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B707" w14:textId="4FCD3C16" w:rsidR="00241F57" w:rsidRPr="00677365" w:rsidRDefault="00241F57" w:rsidP="009C334D">
      <w:pPr>
        <w:spacing w:before="100" w:beforeAutospacing="1" w:after="0" w:line="480" w:lineRule="auto"/>
        <w:jc w:val="both"/>
        <w:rPr>
          <w:rFonts w:cs="Times New Roman"/>
          <w:b/>
          <w:bCs/>
          <w:sz w:val="24"/>
        </w:rPr>
      </w:pPr>
    </w:p>
    <w:p w14:paraId="125D98A4" w14:textId="77777777" w:rsidR="00241F57" w:rsidRPr="00677365" w:rsidRDefault="00241F57" w:rsidP="009C334D">
      <w:pPr>
        <w:spacing w:before="100" w:beforeAutospacing="1" w:after="0" w:line="480" w:lineRule="auto"/>
        <w:jc w:val="both"/>
        <w:rPr>
          <w:rFonts w:cs="Times New Roman"/>
          <w:b/>
          <w:bCs/>
          <w:sz w:val="24"/>
        </w:rPr>
      </w:pPr>
    </w:p>
    <w:p w14:paraId="6AD15B67" w14:textId="7C54C27D" w:rsidR="001B0A91" w:rsidRPr="00677365" w:rsidRDefault="00401AF6" w:rsidP="00EF7C54">
      <w:pPr>
        <w:spacing w:before="100" w:beforeAutospacing="1" w:after="0" w:line="480" w:lineRule="auto"/>
        <w:jc w:val="center"/>
        <w:rPr>
          <w:rFonts w:cs="Times New Roman"/>
          <w:b/>
          <w:bCs/>
          <w:sz w:val="28"/>
          <w:szCs w:val="28"/>
          <w:lang w:bidi="ar-SA"/>
        </w:rPr>
      </w:pPr>
      <w:r w:rsidRPr="00677365">
        <w:rPr>
          <w:rFonts w:cs="Times New Roman"/>
          <w:b/>
          <w:bCs/>
          <w:sz w:val="28"/>
          <w:szCs w:val="28"/>
        </w:rPr>
        <w:t xml:space="preserve">Sharing your </w:t>
      </w:r>
      <w:r w:rsidR="005065AE" w:rsidRPr="00677365">
        <w:rPr>
          <w:rFonts w:cs="Times New Roman"/>
          <w:b/>
          <w:bCs/>
          <w:sz w:val="28"/>
          <w:szCs w:val="28"/>
        </w:rPr>
        <w:t>assets?</w:t>
      </w:r>
      <w:r w:rsidRPr="00677365">
        <w:rPr>
          <w:rFonts w:cs="Times New Roman"/>
          <w:b/>
          <w:bCs/>
          <w:sz w:val="28"/>
          <w:szCs w:val="28"/>
        </w:rPr>
        <w:t xml:space="preserve"> A holistic review of </w:t>
      </w:r>
      <w:r w:rsidR="008B3D94" w:rsidRPr="00677365">
        <w:rPr>
          <w:rFonts w:cs="Times New Roman"/>
          <w:b/>
          <w:bCs/>
          <w:sz w:val="28"/>
          <w:szCs w:val="28"/>
        </w:rPr>
        <w:t xml:space="preserve">the </w:t>
      </w:r>
      <w:r w:rsidRPr="00677365">
        <w:rPr>
          <w:rFonts w:cs="Times New Roman"/>
          <w:b/>
          <w:bCs/>
          <w:sz w:val="28"/>
          <w:szCs w:val="28"/>
        </w:rPr>
        <w:t>sharing economy</w:t>
      </w:r>
    </w:p>
    <w:p w14:paraId="5594FC68" w14:textId="77777777" w:rsidR="00241F57" w:rsidRPr="00677365" w:rsidRDefault="00241F57" w:rsidP="009C334D">
      <w:pPr>
        <w:spacing w:after="0" w:line="480" w:lineRule="auto"/>
        <w:jc w:val="both"/>
        <w:rPr>
          <w:rFonts w:cs="Times New Roman"/>
          <w:b/>
          <w:bCs/>
          <w:sz w:val="24"/>
          <w:lang w:bidi="ar-SA"/>
        </w:rPr>
      </w:pPr>
    </w:p>
    <w:p w14:paraId="6B4FDDBB" w14:textId="49DD9B20" w:rsidR="008A544A" w:rsidRPr="00677365" w:rsidRDefault="008A544A" w:rsidP="009C334D">
      <w:pPr>
        <w:spacing w:after="0" w:line="480" w:lineRule="auto"/>
        <w:jc w:val="both"/>
        <w:rPr>
          <w:rFonts w:cs="Times New Roman"/>
          <w:b/>
          <w:bCs/>
          <w:sz w:val="24"/>
          <w:lang w:bidi="ar-SA"/>
        </w:rPr>
      </w:pPr>
      <w:r w:rsidRPr="00677365">
        <w:rPr>
          <w:rFonts w:cs="Times New Roman"/>
          <w:b/>
          <w:bCs/>
          <w:sz w:val="24"/>
          <w:lang w:bidi="ar-SA"/>
        </w:rPr>
        <w:t>Abstract</w:t>
      </w:r>
    </w:p>
    <w:p w14:paraId="1CDCF256" w14:textId="457F12F4" w:rsidR="00BD6498" w:rsidRPr="00677365" w:rsidRDefault="005A1116" w:rsidP="009C334D">
      <w:pPr>
        <w:spacing w:after="0" w:line="240" w:lineRule="auto"/>
        <w:jc w:val="both"/>
        <w:rPr>
          <w:rStyle w:val="tlid-translation"/>
          <w:rFonts w:cs="Times New Roman"/>
          <w:sz w:val="24"/>
          <w:lang w:val="en"/>
        </w:rPr>
      </w:pPr>
      <w:r w:rsidRPr="00677365">
        <w:rPr>
          <w:rFonts w:cs="Times New Roman"/>
          <w:sz w:val="24"/>
        </w:rPr>
        <w:t xml:space="preserve">Even though </w:t>
      </w:r>
      <w:r w:rsidR="00077DF8" w:rsidRPr="00677365">
        <w:rPr>
          <w:rFonts w:cs="Times New Roman"/>
          <w:sz w:val="24"/>
        </w:rPr>
        <w:t xml:space="preserve">academics and practitioners extensively </w:t>
      </w:r>
      <w:r w:rsidR="00291C2D" w:rsidRPr="00677365">
        <w:rPr>
          <w:rFonts w:cs="Times New Roman"/>
          <w:sz w:val="24"/>
        </w:rPr>
        <w:t>apply</w:t>
      </w:r>
      <w:r w:rsidR="00077DF8" w:rsidRPr="00677365">
        <w:rPr>
          <w:rFonts w:cs="Times New Roman"/>
          <w:sz w:val="24"/>
        </w:rPr>
        <w:t xml:space="preserve"> the </w:t>
      </w:r>
      <w:r w:rsidR="00291C2D" w:rsidRPr="00677365">
        <w:rPr>
          <w:rFonts w:cs="Times New Roman"/>
          <w:sz w:val="24"/>
        </w:rPr>
        <w:t>notion</w:t>
      </w:r>
      <w:r w:rsidR="00077DF8" w:rsidRPr="00677365">
        <w:rPr>
          <w:rFonts w:cs="Times New Roman"/>
          <w:sz w:val="24"/>
        </w:rPr>
        <w:t xml:space="preserve"> of the </w:t>
      </w:r>
      <w:r w:rsidR="00A52EB3" w:rsidRPr="00677365">
        <w:rPr>
          <w:rFonts w:cs="Times New Roman"/>
          <w:sz w:val="24"/>
        </w:rPr>
        <w:t>sharing economy</w:t>
      </w:r>
      <w:r w:rsidR="00013265" w:rsidRPr="00677365">
        <w:rPr>
          <w:rFonts w:cs="Times New Roman"/>
          <w:sz w:val="24"/>
        </w:rPr>
        <w:t xml:space="preserve"> (SE)</w:t>
      </w:r>
      <w:r w:rsidRPr="00677365">
        <w:rPr>
          <w:rFonts w:cs="Times New Roman"/>
          <w:sz w:val="24"/>
        </w:rPr>
        <w:t xml:space="preserve">, the conceptualization and the </w:t>
      </w:r>
      <w:r w:rsidR="00BA2D42" w:rsidRPr="00677365">
        <w:rPr>
          <w:rFonts w:cs="Times New Roman"/>
          <w:sz w:val="24"/>
        </w:rPr>
        <w:t>literature</w:t>
      </w:r>
      <w:r w:rsidRPr="00677365">
        <w:rPr>
          <w:rFonts w:cs="Times New Roman"/>
          <w:sz w:val="24"/>
        </w:rPr>
        <w:t xml:space="preserve"> </w:t>
      </w:r>
      <w:r w:rsidR="00291C2D" w:rsidRPr="00677365">
        <w:rPr>
          <w:rFonts w:cs="Times New Roman"/>
          <w:sz w:val="24"/>
        </w:rPr>
        <w:t>construction</w:t>
      </w:r>
      <w:r w:rsidRPr="00677365">
        <w:rPr>
          <w:rFonts w:cs="Times New Roman"/>
          <w:sz w:val="24"/>
        </w:rPr>
        <w:t xml:space="preserve"> remained </w:t>
      </w:r>
      <w:r w:rsidR="00291C2D" w:rsidRPr="00677365">
        <w:rPr>
          <w:rFonts w:cs="Times New Roman"/>
          <w:sz w:val="24"/>
        </w:rPr>
        <w:t>disjointed</w:t>
      </w:r>
      <w:r w:rsidRPr="00677365">
        <w:rPr>
          <w:rFonts w:cs="Times New Roman"/>
          <w:sz w:val="24"/>
        </w:rPr>
        <w:t xml:space="preserve"> and </w:t>
      </w:r>
      <w:r w:rsidR="00291C2D" w:rsidRPr="00677365">
        <w:rPr>
          <w:rFonts w:cs="Times New Roman"/>
          <w:sz w:val="24"/>
        </w:rPr>
        <w:t>dispersed</w:t>
      </w:r>
      <w:r w:rsidRPr="00677365">
        <w:rPr>
          <w:rFonts w:cs="Times New Roman"/>
          <w:sz w:val="24"/>
        </w:rPr>
        <w:t xml:space="preserve"> </w:t>
      </w:r>
      <w:r w:rsidR="00EE6552" w:rsidRPr="00677365">
        <w:rPr>
          <w:rFonts w:cs="Times New Roman"/>
          <w:sz w:val="24"/>
        </w:rPr>
        <w:t xml:space="preserve">due to </w:t>
      </w:r>
      <w:r w:rsidR="00CB7ED0" w:rsidRPr="00677365">
        <w:rPr>
          <w:rFonts w:cs="Times New Roman"/>
          <w:sz w:val="24"/>
        </w:rPr>
        <w:t xml:space="preserve">the </w:t>
      </w:r>
      <w:r w:rsidR="00EE6552" w:rsidRPr="00677365">
        <w:rPr>
          <w:rFonts w:cs="Times New Roman"/>
          <w:sz w:val="24"/>
        </w:rPr>
        <w:t>lack of a</w:t>
      </w:r>
      <w:r w:rsidRPr="00677365">
        <w:rPr>
          <w:rFonts w:cs="Times New Roman"/>
          <w:sz w:val="24"/>
        </w:rPr>
        <w:t xml:space="preserve"> rigorous attempt to understand the core concept of </w:t>
      </w:r>
      <w:r w:rsidR="008B3D94" w:rsidRPr="00677365">
        <w:rPr>
          <w:rFonts w:cs="Times New Roman"/>
          <w:sz w:val="24"/>
        </w:rPr>
        <w:t xml:space="preserve">the </w:t>
      </w:r>
      <w:r w:rsidR="00013265" w:rsidRPr="00677365">
        <w:rPr>
          <w:rFonts w:cs="Times New Roman"/>
          <w:sz w:val="24"/>
        </w:rPr>
        <w:t>SE</w:t>
      </w:r>
      <w:r w:rsidR="00291C2D" w:rsidRPr="00677365">
        <w:rPr>
          <w:rFonts w:cs="Times New Roman"/>
          <w:sz w:val="24"/>
        </w:rPr>
        <w:t>.</w:t>
      </w:r>
      <w:r w:rsidR="00BA2D42" w:rsidRPr="00677365">
        <w:rPr>
          <w:rFonts w:cs="Times New Roman"/>
          <w:sz w:val="24"/>
        </w:rPr>
        <w:t xml:space="preserve"> </w:t>
      </w:r>
      <w:r w:rsidR="00291C2D" w:rsidRPr="00677365">
        <w:rPr>
          <w:rFonts w:cs="Times New Roman"/>
          <w:sz w:val="24"/>
        </w:rPr>
        <w:t xml:space="preserve">This </w:t>
      </w:r>
      <w:r w:rsidR="00EE6552" w:rsidRPr="00677365">
        <w:rPr>
          <w:rFonts w:cs="Times New Roman"/>
          <w:sz w:val="24"/>
        </w:rPr>
        <w:t>concept</w:t>
      </w:r>
      <w:r w:rsidRPr="00677365">
        <w:rPr>
          <w:rFonts w:cs="Times New Roman"/>
          <w:sz w:val="24"/>
        </w:rPr>
        <w:t xml:space="preserve"> is multidimensional</w:t>
      </w:r>
      <w:r w:rsidR="00013265" w:rsidRPr="00677365">
        <w:rPr>
          <w:rFonts w:cs="Times New Roman"/>
          <w:sz w:val="24"/>
        </w:rPr>
        <w:t>,</w:t>
      </w:r>
      <w:r w:rsidRPr="00677365">
        <w:rPr>
          <w:rFonts w:cs="Times New Roman"/>
          <w:sz w:val="24"/>
        </w:rPr>
        <w:t xml:space="preserve"> which makes </w:t>
      </w:r>
      <w:r w:rsidR="00013265" w:rsidRPr="00677365">
        <w:rPr>
          <w:rFonts w:cs="Times New Roman"/>
          <w:sz w:val="24"/>
        </w:rPr>
        <w:t xml:space="preserve">its </w:t>
      </w:r>
      <w:r w:rsidRPr="00677365">
        <w:rPr>
          <w:rFonts w:cs="Times New Roman"/>
          <w:sz w:val="24"/>
        </w:rPr>
        <w:t xml:space="preserve">investigation essential for practitioners and academics. </w:t>
      </w:r>
      <w:r w:rsidR="00446BB0" w:rsidRPr="00677365">
        <w:rPr>
          <w:rFonts w:cs="Times New Roman"/>
          <w:sz w:val="24"/>
        </w:rPr>
        <w:t xml:space="preserve">Based on a </w:t>
      </w:r>
      <w:r w:rsidR="008423BF" w:rsidRPr="00677365">
        <w:rPr>
          <w:rFonts w:cs="Times New Roman"/>
          <w:sz w:val="24"/>
        </w:rPr>
        <w:t>15</w:t>
      </w:r>
      <w:r w:rsidR="00446BB0" w:rsidRPr="00677365">
        <w:rPr>
          <w:rFonts w:cs="Times New Roman"/>
          <w:sz w:val="24"/>
        </w:rPr>
        <w:t>-year data</w:t>
      </w:r>
      <w:r w:rsidR="00716891" w:rsidRPr="00677365">
        <w:rPr>
          <w:rFonts w:cs="Times New Roman"/>
          <w:sz w:val="24"/>
        </w:rPr>
        <w:t xml:space="preserve"> </w:t>
      </w:r>
      <w:r w:rsidR="00446BB0" w:rsidRPr="00677365">
        <w:rPr>
          <w:rFonts w:cs="Times New Roman"/>
          <w:sz w:val="24"/>
        </w:rPr>
        <w:t xml:space="preserve">set collected from the Web of Science database, our paper </w:t>
      </w:r>
      <w:r w:rsidR="00E639D2" w:rsidRPr="00677365">
        <w:rPr>
          <w:rFonts w:cs="Times New Roman"/>
          <w:sz w:val="24"/>
        </w:rPr>
        <w:t xml:space="preserve">seeks </w:t>
      </w:r>
      <w:r w:rsidR="00446BB0" w:rsidRPr="00677365">
        <w:rPr>
          <w:rFonts w:cs="Times New Roman"/>
          <w:sz w:val="24"/>
        </w:rPr>
        <w:t xml:space="preserve">to provide a </w:t>
      </w:r>
      <w:r w:rsidR="00754B2B" w:rsidRPr="00677365">
        <w:rPr>
          <w:rFonts w:cs="Times New Roman"/>
          <w:sz w:val="24"/>
        </w:rPr>
        <w:t>pervasive</w:t>
      </w:r>
      <w:r w:rsidR="00446BB0" w:rsidRPr="00677365">
        <w:rPr>
          <w:rFonts w:cs="Times New Roman"/>
          <w:sz w:val="24"/>
        </w:rPr>
        <w:t xml:space="preserve"> </w:t>
      </w:r>
      <w:r w:rsidR="00754B2B" w:rsidRPr="00677365">
        <w:rPr>
          <w:rFonts w:cs="Times New Roman"/>
          <w:sz w:val="24"/>
        </w:rPr>
        <w:t>science</w:t>
      </w:r>
      <w:r w:rsidR="00446BB0" w:rsidRPr="00677365">
        <w:rPr>
          <w:rFonts w:cs="Times New Roman"/>
          <w:sz w:val="24"/>
        </w:rPr>
        <w:t xml:space="preserve"> </w:t>
      </w:r>
      <w:r w:rsidR="00754B2B" w:rsidRPr="00677365">
        <w:rPr>
          <w:rFonts w:cs="Times New Roman"/>
          <w:sz w:val="24"/>
        </w:rPr>
        <w:t>plot</w:t>
      </w:r>
      <w:r w:rsidR="00446BB0" w:rsidRPr="00677365">
        <w:rPr>
          <w:rFonts w:cs="Times New Roman"/>
          <w:sz w:val="24"/>
        </w:rPr>
        <w:t xml:space="preserve"> of the intellectual structure of the </w:t>
      </w:r>
      <w:r w:rsidR="00A52EB3" w:rsidRPr="00677365">
        <w:rPr>
          <w:rFonts w:cs="Times New Roman"/>
          <w:sz w:val="24"/>
        </w:rPr>
        <w:t>SE</w:t>
      </w:r>
      <w:r w:rsidR="00446BB0" w:rsidRPr="00677365">
        <w:rPr>
          <w:rFonts w:cs="Times New Roman"/>
          <w:sz w:val="24"/>
        </w:rPr>
        <w:t xml:space="preserve"> field.</w:t>
      </w:r>
      <w:r w:rsidRPr="00677365">
        <w:rPr>
          <w:rFonts w:cs="Times New Roman"/>
          <w:sz w:val="24"/>
        </w:rPr>
        <w:t xml:space="preserve"> A bibliometric review method was used by studying documents published from</w:t>
      </w:r>
      <w:r w:rsidR="008423BF" w:rsidRPr="00677365">
        <w:rPr>
          <w:rFonts w:cs="Times New Roman"/>
          <w:sz w:val="24"/>
        </w:rPr>
        <w:t xml:space="preserve"> 2005</w:t>
      </w:r>
      <w:r w:rsidRPr="00677365">
        <w:rPr>
          <w:rFonts w:cs="Times New Roman"/>
          <w:sz w:val="24"/>
        </w:rPr>
        <w:t xml:space="preserve"> to 2020, using the </w:t>
      </w:r>
      <w:proofErr w:type="spellStart"/>
      <w:r w:rsidR="004B1F03" w:rsidRPr="00677365">
        <w:rPr>
          <w:rFonts w:cs="Times New Roman"/>
          <w:sz w:val="24"/>
        </w:rPr>
        <w:t>VOSviewer</w:t>
      </w:r>
      <w:proofErr w:type="spellEnd"/>
      <w:r w:rsidRPr="00677365">
        <w:rPr>
          <w:rFonts w:cs="Times New Roman"/>
          <w:sz w:val="24"/>
        </w:rPr>
        <w:t xml:space="preserve">, </w:t>
      </w:r>
      <w:proofErr w:type="spellStart"/>
      <w:r w:rsidRPr="00677365">
        <w:rPr>
          <w:rFonts w:cs="Times New Roman"/>
          <w:sz w:val="24"/>
        </w:rPr>
        <w:t>Bibexcel</w:t>
      </w:r>
      <w:proofErr w:type="spellEnd"/>
      <w:r w:rsidRPr="00677365">
        <w:rPr>
          <w:rFonts w:cs="Times New Roman"/>
          <w:sz w:val="24"/>
        </w:rPr>
        <w:t>, SPSS</w:t>
      </w:r>
      <w:r w:rsidR="00CB7ED0" w:rsidRPr="00677365">
        <w:rPr>
          <w:rFonts w:cs="Times New Roman"/>
          <w:sz w:val="24"/>
        </w:rPr>
        <w:t>,</w:t>
      </w:r>
      <w:r w:rsidRPr="00677365">
        <w:rPr>
          <w:rFonts w:cs="Times New Roman"/>
          <w:sz w:val="24"/>
        </w:rPr>
        <w:t xml:space="preserve"> </w:t>
      </w:r>
      <w:r w:rsidR="00CB7ED0" w:rsidRPr="00677365">
        <w:rPr>
          <w:rFonts w:cs="Times New Roman"/>
          <w:sz w:val="24"/>
        </w:rPr>
        <w:t xml:space="preserve">and GunnMap2 </w:t>
      </w:r>
      <w:r w:rsidRPr="00677365">
        <w:rPr>
          <w:rFonts w:cs="Times New Roman"/>
          <w:sz w:val="24"/>
        </w:rPr>
        <w:t xml:space="preserve">software. </w:t>
      </w:r>
      <w:r w:rsidR="00754B2B" w:rsidRPr="00677365">
        <w:rPr>
          <w:rFonts w:cs="Times New Roman"/>
          <w:sz w:val="24"/>
        </w:rPr>
        <w:t>P</w:t>
      </w:r>
      <w:r w:rsidRPr="00677365">
        <w:rPr>
          <w:rFonts w:cs="Times New Roman"/>
          <w:sz w:val="24"/>
        </w:rPr>
        <w:t>rovid</w:t>
      </w:r>
      <w:r w:rsidR="00754B2B" w:rsidRPr="00677365">
        <w:rPr>
          <w:rFonts w:cs="Times New Roman"/>
          <w:sz w:val="24"/>
        </w:rPr>
        <w:t>ing</w:t>
      </w:r>
      <w:r w:rsidRPr="00677365">
        <w:rPr>
          <w:rFonts w:cs="Times New Roman"/>
          <w:sz w:val="24"/>
        </w:rPr>
        <w:t xml:space="preserve"> an overview of articles, authors, the most influential journals, and themes of research</w:t>
      </w:r>
      <w:r w:rsidR="00BD6498" w:rsidRPr="00677365">
        <w:rPr>
          <w:rStyle w:val="tlid-translation"/>
          <w:rFonts w:cs="Times New Roman"/>
          <w:sz w:val="24"/>
          <w:lang w:val="en"/>
        </w:rPr>
        <w:t xml:space="preserve">, we contribute to the literature on </w:t>
      </w:r>
      <w:r w:rsidR="00616BA5" w:rsidRPr="00677365">
        <w:rPr>
          <w:rStyle w:val="tlid-translation"/>
          <w:rFonts w:cs="Times New Roman"/>
          <w:sz w:val="24"/>
          <w:lang w:val="en"/>
        </w:rPr>
        <w:t xml:space="preserve">the </w:t>
      </w:r>
      <w:r w:rsidR="007C7275" w:rsidRPr="00677365">
        <w:rPr>
          <w:rStyle w:val="tlid-translation"/>
          <w:rFonts w:cs="Times New Roman"/>
          <w:sz w:val="24"/>
          <w:lang w:val="en"/>
        </w:rPr>
        <w:t>SE</w:t>
      </w:r>
      <w:r w:rsidR="00BD6498" w:rsidRPr="00677365">
        <w:rPr>
          <w:rStyle w:val="tlid-translation"/>
          <w:rFonts w:cs="Times New Roman"/>
          <w:sz w:val="24"/>
          <w:lang w:val="en"/>
        </w:rPr>
        <w:t xml:space="preserve"> by identifying and proposing six research groups in MDS analysis, six research clusters in HCA analysis</w:t>
      </w:r>
      <w:r w:rsidR="00BA2D42" w:rsidRPr="00677365">
        <w:rPr>
          <w:rStyle w:val="tlid-translation"/>
          <w:rFonts w:cs="Times New Roman"/>
          <w:sz w:val="24"/>
          <w:lang w:val="en"/>
        </w:rPr>
        <w:t>,</w:t>
      </w:r>
      <w:r w:rsidR="00BD6498" w:rsidRPr="00677365">
        <w:rPr>
          <w:rStyle w:val="tlid-translation"/>
          <w:rFonts w:cs="Times New Roman"/>
          <w:sz w:val="24"/>
          <w:lang w:val="en"/>
        </w:rPr>
        <w:t xml:space="preserve"> and future </w:t>
      </w:r>
      <w:r w:rsidR="004C03FA" w:rsidRPr="00677365">
        <w:rPr>
          <w:rStyle w:val="tlid-translation"/>
          <w:rFonts w:cs="Times New Roman"/>
          <w:sz w:val="24"/>
          <w:lang w:val="en"/>
        </w:rPr>
        <w:t>study</w:t>
      </w:r>
      <w:r w:rsidR="00BD6498" w:rsidRPr="00677365">
        <w:rPr>
          <w:rStyle w:val="tlid-translation"/>
          <w:rFonts w:cs="Times New Roman"/>
          <w:sz w:val="24"/>
          <w:lang w:val="en"/>
        </w:rPr>
        <w:t xml:space="preserve"> directions.</w:t>
      </w:r>
      <w:r w:rsidR="005A4DA5" w:rsidRPr="00677365">
        <w:rPr>
          <w:rStyle w:val="tlid-translation"/>
          <w:rFonts w:cs="Times New Roman"/>
          <w:sz w:val="24"/>
          <w:lang w:val="en"/>
        </w:rPr>
        <w:t xml:space="preserve"> E</w:t>
      </w:r>
      <w:r w:rsidR="004C03FA" w:rsidRPr="00677365">
        <w:rPr>
          <w:rStyle w:val="tlid-translation"/>
          <w:rFonts w:cs="Times New Roman"/>
          <w:sz w:val="24"/>
          <w:lang w:val="en"/>
        </w:rPr>
        <w:t>ventually</w:t>
      </w:r>
      <w:r w:rsidR="00BD6498" w:rsidRPr="00677365">
        <w:rPr>
          <w:rStyle w:val="tlid-translation"/>
          <w:rFonts w:cs="Times New Roman"/>
          <w:sz w:val="24"/>
          <w:lang w:val="en"/>
        </w:rPr>
        <w:t xml:space="preserve">, the </w:t>
      </w:r>
      <w:r w:rsidR="004C03FA" w:rsidRPr="00677365">
        <w:rPr>
          <w:rStyle w:val="tlid-translation"/>
          <w:rFonts w:cs="Times New Roman"/>
          <w:sz w:val="24"/>
          <w:lang w:val="en"/>
        </w:rPr>
        <w:t>research</w:t>
      </w:r>
      <w:r w:rsidR="00BD6498" w:rsidRPr="00677365">
        <w:rPr>
          <w:rStyle w:val="tlid-translation"/>
          <w:rFonts w:cs="Times New Roman"/>
          <w:sz w:val="24"/>
          <w:lang w:val="en"/>
        </w:rPr>
        <w:t xml:space="preserve"> acknowledges the </w:t>
      </w:r>
      <w:r w:rsidR="004C03FA" w:rsidRPr="00677365">
        <w:rPr>
          <w:rStyle w:val="tlid-translation"/>
          <w:rFonts w:cs="Times New Roman"/>
          <w:sz w:val="24"/>
          <w:lang w:val="en"/>
        </w:rPr>
        <w:t>theoretic</w:t>
      </w:r>
      <w:r w:rsidR="001A211B" w:rsidRPr="00677365">
        <w:rPr>
          <w:rStyle w:val="tlid-translation"/>
          <w:rFonts w:cs="Times New Roman"/>
          <w:sz w:val="24"/>
          <w:lang w:val="en"/>
        </w:rPr>
        <w:t>al</w:t>
      </w:r>
      <w:r w:rsidR="00BD6498" w:rsidRPr="00677365">
        <w:rPr>
          <w:rStyle w:val="tlid-translation"/>
          <w:rFonts w:cs="Times New Roman"/>
          <w:sz w:val="24"/>
          <w:lang w:val="en"/>
        </w:rPr>
        <w:t xml:space="preserve"> contribution, the </w:t>
      </w:r>
      <w:r w:rsidR="004C03FA" w:rsidRPr="00677365">
        <w:rPr>
          <w:rStyle w:val="tlid-translation"/>
          <w:rFonts w:cs="Times New Roman"/>
          <w:sz w:val="24"/>
          <w:lang w:val="en"/>
        </w:rPr>
        <w:t>limits</w:t>
      </w:r>
      <w:r w:rsidR="00BD6498" w:rsidRPr="00677365">
        <w:rPr>
          <w:rStyle w:val="tlid-translation"/>
          <w:rFonts w:cs="Times New Roman"/>
          <w:sz w:val="24"/>
          <w:lang w:val="en"/>
        </w:rPr>
        <w:t xml:space="preserve"> of </w:t>
      </w:r>
      <w:r w:rsidR="001A211B" w:rsidRPr="00677365">
        <w:rPr>
          <w:rStyle w:val="tlid-translation"/>
          <w:rFonts w:cs="Times New Roman"/>
          <w:sz w:val="24"/>
          <w:lang w:val="en"/>
        </w:rPr>
        <w:t xml:space="preserve">the </w:t>
      </w:r>
      <w:r w:rsidR="004C03FA" w:rsidRPr="00677365">
        <w:rPr>
          <w:rStyle w:val="tlid-translation"/>
          <w:rFonts w:cs="Times New Roman"/>
          <w:sz w:val="24"/>
          <w:lang w:val="en"/>
        </w:rPr>
        <w:t xml:space="preserve">present </w:t>
      </w:r>
      <w:r w:rsidR="00BD6498" w:rsidRPr="00677365">
        <w:rPr>
          <w:rStyle w:val="tlid-translation"/>
          <w:rFonts w:cs="Times New Roman"/>
          <w:sz w:val="24"/>
          <w:lang w:val="en"/>
        </w:rPr>
        <w:t xml:space="preserve">study, and recommends </w:t>
      </w:r>
      <w:r w:rsidR="00623E09" w:rsidRPr="00677365">
        <w:rPr>
          <w:rStyle w:val="tlid-translation"/>
          <w:rFonts w:cs="Times New Roman"/>
          <w:sz w:val="24"/>
          <w:lang w:val="en"/>
        </w:rPr>
        <w:t>further</w:t>
      </w:r>
      <w:r w:rsidR="00BD6498" w:rsidRPr="00677365">
        <w:rPr>
          <w:rStyle w:val="tlid-translation"/>
          <w:rFonts w:cs="Times New Roman"/>
          <w:sz w:val="24"/>
          <w:lang w:val="en"/>
        </w:rPr>
        <w:t xml:space="preserve"> </w:t>
      </w:r>
      <w:r w:rsidR="004C03FA" w:rsidRPr="00677365">
        <w:rPr>
          <w:rStyle w:val="tlid-translation"/>
          <w:rFonts w:cs="Times New Roman"/>
          <w:sz w:val="24"/>
          <w:lang w:val="en"/>
        </w:rPr>
        <w:t>study</w:t>
      </w:r>
      <w:r w:rsidR="00BD6498" w:rsidRPr="00677365">
        <w:rPr>
          <w:rStyle w:val="tlid-translation"/>
          <w:rFonts w:cs="Times New Roman"/>
          <w:sz w:val="24"/>
          <w:lang w:val="en"/>
        </w:rPr>
        <w:t xml:space="preserve"> directions.</w:t>
      </w:r>
    </w:p>
    <w:p w14:paraId="35ECE011" w14:textId="77777777" w:rsidR="005E07BD" w:rsidRPr="00677365" w:rsidRDefault="005E07BD" w:rsidP="009C334D">
      <w:pPr>
        <w:spacing w:after="0" w:line="276" w:lineRule="auto"/>
        <w:jc w:val="both"/>
        <w:rPr>
          <w:rStyle w:val="tlid-translation"/>
          <w:rFonts w:cs="Times New Roman"/>
          <w:sz w:val="24"/>
        </w:rPr>
      </w:pPr>
    </w:p>
    <w:p w14:paraId="6F9138AF" w14:textId="334CDE01" w:rsidR="002F5F81" w:rsidRPr="00677365" w:rsidRDefault="002F5F81" w:rsidP="009C334D">
      <w:pPr>
        <w:spacing w:after="0" w:line="240" w:lineRule="auto"/>
        <w:jc w:val="both"/>
        <w:rPr>
          <w:rFonts w:cs="Times New Roman"/>
          <w:sz w:val="24"/>
        </w:rPr>
      </w:pPr>
      <w:r w:rsidRPr="00677365">
        <w:rPr>
          <w:rFonts w:cs="Times New Roman"/>
          <w:b/>
          <w:bCs/>
          <w:sz w:val="24"/>
        </w:rPr>
        <w:t>Keywords</w:t>
      </w:r>
      <w:r w:rsidRPr="00677365">
        <w:rPr>
          <w:rFonts w:cs="Times New Roman"/>
          <w:sz w:val="24"/>
        </w:rPr>
        <w:t xml:space="preserve">: </w:t>
      </w:r>
      <w:r w:rsidR="002F1F55" w:rsidRPr="00677365">
        <w:rPr>
          <w:rFonts w:cs="Times New Roman"/>
          <w:sz w:val="24"/>
        </w:rPr>
        <w:t>Sharing Economy</w:t>
      </w:r>
      <w:r w:rsidRPr="00677365">
        <w:rPr>
          <w:rFonts w:eastAsia="CharisSIL" w:cs="Times New Roman"/>
          <w:sz w:val="24"/>
          <w:lang w:bidi="ar-SA"/>
        </w:rPr>
        <w:t>; Bibliometrics</w:t>
      </w:r>
      <w:r w:rsidR="007F5D1D" w:rsidRPr="00677365">
        <w:rPr>
          <w:rFonts w:eastAsia="CharisSIL" w:cs="Times New Roman"/>
          <w:sz w:val="24"/>
          <w:lang w:bidi="ar-SA"/>
        </w:rPr>
        <w:t>;</w:t>
      </w:r>
      <w:r w:rsidRPr="00677365">
        <w:rPr>
          <w:rFonts w:cs="Times New Roman"/>
          <w:sz w:val="24"/>
        </w:rPr>
        <w:t xml:space="preserve"> Multidimensional Scaling</w:t>
      </w:r>
      <w:r w:rsidR="007F5D1D" w:rsidRPr="00677365">
        <w:rPr>
          <w:rFonts w:cs="Times New Roman"/>
          <w:sz w:val="24"/>
        </w:rPr>
        <w:t>;</w:t>
      </w:r>
      <w:r w:rsidRPr="00677365">
        <w:rPr>
          <w:rFonts w:cs="Times New Roman"/>
          <w:sz w:val="24"/>
        </w:rPr>
        <w:t xml:space="preserve"> </w:t>
      </w:r>
      <w:r w:rsidR="00E639D2" w:rsidRPr="00677365">
        <w:rPr>
          <w:rFonts w:cs="Times New Roman"/>
        </w:rPr>
        <w:t xml:space="preserve">Hierarchical </w:t>
      </w:r>
      <w:r w:rsidRPr="00677365">
        <w:rPr>
          <w:rFonts w:cs="Times New Roman"/>
          <w:sz w:val="24"/>
        </w:rPr>
        <w:t>Cluster Analysis</w:t>
      </w:r>
    </w:p>
    <w:p w14:paraId="18BD0A3A" w14:textId="3F9B4ADD" w:rsidR="00FC5716" w:rsidRPr="00677365" w:rsidRDefault="005A1116" w:rsidP="009C334D">
      <w:pPr>
        <w:spacing w:before="100" w:beforeAutospacing="1" w:after="0" w:line="480" w:lineRule="auto"/>
        <w:jc w:val="both"/>
        <w:rPr>
          <w:rFonts w:cs="Times New Roman"/>
          <w:sz w:val="24"/>
        </w:rPr>
      </w:pPr>
      <w:r w:rsidRPr="00677365">
        <w:rPr>
          <w:rFonts w:cs="Times New Roman"/>
          <w:sz w:val="24"/>
        </w:rPr>
        <w:t xml:space="preserve"> </w:t>
      </w:r>
    </w:p>
    <w:p w14:paraId="2DB6412F" w14:textId="77777777" w:rsidR="00677365" w:rsidRPr="00677365" w:rsidRDefault="00FC5716" w:rsidP="00677365">
      <w:pPr>
        <w:spacing w:before="100" w:beforeAutospacing="1" w:after="0" w:line="480" w:lineRule="auto"/>
        <w:jc w:val="center"/>
        <w:rPr>
          <w:rFonts w:cs="Times New Roman"/>
          <w:b/>
          <w:bCs/>
          <w:sz w:val="28"/>
          <w:szCs w:val="28"/>
          <w:lang w:bidi="ar-SA"/>
        </w:rPr>
      </w:pPr>
      <w:r w:rsidRPr="00677365">
        <w:rPr>
          <w:rFonts w:cs="Times New Roman"/>
          <w:sz w:val="24"/>
        </w:rPr>
        <w:br w:type="page"/>
      </w:r>
      <w:r w:rsidR="00677365" w:rsidRPr="00677365">
        <w:rPr>
          <w:rFonts w:cs="Times New Roman"/>
          <w:b/>
          <w:bCs/>
          <w:sz w:val="28"/>
          <w:szCs w:val="28"/>
        </w:rPr>
        <w:lastRenderedPageBreak/>
        <w:t>Sharing your assets? A holistic review of the sharing economy</w:t>
      </w:r>
    </w:p>
    <w:p w14:paraId="0439F388" w14:textId="77777777" w:rsidR="00677365" w:rsidRPr="00677365" w:rsidRDefault="00677365" w:rsidP="00677365">
      <w:pPr>
        <w:spacing w:after="0" w:line="480" w:lineRule="auto"/>
        <w:contextualSpacing/>
        <w:jc w:val="both"/>
        <w:rPr>
          <w:rFonts w:cs="Times New Roman"/>
          <w:b/>
          <w:bCs/>
          <w:sz w:val="24"/>
        </w:rPr>
      </w:pPr>
    </w:p>
    <w:p w14:paraId="04764C6C" w14:textId="6DA5945F" w:rsidR="00677365" w:rsidRPr="00677365" w:rsidRDefault="00677365" w:rsidP="00677365">
      <w:pPr>
        <w:spacing w:after="0" w:line="480" w:lineRule="auto"/>
        <w:contextualSpacing/>
        <w:jc w:val="both"/>
        <w:rPr>
          <w:rFonts w:cs="Times New Roman"/>
          <w:b/>
          <w:bCs/>
          <w:sz w:val="24"/>
        </w:rPr>
      </w:pPr>
      <w:r w:rsidRPr="00677365">
        <w:rPr>
          <w:rFonts w:cs="Times New Roman"/>
          <w:b/>
          <w:bCs/>
          <w:sz w:val="24"/>
        </w:rPr>
        <w:t xml:space="preserve">Morteza Akbari </w:t>
      </w:r>
    </w:p>
    <w:p w14:paraId="495E7246" w14:textId="77777777" w:rsidR="00677365" w:rsidRPr="00677365" w:rsidRDefault="00677365" w:rsidP="00677365">
      <w:pPr>
        <w:spacing w:after="0" w:line="480" w:lineRule="auto"/>
        <w:contextualSpacing/>
        <w:jc w:val="both"/>
        <w:rPr>
          <w:rFonts w:cs="Times New Roman"/>
          <w:b/>
          <w:bCs/>
          <w:sz w:val="24"/>
        </w:rPr>
      </w:pPr>
      <w:r w:rsidRPr="00677365">
        <w:rPr>
          <w:rFonts w:cs="Times New Roman"/>
          <w:b/>
          <w:bCs/>
          <w:sz w:val="24"/>
        </w:rPr>
        <w:t>mortezaakbari@ut.ac.ir</w:t>
      </w:r>
    </w:p>
    <w:p w14:paraId="4752B342" w14:textId="77777777" w:rsidR="00677365" w:rsidRPr="00677365" w:rsidRDefault="00677365" w:rsidP="00677365">
      <w:pPr>
        <w:spacing w:after="0" w:line="480" w:lineRule="auto"/>
        <w:contextualSpacing/>
        <w:jc w:val="both"/>
        <w:rPr>
          <w:rFonts w:cs="Times New Roman"/>
          <w:i/>
          <w:iCs/>
          <w:sz w:val="24"/>
        </w:rPr>
      </w:pPr>
      <w:r w:rsidRPr="00677365">
        <w:rPr>
          <w:rFonts w:cs="Times New Roman"/>
          <w:i/>
          <w:iCs/>
          <w:sz w:val="24"/>
        </w:rPr>
        <w:t>Faculty of Entrepreneurship, University of Tehran, Tehran, I.R. Iran</w:t>
      </w:r>
    </w:p>
    <w:p w14:paraId="4AB3BDEC" w14:textId="77777777" w:rsidR="00677365" w:rsidRPr="00677365" w:rsidRDefault="00677365" w:rsidP="00677365">
      <w:pPr>
        <w:spacing w:after="0" w:line="480" w:lineRule="auto"/>
        <w:contextualSpacing/>
        <w:jc w:val="both"/>
        <w:rPr>
          <w:rFonts w:cs="Times New Roman"/>
          <w:i/>
          <w:iCs/>
          <w:sz w:val="24"/>
        </w:rPr>
      </w:pPr>
      <w:r w:rsidRPr="00677365">
        <w:rPr>
          <w:rFonts w:cs="Times New Roman"/>
          <w:i/>
          <w:iCs/>
          <w:sz w:val="24"/>
        </w:rPr>
        <w:t xml:space="preserve">Corresponding author </w:t>
      </w:r>
    </w:p>
    <w:p w14:paraId="6C89E37E" w14:textId="77777777" w:rsidR="00677365" w:rsidRPr="00677365" w:rsidRDefault="00677365" w:rsidP="00677365">
      <w:pPr>
        <w:pStyle w:val="ChapterAuthor"/>
        <w:spacing w:line="480" w:lineRule="auto"/>
        <w:rPr>
          <w:b/>
          <w:bCs/>
          <w:sz w:val="24"/>
          <w:szCs w:val="24"/>
        </w:rPr>
      </w:pPr>
      <w:r w:rsidRPr="00677365">
        <w:rPr>
          <w:b/>
          <w:bCs/>
          <w:sz w:val="24"/>
          <w:szCs w:val="24"/>
        </w:rPr>
        <w:t>Pantea Foroudi</w:t>
      </w:r>
    </w:p>
    <w:p w14:paraId="00E95409" w14:textId="77777777" w:rsidR="00677365" w:rsidRPr="00677365" w:rsidRDefault="00677365" w:rsidP="00677365">
      <w:pPr>
        <w:spacing w:after="0" w:line="480" w:lineRule="auto"/>
        <w:contextualSpacing/>
        <w:jc w:val="both"/>
        <w:rPr>
          <w:rFonts w:cs="Times New Roman"/>
          <w:i/>
          <w:iCs/>
          <w:sz w:val="24"/>
        </w:rPr>
      </w:pPr>
      <w:r w:rsidRPr="00677365">
        <w:rPr>
          <w:rFonts w:cs="Times New Roman"/>
          <w:i/>
          <w:iCs/>
          <w:sz w:val="24"/>
        </w:rPr>
        <w:t>p.foroudi@mdx.ac.uk</w:t>
      </w:r>
    </w:p>
    <w:p w14:paraId="1249891B" w14:textId="77777777" w:rsidR="00677365" w:rsidRPr="00677365" w:rsidRDefault="00677365" w:rsidP="00677365">
      <w:pPr>
        <w:spacing w:after="0" w:line="480" w:lineRule="auto"/>
        <w:contextualSpacing/>
        <w:jc w:val="both"/>
        <w:rPr>
          <w:rFonts w:cs="Times New Roman"/>
          <w:i/>
          <w:iCs/>
          <w:sz w:val="24"/>
        </w:rPr>
      </w:pPr>
      <w:r w:rsidRPr="00677365">
        <w:rPr>
          <w:rFonts w:cs="Times New Roman"/>
          <w:i/>
          <w:iCs/>
          <w:sz w:val="24"/>
        </w:rPr>
        <w:t xml:space="preserve"> Middlesex University, London, UK</w:t>
      </w:r>
    </w:p>
    <w:p w14:paraId="2A1D8E41" w14:textId="77777777" w:rsidR="00677365" w:rsidRPr="00677365" w:rsidRDefault="00677365" w:rsidP="00677365">
      <w:pPr>
        <w:pStyle w:val="ChapterAuthor"/>
        <w:spacing w:line="480" w:lineRule="auto"/>
        <w:rPr>
          <w:b/>
          <w:bCs/>
          <w:sz w:val="24"/>
          <w:szCs w:val="24"/>
        </w:rPr>
      </w:pPr>
      <w:r w:rsidRPr="00677365">
        <w:rPr>
          <w:b/>
          <w:bCs/>
          <w:sz w:val="24"/>
          <w:szCs w:val="24"/>
        </w:rPr>
        <w:t xml:space="preserve">Maryam Khodayari </w:t>
      </w:r>
    </w:p>
    <w:p w14:paraId="4AE7107E" w14:textId="77777777" w:rsidR="00677365" w:rsidRPr="00677365" w:rsidRDefault="00677365" w:rsidP="00677365">
      <w:pPr>
        <w:spacing w:after="0" w:line="480" w:lineRule="auto"/>
        <w:contextualSpacing/>
        <w:jc w:val="both"/>
        <w:rPr>
          <w:rFonts w:cs="Times New Roman"/>
        </w:rPr>
      </w:pPr>
      <w:hyperlink r:id="rId8" w:history="1">
        <w:r w:rsidRPr="00677365">
          <w:rPr>
            <w:rStyle w:val="Hyperlink"/>
            <w:rFonts w:cs="Times New Roman"/>
          </w:rPr>
          <w:t>maryamkhodayari@ut.ac.ir</w:t>
        </w:r>
      </w:hyperlink>
    </w:p>
    <w:p w14:paraId="1D708ECD" w14:textId="77777777" w:rsidR="00677365" w:rsidRPr="00677365" w:rsidRDefault="00677365" w:rsidP="00677365">
      <w:pPr>
        <w:spacing w:after="0" w:line="480" w:lineRule="auto"/>
        <w:contextualSpacing/>
        <w:jc w:val="both"/>
        <w:rPr>
          <w:rFonts w:cs="Times New Roman"/>
          <w:sz w:val="24"/>
        </w:rPr>
      </w:pPr>
      <w:r w:rsidRPr="00677365">
        <w:rPr>
          <w:rFonts w:cs="Times New Roman"/>
          <w:sz w:val="24"/>
        </w:rPr>
        <w:t xml:space="preserve">Faculty of Entrepreneurship, University of Tehran, </w:t>
      </w:r>
      <w:r w:rsidRPr="00677365">
        <w:rPr>
          <w:rFonts w:cs="Times New Roman"/>
          <w:i/>
          <w:iCs/>
          <w:sz w:val="24"/>
        </w:rPr>
        <w:t>Tehran, I.R. Iran</w:t>
      </w:r>
    </w:p>
    <w:p w14:paraId="0223022D" w14:textId="77777777" w:rsidR="00677365" w:rsidRPr="00677365" w:rsidRDefault="00677365" w:rsidP="00677365">
      <w:pPr>
        <w:pStyle w:val="ChapterAuthor"/>
        <w:spacing w:line="480" w:lineRule="auto"/>
        <w:rPr>
          <w:b/>
          <w:bCs/>
          <w:sz w:val="24"/>
          <w:szCs w:val="24"/>
        </w:rPr>
      </w:pPr>
      <w:proofErr w:type="spellStart"/>
      <w:r w:rsidRPr="00677365">
        <w:rPr>
          <w:b/>
          <w:bCs/>
          <w:sz w:val="24"/>
          <w:szCs w:val="24"/>
        </w:rPr>
        <w:t>Rahime</w:t>
      </w:r>
      <w:proofErr w:type="spellEnd"/>
      <w:r w:rsidRPr="00677365">
        <w:rPr>
          <w:b/>
          <w:bCs/>
          <w:sz w:val="24"/>
          <w:szCs w:val="24"/>
        </w:rPr>
        <w:t xml:space="preserve"> Zaman </w:t>
      </w:r>
      <w:proofErr w:type="spellStart"/>
      <w:r w:rsidRPr="00677365">
        <w:rPr>
          <w:b/>
          <w:bCs/>
          <w:sz w:val="24"/>
          <w:szCs w:val="24"/>
        </w:rPr>
        <w:t>Fashami</w:t>
      </w:r>
      <w:proofErr w:type="spellEnd"/>
      <w:r w:rsidRPr="00677365">
        <w:rPr>
          <w:b/>
          <w:bCs/>
          <w:sz w:val="24"/>
          <w:szCs w:val="24"/>
        </w:rPr>
        <w:t xml:space="preserve">   </w:t>
      </w:r>
    </w:p>
    <w:p w14:paraId="14173890" w14:textId="77777777" w:rsidR="00677365" w:rsidRPr="00677365" w:rsidRDefault="00677365" w:rsidP="00677365">
      <w:pPr>
        <w:spacing w:after="0" w:line="480" w:lineRule="auto"/>
        <w:contextualSpacing/>
        <w:jc w:val="both"/>
        <w:rPr>
          <w:rFonts w:cs="Times New Roman"/>
          <w:i/>
          <w:iCs/>
          <w:sz w:val="24"/>
        </w:rPr>
      </w:pPr>
      <w:proofErr w:type="spellStart"/>
      <w:r w:rsidRPr="00677365">
        <w:rPr>
          <w:rFonts w:cs="Times New Roman"/>
          <w:sz w:val="24"/>
        </w:rPr>
        <w:t>Alzahra</w:t>
      </w:r>
      <w:proofErr w:type="spellEnd"/>
      <w:r w:rsidRPr="00677365">
        <w:rPr>
          <w:rFonts w:cs="Times New Roman"/>
          <w:sz w:val="24"/>
        </w:rPr>
        <w:t xml:space="preserve"> University,</w:t>
      </w:r>
      <w:r w:rsidRPr="00677365">
        <w:rPr>
          <w:rFonts w:cs="Times New Roman"/>
          <w:i/>
          <w:iCs/>
          <w:sz w:val="24"/>
        </w:rPr>
        <w:t xml:space="preserve"> Tehran, I.R. Iran</w:t>
      </w:r>
    </w:p>
    <w:p w14:paraId="59E1B957" w14:textId="77777777" w:rsidR="00677365" w:rsidRPr="00677365" w:rsidRDefault="00677365" w:rsidP="00677365">
      <w:pPr>
        <w:spacing w:after="0" w:line="480" w:lineRule="auto"/>
        <w:contextualSpacing/>
        <w:jc w:val="both"/>
        <w:rPr>
          <w:rFonts w:cs="Times New Roman"/>
          <w:sz w:val="24"/>
        </w:rPr>
      </w:pPr>
      <w:r w:rsidRPr="00677365">
        <w:rPr>
          <w:rFonts w:cs="Times New Roman"/>
          <w:sz w:val="24"/>
        </w:rPr>
        <w:t>r.fashami@alzahra.ac.ir</w:t>
      </w:r>
    </w:p>
    <w:p w14:paraId="439024F5" w14:textId="77777777" w:rsidR="00677365" w:rsidRPr="00677365" w:rsidRDefault="00677365" w:rsidP="00677365">
      <w:pPr>
        <w:spacing w:after="0" w:line="480" w:lineRule="auto"/>
        <w:contextualSpacing/>
        <w:jc w:val="both"/>
        <w:rPr>
          <w:rFonts w:cs="Times New Roman"/>
          <w:b/>
          <w:bCs/>
          <w:sz w:val="24"/>
        </w:rPr>
      </w:pPr>
      <w:r w:rsidRPr="00677365">
        <w:rPr>
          <w:rFonts w:cs="Times New Roman"/>
          <w:b/>
          <w:bCs/>
          <w:sz w:val="24"/>
        </w:rPr>
        <w:t xml:space="preserve"> </w:t>
      </w:r>
      <w:bookmarkStart w:id="0" w:name="bau3"/>
      <w:r w:rsidRPr="00677365">
        <w:rPr>
          <w:rFonts w:cs="Times New Roman"/>
          <w:b/>
          <w:bCs/>
          <w:sz w:val="24"/>
        </w:rPr>
        <w:t xml:space="preserve">Zahra </w:t>
      </w:r>
      <w:proofErr w:type="spellStart"/>
      <w:r w:rsidRPr="00677365">
        <w:rPr>
          <w:rFonts w:cs="Times New Roman"/>
          <w:b/>
          <w:bCs/>
          <w:sz w:val="24"/>
        </w:rPr>
        <w:t>Shahabaldini</w:t>
      </w:r>
      <w:proofErr w:type="spellEnd"/>
      <w:r w:rsidRPr="00677365">
        <w:rPr>
          <w:rFonts w:cs="Times New Roman"/>
          <w:b/>
          <w:bCs/>
          <w:sz w:val="24"/>
        </w:rPr>
        <w:t xml:space="preserve"> </w:t>
      </w:r>
      <w:proofErr w:type="spellStart"/>
      <w:r w:rsidRPr="00677365">
        <w:rPr>
          <w:rFonts w:cs="Times New Roman"/>
          <w:b/>
          <w:bCs/>
          <w:sz w:val="24"/>
        </w:rPr>
        <w:t>parizi</w:t>
      </w:r>
      <w:bookmarkEnd w:id="0"/>
      <w:proofErr w:type="spellEnd"/>
    </w:p>
    <w:p w14:paraId="0BE6A97E" w14:textId="77777777" w:rsidR="00677365" w:rsidRPr="00677365" w:rsidRDefault="00677365" w:rsidP="00677365">
      <w:pPr>
        <w:spacing w:after="0" w:line="480" w:lineRule="auto"/>
        <w:contextualSpacing/>
        <w:jc w:val="both"/>
        <w:rPr>
          <w:rFonts w:cs="Times New Roman"/>
          <w:sz w:val="24"/>
        </w:rPr>
      </w:pPr>
      <w:r w:rsidRPr="00677365">
        <w:rPr>
          <w:rFonts w:cs="Times New Roman"/>
          <w:sz w:val="24"/>
        </w:rPr>
        <w:t>Zahrashahab1395@yahoo.com</w:t>
      </w:r>
    </w:p>
    <w:p w14:paraId="2B00FC20" w14:textId="77777777" w:rsidR="00677365" w:rsidRPr="00677365" w:rsidRDefault="00677365" w:rsidP="00677365">
      <w:pPr>
        <w:spacing w:after="0" w:line="480" w:lineRule="auto"/>
        <w:contextualSpacing/>
        <w:jc w:val="both"/>
        <w:rPr>
          <w:rFonts w:cs="Times New Roman"/>
          <w:i/>
          <w:iCs/>
          <w:sz w:val="24"/>
        </w:rPr>
      </w:pPr>
      <w:r w:rsidRPr="00677365">
        <w:rPr>
          <w:rFonts w:cs="Times New Roman"/>
          <w:i/>
          <w:iCs/>
          <w:sz w:val="24"/>
        </w:rPr>
        <w:t>Vali-e-</w:t>
      </w:r>
      <w:proofErr w:type="spellStart"/>
      <w:r w:rsidRPr="00677365">
        <w:rPr>
          <w:rFonts w:cs="Times New Roman"/>
          <w:i/>
          <w:iCs/>
          <w:sz w:val="24"/>
        </w:rPr>
        <w:t>Asr</w:t>
      </w:r>
      <w:proofErr w:type="spellEnd"/>
      <w:r w:rsidRPr="00677365">
        <w:rPr>
          <w:rFonts w:cs="Times New Roman"/>
          <w:i/>
          <w:iCs/>
          <w:sz w:val="24"/>
        </w:rPr>
        <w:t xml:space="preserve"> University of Rafsanjan, Rafsanjan, I.R. Iran</w:t>
      </w:r>
    </w:p>
    <w:p w14:paraId="5FD517B0" w14:textId="77777777" w:rsidR="00677365" w:rsidRPr="00677365" w:rsidRDefault="00677365" w:rsidP="00677365">
      <w:pPr>
        <w:pStyle w:val="CommentText"/>
        <w:contextualSpacing/>
        <w:rPr>
          <w:rFonts w:cs="Times New Roman"/>
          <w:b/>
          <w:bCs/>
          <w:sz w:val="24"/>
          <w:szCs w:val="24"/>
        </w:rPr>
      </w:pPr>
      <w:r w:rsidRPr="00677365">
        <w:rPr>
          <w:rFonts w:cs="Times New Roman"/>
          <w:b/>
          <w:bCs/>
          <w:sz w:val="24"/>
          <w:szCs w:val="24"/>
        </w:rPr>
        <w:t xml:space="preserve">Elmira </w:t>
      </w:r>
      <w:proofErr w:type="spellStart"/>
      <w:r w:rsidRPr="00677365">
        <w:rPr>
          <w:rFonts w:cs="Times New Roman"/>
          <w:b/>
          <w:bCs/>
          <w:sz w:val="24"/>
          <w:szCs w:val="24"/>
        </w:rPr>
        <w:t>Shahriari</w:t>
      </w:r>
      <w:proofErr w:type="spellEnd"/>
    </w:p>
    <w:p w14:paraId="0CFAA065" w14:textId="77777777" w:rsidR="00677365" w:rsidRPr="00677365" w:rsidRDefault="00677365" w:rsidP="00677365">
      <w:pPr>
        <w:rPr>
          <w:rFonts w:cs="Times New Roman"/>
          <w:sz w:val="24"/>
        </w:rPr>
      </w:pPr>
      <w:r w:rsidRPr="00677365">
        <w:rPr>
          <w:rFonts w:cs="Times New Roman"/>
          <w:b/>
          <w:bCs/>
          <w:sz w:val="24"/>
        </w:rPr>
        <w:t xml:space="preserve"> </w:t>
      </w:r>
      <w:hyperlink r:id="rId9" w:history="1">
        <w:r w:rsidRPr="00677365">
          <w:rPr>
            <w:rStyle w:val="Hyperlink"/>
            <w:rFonts w:cs="Times New Roman"/>
            <w:sz w:val="24"/>
          </w:rPr>
          <w:t>Eshahriari@georgiasouthern.edu</w:t>
        </w:r>
      </w:hyperlink>
    </w:p>
    <w:p w14:paraId="05E7F3EC" w14:textId="77777777" w:rsidR="00677365" w:rsidRPr="00677365" w:rsidRDefault="00677365" w:rsidP="00677365">
      <w:pPr>
        <w:rPr>
          <w:rFonts w:cs="Times New Roman"/>
          <w:i/>
          <w:iCs/>
          <w:sz w:val="24"/>
        </w:rPr>
      </w:pPr>
      <w:r w:rsidRPr="00677365">
        <w:rPr>
          <w:rFonts w:cs="Times New Roman"/>
          <w:i/>
          <w:iCs/>
          <w:sz w:val="24"/>
        </w:rPr>
        <w:t xml:space="preserve">Georgia Southern University, USA </w:t>
      </w:r>
    </w:p>
    <w:p w14:paraId="1D0A67DE" w14:textId="77777777" w:rsidR="00311FCB" w:rsidRDefault="00311FCB" w:rsidP="009C334D">
      <w:pPr>
        <w:jc w:val="both"/>
        <w:rPr>
          <w:rFonts w:cs="Times New Roman"/>
          <w:sz w:val="24"/>
        </w:rPr>
        <w:sectPr w:rsidR="00311FCB" w:rsidSect="004532C1">
          <w:footerReference w:type="default" r:id="rId10"/>
          <w:type w:val="continuous"/>
          <w:pgSz w:w="11906" w:h="16838"/>
          <w:pgMar w:top="1418" w:right="1418" w:bottom="1418" w:left="1418" w:header="709" w:footer="709" w:gutter="0"/>
          <w:cols w:space="708"/>
          <w:bidi/>
          <w:rtlGutter/>
          <w:docGrid w:linePitch="360"/>
        </w:sectPr>
      </w:pPr>
    </w:p>
    <w:p w14:paraId="4393DC39" w14:textId="787E36D4" w:rsidR="00FC5716" w:rsidRPr="00677365" w:rsidRDefault="00FC5716" w:rsidP="009C334D">
      <w:pPr>
        <w:jc w:val="both"/>
        <w:rPr>
          <w:rFonts w:cs="Times New Roman"/>
          <w:sz w:val="24"/>
        </w:rPr>
      </w:pPr>
      <w:bookmarkStart w:id="1" w:name="_GoBack"/>
      <w:bookmarkEnd w:id="1"/>
    </w:p>
    <w:p w14:paraId="7099086F" w14:textId="07802921" w:rsidR="007A4410" w:rsidRPr="00677365" w:rsidRDefault="00F55FC8" w:rsidP="009C334D">
      <w:pPr>
        <w:spacing w:after="0" w:line="480" w:lineRule="auto"/>
        <w:jc w:val="both"/>
        <w:rPr>
          <w:rFonts w:cs="Times New Roman"/>
          <w:b/>
          <w:bCs/>
          <w:sz w:val="24"/>
        </w:rPr>
      </w:pPr>
      <w:r w:rsidRPr="00677365">
        <w:rPr>
          <w:rFonts w:cs="Times New Roman"/>
          <w:b/>
          <w:bCs/>
          <w:sz w:val="24"/>
        </w:rPr>
        <w:t xml:space="preserve">1. </w:t>
      </w:r>
      <w:r w:rsidR="00D54242" w:rsidRPr="00677365">
        <w:rPr>
          <w:rFonts w:cs="Times New Roman"/>
          <w:b/>
          <w:bCs/>
          <w:sz w:val="24"/>
        </w:rPr>
        <w:t>Introduction</w:t>
      </w:r>
      <w:r w:rsidR="00015EB0" w:rsidRPr="00677365">
        <w:rPr>
          <w:rFonts w:cs="Times New Roman"/>
          <w:b/>
          <w:bCs/>
          <w:sz w:val="24"/>
        </w:rPr>
        <w:t xml:space="preserve"> </w:t>
      </w:r>
    </w:p>
    <w:p w14:paraId="004EB6FB" w14:textId="0E4C484B" w:rsidR="00F55FC8" w:rsidRPr="00677365" w:rsidRDefault="00F55FC8" w:rsidP="009C334D">
      <w:pPr>
        <w:spacing w:after="0" w:line="240" w:lineRule="auto"/>
        <w:jc w:val="both"/>
        <w:rPr>
          <w:rFonts w:cs="Times New Roman"/>
          <w:sz w:val="24"/>
        </w:rPr>
      </w:pPr>
      <w:r w:rsidRPr="00677365">
        <w:rPr>
          <w:rFonts w:cs="Times New Roman"/>
          <w:sz w:val="24"/>
        </w:rPr>
        <w:t>Sharing alone is not a new concept, but since the Internet and digital platforms have emerged recently, the shar</w:t>
      </w:r>
      <w:r w:rsidR="000F69D4" w:rsidRPr="00677365">
        <w:rPr>
          <w:rFonts w:cs="Times New Roman"/>
          <w:sz w:val="24"/>
        </w:rPr>
        <w:t>ing</w:t>
      </w:r>
      <w:r w:rsidRPr="00677365">
        <w:rPr>
          <w:rFonts w:cs="Times New Roman"/>
          <w:sz w:val="24"/>
        </w:rPr>
        <w:t xml:space="preserve"> economy</w:t>
      </w:r>
      <w:r w:rsidR="000F69D4" w:rsidRPr="00677365">
        <w:rPr>
          <w:rFonts w:cs="Times New Roman"/>
          <w:sz w:val="24"/>
        </w:rPr>
        <w:t xml:space="preserve"> (SE)</w:t>
      </w:r>
      <w:r w:rsidRPr="00677365">
        <w:rPr>
          <w:rFonts w:cs="Times New Roman"/>
          <w:sz w:val="24"/>
        </w:rPr>
        <w:t xml:space="preserve"> is an emerging phenomenon</w:t>
      </w:r>
      <w:r w:rsidR="000F69D4" w:rsidRPr="00677365">
        <w:rPr>
          <w:rFonts w:cs="Times New Roman"/>
          <w:sz w:val="24"/>
        </w:rPr>
        <w:t xml:space="preserve"> </w:t>
      </w:r>
      <w:r w:rsidR="00657040" w:rsidRPr="00677365">
        <w:rPr>
          <w:rFonts w:cs="Times New Roman"/>
          <w:sz w:val="24"/>
        </w:rPr>
        <w:fldChar w:fldCharType="begin" w:fldLock="1"/>
      </w:r>
      <w:r w:rsidR="00390026" w:rsidRPr="00677365">
        <w:rPr>
          <w:rFonts w:cs="Times New Roman"/>
          <w:sz w:val="24"/>
        </w:rPr>
        <w:instrText>ADDIN CSL_CITATION {"citationItems":[{"id":"ITEM-1","itemData":{"DOI":"10.1016/j.ijinfomgt.2018.07.004","ISSN":"0268-4012","author":[{"dropping-particle":"","family":"Sutherland","given":"Will","non-dropping-particle":"","parse-names":false,"suffix":""},{"dropping-particle":"","family":"Jarrahi","given":"Mohammad Hossein","non-dropping-particle":"","parse-names":false,"suffix":""}],"container-title":"International Journal of Information Management","id":"ITEM-1","issue":"December","issued":{"date-parts":[["2018"]]},"page":"328-341","publisher":"Elsevier","title":"The sharing economy and digital platforms: A review and research agenda","type":"article-journal","volume":"43"},"uris":["http://www.mendeley.com/documents/?uuid=04ee0f81-f5d6-4f09-9799-352f8cf698c7"]},{"id":"ITEM-2","itemData":{"DOI":"10.1016/j.ijhm.2020.102470","ISSN":"02784319","abstract":"The objective of this study is to review the extant sharing economy (SE) literature. Applying a systematic literature review approach, this study thematically synthesizes the findings of 219 articles on sharing economy. It explores the definitional dilemma, sharing economy as a phenomenon and key theories used in the literature. It analyses the stakeholders and their motivations for participating in SE, which is mainly present in the accommodation and transportation sectors. We discuss various facets of these two sectors. The study shows how SE firms operate with novel business models with unique revenue streams. It synthesizes the challenges that SE faces. This study points out SE's economic, social, and environmental impacts. It highlights the lack of regulations and policies for SE around the world. Finally, we provide the implications of this work and suggest future research avenues.","author":[{"dropping-particle":"","family":"Hossain","given":"Mokter","non-dropping-particle":"","parse-names":false,"suffix":""}],"container-title":"International Journal of Hospitality Management","id":"ITEM-2","issue":"July 2018","issued":{"date-parts":[["2020"]]},"title":"Sharing economy: A comprehensive literature review","type":"article-journal","volume":"87"},"uris":["http://www.mendeley.com/documents/?uuid=ad014a4f-2f60-49c8-9028-d06bebfeb799"]}],"mendeley":{"formattedCitation":"(Hossain, 2020; Sutherland &amp; Jarrahi, 2018)","plainTextFormattedCitation":"(Hossain, 2020; Sutherland &amp; Jarrahi, 2018)","previouslyFormattedCitation":"(Hossain, 2020; Sutherland &amp; Jarrahi, 2018)"},"properties":{"noteIndex":0},"schema":"https://github.com/citation-style-language/schema/raw/master/csl-citation.json"}</w:instrText>
      </w:r>
      <w:r w:rsidR="00657040" w:rsidRPr="00677365">
        <w:rPr>
          <w:rFonts w:cs="Times New Roman"/>
          <w:sz w:val="24"/>
        </w:rPr>
        <w:fldChar w:fldCharType="separate"/>
      </w:r>
      <w:r w:rsidR="00657040" w:rsidRPr="00677365">
        <w:rPr>
          <w:rFonts w:cs="Times New Roman"/>
          <w:noProof/>
          <w:sz w:val="24"/>
        </w:rPr>
        <w:t>(Hossain, 2020; Sutherland &amp; Jarrahi, 2018)</w:t>
      </w:r>
      <w:r w:rsidR="00657040" w:rsidRPr="00677365">
        <w:rPr>
          <w:rFonts w:cs="Times New Roman"/>
          <w:sz w:val="24"/>
        </w:rPr>
        <w:fldChar w:fldCharType="end"/>
      </w:r>
      <w:r w:rsidR="00657040" w:rsidRPr="00677365">
        <w:rPr>
          <w:rFonts w:cs="Times New Roman"/>
          <w:sz w:val="24"/>
        </w:rPr>
        <w:t xml:space="preserve"> </w:t>
      </w:r>
      <w:r w:rsidRPr="00677365">
        <w:rPr>
          <w:rFonts w:cs="Times New Roman"/>
          <w:sz w:val="24"/>
        </w:rPr>
        <w:t>that has received much attention in recent years</w:t>
      </w:r>
      <w:r w:rsidR="00657040" w:rsidRPr="00677365">
        <w:rPr>
          <w:rFonts w:cs="Times New Roman"/>
          <w:sz w:val="24"/>
        </w:rPr>
        <w:t xml:space="preserve"> </w:t>
      </w:r>
      <w:r w:rsidR="00657040" w:rsidRPr="00677365">
        <w:rPr>
          <w:rFonts w:cs="Times New Roman"/>
          <w:sz w:val="24"/>
        </w:rPr>
        <w:fldChar w:fldCharType="begin" w:fldLock="1"/>
      </w:r>
      <w:r w:rsidR="002752E8" w:rsidRPr="00677365">
        <w:rPr>
          <w:rFonts w:cs="Times New Roman"/>
          <w:sz w:val="24"/>
        </w:rPr>
        <w:instrText>ADDIN CSL_CITATION {"citationItems":[{"id":"ITEM-1","itemData":{"DOI":"https://doi.org/10.3390/su11030567","author":[{"dropping-particle":"","family":"Curtis","given":"Steven Kane","non-dropping-particle":"","parse-names":false,"suffix":""},{"dropping-particle":"","family":"Lehner","given":"Matthias","non-dropping-particle":"","parse-names":false,"suffix":""}],"container-title":"Sustainability","id":"ITEM-1","issue":"3","issued":{"date-parts":[["2019"]]},"page":"567","publisher":"Multidisciplinary Digital Publishing Institute","title":"Defining the sharing economy for sustainability","type":"article-journal","volume":"11"},"uris":["http://www.mendeley.com/documents/?uuid=6825fe45-63b0-49b7-8adb-add862c34d78"]},{"id":"ITEM-2","itemData":{"DOI":"10.1016/j.jbusres.2021.08.022","ISSN":"0148-2963","abstract":"This study contributes to literature on luxury in the sharing economy by holistically examining new forms of luxury consumption which includes on-demand and the product-service economy, second-hand consumption, and co-ownership. Twenty-five depth semi-structured interviews with consumers reveal that the concept of luxury is disrupted in these new luxury contexts. Specifically, the findings challenge the traditional view of ownership as the ultimate form of luxury, and demonstrate the appeal of the temporality reflected in new forms of luxury consumption. Two types of sharing emerge—simultaneous versus sequential— each has its own challenges and opportunities. The findings identify value hedonism, hedonistic egoism, and hedonic escalation as drivers of such consumption, thereby contributing a deeper understanding of the complex nature of hedonism in new forms of luxury consumption. This research empirically supports a more inclusive, less elitist conceptualization of luxury and discusses implications for luxury brands.","author":[{"dropping-particle":"","family":"Christodoulides","given":"George","non-dropping-particle":"","parse-names":false,"suffix":""},{"dropping-particle":"","family":"Athwal","given":"Navdeep","non-dropping-particle":"","parse-names":false,"suffix":""},{"dropping-particle":"","family":"Boukis","given":"Achilleas","non-dropping-particle":"","parse-names":false,"suffix":""},{"dropping-particle":"","family":"Semaan","given":"Rania W","non-dropping-particle":"","parse-names":false,"suffix":""}],"container-title":"Journal of Business Research","id":"ITEM-2","issue":"December","issued":{"date-parts":[["2021"]]},"page":"89-99","title":"New forms of luxury consumption in the sharing economy","type":"article-journal","volume":"137"},"uris":["http://www.mendeley.com/documents/?uuid=5e2cdf3f-997f-43d6-b160-5095a2277457"]},{"id":"ITEM-3","itemData":{"DOI":"10.1016/j.jbusres.2021.01.035","ISSN":"0148-2963","abstract":"Digital transformation led to the proliferation of new forms of exchange. This study aims, firstly, to put forward a parsimonious conceptualization for sharing economy (SE) and collaborative consumption (CC), concepts used interchangeably in literature and practice; secondly, to understand why consumers participate in each and whether they have significantly different drivers. We applied structural equation modeling to test our conceptual model with 400 participants. A market research company collected the data in Brazil. The convenience sample included respondents who had used one of the services at least once. Results show that SE is explained mostly by intrinsic reasons, while CC is driven by the extrinsic factor economics and the intrinsic reason enjoyment. Economic motivations are significantly stronger in CC than in SE, while convenience and environmental orientation are predominant in SE. The study advances knowledge in the field, making important managerial contributions revealing consumers’ priorities in each mode of exchange.","author":[{"dropping-particle":"","family":"Luri Minami","given":"Adriana","non-dropping-particle":"","parse-names":false,"suffix":""},{"dropping-particle":"","family":"Ramos","given":"Carla","non-dropping-particle":"","parse-names":false,"suffix":""},{"dropping-particle":"","family":"Bruscato Bortoluzzo","given":"Adriana","non-dropping-particle":"","parse-names":false,"suffix":""}],"container-title":"Journal of Business Research","id":"ITEM-3","issue":"May","issued":{"date-parts":[["2021"]]},"page":"124-137","title":"Sharing economy versus collaborative consumption: What drives consumers in the new forms of exchange?","type":"article-journal","volume":"128"},"uris":["http://www.mendeley.com/documents/?uuid=0932a56e-9578-4c87-b695-cff05d673e1c"]}],"mendeley":{"formattedCitation":"(Christodoulides et al., 2021; Curtis &amp; Lehner, 2019; Luri Minami et al., 2021)","plainTextFormattedCitation":"(Christodoulides et al., 2021; Curtis &amp; Lehner, 2019; Luri Minami et al., 2021)","previouslyFormattedCitation":"(Christodoulides et al., 2021; Curtis &amp; Lehner, 2019; Luri Minami et al., 2021)"},"properties":{"noteIndex":0},"schema":"https://github.com/citation-style-language/schema/raw/master/csl-citation.json"}</w:instrText>
      </w:r>
      <w:r w:rsidR="00657040" w:rsidRPr="00677365">
        <w:rPr>
          <w:rFonts w:cs="Times New Roman"/>
          <w:sz w:val="24"/>
        </w:rPr>
        <w:fldChar w:fldCharType="separate"/>
      </w:r>
      <w:r w:rsidR="001F1AAC" w:rsidRPr="00677365">
        <w:rPr>
          <w:rFonts w:cs="Times New Roman"/>
          <w:noProof/>
          <w:sz w:val="24"/>
        </w:rPr>
        <w:t>(Christodoulides et al., 2021; Curtis &amp; Lehner, 2019; Luri Minami et al., 2021)</w:t>
      </w:r>
      <w:r w:rsidR="00657040" w:rsidRPr="00677365">
        <w:rPr>
          <w:rFonts w:cs="Times New Roman"/>
          <w:sz w:val="24"/>
        </w:rPr>
        <w:fldChar w:fldCharType="end"/>
      </w:r>
      <w:r w:rsidRPr="00677365">
        <w:rPr>
          <w:rFonts w:cs="Times New Roman"/>
          <w:sz w:val="24"/>
        </w:rPr>
        <w:t>.</w:t>
      </w:r>
      <w:r w:rsidR="006C2335" w:rsidRPr="00677365">
        <w:rPr>
          <w:rFonts w:cs="Times New Roman"/>
          <w:sz w:val="24"/>
        </w:rPr>
        <w:t xml:space="preserve"> The SE is recognized as a new way of </w:t>
      </w:r>
      <w:r w:rsidR="00AD4B5D" w:rsidRPr="00677365">
        <w:rPr>
          <w:rFonts w:cs="Times New Roman"/>
          <w:sz w:val="24"/>
        </w:rPr>
        <w:t>use</w:t>
      </w:r>
      <w:r w:rsidR="006C2335" w:rsidRPr="00677365">
        <w:rPr>
          <w:rFonts w:cs="Times New Roman"/>
          <w:sz w:val="24"/>
        </w:rPr>
        <w:t xml:space="preserve"> that is based on the exchange of services and the </w:t>
      </w:r>
      <w:r w:rsidR="00AD4B5D" w:rsidRPr="00677365">
        <w:rPr>
          <w:rFonts w:cs="Times New Roman"/>
          <w:sz w:val="24"/>
        </w:rPr>
        <w:t>distribution</w:t>
      </w:r>
      <w:r w:rsidR="006C2335" w:rsidRPr="00677365">
        <w:rPr>
          <w:rFonts w:cs="Times New Roman"/>
          <w:sz w:val="24"/>
        </w:rPr>
        <w:t xml:space="preserve"> of low-interest goods</w:t>
      </w:r>
      <w:r w:rsidR="0005387C" w:rsidRPr="00677365">
        <w:rPr>
          <w:rFonts w:cs="Times New Roman"/>
          <w:sz w:val="24"/>
        </w:rPr>
        <w:t xml:space="preserve"> </w:t>
      </w:r>
      <w:r w:rsidR="00657040" w:rsidRPr="00677365">
        <w:rPr>
          <w:rFonts w:cs="Times New Roman"/>
          <w:sz w:val="24"/>
        </w:rPr>
        <w:fldChar w:fldCharType="begin" w:fldLock="1"/>
      </w:r>
      <w:r w:rsidR="00751531" w:rsidRPr="00677365">
        <w:rPr>
          <w:rFonts w:cs="Times New Roman"/>
          <w:sz w:val="24"/>
        </w:rPr>
        <w:instrText>ADDIN CSL_CITATION {"citationItems":[{"id":"ITEM-1","itemData":{"DOI":"10.1108/IJCS-07-2020-0014","abstract":"Purpose – This study aims to review the literature on sharing economy logistics and crowd logistics to answer the three following questions: How is the literature on sharing economy logistics structured? What are the main trends in sharing economy logistics and crowd logistics? What are the future research options? Design/methodology/approach – Bibliometric analysis is used to evaluate 85 articles published over the past 12 years; it identifies the top academic journals, authors and research topics contributing to the field. Findings – The sharing economy logistics and crowd logistics literature is structured around several disciplines and highlights that some are more scientifically advanced than others in their subject definitions, designs, modelling and innovative solutions. The main trends are organized around three clusters: Cluster 1 refers to the optimal allocation of costs, prices, distribution and supplier relationships; Cluster 2 corresponds to business related crowdsourcing and international industry practices; and Cluster 3 includes the impact of transport on last-mile delivery, crowd shipping and the environment. Research limitations/implications – The study is based on data from peer-reviewed scientific journals and conferences. A broader overview could include other data sources such as books, book chapters, working papers, etc. Originality/value – Future research directions are discussed in the context of the evolution from crowd logistics to crowd intelligence, and the complexities of crowd logistics such as understanding how the social crowd can be integrated into the logistics process. Our results are part of the crowd science and engineering concept and provide some answers about crowd cyber-system questions regarding crowd intelligence in logistic sector. Keywords","author":[{"dropping-particle":"","family":"Saglietto","given":"Laurence","non-dropping-particle":"","parse-names":false,"suffix":""}],"container-title":"International Journal of Crowd Science","id":"ITEM-1","issue":"1","issued":{"date-parts":[["2020"]]},"page":"31-54","title":"Bibliometric analysis of sharing economy logistics and crowd logistics","type":"article-journal","volume":"5"},"uris":["http://www.mendeley.com/documents/?uuid=d089cb96-5627-4979-bbd8-8e0ed401ac2a"]}],"mendeley":{"formattedCitation":"(Saglietto, 2020)","plainTextFormattedCitation":"(Saglietto, 2020)","previouslyFormattedCitation":"(Saglietto, 2020)"},"properties":{"noteIndex":0},"schema":"https://github.com/citation-style-language/schema/raw/master/csl-citation.json"}</w:instrText>
      </w:r>
      <w:r w:rsidR="00657040" w:rsidRPr="00677365">
        <w:rPr>
          <w:rFonts w:cs="Times New Roman"/>
          <w:sz w:val="24"/>
        </w:rPr>
        <w:fldChar w:fldCharType="separate"/>
      </w:r>
      <w:r w:rsidR="00797D42" w:rsidRPr="00677365">
        <w:rPr>
          <w:rFonts w:cs="Times New Roman"/>
          <w:noProof/>
          <w:sz w:val="24"/>
        </w:rPr>
        <w:t>(Saglietto, 2020)</w:t>
      </w:r>
      <w:r w:rsidR="00657040" w:rsidRPr="00677365">
        <w:rPr>
          <w:rFonts w:cs="Times New Roman"/>
          <w:sz w:val="24"/>
        </w:rPr>
        <w:fldChar w:fldCharType="end"/>
      </w:r>
      <w:r w:rsidR="006C2335" w:rsidRPr="00677365">
        <w:rPr>
          <w:rFonts w:cs="Times New Roman"/>
          <w:sz w:val="24"/>
        </w:rPr>
        <w:t xml:space="preserve">. </w:t>
      </w:r>
      <w:r w:rsidRPr="00677365">
        <w:rPr>
          <w:rFonts w:cs="Times New Roman"/>
          <w:sz w:val="24"/>
        </w:rPr>
        <w:t xml:space="preserve">The emergence of modern and non-traditional business models in traditional and old industries is one of the effects of the </w:t>
      </w:r>
      <w:r w:rsidR="000F69D4" w:rsidRPr="00677365">
        <w:rPr>
          <w:rFonts w:cs="Times New Roman"/>
          <w:sz w:val="24"/>
        </w:rPr>
        <w:t xml:space="preserve">SE </w:t>
      </w:r>
      <w:r w:rsidR="00151855" w:rsidRPr="00677365">
        <w:rPr>
          <w:rFonts w:cs="Times New Roman"/>
          <w:sz w:val="24"/>
        </w:rPr>
        <w:fldChar w:fldCharType="begin" w:fldLock="1"/>
      </w:r>
      <w:r w:rsidR="00B04902" w:rsidRPr="00677365">
        <w:rPr>
          <w:rFonts w:cs="Times New Roman"/>
          <w:sz w:val="24"/>
        </w:rPr>
        <w:instrText>ADDIN CSL_CITATION {"citationItems":[{"id":"ITEM-1","itemData":{"DOI":"10.2873/971404","ISBN":"9279670263","author":[{"dropping-particle":"","family":"Vaughan","given":"Robert","non-dropping-particle":"","parse-names":false,"suffix":""},{"dropping-particle":"","family":"Daverio","given":"Raphael","non-dropping-particle":"","parse-names":false,"suffix":""}],"id":"ITEM-1","issued":{"date-parts":[["2016"]]},"number-of-pages":"31","publisher":"Publications Office of the European Union","title":"Assessing the size and presence of the collaborative economy in Europe","type":"book"},"uris":["http://www.mendeley.com/documents/?uuid=2fa23797-8715-435e-87db-6f10e6874c4b"]}],"mendeley":{"formattedCitation":"(Robert Vaughan &amp; Daverio, 2016)","plainTextFormattedCitation":"(Robert Vaughan &amp; Daverio, 2016)","previouslyFormattedCitation":"(Robert Vaughan &amp; Daverio, 2016)"},"properties":{"noteIndex":0},"schema":"https://github.com/citation-style-language/schema/raw/master/csl-citation.json"}</w:instrText>
      </w:r>
      <w:r w:rsidR="00151855" w:rsidRPr="00677365">
        <w:rPr>
          <w:rFonts w:cs="Times New Roman"/>
          <w:sz w:val="24"/>
        </w:rPr>
        <w:fldChar w:fldCharType="separate"/>
      </w:r>
      <w:r w:rsidR="00424D16" w:rsidRPr="00677365">
        <w:rPr>
          <w:rFonts w:cs="Times New Roman"/>
          <w:noProof/>
          <w:sz w:val="24"/>
        </w:rPr>
        <w:t>(Robert Vaughan &amp; Daverio, 2016)</w:t>
      </w:r>
      <w:r w:rsidR="00151855" w:rsidRPr="00677365">
        <w:rPr>
          <w:rFonts w:cs="Times New Roman"/>
          <w:sz w:val="24"/>
        </w:rPr>
        <w:fldChar w:fldCharType="end"/>
      </w:r>
      <w:r w:rsidR="00616BA5" w:rsidRPr="00677365">
        <w:rPr>
          <w:rFonts w:cs="Times New Roman"/>
          <w:sz w:val="24"/>
        </w:rPr>
        <w:t>,</w:t>
      </w:r>
      <w:r w:rsidRPr="00677365">
        <w:rPr>
          <w:rFonts w:cs="Times New Roman"/>
          <w:sz w:val="24"/>
        </w:rPr>
        <w:t xml:space="preserve"> </w:t>
      </w:r>
      <w:r w:rsidR="000F69D4" w:rsidRPr="00677365">
        <w:rPr>
          <w:rFonts w:cs="Times New Roman"/>
          <w:sz w:val="24"/>
        </w:rPr>
        <w:t>e.g.</w:t>
      </w:r>
      <w:r w:rsidRPr="00677365">
        <w:rPr>
          <w:rFonts w:cs="Times New Roman"/>
          <w:sz w:val="24"/>
        </w:rPr>
        <w:t xml:space="preserve">, </w:t>
      </w:r>
      <w:r w:rsidR="00616BA5" w:rsidRPr="00677365">
        <w:rPr>
          <w:rFonts w:cs="Times New Roman"/>
          <w:sz w:val="24"/>
        </w:rPr>
        <w:t xml:space="preserve">the </w:t>
      </w:r>
      <w:r w:rsidR="000F69D4" w:rsidRPr="00677365">
        <w:rPr>
          <w:rFonts w:cs="Times New Roman"/>
          <w:sz w:val="24"/>
        </w:rPr>
        <w:t>tourism industry (</w:t>
      </w:r>
      <w:r w:rsidR="007A1BBF" w:rsidRPr="00677365">
        <w:rPr>
          <w:rFonts w:cs="Times New Roman"/>
          <w:sz w:val="24"/>
        </w:rPr>
        <w:t xml:space="preserve">e.g., </w:t>
      </w:r>
      <w:r w:rsidR="000F69D4" w:rsidRPr="00677365">
        <w:rPr>
          <w:rFonts w:cs="Times New Roman"/>
          <w:sz w:val="24"/>
        </w:rPr>
        <w:t>Airbnb)</w:t>
      </w:r>
      <w:r w:rsidR="001F1AAC" w:rsidRPr="00677365">
        <w:rPr>
          <w:rFonts w:cs="Times New Roman"/>
          <w:sz w:val="24"/>
        </w:rPr>
        <w:t xml:space="preserve"> </w:t>
      </w:r>
      <w:r w:rsidR="001F1AAC" w:rsidRPr="00677365">
        <w:rPr>
          <w:rFonts w:cs="Times New Roman"/>
          <w:sz w:val="24"/>
        </w:rPr>
        <w:fldChar w:fldCharType="begin" w:fldLock="1"/>
      </w:r>
      <w:r w:rsidR="002752E8" w:rsidRPr="00677365">
        <w:rPr>
          <w:rFonts w:cs="Times New Roman"/>
          <w:sz w:val="24"/>
        </w:rPr>
        <w:instrText>ADDIN CSL_CITATION {"citationItems":[{"id":"ITEM-1","itemData":{"DOI":"10.1016/j.jbusres.2021.06.049","ISSN":"0148-2963","abstract":"Platforms in the sharing economy match service providers and consumers. The service providers control most of the customer experience. Nevertheless, platforms have to provide a distinctive customer experience to differentiate their brands in the marketplace. This study examines the tactics platform leaders can use to align the services the providers offer with the desired customer experience. Our inductive qualitative analysis of Airbnb’s efforts to shape the Airbnb experience revealed nine tactics that are associated with three strategies, namely, orienting, enabling, and incentivizing and controlling. Our findings contribute to the literature on the management of service providers in the sharing economy.","author":[{"dropping-particle":"","family":"Richthofen","given":"Georg","non-dropping-particle":"von","parse-names":false,"suffix":""},{"dropping-particle":"","family":"Wangenheim","given":"Florian","non-dropping-particle":"von","parse-names":false,"suffix":""}],"container-title":"Journal of Business Research","id":"ITEM-1","issue":"September","issued":{"date-parts":[["2021"]]},"page":"765-777","title":"Managing service providers in the sharing economy: Insights from Airbnb’s host management","type":"article-journal","volume":"134"},"uris":["http://www.mendeley.com/documents/?uuid=ba7ac674-a317-41dc-92c3-90b36f0bc6b2"]},{"id":"ITEM-2","itemData":{"DOI":"10.1016/j.jbusres.2018.03.019","ISSN":"0148-2963","author":[{"dropping-particle":"","family":"Lutz","given":"Christoph","non-dropping-particle":"","parse-names":false,"suffix":""},{"dropping-particle":"","family":"Newlands","given":"Gemma","non-dropping-particle":"","parse-names":false,"suffix":""}],"container-title":"Journal of Business Research","id":"ITEM-2","issue":"July","issued":{"date-parts":[["2018"]]},"page":"187-196","publisher":"Elsevier","title":"Consumer segmentation within the sharing economy: The case of Airbnb","type":"article-journal","volume":"88"},"uris":["http://www.mendeley.com/documents/?uuid=adfda332-8561-4241-b60d-bd6730bc7572"]}],"mendeley":{"formattedCitation":"(Lutz &amp; Newlands, 2018; von Richthofen &amp; von Wangenheim, 2021)","plainTextFormattedCitation":"(Lutz &amp; Newlands, 2018; von Richthofen &amp; von Wangenheim, 2021)","previouslyFormattedCitation":"(Lutz &amp; Newlands, 2018; von Richthofen &amp; von Wangenheim, 2021)"},"properties":{"noteIndex":0},"schema":"https://github.com/citation-style-language/schema/raw/master/csl-citation.json"}</w:instrText>
      </w:r>
      <w:r w:rsidR="001F1AAC" w:rsidRPr="00677365">
        <w:rPr>
          <w:rFonts w:cs="Times New Roman"/>
          <w:sz w:val="24"/>
        </w:rPr>
        <w:fldChar w:fldCharType="separate"/>
      </w:r>
      <w:r w:rsidR="006D2D60" w:rsidRPr="00677365">
        <w:rPr>
          <w:rFonts w:cs="Times New Roman"/>
          <w:noProof/>
          <w:sz w:val="24"/>
        </w:rPr>
        <w:t>(Lutz &amp; Newlands, 2018; von Richthofen &amp; von Wangenheim, 2021)</w:t>
      </w:r>
      <w:r w:rsidR="001F1AAC" w:rsidRPr="00677365">
        <w:rPr>
          <w:rFonts w:cs="Times New Roman"/>
          <w:sz w:val="24"/>
        </w:rPr>
        <w:fldChar w:fldCharType="end"/>
      </w:r>
      <w:r w:rsidR="000F69D4" w:rsidRPr="00677365">
        <w:rPr>
          <w:rFonts w:cs="Times New Roman"/>
          <w:sz w:val="24"/>
        </w:rPr>
        <w:t xml:space="preserve">, </w:t>
      </w:r>
      <w:r w:rsidR="00616BA5" w:rsidRPr="00677365">
        <w:rPr>
          <w:rFonts w:cs="Times New Roman"/>
          <w:sz w:val="24"/>
        </w:rPr>
        <w:t>the t</w:t>
      </w:r>
      <w:r w:rsidR="000F69D4" w:rsidRPr="00677365">
        <w:rPr>
          <w:rFonts w:cs="Times New Roman"/>
          <w:sz w:val="24"/>
        </w:rPr>
        <w:t>ransport industry (</w:t>
      </w:r>
      <w:r w:rsidR="007A1BBF" w:rsidRPr="00677365">
        <w:rPr>
          <w:rFonts w:cs="Times New Roman"/>
          <w:sz w:val="24"/>
        </w:rPr>
        <w:t xml:space="preserve">e.g., </w:t>
      </w:r>
      <w:r w:rsidR="000F69D4" w:rsidRPr="00677365">
        <w:rPr>
          <w:rFonts w:cs="Times New Roman"/>
          <w:sz w:val="24"/>
        </w:rPr>
        <w:t>Uber)</w:t>
      </w:r>
      <w:r w:rsidR="001E5AF8" w:rsidRPr="00677365">
        <w:rPr>
          <w:rFonts w:cs="Times New Roman"/>
          <w:sz w:val="24"/>
        </w:rPr>
        <w:t xml:space="preserve"> </w:t>
      </w:r>
      <w:r w:rsidR="001E5AF8" w:rsidRPr="00677365">
        <w:rPr>
          <w:rFonts w:cs="Times New Roman"/>
          <w:sz w:val="24"/>
        </w:rPr>
        <w:fldChar w:fldCharType="begin" w:fldLock="1"/>
      </w:r>
      <w:r w:rsidR="002752E8" w:rsidRPr="00677365">
        <w:rPr>
          <w:rFonts w:cs="Times New Roman"/>
          <w:sz w:val="24"/>
        </w:rPr>
        <w:instrText>ADDIN CSL_CITATION {"citationItems":[{"id":"ITEM-1","itemData":{"DOI":"10.1016/j.jbusres.2020.09.053","ISSN":"0148-2963","abstract":"Scientific research on digitalization and its impact on business models has been growing exponentially in recent years. This has been particularly evident from 2010 onwards, following a landmark special issue published in Long Range Planning. This article offers an overview of the development of academic literature published between 2010 and 2019 with regards to the relationship between digitalization and business models in 198 peer-reviewed articles. By applying a novel methodological approach to compare results from different bibliometric analyses, such as the analysis of citations, co-citations, bibliographic coupling, and co-occurrences of keywords, we have identified the most influential journals, authors, and articles, as well as three thematic clusters (technological innovation, strategic management, and digital transformation). For each cluster, the most relevant contributions are presented. Promising research areas and future research directions are identified to address the existing gaps in knowledge.","author":[{"dropping-particle":"","family":"Caputo","given":"Andrea","non-dropping-particle":"","parse-names":false,"suffix":""},{"dropping-particle":"","family":"Pizzi","given":"Simone","non-dropping-particle":"","parse-names":false,"suffix":""},{"dropping-particle":"","family":"Pellegrini","given":"Massimiliano M","non-dropping-particle":"","parse-names":false,"suffix":""},{"dropping-particle":"","family":"Dabić","given":"Marina","non-dropping-particle":"","parse-names":false,"suffix":""}],"container-title":"Journal of Business Research","id":"ITEM-1","issue":"February","issued":{"date-parts":[["2021"]]},"page":"489-501","title":"Digitalization and business models: Where are we going? A science map of the field","type":"article-journal","volume":"123"},"uris":["http://www.mendeley.com/documents/?uuid=67cb3c5b-80d3-4e6c-ab16-7c438baee5f1"]}],"mendeley":{"formattedCitation":"(Caputo et al., 2021)","plainTextFormattedCitation":"(Caputo et al., 2021)","previouslyFormattedCitation":"(Caputo et al., 2021)"},"properties":{"noteIndex":0},"schema":"https://github.com/citation-style-language/schema/raw/master/csl-citation.json"}</w:instrText>
      </w:r>
      <w:r w:rsidR="001E5AF8" w:rsidRPr="00677365">
        <w:rPr>
          <w:rFonts w:cs="Times New Roman"/>
          <w:sz w:val="24"/>
        </w:rPr>
        <w:fldChar w:fldCharType="separate"/>
      </w:r>
      <w:r w:rsidR="001E5AF8" w:rsidRPr="00677365">
        <w:rPr>
          <w:rFonts w:cs="Times New Roman"/>
          <w:noProof/>
          <w:sz w:val="24"/>
        </w:rPr>
        <w:t>(Caputo et al., 2021)</w:t>
      </w:r>
      <w:r w:rsidR="001E5AF8" w:rsidRPr="00677365">
        <w:rPr>
          <w:rFonts w:cs="Times New Roman"/>
          <w:sz w:val="24"/>
        </w:rPr>
        <w:fldChar w:fldCharType="end"/>
      </w:r>
      <w:r w:rsidR="000F69D4" w:rsidRPr="00677365">
        <w:rPr>
          <w:rFonts w:cs="Times New Roman"/>
          <w:sz w:val="24"/>
        </w:rPr>
        <w:t>, business services (</w:t>
      </w:r>
      <w:r w:rsidR="007A1BBF" w:rsidRPr="00677365">
        <w:rPr>
          <w:rFonts w:cs="Times New Roman"/>
          <w:sz w:val="24"/>
        </w:rPr>
        <w:t xml:space="preserve">e.g., </w:t>
      </w:r>
      <w:proofErr w:type="spellStart"/>
      <w:r w:rsidR="000F69D4" w:rsidRPr="00677365">
        <w:rPr>
          <w:rFonts w:cs="Times New Roman"/>
          <w:sz w:val="24"/>
        </w:rPr>
        <w:t>Hopwork</w:t>
      </w:r>
      <w:proofErr w:type="spellEnd"/>
      <w:r w:rsidR="000F69D4" w:rsidRPr="00677365">
        <w:rPr>
          <w:rFonts w:cs="Times New Roman"/>
          <w:sz w:val="24"/>
        </w:rPr>
        <w:t>) and finance (</w:t>
      </w:r>
      <w:r w:rsidR="007A1BBF" w:rsidRPr="00677365">
        <w:rPr>
          <w:rFonts w:cs="Times New Roman"/>
          <w:sz w:val="24"/>
        </w:rPr>
        <w:t xml:space="preserve">e.g., </w:t>
      </w:r>
      <w:r w:rsidR="000F69D4" w:rsidRPr="00677365">
        <w:rPr>
          <w:rFonts w:cs="Times New Roman"/>
          <w:sz w:val="24"/>
        </w:rPr>
        <w:t>Kiva), food industry (</w:t>
      </w:r>
      <w:r w:rsidR="007A1BBF" w:rsidRPr="00677365">
        <w:rPr>
          <w:rFonts w:cs="Times New Roman"/>
          <w:sz w:val="24"/>
        </w:rPr>
        <w:t xml:space="preserve">e.g., </w:t>
      </w:r>
      <w:proofErr w:type="spellStart"/>
      <w:r w:rsidR="000F69D4" w:rsidRPr="00677365">
        <w:rPr>
          <w:rFonts w:cs="Times New Roman"/>
          <w:sz w:val="24"/>
        </w:rPr>
        <w:t>VizEat</w:t>
      </w:r>
      <w:proofErr w:type="spellEnd"/>
      <w:r w:rsidR="000F69D4" w:rsidRPr="00677365">
        <w:rPr>
          <w:rFonts w:cs="Times New Roman"/>
          <w:sz w:val="24"/>
        </w:rPr>
        <w:t>)</w:t>
      </w:r>
      <w:r w:rsidRPr="00677365">
        <w:rPr>
          <w:rFonts w:cs="Times New Roman"/>
          <w:sz w:val="24"/>
        </w:rPr>
        <w:t xml:space="preserve">. The </w:t>
      </w:r>
      <w:r w:rsidR="000F69D4" w:rsidRPr="00677365">
        <w:rPr>
          <w:rFonts w:cs="Times New Roman"/>
          <w:sz w:val="24"/>
        </w:rPr>
        <w:t>SE</w:t>
      </w:r>
      <w:r w:rsidRPr="00677365">
        <w:rPr>
          <w:rFonts w:cs="Times New Roman"/>
          <w:sz w:val="24"/>
        </w:rPr>
        <w:t>, as a disruptive innovation, has disrupted traditional sectors</w:t>
      </w:r>
      <w:r w:rsidR="000F69D4" w:rsidRPr="00677365">
        <w:rPr>
          <w:rFonts w:cs="Times New Roman"/>
          <w:sz w:val="24"/>
        </w:rPr>
        <w:t xml:space="preserve"> </w:t>
      </w:r>
      <w:r w:rsidR="00151855" w:rsidRPr="00677365">
        <w:rPr>
          <w:rFonts w:cs="Times New Roman"/>
          <w:sz w:val="24"/>
        </w:rPr>
        <w:fldChar w:fldCharType="begin" w:fldLock="1"/>
      </w:r>
      <w:r w:rsidR="00025FEC" w:rsidRPr="00677365">
        <w:rPr>
          <w:rFonts w:cs="Times New Roman"/>
          <w:sz w:val="24"/>
        </w:rPr>
        <w:instrText>ADDIN CSL_CITATION {"citationItems":[{"id":"ITEM-1","itemData":{"DOI":"10.1080/13683500.2013.827159","ISSN":"1368-3500","author":[{"dropping-particle":"","family":"Guttentag","given":"Daniel","non-dropping-particle":"","parse-names":false,"suffix":""}],"container-title":"Current issues in Tourism","id":"ITEM-1","issue":"12","issued":{"date-parts":[["2015"]]},"page":"1192-1217","publisher":"Taylor &amp; Francis","title":"Airbnb: disruptive innovation and the rise of an informal tourism accommodation sector","type":"article-journal","volume":"18"},"uris":["http://www.mendeley.com/documents/?uuid=96df6cbe-565f-47c4-95e0-d41be71fac13"]}],"mendeley":{"formattedCitation":"(D. Guttentag, 2015)","manualFormatting":"(Guttentag, 2015)","plainTextFormattedCitation":"(D. Guttentag, 2015)","previouslyFormattedCitation":"(D. Guttentag, 2015)"},"properties":{"noteIndex":0},"schema":"https://github.com/citation-style-language/schema/raw/master/csl-citation.json"}</w:instrText>
      </w:r>
      <w:r w:rsidR="00151855" w:rsidRPr="00677365">
        <w:rPr>
          <w:rFonts w:cs="Times New Roman"/>
          <w:sz w:val="24"/>
        </w:rPr>
        <w:fldChar w:fldCharType="separate"/>
      </w:r>
      <w:r w:rsidR="00CE444E" w:rsidRPr="00677365">
        <w:rPr>
          <w:rFonts w:cs="Times New Roman"/>
          <w:noProof/>
          <w:sz w:val="24"/>
        </w:rPr>
        <w:t>(Guttentag, 2015)</w:t>
      </w:r>
      <w:r w:rsidR="00151855" w:rsidRPr="00677365">
        <w:rPr>
          <w:rFonts w:cs="Times New Roman"/>
          <w:sz w:val="24"/>
        </w:rPr>
        <w:fldChar w:fldCharType="end"/>
      </w:r>
      <w:r w:rsidR="00151855" w:rsidRPr="00677365">
        <w:rPr>
          <w:rFonts w:cs="Times New Roman"/>
          <w:sz w:val="24"/>
        </w:rPr>
        <w:t>.</w:t>
      </w:r>
    </w:p>
    <w:p w14:paraId="641E1716" w14:textId="394FA020" w:rsidR="00B3385E" w:rsidRPr="00677365" w:rsidRDefault="00923988" w:rsidP="009C334D">
      <w:pPr>
        <w:spacing w:after="0" w:line="240" w:lineRule="auto"/>
        <w:jc w:val="both"/>
        <w:rPr>
          <w:rFonts w:cs="Times New Roman"/>
          <w:sz w:val="24"/>
          <w:rtl/>
        </w:rPr>
      </w:pPr>
      <w:r w:rsidRPr="00677365">
        <w:rPr>
          <w:rFonts w:cs="Times New Roman"/>
          <w:sz w:val="24"/>
        </w:rPr>
        <w:t xml:space="preserve">                       </w:t>
      </w:r>
      <w:r w:rsidR="00B3385E" w:rsidRPr="00677365">
        <w:rPr>
          <w:rFonts w:cs="Times New Roman"/>
          <w:sz w:val="24"/>
        </w:rPr>
        <w:t xml:space="preserve"> </w:t>
      </w:r>
    </w:p>
    <w:p w14:paraId="5C8573CF" w14:textId="669BF3A1" w:rsidR="00F93E17" w:rsidRPr="00677365" w:rsidRDefault="00F93E17" w:rsidP="009C334D">
      <w:pPr>
        <w:spacing w:after="0" w:line="240" w:lineRule="auto"/>
        <w:jc w:val="both"/>
        <w:rPr>
          <w:rFonts w:cs="Times New Roman"/>
          <w:sz w:val="24"/>
        </w:rPr>
      </w:pPr>
      <w:r w:rsidRPr="00677365">
        <w:rPr>
          <w:rFonts w:cs="Times New Roman"/>
          <w:sz w:val="24"/>
        </w:rPr>
        <w:t>The increasing use, growing trend of transactions</w:t>
      </w:r>
      <w:r w:rsidR="00594030" w:rsidRPr="00677365">
        <w:rPr>
          <w:rFonts w:cs="Times New Roman"/>
          <w:sz w:val="24"/>
        </w:rPr>
        <w:t>,</w:t>
      </w:r>
      <w:r w:rsidRPr="00677365">
        <w:rPr>
          <w:rFonts w:cs="Times New Roman"/>
          <w:sz w:val="24"/>
        </w:rPr>
        <w:t xml:space="preserve"> and service revenues provided by the </w:t>
      </w:r>
      <w:r w:rsidR="000E3645" w:rsidRPr="00677365">
        <w:rPr>
          <w:rFonts w:cs="Times New Roman"/>
          <w:sz w:val="24"/>
        </w:rPr>
        <w:t xml:space="preserve">SE </w:t>
      </w:r>
      <w:r w:rsidRPr="00677365">
        <w:rPr>
          <w:rFonts w:cs="Times New Roman"/>
          <w:sz w:val="24"/>
        </w:rPr>
        <w:t xml:space="preserve">at the socio-economic level </w:t>
      </w:r>
      <w:r w:rsidR="00594030" w:rsidRPr="00677365">
        <w:rPr>
          <w:rFonts w:cs="Times New Roman"/>
          <w:sz w:val="24"/>
        </w:rPr>
        <w:t xml:space="preserve">are </w:t>
      </w:r>
      <w:r w:rsidRPr="00677365">
        <w:rPr>
          <w:rFonts w:cs="Times New Roman"/>
          <w:sz w:val="24"/>
        </w:rPr>
        <w:t xml:space="preserve">undeniable and </w:t>
      </w:r>
      <w:r w:rsidR="00594030" w:rsidRPr="00677365">
        <w:rPr>
          <w:rFonts w:cs="Times New Roman"/>
          <w:sz w:val="24"/>
        </w:rPr>
        <w:t xml:space="preserve">have </w:t>
      </w:r>
      <w:r w:rsidRPr="00677365">
        <w:rPr>
          <w:rFonts w:cs="Times New Roman"/>
          <w:sz w:val="24"/>
        </w:rPr>
        <w:t xml:space="preserve">been analyzed by various institutions such as the European Commission, </w:t>
      </w:r>
      <w:proofErr w:type="spellStart"/>
      <w:r w:rsidRPr="00677365">
        <w:rPr>
          <w:rFonts w:cs="Times New Roman"/>
          <w:sz w:val="24"/>
        </w:rPr>
        <w:t>eMarketer</w:t>
      </w:r>
      <w:proofErr w:type="spellEnd"/>
      <w:r w:rsidRPr="00677365">
        <w:rPr>
          <w:rFonts w:cs="Times New Roman"/>
          <w:sz w:val="24"/>
        </w:rPr>
        <w:t>, Price</w:t>
      </w:r>
      <w:r w:rsidR="000020C8" w:rsidRPr="00677365">
        <w:rPr>
          <w:rFonts w:cs="Times New Roman"/>
          <w:sz w:val="24"/>
        </w:rPr>
        <w:t>w</w:t>
      </w:r>
      <w:r w:rsidRPr="00677365">
        <w:rPr>
          <w:rFonts w:cs="Times New Roman"/>
          <w:sz w:val="24"/>
        </w:rPr>
        <w:t>ater</w:t>
      </w:r>
      <w:r w:rsidR="000020C8" w:rsidRPr="00677365">
        <w:rPr>
          <w:rFonts w:cs="Times New Roman"/>
          <w:sz w:val="24"/>
        </w:rPr>
        <w:t>h</w:t>
      </w:r>
      <w:r w:rsidRPr="00677365">
        <w:rPr>
          <w:rFonts w:cs="Times New Roman"/>
          <w:sz w:val="24"/>
        </w:rPr>
        <w:t>ouseCoopers</w:t>
      </w:r>
      <w:r w:rsidR="00116EC6" w:rsidRPr="00677365">
        <w:rPr>
          <w:rFonts w:cs="Times New Roman"/>
          <w:sz w:val="24"/>
        </w:rPr>
        <w:t xml:space="preserve"> (PwC)</w:t>
      </w:r>
      <w:r w:rsidRPr="00677365">
        <w:rPr>
          <w:rFonts w:cs="Times New Roman"/>
          <w:sz w:val="24"/>
        </w:rPr>
        <w:t xml:space="preserve">. It represents the undisputed growth of the </w:t>
      </w:r>
      <w:r w:rsidR="000E3645" w:rsidRPr="00677365">
        <w:rPr>
          <w:rFonts w:cs="Times New Roman"/>
          <w:sz w:val="24"/>
        </w:rPr>
        <w:t>SE</w:t>
      </w:r>
      <w:r w:rsidRPr="00677365">
        <w:rPr>
          <w:rFonts w:cs="Times New Roman"/>
          <w:sz w:val="24"/>
        </w:rPr>
        <w:t xml:space="preserve"> at the socio-economic level</w:t>
      </w:r>
      <w:r w:rsidR="00424D16" w:rsidRPr="00677365">
        <w:rPr>
          <w:rFonts w:cs="Times New Roman"/>
          <w:sz w:val="24"/>
        </w:rPr>
        <w:t xml:space="preserve"> </w:t>
      </w:r>
      <w:r w:rsidR="00424D16" w:rsidRPr="00677365">
        <w:rPr>
          <w:rFonts w:cs="Times New Roman"/>
          <w:sz w:val="24"/>
        </w:rPr>
        <w:fldChar w:fldCharType="begin" w:fldLock="1"/>
      </w:r>
      <w:r w:rsidR="00424D16" w:rsidRPr="00677365">
        <w:rPr>
          <w:rFonts w:cs="Times New Roman"/>
          <w:sz w:val="24"/>
        </w:rPr>
        <w:instrText>ADDIN CSL_CITATION {"citationItems":[{"id":"ITEM-1","itemData":{"DOI":"10.1016/j.ijhm.2020.102856","ISSN":"02784319","abstract":"This study aims to analyze the intellectual and cognitive structures of the sharing economy as a field of research. Adopting an integrated bibliometric approach of citation, co-citation, and co-word analysis, this study analyses 941 articles published on Web of Science from 1978 to 2019. Findings reveal that despite there being a latent concentration in citations distribution, the ascending and descending influence patterns discovered over time indicate a dynamic flow and healthy growth of the field. The analysis of the intellectual structure identifies four main areas of research, with hospitality and tourism being the most developed, and the journals about hospitality being the preferred channel for research into the sharing economy. Finally, for the cognitive structure analysis, in-depth strategic diagrams, thematic evolution, and trend analysis disclose some research gaps. Thus, we contribute to the sharing economy literature by inductively synthesizing, and organizing SE research, and by proposing future research directions.","author":[{"dropping-particle":"","family":"Sánchez-Pérez","given":"Manuel","non-dropping-particle":"","parse-names":false,"suffix":""},{"dropping-particle":"","family":"Terán-Yépez","given":"Eduardo","non-dropping-particle":"","parse-names":false,"suffix":""},{"dropping-particle":"","family":"Marín-Carrillo","given":"María Belén","non-dropping-particle":"","parse-names":false,"suffix":""},{"dropping-particle":"","family":"Rueda-López","given":"Nuria","non-dropping-particle":"","parse-names":false,"suffix":""}],"container-title":"International Journal of Hospitality Management","id":"ITEM-1","issue":"October 2020","issued":{"date-parts":[["2021"]]},"page":"102856","title":"40 years of sharing economy research: An intellectual and cognitive structures analysis","type":"article-journal","volume":"94"},"uris":["http://www.mendeley.com/documents/?uuid=3c398cb0-5328-4791-85d1-68eccd7d9f41"]}],"mendeley":{"formattedCitation":"(Sánchez-Pérez et al., 2021)","plainTextFormattedCitation":"(Sánchez-Pérez et al., 2021)","previouslyFormattedCitation":"(Sánchez-Pérez et al., 2021)"},"properties":{"noteIndex":0},"schema":"https://github.com/citation-style-language/schema/raw/master/csl-citation.json"}</w:instrText>
      </w:r>
      <w:r w:rsidR="00424D16" w:rsidRPr="00677365">
        <w:rPr>
          <w:rFonts w:cs="Times New Roman"/>
          <w:sz w:val="24"/>
        </w:rPr>
        <w:fldChar w:fldCharType="separate"/>
      </w:r>
      <w:r w:rsidR="00424D16" w:rsidRPr="00677365">
        <w:rPr>
          <w:rFonts w:cs="Times New Roman"/>
          <w:noProof/>
          <w:sz w:val="24"/>
        </w:rPr>
        <w:t>(Sánchez-Pérez et al., 2021)</w:t>
      </w:r>
      <w:r w:rsidR="00424D16" w:rsidRPr="00677365">
        <w:rPr>
          <w:rFonts w:cs="Times New Roman"/>
          <w:sz w:val="24"/>
        </w:rPr>
        <w:fldChar w:fldCharType="end"/>
      </w:r>
      <w:r w:rsidR="00424D16" w:rsidRPr="00677365">
        <w:rPr>
          <w:rFonts w:cs="Times New Roman"/>
          <w:sz w:val="24"/>
        </w:rPr>
        <w:t xml:space="preserve">. </w:t>
      </w:r>
      <w:r w:rsidR="00D86C8E" w:rsidRPr="00677365">
        <w:rPr>
          <w:rFonts w:cs="Times New Roman"/>
          <w:sz w:val="24"/>
        </w:rPr>
        <w:t xml:space="preserve">The </w:t>
      </w:r>
      <w:r w:rsidR="00116EC6" w:rsidRPr="00677365">
        <w:rPr>
          <w:rFonts w:cs="Times New Roman"/>
          <w:sz w:val="24"/>
        </w:rPr>
        <w:fldChar w:fldCharType="begin" w:fldLock="1"/>
      </w:r>
      <w:r w:rsidR="006B7AE6" w:rsidRPr="00677365">
        <w:rPr>
          <w:rFonts w:cs="Times New Roman"/>
          <w:sz w:val="24"/>
        </w:rPr>
        <w:instrText>ADDIN CSL_CITATION {"citationItems":[{"id":"ITEM-1","itemData":{"author":[{"dropping-particle":"","family":"eMarketer","given":"","non-dropping-particle":"","parse-names":false,"suffix":""}],"id":"ITEM-1","issued":{"date-parts":[["2020"]]},"title":"US Sharing Economy Users, pp. 2019–2023 [Data] Accessed on 2020- 03-14","type":"report"},"uris":["http://www.mendeley.com/documents/?uuid=c7e697b1-9405-496d-8a22-d5407a239abb"]}],"mendeley":{"formattedCitation":"(eMarketer, 2020)","manualFormatting":"eMarketer (2020)","plainTextFormattedCitation":"(eMarketer, 2020)","previouslyFormattedCitation":"(eMarketer, 2020)"},"properties":{"noteIndex":0},"schema":"https://github.com/citation-style-language/schema/raw/master/csl-citation.json"}</w:instrText>
      </w:r>
      <w:r w:rsidR="00116EC6" w:rsidRPr="00677365">
        <w:rPr>
          <w:rFonts w:cs="Times New Roman"/>
          <w:sz w:val="24"/>
        </w:rPr>
        <w:fldChar w:fldCharType="separate"/>
      </w:r>
      <w:r w:rsidR="00116EC6" w:rsidRPr="00677365">
        <w:rPr>
          <w:rFonts w:cs="Times New Roman"/>
          <w:noProof/>
          <w:sz w:val="24"/>
        </w:rPr>
        <w:t>eMarketer (2020)</w:t>
      </w:r>
      <w:r w:rsidR="00116EC6" w:rsidRPr="00677365">
        <w:rPr>
          <w:rFonts w:cs="Times New Roman"/>
          <w:sz w:val="24"/>
        </w:rPr>
        <w:fldChar w:fldCharType="end"/>
      </w:r>
      <w:r w:rsidR="00D86C8E" w:rsidRPr="00677365">
        <w:rPr>
          <w:rFonts w:cs="Times New Roman"/>
          <w:sz w:val="24"/>
        </w:rPr>
        <w:t xml:space="preserve"> report shows that the trend of using the Airbnb platform is increasing and will increase from 42.1 million adult users in 2019 to </w:t>
      </w:r>
      <w:r w:rsidR="00800B6A" w:rsidRPr="00677365">
        <w:rPr>
          <w:rFonts w:cs="Times New Roman"/>
          <w:sz w:val="24"/>
        </w:rPr>
        <w:t>4</w:t>
      </w:r>
      <w:r w:rsidR="00D86C8E" w:rsidRPr="00677365">
        <w:rPr>
          <w:rFonts w:cs="Times New Roman"/>
          <w:sz w:val="24"/>
        </w:rPr>
        <w:t>8.1 million users in 2023.</w:t>
      </w:r>
      <w:r w:rsidR="000020C8" w:rsidRPr="00677365">
        <w:rPr>
          <w:rFonts w:cs="Times New Roman"/>
          <w:sz w:val="24"/>
        </w:rPr>
        <w:t xml:space="preserve"> Also</w:t>
      </w:r>
      <w:r w:rsidR="00616BA5" w:rsidRPr="00677365">
        <w:rPr>
          <w:rFonts w:cs="Times New Roman"/>
          <w:sz w:val="24"/>
        </w:rPr>
        <w:t>,</w:t>
      </w:r>
      <w:r w:rsidR="000020C8" w:rsidRPr="00677365">
        <w:rPr>
          <w:rFonts w:cs="Times New Roman"/>
          <w:sz w:val="24"/>
        </w:rPr>
        <w:t xml:space="preserve"> according to the data obtained from the analysis of PwC consulting</w:t>
      </w:r>
      <w:r w:rsidR="00616BA5" w:rsidRPr="00677365">
        <w:rPr>
          <w:rFonts w:cs="Times New Roman"/>
          <w:sz w:val="24"/>
        </w:rPr>
        <w:t>, t</w:t>
      </w:r>
      <w:r w:rsidR="000020C8" w:rsidRPr="00677365">
        <w:rPr>
          <w:rFonts w:cs="Times New Roman"/>
          <w:sz w:val="24"/>
        </w:rPr>
        <w:t>he SE may increase its total global revenue to $ 335 billion by 2025.</w:t>
      </w:r>
      <w:r w:rsidR="008D23BB" w:rsidRPr="00677365">
        <w:rPr>
          <w:rFonts w:cs="Times New Roman"/>
          <w:sz w:val="24"/>
        </w:rPr>
        <w:t xml:space="preserve"> A study of SE services in Europe was also conducted by </w:t>
      </w:r>
      <w:r w:rsidR="00424D16" w:rsidRPr="00677365">
        <w:rPr>
          <w:rFonts w:cs="Times New Roman"/>
          <w:sz w:val="24"/>
        </w:rPr>
        <w:fldChar w:fldCharType="begin" w:fldLock="1"/>
      </w:r>
      <w:r w:rsidR="00025FEC" w:rsidRPr="00677365">
        <w:rPr>
          <w:rFonts w:cs="Times New Roman"/>
          <w:sz w:val="24"/>
        </w:rPr>
        <w:instrText>ADDIN CSL_CITATION {"citationItems":[{"id":"ITEM-1","itemData":{"author":[{"dropping-particle":"","family":"Vaughan","given":"Rober","non-dropping-particle":"","parse-names":false,"suffix":""},{"dropping-particle":"","family":"Hawksworth","given":"John","non-dropping-particle":"","parse-names":false,"suffix":""}],"container-title":"PriceWaterhouseCoopers, London","id":"ITEM-1","issued":{"date-parts":[["2014"]]},"title":"The sharing economy : how will it disrupt your business ? Megatrends : the collisions August 2014 The Sharing Economy : Key Messages","type":"article-journal"},"uris":["http://www.mendeley.com/documents/?uuid=1793f477-2e80-49f0-9be0-2c73eb6f0169"]}],"mendeley":{"formattedCitation":"(Rober Vaughan &amp; Hawksworth, 2014)","manualFormatting":"Vaughan and Hawksworth (2014)","plainTextFormattedCitation":"(Rober Vaughan &amp; Hawksworth, 2014)","previouslyFormattedCitation":"(Rober Vaughan &amp; Hawksworth, 2014)"},"properties":{"noteIndex":0},"schema":"https://github.com/citation-style-language/schema/raw/master/csl-citation.json"}</w:instrText>
      </w:r>
      <w:r w:rsidR="00424D16" w:rsidRPr="00677365">
        <w:rPr>
          <w:rFonts w:cs="Times New Roman"/>
          <w:sz w:val="24"/>
        </w:rPr>
        <w:fldChar w:fldCharType="separate"/>
      </w:r>
      <w:r w:rsidR="00424D16" w:rsidRPr="00677365">
        <w:rPr>
          <w:rFonts w:cs="Times New Roman"/>
          <w:noProof/>
          <w:sz w:val="24"/>
        </w:rPr>
        <w:t xml:space="preserve">Vaughan </w:t>
      </w:r>
      <w:r w:rsidR="00435359" w:rsidRPr="00677365">
        <w:rPr>
          <w:rFonts w:cs="Times New Roman"/>
          <w:noProof/>
          <w:sz w:val="24"/>
        </w:rPr>
        <w:t>and</w:t>
      </w:r>
      <w:r w:rsidR="00424D16" w:rsidRPr="00677365">
        <w:rPr>
          <w:rFonts w:cs="Times New Roman"/>
          <w:noProof/>
          <w:sz w:val="24"/>
        </w:rPr>
        <w:t xml:space="preserve"> Hawksworth (2014)</w:t>
      </w:r>
      <w:r w:rsidR="00424D16" w:rsidRPr="00677365">
        <w:rPr>
          <w:rFonts w:cs="Times New Roman"/>
          <w:sz w:val="24"/>
        </w:rPr>
        <w:fldChar w:fldCharType="end"/>
      </w:r>
      <w:r w:rsidR="00424D16" w:rsidRPr="00677365">
        <w:rPr>
          <w:rFonts w:cs="Times New Roman"/>
          <w:sz w:val="24"/>
        </w:rPr>
        <w:t xml:space="preserve"> </w:t>
      </w:r>
      <w:r w:rsidR="008D23BB" w:rsidRPr="00677365">
        <w:rPr>
          <w:rFonts w:cs="Times New Roman"/>
          <w:sz w:val="24"/>
        </w:rPr>
        <w:t xml:space="preserve">and estimated that </w:t>
      </w:r>
      <w:r w:rsidR="008B3D94" w:rsidRPr="00677365">
        <w:rPr>
          <w:rFonts w:cs="Times New Roman"/>
          <w:sz w:val="24"/>
        </w:rPr>
        <w:t xml:space="preserve">the </w:t>
      </w:r>
      <w:r w:rsidR="008D23BB" w:rsidRPr="00677365">
        <w:rPr>
          <w:rFonts w:cs="Times New Roman"/>
          <w:sz w:val="24"/>
        </w:rPr>
        <w:t>SE worldwide will increase from $ 15 billion in revenue in 2013 to $ 335 billion in 2025.</w:t>
      </w:r>
      <w:r w:rsidR="00A07258" w:rsidRPr="00677365">
        <w:rPr>
          <w:rFonts w:cs="Times New Roman"/>
          <w:sz w:val="24"/>
        </w:rPr>
        <w:t xml:space="preserve"> According to this study, although in 2013 the </w:t>
      </w:r>
      <w:r w:rsidR="00AC1670" w:rsidRPr="00677365">
        <w:rPr>
          <w:rFonts w:cs="Times New Roman"/>
          <w:sz w:val="24"/>
        </w:rPr>
        <w:t xml:space="preserve">traditional </w:t>
      </w:r>
      <w:r w:rsidR="00A07258" w:rsidRPr="00677365">
        <w:rPr>
          <w:rFonts w:cs="Times New Roman"/>
          <w:sz w:val="24"/>
        </w:rPr>
        <w:t xml:space="preserve">sectors had 16 times the rental income compared to the SE platforms, it is estimated that by 2025 both the traditional sectors and the SE will have equal income, and </w:t>
      </w:r>
      <w:r w:rsidR="00616BA5" w:rsidRPr="00677365">
        <w:rPr>
          <w:rFonts w:cs="Times New Roman"/>
          <w:sz w:val="24"/>
        </w:rPr>
        <w:t>t</w:t>
      </w:r>
      <w:r w:rsidR="00A07258" w:rsidRPr="00677365">
        <w:rPr>
          <w:rFonts w:cs="Times New Roman"/>
          <w:sz w:val="24"/>
        </w:rPr>
        <w:t>his means that the SE sector will grow by more than 2,000 percent.</w:t>
      </w:r>
    </w:p>
    <w:p w14:paraId="6EFCABA1" w14:textId="77777777" w:rsidR="00B3385E" w:rsidRPr="00677365" w:rsidRDefault="00B3385E" w:rsidP="009C334D">
      <w:pPr>
        <w:spacing w:after="0" w:line="240" w:lineRule="auto"/>
        <w:jc w:val="both"/>
        <w:rPr>
          <w:rFonts w:cs="Times New Roman"/>
          <w:sz w:val="24"/>
        </w:rPr>
      </w:pPr>
    </w:p>
    <w:p w14:paraId="73E88568" w14:textId="6B78917A" w:rsidR="00456CAA" w:rsidRPr="00677365" w:rsidRDefault="00456CAA" w:rsidP="009C334D">
      <w:pPr>
        <w:spacing w:after="0" w:line="240" w:lineRule="auto"/>
        <w:jc w:val="both"/>
        <w:rPr>
          <w:rFonts w:cs="Times New Roman"/>
          <w:sz w:val="24"/>
        </w:rPr>
      </w:pPr>
      <w:r w:rsidRPr="00677365">
        <w:rPr>
          <w:rFonts w:cs="Times New Roman"/>
          <w:sz w:val="24"/>
        </w:rPr>
        <w:t xml:space="preserve">Several universities and educational institutes, such as Stanford University </w:t>
      </w:r>
      <w:r w:rsidR="00616BA5" w:rsidRPr="00677365">
        <w:rPr>
          <w:rFonts w:cs="Times New Roman"/>
          <w:sz w:val="24"/>
        </w:rPr>
        <w:t>and</w:t>
      </w:r>
      <w:r w:rsidRPr="00677365">
        <w:rPr>
          <w:rFonts w:cs="Times New Roman"/>
          <w:sz w:val="24"/>
        </w:rPr>
        <w:t xml:space="preserve"> the Copenhagen </w:t>
      </w:r>
      <w:r w:rsidR="001A211B" w:rsidRPr="00677365">
        <w:rPr>
          <w:rFonts w:cs="Times New Roman"/>
          <w:sz w:val="24"/>
        </w:rPr>
        <w:t xml:space="preserve">Business </w:t>
      </w:r>
      <w:r w:rsidR="00D13CF4" w:rsidRPr="00677365">
        <w:rPr>
          <w:rFonts w:cs="Times New Roman"/>
          <w:sz w:val="24"/>
        </w:rPr>
        <w:t>School,</w:t>
      </w:r>
      <w:r w:rsidRPr="00677365">
        <w:rPr>
          <w:rFonts w:cs="Times New Roman"/>
          <w:sz w:val="24"/>
        </w:rPr>
        <w:t xml:space="preserve"> have dedicated various courses and curricula to </w:t>
      </w:r>
      <w:r w:rsidR="008B3D94" w:rsidRPr="00677365">
        <w:rPr>
          <w:rFonts w:cs="Times New Roman"/>
          <w:sz w:val="24"/>
        </w:rPr>
        <w:t xml:space="preserve">the </w:t>
      </w:r>
      <w:r w:rsidRPr="00677365">
        <w:rPr>
          <w:rFonts w:cs="Times New Roman"/>
          <w:sz w:val="24"/>
        </w:rPr>
        <w:t>SE.</w:t>
      </w:r>
      <w:r w:rsidR="00BE6BA9" w:rsidRPr="00677365">
        <w:rPr>
          <w:rFonts w:cs="Times New Roman"/>
          <w:sz w:val="24"/>
        </w:rPr>
        <w:t xml:space="preserve"> For this reason, the issue of </w:t>
      </w:r>
      <w:r w:rsidR="008B3D94" w:rsidRPr="00677365">
        <w:rPr>
          <w:rFonts w:cs="Times New Roman"/>
          <w:sz w:val="24"/>
        </w:rPr>
        <w:t xml:space="preserve">the </w:t>
      </w:r>
      <w:r w:rsidR="00BE6BA9" w:rsidRPr="00677365">
        <w:rPr>
          <w:rFonts w:cs="Times New Roman"/>
          <w:sz w:val="24"/>
        </w:rPr>
        <w:t xml:space="preserve">SE has attracted the attention of professors and students, and as a result, the writing of </w:t>
      </w:r>
      <w:r w:rsidR="00AD4B5D" w:rsidRPr="00677365">
        <w:rPr>
          <w:rFonts w:cs="Times New Roman"/>
          <w:sz w:val="24"/>
        </w:rPr>
        <w:t>documents</w:t>
      </w:r>
      <w:r w:rsidR="00BE6BA9" w:rsidRPr="00677365">
        <w:rPr>
          <w:rFonts w:cs="Times New Roman"/>
          <w:sz w:val="24"/>
        </w:rPr>
        <w:t xml:space="preserve"> in </w:t>
      </w:r>
      <w:r w:rsidR="008B3D94" w:rsidRPr="00677365">
        <w:rPr>
          <w:rFonts w:cs="Times New Roman"/>
          <w:sz w:val="24"/>
        </w:rPr>
        <w:t xml:space="preserve">the </w:t>
      </w:r>
      <w:r w:rsidR="000464DE" w:rsidRPr="00677365">
        <w:rPr>
          <w:rFonts w:cs="Times New Roman"/>
          <w:sz w:val="24"/>
        </w:rPr>
        <w:t>SE</w:t>
      </w:r>
      <w:r w:rsidR="00BE6BA9" w:rsidRPr="00677365">
        <w:rPr>
          <w:rFonts w:cs="Times New Roman"/>
          <w:sz w:val="24"/>
        </w:rPr>
        <w:t xml:space="preserve"> in prestigious journals is increasing.</w:t>
      </w:r>
      <w:r w:rsidR="00805589" w:rsidRPr="00677365">
        <w:rPr>
          <w:rFonts w:cs="Times New Roman"/>
          <w:sz w:val="24"/>
        </w:rPr>
        <w:t xml:space="preserve"> The above-mentioned issues show that the increasing attention to this phenomenon has caused the relevant literature to grow very fast, which is one of the </w:t>
      </w:r>
      <w:r w:rsidR="00AD4B5D" w:rsidRPr="00677365">
        <w:rPr>
          <w:rFonts w:cs="Times New Roman"/>
          <w:sz w:val="24"/>
        </w:rPr>
        <w:t>aspects</w:t>
      </w:r>
      <w:r w:rsidR="00805589" w:rsidRPr="00677365">
        <w:rPr>
          <w:rFonts w:cs="Times New Roman"/>
          <w:sz w:val="24"/>
        </w:rPr>
        <w:t xml:space="preserve"> of complexity and incongruity </w:t>
      </w:r>
      <w:r w:rsidR="00FA1619" w:rsidRPr="00677365">
        <w:rPr>
          <w:rFonts w:cs="Times New Roman"/>
          <w:sz w:val="24"/>
        </w:rPr>
        <w:fldChar w:fldCharType="begin" w:fldLock="1"/>
      </w:r>
      <w:r w:rsidR="00E24B05" w:rsidRPr="00677365">
        <w:rPr>
          <w:rFonts w:cs="Times New Roman"/>
          <w:sz w:val="24"/>
        </w:rPr>
        <w:instrText>ADDIN CSL_CITATION {"citationItems":[{"id":"ITEM-1","itemData":{"DOI":"10.1016/j.techfore.2017.07.006","ISSN":"0040-1625","author":[{"dropping-particle":"","family":"Acquier","given":"Aurélien","non-dropping-particle":"","parse-names":false,"suffix":""},{"dropping-particle":"","family":"Daudigeos","given":"Thibault","non-dropping-particle":"","parse-names":false,"suffix":""},{"dropping-particle":"","family":"Pinkse","given":"Jonatan","non-dropping-particle":"","parse-names":false,"suffix":""}],"container-title":"Technological Forecasting and Social Change","id":"ITEM-1","issue":"December","issued":{"date-parts":[["2017"]]},"page":"1-10","publisher":"Elsevier","title":"Promises and paradoxes of the sharing economy: An organizing framework","type":"article-journal","volume":"125"},"uris":["http://www.mendeley.com/documents/?uuid=553056ff-da8f-44d4-a6d4-4b1164081b72"]},{"id":"ITEM-2","itemData":{"DOI":"10.1016/j.ijhm.2020.102470","ISSN":"02784319","abstract":"The objective of this study is to review the extant sharing economy (SE) literature. Applying a systematic literature review approach, this study thematically synthesizes the findings of 219 articles on sharing economy. It explores the definitional dilemma, sharing economy as a phenomenon and key theories used in the literature. It analyses the stakeholders and their motivations for participating in SE, which is mainly present in the accommodation and transportation sectors. We discuss various facets of these two sectors. The study shows how SE firms operate with novel business models with unique revenue streams. It synthesizes the challenges that SE faces. This study points out SE's economic, social, and environmental impacts. It highlights the lack of regulations and policies for SE around the world. Finally, we provide the implications of this work and suggest future research avenues.","author":[{"dropping-particle":"","family":"Hossain","given":"Mokter","non-dropping-particle":"","parse-names":false,"suffix":""}],"container-title":"International Journal of Hospitality Management","id":"ITEM-2","issue":"July 2018","issued":{"date-parts":[["2020"]]},"title":"Sharing economy: A comprehensive literature review","type":"article-journal","volume":"87"},"uris":["http://www.mendeley.com/documents/?uuid=ad014a4f-2f60-49c8-9028-d06bebfeb799"]}],"mendeley":{"formattedCitation":"(Acquier et al., 2017; Hossain, 2020)","plainTextFormattedCitation":"(Acquier et al., 2017; Hossain, 2020)","previouslyFormattedCitation":"(Acquier et al., 2017; Hossain, 2020)"},"properties":{"noteIndex":0},"schema":"https://github.com/citation-style-language/schema/raw/master/csl-citation.json"}</w:instrText>
      </w:r>
      <w:r w:rsidR="00FA1619" w:rsidRPr="00677365">
        <w:rPr>
          <w:rFonts w:cs="Times New Roman"/>
          <w:sz w:val="24"/>
        </w:rPr>
        <w:fldChar w:fldCharType="separate"/>
      </w:r>
      <w:r w:rsidR="00FA1619" w:rsidRPr="00677365">
        <w:rPr>
          <w:rFonts w:cs="Times New Roman"/>
          <w:noProof/>
          <w:sz w:val="24"/>
        </w:rPr>
        <w:t>(Acquier et al., 2017; Hossain, 2020)</w:t>
      </w:r>
      <w:r w:rsidR="00FA1619" w:rsidRPr="00677365">
        <w:rPr>
          <w:rFonts w:cs="Times New Roman"/>
          <w:sz w:val="24"/>
        </w:rPr>
        <w:fldChar w:fldCharType="end"/>
      </w:r>
      <w:r w:rsidR="00FA1619" w:rsidRPr="00677365">
        <w:rPr>
          <w:rFonts w:cs="Times New Roman"/>
          <w:sz w:val="24"/>
        </w:rPr>
        <w:t>.</w:t>
      </w:r>
    </w:p>
    <w:p w14:paraId="3BC99C9E" w14:textId="77777777" w:rsidR="00B3385E" w:rsidRPr="00677365" w:rsidRDefault="00B3385E" w:rsidP="009C334D">
      <w:pPr>
        <w:spacing w:after="0" w:line="240" w:lineRule="auto"/>
        <w:jc w:val="both"/>
        <w:rPr>
          <w:rFonts w:cs="Times New Roman"/>
          <w:sz w:val="24"/>
          <w:rtl/>
        </w:rPr>
      </w:pPr>
    </w:p>
    <w:p w14:paraId="2ABF700D" w14:textId="4025AACE" w:rsidR="00F50E61" w:rsidRPr="00677365" w:rsidRDefault="001E406C" w:rsidP="009C334D">
      <w:pPr>
        <w:spacing w:after="0" w:line="240" w:lineRule="auto"/>
        <w:jc w:val="both"/>
        <w:rPr>
          <w:rFonts w:cs="Times New Roman"/>
          <w:sz w:val="24"/>
        </w:rPr>
      </w:pPr>
      <w:r w:rsidRPr="00677365">
        <w:rPr>
          <w:rFonts w:cs="Times New Roman"/>
          <w:sz w:val="24"/>
        </w:rPr>
        <w:t>B</w:t>
      </w:r>
      <w:r w:rsidR="00FE47C0" w:rsidRPr="00677365">
        <w:rPr>
          <w:rFonts w:cs="Times New Roman"/>
          <w:sz w:val="24"/>
        </w:rPr>
        <w:t>y</w:t>
      </w:r>
      <w:r w:rsidRPr="00677365">
        <w:rPr>
          <w:rFonts w:cs="Times New Roman"/>
          <w:sz w:val="24"/>
        </w:rPr>
        <w:t xml:space="preserve"> </w:t>
      </w:r>
      <w:r w:rsidR="00FE47C0" w:rsidRPr="00677365">
        <w:rPr>
          <w:rFonts w:cs="Times New Roman"/>
          <w:sz w:val="24"/>
        </w:rPr>
        <w:t>analyzing previous studies</w:t>
      </w:r>
      <w:r w:rsidR="00C723C4" w:rsidRPr="00677365">
        <w:rPr>
          <w:rFonts w:cs="Times New Roman"/>
          <w:sz w:val="24"/>
        </w:rPr>
        <w:t xml:space="preserve"> </w:t>
      </w:r>
      <w:r w:rsidR="00F50E61" w:rsidRPr="00677365">
        <w:rPr>
          <w:rStyle w:val="tlid-translation"/>
          <w:rFonts w:cs="Times New Roman"/>
          <w:sz w:val="24"/>
        </w:rPr>
        <w:fldChar w:fldCharType="begin" w:fldLock="1"/>
      </w:r>
      <w:r w:rsidR="00D46976" w:rsidRPr="00677365">
        <w:rPr>
          <w:rStyle w:val="tlid-translation"/>
          <w:rFonts w:cs="Times New Roman"/>
          <w:sz w:val="24"/>
        </w:rPr>
        <w:instrText>ADDIN CSL_CITATION {"citationItems":[{"id":"ITEM-1","itemData":{"DOI":"10.1016/j.jbusres.2013.10.001","ISSN":"01482963","abstract":"Sharing is a phenomenon as old as humankind, while collaborative consumption and the \"sharing economy\" are phenomena born of the Internet age. This paper compares sharing and collaborative consumption and finds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 © 2013 Elsevier Inc.","author":[{"dropping-particle":"","family":"Belk","given":"Russell","non-dropping-particle":"","parse-names":false,"suffix":""}],"container-title":"Journal of Business Research","id":"ITEM-1","issue":"8","issued":{"date-parts":[["2014"]]},"page":"1595-1600","publisher":"Elsevier Inc.","title":"You are what you can access: Sharing and collaborative consumption online","type":"article-journal","volume":"67"},"uris":["http://www.mendeley.com/documents/?uuid=881d5fbe-f096-4d35-a554-17fc392928f7"]},{"id":"ITEM-2","itemData":{"DOI":"10.1016/j.tourman.2016.01.013","author":[{"dropping-particle":"","family":"Ert","given":"Eyal","non-dropping-particle":"","parse-names":false,"suffix":""},{"dropping-particle":"","family":"Fleischer","given":"Aliza","non-dropping-particle":"","parse-names":false,"suffix":""},{"dropping-particle":"","family":"Magen","given":"Nathan","non-dropping-particle":"","parse-names":false,"suffix":""}],"container-title":"Tourism management","id":"ITEM-2","issue":"August","issued":{"date-parts":[["2016"]]},"page":"62-73","publisher":"Elsevier","title":"Trust and reputation in the sharing economy: The role of personal photos in Airbnb","type":"article-journal","volume":"55"},"uris":["http://www.mendeley.com/documents/?uuid=6548881f-c518-48e8-ab17-3bf571b8faee"]},{"id":"ITEM-3","itemData":{"ISSN":"0148-2963","author":[{"dropping-particle":"","family":"Martínez","given":"Eva","non-dropping-particle":"","parse-names":false,"suffix":""},{"dropping-particle":"","family":"Montaner","given":"Teresa","non-dropping-particle":"","parse-names":false,"suffix":""},{"dropping-particle":"","family":"Pina","given":"José M","non-dropping-particle":"","parse-names":false,"suffix":""}],"container-title":"Journal of Business Research","id":"ITEM-3","issue":"3","issued":{"date-parts":[["2009"]]},"page":"305-313","publisher":"Elsevier","title":"Brand extension feedback: The role of advertising","type":"article-journal","volume":"62"},"uris":["http://www.mendeley.com/documents/?uuid=f9c0b7c8-db7f-4cec-a0f5-4959503d6376"]},{"id":"ITEM-4","itemData":{"DOI":"10.1016/j.techfore.2017.05.023","ISSN":"0040-1625","author":[{"dropping-particle":"","family":"Mair","given":"Johanna","non-dropping-particle":"","parse-names":false,"suffix":""},{"dropping-particle":"","family":"Reischauer","given":"Georg","non-dropping-particle":"","parse-names":false,"suffix":""}],"container-title":"Technological Forecasting and Social Change","id":"ITEM-4","issue":"December","issued":{"date-parts":[["2017"]]},"page":"11-20","publisher":"Elsevier","title":"Capturing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id":"ITEM-5","itemData":{"DOI":"10.1086/612649","author":[{"dropping-particle":"","family":"Belk","given":"Russell","non-dropping-particle":"","parse-names":false,"suffix":""}],"container-title":"Journal of consumer research","id":"ITEM-5","issue":"5","issued":{"date-parts":[["2010"]]},"page":"715-734","publisher":"The University of Chicago Press","title":"Sharing","type":"article-journal","volume":"36"},"uris":["http://www.mendeley.com/documents/?uuid=0a0ded1d-a640-4aa5-a466-1d059e5b3d42"]}],"mendeley":{"formattedCitation":"(Belk, 2010, 2014; Ert et al., 2016; Mair &amp; Reischauer, 2017; Martínez et al., 2009)","plainTextFormattedCitation":"(Belk, 2010, 2014; Ert et al., 2016; Mair &amp; Reischauer, 2017; Martínez et al., 2009)","previouslyFormattedCitation":"(Belk, 2010, 2014; Ert et al., 2016; Mair &amp; Reischauer, 2017; Martínez et al., 2009)"},"properties":{"noteIndex":0},"schema":"https://github.com/citation-style-language/schema/raw/master/csl-citation.json"}</w:instrText>
      </w:r>
      <w:r w:rsidR="00F50E61" w:rsidRPr="00677365">
        <w:rPr>
          <w:rStyle w:val="tlid-translation"/>
          <w:rFonts w:cs="Times New Roman"/>
          <w:sz w:val="24"/>
        </w:rPr>
        <w:fldChar w:fldCharType="separate"/>
      </w:r>
      <w:r w:rsidR="00025FEC" w:rsidRPr="00677365">
        <w:rPr>
          <w:rStyle w:val="tlid-translation"/>
          <w:rFonts w:cs="Times New Roman"/>
          <w:noProof/>
          <w:sz w:val="24"/>
        </w:rPr>
        <w:t>(Belk, 2010, 2014; Ert et al., 2016; Mair &amp; Reischauer, 2017; Martínez et al., 2009)</w:t>
      </w:r>
      <w:r w:rsidR="00F50E61" w:rsidRPr="00677365">
        <w:rPr>
          <w:rStyle w:val="tlid-translation"/>
          <w:rFonts w:cs="Times New Roman"/>
          <w:sz w:val="24"/>
        </w:rPr>
        <w:fldChar w:fldCharType="end"/>
      </w:r>
      <w:r w:rsidR="00F50E61" w:rsidRPr="00677365">
        <w:rPr>
          <w:rFonts w:cs="Times New Roman"/>
          <w:sz w:val="24"/>
        </w:rPr>
        <w:t xml:space="preserve">, </w:t>
      </w:r>
      <w:r w:rsidR="008112A4" w:rsidRPr="00677365">
        <w:rPr>
          <w:rFonts w:cs="Times New Roman"/>
          <w:sz w:val="24"/>
        </w:rPr>
        <w:t>probably,</w:t>
      </w:r>
      <w:r w:rsidR="00F50E61" w:rsidRPr="00677365">
        <w:rPr>
          <w:rFonts w:cs="Times New Roman"/>
          <w:sz w:val="24"/>
        </w:rPr>
        <w:t xml:space="preserve"> areas that have been ignored so far or need a more comprehensive study will be recognized. Although recent studies </w:t>
      </w:r>
      <w:r w:rsidR="00F50E61" w:rsidRPr="00677365">
        <w:rPr>
          <w:rFonts w:cs="Times New Roman"/>
          <w:sz w:val="24"/>
        </w:rPr>
        <w:fldChar w:fldCharType="begin" w:fldLock="1"/>
      </w:r>
      <w:r w:rsidR="00F50E61" w:rsidRPr="00677365">
        <w:rPr>
          <w:rFonts w:cs="Times New Roman"/>
          <w:sz w:val="24"/>
        </w:rPr>
        <w:instrText>ADDIN CSL_CITATION {"citationItems":[{"id":"ITEM-1","itemData":{"DOI":"10.1016/j.ijhm.2020.102470","ISSN":"02784319","abstract":"The objective of this study is to review the extant sharing economy (SE) literature. Applying a systematic literature review approach, this study thematically synthesizes the findings of 219 articles on sharing economy. It explores the definitional dilemma, sharing economy as a phenomenon and key theories used in the literature. It analyses the stakeholders and their motivations for participating in SE, which is mainly present in the accommodation and transportation sectors. We discuss various facets of these two sectors. The study shows how SE firms operate with novel business models with unique revenue streams. It synthesizes the challenges that SE faces. This study points out SE's economic, social, and environmental impacts. It highlights the lack of regulations and policies for SE around the world. Finally, we provide the implications of this work and suggest future research avenues.","author":[{"dropping-particle":"","family":"Hossain","given":"Mokter","non-dropping-particle":"","parse-names":false,"suffix":""}],"container-title":"International Journal of Hospitality Management","id":"ITEM-1","issue":"July 2018","issued":{"date-parts":[["2020"]]},"title":"Sharing economy: A comprehensive literature review","type":"article-journal","volume":"87"},"uris":["http://www.mendeley.com/documents/?uuid=ad014a4f-2f60-49c8-9028-d06bebfeb799"]},{"id":"ITEM-2","itemData":{"DOI":"10.1016/j.ijhm.2020.102856","ISSN":"02784319","abstract":"This study aims to analyze the intellectual and cognitive structures of the sharing economy as a field of research. Adopting an integrated bibliometric approach of citation, co-citation, and co-word analysis, this study analyses 941 articles published on Web of Science from 1978 to 2019. Findings reveal that despite there being a latent concentration in citations distribution, the ascending and descending influence patterns discovered over time indicate a dynamic flow and healthy growth of the field. The analysis of the intellectual structure identifies four main areas of research, with hospitality and tourism being the most developed, and the journals about hospitality being the preferred channel for research into the sharing economy. Finally, for the cognitive structure analysis, in-depth strategic diagrams, thematic evolution, and trend analysis disclose some research gaps. Thus, we contribute to the sharing economy literature by inductively synthesizing, and organizing SE research, and by proposing future research directions.","author":[{"dropping-particle":"","family":"Sánchez-Pérez","given":"Manuel","non-dropping-particle":"","parse-names":false,"suffix":""},{"dropping-particle":"","family":"Terán-Yépez","given":"Eduardo","non-dropping-particle":"","parse-names":false,"suffix":""},{"dropping-particle":"","family":"Marín-Carrillo","given":"María Belén","non-dropping-particle":"","parse-names":false,"suffix":""},{"dropping-particle":"","family":"Rueda-López","given":"Nuria","non-dropping-particle":"","parse-names":false,"suffix":""}],"container-title":"International Journal of Hospitality Management","id":"ITEM-2","issue":"October 2020","issued":{"date-parts":[["2021"]]},"page":"102856","title":"40 years of sharing economy research: An intellectual and cognitive structures analysis","type":"article-journal","volume":"94"},"uris":["http://www.mendeley.com/documents/?uuid=3c398cb0-5328-4791-85d1-68eccd7d9f41"]}],"mendeley":{"formattedCitation":"(Hossain, 2020; Sánchez-Pérez et al., 2021)","manualFormatting":"(e.g. Hossain, 2020; Sánchez-Pérez et al., 2021)","plainTextFormattedCitation":"(Hossain, 2020; Sánchez-Pérez et al., 2021)","previouslyFormattedCitation":"(Hossain, 2020; Sánchez-Pérez et al., 2021)"},"properties":{"noteIndex":0},"schema":"https://github.com/citation-style-language/schema/raw/master/csl-citation.json"}</w:instrText>
      </w:r>
      <w:r w:rsidR="00F50E61" w:rsidRPr="00677365">
        <w:rPr>
          <w:rFonts w:cs="Times New Roman"/>
          <w:sz w:val="24"/>
        </w:rPr>
        <w:fldChar w:fldCharType="separate"/>
      </w:r>
      <w:r w:rsidR="00F50E61" w:rsidRPr="00677365">
        <w:rPr>
          <w:rFonts w:cs="Times New Roman"/>
          <w:noProof/>
          <w:sz w:val="24"/>
        </w:rPr>
        <w:t>(e.g. Hossain, 2020; Sánchez-Pérez et al., 2021)</w:t>
      </w:r>
      <w:r w:rsidR="00F50E61" w:rsidRPr="00677365">
        <w:rPr>
          <w:rFonts w:cs="Times New Roman"/>
          <w:sz w:val="24"/>
        </w:rPr>
        <w:fldChar w:fldCharType="end"/>
      </w:r>
      <w:r w:rsidR="00F50E61" w:rsidRPr="00677365">
        <w:rPr>
          <w:rFonts w:cs="Times New Roman"/>
          <w:sz w:val="24"/>
        </w:rPr>
        <w:t xml:space="preserve"> have been conducted, according to up-to-date analyses in </w:t>
      </w:r>
      <w:r w:rsidR="008112A4" w:rsidRPr="00677365">
        <w:rPr>
          <w:rFonts w:cs="Times New Roman"/>
          <w:sz w:val="24"/>
        </w:rPr>
        <w:t xml:space="preserve">the </w:t>
      </w:r>
      <w:r w:rsidR="00F50E61" w:rsidRPr="00677365">
        <w:rPr>
          <w:rFonts w:cs="Times New Roman"/>
          <w:sz w:val="24"/>
        </w:rPr>
        <w:t>present research,</w:t>
      </w:r>
      <w:r w:rsidR="00E422BA" w:rsidRPr="00677365">
        <w:rPr>
          <w:rFonts w:cs="Times New Roman"/>
          <w:sz w:val="24"/>
        </w:rPr>
        <w:t xml:space="preserve"> t</w:t>
      </w:r>
      <w:r w:rsidR="00171F46" w:rsidRPr="00677365">
        <w:rPr>
          <w:rFonts w:cs="Times New Roman"/>
          <w:sz w:val="24"/>
        </w:rPr>
        <w:t xml:space="preserve">he </w:t>
      </w:r>
      <w:r w:rsidR="00AD25DF" w:rsidRPr="00677365">
        <w:rPr>
          <w:rFonts w:cs="Times New Roman"/>
          <w:sz w:val="24"/>
        </w:rPr>
        <w:t xml:space="preserve">purposes </w:t>
      </w:r>
      <w:r w:rsidR="00171F46" w:rsidRPr="00677365">
        <w:rPr>
          <w:rFonts w:cs="Times New Roman"/>
          <w:sz w:val="24"/>
        </w:rPr>
        <w:t xml:space="preserve">of this article are: </w:t>
      </w:r>
      <w:r w:rsidR="00AD25DF" w:rsidRPr="00677365">
        <w:rPr>
          <w:rFonts w:cs="Times New Roman"/>
          <w:sz w:val="24"/>
        </w:rPr>
        <w:t xml:space="preserve">(1) to examine the intellectual structure of  SE literature through co-citation analysis identifying the key intellectual traditions that have a constitutive influence on the construct; </w:t>
      </w:r>
      <w:r w:rsidR="007A1BBF" w:rsidRPr="00677365">
        <w:rPr>
          <w:rFonts w:cs="Times New Roman"/>
          <w:sz w:val="24"/>
        </w:rPr>
        <w:t>(</w:t>
      </w:r>
      <w:r w:rsidR="00AD25DF" w:rsidRPr="00677365">
        <w:rPr>
          <w:rFonts w:cs="Times New Roman"/>
          <w:sz w:val="24"/>
        </w:rPr>
        <w:t>2) to present an integrative framework outlining the nature and characteristics, antecedents</w:t>
      </w:r>
      <w:r w:rsidR="0057586E" w:rsidRPr="00677365">
        <w:rPr>
          <w:rFonts w:cs="Times New Roman"/>
          <w:sz w:val="24"/>
        </w:rPr>
        <w:t xml:space="preserve"> (</w:t>
      </w:r>
      <w:r w:rsidR="007A1BBF" w:rsidRPr="00677365">
        <w:rPr>
          <w:rFonts w:cs="Times New Roman"/>
          <w:sz w:val="24"/>
        </w:rPr>
        <w:t xml:space="preserve">includes </w:t>
      </w:r>
      <w:r w:rsidR="0057586E" w:rsidRPr="00677365">
        <w:rPr>
          <w:rFonts w:cs="Times New Roman"/>
          <w:sz w:val="24"/>
        </w:rPr>
        <w:t>macro and micro levels)</w:t>
      </w:r>
      <w:r w:rsidR="00AD25DF" w:rsidRPr="00677365">
        <w:rPr>
          <w:rFonts w:cs="Times New Roman"/>
          <w:sz w:val="24"/>
        </w:rPr>
        <w:t>, moderator variable, and consequences of the construct and identify potential research directions for future research undertakings.</w:t>
      </w:r>
      <w:r w:rsidR="00E422BA" w:rsidRPr="00677365">
        <w:rPr>
          <w:rFonts w:cs="Times New Roman"/>
          <w:sz w:val="24"/>
        </w:rPr>
        <w:t xml:space="preserve"> </w:t>
      </w:r>
      <w:r w:rsidR="008112A4" w:rsidRPr="00677365">
        <w:rPr>
          <w:rFonts w:cs="Times New Roman"/>
          <w:sz w:val="24"/>
        </w:rPr>
        <w:t>T</w:t>
      </w:r>
      <w:r w:rsidR="00AD25DF" w:rsidRPr="00677365">
        <w:rPr>
          <w:rFonts w:cs="Times New Roman"/>
          <w:sz w:val="24"/>
        </w:rPr>
        <w:t xml:space="preserve">o achieve the stated purposes, a combination of bibliometric techniques was determined as </w:t>
      </w:r>
      <w:r w:rsidR="00E422BA" w:rsidRPr="00677365">
        <w:rPr>
          <w:rFonts w:cs="Times New Roman"/>
          <w:sz w:val="24"/>
        </w:rPr>
        <w:t>follows.</w:t>
      </w:r>
      <w:r w:rsidR="00F50E61" w:rsidRPr="00677365">
        <w:rPr>
          <w:rFonts w:cs="Times New Roman"/>
          <w:sz w:val="24"/>
        </w:rPr>
        <w:t xml:space="preserve"> In the first step, </w:t>
      </w:r>
      <w:r w:rsidR="008112A4" w:rsidRPr="00677365">
        <w:rPr>
          <w:rFonts w:cs="Times New Roman"/>
          <w:sz w:val="24"/>
        </w:rPr>
        <w:t>to examine</w:t>
      </w:r>
      <w:r w:rsidR="00F50E61" w:rsidRPr="00677365">
        <w:rPr>
          <w:rFonts w:cs="Times New Roman"/>
          <w:sz w:val="24"/>
        </w:rPr>
        <w:t xml:space="preserve"> the current status of documents in </w:t>
      </w:r>
      <w:r w:rsidR="008B3D94" w:rsidRPr="00677365">
        <w:rPr>
          <w:rFonts w:cs="Times New Roman"/>
          <w:sz w:val="24"/>
        </w:rPr>
        <w:t xml:space="preserve">the </w:t>
      </w:r>
      <w:r w:rsidR="000464DE" w:rsidRPr="00677365">
        <w:rPr>
          <w:rFonts w:cs="Times New Roman"/>
          <w:sz w:val="24"/>
        </w:rPr>
        <w:t>SE</w:t>
      </w:r>
      <w:r w:rsidR="00F50E61" w:rsidRPr="00677365">
        <w:rPr>
          <w:rFonts w:cs="Times New Roman"/>
          <w:sz w:val="24"/>
        </w:rPr>
        <w:t>, the distribution of documents in countries, top articles</w:t>
      </w:r>
      <w:r w:rsidR="008112A4" w:rsidRPr="00677365">
        <w:rPr>
          <w:rFonts w:cs="Times New Roman"/>
          <w:sz w:val="24"/>
        </w:rPr>
        <w:t>,</w:t>
      </w:r>
      <w:r w:rsidR="00F50E61" w:rsidRPr="00677365">
        <w:rPr>
          <w:rFonts w:cs="Times New Roman"/>
          <w:sz w:val="24"/>
        </w:rPr>
        <w:t xml:space="preserve"> and most prestigious journals through citation analysis were examined.</w:t>
      </w:r>
      <w:r w:rsidR="00F50E61" w:rsidRPr="00677365">
        <w:rPr>
          <w:rFonts w:cs="Times New Roman"/>
          <w:sz w:val="24"/>
          <w:rtl/>
        </w:rPr>
        <w:t xml:space="preserve"> </w:t>
      </w:r>
      <w:r w:rsidR="00F50E61" w:rsidRPr="00677365">
        <w:rPr>
          <w:rFonts w:cs="Times New Roman"/>
          <w:sz w:val="24"/>
        </w:rPr>
        <w:t xml:space="preserve">In the second step, co-citation analysis was performed to </w:t>
      </w:r>
      <w:r w:rsidR="00F50E61" w:rsidRPr="00677365">
        <w:rPr>
          <w:rFonts w:cs="Times New Roman"/>
          <w:sz w:val="24"/>
        </w:rPr>
        <w:lastRenderedPageBreak/>
        <w:t xml:space="preserve">examine a wide range of subject areas through multidimensional scale analysis (MDS) and </w:t>
      </w:r>
      <w:r w:rsidR="008112A4" w:rsidRPr="00677365">
        <w:rPr>
          <w:rFonts w:cs="Times New Roman"/>
        </w:rPr>
        <w:t>h</w:t>
      </w:r>
      <w:r w:rsidR="00F50E61" w:rsidRPr="00677365">
        <w:rPr>
          <w:rFonts w:cs="Times New Roman"/>
        </w:rPr>
        <w:t xml:space="preserve">ierarchical </w:t>
      </w:r>
      <w:r w:rsidR="00F50E61" w:rsidRPr="00677365">
        <w:rPr>
          <w:rFonts w:cs="Times New Roman"/>
          <w:sz w:val="24"/>
        </w:rPr>
        <w:t>cluster analysis (HCA). Finally, a theoretical framework was drawn that shows the basis of the SE domain.</w:t>
      </w:r>
    </w:p>
    <w:p w14:paraId="424B03D0" w14:textId="77777777" w:rsidR="00B3385E" w:rsidRPr="00677365" w:rsidRDefault="00B3385E" w:rsidP="009C334D">
      <w:pPr>
        <w:spacing w:after="0" w:line="240" w:lineRule="auto"/>
        <w:jc w:val="both"/>
        <w:rPr>
          <w:rFonts w:cs="Times New Roman"/>
          <w:sz w:val="24"/>
          <w:rtl/>
        </w:rPr>
      </w:pPr>
    </w:p>
    <w:p w14:paraId="52819F84" w14:textId="76A463E7" w:rsidR="00AA7B15" w:rsidRPr="00677365" w:rsidRDefault="005222BB" w:rsidP="009C334D">
      <w:pPr>
        <w:spacing w:after="0" w:line="240" w:lineRule="auto"/>
        <w:jc w:val="both"/>
        <w:rPr>
          <w:rFonts w:cs="Times New Roman"/>
          <w:sz w:val="24"/>
        </w:rPr>
      </w:pPr>
      <w:r w:rsidRPr="00677365">
        <w:rPr>
          <w:rFonts w:cs="Times New Roman"/>
          <w:sz w:val="24"/>
        </w:rPr>
        <w:t>This article examines 16</w:t>
      </w:r>
      <w:r w:rsidR="00063CE4" w:rsidRPr="00677365">
        <w:rPr>
          <w:rFonts w:cs="Times New Roman"/>
          <w:sz w:val="24"/>
        </w:rPr>
        <w:t>6</w:t>
      </w:r>
      <w:r w:rsidRPr="00677365">
        <w:rPr>
          <w:rFonts w:cs="Times New Roman"/>
          <w:sz w:val="24"/>
        </w:rPr>
        <w:t xml:space="preserve"> articles in 2</w:t>
      </w:r>
      <w:r w:rsidR="00923988" w:rsidRPr="00677365">
        <w:rPr>
          <w:rFonts w:cs="Times New Roman"/>
          <w:sz w:val="24"/>
        </w:rPr>
        <w:t>-</w:t>
      </w:r>
      <w:r w:rsidRPr="00677365">
        <w:rPr>
          <w:rFonts w:cs="Times New Roman"/>
          <w:sz w:val="24"/>
        </w:rPr>
        <w:t>, 3</w:t>
      </w:r>
      <w:r w:rsidR="00923988" w:rsidRPr="00677365">
        <w:rPr>
          <w:rFonts w:cs="Times New Roman"/>
          <w:sz w:val="24"/>
        </w:rPr>
        <w:t>-</w:t>
      </w:r>
      <w:r w:rsidRPr="00677365">
        <w:rPr>
          <w:rFonts w:cs="Times New Roman"/>
          <w:sz w:val="24"/>
        </w:rPr>
        <w:t>, and 4</w:t>
      </w:r>
      <w:r w:rsidR="00923988" w:rsidRPr="00677365">
        <w:rPr>
          <w:rFonts w:cs="Times New Roman"/>
          <w:sz w:val="24"/>
        </w:rPr>
        <w:t>-</w:t>
      </w:r>
      <w:r w:rsidRPr="00677365">
        <w:rPr>
          <w:rFonts w:cs="Times New Roman"/>
          <w:sz w:val="24"/>
        </w:rPr>
        <w:t>star</w:t>
      </w:r>
      <w:r w:rsidR="00923988" w:rsidRPr="00677365">
        <w:rPr>
          <w:rFonts w:cs="Times New Roman"/>
          <w:sz w:val="24"/>
        </w:rPr>
        <w:t>-</w:t>
      </w:r>
      <w:r w:rsidRPr="00677365">
        <w:rPr>
          <w:rFonts w:cs="Times New Roman"/>
          <w:sz w:val="24"/>
        </w:rPr>
        <w:t>rated journals in the Quality List Report of the journals prepared on 24</w:t>
      </w:r>
      <w:r w:rsidRPr="00677365">
        <w:rPr>
          <w:rFonts w:cs="Times New Roman"/>
          <w:sz w:val="24"/>
          <w:rtl/>
        </w:rPr>
        <w:t xml:space="preserve"> </w:t>
      </w:r>
      <w:r w:rsidRPr="00677365">
        <w:rPr>
          <w:rFonts w:cs="Times New Roman"/>
          <w:sz w:val="24"/>
        </w:rPr>
        <w:t>June 2020 in the ABS list (</w:t>
      </w:r>
      <w:r w:rsidRPr="00677365">
        <w:rPr>
          <w:rStyle w:val="tlid-translation"/>
          <w:rFonts w:cs="Times New Roman"/>
          <w:sz w:val="24"/>
        </w:rPr>
        <w:t>Association of Business Schools Academic Journal Quality</w:t>
      </w:r>
      <w:r w:rsidRPr="00677365">
        <w:rPr>
          <w:rFonts w:cs="Times New Roman"/>
          <w:sz w:val="24"/>
        </w:rPr>
        <w:t>). To overcome the contradiction and eliminate the research gaps, the present study seeks the structure and nature of the SE and by providing a conceptual framework seeks to clarify its antecedents</w:t>
      </w:r>
      <w:r w:rsidR="0057586E" w:rsidRPr="00677365">
        <w:rPr>
          <w:rFonts w:cs="Times New Roman"/>
          <w:sz w:val="24"/>
        </w:rPr>
        <w:t xml:space="preserve"> (Includes macro and micro levels)</w:t>
      </w:r>
      <w:r w:rsidRPr="00677365">
        <w:rPr>
          <w:rFonts w:cs="Times New Roman"/>
          <w:sz w:val="24"/>
        </w:rPr>
        <w:t xml:space="preserve"> and consequences for societies, express research trends of </w:t>
      </w:r>
      <w:r w:rsidR="008B3D94" w:rsidRPr="00677365">
        <w:rPr>
          <w:rFonts w:cs="Times New Roman"/>
          <w:sz w:val="24"/>
        </w:rPr>
        <w:t xml:space="preserve">the </w:t>
      </w:r>
      <w:r w:rsidR="000464DE" w:rsidRPr="00677365">
        <w:rPr>
          <w:rFonts w:cs="Times New Roman"/>
          <w:sz w:val="24"/>
        </w:rPr>
        <w:t>SE</w:t>
      </w:r>
      <w:r w:rsidR="00594030" w:rsidRPr="00677365">
        <w:rPr>
          <w:rFonts w:cs="Times New Roman"/>
          <w:sz w:val="24"/>
        </w:rPr>
        <w:t>,</w:t>
      </w:r>
      <w:r w:rsidRPr="00677365">
        <w:rPr>
          <w:rFonts w:cs="Times New Roman"/>
          <w:sz w:val="24"/>
        </w:rPr>
        <w:t xml:space="preserve"> and its implications for academics and practitioners.</w:t>
      </w:r>
      <w:r w:rsidR="00E70C4C" w:rsidRPr="00677365">
        <w:rPr>
          <w:rFonts w:cs="Times New Roman"/>
          <w:sz w:val="24"/>
        </w:rPr>
        <w:t xml:space="preserve"> </w:t>
      </w:r>
      <w:r w:rsidR="005C1628" w:rsidRPr="00677365">
        <w:rPr>
          <w:rFonts w:cs="Times New Roman"/>
          <w:sz w:val="24"/>
        </w:rPr>
        <w:t xml:space="preserve">The findings show that key issues in this area include </w:t>
      </w:r>
      <w:r w:rsidR="0019233F" w:rsidRPr="00677365">
        <w:rPr>
          <w:rFonts w:cs="Times New Roman"/>
          <w:sz w:val="24"/>
        </w:rPr>
        <w:t>c</w:t>
      </w:r>
      <w:r w:rsidR="005C1628" w:rsidRPr="00677365">
        <w:rPr>
          <w:rFonts w:cs="Times New Roman"/>
          <w:sz w:val="24"/>
        </w:rPr>
        <w:t xml:space="preserve">onsumption practices in </w:t>
      </w:r>
      <w:r w:rsidR="00485FC3" w:rsidRPr="00677365">
        <w:rPr>
          <w:rFonts w:cs="Times New Roman"/>
          <w:sz w:val="24"/>
        </w:rPr>
        <w:t>the SE</w:t>
      </w:r>
      <w:r w:rsidR="005C1628" w:rsidRPr="00677365">
        <w:rPr>
          <w:rFonts w:cs="Times New Roman"/>
          <w:sz w:val="24"/>
        </w:rPr>
        <w:t xml:space="preserve">, </w:t>
      </w:r>
      <w:r w:rsidR="00923988" w:rsidRPr="00677365">
        <w:rPr>
          <w:rFonts w:cs="Times New Roman"/>
          <w:sz w:val="24"/>
        </w:rPr>
        <w:t>i</w:t>
      </w:r>
      <w:r w:rsidR="005C1628" w:rsidRPr="00677365">
        <w:rPr>
          <w:rFonts w:cs="Times New Roman"/>
          <w:sz w:val="24"/>
        </w:rPr>
        <w:t xml:space="preserve">nnovation in the hotel and tourism industry (Airbnb, the pioneer of the </w:t>
      </w:r>
      <w:r w:rsidR="00485FC3" w:rsidRPr="00677365">
        <w:rPr>
          <w:rFonts w:cs="Times New Roman"/>
          <w:sz w:val="24"/>
        </w:rPr>
        <w:t>SE</w:t>
      </w:r>
      <w:r w:rsidR="005C1628" w:rsidRPr="00677365">
        <w:rPr>
          <w:rFonts w:cs="Times New Roman"/>
          <w:sz w:val="24"/>
        </w:rPr>
        <w:t xml:space="preserve">), </w:t>
      </w:r>
      <w:r w:rsidR="00923988" w:rsidRPr="00677365">
        <w:rPr>
          <w:rFonts w:cs="Times New Roman"/>
          <w:sz w:val="24"/>
        </w:rPr>
        <w:t>the SE</w:t>
      </w:r>
      <w:r w:rsidR="005C1628" w:rsidRPr="00677365">
        <w:rPr>
          <w:rFonts w:cs="Times New Roman"/>
          <w:sz w:val="24"/>
        </w:rPr>
        <w:t xml:space="preserve"> as a sustainable model of consumption, </w:t>
      </w:r>
      <w:r w:rsidR="00923988" w:rsidRPr="00677365">
        <w:rPr>
          <w:rFonts w:cs="Times New Roman"/>
          <w:sz w:val="24"/>
        </w:rPr>
        <w:t>s</w:t>
      </w:r>
      <w:r w:rsidR="005C1628" w:rsidRPr="00677365">
        <w:rPr>
          <w:rFonts w:cs="Times New Roman"/>
          <w:sz w:val="24"/>
        </w:rPr>
        <w:t xml:space="preserve">haring motivations, </w:t>
      </w:r>
      <w:r w:rsidR="00485FC3" w:rsidRPr="00677365">
        <w:rPr>
          <w:rFonts w:cs="Times New Roman"/>
          <w:sz w:val="24"/>
        </w:rPr>
        <w:t>SE</w:t>
      </w:r>
      <w:r w:rsidR="005C1628" w:rsidRPr="00677365">
        <w:rPr>
          <w:rFonts w:cs="Times New Roman"/>
          <w:sz w:val="24"/>
        </w:rPr>
        <w:t xml:space="preserve"> dynamics</w:t>
      </w:r>
      <w:r w:rsidR="00594030" w:rsidRPr="00677365">
        <w:rPr>
          <w:rFonts w:cs="Times New Roman"/>
          <w:sz w:val="24"/>
        </w:rPr>
        <w:t>,</w:t>
      </w:r>
      <w:r w:rsidR="005C1628" w:rsidRPr="00677365">
        <w:rPr>
          <w:rFonts w:cs="Times New Roman"/>
          <w:sz w:val="24"/>
        </w:rPr>
        <w:t xml:space="preserve"> and </w:t>
      </w:r>
      <w:r w:rsidR="00923988" w:rsidRPr="00677365">
        <w:rPr>
          <w:rFonts w:cs="Times New Roman"/>
          <w:sz w:val="24"/>
        </w:rPr>
        <w:t xml:space="preserve">the SE </w:t>
      </w:r>
      <w:r w:rsidR="005C1628" w:rsidRPr="00677365">
        <w:rPr>
          <w:rFonts w:cs="Times New Roman"/>
          <w:sz w:val="24"/>
        </w:rPr>
        <w:t xml:space="preserve">as an alternative marketplace. </w:t>
      </w:r>
    </w:p>
    <w:p w14:paraId="4789CC85" w14:textId="77777777" w:rsidR="008112A4" w:rsidRPr="00677365" w:rsidRDefault="008112A4" w:rsidP="009C334D">
      <w:pPr>
        <w:spacing w:after="0" w:line="240" w:lineRule="auto"/>
        <w:jc w:val="both"/>
        <w:rPr>
          <w:rFonts w:cs="Times New Roman"/>
          <w:sz w:val="24"/>
        </w:rPr>
      </w:pPr>
    </w:p>
    <w:p w14:paraId="71734047" w14:textId="5B708613" w:rsidR="00803E63" w:rsidRPr="00677365" w:rsidRDefault="007A1BBF" w:rsidP="009C334D">
      <w:pPr>
        <w:spacing w:after="0" w:line="240" w:lineRule="auto"/>
        <w:jc w:val="both"/>
        <w:rPr>
          <w:rFonts w:cs="Times New Roman"/>
          <w:sz w:val="24"/>
        </w:rPr>
      </w:pPr>
      <w:r w:rsidRPr="00677365">
        <w:rPr>
          <w:rFonts w:cs="Times New Roman"/>
          <w:sz w:val="24"/>
        </w:rPr>
        <w:t>A</w:t>
      </w:r>
      <w:r w:rsidR="00DE2CE5" w:rsidRPr="00677365">
        <w:rPr>
          <w:rFonts w:cs="Times New Roman"/>
          <w:sz w:val="24"/>
        </w:rPr>
        <w:t xml:space="preserve"> comprehensive framework of </w:t>
      </w:r>
      <w:r w:rsidR="00923988" w:rsidRPr="00677365">
        <w:rPr>
          <w:rFonts w:cs="Times New Roman"/>
          <w:sz w:val="24"/>
        </w:rPr>
        <w:t xml:space="preserve">the SE </w:t>
      </w:r>
      <w:r w:rsidR="00DE2CE5" w:rsidRPr="00677365">
        <w:rPr>
          <w:rFonts w:cs="Times New Roman"/>
          <w:sz w:val="24"/>
        </w:rPr>
        <w:t xml:space="preserve">with </w:t>
      </w:r>
      <w:r w:rsidR="00923988" w:rsidRPr="00677365">
        <w:rPr>
          <w:rFonts w:cs="Times New Roman"/>
          <w:sz w:val="24"/>
        </w:rPr>
        <w:t xml:space="preserve">its </w:t>
      </w:r>
      <w:r w:rsidR="00DE2CE5" w:rsidRPr="00677365">
        <w:rPr>
          <w:rFonts w:cs="Times New Roman"/>
          <w:sz w:val="24"/>
        </w:rPr>
        <w:t>most important nature and characteristics, antecedents,</w:t>
      </w:r>
      <w:r w:rsidR="00DE33C5" w:rsidRPr="00677365">
        <w:rPr>
          <w:rFonts w:cs="Times New Roman"/>
          <w:sz w:val="24"/>
        </w:rPr>
        <w:t xml:space="preserve"> </w:t>
      </w:r>
      <w:r w:rsidR="00DE2CE5" w:rsidRPr="00677365">
        <w:rPr>
          <w:rFonts w:cs="Times New Roman"/>
          <w:sz w:val="24"/>
        </w:rPr>
        <w:t>moderator variable,</w:t>
      </w:r>
      <w:r w:rsidR="00DE33C5" w:rsidRPr="00677365">
        <w:rPr>
          <w:rFonts w:cs="Times New Roman"/>
          <w:sz w:val="24"/>
        </w:rPr>
        <w:t xml:space="preserve"> </w:t>
      </w:r>
      <w:r w:rsidR="00DE2CE5" w:rsidRPr="00677365">
        <w:rPr>
          <w:rFonts w:cs="Times New Roman"/>
          <w:sz w:val="24"/>
        </w:rPr>
        <w:t xml:space="preserve">and consequences </w:t>
      </w:r>
      <w:r w:rsidR="00594030" w:rsidRPr="00677365">
        <w:rPr>
          <w:rFonts w:cs="Times New Roman"/>
          <w:sz w:val="24"/>
        </w:rPr>
        <w:t xml:space="preserve">are </w:t>
      </w:r>
      <w:r w:rsidR="00DE2CE5" w:rsidRPr="00677365">
        <w:rPr>
          <w:rFonts w:cs="Times New Roman"/>
          <w:sz w:val="24"/>
        </w:rPr>
        <w:t xml:space="preserve">proposed. The nature of this phenomenon includes disruptive innovation, artificial intelligence, business models, </w:t>
      </w:r>
      <w:r w:rsidR="00923988" w:rsidRPr="00677365">
        <w:rPr>
          <w:rFonts w:cs="Times New Roman"/>
          <w:sz w:val="24"/>
        </w:rPr>
        <w:t xml:space="preserve">SE </w:t>
      </w:r>
      <w:r w:rsidR="00DE2CE5" w:rsidRPr="00677365">
        <w:rPr>
          <w:rFonts w:cs="Times New Roman"/>
          <w:sz w:val="24"/>
        </w:rPr>
        <w:t xml:space="preserve">dynamics, challenges related to this phenomenon, business model marketing activities, and collaborative consumption. </w:t>
      </w:r>
      <w:r w:rsidR="0057586E" w:rsidRPr="00677365">
        <w:rPr>
          <w:rFonts w:cs="Times New Roman"/>
          <w:sz w:val="24"/>
        </w:rPr>
        <w:t>The antecedents were divided into macro and micro levels. The macro</w:t>
      </w:r>
      <w:r w:rsidR="00921A96" w:rsidRPr="00677365">
        <w:rPr>
          <w:rFonts w:cs="Times New Roman"/>
          <w:sz w:val="24"/>
        </w:rPr>
        <w:t xml:space="preserve"> </w:t>
      </w:r>
      <w:r w:rsidR="0057586E" w:rsidRPr="00677365">
        <w:rPr>
          <w:rFonts w:cs="Times New Roman"/>
          <w:sz w:val="24"/>
        </w:rPr>
        <w:t>level includes culture and economic conditions, poli</w:t>
      </w:r>
      <w:r w:rsidR="00615323" w:rsidRPr="00677365">
        <w:rPr>
          <w:rFonts w:cs="Times New Roman"/>
          <w:sz w:val="24"/>
        </w:rPr>
        <w:t>cy</w:t>
      </w:r>
      <w:r w:rsidR="0057586E" w:rsidRPr="00677365">
        <w:rPr>
          <w:rFonts w:cs="Times New Roman"/>
          <w:sz w:val="24"/>
        </w:rPr>
        <w:t xml:space="preserve"> and regulations, industry, crowd intelligence</w:t>
      </w:r>
      <w:r w:rsidR="008112A4" w:rsidRPr="00677365">
        <w:rPr>
          <w:rFonts w:cs="Times New Roman"/>
          <w:sz w:val="24"/>
        </w:rPr>
        <w:t>,</w:t>
      </w:r>
      <w:r w:rsidR="0057586E" w:rsidRPr="00677365">
        <w:rPr>
          <w:rFonts w:cs="Times New Roman"/>
          <w:sz w:val="24"/>
        </w:rPr>
        <w:t xml:space="preserve"> and stakeholders, and the micro</w:t>
      </w:r>
      <w:r w:rsidR="00921A96" w:rsidRPr="00677365">
        <w:rPr>
          <w:rFonts w:cs="Times New Roman"/>
          <w:sz w:val="24"/>
        </w:rPr>
        <w:t xml:space="preserve"> </w:t>
      </w:r>
      <w:r w:rsidR="0057586E" w:rsidRPr="00677365">
        <w:rPr>
          <w:rFonts w:cs="Times New Roman"/>
          <w:sz w:val="24"/>
        </w:rPr>
        <w:t>level includes motivation and personality</w:t>
      </w:r>
      <w:r w:rsidR="00DE2CE5" w:rsidRPr="00677365">
        <w:rPr>
          <w:rFonts w:cs="Times New Roman"/>
          <w:sz w:val="24"/>
        </w:rPr>
        <w:t>.</w:t>
      </w:r>
      <w:r w:rsidR="00923988" w:rsidRPr="00677365">
        <w:rPr>
          <w:rFonts w:cs="Times New Roman"/>
          <w:sz w:val="24"/>
        </w:rPr>
        <w:t xml:space="preserve"> </w:t>
      </w:r>
      <w:r w:rsidR="00DE2CE5" w:rsidRPr="00677365">
        <w:rPr>
          <w:rFonts w:cs="Times New Roman"/>
          <w:sz w:val="24"/>
        </w:rPr>
        <w:t xml:space="preserve">The moderator variable of this model includes a mixed-reality variable and </w:t>
      </w:r>
      <w:r w:rsidR="00923988" w:rsidRPr="00677365">
        <w:rPr>
          <w:rFonts w:cs="Times New Roman"/>
          <w:sz w:val="24"/>
        </w:rPr>
        <w:t>t</w:t>
      </w:r>
      <w:r w:rsidR="00DE2CE5" w:rsidRPr="00677365">
        <w:rPr>
          <w:rFonts w:cs="Times New Roman"/>
          <w:sz w:val="24"/>
        </w:rPr>
        <w:t>he consequences include value co-creation</w:t>
      </w:r>
      <w:r w:rsidR="003A3B5D" w:rsidRPr="00677365">
        <w:rPr>
          <w:rFonts w:cs="Times New Roman"/>
          <w:sz w:val="24"/>
        </w:rPr>
        <w:t xml:space="preserve">, </w:t>
      </w:r>
      <w:r w:rsidR="00DE2CE5" w:rsidRPr="00677365">
        <w:rPr>
          <w:rFonts w:cs="Times New Roman"/>
          <w:sz w:val="24"/>
        </w:rPr>
        <w:t>sustainability</w:t>
      </w:r>
      <w:r w:rsidR="001A211B" w:rsidRPr="00677365">
        <w:rPr>
          <w:rFonts w:cs="Times New Roman"/>
          <w:sz w:val="24"/>
        </w:rPr>
        <w:t>,</w:t>
      </w:r>
      <w:r w:rsidR="003A3B5D" w:rsidRPr="00677365">
        <w:rPr>
          <w:rFonts w:cs="Times New Roman"/>
          <w:sz w:val="24"/>
        </w:rPr>
        <w:t xml:space="preserve"> and rebound effects</w:t>
      </w:r>
      <w:r w:rsidR="00DE2CE5" w:rsidRPr="00677365">
        <w:rPr>
          <w:rFonts w:cs="Times New Roman"/>
          <w:sz w:val="24"/>
        </w:rPr>
        <w:t>.</w:t>
      </w:r>
      <w:r w:rsidR="00AA7B15" w:rsidRPr="00677365">
        <w:rPr>
          <w:rFonts w:cs="Times New Roman"/>
          <w:sz w:val="24"/>
        </w:rPr>
        <w:t xml:space="preserve"> Reviewing the literature of the </w:t>
      </w:r>
      <w:r w:rsidR="0061142C" w:rsidRPr="00677365">
        <w:rPr>
          <w:rFonts w:eastAsia="Calibri" w:cs="Times New Roman"/>
          <w:sz w:val="24"/>
        </w:rPr>
        <w:t>highly cited</w:t>
      </w:r>
      <w:r w:rsidR="0061142C" w:rsidRPr="00677365">
        <w:rPr>
          <w:rFonts w:cs="Times New Roman"/>
          <w:sz w:val="24"/>
        </w:rPr>
        <w:t xml:space="preserve"> papers and</w:t>
      </w:r>
      <w:r w:rsidR="00AA7B15" w:rsidRPr="00677365">
        <w:rPr>
          <w:rFonts w:cs="Times New Roman"/>
          <w:sz w:val="24"/>
        </w:rPr>
        <w:t xml:space="preserve"> recent </w:t>
      </w:r>
      <w:r w:rsidR="0061142C" w:rsidRPr="00677365">
        <w:rPr>
          <w:rFonts w:cs="Times New Roman"/>
          <w:sz w:val="24"/>
        </w:rPr>
        <w:t>studies</w:t>
      </w:r>
      <w:r w:rsidR="00AA7B15" w:rsidRPr="00677365">
        <w:rPr>
          <w:rFonts w:cs="Times New Roman"/>
          <w:sz w:val="24"/>
        </w:rPr>
        <w:t xml:space="preserve">, some of these elements need more research and serious </w:t>
      </w:r>
      <w:r w:rsidRPr="00677365">
        <w:rPr>
          <w:rFonts w:cs="Times New Roman"/>
          <w:sz w:val="24"/>
        </w:rPr>
        <w:t xml:space="preserve">in-depth </w:t>
      </w:r>
      <w:r w:rsidR="00AA7B15" w:rsidRPr="00677365">
        <w:rPr>
          <w:rFonts w:cs="Times New Roman"/>
          <w:sz w:val="24"/>
        </w:rPr>
        <w:t xml:space="preserve">attention in the </w:t>
      </w:r>
      <w:r w:rsidRPr="00677365">
        <w:rPr>
          <w:rFonts w:cs="Times New Roman"/>
          <w:sz w:val="24"/>
        </w:rPr>
        <w:t>field of</w:t>
      </w:r>
      <w:r w:rsidR="008B3D94" w:rsidRPr="00677365">
        <w:rPr>
          <w:rFonts w:cs="Times New Roman"/>
          <w:sz w:val="24"/>
        </w:rPr>
        <w:t xml:space="preserve"> the</w:t>
      </w:r>
      <w:r w:rsidRPr="00677365">
        <w:rPr>
          <w:rFonts w:cs="Times New Roman"/>
          <w:sz w:val="24"/>
        </w:rPr>
        <w:t xml:space="preserve"> sharing economy</w:t>
      </w:r>
      <w:r w:rsidR="00AA7B15" w:rsidRPr="00677365">
        <w:rPr>
          <w:rFonts w:cs="Times New Roman"/>
          <w:sz w:val="24"/>
        </w:rPr>
        <w:t>.</w:t>
      </w:r>
    </w:p>
    <w:p w14:paraId="0BDF89CF" w14:textId="320CBE17" w:rsidR="00501DC1" w:rsidRPr="00677365" w:rsidRDefault="00501DC1" w:rsidP="009C334D">
      <w:pPr>
        <w:spacing w:after="0" w:line="240" w:lineRule="auto"/>
        <w:jc w:val="both"/>
        <w:rPr>
          <w:rFonts w:cs="Times New Roman"/>
          <w:sz w:val="24"/>
        </w:rPr>
      </w:pPr>
    </w:p>
    <w:p w14:paraId="01B8CA9B" w14:textId="06D470A1" w:rsidR="00E47A5B" w:rsidRPr="00677365" w:rsidRDefault="007A1BBF" w:rsidP="009C334D">
      <w:pPr>
        <w:spacing w:after="0" w:line="240" w:lineRule="auto"/>
        <w:jc w:val="both"/>
        <w:rPr>
          <w:rFonts w:cs="Times New Roman"/>
          <w:sz w:val="24"/>
        </w:rPr>
      </w:pPr>
      <w:r w:rsidRPr="00677365">
        <w:rPr>
          <w:rFonts w:cs="Times New Roman"/>
          <w:sz w:val="24"/>
        </w:rPr>
        <w:t>By following this study, d</w:t>
      </w:r>
      <w:r w:rsidR="00B132C7" w:rsidRPr="00677365">
        <w:rPr>
          <w:rFonts w:cs="Times New Roman"/>
          <w:sz w:val="24"/>
        </w:rPr>
        <w:t xml:space="preserve">esigners and managers </w:t>
      </w:r>
      <w:r w:rsidRPr="00677365">
        <w:rPr>
          <w:rFonts w:cs="Times New Roman"/>
          <w:sz w:val="24"/>
        </w:rPr>
        <w:t xml:space="preserve">in </w:t>
      </w:r>
      <w:r w:rsidR="00B132C7" w:rsidRPr="00677365">
        <w:rPr>
          <w:rFonts w:cs="Times New Roman"/>
          <w:sz w:val="24"/>
        </w:rPr>
        <w:t xml:space="preserve">sharing platforms </w:t>
      </w:r>
      <w:r w:rsidRPr="00677365">
        <w:rPr>
          <w:rFonts w:cs="Times New Roman"/>
          <w:sz w:val="24"/>
        </w:rPr>
        <w:t>should</w:t>
      </w:r>
      <w:r w:rsidR="00921A96" w:rsidRPr="00677365">
        <w:rPr>
          <w:rFonts w:cs="Times New Roman"/>
          <w:sz w:val="24"/>
        </w:rPr>
        <w:t>:</w:t>
      </w:r>
      <w:r w:rsidRPr="00677365">
        <w:rPr>
          <w:rFonts w:cs="Times New Roman"/>
          <w:sz w:val="24"/>
        </w:rPr>
        <w:t xml:space="preserve"> (</w:t>
      </w:r>
      <w:r w:rsidR="00B132C7" w:rsidRPr="00677365">
        <w:rPr>
          <w:rFonts w:cs="Times New Roman"/>
          <w:sz w:val="24"/>
        </w:rPr>
        <w:t xml:space="preserve">1) </w:t>
      </w:r>
      <w:r w:rsidRPr="00677365">
        <w:rPr>
          <w:rFonts w:cs="Times New Roman"/>
          <w:sz w:val="24"/>
        </w:rPr>
        <w:t xml:space="preserve">reduce </w:t>
      </w:r>
      <w:r w:rsidR="00B132C7" w:rsidRPr="00677365">
        <w:rPr>
          <w:rFonts w:cs="Times New Roman"/>
          <w:sz w:val="24"/>
        </w:rPr>
        <w:t xml:space="preserve">the complexity of the user interface, </w:t>
      </w:r>
      <w:r w:rsidRPr="00677365">
        <w:rPr>
          <w:rFonts w:cs="Times New Roman"/>
          <w:sz w:val="24"/>
        </w:rPr>
        <w:t>(</w:t>
      </w:r>
      <w:r w:rsidR="00B132C7" w:rsidRPr="00677365">
        <w:rPr>
          <w:rFonts w:cs="Times New Roman"/>
          <w:sz w:val="24"/>
        </w:rPr>
        <w:t xml:space="preserve">2) </w:t>
      </w:r>
      <w:r w:rsidR="0019227A" w:rsidRPr="00677365">
        <w:rPr>
          <w:rFonts w:cs="Times New Roman"/>
          <w:sz w:val="24"/>
        </w:rPr>
        <w:t xml:space="preserve">introduce </w:t>
      </w:r>
      <w:r w:rsidR="00B132C7" w:rsidRPr="00677365">
        <w:rPr>
          <w:rFonts w:cs="Times New Roman"/>
          <w:sz w:val="24"/>
        </w:rPr>
        <w:t xml:space="preserve">comprehensive access control mechanisms on shared content, and </w:t>
      </w:r>
      <w:r w:rsidRPr="00677365">
        <w:rPr>
          <w:rFonts w:cs="Times New Roman"/>
          <w:sz w:val="24"/>
        </w:rPr>
        <w:t>(</w:t>
      </w:r>
      <w:r w:rsidR="00B132C7" w:rsidRPr="00677365">
        <w:rPr>
          <w:rFonts w:cs="Times New Roman"/>
          <w:sz w:val="24"/>
        </w:rPr>
        <w:t>3) target select audiences</w:t>
      </w:r>
      <w:r w:rsidR="00FF303E" w:rsidRPr="00677365">
        <w:rPr>
          <w:rFonts w:cs="Times New Roman"/>
          <w:sz w:val="24"/>
        </w:rPr>
        <w:t xml:space="preserve"> </w:t>
      </w:r>
      <w:r w:rsidR="0019227A" w:rsidRPr="00677365">
        <w:rPr>
          <w:rFonts w:cs="Times New Roman"/>
          <w:sz w:val="24"/>
        </w:rPr>
        <w:fldChar w:fldCharType="begin" w:fldLock="1"/>
      </w:r>
      <w:r w:rsidR="00984104" w:rsidRPr="00677365">
        <w:rPr>
          <w:rFonts w:cs="Times New Roman"/>
          <w:sz w:val="24"/>
        </w:rPr>
        <w:instrText>ADDIN CSL_CITATION {"citationItems":[{"id":"ITEM-1","itemData":{"DOI":"10.1145/1125451.1125729","author":[{"dropping-particle":"","family":"Whalen","given":"Tara","non-dropping-particle":"","parse-names":false,"suffix":""},{"dropping-particle":"","family":"Smetters","given":"Diana","non-dropping-particle":"","parse-names":false,"suffix":""},{"dropping-particle":"","family":"Churchill","given":"Elizabeth F","non-dropping-particle":"","parse-names":false,"suffix":""}],"container-title":"CHI'06 extended abstracts on Human factors in computing systems","id":"ITEM-1","issued":{"date-parts":[["2006"]]},"page":"1517-1522","title":"User experiences with sharing and access control","type":"paper-conference"},"uris":["http://www.mendeley.com/documents/?uuid=3bc3c58d-bec7-4391-8be0-932c3871a3ae"]},{"id":"ITEM-2","itemData":{"DOI":"10.1145/1054972.1054999","author":[{"dropping-particle":"","family":"Voida","given":"Amy","non-dropping-particle":"","parse-names":false,"suffix":""},{"dropping-particle":"","family":"Grinter","given":"Rebecca E","non-dropping-particle":"","parse-names":false,"suffix":""},{"dropping-particle":"","family":"Ducheneaut","given":"Nicolas","non-dropping-particle":"","parse-names":false,"suffix":""},{"dropping-particle":"","family":"Edwards","given":"W Keith","non-dropping-particle":"","parse-names":false,"suffix":""},{"dropping-particle":"","family":"Newman","given":"Mark W","non-dropping-particle":"","parse-names":false,"suffix":""}],"container-title":"Proceedings of the SIGCHI conference on Human factors in computing systems","id":"ITEM-2","issued":{"date-parts":[["2005"]]},"page":"191-200","title":"Listening in: practices surrounding iTunes music sharing","type":"paper-conference"},"uris":["http://www.mendeley.com/documents/?uuid=30087ef0-fb75-43db-87d0-56d9a2d61467","http://www.mendeley.com/documents/?uuid=ce5cee81-4f26-4b94-8bda-062d97a37028","http://www.mendeley.com/documents/?uuid=34d6cd40-3632-4f58-9d1e-b7f04041c3b4","http://www.mendeley.com/documents/?uuid=8f6b9cca-e279-4ffe-9881-79ce7a70b7a4"]},{"id":"ITEM-3","itemData":{"DOI":"10.1145/1572532.1572552","author":[{"dropping-particle":"","family":"Smetters","given":"Diana K","non-dropping-particle":"","parse-names":false,"suffix":""},{"dropping-particle":"","family":"Good","given":"Nathan","non-dropping-particle":"","parse-names":false,"suffix":""}],"container-title":"Proceedings of the 5th Symposium on Usable Privacy and Security","id":"ITEM-3","issued":{"date-parts":[["2009"]]},"page":"1-12","title":"How users use access control","type":"paper-conference"},"uris":["http://www.mendeley.com/documents/?uuid=603a0859-85b2-4d46-990f-ea33814c2cb6"]},{"id":"ITEM-4","itemData":{"DOI":"10.1111/j.1083-6101.2007.00400.x","ISSN":"1083-6101","author":[{"dropping-particle":"","family":"Lange","given":"Patricia G","non-dropping-particle":"","parse-names":false,"suffix":""}],"container-title":"Journal of computer-mediated communication","id":"ITEM-4","issue":"1","issued":{"date-parts":[["2007"]]},"page":"361-380","publisher":"Oxford University Press Oxford, UK","title":"Publicly private and privately public: Social networking on YouTube","type":"article-journal","volume":"13"},"uris":["http://www.mendeley.com/documents/?uuid=79226fe5-3e3e-4f30-8bcd-fc1a03cbb45c"]}],"mendeley":{"formattedCitation":"(Lange, 2007; Smetters &amp; Good, 2009; Voida et al., 2005; Whalen et al., 2006)","manualFormatting":"(Lange, 2007; Smetters &amp; Good, 2009; Whalen et al., 2006)","plainTextFormattedCitation":"(Lange, 2007; Smetters &amp; Good, 2009; Voida et al., 2005; Whalen et al., 2006)","previouslyFormattedCitation":"(Lange, 2007; Smetters &amp; Good, 2009; Voida et al., 2005; Whalen et al., 2006)"},"properties":{"noteIndex":0},"schema":"https://github.com/citation-style-language/schema/raw/master/csl-citation.json"}</w:instrText>
      </w:r>
      <w:r w:rsidR="0019227A" w:rsidRPr="00677365">
        <w:rPr>
          <w:rFonts w:cs="Times New Roman"/>
          <w:sz w:val="24"/>
        </w:rPr>
        <w:fldChar w:fldCharType="separate"/>
      </w:r>
      <w:r w:rsidR="0019227A" w:rsidRPr="00677365">
        <w:rPr>
          <w:rFonts w:cs="Times New Roman"/>
          <w:noProof/>
          <w:sz w:val="24"/>
        </w:rPr>
        <w:t>(Lange, 2007; Smetters &amp; Good, 2009; Whalen et al., 2006)</w:t>
      </w:r>
      <w:r w:rsidR="0019227A" w:rsidRPr="00677365">
        <w:rPr>
          <w:rFonts w:cs="Times New Roman"/>
          <w:sz w:val="24"/>
        </w:rPr>
        <w:fldChar w:fldCharType="end"/>
      </w:r>
      <w:r w:rsidR="0019227A" w:rsidRPr="00677365">
        <w:rPr>
          <w:rFonts w:cs="Times New Roman"/>
          <w:sz w:val="24"/>
        </w:rPr>
        <w:t>. In addition</w:t>
      </w:r>
      <w:r w:rsidR="007A0B82" w:rsidRPr="00677365">
        <w:rPr>
          <w:rFonts w:cs="Times New Roman"/>
          <w:sz w:val="24"/>
        </w:rPr>
        <w:t>,</w:t>
      </w:r>
      <w:r w:rsidR="0019227A" w:rsidRPr="00677365">
        <w:rPr>
          <w:rFonts w:cs="Times New Roman"/>
          <w:sz w:val="24"/>
        </w:rPr>
        <w:t xml:space="preserve"> this study helps them </w:t>
      </w:r>
      <w:r w:rsidR="00B132C7" w:rsidRPr="00677365">
        <w:rPr>
          <w:rFonts w:cs="Times New Roman"/>
          <w:sz w:val="24"/>
        </w:rPr>
        <w:t xml:space="preserve">to reduce user challenges </w:t>
      </w:r>
      <w:r w:rsidR="0019227A" w:rsidRPr="00677365">
        <w:rPr>
          <w:rFonts w:cs="Times New Roman"/>
          <w:sz w:val="24"/>
        </w:rPr>
        <w:t>by</w:t>
      </w:r>
      <w:r w:rsidR="00B132C7" w:rsidRPr="00677365">
        <w:rPr>
          <w:rFonts w:cs="Times New Roman"/>
          <w:sz w:val="24"/>
        </w:rPr>
        <w:t xml:space="preserve"> managing shared content access; presenting assets to multiple audiences; further privacy concerns</w:t>
      </w:r>
      <w:r w:rsidR="007C1441" w:rsidRPr="00677365">
        <w:rPr>
          <w:rFonts w:cs="Times New Roman"/>
          <w:sz w:val="24"/>
        </w:rPr>
        <w:t xml:space="preserve"> </w:t>
      </w:r>
      <w:r w:rsidR="007C1441" w:rsidRPr="00677365">
        <w:rPr>
          <w:rFonts w:cs="Times New Roman"/>
          <w:sz w:val="24"/>
        </w:rPr>
        <w:fldChar w:fldCharType="begin" w:fldLock="1"/>
      </w:r>
      <w:r w:rsidR="002E3606" w:rsidRPr="00677365">
        <w:rPr>
          <w:rFonts w:cs="Times New Roman"/>
          <w:sz w:val="24"/>
        </w:rPr>
        <w:instrText>ADDIN CSL_CITATION {"citationItems":[{"id":"ITEM-1","itemData":{"DOI":"10.1016/j.dss.2017.05.008","ISSN":"0167-9236","author":[{"dropping-particle":"","family":"Barann","given":"Benjamin","non-dropping-particle":"","parse-names":false,"suffix":""},{"dropping-particle":"","family":"Beverungen","given":"Daniel","non-dropping-particle":"","parse-names":false,"suffix":""},{"dropping-particle":"","family":"Müller","given":"Oliver","non-dropping-particle":"","parse-names":false,"suffix":""}],"container-title":"Decision Support Systems","id":"ITEM-1","issue":"July","issued":{"date-parts":[["2017"]]},"page":"86-95","publisher":"Elsevier","title":"An open-data approach for quantifying the potential of taxi ridesharing","type":"article-journal","volume":"99"},"uris":["http://www.mendeley.com/documents/?uuid=296e7016-f8ad-4822-a6b0-5f182d481489"]}],"mendeley":{"formattedCitation":"(Barann et al., 2017)","plainTextFormattedCitation":"(Barann et al., 2017)","previouslyFormattedCitation":"(Barann et al., 2017)"},"properties":{"noteIndex":0},"schema":"https://github.com/citation-style-language/schema/raw/master/csl-citation.json"}</w:instrText>
      </w:r>
      <w:r w:rsidR="007C1441" w:rsidRPr="00677365">
        <w:rPr>
          <w:rFonts w:cs="Times New Roman"/>
          <w:sz w:val="24"/>
        </w:rPr>
        <w:fldChar w:fldCharType="separate"/>
      </w:r>
      <w:r w:rsidR="007C1441" w:rsidRPr="00677365">
        <w:rPr>
          <w:rFonts w:cs="Times New Roman"/>
          <w:noProof/>
          <w:sz w:val="24"/>
        </w:rPr>
        <w:t>(Barann et al., 2017)</w:t>
      </w:r>
      <w:r w:rsidR="007C1441" w:rsidRPr="00677365">
        <w:rPr>
          <w:rFonts w:cs="Times New Roman"/>
          <w:sz w:val="24"/>
        </w:rPr>
        <w:fldChar w:fldCharType="end"/>
      </w:r>
      <w:r w:rsidR="00B132C7" w:rsidRPr="00677365">
        <w:rPr>
          <w:rFonts w:cs="Times New Roman"/>
          <w:sz w:val="24"/>
        </w:rPr>
        <w:t>; trust in services</w:t>
      </w:r>
      <w:r w:rsidR="007C1441" w:rsidRPr="00677365">
        <w:rPr>
          <w:rFonts w:cs="Times New Roman"/>
          <w:sz w:val="24"/>
        </w:rPr>
        <w:t xml:space="preserve"> </w:t>
      </w:r>
      <w:r w:rsidR="007C1441" w:rsidRPr="00677365">
        <w:rPr>
          <w:rFonts w:cs="Times New Roman"/>
          <w:sz w:val="24"/>
        </w:rPr>
        <w:fldChar w:fldCharType="begin" w:fldLock="1"/>
      </w:r>
      <w:r w:rsidR="002752E8" w:rsidRPr="00677365">
        <w:rPr>
          <w:rFonts w:cs="Times New Roman"/>
          <w:sz w:val="24"/>
        </w:rPr>
        <w:instrText>ADDIN CSL_CITATION {"citationItems":[{"id":"ITEM-1","itemData":{"DOI":"10.1016/j.ijinfomgt.2015.01.009","ISSN":"0268-4012","author":[{"dropping-particle":"","family":"Sun","given":"Yongqiang","non-dropping-particle":"","parse-names":false,"suffix":""},{"dropping-particle":"","family":"Wang","given":"Nan","non-dropping-particle":"","parse-names":false,"suffix":""},{"dropping-particle":"","family":"Yin","given":"Chunxiao","non-dropping-particle":"","parse-names":false,"suffix":""},{"dropping-particle":"","family":"Zhang","given":"Jacky Xi","non-dropping-particle":"","parse-names":false,"suffix":""}],"container-title":"International Journal of Information Management","id":"ITEM-1","issue":"3","issued":{"date-parts":[["2015"]]},"page":"267-276","publisher":"Elsevier","title":"Understanding the relationships between motivators and effort in crowdsourcing marketplaces: A nonlinear analysis","type":"article-journal","volume":"35"},"uris":["http://www.mendeley.com/documents/?uuid=bf5c96a7-7623-44de-ba01-114dcea7fbcf","http://www.mendeley.com/documents/?uuid=cc6acf44-65f5-4470-8b3c-6afab8b45856","http://www.mendeley.com/documents/?uuid=1e45ecbe-4c17-4f1e-ada2-89f0b1483b65"]},{"id":"ITEM-2","itemData":{"DOI":"10.22215/timreview/1352","ISSN":"1927-0321","author":[{"dropping-particle":"","family":"D’Hauwers","given":"Ruben","non-dropping-particle":"","parse-names":false,"suffix":""},{"dropping-particle":"","family":"Bank","given":"Jacobus","non-dropping-particle":"Van Der","parse-names":false,"suffix":""},{"dropping-particle":"","family":"Montakhabi","given":"Mehdi","non-dropping-particle":"","parse-names":false,"suffix":""}],"container-title":"Technology Innovation Management Review","id":"ITEM-2","issue":"5","issued":{"date-parts":[["2020"]]},"page":"6-18","title":"Trust, Transparency and Security in the Sharing Economy: What is the Government's Role?","type":"article-journal","volume":"10"},"uris":["http://www.mendeley.com/documents/?uuid=477460c5-7d9d-4fa0-8aa2-4ab34b92a5ee"]},{"id":"ITEM-3","itemData":{"DOI":"https://doi.org/10.1016/j.jbusres.2021.07.023","ISSN":"0148-2963","abstract":"Sharing economy businesses consider trust as core to their success. However, numerous reports indicate that these organizations are susceptible to malpractices and may adopt alternate deviant strategies such as camouflage. Based on the theoretical perspectives of interpersonal deception theory, stakeholder principle, and transparency theory, this study proposes and validates 'neutralize’ as a new type of camouflage strategy. We compare neutralize strategy with concealment, an adjacent camouflage strategy type, and study their respective impacts on organizational trustworthiness and trust. Our findings indicate that neutralize strategy offers a significant short-term upside potential along with a lower downside when detected. This result contrasts with concealment strategy, which brings no appreciable gain but carries significant downside risk if detected. From a trust perspective, this makes neutralize a dominant strategic choice for organizations. This research makes salient contributions by integrating three distinct literature streams related to organization response strategies, trust dynamics, and the sharing economy.","author":[{"dropping-particle":"","family":"Venkateswaran","given":"Viswanathan","non-dropping-particle":"","parse-names":false,"suffix":""},{"dropping-particle":"","family":"S Kumar","given":"Deepak","non-dropping-particle":"","parse-names":false,"suffix":""},{"dropping-particle":"","family":"Gupta","given":"Deepak","non-dropping-particle":"","parse-names":false,"suffix":""}],"container-title":"Journal of Business Research","id":"ITEM-3","issue":"November","issued":{"date-parts":[["2021"]]},"page":"110-126","title":"‘To Trust or Not’: Impact of camouflage strategies on trust in the sharing economy","type":"article-journal","volume":"136"},"uris":["http://www.mendeley.com/documents/?uuid=0da5ed77-5234-4d5e-90ff-e3be53747d3b"]}],"mendeley":{"formattedCitation":"(D’Hauwers et al., 2020; Sun et al., 2015; Venkateswaran et al., 2021)","plainTextFormattedCitation":"(D’Hauwers et al., 2020; Sun et al., 2015; Venkateswaran et al., 2021)","previouslyFormattedCitation":"(D’Hauwers et al., 2020; Sun et al., 2015; Venkateswaran et al., 2021)"},"properties":{"noteIndex":0},"schema":"https://github.com/citation-style-language/schema/raw/master/csl-citation.json"}</w:instrText>
      </w:r>
      <w:r w:rsidR="007C1441" w:rsidRPr="00677365">
        <w:rPr>
          <w:rFonts w:cs="Times New Roman"/>
          <w:sz w:val="24"/>
        </w:rPr>
        <w:fldChar w:fldCharType="separate"/>
      </w:r>
      <w:r w:rsidR="001F1AAC" w:rsidRPr="00677365">
        <w:rPr>
          <w:rFonts w:cs="Times New Roman"/>
          <w:noProof/>
          <w:sz w:val="24"/>
        </w:rPr>
        <w:t>(D’Hauwers et al., 2020; Sun et al., 2015; Venkateswaran et al., 2021)</w:t>
      </w:r>
      <w:r w:rsidR="007C1441" w:rsidRPr="00677365">
        <w:rPr>
          <w:rFonts w:cs="Times New Roman"/>
          <w:sz w:val="24"/>
        </w:rPr>
        <w:fldChar w:fldCharType="end"/>
      </w:r>
      <w:r w:rsidR="00B132C7" w:rsidRPr="00677365">
        <w:rPr>
          <w:rFonts w:cs="Times New Roman"/>
          <w:sz w:val="24"/>
        </w:rPr>
        <w:t xml:space="preserve">; </w:t>
      </w:r>
      <w:r w:rsidR="00B31C53" w:rsidRPr="00677365">
        <w:rPr>
          <w:rFonts w:cs="Times New Roman"/>
          <w:sz w:val="24"/>
        </w:rPr>
        <w:t xml:space="preserve">and </w:t>
      </w:r>
      <w:r w:rsidR="00B132C7" w:rsidRPr="00677365">
        <w:rPr>
          <w:rFonts w:cs="Times New Roman"/>
          <w:sz w:val="24"/>
        </w:rPr>
        <w:t>security</w:t>
      </w:r>
      <w:r w:rsidR="0022542A" w:rsidRPr="00677365">
        <w:rPr>
          <w:rFonts w:cs="Times New Roman"/>
          <w:sz w:val="24"/>
        </w:rPr>
        <w:t>.</w:t>
      </w:r>
    </w:p>
    <w:p w14:paraId="616918C5" w14:textId="77777777" w:rsidR="00E200AD" w:rsidRPr="00677365" w:rsidRDefault="00E200AD" w:rsidP="009C334D">
      <w:pPr>
        <w:spacing w:after="0" w:line="240" w:lineRule="auto"/>
        <w:jc w:val="both"/>
        <w:rPr>
          <w:rFonts w:cs="Times New Roman"/>
          <w:sz w:val="24"/>
        </w:rPr>
      </w:pPr>
    </w:p>
    <w:p w14:paraId="4196DAE5" w14:textId="4573E939" w:rsidR="00D54242" w:rsidRPr="00677365" w:rsidRDefault="00861FEA" w:rsidP="009C334D">
      <w:pPr>
        <w:spacing w:after="0" w:line="240" w:lineRule="auto"/>
        <w:jc w:val="both"/>
        <w:rPr>
          <w:rFonts w:cs="Times New Roman"/>
          <w:b/>
          <w:bCs/>
          <w:sz w:val="24"/>
        </w:rPr>
      </w:pPr>
      <w:r w:rsidRPr="00677365">
        <w:rPr>
          <w:rFonts w:cs="Times New Roman"/>
          <w:b/>
          <w:bCs/>
          <w:sz w:val="24"/>
        </w:rPr>
        <w:t>2</w:t>
      </w:r>
      <w:r w:rsidR="00D54242" w:rsidRPr="00677365">
        <w:rPr>
          <w:rFonts w:cs="Times New Roman"/>
          <w:b/>
          <w:bCs/>
          <w:sz w:val="24"/>
        </w:rPr>
        <w:t xml:space="preserve">. </w:t>
      </w:r>
      <w:r w:rsidR="007E1D97" w:rsidRPr="00677365">
        <w:rPr>
          <w:rFonts w:cs="Times New Roman"/>
          <w:b/>
          <w:bCs/>
          <w:sz w:val="24"/>
        </w:rPr>
        <w:t>Method</w:t>
      </w:r>
    </w:p>
    <w:p w14:paraId="402CA78E" w14:textId="77777777" w:rsidR="00E200AD" w:rsidRPr="00677365" w:rsidRDefault="00E200AD" w:rsidP="009C334D">
      <w:pPr>
        <w:spacing w:after="0" w:line="240" w:lineRule="auto"/>
        <w:jc w:val="both"/>
        <w:rPr>
          <w:rFonts w:cs="Times New Roman"/>
          <w:b/>
          <w:bCs/>
          <w:sz w:val="24"/>
        </w:rPr>
      </w:pPr>
    </w:p>
    <w:p w14:paraId="7B30EDAE" w14:textId="12A61BF0" w:rsidR="007E1D97" w:rsidRPr="00677365" w:rsidRDefault="00861FEA" w:rsidP="009C334D">
      <w:pPr>
        <w:spacing w:after="0" w:line="240" w:lineRule="auto"/>
        <w:jc w:val="both"/>
        <w:rPr>
          <w:rFonts w:cs="Times New Roman"/>
          <w:b/>
          <w:bCs/>
          <w:sz w:val="24"/>
        </w:rPr>
      </w:pPr>
      <w:r w:rsidRPr="00677365">
        <w:rPr>
          <w:rFonts w:cs="Times New Roman"/>
          <w:b/>
          <w:bCs/>
          <w:sz w:val="24"/>
        </w:rPr>
        <w:t>2</w:t>
      </w:r>
      <w:r w:rsidR="007E1D97" w:rsidRPr="00677365">
        <w:rPr>
          <w:rFonts w:cs="Times New Roman"/>
          <w:b/>
          <w:bCs/>
          <w:sz w:val="24"/>
        </w:rPr>
        <w:t>.1 Database</w:t>
      </w:r>
      <w:r w:rsidR="00DA3802" w:rsidRPr="00677365">
        <w:rPr>
          <w:rFonts w:cs="Times New Roman"/>
          <w:b/>
          <w:bCs/>
          <w:sz w:val="24"/>
        </w:rPr>
        <w:t xml:space="preserve"> </w:t>
      </w:r>
    </w:p>
    <w:p w14:paraId="340D12EA" w14:textId="2C98E5AE" w:rsidR="00425137" w:rsidRPr="00677365" w:rsidRDefault="00BA2D42" w:rsidP="009C334D">
      <w:pPr>
        <w:autoSpaceDE w:val="0"/>
        <w:autoSpaceDN w:val="0"/>
        <w:adjustRightInd w:val="0"/>
        <w:spacing w:after="0" w:line="240" w:lineRule="auto"/>
        <w:jc w:val="both"/>
        <w:rPr>
          <w:rFonts w:cs="Times New Roman"/>
          <w:sz w:val="24"/>
        </w:rPr>
      </w:pPr>
      <w:r w:rsidRPr="00677365">
        <w:rPr>
          <w:rFonts w:cs="Times New Roman"/>
          <w:sz w:val="24"/>
        </w:rPr>
        <w:t>The b</w:t>
      </w:r>
      <w:r w:rsidR="008D0B0C" w:rsidRPr="00677365">
        <w:rPr>
          <w:rFonts w:cs="Times New Roman"/>
          <w:sz w:val="24"/>
        </w:rPr>
        <w:t xml:space="preserve">ibliometric </w:t>
      </w:r>
      <w:r w:rsidR="000B5950" w:rsidRPr="00677365">
        <w:rPr>
          <w:rFonts w:cs="Times New Roman"/>
          <w:sz w:val="24"/>
        </w:rPr>
        <w:t>analysis</w:t>
      </w:r>
      <w:r w:rsidR="008D0B0C" w:rsidRPr="00677365">
        <w:rPr>
          <w:rFonts w:cs="Times New Roman"/>
          <w:sz w:val="24"/>
        </w:rPr>
        <w:t xml:space="preserve"> </w:t>
      </w:r>
      <w:r w:rsidR="008535B3" w:rsidRPr="00677365">
        <w:rPr>
          <w:rFonts w:cs="Times New Roman"/>
          <w:sz w:val="24"/>
        </w:rPr>
        <w:t xml:space="preserve">uses mathematical and statistical methods to examine the formal characteristics of knowledge domains </w:t>
      </w:r>
      <w:r w:rsidR="008535B3" w:rsidRPr="00677365">
        <w:rPr>
          <w:rFonts w:cs="Times New Roman"/>
          <w:sz w:val="24"/>
        </w:rPr>
        <w:fldChar w:fldCharType="begin" w:fldLock="1"/>
      </w:r>
      <w:r w:rsidR="00DE1ECA" w:rsidRPr="00677365">
        <w:rPr>
          <w:rFonts w:cs="Times New Roman"/>
          <w:sz w:val="24"/>
        </w:rPr>
        <w:instrText>ADDIN CSL_CITATION {"citationItems":[{"id":"ITEM-1","itemData":{"DOI":"10.1080/10630732.2017.1285123","ISSN":"1063-0732","author":[{"dropping-particle":"","family":"Mora","given":"Luca","non-dropping-particle":"","parse-names":false,"suffix":""},{"dropping-particle":"","family":"Bolici","given":"Roberto","non-dropping-particle":"","parse-names":false,"suffix":""},{"dropping-particle":"","family":"Deakin","given":"Mark","non-dropping-particle":"","parse-names":false,"suffix":""}],"container-title":"Journal of Urban Technology","id":"ITEM-1","issue":"1","issued":{"date-parts":[["2017"]]},"page":"3-27","publisher":"Taylor &amp; Francis","title":"The first two decades of smart-city research: A bibliometric analysis","type":"article-journal","volume":"24"},"uris":["http://www.mendeley.com/documents/?uuid=02c8745f-7a8f-4ec8-b100-093dcadcccf4"]}],"mendeley":{"formattedCitation":"(Mora et al., 2017)","plainTextFormattedCitation":"(Mora et al., 2017)","previouslyFormattedCitation":"(Mora et al., 2017)"},"properties":{"noteIndex":0},"schema":"https://github.com/citation-style-language/schema/raw/master/csl-citation.json"}</w:instrText>
      </w:r>
      <w:r w:rsidR="008535B3" w:rsidRPr="00677365">
        <w:rPr>
          <w:rFonts w:cs="Times New Roman"/>
          <w:sz w:val="24"/>
        </w:rPr>
        <w:fldChar w:fldCharType="separate"/>
      </w:r>
      <w:r w:rsidRPr="00677365">
        <w:rPr>
          <w:rFonts w:cs="Times New Roman"/>
          <w:noProof/>
          <w:sz w:val="24"/>
        </w:rPr>
        <w:t>(Mora et al., 2017)</w:t>
      </w:r>
      <w:r w:rsidR="008535B3" w:rsidRPr="00677365">
        <w:rPr>
          <w:rFonts w:cs="Times New Roman"/>
          <w:sz w:val="24"/>
        </w:rPr>
        <w:fldChar w:fldCharType="end"/>
      </w:r>
      <w:r w:rsidR="008535B3" w:rsidRPr="00677365">
        <w:rPr>
          <w:rFonts w:cs="Times New Roman"/>
          <w:sz w:val="24"/>
        </w:rPr>
        <w:t>.</w:t>
      </w:r>
      <w:r w:rsidR="008D0B0C" w:rsidRPr="00677365">
        <w:rPr>
          <w:rFonts w:cs="Times New Roman"/>
          <w:sz w:val="24"/>
        </w:rPr>
        <w:t xml:space="preserve"> </w:t>
      </w:r>
      <w:r w:rsidR="000B5950" w:rsidRPr="00677365">
        <w:rPr>
          <w:rFonts w:cs="Times New Roman"/>
          <w:sz w:val="24"/>
        </w:rPr>
        <w:t xml:space="preserve">Bibliometric analysis </w:t>
      </w:r>
      <w:r w:rsidR="00015EB0" w:rsidRPr="00677365">
        <w:rPr>
          <w:rFonts w:cs="Times New Roman"/>
          <w:sz w:val="24"/>
        </w:rPr>
        <w:t xml:space="preserve">is </w:t>
      </w:r>
      <w:r w:rsidR="005341EC" w:rsidRPr="00677365">
        <w:rPr>
          <w:rFonts w:cs="Times New Roman"/>
          <w:sz w:val="24"/>
        </w:rPr>
        <w:t xml:space="preserve">defined as </w:t>
      </w:r>
      <w:r w:rsidR="00FE2412" w:rsidRPr="00677365">
        <w:rPr>
          <w:rFonts w:cs="Times New Roman"/>
          <w:sz w:val="24"/>
        </w:rPr>
        <w:t>"</w:t>
      </w:r>
      <w:r w:rsidR="005341EC" w:rsidRPr="00677365">
        <w:rPr>
          <w:rFonts w:cs="Times New Roman"/>
          <w:sz w:val="24"/>
        </w:rPr>
        <w:t>the application of mathematics and statistical methods to books and other media of communication</w:t>
      </w:r>
      <w:r w:rsidR="00FE2412" w:rsidRPr="00677365">
        <w:rPr>
          <w:rFonts w:cs="Times New Roman"/>
          <w:sz w:val="24"/>
        </w:rPr>
        <w:t>"</w:t>
      </w:r>
      <w:r w:rsidR="005341EC" w:rsidRPr="00677365">
        <w:rPr>
          <w:rFonts w:cs="Times New Roman"/>
          <w:sz w:val="24"/>
        </w:rPr>
        <w:t xml:space="preserve"> </w:t>
      </w:r>
      <w:r w:rsidR="005341EC" w:rsidRPr="00677365">
        <w:rPr>
          <w:rFonts w:cs="Times New Roman"/>
          <w:sz w:val="24"/>
        </w:rPr>
        <w:fldChar w:fldCharType="begin" w:fldLock="1"/>
      </w:r>
      <w:r w:rsidR="006E36E7" w:rsidRPr="00677365">
        <w:rPr>
          <w:rFonts w:cs="Times New Roman"/>
          <w:sz w:val="24"/>
        </w:rPr>
        <w:instrText>ADDIN CSL_CITATION {"citationItems":[{"id":"ITEM-1","itemData":{"DOI":"10.1108/eb026482","ISSN":"0022-0418","abstract":"Meadows analysed the citations appearing in the 1963–5 volumes of the Monthly Notices of the Royal Astronomical Society, eliminating duplicate citations from consideration. He concluded, with certain assumptions, that a library of the twelve top‐ranking journals (which I assume to be ranked by number of citations per title), each held in a fifteen‐year back‐run, would meet approximately two‐thirds of the British demand for astronomical articles.","author":[{"dropping-particle":"","family":"Groos","given":"V.","non-dropping-particle":"","parse-names":false,"suffix":""},{"dropping-particle":"","family":"Pritchard","given":"A.","non-dropping-particle":"","parse-names":false,"suffix":""}],"container-title":"Journal of Documentation","editor":[{"dropping-particle":"","family":"ALAN","given":"PRITCHARD","non-dropping-particle":"","parse-names":false,"suffix":""}],"id":"ITEM-1","issue":"4","issued":{"date-parts":[["1969","1"]]},"page":"344-349","publisher":"MCB UP Ltd","title":"Documentation notes","type":"article-journal","volume":"25"},"uris":["http://www.mendeley.com/documents/?uuid=0403e534-a3f1-4ac8-88a0-3bee2621b2e2"]}],"mendeley":{"formattedCitation":"(Groos &amp; Pritchard, 1969)","plainTextFormattedCitation":"(Groos &amp; Pritchard, 1969)","previouslyFormattedCitation":"(Groos &amp; Pritchard, 1969)"},"properties":{"noteIndex":0},"schema":"https://github.com/citation-style-language/schema/raw/master/csl-citation.json"}</w:instrText>
      </w:r>
      <w:r w:rsidR="005341EC" w:rsidRPr="00677365">
        <w:rPr>
          <w:rFonts w:cs="Times New Roman"/>
          <w:sz w:val="24"/>
        </w:rPr>
        <w:fldChar w:fldCharType="separate"/>
      </w:r>
      <w:r w:rsidRPr="00677365">
        <w:rPr>
          <w:rFonts w:cs="Times New Roman"/>
          <w:noProof/>
          <w:sz w:val="24"/>
        </w:rPr>
        <w:t>(Groos &amp; Pritchard, 1969)</w:t>
      </w:r>
      <w:r w:rsidR="005341EC" w:rsidRPr="00677365">
        <w:rPr>
          <w:rFonts w:cs="Times New Roman"/>
          <w:sz w:val="24"/>
        </w:rPr>
        <w:fldChar w:fldCharType="end"/>
      </w:r>
      <w:r w:rsidR="005341EC" w:rsidRPr="00677365">
        <w:rPr>
          <w:rFonts w:cs="Times New Roman"/>
          <w:sz w:val="24"/>
        </w:rPr>
        <w:t xml:space="preserve">. </w:t>
      </w:r>
      <w:r w:rsidRPr="00677365">
        <w:rPr>
          <w:rFonts w:cs="Times New Roman"/>
          <w:sz w:val="24"/>
        </w:rPr>
        <w:t>The b</w:t>
      </w:r>
      <w:r w:rsidR="000B5950" w:rsidRPr="00677365">
        <w:rPr>
          <w:rFonts w:cs="Times New Roman"/>
          <w:sz w:val="24"/>
        </w:rPr>
        <w:t xml:space="preserve">ibliometric analysis </w:t>
      </w:r>
      <w:r w:rsidR="000F2120" w:rsidRPr="00677365">
        <w:rPr>
          <w:rFonts w:cs="Times New Roman"/>
          <w:sz w:val="24"/>
        </w:rPr>
        <w:t xml:space="preserve">comprises various approaches </w:t>
      </w:r>
      <w:r w:rsidR="005B6FFC" w:rsidRPr="00677365">
        <w:rPr>
          <w:rFonts w:cs="Times New Roman"/>
          <w:sz w:val="24"/>
        </w:rPr>
        <w:t>such as</w:t>
      </w:r>
      <w:r w:rsidR="000F2120" w:rsidRPr="00677365">
        <w:rPr>
          <w:rFonts w:cs="Times New Roman"/>
          <w:sz w:val="24"/>
        </w:rPr>
        <w:t xml:space="preserve"> citation analysis</w:t>
      </w:r>
      <w:r w:rsidR="00633EB4" w:rsidRPr="00677365">
        <w:rPr>
          <w:rFonts w:cs="Times New Roman"/>
          <w:sz w:val="24"/>
        </w:rPr>
        <w:t xml:space="preserve"> </w:t>
      </w:r>
      <w:r w:rsidR="009F7777" w:rsidRPr="00677365">
        <w:rPr>
          <w:rFonts w:cs="Times New Roman"/>
          <w:sz w:val="24"/>
        </w:rPr>
        <w:t>(CA),</w:t>
      </w:r>
      <w:r w:rsidR="00AB4E45" w:rsidRPr="00677365">
        <w:rPr>
          <w:rFonts w:cs="Times New Roman"/>
          <w:sz w:val="24"/>
        </w:rPr>
        <w:t xml:space="preserve"> </w:t>
      </w:r>
      <w:r w:rsidR="000F2120" w:rsidRPr="00677365">
        <w:rPr>
          <w:rFonts w:cs="Times New Roman"/>
          <w:sz w:val="24"/>
        </w:rPr>
        <w:t xml:space="preserve">keyword co-occurrence, </w:t>
      </w:r>
      <w:r w:rsidR="00176997" w:rsidRPr="00677365">
        <w:rPr>
          <w:rFonts w:cs="Times New Roman"/>
          <w:sz w:val="24"/>
        </w:rPr>
        <w:t>co-citation analysis (</w:t>
      </w:r>
      <w:r w:rsidR="009F7777" w:rsidRPr="00677365">
        <w:rPr>
          <w:rFonts w:cs="Times New Roman"/>
          <w:sz w:val="24"/>
        </w:rPr>
        <w:t>CCA</w:t>
      </w:r>
      <w:r w:rsidR="00176997" w:rsidRPr="00677365">
        <w:rPr>
          <w:rFonts w:cs="Times New Roman"/>
          <w:sz w:val="24"/>
        </w:rPr>
        <w:t>)</w:t>
      </w:r>
      <w:r w:rsidR="000F2120" w:rsidRPr="00677365">
        <w:rPr>
          <w:rFonts w:cs="Times New Roman"/>
          <w:sz w:val="24"/>
        </w:rPr>
        <w:t xml:space="preserve">, or co-authoring analysis </w:t>
      </w:r>
      <w:r w:rsidR="000F2120" w:rsidRPr="00677365">
        <w:rPr>
          <w:rFonts w:cs="Times New Roman"/>
          <w:sz w:val="24"/>
        </w:rPr>
        <w:fldChar w:fldCharType="begin" w:fldLock="1"/>
      </w:r>
      <w:r w:rsidR="006E36E7" w:rsidRPr="00677365">
        <w:rPr>
          <w:rFonts w:cs="Times New Roman"/>
          <w:sz w:val="24"/>
        </w:rPr>
        <w:instrText>ADDIN CSL_CITATION {"citationItems":[{"id":"ITEM-1","itemData":{"DOI":"10.1016/j.giq.2019.05.008","ISSN":"0740624X","abstract":"In this article it is presented a bibliometric analysis of e-government research in the Ibero-American (IA) Community. Data from the Scopus® database relating to 1129 research documents published between 2003 and 2017 was used. Presented analyzes include the most productive and impacting researchers, institutions and countries; determinants for country results; most relevant subject areas and specific research themes; and international cooperation patterns, namely within the IA Community. Contrary to what happens worldwide, e-government research production is still rising in IA. Besides the general heterogeneity, there are four relatively homogenous groups of countries to what concerns production and impact: leading, evolving, emerging, and expectant countries. IA has distinctive characteristics that make it interesting as an object of study and that constitute an opportunity for further development. Nevertheless, for results to continue to evolve, it is relevant that public policies related to e-government development and the promotion of research continue to be developed and that cooperation among IA researchers is properly promoted and supported.","author":[{"dropping-particle":"","family":"Dias","given":"Gonçalo Paiva","non-dropping-particle":"","parse-names":false,"suffix":""}],"container-title":"Government Information Quarterly","id":"ITEM-1","issue":"3","issued":{"date-parts":[["2019"]]},"page":"400-411","publisher":"Elsevier","title":"Fifteen years of e-government research in Ibero-America: A bibliometric analysis","type":"article-journal","volume":"36"},"uris":["http://www.mendeley.com/documents/?uuid=6c6de04d-04ec-4ff8-87de-b6e98e0a9017"]}],"mendeley":{"formattedCitation":"(Dias, 2019)","plainTextFormattedCitation":"(Dias, 2019)","previouslyFormattedCitation":"(Dias, 2019)"},"properties":{"noteIndex":0},"schema":"https://github.com/citation-style-language/schema/raw/master/csl-citation.json"}</w:instrText>
      </w:r>
      <w:r w:rsidR="000F2120" w:rsidRPr="00677365">
        <w:rPr>
          <w:rFonts w:cs="Times New Roman"/>
          <w:sz w:val="24"/>
        </w:rPr>
        <w:fldChar w:fldCharType="separate"/>
      </w:r>
      <w:r w:rsidRPr="00677365">
        <w:rPr>
          <w:rFonts w:cs="Times New Roman"/>
          <w:noProof/>
          <w:sz w:val="24"/>
        </w:rPr>
        <w:t>(Dias, 2019)</w:t>
      </w:r>
      <w:r w:rsidR="000F2120" w:rsidRPr="00677365">
        <w:rPr>
          <w:rFonts w:cs="Times New Roman"/>
          <w:sz w:val="24"/>
        </w:rPr>
        <w:fldChar w:fldCharType="end"/>
      </w:r>
      <w:r w:rsidR="000F2120" w:rsidRPr="00677365">
        <w:rPr>
          <w:rFonts w:cs="Times New Roman"/>
          <w:sz w:val="24"/>
        </w:rPr>
        <w:t xml:space="preserve">. </w:t>
      </w:r>
      <w:r w:rsidRPr="00677365">
        <w:rPr>
          <w:rFonts w:cs="Times New Roman"/>
          <w:sz w:val="24"/>
        </w:rPr>
        <w:t>The b</w:t>
      </w:r>
      <w:r w:rsidR="000B5950" w:rsidRPr="00677365">
        <w:rPr>
          <w:rFonts w:cs="Times New Roman"/>
          <w:sz w:val="24"/>
        </w:rPr>
        <w:t xml:space="preserve">ibliometric analysis </w:t>
      </w:r>
      <w:r w:rsidR="001748DA" w:rsidRPr="00677365">
        <w:rPr>
          <w:rFonts w:cs="Times New Roman"/>
          <w:sz w:val="24"/>
        </w:rPr>
        <w:t>applies</w:t>
      </w:r>
      <w:r w:rsidR="00425137" w:rsidRPr="00677365">
        <w:rPr>
          <w:rFonts w:cs="Times New Roman"/>
          <w:sz w:val="24"/>
        </w:rPr>
        <w:t xml:space="preserve"> a quantitative method for the explanation, assessment</w:t>
      </w:r>
      <w:r w:rsidR="00015EB0" w:rsidRPr="00677365">
        <w:rPr>
          <w:rFonts w:cs="Times New Roman"/>
          <w:sz w:val="24"/>
        </w:rPr>
        <w:t>,</w:t>
      </w:r>
      <w:r w:rsidR="00425137" w:rsidRPr="00677365">
        <w:rPr>
          <w:rFonts w:cs="Times New Roman"/>
          <w:sz w:val="24"/>
        </w:rPr>
        <w:t xml:space="preserve"> and </w:t>
      </w:r>
      <w:r w:rsidR="001748DA" w:rsidRPr="00677365">
        <w:rPr>
          <w:rFonts w:cs="Times New Roman"/>
          <w:sz w:val="24"/>
        </w:rPr>
        <w:t>evaluation</w:t>
      </w:r>
      <w:r w:rsidR="00425137" w:rsidRPr="00677365">
        <w:rPr>
          <w:rFonts w:cs="Times New Roman"/>
          <w:sz w:val="24"/>
        </w:rPr>
        <w:t xml:space="preserve"> of available papers. </w:t>
      </w:r>
      <w:r w:rsidR="000B5950" w:rsidRPr="00677365">
        <w:rPr>
          <w:rFonts w:cs="Times New Roman"/>
          <w:sz w:val="24"/>
        </w:rPr>
        <w:t xml:space="preserve">Bibliometric analysis </w:t>
      </w:r>
      <w:r w:rsidR="00425137" w:rsidRPr="00677365">
        <w:rPr>
          <w:rFonts w:cs="Times New Roman"/>
          <w:sz w:val="24"/>
        </w:rPr>
        <w:t xml:space="preserve">has been </w:t>
      </w:r>
      <w:r w:rsidR="001748DA" w:rsidRPr="00677365">
        <w:rPr>
          <w:rFonts w:cs="Times New Roman"/>
          <w:sz w:val="24"/>
        </w:rPr>
        <w:t>availed</w:t>
      </w:r>
      <w:r w:rsidR="00425137" w:rsidRPr="00677365">
        <w:rPr>
          <w:rFonts w:cs="Times New Roman"/>
          <w:sz w:val="24"/>
        </w:rPr>
        <w:t xml:space="preserve"> in previous </w:t>
      </w:r>
      <w:r w:rsidR="001748DA" w:rsidRPr="00677365">
        <w:rPr>
          <w:rFonts w:cs="Times New Roman"/>
          <w:sz w:val="24"/>
        </w:rPr>
        <w:t>resea</w:t>
      </w:r>
      <w:r w:rsidRPr="00677365">
        <w:rPr>
          <w:rFonts w:cs="Times New Roman"/>
          <w:sz w:val="24"/>
        </w:rPr>
        <w:t>r</w:t>
      </w:r>
      <w:r w:rsidR="001748DA" w:rsidRPr="00677365">
        <w:rPr>
          <w:rFonts w:cs="Times New Roman"/>
          <w:sz w:val="24"/>
        </w:rPr>
        <w:t>ch</w:t>
      </w:r>
      <w:r w:rsidR="00425137" w:rsidRPr="00677365">
        <w:rPr>
          <w:rFonts w:cs="Times New Roman"/>
          <w:sz w:val="24"/>
        </w:rPr>
        <w:t xml:space="preserve"> to </w:t>
      </w:r>
      <w:r w:rsidR="001748DA" w:rsidRPr="00677365">
        <w:rPr>
          <w:rFonts w:cs="Times New Roman"/>
          <w:sz w:val="24"/>
        </w:rPr>
        <w:t>examine</w:t>
      </w:r>
      <w:r w:rsidR="00425137" w:rsidRPr="00677365">
        <w:rPr>
          <w:rFonts w:cs="Times New Roman"/>
          <w:sz w:val="24"/>
        </w:rPr>
        <w:t xml:space="preserve"> diverse </w:t>
      </w:r>
      <w:r w:rsidR="001748DA" w:rsidRPr="00677365">
        <w:rPr>
          <w:rFonts w:cs="Times New Roman"/>
          <w:sz w:val="24"/>
        </w:rPr>
        <w:t>domains</w:t>
      </w:r>
      <w:r w:rsidR="00425137" w:rsidRPr="00677365">
        <w:rPr>
          <w:rFonts w:cs="Times New Roman"/>
          <w:sz w:val="24"/>
        </w:rPr>
        <w:t xml:space="preserve"> </w:t>
      </w:r>
      <w:r w:rsidR="001748DA" w:rsidRPr="00677365">
        <w:rPr>
          <w:rFonts w:cs="Times New Roman"/>
          <w:sz w:val="24"/>
        </w:rPr>
        <w:t>like</w:t>
      </w:r>
      <w:r w:rsidR="00425137" w:rsidRPr="00677365">
        <w:rPr>
          <w:rFonts w:cs="Times New Roman"/>
          <w:sz w:val="24"/>
        </w:rPr>
        <w:t xml:space="preserve"> </w:t>
      </w:r>
      <w:r w:rsidR="00A93E67" w:rsidRPr="00677365">
        <w:rPr>
          <w:rFonts w:cs="Times New Roman"/>
          <w:sz w:val="24"/>
        </w:rPr>
        <w:t>s</w:t>
      </w:r>
      <w:r w:rsidR="00425137" w:rsidRPr="00677365">
        <w:rPr>
          <w:rFonts w:cs="Times New Roman"/>
          <w:sz w:val="24"/>
        </w:rPr>
        <w:t xml:space="preserve">ustainability in the collaborative economy </w:t>
      </w:r>
      <w:r w:rsidR="00425137" w:rsidRPr="00677365">
        <w:rPr>
          <w:rFonts w:cs="Times New Roman"/>
          <w:sz w:val="24"/>
        </w:rPr>
        <w:fldChar w:fldCharType="begin" w:fldLock="1"/>
      </w:r>
      <w:r w:rsidR="00B61254" w:rsidRPr="00677365">
        <w:rPr>
          <w:rFonts w:cs="Times New Roman"/>
          <w:sz w:val="24"/>
        </w:rPr>
        <w:instrText>ADDIN CSL_CITATION {"citationItems":[{"id":"ITEM-1","itemData":{"DOI":"10.1016/j.jclepro.2018.06.095","ISSN":"0959-6526","author":[{"dropping-particle":"","family":"Ertz","given":"Myriam","non-dropping-particle":"","parse-names":false,"suffix":""},{"dropping-particle":"","family":"Leblanc-Proulx","given":"Sébastien","non-dropping-particle":"","parse-names":false,"suffix":""}],"container-title":"Journal of Cleaner Production","id":"ITEM-1","issue":"September","issued":{"date-parts":[["2018"]]},"page":"1073-1085","publisher":"Elsevier","title":"Sustainability in the collaborative economy: A bibliometric analysis reveals emerging interest","type":"article-journal","volume":"196"},"uris":["http://www.mendeley.com/documents/?uuid=9a90887b-e701-4fa4-bc15-23d07acf21ac"]}],"mendeley":{"formattedCitation":"(Ertz &amp; Leblanc-Proulx, 2018)","plainTextFormattedCitation":"(Ertz &amp; Leblanc-Proulx, 2018)","previouslyFormattedCitation":"(Ertz &amp; Leblanc-Proulx, 2018)"},"properties":{"noteIndex":0},"schema":"https://github.com/citation-style-language/schema/raw/master/csl-citation.json"}</w:instrText>
      </w:r>
      <w:r w:rsidR="00425137" w:rsidRPr="00677365">
        <w:rPr>
          <w:rFonts w:cs="Times New Roman"/>
          <w:sz w:val="24"/>
        </w:rPr>
        <w:fldChar w:fldCharType="separate"/>
      </w:r>
      <w:r w:rsidRPr="00677365">
        <w:rPr>
          <w:rFonts w:cs="Times New Roman"/>
          <w:noProof/>
          <w:sz w:val="24"/>
        </w:rPr>
        <w:t>(Ertz &amp; Leblanc-Proulx, 2018)</w:t>
      </w:r>
      <w:r w:rsidR="00425137" w:rsidRPr="00677365">
        <w:rPr>
          <w:rFonts w:cs="Times New Roman"/>
          <w:sz w:val="24"/>
        </w:rPr>
        <w:fldChar w:fldCharType="end"/>
      </w:r>
      <w:r w:rsidR="00425137" w:rsidRPr="00677365">
        <w:rPr>
          <w:rFonts w:cs="Times New Roman"/>
          <w:sz w:val="24"/>
        </w:rPr>
        <w:t xml:space="preserve">, </w:t>
      </w:r>
      <w:r w:rsidR="00015EB0" w:rsidRPr="00677365">
        <w:rPr>
          <w:rFonts w:cs="Times New Roman"/>
          <w:sz w:val="24"/>
        </w:rPr>
        <w:t>t</w:t>
      </w:r>
      <w:r w:rsidR="00425137" w:rsidRPr="00677365">
        <w:rPr>
          <w:rFonts w:cs="Times New Roman"/>
          <w:sz w:val="24"/>
        </w:rPr>
        <w:t>echnological innovation research</w:t>
      </w:r>
      <w:r w:rsidR="00050B3B" w:rsidRPr="00677365">
        <w:rPr>
          <w:rFonts w:cs="Times New Roman"/>
          <w:sz w:val="24"/>
        </w:rPr>
        <w:t xml:space="preserve"> </w:t>
      </w:r>
      <w:r w:rsidR="00050B3B" w:rsidRPr="00677365">
        <w:rPr>
          <w:rFonts w:cs="Times New Roman"/>
          <w:sz w:val="24"/>
        </w:rPr>
        <w:fldChar w:fldCharType="begin" w:fldLock="1"/>
      </w:r>
      <w:r w:rsidR="00DD5E94" w:rsidRPr="00677365">
        <w:rPr>
          <w:rFonts w:cs="Times New Roman"/>
          <w:sz w:val="24"/>
        </w:rPr>
        <w:instrText>ADDIN CSL_CITATION {"citationItems":[{"id":"ITEM-1","itemData":{"DOI":"10.1108/EJIM-05-2020-0166","ISSN":"1460-1060","author":[{"dropping-particle":"","family":"Akbari","given":"Morteza","non-dropping-particle":"","parse-names":false,"suffix":""},{"dropping-particle":"","family":"Khodayari","given":"Maryam","non-dropping-particle":"","parse-names":false,"suffix":""},{"dropping-particle":"","family":"Khaleghi","given":"Armin","non-dropping-particle":"","parse-names":false,"suffix":""},{"dropping-particle":"","family":"Danesh","given":"Mozhgan","non-dropping-particle":"","parse-names":false,"suffix":""},{"dropping-particle":"","family":"Padash","given":"Hamid","non-dropping-particle":"","parse-names":false,"suffix":""}],"container-title":"European Journal of Innovation Management","id":"ITEM-1","issue":"ahead-of-print","issued":{"date-parts":[["2020"]]},"publisher":"Emerald Publishing Limited","title":"Technological innovation research in the last six decades: a bibliometric analysis","type":"article-journal","volume":"ahead-of-p"},"uris":["http://www.mendeley.com/documents/?uuid=da87e009-9737-4edd-b76a-ee2bc9bf3d91"]}],"mendeley":{"formattedCitation":"(Akbari, Khodayari, et al., 2020)","manualFormatting":"(Akbari et al., 2020c)","plainTextFormattedCitation":"(Akbari, Khodayari, et al., 2020)","previouslyFormattedCitation":"(Akbari, Khodayari, et al., 2020)"},"properties":{"noteIndex":0},"schema":"https://github.com/citation-style-language/schema/raw/master/csl-citation.json"}</w:instrText>
      </w:r>
      <w:r w:rsidR="00050B3B" w:rsidRPr="00677365">
        <w:rPr>
          <w:rFonts w:cs="Times New Roman"/>
          <w:sz w:val="24"/>
        </w:rPr>
        <w:fldChar w:fldCharType="separate"/>
      </w:r>
      <w:r w:rsidR="00050B3B" w:rsidRPr="00677365">
        <w:rPr>
          <w:rFonts w:cs="Times New Roman"/>
          <w:noProof/>
          <w:sz w:val="24"/>
        </w:rPr>
        <w:t>(Akbari</w:t>
      </w:r>
      <w:r w:rsidR="00DD5BD8" w:rsidRPr="00677365">
        <w:rPr>
          <w:rFonts w:cs="Times New Roman"/>
          <w:noProof/>
          <w:sz w:val="24"/>
        </w:rPr>
        <w:t xml:space="preserve"> </w:t>
      </w:r>
      <w:r w:rsidR="00050B3B" w:rsidRPr="00677365">
        <w:rPr>
          <w:rFonts w:cs="Times New Roman"/>
          <w:noProof/>
          <w:sz w:val="24"/>
        </w:rPr>
        <w:t>et al., 2020</w:t>
      </w:r>
      <w:r w:rsidR="00DD5BD8" w:rsidRPr="00677365">
        <w:rPr>
          <w:rFonts w:cs="Times New Roman"/>
          <w:noProof/>
          <w:sz w:val="24"/>
        </w:rPr>
        <w:t>c</w:t>
      </w:r>
      <w:r w:rsidR="00050B3B" w:rsidRPr="00677365">
        <w:rPr>
          <w:rFonts w:cs="Times New Roman"/>
          <w:noProof/>
          <w:sz w:val="24"/>
        </w:rPr>
        <w:t>)</w:t>
      </w:r>
      <w:r w:rsidR="00050B3B" w:rsidRPr="00677365">
        <w:rPr>
          <w:rFonts w:cs="Times New Roman"/>
          <w:sz w:val="24"/>
        </w:rPr>
        <w:fldChar w:fldCharType="end"/>
      </w:r>
      <w:r w:rsidR="00B5280A" w:rsidRPr="00677365">
        <w:rPr>
          <w:rFonts w:cs="Times New Roman"/>
          <w:sz w:val="24"/>
        </w:rPr>
        <w:t xml:space="preserve">, </w:t>
      </w:r>
      <w:r w:rsidR="00425137" w:rsidRPr="00677365">
        <w:rPr>
          <w:rFonts w:cs="Times New Roman"/>
          <w:sz w:val="24"/>
        </w:rPr>
        <w:t xml:space="preserve">intelligence models </w:t>
      </w:r>
      <w:r w:rsidR="00425137" w:rsidRPr="00677365">
        <w:rPr>
          <w:rFonts w:cs="Times New Roman"/>
          <w:sz w:val="24"/>
        </w:rPr>
        <w:fldChar w:fldCharType="begin" w:fldLock="1"/>
      </w:r>
      <w:r w:rsidR="00D46976" w:rsidRPr="00677365">
        <w:rPr>
          <w:rFonts w:cs="Times New Roman"/>
          <w:sz w:val="24"/>
        </w:rPr>
        <w:instrText>ADDIN CSL_CITATION {"citationItems":[{"id":"ITEM-1","itemData":{"DOI":"10.1016/j.ijinfomgt.2019.01.013","ISSN":"0268-4012","author":[{"dropping-particle":"","family":"López-Robles","given":"José Ricardo","non-dropping-particle":"","parse-names":false,"suffix":""},{"dropping-particle":"","family":"Otegi-Olaso","given":"Jose Ramón","non-dropping-particle":"","parse-names":false,"suffix":""},{"dropping-particle":"","family":"Gómez","given":"I Porto","non-dropping-particle":"","parse-names":false,"suffix":""},{"dropping-particle":"","family":"Cobo","given":"Manuel J","non-dropping-particle":"","parse-names":false,"suffix":""}],"container-title":"International journal of information management","id":"ITEM-1","issue":"October","issued":{"date-parts":[["2019"]]},"page":"22-38","publisher":"Elsevier","title":"30 years of intelligence models in management and business: A bibliometric review","type":"article-journal","volume":"48"},"uris":["http://www.mendeley.com/documents/?uuid=06134015-1061-4b90-bdaa-8408decf8e65"]}],"mendeley":{"formattedCitation":"(López-Robles et al., 2019)","plainTextFormattedCitation":"(López-Robles et al., 2019)","previouslyFormattedCitation":"(López-Robles et al., 2019)"},"properties":{"noteIndex":0},"schema":"https://github.com/citation-style-language/schema/raw/master/csl-citation.json"}</w:instrText>
      </w:r>
      <w:r w:rsidR="00425137" w:rsidRPr="00677365">
        <w:rPr>
          <w:rFonts w:cs="Times New Roman"/>
          <w:sz w:val="24"/>
        </w:rPr>
        <w:fldChar w:fldCharType="separate"/>
      </w:r>
      <w:r w:rsidRPr="00677365">
        <w:rPr>
          <w:rFonts w:cs="Times New Roman"/>
          <w:noProof/>
          <w:sz w:val="24"/>
        </w:rPr>
        <w:t>(López-Robles et al., 2019)</w:t>
      </w:r>
      <w:r w:rsidR="00425137" w:rsidRPr="00677365">
        <w:rPr>
          <w:rFonts w:cs="Times New Roman"/>
          <w:sz w:val="24"/>
        </w:rPr>
        <w:fldChar w:fldCharType="end"/>
      </w:r>
      <w:r w:rsidR="00425137" w:rsidRPr="00677365">
        <w:rPr>
          <w:rFonts w:cs="Times New Roman"/>
          <w:sz w:val="24"/>
        </w:rPr>
        <w:t>,</w:t>
      </w:r>
      <w:r w:rsidR="002014F6" w:rsidRPr="00677365">
        <w:rPr>
          <w:rFonts w:cs="Times New Roman"/>
          <w:sz w:val="24"/>
        </w:rPr>
        <w:t xml:space="preserve"> </w:t>
      </w:r>
      <w:r w:rsidR="002014F6" w:rsidRPr="00677365">
        <w:rPr>
          <w:rFonts w:cs="Times New Roman"/>
          <w:sz w:val="24"/>
          <w:lang w:bidi="ar-SA"/>
        </w:rPr>
        <w:t xml:space="preserve">social innovation </w:t>
      </w:r>
      <w:r w:rsidR="002014F6" w:rsidRPr="00677365">
        <w:rPr>
          <w:rFonts w:cs="Times New Roman"/>
          <w:sz w:val="24"/>
          <w:lang w:bidi="ar-SA"/>
        </w:rPr>
        <w:fldChar w:fldCharType="begin" w:fldLock="1"/>
      </w:r>
      <w:r w:rsidR="00066712" w:rsidRPr="00677365">
        <w:rPr>
          <w:rFonts w:cs="Times New Roman"/>
          <w:sz w:val="24"/>
          <w:lang w:bidi="ar-SA"/>
        </w:rPr>
        <w:instrText>ADDIN CSL_CITATION {"citationItems":[{"id":"ITEM-1","itemData":{"DOI":"10.1016/j.indmarman.2020.03.026","ISSN":"00198501","abstract":"Despite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Management","id":"ITEM-1","issue":"February","issued":{"date-parts":[["2020"]]},"page":"446-465","publisher":"Elsevier","title":"Intellectual evolution of social innovation: A bibliometric analysis and avenues for future research trends","type":"article-journal","volume":"93"},"uris":["http://www.mendeley.com/documents/?uuid=6936f898-02e6-4606-9f6f-3356e4f0ece1"]}],"mendeley":{"formattedCitation":"(Foroudi et al., 2020)","plainTextFormattedCitation":"(Foroudi et al., 2020)","previouslyFormattedCitation":"(Foroudi et al., 2020)"},"properties":{"noteIndex":0},"schema":"https://github.com/citation-style-language/schema/raw/master/csl-citation.json"}</w:instrText>
      </w:r>
      <w:r w:rsidR="002014F6" w:rsidRPr="00677365">
        <w:rPr>
          <w:rFonts w:cs="Times New Roman"/>
          <w:sz w:val="24"/>
          <w:lang w:bidi="ar-SA"/>
        </w:rPr>
        <w:fldChar w:fldCharType="separate"/>
      </w:r>
      <w:r w:rsidRPr="00677365">
        <w:rPr>
          <w:rFonts w:cs="Times New Roman"/>
          <w:noProof/>
          <w:sz w:val="24"/>
          <w:lang w:bidi="ar-SA"/>
        </w:rPr>
        <w:t>(Foroudi et al., 2020)</w:t>
      </w:r>
      <w:r w:rsidR="002014F6" w:rsidRPr="00677365">
        <w:rPr>
          <w:rFonts w:cs="Times New Roman"/>
          <w:sz w:val="24"/>
          <w:lang w:bidi="ar-SA"/>
        </w:rPr>
        <w:fldChar w:fldCharType="end"/>
      </w:r>
      <w:r w:rsidR="002014F6" w:rsidRPr="00677365">
        <w:rPr>
          <w:rFonts w:cs="Times New Roman"/>
          <w:sz w:val="24"/>
          <w:lang w:bidi="ar-SA"/>
        </w:rPr>
        <w:t xml:space="preserve">, </w:t>
      </w:r>
      <w:r w:rsidR="00425137" w:rsidRPr="00677365">
        <w:rPr>
          <w:rFonts w:cs="Times New Roman"/>
          <w:sz w:val="24"/>
          <w:lang w:bidi="ar-SA"/>
        </w:rPr>
        <w:t>sustainable technology</w:t>
      </w:r>
      <w:r w:rsidR="00CD3337" w:rsidRPr="00677365">
        <w:rPr>
          <w:rFonts w:cs="Times New Roman"/>
          <w:sz w:val="24"/>
        </w:rPr>
        <w:t xml:space="preserve"> </w:t>
      </w:r>
      <w:r w:rsidR="00CD3337" w:rsidRPr="00677365">
        <w:rPr>
          <w:rFonts w:cs="Times New Roman"/>
          <w:sz w:val="24"/>
        </w:rPr>
        <w:fldChar w:fldCharType="begin" w:fldLock="1"/>
      </w:r>
      <w:r w:rsidR="001A256B" w:rsidRPr="00677365">
        <w:rPr>
          <w:rFonts w:cs="Times New Roman"/>
          <w:sz w:val="24"/>
        </w:rPr>
        <w:instrText>ADDIN CSL_CITATION {"citationItems":[{"id":"ITEM-1","itemData":{"DOI":"10.1080/23311975.2020.1751906","abstract":"Sustainable technology is a rather new subject in sustainability which is paying academics’ attention recently. This article provides a bibliometric review of sustainable technology studies in the sustainability area. Data from the Web of Science (WoS), database relating to 1122 publications available between 1970 and 2019 is used. Numerous bibliometric methods are used to do this indication. The VOSviewer software is used to graph the bibliographic documents. The findings revealed that publications around this area have been enhanced considerably in the last decade and the USA is the most dominant country. Furthermore, the co-citation network of references revealed five clusters; the competitive advantage of environmental innovation, the development of sustainable technologies, environmental policy tools, undesirable output solutions, and innovative environmental activities. This is the initial research toward proposing a bibliometric study of sustainable technology investigation in the sustainability area with definite theoretical and applied consequences.","author":[{"dropping-particle":"","family":"Akbari, Khodayari, M., Danesh, M., Davari, A., &amp; Padash, H.","given":"M","non-dropping-particle":"","parse-names":false,"suffix":""}],"container-title":"Cogent Business and Management","id":"ITEM-1","issue":"1","issued":{"date-parts":[["2020"]]},"page":"1-25","publisher":"Cogent","title":"A bibliometric study of sustainable technology research","type":"article-journal","volume":"7"},"uris":["http://www.mendeley.com/documents/?uuid=10a26d68-2b30-4331-abb7-b40a980e9bff"]}],"mendeley":{"formattedCitation":"(Akbari, Khodayari, M., Danesh, M., Davari, A., &amp; Padash, H., 2020)","manualFormatting":"(Akbari et al., 2020a)","plainTextFormattedCitation":"(Akbari, Khodayari, M., Danesh, M., Davari, A., &amp; Padash, H., 2020)","previouslyFormattedCitation":"(Akbari, Khodayari, M., Danesh, M., Davari, A., &amp; Padash, H., 2020)"},"properties":{"noteIndex":0},"schema":"https://github.com/citation-style-language/schema/raw/master/csl-citation.json"}</w:instrText>
      </w:r>
      <w:r w:rsidR="00CD3337" w:rsidRPr="00677365">
        <w:rPr>
          <w:rFonts w:cs="Times New Roman"/>
          <w:sz w:val="24"/>
        </w:rPr>
        <w:fldChar w:fldCharType="separate"/>
      </w:r>
      <w:r w:rsidR="00CD3337" w:rsidRPr="00677365">
        <w:rPr>
          <w:rFonts w:cs="Times New Roman"/>
          <w:noProof/>
          <w:sz w:val="24"/>
        </w:rPr>
        <w:t>(Akbari</w:t>
      </w:r>
      <w:r w:rsidR="00DD5BD8" w:rsidRPr="00677365">
        <w:rPr>
          <w:rFonts w:cs="Times New Roman"/>
          <w:noProof/>
          <w:sz w:val="24"/>
        </w:rPr>
        <w:t xml:space="preserve"> </w:t>
      </w:r>
      <w:r w:rsidR="00CD3337" w:rsidRPr="00677365">
        <w:rPr>
          <w:rFonts w:cs="Times New Roman"/>
          <w:noProof/>
          <w:sz w:val="24"/>
        </w:rPr>
        <w:t>et al., 2020</w:t>
      </w:r>
      <w:r w:rsidR="00DD5BD8" w:rsidRPr="00677365">
        <w:rPr>
          <w:rFonts w:cs="Times New Roman"/>
          <w:noProof/>
          <w:sz w:val="24"/>
        </w:rPr>
        <w:t>a</w:t>
      </w:r>
      <w:r w:rsidR="00CD3337" w:rsidRPr="00677365">
        <w:rPr>
          <w:rFonts w:cs="Times New Roman"/>
          <w:noProof/>
          <w:sz w:val="24"/>
        </w:rPr>
        <w:t>)</w:t>
      </w:r>
      <w:r w:rsidR="00CD3337" w:rsidRPr="00677365">
        <w:rPr>
          <w:rFonts w:cs="Times New Roman"/>
          <w:sz w:val="24"/>
        </w:rPr>
        <w:fldChar w:fldCharType="end"/>
      </w:r>
      <w:r w:rsidR="00425137" w:rsidRPr="00677365">
        <w:rPr>
          <w:rFonts w:cs="Times New Roman"/>
          <w:sz w:val="24"/>
        </w:rPr>
        <w:t>,</w:t>
      </w:r>
      <w:r w:rsidR="002014F6" w:rsidRPr="00677365">
        <w:rPr>
          <w:rFonts w:cs="Times New Roman"/>
          <w:sz w:val="24"/>
        </w:rPr>
        <w:t xml:space="preserve"> </w:t>
      </w:r>
      <w:r w:rsidR="00425137" w:rsidRPr="00677365">
        <w:rPr>
          <w:rFonts w:cs="Times New Roman"/>
          <w:sz w:val="24"/>
        </w:rPr>
        <w:t xml:space="preserve">key account management </w:t>
      </w:r>
      <w:r w:rsidR="002014F6" w:rsidRPr="00677365">
        <w:rPr>
          <w:rFonts w:cs="Times New Roman"/>
          <w:sz w:val="24"/>
        </w:rPr>
        <w:fldChar w:fldCharType="begin" w:fldLock="1"/>
      </w:r>
      <w:r w:rsidR="00A618E7" w:rsidRPr="00677365">
        <w:rPr>
          <w:rFonts w:cs="Times New Roman"/>
          <w:sz w:val="24"/>
        </w:rPr>
        <w:instrText>ADDIN CSL_CITATION {"citationItems":[{"id":"ITEM-1","itemData":{"DOI":"10.1016/j.indmarman.2019.01.006","ISSN":"00198501","abstract":"Key account management (KAM) has played an important role in business, and this study reviews key account management research using bibliometric techniques. This review includes 373 KAM relevant articles published in 68 journals between 1979 and 2016. In our analysis, we extend the discussion on KAM literature by highlighting areas such as the roles of technology and conflict as well as relationship planning and implementation. We discuss the value of co-creation, inter-organizational design elements, and dyad-level performance measures. We examine five distinctive time-periods and find that KAM relevant literature has progressed 1) from selling and relationship-building approaches to key network management, 2) from network innovation to governance, 3) from network-level performance to co-creation of business solutions and values, 4) from product and service performance to incorporating sustainability. Finally, we present the fifth transition based on a network-view of KAM and identify future research aimed at integrating areas such as network-based orientation, applications of organizational theories, organizational innovativeness, network competence for optimal structure and processes, network-based KAM teams, value-sharing mechanisms, co-created value measurement, and value sustenance within networks. We identify areas of future research and expect the adoption and application of key account management concepts to grow across multiple disciplinary fields.","author":[{"dropping-particle":"","family":"Kumar","given":"Prashant","non-dropping-particle":"","parse-names":false,"suffix":""},{"dropping-particle":"","family":"Sharma","given":"Arun","non-dropping-particle":"","parse-names":false,"suffix":""},{"dropping-particle":"","family":"Salo","given":"Jari","non-dropping-particle":"","parse-names":false,"suffix":""}],"container-title":"Industrial Marketing Management","id":"ITEM-1","issue":"October","issued":{"date-parts":[["2019"]]},"page":"276-292","publisher":"Elsevier","title":"A bibliometric analysis of extended key account management literature","type":"article-journal","volume":"82"},"uris":["http://www.mendeley.com/documents/?uuid=9c50a2b2-f97a-47ba-8889-2ca3392fe767"]}],"mendeley":{"formattedCitation":"(Kumar et al., 2019)","plainTextFormattedCitation":"(Kumar et al., 2019)","previouslyFormattedCitation":"(Kumar et al., 2019)"},"properties":{"noteIndex":0},"schema":"https://github.com/citation-style-language/schema/raw/master/csl-citation.json"}</w:instrText>
      </w:r>
      <w:r w:rsidR="002014F6" w:rsidRPr="00677365">
        <w:rPr>
          <w:rFonts w:cs="Times New Roman"/>
          <w:sz w:val="24"/>
        </w:rPr>
        <w:fldChar w:fldCharType="separate"/>
      </w:r>
      <w:r w:rsidRPr="00677365">
        <w:rPr>
          <w:rFonts w:cs="Times New Roman"/>
          <w:noProof/>
          <w:sz w:val="24"/>
        </w:rPr>
        <w:t>(Kumar et al., 2019)</w:t>
      </w:r>
      <w:r w:rsidR="002014F6" w:rsidRPr="00677365">
        <w:rPr>
          <w:rFonts w:cs="Times New Roman"/>
          <w:sz w:val="24"/>
        </w:rPr>
        <w:fldChar w:fldCharType="end"/>
      </w:r>
      <w:r w:rsidR="00015EB0" w:rsidRPr="00677365">
        <w:rPr>
          <w:rFonts w:cs="Times New Roman"/>
          <w:sz w:val="24"/>
        </w:rPr>
        <w:t>,</w:t>
      </w:r>
      <w:r w:rsidR="002014F6" w:rsidRPr="00677365">
        <w:rPr>
          <w:rFonts w:cs="Times New Roman"/>
          <w:sz w:val="24"/>
        </w:rPr>
        <w:t xml:space="preserve"> and</w:t>
      </w:r>
      <w:r w:rsidR="00425137" w:rsidRPr="00677365">
        <w:rPr>
          <w:rFonts w:cs="Times New Roman"/>
          <w:sz w:val="24"/>
        </w:rPr>
        <w:t xml:space="preserve"> open innovation </w:t>
      </w:r>
      <w:r w:rsidR="002014F6" w:rsidRPr="00677365">
        <w:rPr>
          <w:rFonts w:cs="Times New Roman"/>
          <w:sz w:val="24"/>
        </w:rPr>
        <w:fldChar w:fldCharType="begin" w:fldLock="1"/>
      </w:r>
      <w:r w:rsidR="006E36E7" w:rsidRPr="00677365">
        <w:rPr>
          <w:rFonts w:cs="Times New Roman"/>
          <w:sz w:val="24"/>
        </w:rPr>
        <w:instrText>ADDIN CSL_CITATION {"citationItems":[{"id":"ITEM-1","itemData":{"DOI":"10.1080/23311975.2019.1633808","author":[{"dropping-particle":"","family":"Le","given":"Ha Thi Thu","non-dropping-particle":"","parse-names":false,"suffix":""},{"dropping-particle":"","family":"Dao","given":"Quyen Thi Mai","non-dropping-particle":"","parse-names":false,"suffix":""},{"dropping-particle":"","family":"Pham","given":"Van-Chien","non-dropping-particle":"","parse-names":false,"suffix":""},{"dropping-particle":"","family":"Tran","given":"Duong Thuy","non-dropping-particle":"","parse-names":false,"suffix":""}],"container-title":"Cogent Business &amp; Management","id":"ITEM-1","issue":"1","issued":{"date-parts":[["2019"]]},"publisher":"Cogent","title":"Global trend of open innovation research: A bibliometric analysis","type":"article-journal","volume":"6"},"uris":["http://www.mendeley.com/documents/?uuid=6e3e6de4-e5b3-4adb-b264-0037c9ab2399"]}],"mendeley":{"formattedCitation":"(Le et al., 2019)","plainTextFormattedCitation":"(Le et al., 2019)","previouslyFormattedCitation":"(Le et al., 2019)"},"properties":{"noteIndex":0},"schema":"https://github.com/citation-style-language/schema/raw/master/csl-citation.json"}</w:instrText>
      </w:r>
      <w:r w:rsidR="002014F6" w:rsidRPr="00677365">
        <w:rPr>
          <w:rFonts w:cs="Times New Roman"/>
          <w:sz w:val="24"/>
        </w:rPr>
        <w:fldChar w:fldCharType="separate"/>
      </w:r>
      <w:r w:rsidRPr="00677365">
        <w:rPr>
          <w:rFonts w:cs="Times New Roman"/>
          <w:noProof/>
          <w:sz w:val="24"/>
        </w:rPr>
        <w:t>(Le et al., 2019)</w:t>
      </w:r>
      <w:r w:rsidR="002014F6" w:rsidRPr="00677365">
        <w:rPr>
          <w:rFonts w:cs="Times New Roman"/>
          <w:sz w:val="24"/>
        </w:rPr>
        <w:fldChar w:fldCharType="end"/>
      </w:r>
      <w:r w:rsidR="002014F6" w:rsidRPr="00677365">
        <w:rPr>
          <w:rFonts w:cs="Times New Roman"/>
          <w:sz w:val="24"/>
        </w:rPr>
        <w:t>.</w:t>
      </w:r>
      <w:r w:rsidR="00425137" w:rsidRPr="00677365">
        <w:rPr>
          <w:rFonts w:cs="Times New Roman"/>
          <w:sz w:val="24"/>
        </w:rPr>
        <w:t xml:space="preserve"> </w:t>
      </w:r>
    </w:p>
    <w:p w14:paraId="51B73F87" w14:textId="77777777" w:rsidR="00E200AD" w:rsidRPr="00677365" w:rsidRDefault="00E200AD" w:rsidP="009C334D">
      <w:pPr>
        <w:autoSpaceDE w:val="0"/>
        <w:autoSpaceDN w:val="0"/>
        <w:adjustRightInd w:val="0"/>
        <w:spacing w:after="0" w:line="240" w:lineRule="auto"/>
        <w:jc w:val="both"/>
        <w:rPr>
          <w:rFonts w:cs="Times New Roman"/>
          <w:sz w:val="24"/>
          <w:lang w:bidi="ar-SA"/>
        </w:rPr>
      </w:pPr>
    </w:p>
    <w:p w14:paraId="6620C1ED" w14:textId="0A0927E6" w:rsidR="007716A6" w:rsidRPr="00677365" w:rsidRDefault="000F2120" w:rsidP="009C334D">
      <w:pPr>
        <w:autoSpaceDE w:val="0"/>
        <w:autoSpaceDN w:val="0"/>
        <w:adjustRightInd w:val="0"/>
        <w:spacing w:after="0" w:line="240" w:lineRule="auto"/>
        <w:jc w:val="both"/>
        <w:rPr>
          <w:rFonts w:cs="Times New Roman"/>
          <w:sz w:val="24"/>
        </w:rPr>
      </w:pPr>
      <w:r w:rsidRPr="00677365">
        <w:rPr>
          <w:rFonts w:cs="Times New Roman"/>
          <w:sz w:val="24"/>
        </w:rPr>
        <w:t xml:space="preserve">The statistics collected in </w:t>
      </w:r>
      <w:r w:rsidR="00015EB0" w:rsidRPr="00677365">
        <w:rPr>
          <w:rFonts w:cs="Times New Roman"/>
          <w:sz w:val="24"/>
        </w:rPr>
        <w:t xml:space="preserve">the </w:t>
      </w:r>
      <w:r w:rsidRPr="00677365">
        <w:rPr>
          <w:rFonts w:cs="Times New Roman"/>
          <w:sz w:val="24"/>
        </w:rPr>
        <w:t xml:space="preserve">present study were </w:t>
      </w:r>
      <w:r w:rsidR="001748DA" w:rsidRPr="00677365">
        <w:rPr>
          <w:rFonts w:cs="Times New Roman"/>
          <w:sz w:val="24"/>
        </w:rPr>
        <w:t>collected</w:t>
      </w:r>
      <w:r w:rsidRPr="00677365">
        <w:rPr>
          <w:rFonts w:cs="Times New Roman"/>
          <w:sz w:val="24"/>
        </w:rPr>
        <w:t xml:space="preserve"> from the </w:t>
      </w:r>
      <w:proofErr w:type="spellStart"/>
      <w:r w:rsidRPr="00677365">
        <w:rPr>
          <w:rFonts w:cs="Times New Roman"/>
          <w:sz w:val="24"/>
        </w:rPr>
        <w:t>Clarivate</w:t>
      </w:r>
      <w:proofErr w:type="spellEnd"/>
      <w:r w:rsidRPr="00677365">
        <w:rPr>
          <w:rFonts w:cs="Times New Roman"/>
          <w:sz w:val="24"/>
        </w:rPr>
        <w:t xml:space="preserve"> Analytics</w:t>
      </w:r>
      <w:r w:rsidR="00A85172" w:rsidRPr="00677365">
        <w:rPr>
          <w:rFonts w:cs="Times New Roman"/>
          <w:sz w:val="24"/>
        </w:rPr>
        <w:t>–</w:t>
      </w:r>
      <w:proofErr w:type="spellStart"/>
      <w:r w:rsidRPr="00677365">
        <w:rPr>
          <w:rFonts w:cs="Times New Roman"/>
          <w:sz w:val="24"/>
        </w:rPr>
        <w:t>WoS</w:t>
      </w:r>
      <w:proofErr w:type="spellEnd"/>
      <w:r w:rsidRPr="00677365">
        <w:rPr>
          <w:rFonts w:cs="Times New Roman"/>
          <w:sz w:val="24"/>
        </w:rPr>
        <w:t xml:space="preserve"> database. </w:t>
      </w:r>
      <w:r w:rsidR="00ED4551" w:rsidRPr="00677365">
        <w:rPr>
          <w:rFonts w:cs="Times New Roman"/>
          <w:sz w:val="24"/>
          <w:lang w:val="en"/>
        </w:rPr>
        <w:t>Despite many internationally branded databases</w:t>
      </w:r>
      <w:r w:rsidR="00A85172" w:rsidRPr="00677365">
        <w:rPr>
          <w:rFonts w:cs="Times New Roman"/>
          <w:sz w:val="24"/>
          <w:lang w:val="en"/>
        </w:rPr>
        <w:t>,</w:t>
      </w:r>
      <w:r w:rsidR="00ED4551" w:rsidRPr="00677365">
        <w:rPr>
          <w:rFonts w:cs="Times New Roman"/>
          <w:sz w:val="24"/>
          <w:lang w:val="en"/>
        </w:rPr>
        <w:t xml:space="preserve"> such as Scopus and Google Scholar, </w:t>
      </w:r>
      <w:r w:rsidR="008104BD" w:rsidRPr="00677365">
        <w:rPr>
          <w:rStyle w:val="tlid-translation"/>
          <w:rFonts w:cs="Times New Roman"/>
          <w:sz w:val="24"/>
          <w:lang w:val="en"/>
        </w:rPr>
        <w:t>the Web of Science database (</w:t>
      </w:r>
      <w:proofErr w:type="spellStart"/>
      <w:r w:rsidR="00ED4551" w:rsidRPr="00677365">
        <w:rPr>
          <w:rFonts w:cs="Times New Roman"/>
          <w:sz w:val="24"/>
          <w:lang w:val="en"/>
        </w:rPr>
        <w:t>WoS</w:t>
      </w:r>
      <w:proofErr w:type="spellEnd"/>
      <w:r w:rsidR="008104BD" w:rsidRPr="00677365">
        <w:rPr>
          <w:rFonts w:cs="Times New Roman"/>
          <w:sz w:val="24"/>
          <w:lang w:val="en"/>
        </w:rPr>
        <w:t>)</w:t>
      </w:r>
      <w:r w:rsidR="00ED4551" w:rsidRPr="00677365">
        <w:rPr>
          <w:rFonts w:cs="Times New Roman"/>
          <w:sz w:val="24"/>
          <w:lang w:val="en"/>
        </w:rPr>
        <w:t xml:space="preserve"> has the highest research standards</w:t>
      </w:r>
      <w:r w:rsidR="00ED4551" w:rsidRPr="00677365">
        <w:rPr>
          <w:rFonts w:cs="Times New Roman"/>
          <w:sz w:val="24"/>
        </w:rPr>
        <w:t xml:space="preserve"> </w:t>
      </w:r>
      <w:r w:rsidR="00403005" w:rsidRPr="00677365">
        <w:rPr>
          <w:rFonts w:cs="Times New Roman"/>
          <w:sz w:val="24"/>
        </w:rPr>
        <w:fldChar w:fldCharType="begin" w:fldLock="1"/>
      </w:r>
      <w:r w:rsidR="006E36E7" w:rsidRPr="00677365">
        <w:rPr>
          <w:rFonts w:cs="Times New Roman"/>
          <w:sz w:val="24"/>
        </w:rPr>
        <w:instrText>ADDIN CSL_CITATION {"citationItems":[{"id":"ITEM-1","itemData":{"DOI":"10.1016/j.jbusres.2015.04.006","ISSN":"01482963","abstract":"The Journal of Business Research is a leading international journal in business research dating back to 1973. This study analyzes all the publications in the journal since its creation by using a bibliometric approach. The objective is to provide a complete overview of the main factors that affect the journal. This analysis includes key issues such as the publication and citation structure of the journal, the most cited articles, and the leading authors, institutions, and countries in the journal. Unsurprisingly, the USA is the leading region in the journal although a considerable dispersion exists, especially during the last years when European and Asian universities are taking a more significant position.","author":[{"dropping-particle":"","family":"Merigó","given":"José M.","non-dropping-particle":"","parse-names":false,"suffix":""},{"dropping-particle":"","family":"Mas-Tur","given":"Alicia","non-dropping-particle":"","parse-names":false,"suffix":""},{"dropping-particle":"","family":"Roig-Tierno","given":"Norat","non-dropping-particle":"","parse-names":false,"suffix":""},{"dropping-particle":"","family":"Ribeiro-Soriano","given":"Domingo","non-dropping-particle":"","parse-names":false,"suffix":""}],"container-title":"Journal of Business Research","id":"ITEM-1","issue":"12","issued":{"date-parts":[["2015"]]},"page":"2645-2653","publisher":"Elsevier Inc.","title":"A bibliometric overview of the Journal of Business Research between 1973 and 2014","type":"article-journal","volume":"68"},"uris":["http://www.mendeley.com/documents/?uuid=e7775eae-dd38-46b9-b569-11e874e605c2"]}],"mendeley":{"formattedCitation":"(Merigó et al., 2015)","plainTextFormattedCitation":"(Merigó et al., 2015)","previouslyFormattedCitation":"(Merigó et al., 2015)"},"properties":{"noteIndex":0},"schema":"https://github.com/citation-style-language/schema/raw/master/csl-citation.json"}</w:instrText>
      </w:r>
      <w:r w:rsidR="00403005" w:rsidRPr="00677365">
        <w:rPr>
          <w:rFonts w:cs="Times New Roman"/>
          <w:sz w:val="24"/>
        </w:rPr>
        <w:fldChar w:fldCharType="separate"/>
      </w:r>
      <w:r w:rsidR="00BA2D42" w:rsidRPr="00677365">
        <w:rPr>
          <w:rFonts w:cs="Times New Roman"/>
          <w:noProof/>
          <w:sz w:val="24"/>
        </w:rPr>
        <w:t>(Merigó et al., 2015)</w:t>
      </w:r>
      <w:r w:rsidR="00403005" w:rsidRPr="00677365">
        <w:rPr>
          <w:rFonts w:cs="Times New Roman"/>
          <w:sz w:val="24"/>
        </w:rPr>
        <w:fldChar w:fldCharType="end"/>
      </w:r>
      <w:r w:rsidR="00ED4551" w:rsidRPr="00677365">
        <w:rPr>
          <w:rFonts w:cs="Times New Roman"/>
          <w:sz w:val="24"/>
          <w:lang w:val="en"/>
        </w:rPr>
        <w:t xml:space="preserve">. In many articles that use the bibliographic method to analyze their specific topics, the </w:t>
      </w:r>
      <w:proofErr w:type="spellStart"/>
      <w:r w:rsidR="00ED4551" w:rsidRPr="00677365">
        <w:rPr>
          <w:rFonts w:cs="Times New Roman"/>
          <w:sz w:val="24"/>
          <w:lang w:val="en"/>
        </w:rPr>
        <w:t>WoS</w:t>
      </w:r>
      <w:proofErr w:type="spellEnd"/>
      <w:r w:rsidR="00ED4551" w:rsidRPr="00677365">
        <w:rPr>
          <w:rFonts w:cs="Times New Roman"/>
          <w:sz w:val="24"/>
          <w:lang w:val="en"/>
        </w:rPr>
        <w:t xml:space="preserve"> database is more popular</w:t>
      </w:r>
      <w:r w:rsidR="00403005" w:rsidRPr="00677365">
        <w:rPr>
          <w:rFonts w:cs="Times New Roman"/>
          <w:sz w:val="24"/>
          <w:lang w:val="en"/>
        </w:rPr>
        <w:t xml:space="preserve"> </w:t>
      </w:r>
      <w:r w:rsidR="00EC273B" w:rsidRPr="00677365">
        <w:rPr>
          <w:rFonts w:cs="Times New Roman"/>
          <w:sz w:val="24"/>
          <w:lang w:val="en"/>
        </w:rPr>
        <w:fldChar w:fldCharType="begin" w:fldLock="1"/>
      </w:r>
      <w:r w:rsidR="00DD440C" w:rsidRPr="00677365">
        <w:rPr>
          <w:rFonts w:cs="Times New Roman"/>
          <w:sz w:val="24"/>
          <w:lang w:val="en"/>
        </w:rPr>
        <w:instrText>ADDIN CSL_CITATION {"citationItems":[{"id":"ITEM-1","itemData":{"DOI":"10.1007/s11846-020-00418-9","ISSN":"1863-6691","author":[{"dropping-particle":"","family":"Sánchez-Pérez","given":"Manuel","non-dropping-particle":"","parse-names":false,"suffix":""},{"dropping-particle":"","family":"Rueda-López","given":"Nuria","non-dropping-particle":"","parse-names":false,"suffix":""},{"dropping-particle":"","family":"Marín-Carrillo","given":"María Belén","non-dropping-particle":"","parse-names":false,"suffix":""},{"dropping-particle":"","family":"Terán-Yépez","given":"Eduardo","non-dropping-particle":"","parse-names":false,"suffix":""}],"container-title":"Review of Managerial Science","id":"ITEM-1","issued":{"date-parts":[["2020"]]},"page":"1-35","publisher":"Springer","title":"Theoretical dilemmas, conceptual review and perspectives disclosure of the sharing economy: a qualitative analysis","type":"article-journal"},"uris":["http://www.mendeley.com/documents/?uuid=f17ef475-d1ba-4939-aad0-58081069ba64"]},{"id":"ITEM-2","itemData":{"DOI":"10.1016/j.habitatint.2019.102100","ISSN":"0197-3975","author":[{"dropping-particle":"","family":"Xie","given":"Hualin","non-dropping-particle":"","parse-names":false,"suffix":""},{"dropping-particle":"","family":"Zhang","given":"Yanwei","non-dropping-particle":"","parse-names":false,"suffix":""},{"dropping-particle":"","family":"Duan","given":"Kaifeng","non-dropping-particle":"","parse-names":false,"suffix":""}],"container-title":"Habitat International","id":"ITEM-2","issue":"January","issued":{"date-parts":[["2020"]]},"page":"102100","publisher":"Elsevier","title":"Evolutionary overview of urban expansion based on bibliometric analysis in Web of Science from 1990 to 2019","type":"article-journal","volume":"95"},"uris":["http://www.mendeley.com/documents/?uuid=92246596-e2c5-47cd-9ff3-43033b78a8fc"]},{"id":"ITEM-3","itemData":{"author":[{"dropping-particle":"","family":"Zhu Liu, M., Su, Y., Meng, X., Han, S., &amp; Duan, Z.","given":"R","non-dropping-particle":"","parse-names":false,"suffix":""}],"container-title":"Journal of Advanced Nursing","id":"ITEM-3","issue":"1","issued":{"date-parts":[["2020"]]},"page":"176-188","publisher":"Wiley Online Library","title":"A bibliometric analysis of publication of funded studies in nursing research from Web of Science, 2008–2018","type":"article-journal","volume":"77"},"uris":["http://www.mendeley.com/documents/?uuid=436470f1-335d-4aa1-a418-548b17d44e76"]},{"id":"ITEM-4","itemData":{"DOI":"10.1016/j.ijinfomgt.2017.12.011","ISSN":"0268-4012","author":[{"dropping-particle":"","family":"Rodríguez-Bolívar","given":"Manuel Pedro","non-dropping-particle":"","parse-names":false,"suffix":""},{"dropping-particle":"","family":"Alcaide-Muñoz","given":"Laura","non-dropping-particle":"","parse-names":false,"suffix":""},{"dropping-particle":"","family":"Cobo","given":"Manuel Jesús","non-dropping-particle":"","parse-names":false,"suffix":""}],"container-title":"International Journal of Information Management","id":"ITEM-4","issue":"June","issued":{"date-parts":[["2018"]]},"page":"111-119","publisher":"Elsevier","title":"Analyzing the scientific evolution and impact of e-Participation research in JCR journals using science mapping","type":"article-journal","volume":"40"},"uris":["http://www.mendeley.com/documents/?uuid=14d1c33f-48d3-4b52-8998-60f700f3e30b","http://www.mendeley.com/documents/?uuid=20c7a7f9-33cf-46d7-aa46-852b9701d2ba"]},{"id":"ITEM-5","itemData":{"DOI":"10.1016/j.ijinfomgt.2010.07.003","ISSN":"0268-4012","author":[{"dropping-particle":"","family":"Hsiao","given":"Chun Hua","non-dropping-particle":"","parse-names":false,"suffix":""},{"dropping-particle":"","family":"Yang","given":"Chyan","non-dropping-particle":"","parse-names":false,"suffix":""}],"container-title":"International Journal of Information Management","id":"ITEM-5","issue":"2","issued":{"date-parts":[["2011"]]},"page":"128-136","publisher":"Elsevier","title":"The intellectual development of the technology acceptance model: A co-citation analysis","type":"article-journal","volume":"31"},"uris":["http://www.mendeley.com/documents/?uuid=d268af17-acde-4130-8f82-8fe00b950ce7","http://www.mendeley.com/documents/?uuid=ace139e8-fba3-4b47-be82-d4d4c56cb5f5"]},{"id":"ITEM-6","itemData":{"DOI":"10.1016/j.ijinfomgt.2019.102064","ISBN":"0268-4012","author":[{"dropping-particle":"","family":"Wamba","given":"Samuel Fosso","non-dropping-particle":"","parse-names":false,"suffix":""},{"dropping-particle":"","family":"Queiroz","given":"Maciel M","non-dropping-particle":"","parse-names":false,"suffix":""}],"id":"ITEM-6","issued":{"date-parts":[["2020"]]},"page":"102064","publisher":"International Journal of Information Management, Elsevier","title":"Blockchain in the operations and supply chain management: Benefits, challenges and future research opportunities","type":"article"},"uris":["http://www.mendeley.com/documents/?uuid=b7a181c3-8432-4cdc-8bc8-eef3218aedca","http://www.mendeley.com/documents/?uuid=f015033c-abdd-439e-a378-75e5d1dda3d6","http://www.mendeley.com/documents/?uuid=cd4bc1a4-11f9-4e11-bc5b-42836e34a8d3","http://www.mendeley.com/documents/?uuid=fa854607-37db-476c-9eb5-4fdaa2fc26d8"]},{"id":"ITEM-7","itemData":{"DOI":"10.1080/23311975.2020.1751906","abstract":"Sustainable technology is a rather new subject in sustainability which is paying academics’ attention recently. This article provides a bibliometric review of sustainable technology studies in the sustainability area. Data from the Web of Science (WoS), database relating to 1122 publications available between 1970 and 2019 is used. Numerous bibliometric methods are used to do this indication. The VOSviewer software is used to graph the bibliographic documents. The findings revealed that publications around this area have been enhanced considerably in the last decade and the USA is the most dominant country. Furthermore, the co-citation network of references revealed five clusters; the competitive advantage of environmental innovation, the development of sustainable technologies, environmental policy tools, undesirable output solutions, and innovative environmental activities. This is the initial research toward proposing a bibliometric study of sustainable technology investigation in the sustainability area with definite theoretical and applied consequences.","author":[{"dropping-particle":"","family":"Akbari, Khodayari, M., Danesh, M., Davari, A., &amp; Padash, H.","given":"M","non-dropping-particle":"","parse-names":false,"suffix":""}],"container-title":"Cogent Business and Management","id":"ITEM-7","issue":"1","issued":{"date-parts":[["2020"]]},"page":"1-25","publisher":"Cogent","title":"A bibliometric study of sustainable technology research","type":"article-journal","volume":"7"},"uris":["http://www.mendeley.com/documents/?uuid=10a26d68-2b30-4331-abb7-b40a980e9bff"]}],"mendeley":{"formattedCitation":"(Akbari, Khodayari, M., Danesh, M., Davari, A., &amp; Padash, H., 2020; Hsiao &amp; Yang, 2011; Rodríguez-Bolívar et al., 2018; Sánchez-Pérez et al., 2020; Wamba &amp; Queiroz, 2020; Xie et al., 2020; Zhu Liu, M., Su, Y., Meng, X., Han, S., &amp; Duan, Z., 2020)","manualFormatting":"(Sánchez-Pérez et al., 2020; Zhu et al., 2020)","plainTextFormattedCitation":"(Akbari, Khodayari, M., Danesh, M., Davari, A., &amp; Padash, H., 2020; Hsiao &amp; Yang, 2011; Rodríguez-Bolívar et al., 2018; Sánchez-Pérez et al., 2020; Wamba &amp; Queiroz, 2020; Xie et al., 2020; Zhu Liu, M., Su, Y., Meng, X., Han, S., &amp; Duan, Z., 2020)","previouslyFormattedCitation":"(Akbari, Khodayari, M., Danesh, M., Davari, A., &amp; Padash, H., 2020; Hsiao &amp; Yang, 2011; Rodríguez-Bolívar et al., 2018; Sánchez-Pérez et al., 2020; Wamba &amp; Queiroz, 2020; Xie et al., 2020; Zhu Liu, M., Su, Y., Meng, X., Han, S., &amp; Duan, Z., 2020)"},"properties":{"noteIndex":0},"schema":"https://github.com/citation-style-language/schema/raw/master/csl-citation.json"}</w:instrText>
      </w:r>
      <w:r w:rsidR="00EC273B" w:rsidRPr="00677365">
        <w:rPr>
          <w:rFonts w:cs="Times New Roman"/>
          <w:sz w:val="24"/>
          <w:lang w:val="en"/>
        </w:rPr>
        <w:fldChar w:fldCharType="separate"/>
      </w:r>
      <w:r w:rsidR="00FF6BC1" w:rsidRPr="00677365">
        <w:rPr>
          <w:rFonts w:cs="Times New Roman"/>
          <w:noProof/>
          <w:sz w:val="24"/>
          <w:lang w:val="en"/>
        </w:rPr>
        <w:t>(Sánchez-Pérez et al., 2020;</w:t>
      </w:r>
      <w:r w:rsidR="00013B8E" w:rsidRPr="00677365">
        <w:rPr>
          <w:rFonts w:cs="Times New Roman"/>
          <w:noProof/>
          <w:sz w:val="24"/>
          <w:lang w:val="en"/>
        </w:rPr>
        <w:t xml:space="preserve"> </w:t>
      </w:r>
      <w:r w:rsidR="00FF6BC1" w:rsidRPr="00677365">
        <w:rPr>
          <w:rFonts w:cs="Times New Roman"/>
          <w:noProof/>
          <w:sz w:val="24"/>
          <w:lang w:val="en"/>
        </w:rPr>
        <w:t>Zhu et al., 2020)</w:t>
      </w:r>
      <w:r w:rsidR="00EC273B" w:rsidRPr="00677365">
        <w:rPr>
          <w:rFonts w:cs="Times New Roman"/>
          <w:sz w:val="24"/>
          <w:lang w:val="en"/>
        </w:rPr>
        <w:fldChar w:fldCharType="end"/>
      </w:r>
      <w:r w:rsidR="00ED4551" w:rsidRPr="00677365">
        <w:rPr>
          <w:rFonts w:cs="Times New Roman"/>
          <w:sz w:val="24"/>
          <w:lang w:val="en"/>
        </w:rPr>
        <w:t>.</w:t>
      </w:r>
      <w:r w:rsidR="00425137" w:rsidRPr="00677365">
        <w:rPr>
          <w:rFonts w:cs="Times New Roman"/>
          <w:sz w:val="24"/>
        </w:rPr>
        <w:t xml:space="preserve"> </w:t>
      </w:r>
      <w:r w:rsidR="002554FC" w:rsidRPr="00677365">
        <w:rPr>
          <w:rFonts w:cs="Times New Roman"/>
          <w:sz w:val="24"/>
        </w:rPr>
        <w:t xml:space="preserve">Covering </w:t>
      </w:r>
      <w:r w:rsidR="00BA2D42" w:rsidRPr="00677365">
        <w:rPr>
          <w:rFonts w:cs="Times New Roman"/>
          <w:sz w:val="24"/>
        </w:rPr>
        <w:t xml:space="preserve">a </w:t>
      </w:r>
      <w:r w:rsidR="00777055" w:rsidRPr="00677365">
        <w:rPr>
          <w:rFonts w:cs="Times New Roman"/>
          <w:sz w:val="24"/>
        </w:rPr>
        <w:t xml:space="preserve">variety of bibliometric </w:t>
      </w:r>
      <w:r w:rsidR="002554FC" w:rsidRPr="00677365">
        <w:rPr>
          <w:rFonts w:cs="Times New Roman"/>
          <w:sz w:val="24"/>
        </w:rPr>
        <w:t>analys</w:t>
      </w:r>
      <w:r w:rsidR="00BA2D42" w:rsidRPr="00677365">
        <w:rPr>
          <w:rFonts w:cs="Times New Roman"/>
          <w:sz w:val="24"/>
        </w:rPr>
        <w:t>e</w:t>
      </w:r>
      <w:r w:rsidR="002554FC" w:rsidRPr="00677365">
        <w:rPr>
          <w:rFonts w:cs="Times New Roman"/>
          <w:sz w:val="24"/>
        </w:rPr>
        <w:t xml:space="preserve">s, the </w:t>
      </w:r>
      <w:proofErr w:type="spellStart"/>
      <w:r w:rsidR="002554FC" w:rsidRPr="00677365">
        <w:rPr>
          <w:rFonts w:cs="Times New Roman"/>
          <w:sz w:val="24"/>
        </w:rPr>
        <w:t>WoS</w:t>
      </w:r>
      <w:proofErr w:type="spellEnd"/>
      <w:r w:rsidR="002554FC" w:rsidRPr="00677365">
        <w:rPr>
          <w:rFonts w:cs="Times New Roman"/>
          <w:sz w:val="24"/>
        </w:rPr>
        <w:t xml:space="preserve"> was the main foundation of many studies that</w:t>
      </w:r>
      <w:r w:rsidR="00777055" w:rsidRPr="00677365">
        <w:rPr>
          <w:rFonts w:cs="Times New Roman"/>
          <w:sz w:val="24"/>
        </w:rPr>
        <w:t xml:space="preserve"> provid</w:t>
      </w:r>
      <w:r w:rsidR="002554FC" w:rsidRPr="00677365">
        <w:rPr>
          <w:rFonts w:cs="Times New Roman"/>
          <w:sz w:val="24"/>
        </w:rPr>
        <w:t xml:space="preserve">e </w:t>
      </w:r>
      <w:r w:rsidR="00777055" w:rsidRPr="00677365">
        <w:rPr>
          <w:rFonts w:cs="Times New Roman"/>
          <w:sz w:val="24"/>
        </w:rPr>
        <w:t xml:space="preserve">wide attention in </w:t>
      </w:r>
      <w:r w:rsidR="002554FC" w:rsidRPr="00677365">
        <w:rPr>
          <w:rFonts w:cs="Times New Roman"/>
          <w:sz w:val="24"/>
        </w:rPr>
        <w:t>other</w:t>
      </w:r>
      <w:r w:rsidR="00777055" w:rsidRPr="00677365">
        <w:rPr>
          <w:rFonts w:cs="Times New Roman"/>
          <w:sz w:val="24"/>
        </w:rPr>
        <w:t xml:space="preserve"> sciences </w:t>
      </w:r>
      <w:r w:rsidR="00777055" w:rsidRPr="00677365">
        <w:rPr>
          <w:rFonts w:cs="Times New Roman"/>
          <w:sz w:val="24"/>
        </w:rPr>
        <w:fldChar w:fldCharType="begin" w:fldLock="1"/>
      </w:r>
      <w:r w:rsidR="001A256B" w:rsidRPr="00677365">
        <w:rPr>
          <w:rFonts w:cs="Times New Roman"/>
          <w:sz w:val="24"/>
        </w:rPr>
        <w:instrText>ADDIN CSL_CITATION {"citationItems":[{"id":"ITEM-1","itemData":{"DOI":"10.1016/j.jbusres.2018.12.002","ISSN":"01482963","abstract":"This paper presents a study of the most cited papers, the most productive and influential institutions and countries, and the most influential authors in the tourism, leisure, and hospitality fields. The number of publications in journals focused on these areas has increased exponentially over the past 40 years. This paper examines the fundamental contributions in these areas using a bibliometric approach. This paper also uses the visualization of similarities to graphically map the main topics and keywords. No study has examined all journals indexed in the Web of Science in these fields over a period as wide as the one considered in this study. This study is valuable for several reasons. It can help scholars and researchers to identify the countries and institutions with the most potential to develop and share research, as well as where it would be interesting to carry out their doctoral studies and develop their careers.","author":[{"dropping-particle":"","family":"Mulet-Forteza","given":"Carles","non-dropping-particle":"","parse-names":false,"suffix":""},{"dropping-particle":"","family":"Genovart-Balaguer","given":"Juanabel","non-dropping-particle":"","parse-names":false,"suffix":""},{"dropping-particle":"","family":"Mauleon-Mendez","given":"Emilio","non-dropping-particle":"","parse-names":false,"suffix":""},{"dropping-particle":"","family":"Merigó","given":"José M.","non-dropping-particle":"","parse-names":false,"suffix":""}],"container-title":"Journal of Business Research","id":"ITEM-1","issue":"November 2018","issued":{"date-parts":[["2019"]]},"page":"819-827","publisher":"Elsevier","title":"A bibliometric research in the tourism, leisure and hospitality fields","type":"article-journal","volume":"101"},"uris":["http://www.mendeley.com/documents/?uuid=be00d71b-5d13-456d-8015-e98241604e31"]},{"id":"ITEM-2","itemData":{"DOI":"10.1080/23311975.2020.1751906","abstract":"Sustainable technology is a rather new subject in sustainability which is paying academics’ attention recently. This article provides a bibliometric review of sustainable technology studies in the sustainability area. Data from the Web of Science (WoS), database relating to 1122 publications available between 1970 and 2019 is used. Numerous bibliometric methods are used to do this indication. The VOSviewer software is used to graph the bibliographic documents. The findings revealed that publications around this area have been enhanced considerably in the last decade and the USA is the most dominant country. Furthermore, the co-citation network of references revealed five clusters; the competitive advantage of environmental innovation, the development of sustainable technologies, environmental policy tools, undesirable output solutions, and innovative environmental activities. This is the initial research toward proposing a bibliometric study of sustainable technology investigation in the sustainability area with definite theoretical and applied consequences.","author":[{"dropping-particle":"","family":"Akbari, Khodayari, M., Danesh, M., Davari, A., &amp; Padash, H.","given":"M","non-dropping-particle":"","parse-names":false,"suffix":""}],"container-title":"Cogent Business and Management","id":"ITEM-2","issue":"1","issued":{"date-parts":[["2020"]]},"page":"1-25","publisher":"Cogent","title":"A bibliometric study of sustainable technology research","type":"article-journal","volume":"7"},"uris":["http://www.mendeley.com/documents/?uuid=10a26d68-2b30-4331-abb7-b40a980e9bff"]}],"mendeley":{"formattedCitation":"(Akbari, Khodayari, M., Danesh, M., Davari, A., &amp; Padash, H., 2020; Mulet-Forteza et al., 2019)","manualFormatting":"(Mulet-Forteza et al., 2019)","plainTextFormattedCitation":"(Akbari, Khodayari, M., Danesh, M., Davari, A., &amp; Padash, H., 2020; Mulet-Forteza et al., 2019)","previouslyFormattedCitation":"(Akbari, Khodayari, M., Danesh, M., Davari, A., &amp; Padash, H., 2020; Mulet-Forteza et al., 2019)"},"properties":{"noteIndex":0},"schema":"https://github.com/citation-style-language/schema/raw/master/csl-citation.json"}</w:instrText>
      </w:r>
      <w:r w:rsidR="00777055" w:rsidRPr="00677365">
        <w:rPr>
          <w:rFonts w:cs="Times New Roman"/>
          <w:sz w:val="24"/>
        </w:rPr>
        <w:fldChar w:fldCharType="separate"/>
      </w:r>
      <w:r w:rsidR="00193933" w:rsidRPr="00677365">
        <w:rPr>
          <w:rFonts w:cs="Times New Roman"/>
          <w:noProof/>
          <w:sz w:val="24"/>
        </w:rPr>
        <w:t>(Mulet-Forteza et al., 2019)</w:t>
      </w:r>
      <w:r w:rsidR="00777055" w:rsidRPr="00677365">
        <w:rPr>
          <w:rFonts w:cs="Times New Roman"/>
          <w:sz w:val="24"/>
        </w:rPr>
        <w:fldChar w:fldCharType="end"/>
      </w:r>
      <w:r w:rsidR="00777055" w:rsidRPr="00677365">
        <w:rPr>
          <w:rFonts w:cs="Times New Roman"/>
          <w:sz w:val="24"/>
        </w:rPr>
        <w:t>.</w:t>
      </w:r>
      <w:r w:rsidR="00ED4551" w:rsidRPr="00677365">
        <w:rPr>
          <w:rFonts w:cs="Times New Roman"/>
          <w:sz w:val="24"/>
        </w:rPr>
        <w:t xml:space="preserve"> </w:t>
      </w:r>
    </w:p>
    <w:p w14:paraId="5D32E690" w14:textId="77777777" w:rsidR="00E200AD" w:rsidRPr="00677365" w:rsidRDefault="00E200AD" w:rsidP="009C334D">
      <w:pPr>
        <w:autoSpaceDE w:val="0"/>
        <w:autoSpaceDN w:val="0"/>
        <w:adjustRightInd w:val="0"/>
        <w:spacing w:after="0" w:line="240" w:lineRule="auto"/>
        <w:jc w:val="both"/>
        <w:rPr>
          <w:rFonts w:cs="Times New Roman"/>
          <w:sz w:val="24"/>
          <w:rtl/>
        </w:rPr>
      </w:pPr>
    </w:p>
    <w:p w14:paraId="7EE1D9FD" w14:textId="20B21D33" w:rsidR="00D54242" w:rsidRPr="00677365" w:rsidRDefault="00861FEA" w:rsidP="009C334D">
      <w:pPr>
        <w:spacing w:after="0" w:line="240" w:lineRule="auto"/>
        <w:jc w:val="both"/>
        <w:rPr>
          <w:rFonts w:cs="Times New Roman"/>
          <w:b/>
          <w:bCs/>
          <w:sz w:val="24"/>
        </w:rPr>
      </w:pPr>
      <w:r w:rsidRPr="00677365">
        <w:rPr>
          <w:rFonts w:cs="Times New Roman"/>
          <w:b/>
          <w:bCs/>
          <w:sz w:val="24"/>
        </w:rPr>
        <w:t>2</w:t>
      </w:r>
      <w:r w:rsidR="00D54242" w:rsidRPr="00677365">
        <w:rPr>
          <w:rFonts w:cs="Times New Roman"/>
          <w:b/>
          <w:bCs/>
          <w:sz w:val="24"/>
        </w:rPr>
        <w:t>.</w:t>
      </w:r>
      <w:r w:rsidR="007E1D97" w:rsidRPr="00677365">
        <w:rPr>
          <w:rFonts w:cs="Times New Roman"/>
          <w:b/>
          <w:bCs/>
          <w:sz w:val="24"/>
        </w:rPr>
        <w:t>2</w:t>
      </w:r>
      <w:r w:rsidR="00D54242" w:rsidRPr="00677365">
        <w:rPr>
          <w:rFonts w:cs="Times New Roman"/>
          <w:b/>
          <w:bCs/>
          <w:sz w:val="24"/>
        </w:rPr>
        <w:t xml:space="preserve">. </w:t>
      </w:r>
      <w:r w:rsidR="007E1D97" w:rsidRPr="00677365">
        <w:rPr>
          <w:rFonts w:cs="Times New Roman"/>
          <w:b/>
          <w:bCs/>
          <w:sz w:val="24"/>
        </w:rPr>
        <w:t>Procedure and data</w:t>
      </w:r>
    </w:p>
    <w:p w14:paraId="76D2A2B0" w14:textId="4F4ED738" w:rsidR="007E1D97" w:rsidRPr="00677365" w:rsidRDefault="007E1D97" w:rsidP="009C334D">
      <w:pPr>
        <w:shd w:val="clear" w:color="auto" w:fill="FFFFFF"/>
        <w:spacing w:after="0" w:line="240" w:lineRule="auto"/>
        <w:jc w:val="both"/>
        <w:rPr>
          <w:rStyle w:val="tlid-translation"/>
          <w:rFonts w:cs="Times New Roman"/>
          <w:sz w:val="24"/>
        </w:rPr>
      </w:pPr>
      <w:r w:rsidRPr="00677365">
        <w:rPr>
          <w:rStyle w:val="tlid-translation"/>
          <w:rFonts w:cs="Times New Roman"/>
          <w:sz w:val="24"/>
          <w:lang w:val="en"/>
        </w:rPr>
        <w:t xml:space="preserve">In </w:t>
      </w:r>
      <w:r w:rsidR="000F2123" w:rsidRPr="00677365">
        <w:rPr>
          <w:rStyle w:val="tlid-translation"/>
          <w:rFonts w:cs="Times New Roman"/>
          <w:sz w:val="24"/>
          <w:lang w:val="en"/>
        </w:rPr>
        <w:t xml:space="preserve">the </w:t>
      </w:r>
      <w:r w:rsidRPr="00677365">
        <w:rPr>
          <w:rStyle w:val="tlid-translation"/>
          <w:rFonts w:cs="Times New Roman"/>
          <w:sz w:val="24"/>
          <w:lang w:val="en"/>
        </w:rPr>
        <w:t xml:space="preserve">present study, </w:t>
      </w:r>
      <w:r w:rsidR="005B6FFC" w:rsidRPr="00677365">
        <w:rPr>
          <w:rStyle w:val="tlid-translation"/>
          <w:rFonts w:cs="Times New Roman"/>
          <w:sz w:val="24"/>
          <w:lang w:val="en"/>
        </w:rPr>
        <w:t xml:space="preserve">the </w:t>
      </w:r>
      <w:r w:rsidRPr="00677365">
        <w:rPr>
          <w:rStyle w:val="tlid-translation"/>
          <w:rFonts w:cs="Times New Roman"/>
          <w:sz w:val="24"/>
          <w:lang w:val="en"/>
        </w:rPr>
        <w:t xml:space="preserve">bibliographic evaluation of </w:t>
      </w:r>
      <w:r w:rsidR="00A52EB3" w:rsidRPr="00677365">
        <w:rPr>
          <w:rStyle w:val="tlid-translation"/>
          <w:rFonts w:cs="Times New Roman"/>
          <w:sz w:val="24"/>
          <w:lang w:val="en"/>
        </w:rPr>
        <w:t>SE</w:t>
      </w:r>
      <w:r w:rsidRPr="00677365">
        <w:rPr>
          <w:rStyle w:val="tlid-translation"/>
          <w:rFonts w:cs="Times New Roman"/>
          <w:sz w:val="24"/>
          <w:lang w:val="en"/>
        </w:rPr>
        <w:t xml:space="preserve"> literature began by extracting articles by searching the keywords </w:t>
      </w:r>
      <w:r w:rsidR="00FE2412" w:rsidRPr="00677365">
        <w:rPr>
          <w:rStyle w:val="tlid-translation"/>
          <w:rFonts w:cs="Times New Roman"/>
          <w:i/>
          <w:iCs/>
          <w:sz w:val="24"/>
          <w:lang w:val="en"/>
        </w:rPr>
        <w:t>"</w:t>
      </w:r>
      <w:r w:rsidR="00AB4E45" w:rsidRPr="00677365">
        <w:rPr>
          <w:rStyle w:val="tlid-translation"/>
          <w:rFonts w:cs="Times New Roman"/>
          <w:i/>
          <w:iCs/>
          <w:sz w:val="24"/>
          <w:lang w:val="en"/>
        </w:rPr>
        <w:t>sharing economy</w:t>
      </w:r>
      <w:r w:rsidR="00FE2412" w:rsidRPr="00677365">
        <w:rPr>
          <w:rStyle w:val="tlid-translation"/>
          <w:rFonts w:cs="Times New Roman"/>
          <w:i/>
          <w:iCs/>
          <w:sz w:val="24"/>
          <w:lang w:val="en"/>
        </w:rPr>
        <w:t>"</w:t>
      </w:r>
      <w:r w:rsidRPr="00677365">
        <w:rPr>
          <w:rStyle w:val="tlid-translation"/>
          <w:rFonts w:cs="Times New Roman"/>
          <w:i/>
          <w:iCs/>
          <w:sz w:val="24"/>
          <w:lang w:val="en"/>
        </w:rPr>
        <w:t xml:space="preserve">, </w:t>
      </w:r>
      <w:r w:rsidR="00FE2412" w:rsidRPr="00677365">
        <w:rPr>
          <w:rStyle w:val="tlid-translation"/>
          <w:rFonts w:cs="Times New Roman"/>
          <w:i/>
          <w:iCs/>
          <w:sz w:val="24"/>
          <w:lang w:val="en"/>
        </w:rPr>
        <w:t>"</w:t>
      </w:r>
      <w:r w:rsidRPr="00677365">
        <w:rPr>
          <w:rStyle w:val="tlid-translation"/>
          <w:rFonts w:cs="Times New Roman"/>
          <w:i/>
          <w:iCs/>
          <w:sz w:val="24"/>
          <w:lang w:val="en"/>
        </w:rPr>
        <w:t>collaborative economy</w:t>
      </w:r>
      <w:r w:rsidR="00FE2412" w:rsidRPr="00677365">
        <w:rPr>
          <w:rStyle w:val="tlid-translation"/>
          <w:rFonts w:cs="Times New Roman"/>
          <w:i/>
          <w:iCs/>
          <w:sz w:val="24"/>
          <w:lang w:val="en"/>
        </w:rPr>
        <w:t>"</w:t>
      </w:r>
      <w:r w:rsidR="00A93E67" w:rsidRPr="00677365">
        <w:rPr>
          <w:rStyle w:val="tlid-translation"/>
          <w:rFonts w:cs="Times New Roman"/>
          <w:i/>
          <w:iCs/>
          <w:sz w:val="24"/>
          <w:lang w:val="en"/>
        </w:rPr>
        <w:t>,</w:t>
      </w:r>
      <w:r w:rsidRPr="00677365">
        <w:rPr>
          <w:rStyle w:val="tlid-translation"/>
          <w:rFonts w:cs="Times New Roman"/>
          <w:i/>
          <w:iCs/>
          <w:sz w:val="24"/>
          <w:lang w:val="en"/>
        </w:rPr>
        <w:t xml:space="preserve"> and </w:t>
      </w:r>
      <w:r w:rsidR="00FE2412" w:rsidRPr="00677365">
        <w:rPr>
          <w:rStyle w:val="tlid-translation"/>
          <w:rFonts w:cs="Times New Roman"/>
          <w:i/>
          <w:iCs/>
          <w:sz w:val="24"/>
          <w:lang w:val="en"/>
        </w:rPr>
        <w:t>"</w:t>
      </w:r>
      <w:r w:rsidRPr="00677365">
        <w:rPr>
          <w:rStyle w:val="tlid-translation"/>
          <w:rFonts w:cs="Times New Roman"/>
          <w:i/>
          <w:iCs/>
          <w:sz w:val="24"/>
          <w:lang w:val="en"/>
        </w:rPr>
        <w:t>collaborative consumption</w:t>
      </w:r>
      <w:r w:rsidR="00FE2412" w:rsidRPr="00677365">
        <w:rPr>
          <w:rStyle w:val="tlid-translation"/>
          <w:rFonts w:cs="Times New Roman"/>
          <w:i/>
          <w:iCs/>
          <w:sz w:val="24"/>
          <w:lang w:val="en"/>
        </w:rPr>
        <w:t>"</w:t>
      </w:r>
      <w:r w:rsidRPr="00677365">
        <w:rPr>
          <w:rStyle w:val="tlid-translation"/>
          <w:rFonts w:cs="Times New Roman"/>
          <w:sz w:val="24"/>
          <w:lang w:val="en"/>
        </w:rPr>
        <w:t xml:space="preserve">. </w:t>
      </w:r>
      <w:r w:rsidR="008705EC" w:rsidRPr="00677365">
        <w:rPr>
          <w:rStyle w:val="tlid-translation"/>
          <w:rFonts w:cs="Times New Roman"/>
          <w:sz w:val="24"/>
          <w:lang w:val="en"/>
        </w:rPr>
        <w:t>As mentioned before, t</w:t>
      </w:r>
      <w:r w:rsidRPr="00677365">
        <w:rPr>
          <w:rStyle w:val="tlid-translation"/>
          <w:rFonts w:cs="Times New Roman"/>
          <w:sz w:val="24"/>
          <w:lang w:val="en"/>
        </w:rPr>
        <w:t xml:space="preserve">he </w:t>
      </w:r>
      <w:proofErr w:type="spellStart"/>
      <w:r w:rsidRPr="00677365">
        <w:rPr>
          <w:rStyle w:val="tlid-translation"/>
          <w:rFonts w:cs="Times New Roman"/>
          <w:sz w:val="24"/>
        </w:rPr>
        <w:t>W</w:t>
      </w:r>
      <w:r w:rsidR="00EE43C4" w:rsidRPr="00677365">
        <w:rPr>
          <w:rStyle w:val="tlid-translation"/>
          <w:rFonts w:cs="Times New Roman"/>
          <w:sz w:val="24"/>
        </w:rPr>
        <w:t>o</w:t>
      </w:r>
      <w:r w:rsidRPr="00677365">
        <w:rPr>
          <w:rStyle w:val="tlid-translation"/>
          <w:rFonts w:cs="Times New Roman"/>
          <w:sz w:val="24"/>
        </w:rPr>
        <w:t>S</w:t>
      </w:r>
      <w:proofErr w:type="spellEnd"/>
      <w:r w:rsidRPr="00677365">
        <w:rPr>
          <w:rStyle w:val="tlid-translation"/>
          <w:rFonts w:cs="Times New Roman"/>
          <w:sz w:val="24"/>
          <w:lang w:val="en"/>
        </w:rPr>
        <w:t xml:space="preserve"> has been chosen to extract articles because it is a reliable source for processing citation data </w:t>
      </w:r>
      <w:r w:rsidRPr="00677365">
        <w:rPr>
          <w:rStyle w:val="tlid-translation"/>
          <w:rFonts w:cs="Times New Roman"/>
          <w:sz w:val="24"/>
          <w:lang w:val="en"/>
        </w:rPr>
        <w:fldChar w:fldCharType="begin" w:fldLock="1"/>
      </w:r>
      <w:r w:rsidR="00B6411F" w:rsidRPr="00677365">
        <w:rPr>
          <w:rStyle w:val="tlid-translation"/>
          <w:rFonts w:cs="Times New Roman"/>
          <w:sz w:val="24"/>
          <w:lang w:val="en"/>
        </w:rPr>
        <w:instrText>ADDIN CSL_CITATION {"citationItems":[{"id":"ITEM-1","itemData":{"DOI":"10.1509/jim.16.0129","ISSN":"1069-031X","author":[{"dropping-particle":"","family":"Chabowski","given":"Brian","non-dropping-particle":"","parse-names":false,"suffix":""},{"dropping-particle":"","family":"Kekec","given":"Pinar","non-dropping-particle":"","parse-names":false,"suffix":""},{"dropping-particle":"","family":"Morgan","given":"Neil A","non-dropping-particle":"","parse-names":false,"suffix":""},{"dropping-particle":"","family":"Hult","given":"G Tomas M","non-dropping-particle":"","parse-names":false,"suffix":""},{"dropping-particle":"","family":"Walkowiak","given":"Travis","non-dropping-particle":"","parse-names":false,"suffix":""},{"dropping-particle":"","family":"Runnalls","given":"Blake","non-dropping-particle":"","parse-names":false,"suffix":""}],"container-title":"Journal of International Marketing","id":"ITEM-1","issue":"1","issued":{"date-parts":[["2018"]]},"page":"118-143","publisher":"SAGE Publications Sage CA: Los Angeles, CA","title":"An assessment of the exporting literature: Using theory and data to identify future research directions","type":"article-journal","volume":"26"},"uris":["http://www.mendeley.com/documents/?uuid=6adfd952-3690-4efb-ae1a-eed7a38983e6","http://www.mendeley.com/documents/?uuid=2f47ff9a-1170-4701-9724-999f555a51a8"]},{"id":"ITEM-2","itemData":{"DOI":"10.1509/jim.15.0027","ISSN":"1069-031X","author":[{"dropping-particle":"","family":"Samiee","given":"Saeed","non-dropping-particle":"","parse-names":false,"suffix":""},{"dropping-particle":"","family":"Chabowski","given":"Brian R","non-dropping-particle":"","parse-names":false,"suffix":""},{"dropping-particle":"","family":"Hult","given":"G Tomas M","non-dropping-particle":"","parse-names":false,"suffix":""}],"container-title":"Journal of International Marketing","id":"ITEM-2","issue":"4","issued":{"date-parts":[["2015"]]},"page":"1-21","publisher":"SAGE Publications Sage CA: Los Angeles, CA","title":"International relationship marketing: Intellectual foundations and avenues for further research","type":"article-journal","volume":"23"},"uris":["http://www.mendeley.com/documents/?uuid=9168e725-7b17-4dcd-aef8-532b1eb54417"]}],"mendeley":{"formattedCitation":"(Chabowski et al., 2018; Samiee et al., 2015)","manualFormatting":"(Chabowski et al., 2018; Samiee et al., 2015)","plainTextFormattedCitation":"(Chabowski et al., 2018; Samiee et al., 2015)","previouslyFormattedCitation":"(Chabowski et al., 2018; Samiee et al., 2015)"},"properties":{"noteIndex":0},"schema":"https://github.com/citation-style-language/schema/raw/master/csl-citation.json"}</w:instrText>
      </w:r>
      <w:r w:rsidRPr="00677365">
        <w:rPr>
          <w:rStyle w:val="tlid-translation"/>
          <w:rFonts w:cs="Times New Roman"/>
          <w:sz w:val="24"/>
          <w:lang w:val="en"/>
        </w:rPr>
        <w:fldChar w:fldCharType="separate"/>
      </w:r>
      <w:r w:rsidRPr="00677365">
        <w:rPr>
          <w:rStyle w:val="tlid-translation"/>
          <w:rFonts w:cs="Times New Roman"/>
          <w:noProof/>
          <w:sz w:val="24"/>
          <w:lang w:val="en"/>
        </w:rPr>
        <w:t>(Chabowski et al., 2018; Samiee et al., 2015)</w:t>
      </w:r>
      <w:r w:rsidRPr="00677365">
        <w:rPr>
          <w:rStyle w:val="tlid-translation"/>
          <w:rFonts w:cs="Times New Roman"/>
          <w:sz w:val="24"/>
          <w:lang w:val="en"/>
        </w:rPr>
        <w:fldChar w:fldCharType="end"/>
      </w:r>
      <w:r w:rsidRPr="00677365">
        <w:rPr>
          <w:rStyle w:val="tlid-translation"/>
          <w:rFonts w:cs="Times New Roman"/>
          <w:sz w:val="24"/>
          <w:lang w:val="en"/>
        </w:rPr>
        <w:t>. 1</w:t>
      </w:r>
      <w:r w:rsidR="008705EC" w:rsidRPr="00677365">
        <w:rPr>
          <w:rStyle w:val="tlid-translation"/>
          <w:rFonts w:cs="Times New Roman"/>
          <w:sz w:val="24"/>
          <w:lang w:val="en"/>
        </w:rPr>
        <w:t>,</w:t>
      </w:r>
      <w:r w:rsidRPr="00677365">
        <w:rPr>
          <w:rStyle w:val="tlid-translation"/>
          <w:rFonts w:cs="Times New Roman"/>
          <w:sz w:val="24"/>
          <w:lang w:val="en"/>
        </w:rPr>
        <w:t>042 records were found on October</w:t>
      </w:r>
      <w:r w:rsidR="009B4156" w:rsidRPr="00677365">
        <w:rPr>
          <w:rStyle w:val="tlid-translation"/>
          <w:rFonts w:cs="Times New Roman"/>
          <w:sz w:val="24"/>
          <w:lang w:val="en"/>
        </w:rPr>
        <w:t xml:space="preserve"> 24</w:t>
      </w:r>
      <w:r w:rsidR="009B4156" w:rsidRPr="00677365">
        <w:rPr>
          <w:rStyle w:val="tlid-translation"/>
          <w:rFonts w:cs="Times New Roman"/>
          <w:sz w:val="24"/>
          <w:vertAlign w:val="superscript"/>
          <w:lang w:val="en"/>
        </w:rPr>
        <w:t>th</w:t>
      </w:r>
      <w:r w:rsidR="009B4156" w:rsidRPr="00677365">
        <w:rPr>
          <w:rStyle w:val="tlid-translation"/>
          <w:rFonts w:cs="Times New Roman"/>
          <w:sz w:val="24"/>
          <w:lang w:val="en"/>
        </w:rPr>
        <w:t>,</w:t>
      </w:r>
      <w:r w:rsidRPr="00677365">
        <w:rPr>
          <w:rStyle w:val="tlid-translation"/>
          <w:rFonts w:cs="Times New Roman"/>
          <w:sz w:val="24"/>
          <w:lang w:val="en"/>
        </w:rPr>
        <w:t xml:space="preserve"> 2020. In the second step, by filtering the articles, the number of records reached 717</w:t>
      </w:r>
      <w:r w:rsidRPr="00677365">
        <w:rPr>
          <w:rStyle w:val="tlid-translation"/>
          <w:rFonts w:cs="Times New Roman"/>
          <w:sz w:val="24"/>
        </w:rPr>
        <w:t xml:space="preserve">. </w:t>
      </w:r>
      <w:r w:rsidR="004A6EC2" w:rsidRPr="00677365">
        <w:rPr>
          <w:rStyle w:val="tlid-translation"/>
          <w:rFonts w:cs="Times New Roman"/>
          <w:sz w:val="24"/>
        </w:rPr>
        <w:t>The remaining documents comprised of</w:t>
      </w:r>
      <w:r w:rsidRPr="00677365">
        <w:rPr>
          <w:rStyle w:val="tlid-translation"/>
          <w:rFonts w:cs="Times New Roman"/>
          <w:sz w:val="24"/>
        </w:rPr>
        <w:t xml:space="preserve"> proceeding paper</w:t>
      </w:r>
      <w:r w:rsidR="004A6EC2" w:rsidRPr="00677365">
        <w:rPr>
          <w:rStyle w:val="tlid-translation"/>
          <w:rFonts w:cs="Times New Roman"/>
          <w:sz w:val="24"/>
        </w:rPr>
        <w:t>s</w:t>
      </w:r>
      <w:r w:rsidRPr="00677365">
        <w:rPr>
          <w:rStyle w:val="tlid-translation"/>
          <w:rFonts w:cs="Times New Roman"/>
          <w:sz w:val="24"/>
        </w:rPr>
        <w:t xml:space="preserve"> (220), early access (50), editorial material</w:t>
      </w:r>
      <w:r w:rsidR="004A6EC2" w:rsidRPr="00677365">
        <w:rPr>
          <w:rStyle w:val="tlid-translation"/>
          <w:rFonts w:cs="Times New Roman"/>
          <w:sz w:val="24"/>
        </w:rPr>
        <w:t>s</w:t>
      </w:r>
      <w:r w:rsidRPr="00677365">
        <w:rPr>
          <w:rStyle w:val="tlid-translation"/>
          <w:rFonts w:cs="Times New Roman"/>
          <w:sz w:val="24"/>
        </w:rPr>
        <w:t xml:space="preserve"> (48), review</w:t>
      </w:r>
      <w:r w:rsidR="004A6EC2" w:rsidRPr="00677365">
        <w:rPr>
          <w:rStyle w:val="tlid-translation"/>
          <w:rFonts w:cs="Times New Roman"/>
          <w:sz w:val="24"/>
        </w:rPr>
        <w:t>s</w:t>
      </w:r>
      <w:r w:rsidRPr="00677365">
        <w:rPr>
          <w:rStyle w:val="tlid-translation"/>
          <w:rFonts w:cs="Times New Roman"/>
          <w:sz w:val="24"/>
        </w:rPr>
        <w:t xml:space="preserve"> (31), book review</w:t>
      </w:r>
      <w:r w:rsidR="004A6EC2" w:rsidRPr="00677365">
        <w:rPr>
          <w:rStyle w:val="tlid-translation"/>
          <w:rFonts w:cs="Times New Roman"/>
          <w:sz w:val="24"/>
        </w:rPr>
        <w:t>s</w:t>
      </w:r>
      <w:r w:rsidRPr="00677365">
        <w:rPr>
          <w:rStyle w:val="tlid-translation"/>
          <w:rFonts w:cs="Times New Roman"/>
          <w:sz w:val="24"/>
        </w:rPr>
        <w:t xml:space="preserve"> (28), meeting abstract</w:t>
      </w:r>
      <w:r w:rsidR="004A6EC2" w:rsidRPr="00677365">
        <w:rPr>
          <w:rStyle w:val="tlid-translation"/>
          <w:rFonts w:cs="Times New Roman"/>
          <w:sz w:val="24"/>
        </w:rPr>
        <w:t>s</w:t>
      </w:r>
      <w:r w:rsidRPr="00677365">
        <w:rPr>
          <w:rStyle w:val="tlid-translation"/>
          <w:rFonts w:cs="Times New Roman"/>
          <w:sz w:val="24"/>
        </w:rPr>
        <w:t xml:space="preserve"> (4), book chapter</w:t>
      </w:r>
      <w:r w:rsidR="004A6EC2" w:rsidRPr="00677365">
        <w:rPr>
          <w:rStyle w:val="tlid-translation"/>
          <w:rFonts w:cs="Times New Roman"/>
          <w:sz w:val="24"/>
        </w:rPr>
        <w:t>s</w:t>
      </w:r>
      <w:r w:rsidRPr="00677365">
        <w:rPr>
          <w:rStyle w:val="tlid-translation"/>
          <w:rFonts w:cs="Times New Roman"/>
          <w:sz w:val="24"/>
        </w:rPr>
        <w:t xml:space="preserve"> (3), correction</w:t>
      </w:r>
      <w:r w:rsidR="004A6EC2" w:rsidRPr="00677365">
        <w:rPr>
          <w:rStyle w:val="tlid-translation"/>
          <w:rFonts w:cs="Times New Roman"/>
          <w:sz w:val="24"/>
        </w:rPr>
        <w:t>s</w:t>
      </w:r>
      <w:r w:rsidRPr="00677365">
        <w:rPr>
          <w:rStyle w:val="tlid-translation"/>
          <w:rFonts w:cs="Times New Roman"/>
          <w:sz w:val="24"/>
        </w:rPr>
        <w:t xml:space="preserve"> (3), data paper (1)</w:t>
      </w:r>
      <w:r w:rsidR="00A93E67" w:rsidRPr="00677365">
        <w:rPr>
          <w:rStyle w:val="tlid-translation"/>
          <w:rFonts w:cs="Times New Roman"/>
          <w:sz w:val="24"/>
        </w:rPr>
        <w:t>,</w:t>
      </w:r>
      <w:r w:rsidRPr="00677365">
        <w:rPr>
          <w:rStyle w:val="tlid-translation"/>
          <w:rFonts w:cs="Times New Roman"/>
          <w:sz w:val="24"/>
        </w:rPr>
        <w:t xml:space="preserve"> and letter (1). In the third step, by filtering English, 659 articles were extracted. Other articles were in </w:t>
      </w:r>
      <w:r w:rsidR="009B4156" w:rsidRPr="00677365">
        <w:rPr>
          <w:rStyle w:val="tlid-translation"/>
          <w:rFonts w:cs="Times New Roman"/>
          <w:sz w:val="24"/>
        </w:rPr>
        <w:t xml:space="preserve">other </w:t>
      </w:r>
      <w:r w:rsidRPr="00677365">
        <w:rPr>
          <w:rStyle w:val="tlid-translation"/>
          <w:rFonts w:cs="Times New Roman"/>
          <w:sz w:val="24"/>
        </w:rPr>
        <w:t>languages</w:t>
      </w:r>
      <w:r w:rsidR="009B4156" w:rsidRPr="00677365">
        <w:rPr>
          <w:rStyle w:val="tlid-translation"/>
          <w:rFonts w:cs="Times New Roman"/>
          <w:sz w:val="24"/>
        </w:rPr>
        <w:t>,</w:t>
      </w:r>
      <w:r w:rsidRPr="00677365">
        <w:rPr>
          <w:rStyle w:val="tlid-translation"/>
          <w:rFonts w:cs="Times New Roman"/>
          <w:sz w:val="24"/>
        </w:rPr>
        <w:t xml:space="preserve"> including Spanish (27 articles), Portuguese (12), Russian (6), Hungarian (5), French (3), Polish (2), Croatian (1), German (1)</w:t>
      </w:r>
      <w:r w:rsidR="00015EB0" w:rsidRPr="00677365">
        <w:rPr>
          <w:rStyle w:val="tlid-translation"/>
          <w:rFonts w:cs="Times New Roman"/>
          <w:sz w:val="24"/>
        </w:rPr>
        <w:t>,</w:t>
      </w:r>
      <w:r w:rsidRPr="00677365">
        <w:rPr>
          <w:rStyle w:val="tlid-translation"/>
          <w:rFonts w:cs="Times New Roman"/>
          <w:sz w:val="24"/>
        </w:rPr>
        <w:t xml:space="preserve"> and Slovenian (1). </w:t>
      </w:r>
      <w:r w:rsidR="00E95DEA" w:rsidRPr="00677365">
        <w:rPr>
          <w:rStyle w:val="tlid-translation"/>
          <w:rFonts w:cs="Times New Roman"/>
          <w:sz w:val="24"/>
        </w:rPr>
        <w:t xml:space="preserve">The main goal of this paper is </w:t>
      </w:r>
      <w:r w:rsidR="00BA2D42" w:rsidRPr="00677365">
        <w:rPr>
          <w:rStyle w:val="tlid-translation"/>
          <w:rFonts w:cs="Times New Roman"/>
          <w:sz w:val="24"/>
        </w:rPr>
        <w:t>to analyze</w:t>
      </w:r>
      <w:r w:rsidR="000668F5" w:rsidRPr="00677365">
        <w:rPr>
          <w:rStyle w:val="tlid-translation"/>
          <w:rFonts w:cs="Times New Roman"/>
          <w:sz w:val="24"/>
        </w:rPr>
        <w:t xml:space="preserve"> the articles </w:t>
      </w:r>
      <w:r w:rsidR="008947EB" w:rsidRPr="00677365">
        <w:rPr>
          <w:rStyle w:val="tlid-translation"/>
          <w:rFonts w:cs="Times New Roman"/>
          <w:sz w:val="24"/>
        </w:rPr>
        <w:t xml:space="preserve">published </w:t>
      </w:r>
      <w:r w:rsidR="000668F5" w:rsidRPr="00677365">
        <w:rPr>
          <w:rStyle w:val="tlid-translation"/>
          <w:rFonts w:cs="Times New Roman"/>
          <w:sz w:val="24"/>
        </w:rPr>
        <w:t xml:space="preserve">in the quality journals prepared </w:t>
      </w:r>
      <w:r w:rsidR="009B4156" w:rsidRPr="00677365">
        <w:rPr>
          <w:rStyle w:val="tlid-translation"/>
          <w:rFonts w:cs="Times New Roman"/>
          <w:sz w:val="24"/>
        </w:rPr>
        <w:t>by</w:t>
      </w:r>
      <w:r w:rsidR="000668F5" w:rsidRPr="00677365">
        <w:rPr>
          <w:rStyle w:val="tlid-translation"/>
          <w:rFonts w:cs="Times New Roman"/>
          <w:sz w:val="24"/>
        </w:rPr>
        <w:t xml:space="preserve"> June</w:t>
      </w:r>
      <w:r w:rsidR="009B4156" w:rsidRPr="00677365">
        <w:rPr>
          <w:rStyle w:val="tlid-translation"/>
          <w:rFonts w:cs="Times New Roman"/>
          <w:sz w:val="24"/>
        </w:rPr>
        <w:t xml:space="preserve"> 24</w:t>
      </w:r>
      <w:r w:rsidR="009B4156" w:rsidRPr="00677365">
        <w:rPr>
          <w:rStyle w:val="tlid-translation"/>
          <w:rFonts w:cs="Times New Roman"/>
          <w:sz w:val="24"/>
          <w:vertAlign w:val="superscript"/>
        </w:rPr>
        <w:t>th</w:t>
      </w:r>
      <w:r w:rsidR="009B4156" w:rsidRPr="00677365">
        <w:rPr>
          <w:rStyle w:val="tlid-translation"/>
          <w:rFonts w:cs="Times New Roman"/>
          <w:sz w:val="24"/>
        </w:rPr>
        <w:t>,</w:t>
      </w:r>
      <w:r w:rsidR="000668F5" w:rsidRPr="00677365">
        <w:rPr>
          <w:rStyle w:val="tlid-translation"/>
          <w:rFonts w:cs="Times New Roman"/>
          <w:sz w:val="24"/>
        </w:rPr>
        <w:t xml:space="preserve"> 2020 in the ABS </w:t>
      </w:r>
      <w:r w:rsidR="00741690" w:rsidRPr="00677365">
        <w:rPr>
          <w:rStyle w:val="tlid-translation"/>
          <w:rFonts w:cs="Times New Roman"/>
          <w:sz w:val="24"/>
        </w:rPr>
        <w:t xml:space="preserve">list </w:t>
      </w:r>
      <w:r w:rsidR="001E0BDB" w:rsidRPr="00677365">
        <w:rPr>
          <w:rStyle w:val="tlid-translation"/>
          <w:rFonts w:cs="Times New Roman"/>
          <w:sz w:val="24"/>
          <w:u w:val="single"/>
        </w:rPr>
        <w:t>(</w:t>
      </w:r>
      <w:hyperlink r:id="rId11" w:history="1">
        <w:r w:rsidR="00E95DEA" w:rsidRPr="00677365">
          <w:rPr>
            <w:rStyle w:val="Hyperlink"/>
            <w:rFonts w:cs="Times New Roman"/>
            <w:color w:val="auto"/>
            <w:sz w:val="24"/>
          </w:rPr>
          <w:t>http://www.harzing.com</w:t>
        </w:r>
      </w:hyperlink>
      <w:r w:rsidR="001E0BDB" w:rsidRPr="00677365">
        <w:rPr>
          <w:rStyle w:val="tlid-translation"/>
          <w:rFonts w:cs="Times New Roman"/>
          <w:sz w:val="24"/>
          <w:u w:val="single"/>
        </w:rPr>
        <w:t>)</w:t>
      </w:r>
      <w:r w:rsidR="001E0BDB" w:rsidRPr="00677365">
        <w:rPr>
          <w:rStyle w:val="tlid-translation"/>
          <w:rFonts w:cs="Times New Roman"/>
          <w:sz w:val="24"/>
        </w:rPr>
        <w:t>.</w:t>
      </w:r>
      <w:r w:rsidR="001B6951" w:rsidRPr="00677365">
        <w:rPr>
          <w:rStyle w:val="tlid-translation"/>
          <w:rFonts w:cs="Times New Roman"/>
          <w:sz w:val="24"/>
        </w:rPr>
        <w:t xml:space="preserve"> Therefore, by filtering journals with 2</w:t>
      </w:r>
      <w:r w:rsidR="008104BD" w:rsidRPr="00677365">
        <w:rPr>
          <w:rStyle w:val="tlid-translation"/>
          <w:rFonts w:cs="Times New Roman"/>
          <w:sz w:val="24"/>
        </w:rPr>
        <w:t>-</w:t>
      </w:r>
      <w:r w:rsidR="001B6951" w:rsidRPr="00677365">
        <w:rPr>
          <w:rStyle w:val="tlid-translation"/>
          <w:rFonts w:cs="Times New Roman"/>
          <w:sz w:val="24"/>
        </w:rPr>
        <w:t>, 3</w:t>
      </w:r>
      <w:r w:rsidR="008104BD" w:rsidRPr="00677365">
        <w:rPr>
          <w:rStyle w:val="tlid-translation"/>
          <w:rFonts w:cs="Times New Roman"/>
          <w:sz w:val="24"/>
        </w:rPr>
        <w:t>-</w:t>
      </w:r>
      <w:r w:rsidR="00015EB0" w:rsidRPr="00677365">
        <w:rPr>
          <w:rStyle w:val="tlid-translation"/>
          <w:rFonts w:cs="Times New Roman"/>
          <w:sz w:val="24"/>
        </w:rPr>
        <w:t>, and 4-</w:t>
      </w:r>
      <w:r w:rsidR="001B6951" w:rsidRPr="00677365">
        <w:rPr>
          <w:rStyle w:val="tlid-translation"/>
          <w:rFonts w:cs="Times New Roman"/>
          <w:sz w:val="24"/>
        </w:rPr>
        <w:t>star rankings, 16</w:t>
      </w:r>
      <w:r w:rsidR="00063CE4" w:rsidRPr="00677365">
        <w:rPr>
          <w:rStyle w:val="tlid-translation"/>
          <w:rFonts w:cs="Times New Roman"/>
          <w:sz w:val="24"/>
        </w:rPr>
        <w:t>6</w:t>
      </w:r>
      <w:r w:rsidR="001B6951" w:rsidRPr="00677365">
        <w:rPr>
          <w:rStyle w:val="tlid-translation"/>
          <w:rFonts w:cs="Times New Roman"/>
          <w:sz w:val="24"/>
        </w:rPr>
        <w:t xml:space="preserve"> records were finally extracted and </w:t>
      </w:r>
      <w:r w:rsidR="007F1512" w:rsidRPr="00677365">
        <w:rPr>
          <w:rStyle w:val="tlid-translation"/>
          <w:rFonts w:cs="Times New Roman"/>
          <w:sz w:val="24"/>
        </w:rPr>
        <w:t>analy</w:t>
      </w:r>
      <w:r w:rsidR="00015EB0" w:rsidRPr="00677365">
        <w:rPr>
          <w:rStyle w:val="tlid-translation"/>
          <w:rFonts w:cs="Times New Roman"/>
          <w:sz w:val="24"/>
        </w:rPr>
        <w:t>z</w:t>
      </w:r>
      <w:r w:rsidR="001B6951" w:rsidRPr="00677365">
        <w:rPr>
          <w:rStyle w:val="tlid-translation"/>
          <w:rFonts w:cs="Times New Roman"/>
          <w:sz w:val="24"/>
        </w:rPr>
        <w:t>ed</w:t>
      </w:r>
      <w:r w:rsidR="00783E3A" w:rsidRPr="00677365">
        <w:rPr>
          <w:rStyle w:val="tlid-translation"/>
          <w:rFonts w:cs="Times New Roman"/>
          <w:sz w:val="24"/>
        </w:rPr>
        <w:t xml:space="preserve"> (</w:t>
      </w:r>
      <w:r w:rsidR="001B6951" w:rsidRPr="00677365">
        <w:rPr>
          <w:rStyle w:val="tlid-translation"/>
          <w:rFonts w:cs="Times New Roman"/>
          <w:sz w:val="24"/>
        </w:rPr>
        <w:t>the list of journals and their rank</w:t>
      </w:r>
      <w:r w:rsidR="00367DE3" w:rsidRPr="00677365">
        <w:rPr>
          <w:rStyle w:val="tlid-translation"/>
          <w:rFonts w:cs="Times New Roman"/>
          <w:sz w:val="24"/>
        </w:rPr>
        <w:t>ing</w:t>
      </w:r>
      <w:r w:rsidR="001B6951" w:rsidRPr="00677365">
        <w:rPr>
          <w:rStyle w:val="tlid-translation"/>
          <w:rFonts w:cs="Times New Roman"/>
          <w:sz w:val="24"/>
        </w:rPr>
        <w:t xml:space="preserve"> can be seen in </w:t>
      </w:r>
      <w:r w:rsidR="00732D19" w:rsidRPr="00677365">
        <w:rPr>
          <w:rStyle w:val="tlid-translation"/>
          <w:rFonts w:cs="Times New Roman"/>
          <w:sz w:val="24"/>
        </w:rPr>
        <w:t>Table 1</w:t>
      </w:r>
      <w:r w:rsidR="00783E3A" w:rsidRPr="00677365">
        <w:rPr>
          <w:rStyle w:val="tlid-translation"/>
          <w:rFonts w:cs="Times New Roman"/>
          <w:sz w:val="24"/>
        </w:rPr>
        <w:t>)</w:t>
      </w:r>
      <w:r w:rsidR="001B6951" w:rsidRPr="00677365">
        <w:rPr>
          <w:rStyle w:val="tlid-translation"/>
          <w:rFonts w:cs="Times New Roman"/>
          <w:sz w:val="24"/>
        </w:rPr>
        <w:t>.</w:t>
      </w:r>
    </w:p>
    <w:p w14:paraId="0D53985E" w14:textId="77777777" w:rsidR="00A837C1" w:rsidRPr="00677365" w:rsidRDefault="00A837C1" w:rsidP="009C334D">
      <w:pPr>
        <w:shd w:val="clear" w:color="auto" w:fill="FFFFFF"/>
        <w:spacing w:after="0" w:line="240" w:lineRule="auto"/>
        <w:jc w:val="both"/>
        <w:rPr>
          <w:rStyle w:val="tlid-translation"/>
          <w:rFonts w:cs="Times New Roman"/>
          <w:sz w:val="24"/>
        </w:rPr>
      </w:pPr>
    </w:p>
    <w:p w14:paraId="69F64D28" w14:textId="6A4D6FE9" w:rsidR="00015EB0" w:rsidRPr="00677365" w:rsidRDefault="008104BD" w:rsidP="0019227A">
      <w:pPr>
        <w:spacing w:after="0" w:line="240" w:lineRule="auto"/>
        <w:jc w:val="center"/>
        <w:rPr>
          <w:rFonts w:cs="Times New Roman"/>
          <w:b/>
          <w:bCs/>
          <w:sz w:val="24"/>
        </w:rPr>
      </w:pPr>
      <w:r w:rsidRPr="00677365">
        <w:rPr>
          <w:rFonts w:cs="Times New Roman"/>
          <w:b/>
          <w:bCs/>
          <w:sz w:val="24"/>
        </w:rPr>
        <w:t>[</w:t>
      </w:r>
      <w:r w:rsidR="00015EB0" w:rsidRPr="00677365">
        <w:rPr>
          <w:rFonts w:cs="Times New Roman"/>
          <w:b/>
          <w:bCs/>
          <w:sz w:val="24"/>
        </w:rPr>
        <w:t xml:space="preserve">Insert </w:t>
      </w:r>
      <w:r w:rsidR="00732D19" w:rsidRPr="00677365">
        <w:rPr>
          <w:rFonts w:cs="Times New Roman"/>
          <w:b/>
          <w:bCs/>
          <w:sz w:val="24"/>
        </w:rPr>
        <w:t>Table 1</w:t>
      </w:r>
      <w:r w:rsidR="00015EB0" w:rsidRPr="00677365">
        <w:rPr>
          <w:rFonts w:cs="Times New Roman"/>
          <w:b/>
          <w:bCs/>
          <w:sz w:val="24"/>
        </w:rPr>
        <w:t xml:space="preserve"> here</w:t>
      </w:r>
      <w:r w:rsidRPr="00677365">
        <w:rPr>
          <w:rFonts w:cs="Times New Roman"/>
          <w:b/>
          <w:bCs/>
          <w:sz w:val="24"/>
        </w:rPr>
        <w:t>]</w:t>
      </w:r>
    </w:p>
    <w:p w14:paraId="0713E052" w14:textId="77777777" w:rsidR="00A837C1" w:rsidRPr="00677365" w:rsidRDefault="00A837C1" w:rsidP="009C334D">
      <w:pPr>
        <w:spacing w:after="0" w:line="240" w:lineRule="auto"/>
        <w:jc w:val="both"/>
        <w:rPr>
          <w:rFonts w:cs="Times New Roman"/>
          <w:sz w:val="24"/>
        </w:rPr>
      </w:pPr>
    </w:p>
    <w:p w14:paraId="79880870" w14:textId="23725FC7" w:rsidR="007E1D97" w:rsidRPr="00677365" w:rsidRDefault="00861FEA" w:rsidP="009C334D">
      <w:pPr>
        <w:spacing w:after="0" w:line="240" w:lineRule="auto"/>
        <w:jc w:val="both"/>
        <w:rPr>
          <w:rFonts w:cs="Times New Roman"/>
          <w:b/>
          <w:bCs/>
          <w:sz w:val="24"/>
        </w:rPr>
      </w:pPr>
      <w:r w:rsidRPr="00677365">
        <w:rPr>
          <w:rFonts w:cs="Times New Roman"/>
          <w:b/>
          <w:bCs/>
          <w:sz w:val="24"/>
        </w:rPr>
        <w:t>2</w:t>
      </w:r>
      <w:r w:rsidR="007E1D97" w:rsidRPr="00677365">
        <w:rPr>
          <w:rFonts w:cs="Times New Roman"/>
          <w:b/>
          <w:bCs/>
          <w:sz w:val="24"/>
        </w:rPr>
        <w:t xml:space="preserve">.3. </w:t>
      </w:r>
      <w:r w:rsidR="009A0B8C" w:rsidRPr="00677365">
        <w:rPr>
          <w:rFonts w:cs="Times New Roman"/>
          <w:b/>
          <w:bCs/>
          <w:sz w:val="24"/>
        </w:rPr>
        <w:t>The a</w:t>
      </w:r>
      <w:r w:rsidR="007E1D97" w:rsidRPr="00677365">
        <w:rPr>
          <w:rFonts w:cs="Times New Roman"/>
          <w:b/>
          <w:bCs/>
          <w:sz w:val="24"/>
        </w:rPr>
        <w:t>nalytical methods</w:t>
      </w:r>
      <w:r w:rsidR="00292D3F" w:rsidRPr="00677365">
        <w:rPr>
          <w:rFonts w:cs="Times New Roman"/>
          <w:b/>
          <w:bCs/>
          <w:sz w:val="24"/>
        </w:rPr>
        <w:t xml:space="preserve"> and </w:t>
      </w:r>
      <w:r w:rsidR="009A0B8C" w:rsidRPr="00677365">
        <w:rPr>
          <w:rFonts w:cs="Times New Roman"/>
          <w:b/>
          <w:bCs/>
          <w:sz w:val="24"/>
        </w:rPr>
        <w:t>s</w:t>
      </w:r>
      <w:r w:rsidR="00292D3F" w:rsidRPr="00677365">
        <w:rPr>
          <w:rFonts w:cs="Times New Roman"/>
          <w:b/>
          <w:bCs/>
          <w:sz w:val="24"/>
        </w:rPr>
        <w:t>oftware</w:t>
      </w:r>
    </w:p>
    <w:p w14:paraId="4C27DE7A" w14:textId="1AD87512" w:rsidR="007D680F" w:rsidRPr="00677365" w:rsidRDefault="00361E96" w:rsidP="009C334D">
      <w:pPr>
        <w:spacing w:after="0" w:line="240" w:lineRule="auto"/>
        <w:jc w:val="both"/>
        <w:rPr>
          <w:rFonts w:cs="Times New Roman"/>
          <w:sz w:val="24"/>
        </w:rPr>
      </w:pPr>
      <w:r w:rsidRPr="00677365">
        <w:rPr>
          <w:rFonts w:cs="Times New Roman"/>
          <w:sz w:val="24"/>
        </w:rPr>
        <w:t xml:space="preserve">The present study uses </w:t>
      </w:r>
      <w:r w:rsidR="00EE2DBA" w:rsidRPr="00677365">
        <w:rPr>
          <w:rFonts w:cs="Times New Roman"/>
          <w:sz w:val="24"/>
        </w:rPr>
        <w:t>four</w:t>
      </w:r>
      <w:r w:rsidRPr="00677365">
        <w:rPr>
          <w:rFonts w:cs="Times New Roman"/>
          <w:sz w:val="24"/>
        </w:rPr>
        <w:t xml:space="preserve"> methods of analysis</w:t>
      </w:r>
      <w:r w:rsidR="00921A96" w:rsidRPr="00677365">
        <w:rPr>
          <w:rFonts w:cs="Times New Roman"/>
          <w:sz w:val="24"/>
        </w:rPr>
        <w:t>. C</w:t>
      </w:r>
      <w:r w:rsidRPr="00677365">
        <w:rPr>
          <w:rFonts w:cs="Times New Roman"/>
          <w:sz w:val="24"/>
        </w:rPr>
        <w:t xml:space="preserve">itation analysis allows researchers and academics to understand the level of activity in a particular field, the relevant journals, reveal the research performance of existing researchers in </w:t>
      </w:r>
      <w:r w:rsidR="008B3D94" w:rsidRPr="00677365">
        <w:rPr>
          <w:rFonts w:cs="Times New Roman"/>
          <w:sz w:val="24"/>
        </w:rPr>
        <w:t xml:space="preserve">the </w:t>
      </w:r>
      <w:r w:rsidR="000464DE" w:rsidRPr="00677365">
        <w:rPr>
          <w:rFonts w:cs="Times New Roman"/>
          <w:sz w:val="24"/>
        </w:rPr>
        <w:t>SE</w:t>
      </w:r>
      <w:r w:rsidRPr="00677365">
        <w:rPr>
          <w:rFonts w:cs="Times New Roman"/>
          <w:sz w:val="24"/>
        </w:rPr>
        <w:t xml:space="preserve">, and also identify new directions for future research </w:t>
      </w:r>
      <w:r w:rsidRPr="00677365">
        <w:rPr>
          <w:rFonts w:cs="Times New Roman"/>
          <w:sz w:val="24"/>
        </w:rPr>
        <w:fldChar w:fldCharType="begin" w:fldLock="1"/>
      </w:r>
      <w:r w:rsidRPr="00677365">
        <w:rPr>
          <w:rFonts w:cs="Times New Roman"/>
          <w:sz w:val="24"/>
        </w:rPr>
        <w:instrText>ADDIN CSL_CITATION {"citationItems":[{"id":"ITEM-1","itemData":{"DOI":"10.1509/jim.16.0129","ISSN":"1069-031X","author":[{"dropping-particle":"","family":"Chabowski","given":"Brian","non-dropping-particle":"","parse-names":false,"suffix":""},{"dropping-particle":"","family":"Kekec","given":"Pinar","non-dropping-particle":"","parse-names":false,"suffix":""},{"dropping-particle":"","family":"Morgan","given":"Neil A","non-dropping-particle":"","parse-names":false,"suffix":""},{"dropping-particle":"","family":"Hult","given":"G Tomas M","non-dropping-particle":"","parse-names":false,"suffix":""},{"dropping-particle":"","family":"Walkowiak","given":"Travis","non-dropping-particle":"","parse-names":false,"suffix":""},{"dropping-particle":"","family":"Runnalls","given":"Blake","non-dropping-particle":"","parse-names":false,"suffix":""}],"container-title":"Journal of International Marketing","id":"ITEM-1","issue":"1","issued":{"date-parts":[["2018"]]},"page":"118-143","publisher":"SAGE Publications Sage CA: Los Angeles, CA","title":"An assessment of the exporting literature: Using theory and data to identify future research directions","type":"article-journal","volume":"26"},"uris":["http://www.mendeley.com/documents/?uuid=6adfd952-3690-4efb-ae1a-eed7a38983e6"]},{"id":"ITEM-2","itemData":{"DOI":"10.1057/jibs.2013.20","ISSN":"0047-2506","author":[{"dropping-particle":"","family":"Chabowski","given":"","non-dropping-particle":"","parse-names":false,"suffix":""},{"dropping-particle":"","family":"Samiee","given":"Saeed","non-dropping-particle":"","parse-names":false,"suffix":""},{"dropping-particle":"","family":"Hult","given":"G Tomas M","non-dropping-particle":"","parse-names":false,"suffix":""}],"container-title":"Journal of International Business Studies","id":"ITEM-2","issue":"6","issued":{"date-parts":[["2013"]]},"page":"622-634","publisher":"Springer","title":"A bibliometric analysis of the global branding literature and a research agenda","type":"article-journal","volume":"44"},"uris":["http://www.mendeley.com/documents/?uuid=87055b3e-9b1b-4450-a3e4-dc3bdd19b6eb"]},{"id":"ITEM-3","itemData":{"DOI":"10.1007/s11192-016-2008-0","ISSN":"1588-2861","author":[{"dropping-particle":"","family":"Ferreira","given":"João José M","non-dropping-particle":"","parse-names":false,"suffix":""},{"dropping-particle":"","family":"Fernandes","given":"Cristina I","non-dropping-particle":"","parse-names":false,"suffix":""},{"dropping-particle":"","family":"Ratten","given":"Vanessa","non-dropping-particle":"","parse-names":false,"suffix":""}],"container-title":"Scientometrics","id":"ITEM-3","issue":"1","issued":{"date-parts":[["2016"]]},"page":"1-32","publisher":"Springer","title":"A co-citation bibliometric analysis of strategic management research","type":"article-journal","volume":"109"},"uris":["http://www.mendeley.com/documents/?uuid=3e9fe993-48e9-410d-a464-4adc47c8b3a6"]}],"mendeley":{"formattedCitation":"(Chabowski et al., 2013, 2018; Ferreira et al., 2016)","plainTextFormattedCitation":"(Chabowski et al., 2013, 2018; Ferreira et al., 2016)","previouslyFormattedCitation":"(Chabowski et al., 2013, 2018; Ferreira et al.,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(Chabowski et al., 2013, 2018; Ferreira et al., 2016)</w:t>
      </w:r>
      <w:r w:rsidRPr="00677365">
        <w:rPr>
          <w:rFonts w:cs="Times New Roman"/>
          <w:sz w:val="24"/>
        </w:rPr>
        <w:fldChar w:fldCharType="end"/>
      </w:r>
      <w:r w:rsidRPr="00677365">
        <w:rPr>
          <w:rFonts w:cs="Times New Roman"/>
          <w:sz w:val="24"/>
        </w:rPr>
        <w:t xml:space="preserve">. </w:t>
      </w:r>
      <w:r w:rsidR="008112A4" w:rsidRPr="00677365">
        <w:rPr>
          <w:rFonts w:cs="Times New Roman"/>
          <w:sz w:val="24"/>
        </w:rPr>
        <w:t>The c</w:t>
      </w:r>
      <w:r w:rsidRPr="00677365">
        <w:rPr>
          <w:rFonts w:cs="Times New Roman"/>
          <w:sz w:val="24"/>
        </w:rPr>
        <w:t xml:space="preserve">o-citation method has been used </w:t>
      </w:r>
      <w:r w:rsidR="008112A4" w:rsidRPr="00677365">
        <w:rPr>
          <w:rFonts w:cs="Times New Roman"/>
          <w:sz w:val="24"/>
        </w:rPr>
        <w:t>to provide</w:t>
      </w:r>
      <w:r w:rsidRPr="00677365">
        <w:rPr>
          <w:rFonts w:cs="Times New Roman"/>
          <w:sz w:val="24"/>
        </w:rPr>
        <w:t xml:space="preserve"> a detailed review of </w:t>
      </w:r>
      <w:r w:rsidR="009E664C" w:rsidRPr="00677365">
        <w:rPr>
          <w:rFonts w:cs="Times New Roman"/>
          <w:sz w:val="24"/>
        </w:rPr>
        <w:t>the SE</w:t>
      </w:r>
      <w:r w:rsidRPr="00677365">
        <w:rPr>
          <w:rFonts w:cs="Times New Roman"/>
          <w:sz w:val="24"/>
        </w:rPr>
        <w:t xml:space="preserve"> and its intellectual structure. Co-citation analysis allows the researcher to define specific areas of knowledge based on further review of cited documents and their interrelationships </w:t>
      </w:r>
      <w:r w:rsidRPr="00677365">
        <w:rPr>
          <w:rFonts w:cs="Times New Roman"/>
          <w:sz w:val="24"/>
        </w:rPr>
        <w:fldChar w:fldCharType="begin" w:fldLock="1"/>
      </w:r>
      <w:r w:rsidR="004B70DB" w:rsidRPr="00677365">
        <w:rPr>
          <w:rFonts w:cs="Times New Roman"/>
          <w:sz w:val="24"/>
        </w:rPr>
        <w:instrText>ADDIN CSL_CITATION {"citationItems":[{"id":"ITEM-1","itemData":{"DOI":"10.1177/1094670517715121","ISSN":"1094-6705","author":[{"dropping-particle":"","family":"Wilden","given":"Ralf","non-dropping-particle":"","parse-names":false,"suffix":""},{"dropping-particle":"","family":"Akaka","given":"Melissa Archpru","non-dropping-particle":"","parse-names":false,"suffix":""},{"dropping-particle":"","family":"Karpen","given":"Ingo O","non-dropping-particle":"","parse-names":false,"suffix":""},{"dropping-particle":"","family":"Hohberger","given":"Jan","non-dropping-particle":"","parse-names":false,"suffix":""}],"container-title":"Journal of service research","id":"ITEM-1","issue":"4","issued":{"date-parts":[["2017"]]},"page":"345-361","publisher":"SAGE Publications Sage CA: Los Angeles, CA","title":"The evolution and prospects of service-dominant logic: an investigation of past, present, and future research","type":"article-journal","volume":"20"},"uris":["http://www.mendeley.com/documents/?uuid=4953adc7-bee8-4c86-a0dd-5ebafa4ebbc3"]}],"mendeley":{"formattedCitation":"(Wilden et al., 2017)","plainTextFormattedCitation":"(Wilden et al., 2017)","previouslyFormattedCitation":"(Wilden et al.,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(Wilden et al., 2017)</w:t>
      </w:r>
      <w:r w:rsidRPr="00677365">
        <w:rPr>
          <w:rFonts w:cs="Times New Roman"/>
          <w:sz w:val="24"/>
        </w:rPr>
        <w:fldChar w:fldCharType="end"/>
      </w:r>
      <w:r w:rsidRPr="00677365">
        <w:rPr>
          <w:rFonts w:cs="Times New Roman"/>
          <w:sz w:val="24"/>
        </w:rPr>
        <w:t>. Two othe</w:t>
      </w:r>
      <w:r w:rsidR="008112A4" w:rsidRPr="00677365">
        <w:rPr>
          <w:rFonts w:cs="Times New Roman"/>
          <w:sz w:val="24"/>
        </w:rPr>
        <w:t>r co-citation methods are known</w:t>
      </w:r>
      <w:r w:rsidR="00921A96" w:rsidRPr="00677365">
        <w:rPr>
          <w:rFonts w:cs="Times New Roman"/>
          <w:sz w:val="24"/>
        </w:rPr>
        <w:t xml:space="preserve"> –</w:t>
      </w:r>
      <w:r w:rsidRPr="00677365">
        <w:rPr>
          <w:rFonts w:cs="Times New Roman"/>
          <w:sz w:val="24"/>
        </w:rPr>
        <w:t xml:space="preserve"> </w:t>
      </w:r>
      <w:r w:rsidR="008112A4" w:rsidRPr="00677365">
        <w:rPr>
          <w:rFonts w:cs="Times New Roman"/>
          <w:sz w:val="24"/>
        </w:rPr>
        <w:t>the</w:t>
      </w:r>
      <w:r w:rsidRPr="00677365">
        <w:rPr>
          <w:rFonts w:cs="Times New Roman"/>
          <w:sz w:val="24"/>
        </w:rPr>
        <w:t xml:space="preserve"> HCA and MDS</w:t>
      </w:r>
      <w:r w:rsidR="00921A96" w:rsidRPr="00677365">
        <w:rPr>
          <w:rFonts w:cs="Times New Roman"/>
          <w:sz w:val="24"/>
        </w:rPr>
        <w:t xml:space="preserve"> –</w:t>
      </w:r>
      <w:r w:rsidRPr="00677365">
        <w:rPr>
          <w:rFonts w:cs="Times New Roman"/>
          <w:sz w:val="24"/>
        </w:rPr>
        <w:t xml:space="preserve"> which simultaneously address validity concerns and provide perspectives on the co-citation data</w:t>
      </w:r>
      <w:r w:rsidR="004B70DB" w:rsidRPr="00677365">
        <w:rPr>
          <w:rFonts w:cs="Times New Roman"/>
          <w:sz w:val="24"/>
        </w:rPr>
        <w:t xml:space="preserve"> </w:t>
      </w:r>
      <w:r w:rsidR="004B70DB" w:rsidRPr="00677365">
        <w:rPr>
          <w:rFonts w:cs="Times New Roman"/>
          <w:sz w:val="24"/>
        </w:rPr>
        <w:fldChar w:fldCharType="begin" w:fldLock="1"/>
      </w:r>
      <w:r w:rsidR="00DF0692" w:rsidRPr="00677365">
        <w:rPr>
          <w:rFonts w:cs="Times New Roman"/>
          <w:sz w:val="24"/>
        </w:rPr>
        <w:instrText>ADDIN CSL_CITATION {"citationItems":[{"id":"ITEM-1","itemData":{"DOI":"10.1509/jim.16.0129","ISSN":"1069-031X","author":[{"dropping-particle":"","family":"Chabowski","given":"Brian","non-dropping-particle":"","parse-names":false,"suffix":""},{"dropping-particle":"","family":"Kekec","given":"Pinar","non-dropping-particle":"","parse-names":false,"suffix":""},{"dropping-particle":"","family":"Morgan","given":"Neil A","non-dropping-particle":"","parse-names":false,"suffix":""},{"dropping-particle":"","family":"Hult","given":"G Tomas M","non-dropping-particle":"","parse-names":false,"suffix":""},{"dropping-particle":"","family":"Walkowiak","given":"Travis","non-dropping-particle":"","parse-names":false,"suffix":""},{"dropping-particle":"","family":"Runnalls","given":"Blake","non-dropping-particle":"","parse-names":false,"suffix":""}],"container-title":"Journal of International Marketing","id":"ITEM-1","issue":"1","issued":{"date-parts":[["2018"]]},"page":"118-143","publisher":"SAGE Publications Sage CA: Los Angeles, CA","title":"An assessment of the exporting literature: Using theory and data to identify future research directions","type":"article-journal","volume":"26"},"uris":["http://www.mendeley.com/documents/?uuid=6adfd952-3690-4efb-ae1a-eed7a38983e6"]}],"mendeley":{"formattedCitation":"(Chabowski et al., 2018)","plainTextFormattedCitation":"(Chabowski et al., 2018)","previouslyFormattedCitation":"(Chabowski et al., 2018)"},"properties":{"noteIndex":0},"schema":"https://github.com/citation-style-language/schema/raw/master/csl-citation.json"}</w:instrText>
      </w:r>
      <w:r w:rsidR="004B70DB" w:rsidRPr="00677365">
        <w:rPr>
          <w:rFonts w:cs="Times New Roman"/>
          <w:sz w:val="24"/>
        </w:rPr>
        <w:fldChar w:fldCharType="separate"/>
      </w:r>
      <w:r w:rsidR="004B70DB" w:rsidRPr="00677365">
        <w:rPr>
          <w:rFonts w:cs="Times New Roman"/>
          <w:noProof/>
          <w:sz w:val="24"/>
        </w:rPr>
        <w:t>(Chabowski et al., 2018)</w:t>
      </w:r>
      <w:r w:rsidR="004B70DB" w:rsidRPr="00677365">
        <w:rPr>
          <w:rFonts w:cs="Times New Roman"/>
          <w:sz w:val="24"/>
        </w:rPr>
        <w:fldChar w:fldCharType="end"/>
      </w:r>
      <w:r w:rsidRPr="00677365">
        <w:rPr>
          <w:rFonts w:cs="Times New Roman"/>
          <w:sz w:val="24"/>
        </w:rPr>
        <w:t xml:space="preserve">. </w:t>
      </w:r>
      <w:r w:rsidR="000C0E51" w:rsidRPr="00677365">
        <w:rPr>
          <w:rFonts w:cs="Times New Roman"/>
          <w:sz w:val="24"/>
        </w:rPr>
        <w:t>The relationship between the various analy</w:t>
      </w:r>
      <w:r w:rsidR="00921A96" w:rsidRPr="00677365">
        <w:rPr>
          <w:rFonts w:cs="Times New Roman"/>
          <w:sz w:val="24"/>
        </w:rPr>
        <w:t>se</w:t>
      </w:r>
      <w:r w:rsidR="000C0E51" w:rsidRPr="00677365">
        <w:rPr>
          <w:rFonts w:cs="Times New Roman"/>
          <w:sz w:val="24"/>
        </w:rPr>
        <w:t xml:space="preserve">s performed is discussed more specifically in </w:t>
      </w:r>
      <w:r w:rsidR="001A211B" w:rsidRPr="00677365">
        <w:rPr>
          <w:rFonts w:cs="Times New Roman"/>
          <w:sz w:val="24"/>
        </w:rPr>
        <w:t xml:space="preserve">Table </w:t>
      </w:r>
      <w:r w:rsidR="008424F3" w:rsidRPr="00677365">
        <w:rPr>
          <w:rFonts w:cs="Times New Roman"/>
          <w:sz w:val="24"/>
        </w:rPr>
        <w:t>2.</w:t>
      </w:r>
    </w:p>
    <w:p w14:paraId="05CD5332" w14:textId="437EE68D" w:rsidR="00A837C1" w:rsidRPr="00677365" w:rsidRDefault="00A837C1" w:rsidP="009C334D">
      <w:pPr>
        <w:spacing w:after="0" w:line="240" w:lineRule="auto"/>
        <w:jc w:val="both"/>
        <w:rPr>
          <w:rFonts w:cs="Times New Roman"/>
          <w:sz w:val="24"/>
        </w:rPr>
      </w:pPr>
    </w:p>
    <w:p w14:paraId="490608E6" w14:textId="44B71530" w:rsidR="000C0E51" w:rsidRPr="00677365" w:rsidRDefault="000C0E51" w:rsidP="0019227A">
      <w:pPr>
        <w:spacing w:after="0" w:line="240" w:lineRule="auto"/>
        <w:jc w:val="center"/>
        <w:rPr>
          <w:rFonts w:cs="Times New Roman"/>
          <w:b/>
          <w:bCs/>
          <w:sz w:val="24"/>
        </w:rPr>
      </w:pPr>
      <w:r w:rsidRPr="00677365">
        <w:rPr>
          <w:rFonts w:cs="Times New Roman"/>
          <w:b/>
          <w:bCs/>
          <w:sz w:val="24"/>
        </w:rPr>
        <w:t>[Insert Table 2 here]</w:t>
      </w:r>
    </w:p>
    <w:p w14:paraId="765F81DE" w14:textId="77777777" w:rsidR="000C0E51" w:rsidRPr="00677365" w:rsidRDefault="000C0E51" w:rsidP="009C334D">
      <w:pPr>
        <w:spacing w:after="0" w:line="240" w:lineRule="auto"/>
        <w:jc w:val="both"/>
        <w:rPr>
          <w:rFonts w:cs="Times New Roman"/>
          <w:b/>
          <w:bCs/>
          <w:sz w:val="24"/>
        </w:rPr>
      </w:pPr>
    </w:p>
    <w:p w14:paraId="301DE923" w14:textId="2536333C" w:rsidR="00AC719D" w:rsidRPr="00677365" w:rsidRDefault="00292D3F" w:rsidP="009C334D">
      <w:pPr>
        <w:spacing w:after="0" w:line="240" w:lineRule="auto"/>
        <w:jc w:val="both"/>
        <w:rPr>
          <w:rFonts w:cs="Times New Roman"/>
          <w:sz w:val="24"/>
        </w:rPr>
      </w:pPr>
      <w:r w:rsidRPr="00677365">
        <w:rPr>
          <w:rStyle w:val="tlid-translation"/>
          <w:rFonts w:cs="Times New Roman"/>
          <w:b/>
          <w:bCs/>
          <w:sz w:val="24"/>
        </w:rPr>
        <w:t>Citation analysis</w:t>
      </w:r>
      <w:r w:rsidR="009F7777" w:rsidRPr="00677365">
        <w:rPr>
          <w:rStyle w:val="tlid-translation"/>
          <w:rFonts w:cs="Times New Roman"/>
          <w:b/>
          <w:bCs/>
          <w:sz w:val="24"/>
        </w:rPr>
        <w:t xml:space="preserve"> (CA)</w:t>
      </w:r>
      <w:r w:rsidR="00A946E3" w:rsidRPr="00677365">
        <w:rPr>
          <w:rStyle w:val="tlid-translation"/>
          <w:rFonts w:cs="Times New Roman"/>
          <w:b/>
          <w:bCs/>
          <w:sz w:val="24"/>
        </w:rPr>
        <w:t xml:space="preserve"> - </w:t>
      </w:r>
      <w:r w:rsidR="007A47B9" w:rsidRPr="00677365">
        <w:rPr>
          <w:rFonts w:cs="Times New Roman"/>
          <w:sz w:val="24"/>
        </w:rPr>
        <w:t xml:space="preserve">After searching and selecting keywords, the steps of bibliographic research require the </w:t>
      </w:r>
      <w:r w:rsidR="00E95DEA" w:rsidRPr="00677365">
        <w:rPr>
          <w:rFonts w:cs="Times New Roman"/>
          <w:sz w:val="24"/>
        </w:rPr>
        <w:t>vastness</w:t>
      </w:r>
      <w:r w:rsidR="007A47B9" w:rsidRPr="00677365">
        <w:rPr>
          <w:rFonts w:cs="Times New Roman"/>
          <w:sz w:val="24"/>
        </w:rPr>
        <w:t xml:space="preserve"> of the </w:t>
      </w:r>
      <w:r w:rsidR="00E95DEA" w:rsidRPr="00677365">
        <w:rPr>
          <w:rFonts w:cs="Times New Roman"/>
          <w:sz w:val="24"/>
        </w:rPr>
        <w:t>research</w:t>
      </w:r>
      <w:r w:rsidR="007A47B9" w:rsidRPr="00677365">
        <w:rPr>
          <w:rFonts w:cs="Times New Roman"/>
          <w:sz w:val="24"/>
        </w:rPr>
        <w:t xml:space="preserve"> </w:t>
      </w:r>
      <w:r w:rsidR="008104BD" w:rsidRPr="00677365">
        <w:rPr>
          <w:rFonts w:cs="Times New Roman"/>
          <w:sz w:val="24"/>
        </w:rPr>
        <w:t xml:space="preserve">to be determined </w:t>
      </w:r>
      <w:r w:rsidR="00015EB0" w:rsidRPr="00677365">
        <w:rPr>
          <w:rFonts w:cs="Times New Roman"/>
          <w:sz w:val="24"/>
        </w:rPr>
        <w:t xml:space="preserve">to </w:t>
      </w:r>
      <w:r w:rsidR="00E95DEA" w:rsidRPr="00677365">
        <w:rPr>
          <w:rFonts w:cs="Times New Roman"/>
          <w:sz w:val="24"/>
        </w:rPr>
        <w:t>operate</w:t>
      </w:r>
      <w:r w:rsidR="007A47B9" w:rsidRPr="00677365">
        <w:rPr>
          <w:rFonts w:cs="Times New Roman"/>
          <w:sz w:val="24"/>
        </w:rPr>
        <w:t xml:space="preserve"> a detailed </w:t>
      </w:r>
      <w:r w:rsidR="00907D60" w:rsidRPr="00677365">
        <w:rPr>
          <w:rFonts w:cs="Times New Roman"/>
          <w:sz w:val="24"/>
        </w:rPr>
        <w:t>investigation</w:t>
      </w:r>
      <w:r w:rsidR="00AC719D" w:rsidRPr="00677365">
        <w:rPr>
          <w:rFonts w:cs="Times New Roman"/>
          <w:sz w:val="24"/>
        </w:rPr>
        <w:t xml:space="preserve"> </w:t>
      </w:r>
      <w:r w:rsidR="00AC719D" w:rsidRPr="00677365">
        <w:rPr>
          <w:rFonts w:cs="Times New Roman"/>
          <w:sz w:val="24"/>
        </w:rPr>
        <w:fldChar w:fldCharType="begin" w:fldLock="1"/>
      </w:r>
      <w:r w:rsidR="006E36E7" w:rsidRPr="00677365">
        <w:rPr>
          <w:rFonts w:cs="Times New Roman"/>
          <w:sz w:val="24"/>
        </w:rPr>
        <w:instrText>ADDIN CSL_CITATION {"citationItems":[{"id":"ITEM-1","itemData":{"DOI":"10.1177/1094428114562629","ISSN":"15527425","abstract":"We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author":[{"dropping-particle":"","family":"Zupic","given":"Ivan","non-dropping-particle":"","parse-names":false,"suffix":""},{"dropping-particle":"","family":"Čater","given":"Tomaž","non-dropping-particle":"","parse-names":false,"suffix":""}],"container-title":"Organizational Research Methods","id":"ITEM-1","issue":"3","issued":{"date-parts":[["2015"]]},"page":"429-472","title":"Bibliometric Methods in Management and Organization","type":"article-journal","volume":"18"},"uris":["http://www.mendeley.com/documents/?uuid=33386fe5-a3cc-4743-a444-43ece9c07208"]}],"mendeley":{"formattedCitation":"(Zupic &amp; Čater, 2015)","plainTextFormattedCitation":"(Zupic &amp; Čater, 2015)","previouslyFormattedCitation":"(Zupic &amp; Čater, 2015)"},"properties":{"noteIndex":0},"schema":"https://github.com/citation-style-language/schema/raw/master/csl-citation.json"}</w:instrText>
      </w:r>
      <w:r w:rsidR="00AC719D" w:rsidRPr="00677365">
        <w:rPr>
          <w:rFonts w:cs="Times New Roman"/>
          <w:sz w:val="24"/>
        </w:rPr>
        <w:fldChar w:fldCharType="separate"/>
      </w:r>
      <w:r w:rsidR="00BA2D42" w:rsidRPr="00677365">
        <w:rPr>
          <w:rFonts w:cs="Times New Roman"/>
          <w:noProof/>
          <w:sz w:val="24"/>
        </w:rPr>
        <w:t>(Zupic &amp; Čater, 2015)</w:t>
      </w:r>
      <w:r w:rsidR="00AC719D" w:rsidRPr="00677365">
        <w:rPr>
          <w:rFonts w:cs="Times New Roman"/>
          <w:sz w:val="24"/>
        </w:rPr>
        <w:fldChar w:fldCharType="end"/>
      </w:r>
      <w:r w:rsidR="00AC719D" w:rsidRPr="00677365">
        <w:rPr>
          <w:rFonts w:cs="Times New Roman"/>
          <w:sz w:val="24"/>
        </w:rPr>
        <w:t xml:space="preserve">. </w:t>
      </w:r>
      <w:r w:rsidR="0014594B" w:rsidRPr="00677365">
        <w:rPr>
          <w:rFonts w:cs="Times New Roman"/>
          <w:sz w:val="24"/>
        </w:rPr>
        <w:t>In</w:t>
      </w:r>
      <w:r w:rsidR="00BE385A" w:rsidRPr="00677365">
        <w:rPr>
          <w:rFonts w:cs="Times New Roman"/>
          <w:sz w:val="24"/>
        </w:rPr>
        <w:t xml:space="preserve"> </w:t>
      </w:r>
      <w:r w:rsidR="0014594B" w:rsidRPr="00677365">
        <w:rPr>
          <w:rFonts w:cs="Times New Roman"/>
          <w:sz w:val="24"/>
        </w:rPr>
        <w:t xml:space="preserve">the </w:t>
      </w:r>
      <w:r w:rsidR="00BE385A" w:rsidRPr="00677365">
        <w:rPr>
          <w:rFonts w:cs="Times New Roman"/>
          <w:sz w:val="24"/>
        </w:rPr>
        <w:t xml:space="preserve">present study, as a bibliographic method, </w:t>
      </w:r>
      <w:r w:rsidR="0014594B" w:rsidRPr="00677365">
        <w:rPr>
          <w:rFonts w:cs="Times New Roman"/>
          <w:sz w:val="24"/>
        </w:rPr>
        <w:t xml:space="preserve">we initially </w:t>
      </w:r>
      <w:r w:rsidR="00BE385A" w:rsidRPr="00677365">
        <w:rPr>
          <w:rFonts w:cs="Times New Roman"/>
          <w:sz w:val="24"/>
        </w:rPr>
        <w:t>perform</w:t>
      </w:r>
      <w:r w:rsidR="0014594B" w:rsidRPr="00677365">
        <w:rPr>
          <w:rFonts w:cs="Times New Roman"/>
          <w:sz w:val="24"/>
        </w:rPr>
        <w:t>ed</w:t>
      </w:r>
      <w:r w:rsidR="00BE385A" w:rsidRPr="00677365">
        <w:rPr>
          <w:rFonts w:cs="Times New Roman"/>
          <w:sz w:val="24"/>
        </w:rPr>
        <w:t xml:space="preserve"> </w:t>
      </w:r>
      <w:r w:rsidR="0014594B" w:rsidRPr="00677365">
        <w:rPr>
          <w:rFonts w:cs="Times New Roman"/>
          <w:sz w:val="24"/>
        </w:rPr>
        <w:t xml:space="preserve">a </w:t>
      </w:r>
      <w:r w:rsidR="009F7777" w:rsidRPr="00677365">
        <w:rPr>
          <w:rFonts w:cs="Times New Roman"/>
          <w:sz w:val="24"/>
        </w:rPr>
        <w:t>CA</w:t>
      </w:r>
      <w:r w:rsidR="00BE385A" w:rsidRPr="00677365">
        <w:rPr>
          <w:rFonts w:cs="Times New Roman"/>
          <w:sz w:val="24"/>
        </w:rPr>
        <w:t xml:space="preserve">. </w:t>
      </w:r>
      <w:r w:rsidR="009F7777" w:rsidRPr="00677365">
        <w:rPr>
          <w:rFonts w:cs="Times New Roman"/>
          <w:sz w:val="24"/>
        </w:rPr>
        <w:t>CA</w:t>
      </w:r>
      <w:r w:rsidR="00BE385A" w:rsidRPr="00677365">
        <w:rPr>
          <w:rFonts w:cs="Times New Roman"/>
          <w:sz w:val="24"/>
        </w:rPr>
        <w:t xml:space="preserve"> is performed </w:t>
      </w:r>
      <w:r w:rsidR="00015EB0" w:rsidRPr="00677365">
        <w:rPr>
          <w:rFonts w:cs="Times New Roman"/>
          <w:sz w:val="24"/>
        </w:rPr>
        <w:t>to present</w:t>
      </w:r>
      <w:r w:rsidR="00BE385A" w:rsidRPr="00677365">
        <w:rPr>
          <w:rFonts w:cs="Times New Roman"/>
          <w:sz w:val="24"/>
        </w:rPr>
        <w:t xml:space="preserve"> the </w:t>
      </w:r>
      <w:r w:rsidR="003F25E9" w:rsidRPr="00677365">
        <w:rPr>
          <w:rFonts w:cs="Times New Roman"/>
          <w:sz w:val="24"/>
        </w:rPr>
        <w:t>intelligent</w:t>
      </w:r>
      <w:r w:rsidR="00BE385A" w:rsidRPr="00677365">
        <w:rPr>
          <w:rFonts w:cs="Times New Roman"/>
          <w:sz w:val="24"/>
        </w:rPr>
        <w:t xml:space="preserve"> </w:t>
      </w:r>
      <w:r w:rsidR="003F25E9" w:rsidRPr="00677365">
        <w:rPr>
          <w:rFonts w:cs="Times New Roman"/>
          <w:sz w:val="24"/>
        </w:rPr>
        <w:t>construction</w:t>
      </w:r>
      <w:r w:rsidR="00BE385A" w:rsidRPr="00677365">
        <w:rPr>
          <w:rFonts w:cs="Times New Roman"/>
          <w:sz w:val="24"/>
        </w:rPr>
        <w:t xml:space="preserve"> of a specific </w:t>
      </w:r>
      <w:r w:rsidR="00305AD6" w:rsidRPr="00677365">
        <w:rPr>
          <w:rFonts w:cs="Times New Roman"/>
          <w:sz w:val="24"/>
        </w:rPr>
        <w:t>arena</w:t>
      </w:r>
      <w:r w:rsidR="00BE385A" w:rsidRPr="00677365">
        <w:rPr>
          <w:rFonts w:cs="Times New Roman"/>
          <w:sz w:val="24"/>
        </w:rPr>
        <w:t xml:space="preserve">, and </w:t>
      </w:r>
      <w:r w:rsidR="00305AD6" w:rsidRPr="00677365">
        <w:rPr>
          <w:rFonts w:cs="Times New Roman"/>
          <w:sz w:val="24"/>
        </w:rPr>
        <w:t>similarly</w:t>
      </w:r>
      <w:r w:rsidR="00BE385A" w:rsidRPr="00677365">
        <w:rPr>
          <w:rFonts w:cs="Times New Roman"/>
          <w:sz w:val="24"/>
        </w:rPr>
        <w:t xml:space="preserve"> </w:t>
      </w:r>
      <w:r w:rsidR="00305AD6" w:rsidRPr="00677365">
        <w:rPr>
          <w:rFonts w:cs="Times New Roman"/>
          <w:sz w:val="24"/>
        </w:rPr>
        <w:t>empowers</w:t>
      </w:r>
      <w:r w:rsidR="00BE385A" w:rsidRPr="00677365">
        <w:rPr>
          <w:rFonts w:cs="Times New Roman"/>
          <w:sz w:val="24"/>
        </w:rPr>
        <w:t xml:space="preserve"> </w:t>
      </w:r>
      <w:r w:rsidR="00305AD6" w:rsidRPr="00677365">
        <w:rPr>
          <w:rFonts w:cs="Times New Roman"/>
          <w:sz w:val="24"/>
        </w:rPr>
        <w:t>academics</w:t>
      </w:r>
      <w:r w:rsidR="00BE385A" w:rsidRPr="00677365">
        <w:rPr>
          <w:rFonts w:cs="Times New Roman"/>
          <w:sz w:val="24"/>
        </w:rPr>
        <w:t xml:space="preserve"> to </w:t>
      </w:r>
      <w:r w:rsidR="00305AD6" w:rsidRPr="00677365">
        <w:rPr>
          <w:rFonts w:cs="Times New Roman"/>
          <w:sz w:val="24"/>
        </w:rPr>
        <w:t>recognize</w:t>
      </w:r>
      <w:r w:rsidR="00BE385A" w:rsidRPr="00677365">
        <w:rPr>
          <w:rFonts w:cs="Times New Roman"/>
          <w:sz w:val="24"/>
        </w:rPr>
        <w:t xml:space="preserve"> the knowledge base</w:t>
      </w:r>
      <w:r w:rsidR="006B5DE0" w:rsidRPr="00677365">
        <w:rPr>
          <w:rFonts w:cs="Times New Roman"/>
          <w:sz w:val="24"/>
        </w:rPr>
        <w:t xml:space="preserve"> </w:t>
      </w:r>
      <w:r w:rsidR="00305AD6" w:rsidRPr="00677365">
        <w:rPr>
          <w:rFonts w:cs="Times New Roman"/>
          <w:sz w:val="24"/>
        </w:rPr>
        <w:t>construction</w:t>
      </w:r>
      <w:r w:rsidR="00BE385A" w:rsidRPr="00677365">
        <w:rPr>
          <w:rFonts w:cs="Times New Roman"/>
          <w:sz w:val="24"/>
        </w:rPr>
        <w:t xml:space="preserve"> by providing the most mentioned documents </w:t>
      </w:r>
      <w:r w:rsidR="00BF505E" w:rsidRPr="00677365">
        <w:rPr>
          <w:rFonts w:cs="Times New Roman"/>
          <w:sz w:val="24"/>
        </w:rPr>
        <w:fldChar w:fldCharType="begin" w:fldLock="1"/>
      </w:r>
      <w:r w:rsidR="00DE1ECA" w:rsidRPr="00677365">
        <w:rPr>
          <w:rFonts w:cs="Times New Roman"/>
          <w:sz w:val="24"/>
        </w:rPr>
        <w:instrText>ADDIN CSL_CITATION {"citationItems":[{"id":"ITEM-1","itemData":{"DOI":"10.1080/00913367.1998.10673569","ISSN":"0091-3367","author":[{"dropping-particle":"","family":"Pasadeos","given":"Yorgo","non-dropping-particle":"","parse-names":false,"suffix":""},{"dropping-particle":"","family":"Phelps","given":"Joe","non-dropping-particle":"","parse-names":false,"suffix":""},{"dropping-particle":"","family":"Kim","given":"Bong-Hyun","non-dropping-particle":"","parse-names":false,"suffix":""}],"container-title":"Journal of Advertising","id":"ITEM-1","issue":"4","issued":{"date-parts":[["1998"]]},"page":"53-70","publisher":"Taylor &amp; Francis","title":"Disciplinary impact of advertising scholars: Temporal comparisons of influential authors, works and research networks","type":"article-journal","volume":"27"},"uris":["http://www.mendeley.com/documents/?uuid=f2cca004-3f3a-42b5-af0f-bb61184703a8"]}],"mendeley":{"formattedCitation":"(Pasadeos et al., 1998)","plainTextFormattedCitation":"(Pasadeos et al., 1998)","previouslyFormattedCitation":"(Pasadeos et al., 1998)"},"properties":{"noteIndex":0},"schema":"https://github.com/citation-style-language/schema/raw/master/csl-citation.json"}</w:instrText>
      </w:r>
      <w:r w:rsidR="00BF505E" w:rsidRPr="00677365">
        <w:rPr>
          <w:rFonts w:cs="Times New Roman"/>
          <w:sz w:val="24"/>
        </w:rPr>
        <w:fldChar w:fldCharType="separate"/>
      </w:r>
      <w:r w:rsidR="00BA2D42" w:rsidRPr="00677365">
        <w:rPr>
          <w:rFonts w:cs="Times New Roman"/>
          <w:noProof/>
          <w:sz w:val="24"/>
        </w:rPr>
        <w:t>(Pasadeos et al., 1998)</w:t>
      </w:r>
      <w:r w:rsidR="00BF505E" w:rsidRPr="00677365">
        <w:rPr>
          <w:rFonts w:cs="Times New Roman"/>
          <w:sz w:val="24"/>
        </w:rPr>
        <w:fldChar w:fldCharType="end"/>
      </w:r>
      <w:r w:rsidR="00BE385A" w:rsidRPr="00677365">
        <w:rPr>
          <w:rFonts w:cs="Times New Roman"/>
          <w:sz w:val="24"/>
        </w:rPr>
        <w:t>.</w:t>
      </w:r>
    </w:p>
    <w:p w14:paraId="348C581D" w14:textId="77777777" w:rsidR="00ED3359" w:rsidRPr="00677365" w:rsidRDefault="00ED3359" w:rsidP="009C334D">
      <w:pPr>
        <w:autoSpaceDE w:val="0"/>
        <w:autoSpaceDN w:val="0"/>
        <w:adjustRightInd w:val="0"/>
        <w:spacing w:after="0" w:line="240" w:lineRule="auto"/>
        <w:jc w:val="both"/>
        <w:rPr>
          <w:rFonts w:cs="Times New Roman"/>
          <w:sz w:val="24"/>
        </w:rPr>
      </w:pPr>
    </w:p>
    <w:p w14:paraId="7BB4463E" w14:textId="6D55EBB8" w:rsidR="00644FFE" w:rsidRPr="00677365" w:rsidRDefault="00292D3F" w:rsidP="009C334D">
      <w:pPr>
        <w:autoSpaceDE w:val="0"/>
        <w:autoSpaceDN w:val="0"/>
        <w:adjustRightInd w:val="0"/>
        <w:spacing w:after="0" w:line="240" w:lineRule="auto"/>
        <w:jc w:val="both"/>
        <w:rPr>
          <w:rFonts w:cs="Times New Roman"/>
          <w:sz w:val="24"/>
          <w:lang w:val="en"/>
        </w:rPr>
      </w:pPr>
      <w:r w:rsidRPr="00677365">
        <w:rPr>
          <w:rStyle w:val="tlid-translation"/>
          <w:rFonts w:cs="Times New Roman"/>
          <w:b/>
          <w:bCs/>
          <w:sz w:val="24"/>
        </w:rPr>
        <w:lastRenderedPageBreak/>
        <w:t>Co-citation analysis</w:t>
      </w:r>
      <w:r w:rsidR="008B4A5B" w:rsidRPr="00677365">
        <w:rPr>
          <w:rStyle w:val="tlid-translation"/>
          <w:rFonts w:cs="Times New Roman"/>
          <w:b/>
          <w:bCs/>
          <w:sz w:val="24"/>
        </w:rPr>
        <w:t xml:space="preserve"> </w:t>
      </w:r>
      <w:r w:rsidR="009F7777" w:rsidRPr="00677365">
        <w:rPr>
          <w:rStyle w:val="tlid-translation"/>
          <w:rFonts w:cs="Times New Roman"/>
          <w:b/>
          <w:bCs/>
          <w:sz w:val="24"/>
        </w:rPr>
        <w:t>(CCA)</w:t>
      </w:r>
      <w:r w:rsidR="00A946E3" w:rsidRPr="00677365">
        <w:rPr>
          <w:rStyle w:val="tlid-translation"/>
          <w:rFonts w:cs="Times New Roman"/>
          <w:b/>
          <w:bCs/>
          <w:sz w:val="24"/>
        </w:rPr>
        <w:t xml:space="preserve"> - </w:t>
      </w:r>
      <w:r w:rsidR="00305AD6" w:rsidRPr="00677365">
        <w:rPr>
          <w:rFonts w:cs="Times New Roman"/>
          <w:sz w:val="24"/>
        </w:rPr>
        <w:t>T</w:t>
      </w:r>
      <w:r w:rsidR="006757A8" w:rsidRPr="00677365">
        <w:rPr>
          <w:rFonts w:cs="Times New Roman"/>
          <w:sz w:val="24"/>
        </w:rPr>
        <w:t>his</w:t>
      </w:r>
      <w:r w:rsidR="00FD7AD4" w:rsidRPr="00677365">
        <w:rPr>
          <w:rFonts w:cs="Times New Roman"/>
          <w:sz w:val="24"/>
        </w:rPr>
        <w:t xml:space="preserve"> </w:t>
      </w:r>
      <w:r w:rsidR="00305AD6" w:rsidRPr="00677365">
        <w:rPr>
          <w:rFonts w:cs="Times New Roman"/>
          <w:sz w:val="24"/>
        </w:rPr>
        <w:t>paper</w:t>
      </w:r>
      <w:r w:rsidR="00305AD6" w:rsidRPr="00677365">
        <w:rPr>
          <w:rFonts w:cs="Times New Roman"/>
        </w:rPr>
        <w:t xml:space="preserve"> </w:t>
      </w:r>
      <w:r w:rsidR="00305AD6" w:rsidRPr="00677365">
        <w:rPr>
          <w:rFonts w:cs="Times New Roman"/>
          <w:sz w:val="24"/>
        </w:rPr>
        <w:t>applied</w:t>
      </w:r>
      <w:r w:rsidR="00FD7AD4" w:rsidRPr="00677365">
        <w:rPr>
          <w:rFonts w:cs="Times New Roman"/>
          <w:sz w:val="24"/>
        </w:rPr>
        <w:t xml:space="preserve"> </w:t>
      </w:r>
      <w:r w:rsidR="009F7777" w:rsidRPr="00677365">
        <w:rPr>
          <w:rFonts w:cs="Times New Roman"/>
          <w:sz w:val="24"/>
        </w:rPr>
        <w:t>CCA</w:t>
      </w:r>
      <w:r w:rsidR="00FD7AD4" w:rsidRPr="00677365">
        <w:rPr>
          <w:rFonts w:cs="Times New Roman"/>
          <w:sz w:val="24"/>
        </w:rPr>
        <w:t xml:space="preserve"> to find subdomains of </w:t>
      </w:r>
      <w:r w:rsidR="00A52EB3" w:rsidRPr="00677365">
        <w:rPr>
          <w:rFonts w:cs="Times New Roman"/>
          <w:sz w:val="24"/>
        </w:rPr>
        <w:t>SE</w:t>
      </w:r>
      <w:r w:rsidR="00FD7AD4" w:rsidRPr="00677365">
        <w:rPr>
          <w:rFonts w:cs="Times New Roman"/>
          <w:sz w:val="24"/>
        </w:rPr>
        <w:t xml:space="preserve"> research. After collecting documents from</w:t>
      </w:r>
      <w:r w:rsidR="00E40A7B" w:rsidRPr="00677365">
        <w:rPr>
          <w:rFonts w:cs="Times New Roman"/>
          <w:sz w:val="24"/>
        </w:rPr>
        <w:t xml:space="preserve"> </w:t>
      </w:r>
      <w:r w:rsidR="00015EB0" w:rsidRPr="00677365">
        <w:rPr>
          <w:rFonts w:cs="Times New Roman"/>
          <w:sz w:val="24"/>
        </w:rPr>
        <w:t xml:space="preserve">the </w:t>
      </w:r>
      <w:proofErr w:type="spellStart"/>
      <w:r w:rsidR="00FD7AD4" w:rsidRPr="00677365">
        <w:rPr>
          <w:rFonts w:cs="Times New Roman"/>
          <w:sz w:val="24"/>
        </w:rPr>
        <w:t>WoS</w:t>
      </w:r>
      <w:proofErr w:type="spellEnd"/>
      <w:r w:rsidR="00FD7AD4" w:rsidRPr="00677365">
        <w:rPr>
          <w:rFonts w:cs="Times New Roman"/>
          <w:sz w:val="24"/>
        </w:rPr>
        <w:t xml:space="preserve">, the data was transferred to </w:t>
      </w:r>
      <w:proofErr w:type="spellStart"/>
      <w:r w:rsidR="00FD7AD4" w:rsidRPr="00677365">
        <w:rPr>
          <w:rFonts w:cs="Times New Roman"/>
          <w:sz w:val="24"/>
        </w:rPr>
        <w:t>Bibexcel</w:t>
      </w:r>
      <w:proofErr w:type="spellEnd"/>
      <w:r w:rsidR="001834E6" w:rsidRPr="00677365">
        <w:rPr>
          <w:rFonts w:cs="Times New Roman"/>
          <w:sz w:val="24"/>
        </w:rPr>
        <w:t xml:space="preserve"> software</w:t>
      </w:r>
      <w:r w:rsidR="00FD7AD4" w:rsidRPr="00677365">
        <w:rPr>
          <w:rFonts w:cs="Times New Roman"/>
          <w:sz w:val="24"/>
        </w:rPr>
        <w:t xml:space="preserve"> for bibliographic analysis to provide a detailed structure for </w:t>
      </w:r>
      <w:r w:rsidR="009F7777" w:rsidRPr="00677365">
        <w:rPr>
          <w:rFonts w:cs="Times New Roman"/>
          <w:sz w:val="24"/>
        </w:rPr>
        <w:t>CCA</w:t>
      </w:r>
      <w:r w:rsidR="00FD7AD4" w:rsidRPr="00677365">
        <w:rPr>
          <w:rFonts w:cs="Times New Roman"/>
          <w:sz w:val="24"/>
        </w:rPr>
        <w:t>.</w:t>
      </w:r>
      <w:r w:rsidR="00473A90" w:rsidRPr="00677365">
        <w:rPr>
          <w:rFonts w:cs="Times New Roman"/>
          <w:sz w:val="24"/>
        </w:rPr>
        <w:t xml:space="preserve"> </w:t>
      </w:r>
      <w:r w:rsidR="00A315C9" w:rsidRPr="00677365">
        <w:rPr>
          <w:rFonts w:cs="Times New Roman"/>
          <w:sz w:val="24"/>
        </w:rPr>
        <w:t xml:space="preserve">Using the </w:t>
      </w:r>
      <w:proofErr w:type="spellStart"/>
      <w:r w:rsidR="00A315C9" w:rsidRPr="00677365">
        <w:rPr>
          <w:rFonts w:cs="Times New Roman"/>
          <w:sz w:val="24"/>
        </w:rPr>
        <w:t>Bibexcel</w:t>
      </w:r>
      <w:proofErr w:type="spellEnd"/>
      <w:r w:rsidR="00A315C9" w:rsidRPr="00677365">
        <w:rPr>
          <w:rFonts w:cs="Times New Roman"/>
          <w:sz w:val="24"/>
        </w:rPr>
        <w:t xml:space="preserve"> software, the 30 most cited documents were selected and a co-citation matrix</w:t>
      </w:r>
      <w:r w:rsidR="008104BD" w:rsidRPr="00677365">
        <w:rPr>
          <w:rFonts w:cs="Times New Roman"/>
          <w:sz w:val="24"/>
        </w:rPr>
        <w:t>,</w:t>
      </w:r>
      <w:r w:rsidR="00A315C9" w:rsidRPr="00677365">
        <w:rPr>
          <w:rFonts w:cs="Times New Roman"/>
          <w:sz w:val="24"/>
        </w:rPr>
        <w:t xml:space="preserve"> </w:t>
      </w:r>
      <w:r w:rsidR="003D0774" w:rsidRPr="00677365">
        <w:rPr>
          <w:rFonts w:cs="Times New Roman"/>
          <w:sz w:val="24"/>
        </w:rPr>
        <w:t>MDS</w:t>
      </w:r>
      <w:r w:rsidR="008104BD" w:rsidRPr="00677365">
        <w:rPr>
          <w:rFonts w:cs="Times New Roman"/>
          <w:sz w:val="24"/>
        </w:rPr>
        <w:t>,</w:t>
      </w:r>
      <w:r w:rsidR="00A315C9" w:rsidRPr="00677365">
        <w:rPr>
          <w:rFonts w:cs="Times New Roman"/>
          <w:sz w:val="24"/>
        </w:rPr>
        <w:t xml:space="preserve"> was mapped for further analysis.</w:t>
      </w:r>
      <w:r w:rsidR="00705513" w:rsidRPr="00677365">
        <w:rPr>
          <w:rFonts w:cs="Times New Roman"/>
          <w:sz w:val="24"/>
        </w:rPr>
        <w:t xml:space="preserve"> MDS </w:t>
      </w:r>
      <w:r w:rsidR="00015EB0" w:rsidRPr="00677365">
        <w:rPr>
          <w:rFonts w:cs="Times New Roman"/>
          <w:sz w:val="24"/>
        </w:rPr>
        <w:t>allows researchers</w:t>
      </w:r>
      <w:r w:rsidR="00705513" w:rsidRPr="00677365">
        <w:rPr>
          <w:rFonts w:cs="Times New Roman"/>
          <w:sz w:val="24"/>
        </w:rPr>
        <w:t xml:space="preserve"> to </w:t>
      </w:r>
      <w:r w:rsidR="00B43824" w:rsidRPr="00677365">
        <w:rPr>
          <w:rFonts w:cs="Times New Roman"/>
          <w:sz w:val="24"/>
        </w:rPr>
        <w:t xml:space="preserve">configure the intellectual structure of the research </w:t>
      </w:r>
      <w:r w:rsidR="003D28ED" w:rsidRPr="00677365">
        <w:rPr>
          <w:rFonts w:cs="Times New Roman"/>
          <w:sz w:val="24"/>
        </w:rPr>
        <w:t>arena</w:t>
      </w:r>
      <w:r w:rsidR="00B43824" w:rsidRPr="00677365">
        <w:rPr>
          <w:rFonts w:cs="Times New Roman"/>
          <w:sz w:val="24"/>
        </w:rPr>
        <w:t xml:space="preserve"> accurately</w:t>
      </w:r>
      <w:r w:rsidR="00943E66" w:rsidRPr="00677365">
        <w:rPr>
          <w:rFonts w:cs="Times New Roman"/>
          <w:sz w:val="24"/>
        </w:rPr>
        <w:t xml:space="preserve">. </w:t>
      </w:r>
      <w:r w:rsidR="00943E66" w:rsidRPr="00677365">
        <w:rPr>
          <w:rFonts w:cs="Times New Roman"/>
          <w:sz w:val="24"/>
          <w:lang w:val="en"/>
        </w:rPr>
        <w:t xml:space="preserve">Also, the co-citation matrix is the </w:t>
      </w:r>
      <w:r w:rsidR="003D28ED" w:rsidRPr="00677365">
        <w:rPr>
          <w:rFonts w:cs="Times New Roman"/>
          <w:sz w:val="24"/>
          <w:lang w:val="en"/>
        </w:rPr>
        <w:t>foundation</w:t>
      </w:r>
      <w:r w:rsidR="00943E66" w:rsidRPr="00677365">
        <w:rPr>
          <w:rFonts w:cs="Times New Roman"/>
          <w:sz w:val="24"/>
          <w:lang w:val="en"/>
        </w:rPr>
        <w:t xml:space="preserve"> for MDS analysis and </w:t>
      </w:r>
      <w:r w:rsidR="003D28ED" w:rsidRPr="00677365">
        <w:rPr>
          <w:rFonts w:cs="Times New Roman"/>
          <w:sz w:val="24"/>
          <w:lang w:val="en"/>
        </w:rPr>
        <w:t>mirrors</w:t>
      </w:r>
      <w:r w:rsidR="00943E66" w:rsidRPr="00677365">
        <w:rPr>
          <w:rFonts w:cs="Times New Roman"/>
          <w:sz w:val="24"/>
          <w:lang w:val="en"/>
        </w:rPr>
        <w:t xml:space="preserve"> the </w:t>
      </w:r>
      <w:r w:rsidR="003D28ED" w:rsidRPr="00677365">
        <w:rPr>
          <w:rFonts w:cs="Times New Roman"/>
          <w:sz w:val="24"/>
          <w:lang w:val="en"/>
        </w:rPr>
        <w:t xml:space="preserve">connections </w:t>
      </w:r>
      <w:r w:rsidR="007B67C9" w:rsidRPr="00677365">
        <w:rPr>
          <w:rFonts w:cs="Times New Roman"/>
          <w:sz w:val="24"/>
          <w:lang w:val="en"/>
        </w:rPr>
        <w:t>among</w:t>
      </w:r>
      <w:r w:rsidR="00943E66" w:rsidRPr="00677365">
        <w:rPr>
          <w:rFonts w:cs="Times New Roman"/>
          <w:sz w:val="24"/>
          <w:lang w:val="en"/>
        </w:rPr>
        <w:t xml:space="preserve"> publications within a given domain </w:t>
      </w:r>
      <w:r w:rsidR="001469C8" w:rsidRPr="00677365">
        <w:rPr>
          <w:rFonts w:cs="Times New Roman"/>
          <w:sz w:val="24"/>
        </w:rPr>
        <w:fldChar w:fldCharType="begin" w:fldLock="1"/>
      </w:r>
      <w:r w:rsidR="00FC2E23" w:rsidRPr="00677365">
        <w:rPr>
          <w:rFonts w:cs="Times New Roman"/>
          <w:sz w:val="24"/>
        </w:rPr>
        <w:instrText>ADDIN CSL_CITATION {"citationItems":[{"id":"ITEM-1","itemData":{"DOI":"10.1509/jim.16.0053","ISSN":"1069-031X","author":[{"dropping-particle":"","family":"Chabowski","given":"","non-dropping-particle":"","parse-names":false,"suffix":""}],"container-title":"Journal of International Marketing","id":"ITEM-1","issue":"4","issued":{"date-parts":[["2017"]]},"page":"1-24","publisher":"SAGE Publications Sage CA: Los Angeles, CA","title":"A review of global competitiveness research: Past advances and future directions","type":"article-journal","volume":"25"},"uris":["http://www.mendeley.com/documents/?uuid=7c7e66ea-6266-4aac-b7ac-51c9cc347268"]}],"mendeley":{"formattedCitation":"(Chabowski, 2017)","manualFormatting":"(Chabowski, 2017; Zha et al., 2020; 2021)","plainTextFormattedCitation":"(Chabowski, 2017)","previouslyFormattedCitation":"(Chabowski, 2017)"},"properties":{"noteIndex":0},"schema":"https://github.com/citation-style-language/schema/raw/master/csl-citation.json"}</w:instrText>
      </w:r>
      <w:r w:rsidR="001469C8" w:rsidRPr="00677365">
        <w:rPr>
          <w:rFonts w:cs="Times New Roman"/>
          <w:sz w:val="24"/>
        </w:rPr>
        <w:fldChar w:fldCharType="separate"/>
      </w:r>
      <w:r w:rsidR="00BA2D42" w:rsidRPr="00677365">
        <w:rPr>
          <w:rFonts w:cs="Times New Roman"/>
          <w:noProof/>
          <w:sz w:val="24"/>
        </w:rPr>
        <w:t>(Chabowski, 2017</w:t>
      </w:r>
      <w:r w:rsidR="0019227A" w:rsidRPr="00677365">
        <w:rPr>
          <w:rFonts w:cs="Times New Roman"/>
          <w:noProof/>
          <w:sz w:val="24"/>
        </w:rPr>
        <w:t xml:space="preserve">; </w:t>
      </w:r>
      <w:r w:rsidR="0019227A" w:rsidRPr="00677365">
        <w:rPr>
          <w:rFonts w:cs="Times New Roman"/>
          <w:noProof/>
          <w:sz w:val="24"/>
          <w:lang w:val="en"/>
        </w:rPr>
        <w:t>Zha et al., 2020; 2021</w:t>
      </w:r>
      <w:r w:rsidR="00BA2D42" w:rsidRPr="00677365">
        <w:rPr>
          <w:rFonts w:cs="Times New Roman"/>
          <w:noProof/>
          <w:sz w:val="24"/>
        </w:rPr>
        <w:t>)</w:t>
      </w:r>
      <w:r w:rsidR="001469C8" w:rsidRPr="00677365">
        <w:rPr>
          <w:rFonts w:cs="Times New Roman"/>
          <w:sz w:val="24"/>
        </w:rPr>
        <w:fldChar w:fldCharType="end"/>
      </w:r>
      <w:r w:rsidR="00705513" w:rsidRPr="00677365">
        <w:rPr>
          <w:rFonts w:cs="Times New Roman"/>
          <w:sz w:val="24"/>
        </w:rPr>
        <w:t>.</w:t>
      </w:r>
      <w:r w:rsidR="00A315C9" w:rsidRPr="00677365">
        <w:rPr>
          <w:rFonts w:cs="Times New Roman"/>
          <w:sz w:val="24"/>
        </w:rPr>
        <w:t xml:space="preserve"> </w:t>
      </w:r>
      <w:r w:rsidR="00FB1AEE" w:rsidRPr="00677365">
        <w:rPr>
          <w:rFonts w:cs="Times New Roman"/>
          <w:sz w:val="24"/>
          <w:lang w:val="en"/>
        </w:rPr>
        <w:t xml:space="preserve">The present study uses the MDS method as a comprehensive method to evaluate citation data and graphically present bibliometric data </w:t>
      </w:r>
      <w:r w:rsidR="00621052" w:rsidRPr="00677365">
        <w:rPr>
          <w:rFonts w:cs="Times New Roman"/>
          <w:sz w:val="24"/>
          <w:lang w:val="en"/>
        </w:rPr>
        <w:fldChar w:fldCharType="begin" w:fldLock="1"/>
      </w:r>
      <w:r w:rsidR="00FC2E23" w:rsidRPr="00677365">
        <w:rPr>
          <w:rFonts w:cs="Times New Roman"/>
          <w:sz w:val="24"/>
          <w:lang w:val="en"/>
        </w:rPr>
        <w:instrText>ADDIN CSL_CITATION {"citationItems":[{"id":"ITEM-1","itemData":{"DOI":"10.1509/jim.16.0053","ISSN":"1069-031X","author":[{"dropping-particle":"","family":"Chabowski","given":"","non-dropping-particle":"","parse-names":false,"suffix":""}],"container-title":"Journal of International Marketing","id":"ITEM-1","issue":"4","issued":{"date-parts":[["2017"]]},"page":"1-24","publisher":"SAGE Publications Sage CA: Los Angeles, CA","title":"A review of global competitiveness research: Past advances and future directions","type":"article-journal","volume":"25"},"uris":["http://www.mendeley.com/documents/?uuid=7c7e66ea-6266-4aac-b7ac-51c9cc347268"]}],"mendeley":{"formattedCitation":"(Chabowski, 2017)","manualFormatting":"(Chabowski, 2017; Foroudi et al., 2020)","plainTextFormattedCitation":"(Chabowski, 2017)","previouslyFormattedCitation":"(Chabowski, 2017)"},"properties":{"noteIndex":0},"schema":"https://github.com/citation-style-language/schema/raw/master/csl-citation.json"}</w:instrText>
      </w:r>
      <w:r w:rsidR="00621052" w:rsidRPr="00677365">
        <w:rPr>
          <w:rFonts w:cs="Times New Roman"/>
          <w:sz w:val="24"/>
          <w:lang w:val="en"/>
        </w:rPr>
        <w:fldChar w:fldCharType="separate"/>
      </w:r>
      <w:r w:rsidR="00BA2D42" w:rsidRPr="00677365">
        <w:rPr>
          <w:rFonts w:cs="Times New Roman"/>
          <w:noProof/>
          <w:sz w:val="24"/>
          <w:lang w:val="en"/>
        </w:rPr>
        <w:t>(Chabowski, 2017</w:t>
      </w:r>
      <w:r w:rsidR="0019227A" w:rsidRPr="00677365">
        <w:rPr>
          <w:rFonts w:cs="Times New Roman"/>
          <w:noProof/>
          <w:sz w:val="24"/>
          <w:lang w:val="en"/>
        </w:rPr>
        <w:t>; Foroudi et al., 2020</w:t>
      </w:r>
      <w:r w:rsidR="00BA2D42" w:rsidRPr="00677365">
        <w:rPr>
          <w:rFonts w:cs="Times New Roman"/>
          <w:noProof/>
          <w:sz w:val="24"/>
          <w:lang w:val="en"/>
        </w:rPr>
        <w:t>)</w:t>
      </w:r>
      <w:r w:rsidR="00621052" w:rsidRPr="00677365">
        <w:rPr>
          <w:rFonts w:cs="Times New Roman"/>
          <w:sz w:val="24"/>
          <w:lang w:val="en"/>
        </w:rPr>
        <w:fldChar w:fldCharType="end"/>
      </w:r>
      <w:r w:rsidR="00FB1AEE" w:rsidRPr="00677365">
        <w:rPr>
          <w:rFonts w:cs="Times New Roman"/>
          <w:sz w:val="24"/>
          <w:lang w:val="en"/>
        </w:rPr>
        <w:t>.</w:t>
      </w:r>
    </w:p>
    <w:p w14:paraId="74347DB9" w14:textId="77777777" w:rsidR="00E07355" w:rsidRPr="00677365" w:rsidRDefault="00E07355" w:rsidP="009C334D">
      <w:pPr>
        <w:spacing w:after="0" w:line="240" w:lineRule="auto"/>
        <w:jc w:val="both"/>
        <w:rPr>
          <w:rFonts w:cs="Times New Roman"/>
          <w:sz w:val="24"/>
        </w:rPr>
      </w:pPr>
    </w:p>
    <w:p w14:paraId="5580F3A1" w14:textId="74F67F3F" w:rsidR="00B37BC9" w:rsidRPr="00677365" w:rsidRDefault="008104BD" w:rsidP="009C334D">
      <w:pPr>
        <w:spacing w:after="0" w:line="240" w:lineRule="auto"/>
        <w:jc w:val="both"/>
        <w:rPr>
          <w:rFonts w:cs="Times New Roman"/>
          <w:sz w:val="24"/>
          <w:lang w:val="en"/>
        </w:rPr>
      </w:pPr>
      <w:r w:rsidRPr="00677365">
        <w:rPr>
          <w:rStyle w:val="tlid-translation"/>
          <w:rFonts w:cs="Times New Roman"/>
          <w:b/>
          <w:bCs/>
          <w:sz w:val="24"/>
        </w:rPr>
        <w:t>MDS</w:t>
      </w:r>
      <w:r w:rsidR="00A946E3" w:rsidRPr="00677365">
        <w:rPr>
          <w:rStyle w:val="tlid-translation"/>
          <w:rFonts w:cs="Times New Roman"/>
          <w:b/>
          <w:bCs/>
          <w:sz w:val="24"/>
        </w:rPr>
        <w:t xml:space="preserve">- </w:t>
      </w:r>
      <w:r w:rsidR="00A132FA" w:rsidRPr="00677365">
        <w:rPr>
          <w:rFonts w:cs="Times New Roman"/>
          <w:sz w:val="24"/>
          <w:lang w:val="en"/>
        </w:rPr>
        <w:t>O</w:t>
      </w:r>
      <w:r w:rsidR="00B37BC9" w:rsidRPr="00677365">
        <w:rPr>
          <w:rFonts w:cs="Times New Roman"/>
          <w:sz w:val="24"/>
          <w:lang w:val="en"/>
        </w:rPr>
        <w:t>ne</w:t>
      </w:r>
      <w:r w:rsidR="00A132FA" w:rsidRPr="00677365">
        <w:rPr>
          <w:rFonts w:cs="Times New Roman"/>
          <w:sz w:val="24"/>
          <w:lang w:val="en"/>
        </w:rPr>
        <w:t xml:space="preserve"> </w:t>
      </w:r>
      <w:r w:rsidR="00B37BC9" w:rsidRPr="00677365">
        <w:rPr>
          <w:rFonts w:cs="Times New Roman"/>
          <w:sz w:val="24"/>
          <w:lang w:val="en"/>
        </w:rPr>
        <w:t xml:space="preserve">of the </w:t>
      </w:r>
      <w:r w:rsidR="007B67C9" w:rsidRPr="00677365">
        <w:rPr>
          <w:rFonts w:cs="Times New Roman"/>
          <w:sz w:val="24"/>
          <w:lang w:val="en"/>
        </w:rPr>
        <w:t>prevalent</w:t>
      </w:r>
      <w:r w:rsidR="00B37BC9" w:rsidRPr="00677365">
        <w:rPr>
          <w:rFonts w:cs="Times New Roman"/>
          <w:sz w:val="24"/>
          <w:lang w:val="en"/>
        </w:rPr>
        <w:t xml:space="preserve"> methods of quantitative analysis is </w:t>
      </w:r>
      <w:r w:rsidR="00B37BC9" w:rsidRPr="00677365">
        <w:rPr>
          <w:rStyle w:val="tlid-translation"/>
          <w:rFonts w:cs="Times New Roman"/>
          <w:sz w:val="24"/>
          <w:lang w:val="en"/>
        </w:rPr>
        <w:t>MDS</w:t>
      </w:r>
      <w:r w:rsidR="00B37BC9" w:rsidRPr="00677365">
        <w:rPr>
          <w:rFonts w:cs="Times New Roman"/>
          <w:sz w:val="24"/>
          <w:lang w:val="en"/>
        </w:rPr>
        <w:t xml:space="preserve">, which </w:t>
      </w:r>
      <w:r w:rsidR="00B0396A" w:rsidRPr="00677365">
        <w:rPr>
          <w:rFonts w:cs="Times New Roman"/>
          <w:sz w:val="24"/>
          <w:lang w:val="en"/>
        </w:rPr>
        <w:t>surveys</w:t>
      </w:r>
      <w:r w:rsidR="00B37BC9" w:rsidRPr="00677365">
        <w:rPr>
          <w:rFonts w:cs="Times New Roman"/>
          <w:sz w:val="24"/>
          <w:lang w:val="en"/>
        </w:rPr>
        <w:t xml:space="preserve"> the interrelationships of study areas and the strength of their relationships </w:t>
      </w:r>
      <w:r w:rsidR="00B37BC9" w:rsidRPr="00677365">
        <w:rPr>
          <w:rStyle w:val="tlid-translation"/>
          <w:rFonts w:cs="Times New Roman"/>
          <w:noProof/>
          <w:sz w:val="24"/>
        </w:rPr>
        <w:fldChar w:fldCharType="begin" w:fldLock="1"/>
      </w:r>
      <w:r w:rsidR="00940BE9" w:rsidRPr="00677365">
        <w:rPr>
          <w:rStyle w:val="tlid-translation"/>
          <w:rFonts w:cs="Times New Roman"/>
          <w:noProof/>
          <w:sz w:val="24"/>
        </w:rPr>
        <w:instrText>ADDIN CSL_CITATION {"citationItems":[{"id":"ITEM-1","itemData":{"DOI":"10.1057/jibs.2013.20","ISSN":"0047-2506","author":[{"dropping-particle":"","family":"Chabowski","given":"","non-dropping-particle":"","parse-names":false,"suffix":""},{"dropping-particle":"","family":"Samiee","given":"Saeed","non-dropping-particle":"","parse-names":false,"suffix":""},{"dropping-particle":"","family":"Hult","given":"G Tomas M","non-dropping-particle":"","parse-names":false,"suffix":""}],"container-title":"Journal of International Business Studies","id":"ITEM-1","issue":"6","issued":{"date-parts":[["2013"]]},"page":"622-634","publisher":"Springer","title":"A bibliometric analysis of the global branding literature and a research agenda","type":"article-journal","volume":"44"},"uris":["http://www.mendeley.com/documents/?uuid=87055b3e-9b1b-4450-a3e4-dc3bdd19b6eb"]},{"id":"ITEM-2","itemData":{"DOI":"10.1216/rmj.2020.50.397","ISSN":"0035-7596","author":[{"dropping-particle":"","family":"Adams","given":"Henry","non-dropping-particle":"","parse-names":false,"suffix":""},{"dropping-particle":"","family":"Blumstein","given":"Mark","non-dropping-particle":"","parse-names":false,"suffix":""},{"dropping-particle":"","family":"Kassab","given":"Lara","non-dropping-particle":"","parse-names":false,"suffix":""}],"container-title":"Rocky Mountain Journal of Mathematics","id":"ITEM-2","issue":"2","issued":{"date-parts":[["2020"]]},"page":"397-413","publisher":"Rocky Mountain Mathematics Consortium","title":"Multidimensional scaling on metric measure spaces","type":"article-journal","volume":"50"},"uris":["http://www.mendeley.com/documents/?uuid=be24878f-813e-4a31-a955-f49148c3242c"]},{"id":"ITEM-3","itemData":{"DOI":"10.1111/ijmr.12226","ISSN":"1460-8545","author":[{"dropping-particle":"","family":"Zha","given":"Dongmei","non-dropping-particle":"","parse-names":false,"suffix":""},{"dropping-particle":"","family":"Melewar","given":"T C","non-dropping-particle":"","parse-names":false,"suffix":""},{"dropping-particle":"","family":"Foroudi","given":"Pantea","non-dropping-particle":"","parse-names":false,"suffix":""},{"dropping-particle":"","family":"Jin","given":"Zhongqi","non-dropping-particle":"","parse-names":false,"suffix":""}],"container-title":"International Journal of Management Reviews","id":"ITEM-3","issue":"3","issued":{"date-parts":[["2020"]]},"page":"287-317","publisher":"Wiley Online Library","title":"An assessment of brand experience knowledge literature: Using bibliometric data to identify future research direction","type":"article-journal","volume":"22"},"uris":["http://www.mendeley.com/documents/?uuid=798acfe6-d213-4349-b87d-5ec05410e161"]}],"mendeley":{"formattedCitation":"(Adams et al., 2020; Chabowski et al., 2013; Zha et al., 2020)","plainTextFormattedCitation":"(Adams et al., 2020; Chabowski et al., 2013; Zha et al., 2020)","previouslyFormattedCitation":"(Adams et al., 2020; Chabowski et al., 2013; Zha et al., 2020)"},"properties":{"noteIndex":0},"schema":"https://github.com/citation-style-language/schema/raw/master/csl-citation.json"}</w:instrText>
      </w:r>
      <w:r w:rsidR="00B37BC9" w:rsidRPr="00677365">
        <w:rPr>
          <w:rStyle w:val="tlid-translation"/>
          <w:rFonts w:cs="Times New Roman"/>
          <w:noProof/>
          <w:sz w:val="24"/>
        </w:rPr>
        <w:fldChar w:fldCharType="separate"/>
      </w:r>
      <w:r w:rsidR="00A132FA" w:rsidRPr="00677365">
        <w:rPr>
          <w:rStyle w:val="tlid-translation"/>
          <w:rFonts w:cs="Times New Roman"/>
          <w:noProof/>
          <w:sz w:val="24"/>
        </w:rPr>
        <w:t>(Adams et al., 2020; Chabowski et al., 2013; Zha et al., 2020)</w:t>
      </w:r>
      <w:r w:rsidR="00B37BC9" w:rsidRPr="00677365">
        <w:rPr>
          <w:rStyle w:val="tlid-translation"/>
          <w:rFonts w:cs="Times New Roman"/>
          <w:noProof/>
          <w:sz w:val="24"/>
        </w:rPr>
        <w:fldChar w:fldCharType="end"/>
      </w:r>
      <w:r w:rsidR="00B37BC9" w:rsidRPr="00677365">
        <w:rPr>
          <w:rFonts w:cs="Times New Roman"/>
          <w:sz w:val="24"/>
          <w:lang w:val="en"/>
        </w:rPr>
        <w:t>. In MDS analysis, co-citation value has been used as an indicator of closeness among highly</w:t>
      </w:r>
      <w:r w:rsidRPr="00677365">
        <w:rPr>
          <w:rFonts w:cs="Times New Roman"/>
          <w:sz w:val="24"/>
          <w:lang w:val="en"/>
        </w:rPr>
        <w:t>-</w:t>
      </w:r>
      <w:r w:rsidR="00B37BC9" w:rsidRPr="00677365">
        <w:rPr>
          <w:rFonts w:cs="Times New Roman"/>
          <w:sz w:val="24"/>
          <w:lang w:val="en"/>
        </w:rPr>
        <w:t>cited publications</w:t>
      </w:r>
      <w:r w:rsidR="00A132FA" w:rsidRPr="00677365">
        <w:rPr>
          <w:rFonts w:cs="Times New Roman"/>
          <w:sz w:val="24"/>
          <w:lang w:val="en"/>
        </w:rPr>
        <w:t xml:space="preserve"> </w:t>
      </w:r>
      <w:r w:rsidR="00A132FA" w:rsidRPr="00677365">
        <w:rPr>
          <w:rFonts w:cs="Times New Roman"/>
          <w:sz w:val="24"/>
          <w:lang w:val="en"/>
        </w:rPr>
        <w:fldChar w:fldCharType="begin" w:fldLock="1"/>
      </w:r>
      <w:r w:rsidR="00066712" w:rsidRPr="00677365">
        <w:rPr>
          <w:rFonts w:cs="Times New Roman"/>
          <w:sz w:val="24"/>
          <w:lang w:val="en"/>
        </w:rPr>
        <w:instrText>ADDIN CSL_CITATION {"citationItems":[{"id":"ITEM-1","itemData":{"DOI":"10.1504/ejim.2021.10036104","ISSN":"1751-6757","author":[{"dropping-particle":"","family":"Akarsu","given":"Tuğra Nazlı","non-dropping-particle":"","parse-names":false,"suffix":""},{"dropping-particle":"","family":"Marvi","given":"Reza","non-dropping-particle":"","parse-names":false,"suffix":""},{"dropping-particle":"","family":"Foroudi","given":"Pantea","non-dropping-particle":"","parse-names":false,"suffix":""}],"container-title":"European Journal of International Management","id":"ITEM-1","issued":{"date-parts":[["2020"]]},"publisher":"Inderscience","title":"Towards an understanding of corporate heritage: its evolution from 2006 to 2019 and an agenda for future inquiry","type":"article-journal"},"uris":["http://www.mendeley.com/documents/?uuid=3163fd0f-75d6-498a-b478-dbd09f355d8a"]},{"id":"ITEM-2","itemData":{"DOI":"10.1111/ijmr.12270","ISSN":"1460-8545","author":[{"dropping-particle":"","family":"Zha","given":"Dongmei","non-dropping-particle":"","parse-names":false,"suffix":""},{"dropping-particle":"","family":"Foroudi","given":"Pantea","non-dropping-particle":"","parse-names":false,"suffix":""},{"dropping-particle":"","family":"Jin","given":"Zhongqi","non-dropping-particle":"","parse-names":false,"suffix":""},{"dropping-particle":"","family":"Melewar","given":"T C","non-dropping-particle":"","parse-names":false,"suffix":""}],"container-title":"International Journal of Management Reviews","id":"ITEM-2","issue":"June","issued":{"date-parts":[["2021"]]},"page":"1-38","publisher":"Wiley Online Library","title":"Making sense of sensory brand experience: Constructing an integrative framework for future research","type":"article-journal"},"uris":["http://www.mendeley.com/documents/?uuid=94f4b5d2-6405-419f-9181-270c79ece796"]},{"id":"ITEM-3","itemData":{"DOI":"10.1016/j.indmarman.2020.03.026","ISSN":"00198501","abstract":"Despite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Management","id":"ITEM-3","issue":"February","issued":{"date-parts":[["2020"]]},"page":"446-465","publisher":"Elsevier","title":"Intellectual evolution of social innovation: A bibliometric analysis and avenues for future research trends","type":"article-journal","volume":"93"},"uris":["http://www.mendeley.com/documents/?uuid=6936f898-02e6-4606-9f6f-3356e4f0ece1"]}],"mendeley":{"formattedCitation":"(Akarsu et al., 2020; Foroudi et al., 2020; Zha et al., 2021)","plainTextFormattedCitation":"(Akarsu et al., 2020; Foroudi et al., 2020; Zha et al., 2021)","previouslyFormattedCitation":"(Akarsu et al., 2020; Foroudi et al., 2020; Zha et al., 2021)"},"properties":{"noteIndex":0},"schema":"https://github.com/citation-style-language/schema/raw/master/csl-citation.json"}</w:instrText>
      </w:r>
      <w:r w:rsidR="00A132FA" w:rsidRPr="00677365">
        <w:rPr>
          <w:rFonts w:cs="Times New Roman"/>
          <w:sz w:val="24"/>
          <w:lang w:val="en"/>
        </w:rPr>
        <w:fldChar w:fldCharType="separate"/>
      </w:r>
      <w:r w:rsidR="00861731" w:rsidRPr="00677365">
        <w:rPr>
          <w:rFonts w:cs="Times New Roman"/>
          <w:noProof/>
          <w:sz w:val="24"/>
          <w:lang w:val="en"/>
        </w:rPr>
        <w:t>(Akarsu et al., 2020; Foroudi et al., 2020; Zha et al., 2021)</w:t>
      </w:r>
      <w:r w:rsidR="00A132FA" w:rsidRPr="00677365">
        <w:rPr>
          <w:rFonts w:cs="Times New Roman"/>
          <w:sz w:val="24"/>
          <w:lang w:val="en"/>
        </w:rPr>
        <w:fldChar w:fldCharType="end"/>
      </w:r>
      <w:r w:rsidR="00B37BC9" w:rsidRPr="00677365">
        <w:rPr>
          <w:rFonts w:cs="Times New Roman"/>
          <w:sz w:val="24"/>
          <w:lang w:val="en"/>
        </w:rPr>
        <w:t>.</w:t>
      </w:r>
      <w:r w:rsidR="00B37BC9" w:rsidRPr="00677365">
        <w:rPr>
          <w:rStyle w:val="tlid-translation"/>
          <w:rFonts w:cs="Times New Roman"/>
          <w:sz w:val="24"/>
        </w:rPr>
        <w:t xml:space="preserve"> Indeed, </w:t>
      </w:r>
      <w:r w:rsidR="00B37BC9" w:rsidRPr="00677365">
        <w:rPr>
          <w:rFonts w:cs="Times New Roman"/>
          <w:sz w:val="24"/>
          <w:lang w:val="en"/>
        </w:rPr>
        <w:t xml:space="preserve">this analysis </w:t>
      </w:r>
      <w:r w:rsidR="00B37BC9" w:rsidRPr="00677365">
        <w:rPr>
          <w:rStyle w:val="tlid-translation"/>
          <w:rFonts w:cs="Times New Roman"/>
          <w:sz w:val="24"/>
          <w:lang w:val="en"/>
        </w:rPr>
        <w:t xml:space="preserve">presents </w:t>
      </w:r>
      <w:r w:rsidR="00B37BC9" w:rsidRPr="00677365">
        <w:rPr>
          <w:rFonts w:cs="Times New Roman"/>
          <w:sz w:val="24"/>
          <w:lang w:val="en"/>
        </w:rPr>
        <w:t>the commonalities and different issues among papers.</w:t>
      </w:r>
      <w:r w:rsidR="00B37BC9" w:rsidRPr="00677365">
        <w:rPr>
          <w:rFonts w:cs="Times New Roman"/>
          <w:sz w:val="24"/>
        </w:rPr>
        <w:t xml:space="preserve"> </w:t>
      </w:r>
      <w:r w:rsidR="00B37BC9" w:rsidRPr="00677365">
        <w:rPr>
          <w:rFonts w:cs="Times New Roman"/>
          <w:i/>
          <w:iCs/>
          <w:sz w:val="24"/>
        </w:rPr>
        <w:t xml:space="preserve">IBM </w:t>
      </w:r>
      <w:r w:rsidR="00B37BC9" w:rsidRPr="00677365">
        <w:rPr>
          <w:rFonts w:cs="Times New Roman"/>
          <w:i/>
          <w:iCs/>
          <w:sz w:val="24"/>
          <w:lang w:val="en"/>
        </w:rPr>
        <w:t>SPSS for Windows v26</w:t>
      </w:r>
      <w:r w:rsidR="00B37BC9" w:rsidRPr="00677365">
        <w:rPr>
          <w:rFonts w:cs="Times New Roman"/>
          <w:sz w:val="24"/>
          <w:lang w:val="en"/>
        </w:rPr>
        <w:t xml:space="preserve"> was used to perform this analysis.</w:t>
      </w:r>
    </w:p>
    <w:p w14:paraId="1053FDAC" w14:textId="49DAE80A" w:rsidR="00241F57" w:rsidRPr="00677365" w:rsidRDefault="00241F57" w:rsidP="009C334D">
      <w:pPr>
        <w:spacing w:after="0" w:line="240" w:lineRule="auto"/>
        <w:jc w:val="both"/>
        <w:rPr>
          <w:rFonts w:cs="Times New Roman"/>
          <w:sz w:val="24"/>
          <w:lang w:val="en"/>
        </w:rPr>
      </w:pPr>
    </w:p>
    <w:p w14:paraId="590408DE" w14:textId="2980622B" w:rsidR="0097769D" w:rsidRPr="00677365" w:rsidRDefault="00CA0A99" w:rsidP="009C334D">
      <w:pPr>
        <w:spacing w:after="0" w:line="240" w:lineRule="auto"/>
        <w:jc w:val="both"/>
        <w:rPr>
          <w:rFonts w:cs="Times New Roman"/>
          <w:sz w:val="24"/>
        </w:rPr>
      </w:pPr>
      <w:r w:rsidRPr="00677365">
        <w:rPr>
          <w:rStyle w:val="tlid-translation"/>
          <w:rFonts w:cs="Times New Roman"/>
          <w:b/>
          <w:bCs/>
          <w:sz w:val="24"/>
        </w:rPr>
        <w:t>HCA</w:t>
      </w:r>
      <w:r w:rsidR="00A946E3" w:rsidRPr="00677365">
        <w:rPr>
          <w:rStyle w:val="tlid-translation"/>
          <w:rFonts w:cs="Times New Roman"/>
          <w:b/>
          <w:bCs/>
          <w:sz w:val="24"/>
        </w:rPr>
        <w:t xml:space="preserve">- </w:t>
      </w:r>
      <w:r w:rsidR="00EB54F5" w:rsidRPr="00677365">
        <w:rPr>
          <w:rFonts w:cs="Times New Roman"/>
          <w:sz w:val="24"/>
        </w:rPr>
        <w:t xml:space="preserve">HCA </w:t>
      </w:r>
      <w:r w:rsidR="00566A67" w:rsidRPr="00677365">
        <w:rPr>
          <w:rFonts w:cs="Times New Roman"/>
          <w:sz w:val="24"/>
        </w:rPr>
        <w:t xml:space="preserve">was </w:t>
      </w:r>
      <w:r w:rsidR="00EB54F5" w:rsidRPr="00677365">
        <w:rPr>
          <w:rFonts w:cs="Times New Roman"/>
          <w:sz w:val="24"/>
        </w:rPr>
        <w:t>used</w:t>
      </w:r>
      <w:r w:rsidR="00566A67" w:rsidRPr="00677365">
        <w:rPr>
          <w:rFonts w:cs="Times New Roman"/>
          <w:sz w:val="24"/>
        </w:rPr>
        <w:t xml:space="preserve"> to increase the accuracy of the present study</w:t>
      </w:r>
      <w:r w:rsidR="00EB54F5" w:rsidRPr="00677365">
        <w:rPr>
          <w:rFonts w:cs="Times New Roman"/>
          <w:sz w:val="24"/>
        </w:rPr>
        <w:t xml:space="preserve">. HCA is one of the quantitative methods </w:t>
      </w:r>
      <w:r w:rsidR="00155E21" w:rsidRPr="00677365">
        <w:rPr>
          <w:rFonts w:cs="Times New Roman"/>
          <w:sz w:val="24"/>
        </w:rPr>
        <w:t>which</w:t>
      </w:r>
      <w:r w:rsidR="00EB54F5" w:rsidRPr="00677365">
        <w:rPr>
          <w:rFonts w:cs="Times New Roman"/>
          <w:sz w:val="24"/>
        </w:rPr>
        <w:t xml:space="preserve"> </w:t>
      </w:r>
      <w:r w:rsidR="00155E21" w:rsidRPr="00677365">
        <w:rPr>
          <w:rFonts w:cs="Times New Roman"/>
          <w:sz w:val="24"/>
        </w:rPr>
        <w:t xml:space="preserve">specifies </w:t>
      </w:r>
      <w:r w:rsidR="00EB54F5" w:rsidRPr="00677365">
        <w:rPr>
          <w:rFonts w:cs="Times New Roman"/>
          <w:sz w:val="24"/>
        </w:rPr>
        <w:t xml:space="preserve">the subgroups and academic </w:t>
      </w:r>
      <w:r w:rsidR="00155E21" w:rsidRPr="00677365">
        <w:rPr>
          <w:rFonts w:cs="Times New Roman"/>
          <w:sz w:val="24"/>
        </w:rPr>
        <w:t>flows</w:t>
      </w:r>
      <w:r w:rsidR="00EB54F5" w:rsidRPr="00677365">
        <w:rPr>
          <w:rFonts w:cs="Times New Roman"/>
          <w:sz w:val="24"/>
        </w:rPr>
        <w:t xml:space="preserve"> of the study scope </w:t>
      </w:r>
      <w:r w:rsidR="007B26F5" w:rsidRPr="00677365">
        <w:rPr>
          <w:rFonts w:cs="Times New Roman"/>
          <w:sz w:val="24"/>
        </w:rPr>
        <w:t>make</w:t>
      </w:r>
      <w:r w:rsidR="00EB54F5" w:rsidRPr="00677365">
        <w:rPr>
          <w:rFonts w:cs="Times New Roman"/>
          <w:sz w:val="24"/>
        </w:rPr>
        <w:t xml:space="preserve"> the </w:t>
      </w:r>
      <w:r w:rsidR="00155E21" w:rsidRPr="00677365">
        <w:rPr>
          <w:rFonts w:cs="Times New Roman"/>
          <w:sz w:val="24"/>
        </w:rPr>
        <w:t>resemblances</w:t>
      </w:r>
      <w:r w:rsidR="00EB54F5" w:rsidRPr="00677365">
        <w:rPr>
          <w:rFonts w:cs="Times New Roman"/>
          <w:sz w:val="24"/>
        </w:rPr>
        <w:t xml:space="preserve"> of</w:t>
      </w:r>
      <w:r w:rsidR="00DB4027" w:rsidRPr="00677365">
        <w:rPr>
          <w:rFonts w:cs="Times New Roman"/>
          <w:sz w:val="24"/>
        </w:rPr>
        <w:t xml:space="preserve"> any</w:t>
      </w:r>
      <w:r w:rsidR="00EB54F5" w:rsidRPr="00677365">
        <w:rPr>
          <w:rFonts w:cs="Times New Roman"/>
          <w:sz w:val="24"/>
        </w:rPr>
        <w:t xml:space="preserve"> entity</w:t>
      </w:r>
      <w:r w:rsidR="006C60FD" w:rsidRPr="00677365">
        <w:rPr>
          <w:rFonts w:cs="Times New Roman"/>
          <w:sz w:val="24"/>
        </w:rPr>
        <w:t xml:space="preserve"> </w:t>
      </w:r>
      <w:r w:rsidR="006C60FD" w:rsidRPr="00677365">
        <w:rPr>
          <w:rFonts w:cs="Times New Roman"/>
          <w:sz w:val="24"/>
        </w:rPr>
        <w:fldChar w:fldCharType="begin" w:fldLock="1"/>
      </w:r>
      <w:r w:rsidR="00066712" w:rsidRPr="00677365">
        <w:rPr>
          <w:rFonts w:cs="Times New Roman"/>
          <w:sz w:val="24"/>
        </w:rPr>
        <w:instrText>ADDIN CSL_CITATION {"citationItems":[{"id":"ITEM-1","itemData":{"DOI":"10.1016/j.indmarman.2020.03.026","ISSN":"00198501","abstract":"Despite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Management","id":"ITEM-1","issue":"February","issued":{"date-parts":[["2020"]]},"page":"446-465","publisher":"Elsevier","title":"Intellectual evolution of social innovation: A bibliometric analysis and avenues for future research trends","type":"article-journal","volume":"93"},"uris":["http://www.mendeley.com/documents/?uuid=6936f898-02e6-4606-9f6f-3356e4f0ece1"]}],"mendeley":{"formattedCitation":"(Foroudi et al., 2020)","plainTextFormattedCitation":"(Foroudi et al., 2020)","previouslyFormattedCitation":"(Foroudi et al., 2020)"},"properties":{"noteIndex":0},"schema":"https://github.com/citation-style-language/schema/raw/master/csl-citation.json"}</w:instrText>
      </w:r>
      <w:r w:rsidR="006C60FD" w:rsidRPr="00677365">
        <w:rPr>
          <w:rFonts w:cs="Times New Roman"/>
          <w:sz w:val="24"/>
        </w:rPr>
        <w:fldChar w:fldCharType="separate"/>
      </w:r>
      <w:r w:rsidR="00BA2D42" w:rsidRPr="00677365">
        <w:rPr>
          <w:rFonts w:cs="Times New Roman"/>
          <w:noProof/>
          <w:sz w:val="24"/>
        </w:rPr>
        <w:t>(Foroudi et al., 2020)</w:t>
      </w:r>
      <w:r w:rsidR="006C60FD" w:rsidRPr="00677365">
        <w:rPr>
          <w:rFonts w:cs="Times New Roman"/>
          <w:sz w:val="24"/>
        </w:rPr>
        <w:fldChar w:fldCharType="end"/>
      </w:r>
      <w:r w:rsidR="00130E85" w:rsidRPr="00677365">
        <w:rPr>
          <w:rFonts w:cs="Times New Roman"/>
          <w:sz w:val="24"/>
        </w:rPr>
        <w:t xml:space="preserve">. HCA provides a dendrogram that shows which variables are inside the cluster and how the clusters relate to each other </w:t>
      </w:r>
      <w:r w:rsidR="00130E85" w:rsidRPr="00677365">
        <w:rPr>
          <w:rFonts w:cs="Times New Roman"/>
          <w:sz w:val="24"/>
        </w:rPr>
        <w:fldChar w:fldCharType="begin" w:fldLock="1"/>
      </w:r>
      <w:r w:rsidR="006E36E7" w:rsidRPr="00677365">
        <w:rPr>
          <w:rFonts w:cs="Times New Roman"/>
          <w:sz w:val="24"/>
        </w:rPr>
        <w:instrText>ADDIN CSL_CITATION {"citationItems":[{"id":"ITEM-1","itemData":{"author":[{"dropping-particle":"","family":"Janssens","given":"Frizo","non-dropping-particle":"","parse-names":false,"suffix":""}],"id":"ITEM-1","issued":{"date-parts":[["2007"]]},"title":"Clustering of scientific fields by integrating text mining and bibliometrics","type":"article-journal"},"uris":["http://www.mendeley.com/documents/?uuid=107b94ff-ae8c-4fd7-8b9b-4d0966fa1449","http://www.mendeley.com/documents/?uuid=f5a60a4b-3b96-4c55-bd5b-974594946d4b"]}],"mendeley":{"formattedCitation":"(Janssens, 2007)","plainTextFormattedCitation":"(Janssens, 2007)","previouslyFormattedCitation":"(Janssens, 2007)"},"properties":{"noteIndex":0},"schema":"https://github.com/citation-style-language/schema/raw/master/csl-citation.json"}</w:instrText>
      </w:r>
      <w:r w:rsidR="00130E85" w:rsidRPr="00677365">
        <w:rPr>
          <w:rFonts w:cs="Times New Roman"/>
          <w:sz w:val="24"/>
        </w:rPr>
        <w:fldChar w:fldCharType="separate"/>
      </w:r>
      <w:r w:rsidR="00BA2D42" w:rsidRPr="00677365">
        <w:rPr>
          <w:rFonts w:cs="Times New Roman"/>
          <w:noProof/>
          <w:sz w:val="24"/>
        </w:rPr>
        <w:t>(Janssens, 2007)</w:t>
      </w:r>
      <w:r w:rsidR="00130E85" w:rsidRPr="00677365">
        <w:rPr>
          <w:rFonts w:cs="Times New Roman"/>
          <w:sz w:val="24"/>
        </w:rPr>
        <w:fldChar w:fldCharType="end"/>
      </w:r>
      <w:r w:rsidR="00130E85" w:rsidRPr="00677365">
        <w:rPr>
          <w:rFonts w:cs="Times New Roman"/>
          <w:sz w:val="24"/>
        </w:rPr>
        <w:t xml:space="preserve">. One of the most common methods for determining clusters in HCA analysis is </w:t>
      </w:r>
      <w:r w:rsidR="00130E85" w:rsidRPr="00677365">
        <w:rPr>
          <w:rFonts w:cs="Times New Roman"/>
          <w:i/>
          <w:iCs/>
          <w:sz w:val="24"/>
        </w:rPr>
        <w:t>Ward</w:t>
      </w:r>
      <w:r w:rsidR="00FE2412" w:rsidRPr="00677365">
        <w:rPr>
          <w:rFonts w:cs="Times New Roman"/>
          <w:i/>
          <w:iCs/>
          <w:sz w:val="24"/>
        </w:rPr>
        <w:t>'</w:t>
      </w:r>
      <w:r w:rsidR="00130E85" w:rsidRPr="00677365">
        <w:rPr>
          <w:rFonts w:cs="Times New Roman"/>
          <w:i/>
          <w:iCs/>
          <w:sz w:val="24"/>
        </w:rPr>
        <w:t>s method</w:t>
      </w:r>
      <w:r w:rsidR="00130E85" w:rsidRPr="00677365">
        <w:rPr>
          <w:rFonts w:cs="Times New Roman"/>
          <w:sz w:val="24"/>
        </w:rPr>
        <w:t xml:space="preserve">, which </w:t>
      </w:r>
      <w:r w:rsidR="00015EB0" w:rsidRPr="00677365">
        <w:rPr>
          <w:rFonts w:cs="Times New Roman"/>
          <w:sz w:val="24"/>
        </w:rPr>
        <w:t>allows researchers</w:t>
      </w:r>
      <w:r w:rsidR="00130E85" w:rsidRPr="00677365">
        <w:rPr>
          <w:rFonts w:cs="Times New Roman"/>
          <w:sz w:val="24"/>
        </w:rPr>
        <w:t xml:space="preserve"> to obtain interpretable results </w:t>
      </w:r>
      <w:r w:rsidR="00130E85" w:rsidRPr="00677365">
        <w:rPr>
          <w:rFonts w:cs="Times New Roman"/>
          <w:sz w:val="24"/>
        </w:rPr>
        <w:fldChar w:fldCharType="begin" w:fldLock="1"/>
      </w:r>
      <w:r w:rsidR="00940BE9" w:rsidRPr="00677365">
        <w:rPr>
          <w:rFonts w:cs="Times New Roman"/>
          <w:sz w:val="24"/>
        </w:rPr>
        <w:instrText>ADDIN CSL_CITATION {"citationItems":[{"id":"ITEM-1","itemData":{"DOI":"10.1504/EJIM.2020.105567","ISSN":"1751-6757","author":[{"dropping-particle":"","family":"Yari","given":"Nooria","non-dropping-particle":"","parse-names":false,"suffix":""},{"dropping-particle":"","family":"Lankut","given":"Erik","non-dropping-particle":"","parse-names":false,"suffix":""},{"dropping-particle":"","family":"Alon","given":"Ilan","non-dropping-particle":"","parse-names":false,"suffix":""},{"dropping-particle":"","family":"Richter","given":"Nicole Franziska","non-dropping-particle":"","parse-names":false,"suffix":""}],"container-title":"European Journal of International Management","id":"ITEM-1","issue":"2","issued":{"date-parts":[["2020"]]},"page":"210-250","publisher":"Inderscience Publishers (IEL)","title":"Cultural intelligence, global mindset, and cross-cultural competencies: A systematic review using bibliometric methods","type":"article-journal","volume":"14"},"uris":["http://www.mendeley.com/documents/?uuid=fd604331-f796-40c9-8a9d-b21c56094b5a"]}],"mendeley":{"formattedCitation":"(Yari et al., 2020)","plainTextFormattedCitation":"(Yari et al., 2020)","previouslyFormattedCitation":"(Yari et al., 2020)"},"properties":{"noteIndex":0},"schema":"https://github.com/citation-style-language/schema/raw/master/csl-citation.json"}</w:instrText>
      </w:r>
      <w:r w:rsidR="00130E85" w:rsidRPr="00677365">
        <w:rPr>
          <w:rFonts w:cs="Times New Roman"/>
          <w:sz w:val="24"/>
        </w:rPr>
        <w:fldChar w:fldCharType="separate"/>
      </w:r>
      <w:r w:rsidR="00BA2D42" w:rsidRPr="00677365">
        <w:rPr>
          <w:rFonts w:cs="Times New Roman"/>
          <w:noProof/>
          <w:sz w:val="24"/>
        </w:rPr>
        <w:t>(Yari et al., 2020)</w:t>
      </w:r>
      <w:r w:rsidR="00130E85" w:rsidRPr="00677365">
        <w:rPr>
          <w:rFonts w:cs="Times New Roman"/>
          <w:sz w:val="24"/>
        </w:rPr>
        <w:fldChar w:fldCharType="end"/>
      </w:r>
      <w:r w:rsidR="00130E85" w:rsidRPr="00677365">
        <w:rPr>
          <w:rFonts w:cs="Times New Roman"/>
          <w:sz w:val="24"/>
        </w:rPr>
        <w:t xml:space="preserve">. </w:t>
      </w:r>
      <w:r w:rsidR="00134FBC" w:rsidRPr="00677365">
        <w:rPr>
          <w:rFonts w:cs="Times New Roman"/>
          <w:sz w:val="24"/>
        </w:rPr>
        <w:t xml:space="preserve">This was done using IBM SPSS for </w:t>
      </w:r>
      <w:r w:rsidR="00015EB0" w:rsidRPr="00677365">
        <w:rPr>
          <w:rFonts w:cs="Times New Roman"/>
          <w:sz w:val="24"/>
        </w:rPr>
        <w:t>W</w:t>
      </w:r>
      <w:r w:rsidR="00134FBC" w:rsidRPr="00677365">
        <w:rPr>
          <w:rFonts w:cs="Times New Roman"/>
          <w:sz w:val="24"/>
        </w:rPr>
        <w:t>indows v26</w:t>
      </w:r>
      <w:r w:rsidR="00130E85" w:rsidRPr="00677365">
        <w:rPr>
          <w:rFonts w:cs="Times New Roman"/>
          <w:sz w:val="24"/>
        </w:rPr>
        <w:t>.</w:t>
      </w:r>
      <w:r w:rsidR="00015EB0" w:rsidRPr="00677365">
        <w:rPr>
          <w:rFonts w:cs="Times New Roman"/>
          <w:sz w:val="24"/>
        </w:rPr>
        <w:t xml:space="preserve"> </w:t>
      </w:r>
      <w:r w:rsidR="0097769D" w:rsidRPr="00677365">
        <w:rPr>
          <w:rFonts w:cs="Times New Roman"/>
          <w:sz w:val="24"/>
        </w:rPr>
        <w:t>This study covers documents in the 15</w:t>
      </w:r>
      <w:r w:rsidR="00594030" w:rsidRPr="00677365">
        <w:rPr>
          <w:rFonts w:cs="Times New Roman"/>
          <w:sz w:val="24"/>
        </w:rPr>
        <w:t xml:space="preserve"> years</w:t>
      </w:r>
      <w:r w:rsidR="0097769D" w:rsidRPr="00677365">
        <w:rPr>
          <w:rFonts w:cs="Times New Roman"/>
          <w:sz w:val="24"/>
        </w:rPr>
        <w:t xml:space="preserve"> from 2005 to 2020. Concerning all the analysis steps and the software used in each step, the methodology is summarized in Figure 1. </w:t>
      </w:r>
    </w:p>
    <w:p w14:paraId="0AD50092" w14:textId="77777777" w:rsidR="0097769D" w:rsidRPr="00677365" w:rsidRDefault="0097769D" w:rsidP="009C334D">
      <w:pPr>
        <w:spacing w:after="0" w:line="240" w:lineRule="auto"/>
        <w:jc w:val="both"/>
        <w:rPr>
          <w:rFonts w:cs="Times New Roman"/>
          <w:sz w:val="24"/>
          <w:rtl/>
        </w:rPr>
      </w:pPr>
    </w:p>
    <w:p w14:paraId="6A3A48B4" w14:textId="5D6940A8" w:rsidR="0097769D" w:rsidRPr="00677365" w:rsidRDefault="0097769D" w:rsidP="0019227A">
      <w:pPr>
        <w:spacing w:after="0" w:line="240" w:lineRule="auto"/>
        <w:jc w:val="center"/>
        <w:rPr>
          <w:rFonts w:cs="Times New Roman"/>
          <w:b/>
          <w:bCs/>
          <w:sz w:val="24"/>
        </w:rPr>
      </w:pPr>
      <w:r w:rsidRPr="00677365">
        <w:rPr>
          <w:rFonts w:cs="Times New Roman"/>
          <w:b/>
          <w:bCs/>
          <w:sz w:val="24"/>
        </w:rPr>
        <w:t>[Insert Figure 1 here]</w:t>
      </w:r>
    </w:p>
    <w:p w14:paraId="58045DAF" w14:textId="77777777" w:rsidR="00CA78B9" w:rsidRPr="00677365" w:rsidRDefault="00CA78B9" w:rsidP="009C334D">
      <w:pPr>
        <w:spacing w:after="0" w:line="240" w:lineRule="auto"/>
        <w:jc w:val="both"/>
        <w:rPr>
          <w:rFonts w:cs="Times New Roman"/>
          <w:sz w:val="24"/>
        </w:rPr>
      </w:pPr>
    </w:p>
    <w:p w14:paraId="16936F3A" w14:textId="1520BD2D" w:rsidR="00A84BD4" w:rsidRPr="00677365" w:rsidRDefault="003F3F7F" w:rsidP="009C334D">
      <w:pPr>
        <w:spacing w:after="0" w:line="240" w:lineRule="auto"/>
        <w:jc w:val="both"/>
        <w:rPr>
          <w:rFonts w:cs="Times New Roman"/>
          <w:sz w:val="24"/>
        </w:rPr>
      </w:pPr>
      <w:r w:rsidRPr="00677365">
        <w:rPr>
          <w:rFonts w:cs="Times New Roman"/>
          <w:sz w:val="24"/>
        </w:rPr>
        <w:t xml:space="preserve">Through </w:t>
      </w:r>
      <w:r w:rsidR="009F7777" w:rsidRPr="00677365">
        <w:rPr>
          <w:rFonts w:cs="Times New Roman"/>
          <w:sz w:val="24"/>
        </w:rPr>
        <w:t>CA</w:t>
      </w:r>
      <w:r w:rsidRPr="00677365">
        <w:rPr>
          <w:rFonts w:cs="Times New Roman"/>
          <w:sz w:val="24"/>
        </w:rPr>
        <w:t xml:space="preserve">, </w:t>
      </w:r>
      <w:r w:rsidR="00732D19" w:rsidRPr="00677365">
        <w:rPr>
          <w:rFonts w:cs="Times New Roman"/>
          <w:sz w:val="24"/>
        </w:rPr>
        <w:t xml:space="preserve">Table </w:t>
      </w:r>
      <w:r w:rsidR="00915ED4" w:rsidRPr="00677365">
        <w:rPr>
          <w:rFonts w:cs="Times New Roman"/>
          <w:sz w:val="24"/>
        </w:rPr>
        <w:t>3</w:t>
      </w:r>
      <w:r w:rsidR="00FE2412" w:rsidRPr="00677365">
        <w:rPr>
          <w:rFonts w:cs="Times New Roman"/>
          <w:sz w:val="24"/>
        </w:rPr>
        <w:t xml:space="preserve"> s</w:t>
      </w:r>
      <w:r w:rsidRPr="00677365">
        <w:rPr>
          <w:rFonts w:cs="Times New Roman"/>
          <w:sz w:val="24"/>
        </w:rPr>
        <w:t xml:space="preserve">hows the countries from the highest to the lowest citations </w:t>
      </w:r>
      <w:r w:rsidR="0045566D" w:rsidRPr="00677365">
        <w:rPr>
          <w:rFonts w:cs="Times New Roman"/>
          <w:sz w:val="24"/>
        </w:rPr>
        <w:t>in the scope</w:t>
      </w:r>
      <w:r w:rsidRPr="00677365">
        <w:rPr>
          <w:rFonts w:cs="Times New Roman"/>
          <w:sz w:val="24"/>
        </w:rPr>
        <w:t xml:space="preserve"> of </w:t>
      </w:r>
      <w:r w:rsidR="008B3D94" w:rsidRPr="00677365">
        <w:rPr>
          <w:rFonts w:cs="Times New Roman"/>
          <w:sz w:val="24"/>
        </w:rPr>
        <w:t xml:space="preserve">the </w:t>
      </w:r>
      <w:r w:rsidR="00DB4027" w:rsidRPr="00677365">
        <w:rPr>
          <w:rFonts w:cs="Times New Roman"/>
          <w:sz w:val="24"/>
        </w:rPr>
        <w:t>SE</w:t>
      </w:r>
      <w:r w:rsidRPr="00677365">
        <w:rPr>
          <w:rFonts w:cs="Times New Roman"/>
          <w:sz w:val="24"/>
        </w:rPr>
        <w:t xml:space="preserve"> </w:t>
      </w:r>
      <w:r w:rsidR="005E132E" w:rsidRPr="00677365">
        <w:rPr>
          <w:rFonts w:cs="Times New Roman"/>
          <w:sz w:val="24"/>
        </w:rPr>
        <w:t>based</w:t>
      </w:r>
      <w:r w:rsidRPr="00677365">
        <w:rPr>
          <w:rFonts w:cs="Times New Roman"/>
          <w:sz w:val="24"/>
        </w:rPr>
        <w:t xml:space="preserve"> on the rate of citation. The three most cited countries in </w:t>
      </w:r>
      <w:r w:rsidR="008B3D94" w:rsidRPr="00677365">
        <w:rPr>
          <w:rFonts w:cs="Times New Roman"/>
          <w:sz w:val="24"/>
        </w:rPr>
        <w:t xml:space="preserve">the </w:t>
      </w:r>
      <w:r w:rsidR="000464DE" w:rsidRPr="00677365">
        <w:rPr>
          <w:rFonts w:cs="Times New Roman"/>
          <w:sz w:val="24"/>
        </w:rPr>
        <w:t>SE</w:t>
      </w:r>
      <w:r w:rsidRPr="00677365">
        <w:rPr>
          <w:rFonts w:cs="Times New Roman"/>
          <w:sz w:val="24"/>
        </w:rPr>
        <w:t xml:space="preserve"> are </w:t>
      </w:r>
      <w:r w:rsidRPr="00677365">
        <w:rPr>
          <w:rFonts w:eastAsia="Times New Roman" w:cs="Times New Roman"/>
          <w:sz w:val="24"/>
          <w:lang w:bidi="ar-SA"/>
        </w:rPr>
        <w:t>England</w:t>
      </w:r>
      <w:r w:rsidRPr="00677365">
        <w:rPr>
          <w:rFonts w:cs="Times New Roman"/>
          <w:sz w:val="24"/>
        </w:rPr>
        <w:t xml:space="preserve"> with 30 articles and 1362 citations, the United States with 51 articles and 1044 citations, and Canada with 13 articles and 1008 citations, respectively. Figure 2, taken from Gunmap</w:t>
      </w:r>
      <w:r w:rsidR="00144A14" w:rsidRPr="00677365">
        <w:rPr>
          <w:rFonts w:cs="Times New Roman"/>
          <w:sz w:val="24"/>
        </w:rPr>
        <w:t>2</w:t>
      </w:r>
      <w:r w:rsidRPr="00677365">
        <w:rPr>
          <w:rFonts w:cs="Times New Roman"/>
          <w:sz w:val="24"/>
        </w:rPr>
        <w:t xml:space="preserve">, shows the country map </w:t>
      </w:r>
      <w:r w:rsidR="008E1275" w:rsidRPr="00677365">
        <w:rPr>
          <w:rFonts w:cs="Times New Roman"/>
          <w:sz w:val="24"/>
        </w:rPr>
        <w:t>founded</w:t>
      </w:r>
      <w:r w:rsidRPr="00677365">
        <w:rPr>
          <w:rFonts w:cs="Times New Roman"/>
          <w:sz w:val="24"/>
        </w:rPr>
        <w:t xml:space="preserve"> on the number of citations from the </w:t>
      </w:r>
      <w:r w:rsidR="008E1275" w:rsidRPr="00677365">
        <w:rPr>
          <w:rFonts w:cs="Times New Roman"/>
          <w:sz w:val="24"/>
        </w:rPr>
        <w:t>maximu</w:t>
      </w:r>
      <w:r w:rsidR="00BA2D42" w:rsidRPr="00677365">
        <w:rPr>
          <w:rFonts w:cs="Times New Roman"/>
          <w:sz w:val="24"/>
        </w:rPr>
        <w:t>m</w:t>
      </w:r>
      <w:r w:rsidR="008E1275" w:rsidRPr="00677365">
        <w:rPr>
          <w:rFonts w:cs="Times New Roman"/>
          <w:sz w:val="24"/>
        </w:rPr>
        <w:t xml:space="preserve"> </w:t>
      </w:r>
      <w:r w:rsidRPr="00677365">
        <w:rPr>
          <w:rFonts w:cs="Times New Roman"/>
          <w:sz w:val="24"/>
        </w:rPr>
        <w:t xml:space="preserve">to the </w:t>
      </w:r>
      <w:r w:rsidR="008E1275" w:rsidRPr="00677365">
        <w:rPr>
          <w:rFonts w:cs="Times New Roman"/>
          <w:sz w:val="24"/>
        </w:rPr>
        <w:t>minimum</w:t>
      </w:r>
      <w:r w:rsidRPr="00677365">
        <w:rPr>
          <w:rFonts w:cs="Times New Roman"/>
          <w:sz w:val="24"/>
        </w:rPr>
        <w:t xml:space="preserve"> citations </w:t>
      </w:r>
      <w:r w:rsidR="004B1F03" w:rsidRPr="00677365">
        <w:rPr>
          <w:rFonts w:cs="Times New Roman"/>
          <w:sz w:val="24"/>
        </w:rPr>
        <w:t>on</w:t>
      </w:r>
      <w:r w:rsidRPr="00677365">
        <w:rPr>
          <w:rFonts w:cs="Times New Roman"/>
          <w:sz w:val="24"/>
        </w:rPr>
        <w:t xml:space="preserve"> </w:t>
      </w:r>
      <w:r w:rsidR="00FE2412" w:rsidRPr="00677365">
        <w:rPr>
          <w:rFonts w:cs="Times New Roman"/>
          <w:sz w:val="24"/>
        </w:rPr>
        <w:t xml:space="preserve">the </w:t>
      </w:r>
      <w:r w:rsidR="00A52EB3" w:rsidRPr="00677365">
        <w:rPr>
          <w:rFonts w:cs="Times New Roman"/>
          <w:sz w:val="24"/>
        </w:rPr>
        <w:t>SE</w:t>
      </w:r>
      <w:r w:rsidRPr="00677365">
        <w:rPr>
          <w:rFonts w:cs="Times New Roman"/>
          <w:sz w:val="24"/>
        </w:rPr>
        <w:t>. Countries marked in green have the least citations, countries highlighted in red have the most citations, and countries marked in gray have no data.</w:t>
      </w:r>
    </w:p>
    <w:p w14:paraId="4E62215E" w14:textId="25A6FD8C" w:rsidR="00CC16C6" w:rsidRPr="00677365" w:rsidRDefault="00CC16C6" w:rsidP="009C334D">
      <w:pPr>
        <w:spacing w:after="0" w:line="240" w:lineRule="auto"/>
        <w:jc w:val="both"/>
        <w:rPr>
          <w:rFonts w:cs="Times New Roman"/>
          <w:sz w:val="24"/>
        </w:rPr>
      </w:pPr>
    </w:p>
    <w:p w14:paraId="4F6FEE40" w14:textId="567828FE" w:rsidR="0097769D" w:rsidRPr="00677365" w:rsidRDefault="0097769D" w:rsidP="0019227A">
      <w:pPr>
        <w:spacing w:after="0" w:line="240" w:lineRule="auto"/>
        <w:jc w:val="center"/>
        <w:rPr>
          <w:rFonts w:cs="Times New Roman"/>
          <w:b/>
          <w:bCs/>
          <w:sz w:val="24"/>
        </w:rPr>
      </w:pPr>
      <w:r w:rsidRPr="00677365">
        <w:rPr>
          <w:rFonts w:cs="Times New Roman"/>
          <w:b/>
          <w:bCs/>
          <w:sz w:val="24"/>
        </w:rPr>
        <w:t>[Insert Figure 2 here]</w:t>
      </w:r>
    </w:p>
    <w:p w14:paraId="7C625D42" w14:textId="77777777" w:rsidR="0097769D" w:rsidRPr="00677365" w:rsidRDefault="0097769D" w:rsidP="0019227A">
      <w:pPr>
        <w:spacing w:after="0" w:line="240" w:lineRule="auto"/>
        <w:jc w:val="center"/>
        <w:rPr>
          <w:rFonts w:cs="Times New Roman"/>
          <w:b/>
          <w:bCs/>
          <w:sz w:val="24"/>
        </w:rPr>
      </w:pPr>
      <w:r w:rsidRPr="00677365">
        <w:rPr>
          <w:rFonts w:cs="Times New Roman"/>
          <w:b/>
          <w:bCs/>
          <w:sz w:val="24"/>
        </w:rPr>
        <w:t>[Insert Table 3 here]</w:t>
      </w:r>
    </w:p>
    <w:p w14:paraId="228E6502" w14:textId="77777777" w:rsidR="00241F57" w:rsidRPr="00677365" w:rsidRDefault="00241F57" w:rsidP="009C334D">
      <w:pPr>
        <w:spacing w:after="0" w:line="240" w:lineRule="auto"/>
        <w:jc w:val="both"/>
        <w:rPr>
          <w:rFonts w:cs="Times New Roman"/>
          <w:sz w:val="24"/>
        </w:rPr>
      </w:pPr>
    </w:p>
    <w:p w14:paraId="7C42176E" w14:textId="2335DC3A" w:rsidR="007D1DE4" w:rsidRPr="00677365" w:rsidRDefault="00544982" w:rsidP="009C334D">
      <w:pPr>
        <w:spacing w:after="0" w:line="240" w:lineRule="auto"/>
        <w:jc w:val="both"/>
        <w:rPr>
          <w:rFonts w:cs="Times New Roman"/>
          <w:sz w:val="24"/>
        </w:rPr>
      </w:pPr>
      <w:r w:rsidRPr="00677365">
        <w:rPr>
          <w:rFonts w:cs="Times New Roman"/>
          <w:sz w:val="24"/>
        </w:rPr>
        <w:t>Recognition</w:t>
      </w:r>
      <w:r w:rsidR="007D1DE4" w:rsidRPr="00677365">
        <w:rPr>
          <w:rFonts w:cs="Times New Roman"/>
          <w:sz w:val="24"/>
        </w:rPr>
        <w:t xml:space="preserve"> of the most highly cited publications on </w:t>
      </w:r>
      <w:r w:rsidR="00FE2412" w:rsidRPr="00677365">
        <w:rPr>
          <w:rFonts w:cs="Times New Roman"/>
          <w:sz w:val="24"/>
        </w:rPr>
        <w:t xml:space="preserve">the </w:t>
      </w:r>
      <w:r w:rsidR="00A52EB3" w:rsidRPr="00677365">
        <w:rPr>
          <w:rFonts w:cs="Times New Roman"/>
          <w:sz w:val="24"/>
        </w:rPr>
        <w:t>SE</w:t>
      </w:r>
      <w:r w:rsidR="007D1DE4" w:rsidRPr="00677365">
        <w:rPr>
          <w:rFonts w:cs="Times New Roman"/>
          <w:sz w:val="24"/>
        </w:rPr>
        <w:t xml:space="preserve"> </w:t>
      </w:r>
      <w:r w:rsidRPr="00677365">
        <w:rPr>
          <w:rFonts w:cs="Times New Roman"/>
          <w:sz w:val="24"/>
        </w:rPr>
        <w:t>operates</w:t>
      </w:r>
      <w:r w:rsidR="007D1DE4" w:rsidRPr="00677365">
        <w:rPr>
          <w:rFonts w:cs="Times New Roman"/>
          <w:sz w:val="24"/>
        </w:rPr>
        <w:t xml:space="preserve"> as a</w:t>
      </w:r>
      <w:r w:rsidRPr="00677365">
        <w:rPr>
          <w:rFonts w:cs="Times New Roman"/>
          <w:sz w:val="24"/>
        </w:rPr>
        <w:t xml:space="preserve"> significant</w:t>
      </w:r>
      <w:r w:rsidR="007D1DE4" w:rsidRPr="00677365">
        <w:rPr>
          <w:rFonts w:cs="Times New Roman"/>
          <w:sz w:val="24"/>
        </w:rPr>
        <w:t xml:space="preserve"> </w:t>
      </w:r>
      <w:r w:rsidRPr="00677365">
        <w:rPr>
          <w:rFonts w:cs="Times New Roman"/>
          <w:sz w:val="24"/>
        </w:rPr>
        <w:t>metric</w:t>
      </w:r>
      <w:r w:rsidR="007D1DE4" w:rsidRPr="00677365">
        <w:rPr>
          <w:rFonts w:cs="Times New Roman"/>
          <w:sz w:val="24"/>
        </w:rPr>
        <w:t xml:space="preserve"> to </w:t>
      </w:r>
      <w:r w:rsidRPr="00677365">
        <w:rPr>
          <w:rFonts w:cs="Times New Roman"/>
          <w:sz w:val="24"/>
        </w:rPr>
        <w:t>comprehend</w:t>
      </w:r>
      <w:r w:rsidR="007D1DE4" w:rsidRPr="00677365">
        <w:rPr>
          <w:rFonts w:cs="Times New Roman"/>
          <w:sz w:val="24"/>
        </w:rPr>
        <w:t xml:space="preserve"> the </w:t>
      </w:r>
      <w:r w:rsidRPr="00677365">
        <w:rPr>
          <w:rFonts w:cs="Times New Roman"/>
          <w:sz w:val="24"/>
        </w:rPr>
        <w:t>writer</w:t>
      </w:r>
      <w:r w:rsidR="00FE2412" w:rsidRPr="00677365">
        <w:rPr>
          <w:rFonts w:cs="Times New Roman"/>
          <w:sz w:val="24"/>
        </w:rPr>
        <w:t>'</w:t>
      </w:r>
      <w:r w:rsidR="00BA2D42" w:rsidRPr="00677365">
        <w:rPr>
          <w:rFonts w:cs="Times New Roman"/>
          <w:sz w:val="24"/>
        </w:rPr>
        <w:t>s</w:t>
      </w:r>
      <w:r w:rsidR="007D1DE4" w:rsidRPr="00677365">
        <w:rPr>
          <w:rFonts w:cs="Times New Roman"/>
          <w:sz w:val="24"/>
        </w:rPr>
        <w:t xml:space="preserve"> ranking and </w:t>
      </w:r>
      <w:r w:rsidR="00B80C8F" w:rsidRPr="00677365">
        <w:rPr>
          <w:rFonts w:cs="Times New Roman"/>
          <w:sz w:val="24"/>
        </w:rPr>
        <w:t>sets</w:t>
      </w:r>
      <w:r w:rsidR="007D1DE4" w:rsidRPr="00677365">
        <w:rPr>
          <w:rFonts w:cs="Times New Roman"/>
          <w:sz w:val="24"/>
        </w:rPr>
        <w:t xml:space="preserve"> a </w:t>
      </w:r>
      <w:r w:rsidRPr="00677365">
        <w:rPr>
          <w:rFonts w:cs="Times New Roman"/>
          <w:sz w:val="24"/>
        </w:rPr>
        <w:t>basis</w:t>
      </w:r>
      <w:r w:rsidR="007D1DE4" w:rsidRPr="00677365">
        <w:rPr>
          <w:rFonts w:cs="Times New Roman"/>
          <w:sz w:val="24"/>
        </w:rPr>
        <w:t xml:space="preserve"> for </w:t>
      </w:r>
      <w:r w:rsidRPr="00677365">
        <w:rPr>
          <w:rFonts w:cs="Times New Roman"/>
          <w:sz w:val="24"/>
        </w:rPr>
        <w:t>additional</w:t>
      </w:r>
      <w:r w:rsidR="007D1DE4" w:rsidRPr="00677365">
        <w:rPr>
          <w:rFonts w:cs="Times New Roman"/>
          <w:sz w:val="24"/>
        </w:rPr>
        <w:t xml:space="preserve"> </w:t>
      </w:r>
      <w:r w:rsidR="00B80C8F" w:rsidRPr="00677365">
        <w:rPr>
          <w:rFonts w:cs="Times New Roman"/>
          <w:sz w:val="24"/>
        </w:rPr>
        <w:t>investigations</w:t>
      </w:r>
      <w:r w:rsidR="007D1DE4" w:rsidRPr="00677365">
        <w:rPr>
          <w:rFonts w:cs="Times New Roman"/>
          <w:sz w:val="24"/>
        </w:rPr>
        <w:t xml:space="preserve">. </w:t>
      </w:r>
      <w:r w:rsidR="00053DC8" w:rsidRPr="00677365">
        <w:rPr>
          <w:rFonts w:cs="Times New Roman"/>
          <w:sz w:val="24"/>
        </w:rPr>
        <w:t>Observing</w:t>
      </w:r>
      <w:r w:rsidR="007D1DE4" w:rsidRPr="00677365">
        <w:rPr>
          <w:rFonts w:cs="Times New Roman"/>
          <w:sz w:val="24"/>
        </w:rPr>
        <w:t xml:space="preserve"> the most highly cited publications on </w:t>
      </w:r>
      <w:r w:rsidR="00FE2412" w:rsidRPr="00677365">
        <w:rPr>
          <w:rFonts w:cs="Times New Roman"/>
          <w:sz w:val="24"/>
        </w:rPr>
        <w:t xml:space="preserve">the </w:t>
      </w:r>
      <w:r w:rsidR="00A52EB3" w:rsidRPr="00677365">
        <w:rPr>
          <w:rFonts w:cs="Times New Roman"/>
          <w:sz w:val="24"/>
        </w:rPr>
        <w:t>SE</w:t>
      </w:r>
      <w:r w:rsidR="00E94FE1" w:rsidRPr="00677365">
        <w:rPr>
          <w:rFonts w:cs="Times New Roman"/>
          <w:sz w:val="24"/>
        </w:rPr>
        <w:t xml:space="preserve"> (see </w:t>
      </w:r>
      <w:r w:rsidR="000719E4" w:rsidRPr="00677365">
        <w:rPr>
          <w:rFonts w:cs="Times New Roman"/>
          <w:sz w:val="24"/>
        </w:rPr>
        <w:t>F</w:t>
      </w:r>
      <w:r w:rsidR="00E94FE1" w:rsidRPr="00677365">
        <w:rPr>
          <w:rFonts w:cs="Times New Roman"/>
          <w:sz w:val="24"/>
        </w:rPr>
        <w:t>igure 3)</w:t>
      </w:r>
      <w:r w:rsidR="007D1DE4" w:rsidRPr="00677365">
        <w:rPr>
          <w:rFonts w:cs="Times New Roman"/>
          <w:sz w:val="24"/>
        </w:rPr>
        <w:t xml:space="preserve">, the </w:t>
      </w:r>
      <w:r w:rsidR="00053DC8" w:rsidRPr="00677365">
        <w:rPr>
          <w:rFonts w:cs="Times New Roman"/>
          <w:sz w:val="24"/>
        </w:rPr>
        <w:t>study</w:t>
      </w:r>
      <w:r w:rsidR="007D1DE4" w:rsidRPr="00677365">
        <w:rPr>
          <w:rFonts w:cs="Times New Roman"/>
          <w:sz w:val="24"/>
        </w:rPr>
        <w:t xml:space="preserve"> by Belk (2014) has received the greatest attention. In this article, he compares sharing and collaborative consumption, and his findings show the growing popularity of both. The second </w:t>
      </w:r>
      <w:r w:rsidR="00FE2412" w:rsidRPr="00677365">
        <w:rPr>
          <w:rFonts w:cs="Times New Roman"/>
          <w:sz w:val="24"/>
        </w:rPr>
        <w:t xml:space="preserve">most </w:t>
      </w:r>
      <w:r w:rsidR="007D1DE4" w:rsidRPr="00677365">
        <w:rPr>
          <w:rFonts w:cs="Times New Roman"/>
          <w:sz w:val="24"/>
        </w:rPr>
        <w:t xml:space="preserve">highly cited paper, written by </w:t>
      </w:r>
      <w:proofErr w:type="spellStart"/>
      <w:r w:rsidR="007D1DE4" w:rsidRPr="00677365">
        <w:rPr>
          <w:rFonts w:cs="Times New Roman"/>
          <w:sz w:val="24"/>
        </w:rPr>
        <w:t>Ert</w:t>
      </w:r>
      <w:proofErr w:type="spellEnd"/>
      <w:r w:rsidR="007D1DE4" w:rsidRPr="00677365">
        <w:rPr>
          <w:rFonts w:cs="Times New Roman"/>
          <w:sz w:val="24"/>
        </w:rPr>
        <w:t xml:space="preserve"> et al. (2016), </w:t>
      </w:r>
      <w:r w:rsidR="00DC005A" w:rsidRPr="00677365">
        <w:rPr>
          <w:rFonts w:cs="Times New Roman"/>
          <w:sz w:val="24"/>
        </w:rPr>
        <w:t>investigate</w:t>
      </w:r>
      <w:r w:rsidR="00FE2412" w:rsidRPr="00677365">
        <w:rPr>
          <w:rFonts w:cs="Times New Roman"/>
          <w:sz w:val="24"/>
        </w:rPr>
        <w:t>s</w:t>
      </w:r>
      <w:r w:rsidR="007D1DE4" w:rsidRPr="00677365">
        <w:rPr>
          <w:rFonts w:cs="Times New Roman"/>
          <w:sz w:val="24"/>
        </w:rPr>
        <w:t xml:space="preserve"> the </w:t>
      </w:r>
      <w:r w:rsidR="00DC005A" w:rsidRPr="00677365">
        <w:rPr>
          <w:rFonts w:cs="Times New Roman"/>
          <w:sz w:val="24"/>
        </w:rPr>
        <w:t>effects</w:t>
      </w:r>
      <w:r w:rsidR="007D1DE4" w:rsidRPr="00677365">
        <w:rPr>
          <w:rFonts w:cs="Times New Roman"/>
          <w:sz w:val="24"/>
        </w:rPr>
        <w:t xml:space="preserve"> of trust and reputation in Airbnb by providing a conceptual framework. The third most popular paper</w:t>
      </w:r>
      <w:r w:rsidR="00FE2412" w:rsidRPr="00677365">
        <w:rPr>
          <w:rFonts w:cs="Times New Roman"/>
          <w:sz w:val="24"/>
        </w:rPr>
        <w:t>,</w:t>
      </w:r>
      <w:r w:rsidR="007D1DE4" w:rsidRPr="00677365">
        <w:rPr>
          <w:rFonts w:cs="Times New Roman"/>
          <w:sz w:val="24"/>
        </w:rPr>
        <w:t xml:space="preserve"> by Martin (2016), </w:t>
      </w:r>
      <w:r w:rsidR="00820C54" w:rsidRPr="00677365">
        <w:rPr>
          <w:rFonts w:cs="Times New Roman"/>
          <w:sz w:val="24"/>
        </w:rPr>
        <w:t>applying</w:t>
      </w:r>
      <w:r w:rsidR="007D1DE4" w:rsidRPr="00677365">
        <w:rPr>
          <w:rFonts w:cs="Times New Roman"/>
          <w:sz w:val="24"/>
        </w:rPr>
        <w:t xml:space="preserve"> sustainability transitions and f</w:t>
      </w:r>
      <w:r w:rsidR="00820C54" w:rsidRPr="00677365">
        <w:rPr>
          <w:rFonts w:cs="Times New Roman"/>
          <w:sz w:val="24"/>
        </w:rPr>
        <w:t>ormulating</w:t>
      </w:r>
      <w:r w:rsidR="007D1DE4" w:rsidRPr="00677365">
        <w:rPr>
          <w:rFonts w:cs="Times New Roman"/>
          <w:sz w:val="24"/>
        </w:rPr>
        <w:t xml:space="preserve"> </w:t>
      </w:r>
      <w:r w:rsidR="00BA2D42" w:rsidRPr="00677365">
        <w:rPr>
          <w:rFonts w:cs="Times New Roman"/>
          <w:sz w:val="24"/>
        </w:rPr>
        <w:t xml:space="preserve">a </w:t>
      </w:r>
      <w:r w:rsidR="007D1DE4" w:rsidRPr="00677365">
        <w:rPr>
          <w:rFonts w:cs="Times New Roman"/>
          <w:sz w:val="24"/>
        </w:rPr>
        <w:t xml:space="preserve">theory, </w:t>
      </w:r>
      <w:r w:rsidR="00DC005A" w:rsidRPr="00677365">
        <w:rPr>
          <w:rFonts w:cs="Times New Roman"/>
          <w:sz w:val="24"/>
        </w:rPr>
        <w:t>offer</w:t>
      </w:r>
      <w:r w:rsidR="007D1DE4" w:rsidRPr="00677365">
        <w:rPr>
          <w:rFonts w:cs="Times New Roman"/>
          <w:sz w:val="24"/>
        </w:rPr>
        <w:t xml:space="preserve">s an empirical </w:t>
      </w:r>
      <w:r w:rsidR="00FE2412" w:rsidRPr="00677365">
        <w:rPr>
          <w:rFonts w:cs="Times New Roman"/>
          <w:sz w:val="24"/>
        </w:rPr>
        <w:t>a</w:t>
      </w:r>
      <w:r w:rsidR="007D1DE4" w:rsidRPr="00677365">
        <w:rPr>
          <w:rFonts w:cs="Times New Roman"/>
          <w:sz w:val="24"/>
        </w:rPr>
        <w:t xml:space="preserve">nalysis of </w:t>
      </w:r>
      <w:r w:rsidR="00FE2412" w:rsidRPr="00677365">
        <w:rPr>
          <w:rFonts w:cs="Times New Roman"/>
          <w:sz w:val="24"/>
        </w:rPr>
        <w:t xml:space="preserve">the </w:t>
      </w:r>
      <w:r w:rsidR="00A52EB3" w:rsidRPr="00677365">
        <w:rPr>
          <w:rFonts w:cs="Times New Roman"/>
          <w:sz w:val="24"/>
        </w:rPr>
        <w:t>SE</w:t>
      </w:r>
      <w:r w:rsidR="007D1DE4" w:rsidRPr="00677365">
        <w:rPr>
          <w:rFonts w:cs="Times New Roman"/>
          <w:sz w:val="24"/>
        </w:rPr>
        <w:t>.</w:t>
      </w:r>
      <w:r w:rsidR="00B80C8F" w:rsidRPr="00677365">
        <w:rPr>
          <w:rFonts w:cs="Times New Roman"/>
          <w:sz w:val="24"/>
        </w:rPr>
        <w:t xml:space="preserve"> </w:t>
      </w:r>
      <w:r w:rsidR="00E3636B" w:rsidRPr="00677365">
        <w:rPr>
          <w:rFonts w:cs="Times New Roman"/>
          <w:sz w:val="24"/>
        </w:rPr>
        <w:t>T</w:t>
      </w:r>
      <w:r w:rsidR="00732D19" w:rsidRPr="00677365">
        <w:rPr>
          <w:rFonts w:cs="Times New Roman"/>
          <w:sz w:val="24"/>
        </w:rPr>
        <w:t xml:space="preserve">able </w:t>
      </w:r>
      <w:r w:rsidR="00915ED4" w:rsidRPr="00677365">
        <w:rPr>
          <w:rFonts w:cs="Times New Roman"/>
          <w:sz w:val="24"/>
        </w:rPr>
        <w:t>4</w:t>
      </w:r>
      <w:r w:rsidR="007D1DE4" w:rsidRPr="00677365">
        <w:rPr>
          <w:rFonts w:cs="Times New Roman"/>
          <w:sz w:val="24"/>
        </w:rPr>
        <w:t xml:space="preserve"> </w:t>
      </w:r>
      <w:r w:rsidR="004D4F4B" w:rsidRPr="00677365">
        <w:rPr>
          <w:rFonts w:cs="Times New Roman"/>
          <w:sz w:val="24"/>
        </w:rPr>
        <w:t>represents</w:t>
      </w:r>
      <w:r w:rsidR="007D1DE4" w:rsidRPr="00677365">
        <w:rPr>
          <w:rFonts w:cs="Times New Roman"/>
          <w:sz w:val="24"/>
        </w:rPr>
        <w:t xml:space="preserve"> the overview of the most highly cited papers on </w:t>
      </w:r>
      <w:r w:rsidR="00FE2412" w:rsidRPr="00677365">
        <w:rPr>
          <w:rFonts w:cs="Times New Roman"/>
          <w:sz w:val="24"/>
        </w:rPr>
        <w:t xml:space="preserve">the </w:t>
      </w:r>
      <w:r w:rsidR="004D4F4B" w:rsidRPr="00677365">
        <w:rPr>
          <w:rFonts w:cs="Times New Roman"/>
          <w:sz w:val="24"/>
        </w:rPr>
        <w:t>SE</w:t>
      </w:r>
      <w:r w:rsidR="007D1DE4" w:rsidRPr="00677365">
        <w:rPr>
          <w:rFonts w:cs="Times New Roman"/>
          <w:sz w:val="24"/>
        </w:rPr>
        <w:t xml:space="preserve"> in the </w:t>
      </w:r>
      <w:r w:rsidR="004D4F4B" w:rsidRPr="00677365">
        <w:rPr>
          <w:rFonts w:cs="Times New Roman"/>
          <w:sz w:val="24"/>
        </w:rPr>
        <w:t>past</w:t>
      </w:r>
      <w:r w:rsidR="007D1DE4" w:rsidRPr="00677365">
        <w:rPr>
          <w:rFonts w:cs="Times New Roman"/>
          <w:sz w:val="24"/>
        </w:rPr>
        <w:t xml:space="preserve"> 15 years.</w:t>
      </w:r>
    </w:p>
    <w:p w14:paraId="02646634" w14:textId="60B181E0" w:rsidR="001E3199" w:rsidRPr="00677365" w:rsidRDefault="001E3199" w:rsidP="009C334D">
      <w:pPr>
        <w:spacing w:after="0" w:line="240" w:lineRule="auto"/>
        <w:jc w:val="both"/>
        <w:rPr>
          <w:rFonts w:cs="Times New Roman"/>
          <w:sz w:val="24"/>
        </w:rPr>
      </w:pPr>
    </w:p>
    <w:p w14:paraId="37E2625B" w14:textId="7F80D310" w:rsidR="0097769D" w:rsidRPr="00677365" w:rsidRDefault="0097769D" w:rsidP="0019227A">
      <w:pPr>
        <w:spacing w:after="0" w:line="240" w:lineRule="auto"/>
        <w:jc w:val="center"/>
        <w:rPr>
          <w:rFonts w:cs="Times New Roman"/>
          <w:b/>
          <w:bCs/>
          <w:sz w:val="24"/>
        </w:rPr>
      </w:pPr>
      <w:r w:rsidRPr="00677365">
        <w:rPr>
          <w:rFonts w:cs="Times New Roman"/>
          <w:b/>
          <w:bCs/>
          <w:sz w:val="24"/>
        </w:rPr>
        <w:lastRenderedPageBreak/>
        <w:t>[Insert Figure 3 here]</w:t>
      </w:r>
    </w:p>
    <w:p w14:paraId="004C300D" w14:textId="77777777" w:rsidR="0097769D" w:rsidRPr="00677365" w:rsidRDefault="0097769D" w:rsidP="0019227A">
      <w:pPr>
        <w:spacing w:after="0" w:line="240" w:lineRule="auto"/>
        <w:jc w:val="center"/>
        <w:rPr>
          <w:rFonts w:cs="Times New Roman"/>
          <w:b/>
          <w:bCs/>
          <w:sz w:val="24"/>
        </w:rPr>
      </w:pPr>
      <w:r w:rsidRPr="00677365">
        <w:rPr>
          <w:rFonts w:cs="Times New Roman"/>
          <w:b/>
          <w:bCs/>
          <w:sz w:val="24"/>
        </w:rPr>
        <w:t>[Insert Table 4 here]</w:t>
      </w:r>
    </w:p>
    <w:p w14:paraId="007AEF0A" w14:textId="05DC1F6B" w:rsidR="00CA78B9" w:rsidRPr="00677365" w:rsidRDefault="00CA78B9" w:rsidP="009C334D">
      <w:pPr>
        <w:spacing w:after="0" w:line="240" w:lineRule="auto"/>
        <w:jc w:val="both"/>
        <w:rPr>
          <w:rFonts w:cs="Times New Roman"/>
          <w:sz w:val="24"/>
        </w:rPr>
      </w:pPr>
    </w:p>
    <w:p w14:paraId="15E15E2A" w14:textId="28AB0E71" w:rsidR="001E3199" w:rsidRPr="00677365" w:rsidRDefault="004B1F03" w:rsidP="009C334D">
      <w:pPr>
        <w:spacing w:after="0" w:line="240" w:lineRule="auto"/>
        <w:jc w:val="both"/>
        <w:rPr>
          <w:rFonts w:cs="Times New Roman"/>
          <w:sz w:val="24"/>
        </w:rPr>
      </w:pPr>
      <w:r w:rsidRPr="00677365">
        <w:rPr>
          <w:rFonts w:cs="Times New Roman"/>
          <w:sz w:val="24"/>
        </w:rPr>
        <w:t xml:space="preserve">Through </w:t>
      </w:r>
      <w:r w:rsidR="009F7777" w:rsidRPr="00677365">
        <w:rPr>
          <w:rFonts w:cs="Times New Roman"/>
          <w:sz w:val="24"/>
        </w:rPr>
        <w:t>CA</w:t>
      </w:r>
      <w:r w:rsidRPr="00677365">
        <w:rPr>
          <w:rFonts w:cs="Times New Roman"/>
          <w:sz w:val="24"/>
        </w:rPr>
        <w:t xml:space="preserve">, </w:t>
      </w:r>
      <w:r w:rsidR="00732D19" w:rsidRPr="00677365">
        <w:rPr>
          <w:rFonts w:cs="Times New Roman"/>
          <w:sz w:val="24"/>
        </w:rPr>
        <w:t>Table</w:t>
      </w:r>
      <w:r w:rsidR="00E94FE1" w:rsidRPr="00677365">
        <w:rPr>
          <w:rFonts w:cs="Times New Roman"/>
          <w:sz w:val="24"/>
        </w:rPr>
        <w:t xml:space="preserve"> </w:t>
      </w:r>
      <w:r w:rsidR="00915ED4" w:rsidRPr="00677365">
        <w:rPr>
          <w:rFonts w:cs="Times New Roman"/>
          <w:sz w:val="24"/>
        </w:rPr>
        <w:t xml:space="preserve">5 </w:t>
      </w:r>
      <w:r w:rsidR="00E94FE1" w:rsidRPr="00677365">
        <w:rPr>
          <w:rFonts w:cs="Times New Roman"/>
          <w:sz w:val="24"/>
        </w:rPr>
        <w:t xml:space="preserve">and </w:t>
      </w:r>
      <w:r w:rsidR="000719E4" w:rsidRPr="00677365">
        <w:rPr>
          <w:rFonts w:cs="Times New Roman"/>
          <w:sz w:val="24"/>
        </w:rPr>
        <w:t>F</w:t>
      </w:r>
      <w:r w:rsidR="00E94FE1" w:rsidRPr="00677365">
        <w:rPr>
          <w:rFonts w:cs="Times New Roman"/>
          <w:sz w:val="24"/>
        </w:rPr>
        <w:t>igure</w:t>
      </w:r>
      <w:r w:rsidR="00732D19" w:rsidRPr="00677365">
        <w:rPr>
          <w:rFonts w:cs="Times New Roman"/>
          <w:sz w:val="24"/>
        </w:rPr>
        <w:t xml:space="preserve"> 4</w:t>
      </w:r>
      <w:r w:rsidRPr="00677365">
        <w:rPr>
          <w:rFonts w:cs="Times New Roman"/>
          <w:sz w:val="24"/>
        </w:rPr>
        <w:t xml:space="preserve"> </w:t>
      </w:r>
      <w:r w:rsidR="004D4F4B" w:rsidRPr="00677365">
        <w:rPr>
          <w:rFonts w:cs="Times New Roman"/>
          <w:sz w:val="24"/>
        </w:rPr>
        <w:t>show</w:t>
      </w:r>
      <w:r w:rsidRPr="00677365">
        <w:rPr>
          <w:rFonts w:cs="Times New Roman"/>
          <w:sz w:val="24"/>
        </w:rPr>
        <w:t xml:space="preserve"> the most cited journals on </w:t>
      </w:r>
      <w:r w:rsidR="00FE2412" w:rsidRPr="00677365">
        <w:rPr>
          <w:rFonts w:cs="Times New Roman"/>
          <w:sz w:val="24"/>
        </w:rPr>
        <w:t xml:space="preserve">the </w:t>
      </w:r>
      <w:r w:rsidR="00A52EB3" w:rsidRPr="00677365">
        <w:rPr>
          <w:rFonts w:cs="Times New Roman"/>
          <w:sz w:val="24"/>
        </w:rPr>
        <w:t>SE</w:t>
      </w:r>
      <w:r w:rsidRPr="00677365">
        <w:rPr>
          <w:rFonts w:cs="Times New Roman"/>
          <w:sz w:val="24"/>
        </w:rPr>
        <w:t xml:space="preserve">, </w:t>
      </w:r>
      <w:r w:rsidR="00C156FC" w:rsidRPr="00677365">
        <w:rPr>
          <w:rFonts w:cs="Times New Roman"/>
          <w:sz w:val="24"/>
        </w:rPr>
        <w:t>as follows</w:t>
      </w:r>
      <w:r w:rsidRPr="00677365">
        <w:rPr>
          <w:rFonts w:cs="Times New Roman"/>
          <w:sz w:val="24"/>
        </w:rPr>
        <w:t xml:space="preserve">: </w:t>
      </w:r>
      <w:r w:rsidR="003F25E9" w:rsidRPr="00677365">
        <w:rPr>
          <w:rFonts w:eastAsia="Times New Roman" w:cs="Times New Roman"/>
          <w:sz w:val="24"/>
          <w:lang w:bidi="ar-SA"/>
        </w:rPr>
        <w:t>Journal of Business Research</w:t>
      </w:r>
      <w:r w:rsidRPr="00677365">
        <w:rPr>
          <w:rFonts w:cs="Times New Roman"/>
          <w:sz w:val="24"/>
        </w:rPr>
        <w:t>, Technological Forecasting and Social Change, and Tourism Management. From 2005 to 2020,</w:t>
      </w:r>
      <w:r w:rsidR="002322A7" w:rsidRPr="00677365">
        <w:rPr>
          <w:rFonts w:cs="Times New Roman"/>
          <w:sz w:val="24"/>
        </w:rPr>
        <w:t xml:space="preserve"> 9 articles on </w:t>
      </w:r>
      <w:r w:rsidR="008B3D94" w:rsidRPr="00677365">
        <w:rPr>
          <w:rFonts w:cs="Times New Roman"/>
          <w:sz w:val="24"/>
        </w:rPr>
        <w:t xml:space="preserve">the </w:t>
      </w:r>
      <w:r w:rsidR="003931D0" w:rsidRPr="00677365">
        <w:rPr>
          <w:rFonts w:cs="Times New Roman"/>
          <w:sz w:val="24"/>
        </w:rPr>
        <w:t>SE</w:t>
      </w:r>
      <w:r w:rsidR="002322A7" w:rsidRPr="00677365">
        <w:rPr>
          <w:rFonts w:cs="Times New Roman"/>
          <w:sz w:val="24"/>
        </w:rPr>
        <w:t xml:space="preserve"> </w:t>
      </w:r>
      <w:r w:rsidR="003931D0" w:rsidRPr="00677365">
        <w:rPr>
          <w:rFonts w:cs="Times New Roman"/>
          <w:sz w:val="24"/>
        </w:rPr>
        <w:t>were</w:t>
      </w:r>
      <w:r w:rsidR="002322A7" w:rsidRPr="00677365">
        <w:rPr>
          <w:rFonts w:cs="Times New Roman"/>
          <w:sz w:val="24"/>
        </w:rPr>
        <w:t xml:space="preserve"> </w:t>
      </w:r>
      <w:r w:rsidR="003931D0" w:rsidRPr="00677365">
        <w:rPr>
          <w:rFonts w:cs="Times New Roman"/>
          <w:sz w:val="24"/>
        </w:rPr>
        <w:t>available</w:t>
      </w:r>
      <w:r w:rsidR="002322A7" w:rsidRPr="00677365">
        <w:rPr>
          <w:rFonts w:cs="Times New Roman"/>
          <w:sz w:val="24"/>
        </w:rPr>
        <w:t xml:space="preserve"> in the </w:t>
      </w:r>
      <w:bookmarkStart w:id="2" w:name="_Hlk61957113"/>
      <w:r w:rsidR="002322A7" w:rsidRPr="00677365">
        <w:rPr>
          <w:rFonts w:cs="Times New Roman"/>
          <w:sz w:val="24"/>
        </w:rPr>
        <w:t>JBR</w:t>
      </w:r>
      <w:bookmarkEnd w:id="2"/>
      <w:r w:rsidR="002322A7" w:rsidRPr="00677365">
        <w:rPr>
          <w:rFonts w:cs="Times New Roman"/>
          <w:sz w:val="24"/>
        </w:rPr>
        <w:t>, which has the most citations with 1145 citations</w:t>
      </w:r>
      <w:r w:rsidR="00FE2412" w:rsidRPr="00677365">
        <w:rPr>
          <w:rFonts w:cs="Times New Roman"/>
          <w:sz w:val="24"/>
        </w:rPr>
        <w:t>;</w:t>
      </w:r>
      <w:r w:rsidR="002322A7" w:rsidRPr="00677365">
        <w:rPr>
          <w:rFonts w:cs="Times New Roman"/>
          <w:sz w:val="24"/>
        </w:rPr>
        <w:t xml:space="preserve"> 21 articles </w:t>
      </w:r>
      <w:r w:rsidR="00FE2412" w:rsidRPr="00677365">
        <w:rPr>
          <w:rFonts w:cs="Times New Roman"/>
          <w:sz w:val="24"/>
        </w:rPr>
        <w:t xml:space="preserve">in </w:t>
      </w:r>
      <w:r w:rsidR="002322A7" w:rsidRPr="00677365">
        <w:rPr>
          <w:rFonts w:cs="Times New Roman"/>
          <w:sz w:val="24"/>
        </w:rPr>
        <w:t xml:space="preserve">Technological Forecasting and Social Change (with 798 citations); </w:t>
      </w:r>
      <w:r w:rsidR="00FE2412" w:rsidRPr="00677365">
        <w:rPr>
          <w:rFonts w:cs="Times New Roman"/>
          <w:sz w:val="24"/>
        </w:rPr>
        <w:t xml:space="preserve">and </w:t>
      </w:r>
      <w:r w:rsidR="002322A7" w:rsidRPr="00677365">
        <w:rPr>
          <w:rFonts w:cs="Times New Roman"/>
          <w:sz w:val="24"/>
        </w:rPr>
        <w:t xml:space="preserve">6 articles in Tourism Management (with 511 citations). </w:t>
      </w:r>
      <w:r w:rsidR="00732D19" w:rsidRPr="00677365">
        <w:rPr>
          <w:rFonts w:cs="Times New Roman"/>
          <w:sz w:val="24"/>
        </w:rPr>
        <w:t xml:space="preserve">Table </w:t>
      </w:r>
      <w:r w:rsidR="00915ED4" w:rsidRPr="00677365">
        <w:rPr>
          <w:rFonts w:cs="Times New Roman"/>
          <w:sz w:val="24"/>
        </w:rPr>
        <w:t>5</w:t>
      </w:r>
      <w:r w:rsidR="002322A7" w:rsidRPr="00677365">
        <w:rPr>
          <w:rFonts w:cs="Times New Roman"/>
          <w:sz w:val="24"/>
        </w:rPr>
        <w:t xml:space="preserve"> shows the most published citations in the </w:t>
      </w:r>
      <w:r w:rsidR="00A74099" w:rsidRPr="00677365">
        <w:rPr>
          <w:rFonts w:cs="Times New Roman"/>
          <w:sz w:val="24"/>
        </w:rPr>
        <w:t>scope</w:t>
      </w:r>
      <w:r w:rsidR="002322A7" w:rsidRPr="00677365">
        <w:rPr>
          <w:rFonts w:cs="Times New Roman"/>
          <w:sz w:val="24"/>
        </w:rPr>
        <w:t xml:space="preserve"> of </w:t>
      </w:r>
      <w:r w:rsidR="00FE2412" w:rsidRPr="00677365">
        <w:rPr>
          <w:rFonts w:cs="Times New Roman"/>
          <w:sz w:val="24"/>
        </w:rPr>
        <w:t xml:space="preserve">the </w:t>
      </w:r>
      <w:r w:rsidR="00A74099" w:rsidRPr="00677365">
        <w:rPr>
          <w:rFonts w:cs="Times New Roman"/>
          <w:sz w:val="24"/>
        </w:rPr>
        <w:t>SE</w:t>
      </w:r>
      <w:r w:rsidR="002322A7" w:rsidRPr="00677365">
        <w:rPr>
          <w:rFonts w:cs="Times New Roman"/>
          <w:sz w:val="24"/>
        </w:rPr>
        <w:t xml:space="preserve"> along with the frequency of their citations.</w:t>
      </w:r>
    </w:p>
    <w:p w14:paraId="1DB711DC" w14:textId="1334E2F7" w:rsidR="001E3199" w:rsidRPr="00677365" w:rsidRDefault="001E3199" w:rsidP="0019227A">
      <w:pPr>
        <w:spacing w:after="0" w:line="240" w:lineRule="auto"/>
        <w:jc w:val="center"/>
        <w:rPr>
          <w:rFonts w:cs="Times New Roman"/>
          <w:sz w:val="24"/>
        </w:rPr>
      </w:pPr>
    </w:p>
    <w:p w14:paraId="5DF9B08C" w14:textId="2AC26CE5" w:rsidR="0097769D" w:rsidRPr="00677365" w:rsidRDefault="0097769D" w:rsidP="0019227A">
      <w:pPr>
        <w:spacing w:after="0" w:line="240" w:lineRule="auto"/>
        <w:jc w:val="center"/>
        <w:rPr>
          <w:rFonts w:cs="Times New Roman"/>
          <w:b/>
          <w:bCs/>
          <w:sz w:val="24"/>
        </w:rPr>
      </w:pPr>
      <w:r w:rsidRPr="00677365">
        <w:rPr>
          <w:rFonts w:cs="Times New Roman"/>
          <w:b/>
          <w:bCs/>
          <w:sz w:val="24"/>
        </w:rPr>
        <w:t>[Insert Figure 4 here]</w:t>
      </w:r>
    </w:p>
    <w:p w14:paraId="2CAC68C4" w14:textId="2E1881AD" w:rsidR="0097769D" w:rsidRPr="00677365" w:rsidRDefault="0097769D" w:rsidP="0019227A">
      <w:pPr>
        <w:spacing w:after="0" w:line="240" w:lineRule="auto"/>
        <w:jc w:val="center"/>
        <w:rPr>
          <w:rFonts w:cs="Times New Roman"/>
          <w:b/>
          <w:bCs/>
          <w:sz w:val="24"/>
        </w:rPr>
      </w:pPr>
      <w:r w:rsidRPr="00677365">
        <w:rPr>
          <w:rFonts w:cs="Times New Roman"/>
          <w:b/>
          <w:bCs/>
          <w:sz w:val="24"/>
        </w:rPr>
        <w:t>[Insert Table 5 here]</w:t>
      </w:r>
    </w:p>
    <w:p w14:paraId="54DA4EF7" w14:textId="77777777" w:rsidR="00562F91" w:rsidRPr="00677365" w:rsidRDefault="00562F91" w:rsidP="009C334D">
      <w:pPr>
        <w:spacing w:after="0" w:line="240" w:lineRule="auto"/>
        <w:jc w:val="both"/>
        <w:rPr>
          <w:rFonts w:cs="Times New Roman"/>
          <w:b/>
          <w:bCs/>
          <w:sz w:val="24"/>
          <w:lang w:bidi="ar-SA"/>
        </w:rPr>
      </w:pPr>
    </w:p>
    <w:p w14:paraId="56AE5655" w14:textId="7AE596E2" w:rsidR="00CA0A99" w:rsidRPr="00677365" w:rsidRDefault="00861FEA" w:rsidP="009C334D">
      <w:pPr>
        <w:spacing w:after="0" w:line="240" w:lineRule="auto"/>
        <w:jc w:val="both"/>
        <w:rPr>
          <w:rFonts w:cs="Times New Roman"/>
          <w:b/>
          <w:bCs/>
          <w:sz w:val="24"/>
          <w:lang w:bidi="ar-SA"/>
        </w:rPr>
      </w:pPr>
      <w:r w:rsidRPr="00677365">
        <w:rPr>
          <w:rFonts w:cs="Times New Roman"/>
          <w:b/>
          <w:bCs/>
          <w:sz w:val="24"/>
          <w:lang w:bidi="ar-SA"/>
        </w:rPr>
        <w:t xml:space="preserve">3. </w:t>
      </w:r>
      <w:r w:rsidR="00CA0A99" w:rsidRPr="00677365">
        <w:rPr>
          <w:rFonts w:cs="Times New Roman"/>
          <w:b/>
          <w:bCs/>
          <w:sz w:val="24"/>
          <w:lang w:bidi="ar-SA"/>
        </w:rPr>
        <w:t>Results</w:t>
      </w:r>
    </w:p>
    <w:p w14:paraId="518C5229" w14:textId="48291697" w:rsidR="008A544A" w:rsidRPr="00677365" w:rsidRDefault="00861FEA" w:rsidP="009C334D">
      <w:pPr>
        <w:spacing w:after="0" w:line="240" w:lineRule="auto"/>
        <w:jc w:val="both"/>
        <w:rPr>
          <w:rFonts w:cs="Times New Roman"/>
          <w:b/>
          <w:bCs/>
          <w:sz w:val="24"/>
          <w:lang w:bidi="ar-SA"/>
        </w:rPr>
      </w:pPr>
      <w:r w:rsidRPr="00677365">
        <w:rPr>
          <w:rFonts w:cs="Times New Roman"/>
          <w:b/>
          <w:bCs/>
          <w:sz w:val="24"/>
          <w:lang w:bidi="ar-SA"/>
        </w:rPr>
        <w:t xml:space="preserve">3.1. </w:t>
      </w:r>
      <w:r w:rsidR="00EE2DBA" w:rsidRPr="00677365">
        <w:rPr>
          <w:rFonts w:cs="Times New Roman"/>
          <w:b/>
          <w:bCs/>
          <w:sz w:val="24"/>
          <w:lang w:bidi="ar-SA"/>
        </w:rPr>
        <w:t>MDS</w:t>
      </w:r>
    </w:p>
    <w:p w14:paraId="321D70CA" w14:textId="6C321935" w:rsidR="008C7E51" w:rsidRPr="00677365" w:rsidRDefault="008C7E51" w:rsidP="009C334D">
      <w:pPr>
        <w:spacing w:after="0" w:line="240" w:lineRule="auto"/>
        <w:jc w:val="both"/>
        <w:rPr>
          <w:rStyle w:val="tlid-translation"/>
          <w:rFonts w:cs="Times New Roman"/>
          <w:sz w:val="24"/>
          <w:lang w:val="en"/>
        </w:rPr>
      </w:pPr>
      <w:r w:rsidRPr="00677365">
        <w:rPr>
          <w:rStyle w:val="tlid-translation"/>
          <w:rFonts w:cs="Times New Roman"/>
          <w:sz w:val="24"/>
          <w:lang w:val="en"/>
        </w:rPr>
        <w:t>In the present study, we used MDS to show the similarities, proximities</w:t>
      </w:r>
      <w:r w:rsidR="009A0B8C" w:rsidRPr="00677365">
        <w:rPr>
          <w:rStyle w:val="tlid-translation"/>
          <w:rFonts w:cs="Times New Roman"/>
          <w:sz w:val="24"/>
          <w:lang w:val="en"/>
        </w:rPr>
        <w:t>,</w:t>
      </w:r>
      <w:r w:rsidRPr="00677365">
        <w:rPr>
          <w:rStyle w:val="tlid-translation"/>
          <w:rFonts w:cs="Times New Roman"/>
          <w:sz w:val="24"/>
          <w:lang w:val="en"/>
        </w:rPr>
        <w:t xml:space="preserve"> and relationships of publications in a multidimensional space </w:t>
      </w:r>
      <w:r w:rsidRPr="00677365">
        <w:rPr>
          <w:rStyle w:val="tlid-translation"/>
          <w:rFonts w:cs="Times New Roman"/>
          <w:sz w:val="24"/>
        </w:rPr>
        <w:fldChar w:fldCharType="begin" w:fldLock="1"/>
      </w:r>
      <w:r w:rsidR="006E36E7" w:rsidRPr="00677365">
        <w:rPr>
          <w:rStyle w:val="tlid-translation"/>
          <w:rFonts w:cs="Times New Roman"/>
          <w:sz w:val="24"/>
        </w:rPr>
        <w:instrText>ADDIN CSL_CITATION {"citationItems":[{"id":"ITEM-1","itemData":{"DOI":"10.1177/1094428114562629","ISSN":"15527425","abstract":"We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author":[{"dropping-particle":"","family":"Zupic","given":"Ivan","non-dropping-particle":"","parse-names":false,"suffix":""},{"dropping-particle":"","family":"Čater","given":"Tomaž","non-dropping-particle":"","parse-names":false,"suffix":""}],"container-title":"Organizational Research Methods","id":"ITEM-1","issue":"3","issued":{"date-parts":[["2015"]]},"page":"429-472","title":"Bibliometric Methods in Management and Organization","type":"article-journal","volume":"18"},"uris":["http://www.mendeley.com/documents/?uuid=33386fe5-a3cc-4743-a444-43ece9c07208"]}],"mendeley":{"formattedCitation":"(Zupic &amp; Čater, 2015)","plainTextFormattedCitation":"(Zupic &amp; Čater, 2015)","previouslyFormattedCitation":"(Zupic &amp; Čater, 2015)"},"properties":{"noteIndex":0},"schema":"https://github.com/citation-style-language/schema/raw/master/csl-citation.json"}</w:instrText>
      </w:r>
      <w:r w:rsidRPr="00677365">
        <w:rPr>
          <w:rStyle w:val="tlid-translation"/>
          <w:rFonts w:cs="Times New Roman"/>
          <w:sz w:val="24"/>
        </w:rPr>
        <w:fldChar w:fldCharType="separate"/>
      </w:r>
      <w:r w:rsidR="00BA2D42" w:rsidRPr="00677365">
        <w:rPr>
          <w:rStyle w:val="tlid-translation"/>
          <w:rFonts w:cs="Times New Roman"/>
          <w:noProof/>
          <w:sz w:val="24"/>
        </w:rPr>
        <w:t>(Zupic &amp; Čater, 2015)</w:t>
      </w:r>
      <w:r w:rsidRPr="00677365">
        <w:rPr>
          <w:rStyle w:val="tlid-translation"/>
          <w:rFonts w:cs="Times New Roman"/>
          <w:sz w:val="24"/>
        </w:rPr>
        <w:fldChar w:fldCharType="end"/>
      </w:r>
      <w:r w:rsidRPr="00677365">
        <w:rPr>
          <w:rStyle w:val="tlid-translation"/>
          <w:rFonts w:cs="Times New Roman"/>
          <w:sz w:val="24"/>
          <w:lang w:val="en"/>
        </w:rPr>
        <w:t xml:space="preserve">. </w:t>
      </w:r>
      <w:r w:rsidR="00954015" w:rsidRPr="00677365">
        <w:rPr>
          <w:rStyle w:val="tlid-translation"/>
          <w:rFonts w:cs="Times New Roman"/>
          <w:sz w:val="24"/>
          <w:lang w:val="en"/>
        </w:rPr>
        <w:t>T</w:t>
      </w:r>
      <w:r w:rsidRPr="00677365">
        <w:rPr>
          <w:rStyle w:val="tlid-translation"/>
          <w:rFonts w:cs="Times New Roman"/>
          <w:sz w:val="24"/>
          <w:lang w:val="en"/>
        </w:rPr>
        <w:t xml:space="preserve">he main dimensions of the fields of </w:t>
      </w:r>
      <w:r w:rsidR="009A0B8C" w:rsidRPr="00677365">
        <w:rPr>
          <w:rStyle w:val="tlid-translation"/>
          <w:rFonts w:cs="Times New Roman"/>
          <w:sz w:val="24"/>
          <w:lang w:val="en"/>
        </w:rPr>
        <w:t xml:space="preserve">the </w:t>
      </w:r>
      <w:r w:rsidRPr="00677365">
        <w:rPr>
          <w:rStyle w:val="tlid-translation"/>
          <w:rFonts w:cs="Times New Roman"/>
          <w:sz w:val="24"/>
          <w:lang w:val="en"/>
        </w:rPr>
        <w:t>study</w:t>
      </w:r>
      <w:r w:rsidR="00FE2412" w:rsidRPr="00677365">
        <w:rPr>
          <w:rStyle w:val="tlid-translation"/>
          <w:rFonts w:cs="Times New Roman"/>
          <w:sz w:val="24"/>
          <w:lang w:val="en"/>
        </w:rPr>
        <w:t>,</w:t>
      </w:r>
      <w:r w:rsidRPr="00677365">
        <w:rPr>
          <w:rStyle w:val="tlid-translation"/>
          <w:rFonts w:cs="Times New Roman"/>
          <w:sz w:val="24"/>
          <w:lang w:val="en"/>
        </w:rPr>
        <w:t xml:space="preserve"> </w:t>
      </w:r>
      <w:r w:rsidR="00574484" w:rsidRPr="00677365">
        <w:rPr>
          <w:rStyle w:val="tlid-translation"/>
          <w:rFonts w:cs="Times New Roman"/>
          <w:sz w:val="24"/>
          <w:lang w:val="en"/>
        </w:rPr>
        <w:t>identified</w:t>
      </w:r>
      <w:r w:rsidRPr="00677365">
        <w:rPr>
          <w:rStyle w:val="tlid-translation"/>
          <w:rFonts w:cs="Times New Roman"/>
          <w:sz w:val="24"/>
          <w:lang w:val="en"/>
        </w:rPr>
        <w:t xml:space="preserve"> by different researchers</w:t>
      </w:r>
      <w:r w:rsidR="00574484" w:rsidRPr="00677365">
        <w:rPr>
          <w:rStyle w:val="tlid-translation"/>
          <w:rFonts w:cs="Times New Roman"/>
          <w:sz w:val="24"/>
          <w:lang w:val="en"/>
        </w:rPr>
        <w:t xml:space="preserve"> through</w:t>
      </w:r>
      <w:r w:rsidRPr="00677365">
        <w:rPr>
          <w:rStyle w:val="tlid-translation"/>
          <w:rFonts w:cs="Times New Roman"/>
          <w:sz w:val="24"/>
          <w:lang w:val="en"/>
        </w:rPr>
        <w:t xml:space="preserve"> similarities, dissimilarities</w:t>
      </w:r>
      <w:r w:rsidR="009A0B8C" w:rsidRPr="00677365">
        <w:rPr>
          <w:rStyle w:val="tlid-translation"/>
          <w:rFonts w:cs="Times New Roman"/>
          <w:sz w:val="24"/>
          <w:lang w:val="en"/>
        </w:rPr>
        <w:t>,</w:t>
      </w:r>
      <w:r w:rsidRPr="00677365">
        <w:rPr>
          <w:rStyle w:val="tlid-translation"/>
          <w:rFonts w:cs="Times New Roman"/>
          <w:sz w:val="24"/>
          <w:lang w:val="en"/>
        </w:rPr>
        <w:t xml:space="preserve"> or distances of subjects</w:t>
      </w:r>
      <w:r w:rsidR="00FE2412" w:rsidRPr="00677365">
        <w:rPr>
          <w:rStyle w:val="tlid-translation"/>
          <w:rFonts w:cs="Times New Roman"/>
          <w:sz w:val="24"/>
          <w:lang w:val="en"/>
        </w:rPr>
        <w:t>,</w:t>
      </w:r>
      <w:r w:rsidRPr="00677365">
        <w:rPr>
          <w:rStyle w:val="tlid-translation"/>
          <w:rFonts w:cs="Times New Roman"/>
          <w:sz w:val="24"/>
          <w:lang w:val="en"/>
        </w:rPr>
        <w:t xml:space="preserve"> are revealed in a multidimensional space </w:t>
      </w:r>
      <w:r w:rsidRPr="00677365">
        <w:rPr>
          <w:rStyle w:val="tlid-translation"/>
          <w:rFonts w:cs="Times New Roman"/>
          <w:sz w:val="24"/>
        </w:rPr>
        <w:fldChar w:fldCharType="begin" w:fldLock="1"/>
      </w:r>
      <w:r w:rsidR="00940BE9" w:rsidRPr="00677365">
        <w:rPr>
          <w:rStyle w:val="tlid-translation"/>
          <w:rFonts w:cs="Times New Roman"/>
          <w:sz w:val="24"/>
        </w:rPr>
        <w:instrText>ADDIN CSL_CITATION {"citationItems":[{"id":"ITEM-1","itemData":{"DOI":"10.1002/(SICI)1097-4571(19980401)49:4&lt;327::AID-ASI4&gt;3.0.CO;2-W","ISSN":"0002-8231","author":[{"dropping-particle":"","family":"White","given":"Howard D","non-dropping-particle":"","parse-names":false,"suffix":""},{"dropping-particle":"","family":"McCain","given":"Katherine W","non-dropping-particle":"","parse-names":false,"suffix":""}],"container-title":"Journal of the American society for information science","id":"ITEM-1","issue":"4","issued":{"date-parts":[["1998"]]},"page":"327-355","publisher":"Wiley Online Library","title":"Visualizing a discipline: An author co‐citation analysis of information science, 1972–1995","type":"article-journal","volume":"49"},"uris":["http://www.mendeley.com/documents/?uuid=b0176f2e-9362-49d0-9ed8-564e85143920"]}],"mendeley":{"formattedCitation":"(White &amp; McCain, 1998)","plainTextFormattedCitation":"(White &amp; McCain, 1998)","previouslyFormattedCitation":"(White &amp; McCain, 1998)"},"properties":{"noteIndex":0},"schema":"https://github.com/citation-style-language/schema/raw/master/csl-citation.json"}</w:instrText>
      </w:r>
      <w:r w:rsidRPr="00677365">
        <w:rPr>
          <w:rStyle w:val="tlid-translation"/>
          <w:rFonts w:cs="Times New Roman"/>
          <w:sz w:val="24"/>
        </w:rPr>
        <w:fldChar w:fldCharType="separate"/>
      </w:r>
      <w:r w:rsidR="00BA2D42" w:rsidRPr="00677365">
        <w:rPr>
          <w:rStyle w:val="tlid-translation"/>
          <w:rFonts w:cs="Times New Roman"/>
          <w:noProof/>
          <w:sz w:val="24"/>
        </w:rPr>
        <w:t>(White &amp; McCain, 1998)</w:t>
      </w:r>
      <w:r w:rsidRPr="00677365">
        <w:rPr>
          <w:rStyle w:val="tlid-translation"/>
          <w:rFonts w:cs="Times New Roman"/>
          <w:sz w:val="24"/>
        </w:rPr>
        <w:fldChar w:fldCharType="end"/>
      </w:r>
      <w:r w:rsidRPr="00677365">
        <w:rPr>
          <w:rStyle w:val="tlid-translation"/>
          <w:rFonts w:cs="Times New Roman"/>
          <w:sz w:val="24"/>
          <w:lang w:val="en"/>
        </w:rPr>
        <w:t>.</w:t>
      </w:r>
    </w:p>
    <w:p w14:paraId="265A3F0C" w14:textId="77777777" w:rsidR="00CA78B9" w:rsidRPr="00677365" w:rsidRDefault="00CA78B9" w:rsidP="009C334D">
      <w:pPr>
        <w:spacing w:after="0" w:line="240" w:lineRule="auto"/>
        <w:jc w:val="both"/>
        <w:rPr>
          <w:rStyle w:val="tlid-translation"/>
          <w:rFonts w:cs="Times New Roman"/>
          <w:sz w:val="24"/>
          <w:rtl/>
          <w:lang w:val="en"/>
        </w:rPr>
      </w:pPr>
    </w:p>
    <w:p w14:paraId="6C6620C4" w14:textId="2945B6FB" w:rsidR="009523CB" w:rsidRPr="00677365" w:rsidRDefault="004543F9" w:rsidP="009C334D">
      <w:pPr>
        <w:spacing w:after="0" w:line="240" w:lineRule="auto"/>
        <w:jc w:val="both"/>
        <w:rPr>
          <w:rStyle w:val="tlid-translation"/>
          <w:rFonts w:cs="Times New Roman"/>
          <w:sz w:val="24"/>
          <w:lang w:val="en"/>
        </w:rPr>
      </w:pPr>
      <w:r w:rsidRPr="00677365">
        <w:rPr>
          <w:rStyle w:val="tlid-translation"/>
          <w:rFonts w:cs="Times New Roman"/>
          <w:sz w:val="24"/>
          <w:lang w:val="en"/>
        </w:rPr>
        <w:t xml:space="preserve">After collecting highly cited documents during the years 2005 to 2020 and extracting the </w:t>
      </w:r>
      <w:r w:rsidR="00D030E3" w:rsidRPr="00677365">
        <w:rPr>
          <w:rStyle w:val="tlid-translation"/>
          <w:rFonts w:cs="Times New Roman"/>
          <w:sz w:val="24"/>
          <w:lang w:val="en"/>
        </w:rPr>
        <w:t>co-</w:t>
      </w:r>
      <w:r w:rsidRPr="00677365">
        <w:rPr>
          <w:rStyle w:val="tlid-translation"/>
          <w:rFonts w:cs="Times New Roman"/>
          <w:sz w:val="24"/>
          <w:lang w:val="en"/>
        </w:rPr>
        <w:t xml:space="preserve">citation matrix through </w:t>
      </w:r>
      <w:proofErr w:type="spellStart"/>
      <w:r w:rsidRPr="00677365">
        <w:rPr>
          <w:rStyle w:val="tlid-translation"/>
          <w:rFonts w:cs="Times New Roman"/>
          <w:sz w:val="24"/>
          <w:lang w:val="en"/>
        </w:rPr>
        <w:t>Bibexcel</w:t>
      </w:r>
      <w:proofErr w:type="spellEnd"/>
      <w:r w:rsidRPr="00677365">
        <w:rPr>
          <w:rStyle w:val="tlid-translation"/>
          <w:rFonts w:cs="Times New Roman"/>
          <w:sz w:val="24"/>
          <w:lang w:val="en"/>
        </w:rPr>
        <w:t xml:space="preserve"> software, </w:t>
      </w:r>
      <w:r w:rsidR="00D030E3" w:rsidRPr="00677365">
        <w:rPr>
          <w:rStyle w:val="tlid-translation"/>
          <w:rFonts w:cs="Times New Roman"/>
          <w:sz w:val="24"/>
          <w:lang w:val="en"/>
        </w:rPr>
        <w:t>MDS</w:t>
      </w:r>
      <w:r w:rsidRPr="00677365">
        <w:rPr>
          <w:rStyle w:val="tlid-translation"/>
          <w:rFonts w:cs="Times New Roman"/>
          <w:sz w:val="24"/>
          <w:lang w:val="en"/>
        </w:rPr>
        <w:t xml:space="preserve"> was performed </w:t>
      </w:r>
      <w:r w:rsidR="009A0B8C" w:rsidRPr="00677365">
        <w:rPr>
          <w:rStyle w:val="tlid-translation"/>
          <w:rFonts w:cs="Times New Roman"/>
          <w:sz w:val="24"/>
          <w:lang w:val="en"/>
        </w:rPr>
        <w:t>to identify</w:t>
      </w:r>
      <w:r w:rsidRPr="00677365">
        <w:rPr>
          <w:rStyle w:val="tlid-translation"/>
          <w:rFonts w:cs="Times New Roman"/>
          <w:sz w:val="24"/>
          <w:lang w:val="en"/>
        </w:rPr>
        <w:t xml:space="preserve"> subfields of a specific study </w:t>
      </w:r>
      <w:r w:rsidR="00B46E51" w:rsidRPr="00677365">
        <w:rPr>
          <w:rStyle w:val="tlid-translation"/>
          <w:rFonts w:cs="Times New Roman"/>
          <w:sz w:val="24"/>
          <w:lang w:val="en"/>
        </w:rPr>
        <w:t>area</w:t>
      </w:r>
      <w:r w:rsidRPr="00677365">
        <w:rPr>
          <w:rStyle w:val="tlid-translation"/>
          <w:rFonts w:cs="Times New Roman"/>
          <w:sz w:val="24"/>
          <w:lang w:val="en"/>
        </w:rPr>
        <w:t xml:space="preserve"> </w:t>
      </w:r>
      <w:r w:rsidRPr="00677365">
        <w:rPr>
          <w:rStyle w:val="tlid-translation"/>
          <w:rFonts w:cs="Times New Roman"/>
          <w:sz w:val="24"/>
          <w:lang w:val="en"/>
        </w:rPr>
        <w:fldChar w:fldCharType="begin" w:fldLock="1"/>
      </w:r>
      <w:r w:rsidR="00FB03D5" w:rsidRPr="00677365">
        <w:rPr>
          <w:rStyle w:val="tlid-translation"/>
          <w:rFonts w:cs="Times New Roman"/>
          <w:sz w:val="24"/>
          <w:lang w:val="en"/>
        </w:rPr>
        <w:instrText>ADDIN CSL_CITATION {"citationItems":[{"id":"ITEM-1","itemData":{"DOI":"10.1002/asi.21525","ISSN":"1532-2882","author":[{"dropping-particle":"","family":"Cobo","given":"Manuel J","non-dropping-particle":"","parse-names":false,"suffix":""},{"dropping-particle":"","family":"López‐Herrera","given":"Antonio Gabriel","non-dropping-particle":"","parse-names":false,"suffix":""},{"dropping-particle":"","family":"Herrera‐Viedma","given":"Enrique","non-dropping-particle":"","parse-names":false,"suffix":""},{"dropping-particle":"","family":"Herrera","given":"Francisco","non-dropping-particle":"","parse-names":false,"suffix":""}],"container-title":"Journal of the American Society for information Science and Technology","id":"ITEM-1","issue":"7","issued":{"date-parts":[["2011"]]},"page":"1382-1402","publisher":"Wiley Online Library","title":"Science mapping software tools: Review, analysis, and cooperative study among tools","type":"article-journal","volume":"62"},"uris":["http://www.mendeley.com/documents/?uuid=606db64f-44f5-4fdc-8d25-e4603fa57e4f"]}],"mendeley":{"formattedCitation":"(Cobo et al., 2011)","plainTextFormattedCitation":"(Cobo et al., 2011)","previouslyFormattedCitation":"(Cobo et al., 2011)"},"properties":{"noteIndex":0},"schema":"https://github.com/citation-style-language/schema/raw/master/csl-citation.json"}</w:instrText>
      </w:r>
      <w:r w:rsidRPr="00677365">
        <w:rPr>
          <w:rStyle w:val="tlid-translation"/>
          <w:rFonts w:cs="Times New Roman"/>
          <w:sz w:val="24"/>
          <w:lang w:val="en"/>
        </w:rPr>
        <w:fldChar w:fldCharType="separate"/>
      </w:r>
      <w:r w:rsidR="00BA2D42" w:rsidRPr="00677365">
        <w:rPr>
          <w:rStyle w:val="tlid-translation"/>
          <w:rFonts w:cs="Times New Roman"/>
          <w:noProof/>
          <w:sz w:val="24"/>
          <w:lang w:val="en"/>
        </w:rPr>
        <w:t>(Cobo et al., 2011)</w:t>
      </w:r>
      <w:r w:rsidRPr="00677365">
        <w:rPr>
          <w:rStyle w:val="tlid-translation"/>
          <w:rFonts w:cs="Times New Roman"/>
          <w:sz w:val="24"/>
          <w:lang w:val="en"/>
        </w:rPr>
        <w:fldChar w:fldCharType="end"/>
      </w:r>
      <w:r w:rsidRPr="00677365">
        <w:rPr>
          <w:rStyle w:val="tlid-translation"/>
          <w:rFonts w:cs="Times New Roman"/>
          <w:sz w:val="24"/>
          <w:lang w:val="en"/>
        </w:rPr>
        <w:t>.</w:t>
      </w:r>
      <w:r w:rsidR="00FB1209" w:rsidRPr="00677365">
        <w:rPr>
          <w:rStyle w:val="tlid-translation"/>
          <w:rFonts w:cs="Times New Roman"/>
          <w:sz w:val="24"/>
        </w:rPr>
        <w:t xml:space="preserve"> </w:t>
      </w:r>
      <w:r w:rsidR="00B81A6A" w:rsidRPr="00677365">
        <w:rPr>
          <w:rStyle w:val="tlid-translation"/>
          <w:rFonts w:cs="Times New Roman"/>
          <w:sz w:val="24"/>
          <w:lang w:val="en"/>
        </w:rPr>
        <w:t xml:space="preserve">In </w:t>
      </w:r>
      <w:r w:rsidR="00D030E3" w:rsidRPr="00677365">
        <w:rPr>
          <w:rStyle w:val="tlid-translation"/>
          <w:rFonts w:cs="Times New Roman"/>
          <w:sz w:val="24"/>
          <w:lang w:val="en"/>
        </w:rPr>
        <w:t xml:space="preserve">the </w:t>
      </w:r>
      <w:r w:rsidR="00B81A6A" w:rsidRPr="00677365">
        <w:rPr>
          <w:rStyle w:val="tlid-translation"/>
          <w:rFonts w:cs="Times New Roman"/>
          <w:sz w:val="24"/>
          <w:lang w:val="en"/>
        </w:rPr>
        <w:t xml:space="preserve">MDS analysis, the total </w:t>
      </w:r>
      <w:r w:rsidR="00400D96" w:rsidRPr="00677365">
        <w:rPr>
          <w:rStyle w:val="tlid-translation"/>
          <w:rFonts w:cs="Times New Roman"/>
          <w:sz w:val="24"/>
          <w:lang w:val="en"/>
        </w:rPr>
        <w:t xml:space="preserve">number of </w:t>
      </w:r>
      <w:r w:rsidR="00B81A6A" w:rsidRPr="00677365">
        <w:rPr>
          <w:rStyle w:val="tlid-translation"/>
          <w:rFonts w:cs="Times New Roman"/>
          <w:sz w:val="24"/>
          <w:lang w:val="en"/>
        </w:rPr>
        <w:t xml:space="preserve">citations has been used as an indicator of </w:t>
      </w:r>
      <w:r w:rsidR="002E1BE4" w:rsidRPr="00677365">
        <w:rPr>
          <w:rStyle w:val="tlid-translation"/>
          <w:rFonts w:cs="Times New Roman"/>
          <w:sz w:val="24"/>
          <w:lang w:val="en"/>
        </w:rPr>
        <w:t xml:space="preserve">proximity among </w:t>
      </w:r>
      <w:r w:rsidR="00B81A6A" w:rsidRPr="00677365">
        <w:rPr>
          <w:rStyle w:val="tlid-translation"/>
          <w:rFonts w:cs="Times New Roman"/>
          <w:sz w:val="24"/>
          <w:lang w:val="en"/>
        </w:rPr>
        <w:t>highly</w:t>
      </w:r>
      <w:r w:rsidR="00400D96" w:rsidRPr="00677365">
        <w:rPr>
          <w:rStyle w:val="tlid-translation"/>
          <w:rFonts w:cs="Times New Roman"/>
          <w:sz w:val="24"/>
          <w:lang w:val="en"/>
        </w:rPr>
        <w:t>-</w:t>
      </w:r>
      <w:r w:rsidR="00B81A6A" w:rsidRPr="00677365">
        <w:rPr>
          <w:rStyle w:val="tlid-translation"/>
          <w:rFonts w:cs="Times New Roman"/>
          <w:sz w:val="24"/>
          <w:lang w:val="en"/>
        </w:rPr>
        <w:t>cited publications</w:t>
      </w:r>
      <w:r w:rsidR="001F68AD" w:rsidRPr="00677365">
        <w:rPr>
          <w:rStyle w:val="tlid-translation"/>
          <w:rFonts w:cs="Times New Roman"/>
          <w:sz w:val="24"/>
          <w:lang w:val="en"/>
        </w:rPr>
        <w:t xml:space="preserve"> </w:t>
      </w:r>
      <w:r w:rsidR="001F68AD" w:rsidRPr="00677365">
        <w:rPr>
          <w:rStyle w:val="tlid-translation"/>
          <w:rFonts w:cs="Times New Roman"/>
          <w:noProof/>
          <w:sz w:val="24"/>
          <w:lang w:val="en"/>
        </w:rPr>
        <w:fldChar w:fldCharType="begin" w:fldLock="1"/>
      </w:r>
      <w:r w:rsidR="00097F2B" w:rsidRPr="00677365">
        <w:rPr>
          <w:rStyle w:val="tlid-translation"/>
          <w:rFonts w:cs="Times New Roman"/>
          <w:noProof/>
          <w:sz w:val="24"/>
          <w:lang w:val="en"/>
        </w:rPr>
        <w:instrText>ADDIN CSL_CITATION {"citationItems":[{"id":"ITEM-1","itemData":{"DOI":"10.1002/smj.397","ISSN":"0143-2095","author":[{"dropping-particle":"","family":"Ramos‐Rodríguez","given":"Antonio‐Rafael","non-dropping-particle":"","parse-names":false,"suffix":""},{"dropping-particle":"","family":"Ruíz‐Navarro","given":"José","non-dropping-particle":"","parse-names":false,"suffix":""}],"container-title":"Strategic management journal","id":"ITEM-1","issue":"10","issued":{"date-parts":[["2004"]]},"page":"981-1004","publisher":"Wiley Online Library","title":"Changes in the intellectual structure of strategic management research: A bibliometric study of the Strategic Management Journal, 1980–2000","type":"article-journal","volume":"25"},"uris":["http://www.mendeley.com/documents/?uuid=81449f69-109d-4951-a260-4ecdb922ce50"]}],"mendeley":{"formattedCitation":"(Ramos‐Rodríguez &amp; Ruíz‐Navarro, 2004)","plainTextFormattedCitation":"(Ramos‐Rodríguez &amp; Ruíz‐Navarro, 2004)","previouslyFormattedCitation":"(Ramos‐Rodríguez &amp; Ruíz‐Navarro, 2004)"},"properties":{"noteIndex":0},"schema":"https://github.com/citation-style-language/schema/raw/master/csl-citation.json"}</w:instrText>
      </w:r>
      <w:r w:rsidR="001F68AD" w:rsidRPr="00677365">
        <w:rPr>
          <w:rStyle w:val="tlid-translation"/>
          <w:rFonts w:cs="Times New Roman"/>
          <w:noProof/>
          <w:sz w:val="24"/>
          <w:lang w:val="en"/>
        </w:rPr>
        <w:fldChar w:fldCharType="separate"/>
      </w:r>
      <w:r w:rsidR="00BA2D42" w:rsidRPr="00677365">
        <w:rPr>
          <w:rStyle w:val="tlid-translation"/>
          <w:rFonts w:cs="Times New Roman"/>
          <w:noProof/>
          <w:sz w:val="24"/>
          <w:lang w:val="en"/>
        </w:rPr>
        <w:t>(Ramos‐Rodríguez &amp; Ruíz‐Navarro, 2004)</w:t>
      </w:r>
      <w:r w:rsidR="001F68AD" w:rsidRPr="00677365">
        <w:rPr>
          <w:rStyle w:val="tlid-translation"/>
          <w:rFonts w:cs="Times New Roman"/>
          <w:noProof/>
          <w:sz w:val="24"/>
          <w:lang w:val="en"/>
        </w:rPr>
        <w:fldChar w:fldCharType="end"/>
      </w:r>
      <w:r w:rsidR="00B81A6A" w:rsidRPr="00677365">
        <w:rPr>
          <w:rStyle w:val="tlid-translation"/>
          <w:rFonts w:cs="Times New Roman"/>
          <w:sz w:val="24"/>
          <w:lang w:val="en"/>
        </w:rPr>
        <w:t xml:space="preserve">. </w:t>
      </w:r>
      <w:r w:rsidR="00B46E51" w:rsidRPr="00677365">
        <w:rPr>
          <w:rStyle w:val="tlid-translation"/>
          <w:rFonts w:cs="Times New Roman"/>
          <w:sz w:val="24"/>
          <w:lang w:val="en"/>
        </w:rPr>
        <w:t>MDS</w:t>
      </w:r>
      <w:r w:rsidR="00241B7B" w:rsidRPr="00677365">
        <w:rPr>
          <w:rStyle w:val="tlid-translation"/>
          <w:rFonts w:cs="Times New Roman"/>
          <w:sz w:val="24"/>
          <w:lang w:val="en"/>
        </w:rPr>
        <w:t xml:space="preserve"> was </w:t>
      </w:r>
      <w:r w:rsidR="00B46E51" w:rsidRPr="00677365">
        <w:rPr>
          <w:rStyle w:val="tlid-translation"/>
          <w:rFonts w:cs="Times New Roman"/>
          <w:sz w:val="24"/>
          <w:lang w:val="en"/>
        </w:rPr>
        <w:t>executed</w:t>
      </w:r>
      <w:r w:rsidR="00241B7B" w:rsidRPr="00677365">
        <w:rPr>
          <w:rStyle w:val="tlid-translation"/>
          <w:rFonts w:cs="Times New Roman"/>
          <w:sz w:val="24"/>
          <w:lang w:val="en"/>
        </w:rPr>
        <w:t xml:space="preserve"> </w:t>
      </w:r>
      <w:r w:rsidR="00B46E51" w:rsidRPr="00677365">
        <w:rPr>
          <w:rStyle w:val="tlid-translation"/>
          <w:rFonts w:cs="Times New Roman"/>
          <w:sz w:val="24"/>
          <w:lang w:val="en"/>
        </w:rPr>
        <w:t>applying</w:t>
      </w:r>
      <w:r w:rsidR="00241B7B" w:rsidRPr="00677365">
        <w:rPr>
          <w:rStyle w:val="tlid-translation"/>
          <w:rFonts w:cs="Times New Roman"/>
          <w:sz w:val="24"/>
          <w:lang w:val="en"/>
        </w:rPr>
        <w:t xml:space="preserve"> IBM SPSS v26 to determine if the data ha</w:t>
      </w:r>
      <w:r w:rsidR="00400D96" w:rsidRPr="00677365">
        <w:rPr>
          <w:rStyle w:val="tlid-translation"/>
          <w:rFonts w:cs="Times New Roman"/>
          <w:sz w:val="24"/>
          <w:lang w:val="en"/>
        </w:rPr>
        <w:t>d</w:t>
      </w:r>
      <w:r w:rsidR="00241B7B" w:rsidRPr="00677365">
        <w:rPr>
          <w:rStyle w:val="tlid-translation"/>
          <w:rFonts w:cs="Times New Roman"/>
          <w:sz w:val="24"/>
          <w:lang w:val="en"/>
        </w:rPr>
        <w:t xml:space="preserve"> a good model fit.</w:t>
      </w:r>
    </w:p>
    <w:p w14:paraId="57611E1E" w14:textId="77777777" w:rsidR="00CA78B9" w:rsidRPr="00677365" w:rsidRDefault="00CA78B9" w:rsidP="009C334D">
      <w:pPr>
        <w:spacing w:after="0" w:line="240" w:lineRule="auto"/>
        <w:jc w:val="both"/>
        <w:rPr>
          <w:rStyle w:val="tlid-translation"/>
          <w:rFonts w:cs="Times New Roman"/>
          <w:sz w:val="24"/>
          <w:rtl/>
        </w:rPr>
      </w:pPr>
    </w:p>
    <w:p w14:paraId="0226C7ED" w14:textId="7D0FFB8B" w:rsidR="00A14C73" w:rsidRPr="00677365" w:rsidRDefault="00241B7B" w:rsidP="0023583E">
      <w:pPr>
        <w:spacing w:after="0" w:line="240" w:lineRule="auto"/>
        <w:jc w:val="both"/>
        <w:rPr>
          <w:rStyle w:val="tlid-translation"/>
          <w:rFonts w:cs="Times New Roman"/>
          <w:sz w:val="24"/>
        </w:rPr>
      </w:pPr>
      <w:r w:rsidRPr="00677365">
        <w:rPr>
          <w:rStyle w:val="tlid-translation"/>
          <w:rFonts w:cs="Times New Roman"/>
          <w:noProof/>
          <w:sz w:val="24"/>
          <w:lang w:val="en"/>
        </w:rPr>
        <w:fldChar w:fldCharType="begin" w:fldLock="1"/>
      </w:r>
      <w:r w:rsidR="002B75DA" w:rsidRPr="00677365">
        <w:rPr>
          <w:rStyle w:val="tlid-translation"/>
          <w:rFonts w:cs="Times New Roman"/>
          <w:noProof/>
          <w:sz w:val="24"/>
          <w:lang w:val="en"/>
        </w:rPr>
        <w:instrText>ADDIN CSL_CITATION {"citationItems":[{"id":"ITEM-1","itemData":{"DOI":"10.1002/smj.397","ISSN":"0143-2095","author":[{"dropping-particle":"","family":"Ramos‐Rodríguez","given":"Antonio‐Rafael","non-dropping-particle":"","parse-names":false,"suffix":""},{"dropping-particle":"","family":"Ruíz‐Navarro","given":"José","non-dropping-particle":"","parse-names":false,"suffix":""}],"container-title":"Strategic management journal","id":"ITEM-1","issue":"10","issued":{"date-parts":[["2004"]]},"page":"981-1004","publisher":"Wiley Online Library","title":"Changes in the intellectual structure of strategic management research: A bibliometric study of the Strategic Management Journal, 1980–2000","type":"article-journal","volume":"25"},"uris":["http://www.mendeley.com/documents/?uuid=81449f69-109d-4951-a260-4ecdb922ce50"]}],"mendeley":{"formattedCitation":"(Ramos‐Rodríguez &amp; Ruíz‐Navarro, 2004)","manualFormatting":"Ramos‐Rodríguez and Ruíz‐Navarro (2004)","plainTextFormattedCitation":"(Ramos‐Rodríguez &amp; Ruíz‐Navarro, 2004)","previouslyFormattedCitation":"(Ramos‐Rodríguez &amp; Ruíz‐Navarro, 2004)"},"properties":{"noteIndex":0},"schema":"https://github.com/citation-style-language/schema/raw/master/csl-citation.json"}</w:instrText>
      </w:r>
      <w:r w:rsidRPr="00677365">
        <w:rPr>
          <w:rStyle w:val="tlid-translation"/>
          <w:rFonts w:cs="Times New Roman"/>
          <w:noProof/>
          <w:sz w:val="24"/>
          <w:lang w:val="en"/>
        </w:rPr>
        <w:fldChar w:fldCharType="separate"/>
      </w:r>
      <w:r w:rsidRPr="00677365">
        <w:rPr>
          <w:rStyle w:val="tlid-translation"/>
          <w:rFonts w:cs="Times New Roman"/>
          <w:noProof/>
          <w:sz w:val="24"/>
          <w:lang w:val="en"/>
        </w:rPr>
        <w:t xml:space="preserve">Ramos‐Rodríguez </w:t>
      </w:r>
      <w:r w:rsidR="00435359" w:rsidRPr="00677365">
        <w:rPr>
          <w:rStyle w:val="tlid-translation"/>
          <w:rFonts w:cs="Times New Roman"/>
          <w:noProof/>
          <w:sz w:val="24"/>
          <w:lang w:val="en"/>
        </w:rPr>
        <w:t>and</w:t>
      </w:r>
      <w:r w:rsidRPr="00677365">
        <w:rPr>
          <w:rStyle w:val="tlid-translation"/>
          <w:rFonts w:cs="Times New Roman"/>
          <w:noProof/>
          <w:sz w:val="24"/>
          <w:lang w:val="en"/>
        </w:rPr>
        <w:t xml:space="preserve"> Ruíz‐Navarro </w:t>
      </w:r>
      <w:r w:rsidR="000B5DCD" w:rsidRPr="00677365">
        <w:rPr>
          <w:rStyle w:val="tlid-translation"/>
          <w:rFonts w:cs="Times New Roman"/>
          <w:noProof/>
          <w:sz w:val="24"/>
          <w:lang w:val="en"/>
        </w:rPr>
        <w:t>(</w:t>
      </w:r>
      <w:r w:rsidRPr="00677365">
        <w:rPr>
          <w:rStyle w:val="tlid-translation"/>
          <w:rFonts w:cs="Times New Roman"/>
          <w:noProof/>
          <w:sz w:val="24"/>
          <w:lang w:val="en"/>
        </w:rPr>
        <w:t>2004)</w:t>
      </w:r>
      <w:r w:rsidRPr="00677365">
        <w:rPr>
          <w:rStyle w:val="tlid-translation"/>
          <w:rFonts w:cs="Times New Roman"/>
          <w:noProof/>
          <w:sz w:val="24"/>
          <w:lang w:val="en"/>
        </w:rPr>
        <w:fldChar w:fldCharType="end"/>
      </w:r>
      <w:r w:rsidRPr="00677365">
        <w:rPr>
          <w:rStyle w:val="tlid-translation"/>
          <w:rFonts w:cs="Times New Roman"/>
          <w:noProof/>
          <w:sz w:val="24"/>
          <w:lang w:val="en"/>
        </w:rPr>
        <w:t xml:space="preserve"> </w:t>
      </w:r>
      <w:r w:rsidRPr="00677365">
        <w:rPr>
          <w:rStyle w:val="tlid-translation"/>
          <w:rFonts w:cs="Times New Roman"/>
          <w:sz w:val="24"/>
          <w:lang w:val="en"/>
        </w:rPr>
        <w:t xml:space="preserve">stated that the amount of stress should be evaluated to determine the appropriate model. The value of stress 0 is appropriate and the amount of stress between </w:t>
      </w:r>
      <w:r w:rsidR="00D030E3" w:rsidRPr="00677365">
        <w:rPr>
          <w:rStyle w:val="tlid-translation"/>
          <w:rFonts w:cs="Times New Roman"/>
          <w:sz w:val="24"/>
          <w:lang w:val="en"/>
        </w:rPr>
        <w:t>0</w:t>
      </w:r>
      <w:r w:rsidRPr="00677365">
        <w:rPr>
          <w:rStyle w:val="tlid-translation"/>
          <w:rFonts w:cs="Times New Roman"/>
          <w:sz w:val="24"/>
          <w:lang w:val="en"/>
        </w:rPr>
        <w:t xml:space="preserve">.10 and </w:t>
      </w:r>
      <w:r w:rsidR="00D030E3" w:rsidRPr="00677365">
        <w:rPr>
          <w:rStyle w:val="tlid-translation"/>
          <w:rFonts w:cs="Times New Roman"/>
          <w:sz w:val="24"/>
          <w:lang w:val="en"/>
        </w:rPr>
        <w:t>0</w:t>
      </w:r>
      <w:r w:rsidRPr="00677365">
        <w:rPr>
          <w:rStyle w:val="tlid-translation"/>
          <w:rFonts w:cs="Times New Roman"/>
          <w:sz w:val="24"/>
          <w:lang w:val="en"/>
        </w:rPr>
        <w:t xml:space="preserve">.20 is a good fit. In this study, the amount of stress was 0.04472, which is </w:t>
      </w:r>
      <w:r w:rsidR="00AB0205" w:rsidRPr="00677365">
        <w:rPr>
          <w:rStyle w:val="tlid-translation"/>
          <w:rFonts w:cs="Times New Roman"/>
          <w:sz w:val="24"/>
          <w:lang w:val="en"/>
        </w:rPr>
        <w:t>reasonable</w:t>
      </w:r>
      <w:r w:rsidRPr="00677365">
        <w:rPr>
          <w:rStyle w:val="tlid-translation"/>
          <w:rFonts w:cs="Times New Roman"/>
          <w:sz w:val="24"/>
          <w:lang w:val="en"/>
        </w:rPr>
        <w:t>.</w:t>
      </w:r>
      <w:r w:rsidRPr="00677365">
        <w:rPr>
          <w:rStyle w:val="tlid-translation"/>
          <w:rFonts w:cs="Times New Roman"/>
          <w:sz w:val="24"/>
          <w:rtl/>
          <w:lang w:val="en"/>
        </w:rPr>
        <w:t xml:space="preserve"> </w:t>
      </w:r>
      <w:r w:rsidR="00D030E3" w:rsidRPr="00677365">
        <w:rPr>
          <w:rStyle w:val="tlid-translation"/>
          <w:rFonts w:cs="Times New Roman"/>
          <w:sz w:val="24"/>
          <w:lang w:val="en"/>
        </w:rPr>
        <w:t>A</w:t>
      </w:r>
      <w:r w:rsidR="002F0D38" w:rsidRPr="00677365">
        <w:rPr>
          <w:rStyle w:val="tlid-translation"/>
          <w:rFonts w:cs="Times New Roman"/>
          <w:sz w:val="24"/>
          <w:lang w:val="en"/>
        </w:rPr>
        <w:t xml:space="preserve"> standard distance of 0.25 was used in the MDS analysis.</w:t>
      </w:r>
      <w:r w:rsidR="001203AE" w:rsidRPr="00677365">
        <w:rPr>
          <w:rFonts w:cs="Times New Roman"/>
        </w:rPr>
        <w:t xml:space="preserve"> </w:t>
      </w:r>
      <w:r w:rsidR="002E7780" w:rsidRPr="00677365">
        <w:rPr>
          <w:rStyle w:val="tlid-translation"/>
          <w:rFonts w:cs="Times New Roman"/>
          <w:sz w:val="24"/>
        </w:rPr>
        <w:t xml:space="preserve">The purpose of MDS is to map the SE intellectual structure to identify the complex network of research groups that share key research topics and literary traditions </w:t>
      </w:r>
      <w:r w:rsidR="002E7780" w:rsidRPr="00677365">
        <w:rPr>
          <w:rStyle w:val="tlid-translation"/>
          <w:rFonts w:cs="Times New Roman"/>
          <w:sz w:val="24"/>
        </w:rPr>
        <w:fldChar w:fldCharType="begin" w:fldLock="1"/>
      </w:r>
      <w:r w:rsidR="00066712" w:rsidRPr="00677365">
        <w:rPr>
          <w:rStyle w:val="tlid-translation"/>
          <w:rFonts w:cs="Times New Roman"/>
          <w:sz w:val="24"/>
        </w:rPr>
        <w:instrText>ADDIN CSL_CITATION {"citationItems":[{"id":"ITEM-1","itemData":{"DOI":"10.1016/j.indmarman.2020.03.026","ISSN":"00198501","abstract":"Despite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Management","id":"ITEM-1","issue":"February","issued":{"date-parts":[["2020"]]},"page":"446-465","publisher":"Elsevier","title":"Intellectual evolution of social innovation: A bibliometric analysis and avenues for future research trends","type":"article-journal","volume":"93"},"uris":["http://www.mendeley.com/documents/?uuid=6936f898-02e6-4606-9f6f-3356e4f0ece1"]}],"mendeley":{"formattedCitation":"(Foroudi et al., 2020)","plainTextFormattedCitation":"(Foroudi et al., 2020)","previouslyFormattedCitation":"(Foroudi et al., 2020)"},"properties":{"noteIndex":0},"schema":"https://github.com/citation-style-language/schema/raw/master/csl-citation.json"}</w:instrText>
      </w:r>
      <w:r w:rsidR="002E7780" w:rsidRPr="00677365">
        <w:rPr>
          <w:rStyle w:val="tlid-translation"/>
          <w:rFonts w:cs="Times New Roman"/>
          <w:sz w:val="24"/>
        </w:rPr>
        <w:fldChar w:fldCharType="separate"/>
      </w:r>
      <w:r w:rsidR="002E7780" w:rsidRPr="00677365">
        <w:rPr>
          <w:rStyle w:val="tlid-translation"/>
          <w:rFonts w:cs="Times New Roman"/>
          <w:noProof/>
          <w:sz w:val="24"/>
        </w:rPr>
        <w:t>(Foroudi et al., 2020)</w:t>
      </w:r>
      <w:r w:rsidR="002E7780" w:rsidRPr="00677365">
        <w:rPr>
          <w:rStyle w:val="tlid-translation"/>
          <w:rFonts w:cs="Times New Roman"/>
          <w:sz w:val="24"/>
        </w:rPr>
        <w:fldChar w:fldCharType="end"/>
      </w:r>
      <w:r w:rsidR="002E7780" w:rsidRPr="00677365">
        <w:rPr>
          <w:rStyle w:val="tlid-translation"/>
          <w:rFonts w:cs="Times New Roman"/>
          <w:sz w:val="24"/>
        </w:rPr>
        <w:t xml:space="preserve">. </w:t>
      </w:r>
      <w:r w:rsidR="001203AE" w:rsidRPr="00677365">
        <w:rPr>
          <w:rStyle w:val="tlid-translation"/>
          <w:rFonts w:cs="Times New Roman"/>
          <w:sz w:val="24"/>
        </w:rPr>
        <w:t>The number of initial analy</w:t>
      </w:r>
      <w:r w:rsidR="003E0825" w:rsidRPr="00677365">
        <w:rPr>
          <w:rStyle w:val="tlid-translation"/>
          <w:rFonts w:cs="Times New Roman"/>
          <w:sz w:val="24"/>
        </w:rPr>
        <w:t>s</w:t>
      </w:r>
      <w:r w:rsidR="001203AE" w:rsidRPr="00677365">
        <w:rPr>
          <w:rStyle w:val="tlid-translation"/>
          <w:rFonts w:cs="Times New Roman"/>
          <w:sz w:val="24"/>
        </w:rPr>
        <w:t xml:space="preserve">es and configurations affects the amount of stress. This means that the amount of stress increases with the number of cases analyzed. The more items mapped, the poorer the goodness of fit. This was crucial in determining the number of documents to be mapped </w:t>
      </w:r>
      <w:r w:rsidR="00D24096" w:rsidRPr="00677365">
        <w:rPr>
          <w:rStyle w:val="tlid-translation"/>
          <w:rFonts w:cs="Times New Roman"/>
          <w:sz w:val="24"/>
        </w:rPr>
        <w:fldChar w:fldCharType="begin" w:fldLock="1"/>
      </w:r>
      <w:r w:rsidR="00066712" w:rsidRPr="00677365">
        <w:rPr>
          <w:rStyle w:val="tlid-translation"/>
          <w:rFonts w:cs="Times New Roman"/>
          <w:sz w:val="24"/>
        </w:rPr>
        <w:instrText>ADDIN CSL_CITATION {"citationItems":[{"id":"ITEM-1","itemData":{"DOI":"10.1002/smj.397","ISSN":"0143-2095","author":[{"dropping-particle":"","family":"Ramos‐Rodríguez","given":"Antonio‐Rafael","non-dropping-particle":"","parse-names":false,"suffix":""},{"dropping-particle":"","family":"Ruíz‐Navarro","given":"José","non-dropping-particle":"","parse-names":false,"suffix":""}],"container-title":"Strategic management journal","id":"ITEM-1","issue":"10","issued":{"date-parts":[["2004"]]},"page":"981-1004","publisher":"Wiley Online Library","title":"Changes in the intellectual structure of strategic management research: A bibliometric study of the Strategic Management Journal, 1980–2000","type":"article-journal","volume":"25"},"uris":["http://www.mendeley.com/documents/?uuid=81449f69-109d-4951-a260-4ecdb922ce50"]},{"id":"ITEM-2","itemData":{"DOI":"10.1016/j.indmarman.2020.03.026","ISSN":"00198501","abstract":"Despite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Management","id":"ITEM-2","issue":"February","issued":{"date-parts":[["2020"]]},"page":"446-465","publisher":"Elsevier","title":"Intellectual evolution of social innovation: A bibliometric analysis and avenues for future research trends","type":"article-journal","volume":"93"},"uris":["http://www.mendeley.com/documents/?uuid=6936f898-02e6-4606-9f6f-3356e4f0ece1"]}],"mendeley":{"formattedCitation":"(Foroudi et al., 2020; Ramos‐Rodríguez &amp; Ruíz‐Navarro, 2004)","plainTextFormattedCitation":"(Foroudi et al., 2020; Ramos‐Rodríguez &amp; Ruíz‐Navarro, 2004)","previouslyFormattedCitation":"(Foroudi et al., 2020; Ramos‐Rodríguez &amp; Ruíz‐Navarro, 2004)"},"properties":{"noteIndex":0},"schema":"https://github.com/citation-style-language/schema/raw/master/csl-citation.json"}</w:instrText>
      </w:r>
      <w:r w:rsidR="00D24096" w:rsidRPr="00677365">
        <w:rPr>
          <w:rStyle w:val="tlid-translation"/>
          <w:rFonts w:cs="Times New Roman"/>
          <w:sz w:val="24"/>
        </w:rPr>
        <w:fldChar w:fldCharType="separate"/>
      </w:r>
      <w:r w:rsidR="00D24096" w:rsidRPr="00677365">
        <w:rPr>
          <w:rStyle w:val="tlid-translation"/>
          <w:rFonts w:cs="Times New Roman"/>
          <w:noProof/>
          <w:sz w:val="24"/>
        </w:rPr>
        <w:t>(Foroudi et al., 2020; Ramos‐Rodríguez &amp; Ruíz‐Navarro, 2004)</w:t>
      </w:r>
      <w:r w:rsidR="00D24096" w:rsidRPr="00677365">
        <w:rPr>
          <w:rStyle w:val="tlid-translation"/>
          <w:rFonts w:cs="Times New Roman"/>
          <w:sz w:val="24"/>
        </w:rPr>
        <w:fldChar w:fldCharType="end"/>
      </w:r>
      <w:r w:rsidR="001203AE" w:rsidRPr="00677365">
        <w:rPr>
          <w:rStyle w:val="tlid-translation"/>
          <w:rFonts w:cs="Times New Roman"/>
          <w:sz w:val="24"/>
        </w:rPr>
        <w:t xml:space="preserve">. </w:t>
      </w:r>
      <w:r w:rsidR="009315DF" w:rsidRPr="00677365">
        <w:rPr>
          <w:rStyle w:val="tlid-translation"/>
          <w:rFonts w:cs="Times New Roman"/>
          <w:sz w:val="24"/>
        </w:rPr>
        <w:t xml:space="preserve">Since the standard distance of 0.25 was used in the MDS analysis, in Figure 5, the points with a distance of 0.25 and less were joined together to form groups. As can be seen in </w:t>
      </w:r>
      <w:r w:rsidR="00EE2DBA" w:rsidRPr="00677365">
        <w:rPr>
          <w:rStyle w:val="tlid-translation"/>
          <w:rFonts w:cs="Times New Roman"/>
          <w:sz w:val="24"/>
        </w:rPr>
        <w:t>F</w:t>
      </w:r>
      <w:r w:rsidR="009315DF" w:rsidRPr="00677365">
        <w:rPr>
          <w:rStyle w:val="tlid-translation"/>
          <w:rFonts w:cs="Times New Roman"/>
          <w:sz w:val="24"/>
        </w:rPr>
        <w:t>igure</w:t>
      </w:r>
      <w:r w:rsidR="00E2673F" w:rsidRPr="00677365">
        <w:rPr>
          <w:rStyle w:val="tlid-translation"/>
          <w:rFonts w:cs="Times New Roman"/>
          <w:sz w:val="24"/>
        </w:rPr>
        <w:t xml:space="preserve"> 5</w:t>
      </w:r>
      <w:r w:rsidR="009315DF" w:rsidRPr="00677365">
        <w:rPr>
          <w:rStyle w:val="tlid-translation"/>
          <w:rFonts w:cs="Times New Roman"/>
          <w:sz w:val="24"/>
        </w:rPr>
        <w:t xml:space="preserve">, </w:t>
      </w:r>
      <w:r w:rsidR="001F30DD" w:rsidRPr="00677365">
        <w:rPr>
          <w:rStyle w:val="tlid-translation"/>
          <w:rFonts w:cs="Times New Roman"/>
          <w:sz w:val="24"/>
        </w:rPr>
        <w:t xml:space="preserve">six </w:t>
      </w:r>
      <w:r w:rsidR="009315DF" w:rsidRPr="00677365">
        <w:rPr>
          <w:rStyle w:val="tlid-translation"/>
          <w:rFonts w:cs="Times New Roman"/>
          <w:sz w:val="24"/>
        </w:rPr>
        <w:t>groups were identified</w:t>
      </w:r>
      <w:r w:rsidR="002F0D38" w:rsidRPr="00677365">
        <w:rPr>
          <w:rStyle w:val="tlid-translation"/>
          <w:rFonts w:cs="Times New Roman"/>
          <w:sz w:val="24"/>
          <w:lang w:val="en"/>
        </w:rPr>
        <w:t xml:space="preserve">. </w:t>
      </w:r>
      <w:r w:rsidR="002539C0" w:rsidRPr="00677365">
        <w:rPr>
          <w:rStyle w:val="tlid-translation"/>
          <w:rFonts w:cs="Times New Roman"/>
          <w:sz w:val="24"/>
          <w:lang w:val="en"/>
        </w:rPr>
        <w:t xml:space="preserve">This analysis shows that the groups are not related and are separate. Group 1 has </w:t>
      </w:r>
      <w:r w:rsidR="00D030E3" w:rsidRPr="00677365">
        <w:rPr>
          <w:rStyle w:val="tlid-translation"/>
          <w:rFonts w:cs="Times New Roman"/>
          <w:sz w:val="24"/>
          <w:lang w:val="en"/>
        </w:rPr>
        <w:t xml:space="preserve">six </w:t>
      </w:r>
      <w:r w:rsidR="002539C0" w:rsidRPr="00677365">
        <w:rPr>
          <w:rStyle w:val="tlid-translation"/>
          <w:rFonts w:cs="Times New Roman"/>
          <w:sz w:val="24"/>
          <w:lang w:val="en"/>
        </w:rPr>
        <w:t xml:space="preserve">publications, </w:t>
      </w:r>
      <w:r w:rsidR="00A93E67" w:rsidRPr="00677365">
        <w:rPr>
          <w:rStyle w:val="tlid-translation"/>
          <w:rFonts w:cs="Times New Roman"/>
          <w:sz w:val="24"/>
          <w:lang w:val="en"/>
        </w:rPr>
        <w:t>g</w:t>
      </w:r>
      <w:r w:rsidR="002539C0" w:rsidRPr="00677365">
        <w:rPr>
          <w:rStyle w:val="tlid-translation"/>
          <w:rFonts w:cs="Times New Roman"/>
          <w:sz w:val="24"/>
          <w:lang w:val="en"/>
        </w:rPr>
        <w:t xml:space="preserve">roup 2 has </w:t>
      </w:r>
      <w:r w:rsidR="00D030E3" w:rsidRPr="00677365">
        <w:rPr>
          <w:rStyle w:val="tlid-translation"/>
          <w:rFonts w:cs="Times New Roman"/>
          <w:sz w:val="24"/>
          <w:lang w:val="en"/>
        </w:rPr>
        <w:t xml:space="preserve">four </w:t>
      </w:r>
      <w:r w:rsidR="002539C0" w:rsidRPr="00677365">
        <w:rPr>
          <w:rStyle w:val="tlid-translation"/>
          <w:rFonts w:cs="Times New Roman"/>
          <w:sz w:val="24"/>
          <w:lang w:val="en"/>
        </w:rPr>
        <w:t xml:space="preserve">publications, </w:t>
      </w:r>
      <w:r w:rsidR="00DD1D67" w:rsidRPr="00677365">
        <w:rPr>
          <w:rStyle w:val="tlid-translation"/>
          <w:rFonts w:cs="Times New Roman"/>
          <w:sz w:val="24"/>
          <w:lang w:val="en"/>
        </w:rPr>
        <w:t>g</w:t>
      </w:r>
      <w:r w:rsidR="002539C0" w:rsidRPr="00677365">
        <w:rPr>
          <w:rStyle w:val="tlid-translation"/>
          <w:rFonts w:cs="Times New Roman"/>
          <w:sz w:val="24"/>
          <w:lang w:val="en"/>
        </w:rPr>
        <w:t>roups 3, 4</w:t>
      </w:r>
      <w:r w:rsidR="00866544" w:rsidRPr="00677365">
        <w:rPr>
          <w:rStyle w:val="tlid-translation"/>
          <w:rFonts w:cs="Times New Roman"/>
          <w:sz w:val="24"/>
          <w:lang w:val="en"/>
        </w:rPr>
        <w:t xml:space="preserve">, </w:t>
      </w:r>
      <w:r w:rsidR="002539C0" w:rsidRPr="00677365">
        <w:rPr>
          <w:rStyle w:val="tlid-translation"/>
          <w:rFonts w:cs="Times New Roman"/>
          <w:sz w:val="24"/>
          <w:lang w:val="en"/>
        </w:rPr>
        <w:t>5</w:t>
      </w:r>
      <w:r w:rsidR="009A0B8C" w:rsidRPr="00677365">
        <w:rPr>
          <w:rStyle w:val="tlid-translation"/>
          <w:rFonts w:cs="Times New Roman"/>
          <w:sz w:val="24"/>
          <w:lang w:val="en"/>
        </w:rPr>
        <w:t>,</w:t>
      </w:r>
      <w:r w:rsidR="002539C0" w:rsidRPr="00677365">
        <w:rPr>
          <w:rStyle w:val="tlid-translation"/>
          <w:rFonts w:cs="Times New Roman"/>
          <w:sz w:val="24"/>
          <w:lang w:val="en"/>
        </w:rPr>
        <w:t xml:space="preserve"> </w:t>
      </w:r>
      <w:r w:rsidR="00E57827" w:rsidRPr="00677365">
        <w:rPr>
          <w:rStyle w:val="tlid-translation"/>
          <w:rFonts w:cs="Times New Roman"/>
          <w:sz w:val="24"/>
          <w:lang w:val="en"/>
        </w:rPr>
        <w:t>and 6</w:t>
      </w:r>
      <w:r w:rsidR="00866544" w:rsidRPr="00677365">
        <w:rPr>
          <w:rStyle w:val="tlid-translation"/>
          <w:rFonts w:cs="Times New Roman"/>
          <w:sz w:val="24"/>
          <w:lang w:val="en"/>
        </w:rPr>
        <w:t xml:space="preserve"> </w:t>
      </w:r>
      <w:r w:rsidR="002539C0" w:rsidRPr="00677365">
        <w:rPr>
          <w:rStyle w:val="tlid-translation"/>
          <w:rFonts w:cs="Times New Roman"/>
          <w:sz w:val="24"/>
          <w:lang w:val="en"/>
        </w:rPr>
        <w:t xml:space="preserve">have </w:t>
      </w:r>
      <w:r w:rsidR="00D030E3" w:rsidRPr="00677365">
        <w:rPr>
          <w:rStyle w:val="tlid-translation"/>
          <w:rFonts w:cs="Times New Roman"/>
          <w:sz w:val="24"/>
          <w:lang w:val="en"/>
        </w:rPr>
        <w:t xml:space="preserve">two </w:t>
      </w:r>
      <w:r w:rsidR="002539C0" w:rsidRPr="00677365">
        <w:rPr>
          <w:rStyle w:val="tlid-translation"/>
          <w:rFonts w:cs="Times New Roman"/>
          <w:sz w:val="24"/>
          <w:lang w:val="en"/>
        </w:rPr>
        <w:t>publications</w:t>
      </w:r>
      <w:r w:rsidR="00AB0205" w:rsidRPr="00677365">
        <w:rPr>
          <w:rStyle w:val="tlid-translation"/>
          <w:rFonts w:cs="Times New Roman"/>
          <w:sz w:val="24"/>
          <w:lang w:val="en"/>
        </w:rPr>
        <w:t xml:space="preserve"> </w:t>
      </w:r>
      <w:r w:rsidR="0088719F" w:rsidRPr="00677365">
        <w:rPr>
          <w:rStyle w:val="tlid-translation"/>
          <w:rFonts w:cs="Times New Roman"/>
          <w:sz w:val="24"/>
        </w:rPr>
        <w:t xml:space="preserve">(see </w:t>
      </w:r>
      <w:r w:rsidR="00732D19" w:rsidRPr="00677365">
        <w:rPr>
          <w:rStyle w:val="tlid-translation"/>
          <w:rFonts w:cs="Times New Roman"/>
          <w:sz w:val="24"/>
        </w:rPr>
        <w:t xml:space="preserve">Table </w:t>
      </w:r>
      <w:r w:rsidR="00915ED4" w:rsidRPr="00677365">
        <w:rPr>
          <w:rStyle w:val="tlid-translation"/>
          <w:rFonts w:cs="Times New Roman"/>
          <w:sz w:val="24"/>
        </w:rPr>
        <w:t>6</w:t>
      </w:r>
      <w:r w:rsidR="0088719F" w:rsidRPr="00677365">
        <w:rPr>
          <w:rStyle w:val="tlid-translation"/>
          <w:rFonts w:cs="Times New Roman"/>
          <w:sz w:val="24"/>
        </w:rPr>
        <w:t>)</w:t>
      </w:r>
      <w:r w:rsidR="00221500" w:rsidRPr="00677365">
        <w:rPr>
          <w:rStyle w:val="tlid-translation"/>
          <w:rFonts w:cs="Times New Roman"/>
          <w:sz w:val="24"/>
          <w:lang w:val="en"/>
        </w:rPr>
        <w:t>:</w:t>
      </w:r>
    </w:p>
    <w:p w14:paraId="5C2173BC" w14:textId="0A61D9E1" w:rsidR="00B571C3" w:rsidRPr="00677365" w:rsidRDefault="00B571C3" w:rsidP="009C334D">
      <w:pPr>
        <w:spacing w:after="0" w:line="240" w:lineRule="auto"/>
        <w:jc w:val="both"/>
        <w:rPr>
          <w:rStyle w:val="tlid-translation"/>
          <w:rFonts w:cs="Times New Roman"/>
          <w:sz w:val="24"/>
        </w:rPr>
      </w:pPr>
    </w:p>
    <w:p w14:paraId="27F0C5C5" w14:textId="62F1155B" w:rsidR="00B571C3" w:rsidRPr="00677365" w:rsidRDefault="00B571C3" w:rsidP="0019227A">
      <w:pPr>
        <w:spacing w:after="0" w:line="240" w:lineRule="auto"/>
        <w:jc w:val="center"/>
        <w:rPr>
          <w:rFonts w:cs="Times New Roman"/>
          <w:b/>
          <w:bCs/>
          <w:sz w:val="24"/>
        </w:rPr>
      </w:pPr>
      <w:r w:rsidRPr="00677365">
        <w:rPr>
          <w:rFonts w:cs="Times New Roman"/>
          <w:b/>
          <w:bCs/>
          <w:sz w:val="24"/>
        </w:rPr>
        <w:t xml:space="preserve">[Insert </w:t>
      </w:r>
      <w:r w:rsidRPr="00677365">
        <w:rPr>
          <w:rStyle w:val="tlid-translation"/>
          <w:rFonts w:cs="Times New Roman"/>
          <w:b/>
          <w:bCs/>
          <w:sz w:val="24"/>
          <w:lang w:val="en"/>
        </w:rPr>
        <w:t xml:space="preserve">Figure 5 </w:t>
      </w:r>
      <w:r w:rsidRPr="00677365">
        <w:rPr>
          <w:rFonts w:cs="Times New Roman"/>
          <w:b/>
          <w:bCs/>
          <w:sz w:val="24"/>
        </w:rPr>
        <w:t>here]</w:t>
      </w:r>
    </w:p>
    <w:p w14:paraId="55CD2BE8" w14:textId="673B7000" w:rsidR="00A330FC" w:rsidRPr="00677365" w:rsidRDefault="00A330FC" w:rsidP="0019227A">
      <w:pPr>
        <w:spacing w:after="0" w:line="240" w:lineRule="auto"/>
        <w:jc w:val="center"/>
        <w:rPr>
          <w:rFonts w:cs="Times New Roman"/>
          <w:b/>
          <w:bCs/>
          <w:sz w:val="24"/>
        </w:rPr>
      </w:pPr>
      <w:r w:rsidRPr="00677365">
        <w:rPr>
          <w:rFonts w:cs="Times New Roman"/>
          <w:b/>
          <w:bCs/>
          <w:sz w:val="24"/>
        </w:rPr>
        <w:t xml:space="preserve">[Insert </w:t>
      </w:r>
      <w:r w:rsidRPr="00677365">
        <w:rPr>
          <w:rStyle w:val="tlid-translation"/>
          <w:rFonts w:cs="Times New Roman"/>
          <w:b/>
          <w:bCs/>
          <w:sz w:val="24"/>
          <w:lang w:val="en"/>
        </w:rPr>
        <w:t xml:space="preserve">Table </w:t>
      </w:r>
      <w:r w:rsidR="00915ED4" w:rsidRPr="00677365">
        <w:rPr>
          <w:rStyle w:val="tlid-translation"/>
          <w:rFonts w:cs="Times New Roman"/>
          <w:b/>
          <w:bCs/>
          <w:sz w:val="24"/>
          <w:lang w:val="en"/>
        </w:rPr>
        <w:t>6</w:t>
      </w:r>
      <w:r w:rsidRPr="00677365">
        <w:rPr>
          <w:rStyle w:val="tlid-translation"/>
          <w:rFonts w:cs="Times New Roman"/>
          <w:b/>
          <w:bCs/>
          <w:sz w:val="24"/>
          <w:lang w:val="en"/>
        </w:rPr>
        <w:t xml:space="preserve"> </w:t>
      </w:r>
      <w:r w:rsidRPr="00677365">
        <w:rPr>
          <w:rFonts w:cs="Times New Roman"/>
          <w:b/>
          <w:bCs/>
          <w:sz w:val="24"/>
        </w:rPr>
        <w:t>here]</w:t>
      </w:r>
    </w:p>
    <w:p w14:paraId="66F03366" w14:textId="77777777" w:rsidR="00B571C3" w:rsidRPr="00677365" w:rsidRDefault="00B571C3" w:rsidP="009C334D">
      <w:pPr>
        <w:spacing w:after="0" w:line="240" w:lineRule="auto"/>
        <w:jc w:val="both"/>
        <w:rPr>
          <w:rStyle w:val="tlid-translation"/>
          <w:rFonts w:cs="Times New Roman"/>
          <w:sz w:val="24"/>
        </w:rPr>
      </w:pPr>
    </w:p>
    <w:p w14:paraId="720AD83F" w14:textId="62DFAF9B" w:rsidR="003B0D8F" w:rsidRPr="00677365" w:rsidRDefault="008C6C05" w:rsidP="009C334D">
      <w:pPr>
        <w:spacing w:after="0" w:line="240" w:lineRule="auto"/>
        <w:jc w:val="both"/>
        <w:rPr>
          <w:rFonts w:cs="Times New Roman"/>
          <w:sz w:val="24"/>
        </w:rPr>
      </w:pPr>
      <w:r w:rsidRPr="00677365">
        <w:rPr>
          <w:rFonts w:cs="Times New Roman"/>
          <w:i/>
          <w:iCs/>
          <w:sz w:val="24"/>
          <w:lang w:val="en"/>
        </w:rPr>
        <w:t>Group 1</w:t>
      </w:r>
      <w:r w:rsidRPr="00677365">
        <w:rPr>
          <w:rFonts w:cs="Times New Roman"/>
          <w:sz w:val="24"/>
          <w:lang w:val="en"/>
        </w:rPr>
        <w:t xml:space="preserve"> </w:t>
      </w:r>
      <w:r w:rsidR="00C37DF4" w:rsidRPr="00677365">
        <w:rPr>
          <w:rFonts w:cs="Times New Roman"/>
          <w:sz w:val="24"/>
          <w:lang w:val="en"/>
        </w:rPr>
        <w:t xml:space="preserve">consists of </w:t>
      </w:r>
      <w:r w:rsidR="00D030E3" w:rsidRPr="00677365">
        <w:rPr>
          <w:rFonts w:cs="Times New Roman"/>
          <w:sz w:val="24"/>
          <w:lang w:val="en"/>
        </w:rPr>
        <w:t>six</w:t>
      </w:r>
      <w:r w:rsidR="00C37DF4" w:rsidRPr="00677365">
        <w:rPr>
          <w:rFonts w:cs="Times New Roman"/>
          <w:sz w:val="24"/>
          <w:lang w:val="en"/>
        </w:rPr>
        <w:t xml:space="preserve"> publications, </w:t>
      </w:r>
      <w:r w:rsidR="00002232" w:rsidRPr="00677365">
        <w:rPr>
          <w:rFonts w:cs="Times New Roman"/>
          <w:sz w:val="24"/>
          <w:lang w:val="en"/>
        </w:rPr>
        <w:t>entitled</w:t>
      </w:r>
      <w:r w:rsidR="00002232" w:rsidRPr="00677365">
        <w:rPr>
          <w:rFonts w:cs="Times New Roman"/>
          <w:sz w:val="24"/>
          <w:rtl/>
          <w:lang w:val="en"/>
        </w:rPr>
        <w:t xml:space="preserve"> </w:t>
      </w:r>
      <w:r w:rsidR="00002232" w:rsidRPr="00677365">
        <w:rPr>
          <w:rFonts w:cs="Times New Roman"/>
          <w:sz w:val="24"/>
          <w:lang w:val="en"/>
        </w:rPr>
        <w:t>consumption practices</w:t>
      </w:r>
      <w:r w:rsidR="00840257" w:rsidRPr="00677365">
        <w:rPr>
          <w:rFonts w:cs="Times New Roman"/>
          <w:sz w:val="24"/>
          <w:lang w:val="en"/>
        </w:rPr>
        <w:t xml:space="preserve"> in </w:t>
      </w:r>
      <w:r w:rsidR="00673237" w:rsidRPr="00677365">
        <w:rPr>
          <w:rFonts w:cs="Times New Roman"/>
          <w:sz w:val="24"/>
          <w:lang w:val="en"/>
        </w:rPr>
        <w:t xml:space="preserve">the </w:t>
      </w:r>
      <w:r w:rsidR="00A52EB3" w:rsidRPr="00677365">
        <w:rPr>
          <w:rFonts w:cs="Times New Roman"/>
          <w:sz w:val="24"/>
          <w:lang w:val="en"/>
        </w:rPr>
        <w:t>SE</w:t>
      </w:r>
      <w:r w:rsidR="00AA490B" w:rsidRPr="00677365">
        <w:rPr>
          <w:rFonts w:cs="Times New Roman"/>
          <w:sz w:val="24"/>
          <w:lang w:val="en"/>
        </w:rPr>
        <w:t>.</w:t>
      </w:r>
      <w:r w:rsidR="00857BF3" w:rsidRPr="00677365">
        <w:rPr>
          <w:rFonts w:cs="Times New Roman"/>
          <w:sz w:val="24"/>
          <w:lang w:val="en"/>
        </w:rPr>
        <w:t xml:space="preserve"> </w:t>
      </w:r>
      <w:r w:rsidR="00F90622" w:rsidRPr="00677365">
        <w:rPr>
          <w:rFonts w:cs="Times New Roman"/>
          <w:sz w:val="24"/>
        </w:rPr>
        <w:t>C</w:t>
      </w:r>
      <w:r w:rsidR="00857BF3" w:rsidRPr="00677365">
        <w:rPr>
          <w:rFonts w:cs="Times New Roman"/>
          <w:sz w:val="24"/>
        </w:rPr>
        <w:t xml:space="preserve">onsumption </w:t>
      </w:r>
      <w:r w:rsidR="003B0D8F" w:rsidRPr="00677365">
        <w:rPr>
          <w:rFonts w:cs="Times New Roman"/>
          <w:sz w:val="24"/>
        </w:rPr>
        <w:t xml:space="preserve">practices </w:t>
      </w:r>
      <w:r w:rsidR="00C6336E" w:rsidRPr="00677365">
        <w:rPr>
          <w:rFonts w:cs="Times New Roman"/>
          <w:sz w:val="24"/>
        </w:rPr>
        <w:t xml:space="preserve">are used </w:t>
      </w:r>
      <w:r w:rsidR="003B0D8F" w:rsidRPr="00677365">
        <w:rPr>
          <w:rFonts w:cs="Times New Roman"/>
          <w:sz w:val="24"/>
        </w:rPr>
        <w:t>as sharing</w:t>
      </w:r>
      <w:r w:rsidR="006B3373" w:rsidRPr="00677365">
        <w:rPr>
          <w:rFonts w:cs="Times New Roman"/>
          <w:sz w:val="24"/>
        </w:rPr>
        <w:t xml:space="preserve"> </w:t>
      </w:r>
      <w:r w:rsidR="006B3373" w:rsidRPr="00677365">
        <w:rPr>
          <w:rFonts w:cs="Times New Roman"/>
          <w:sz w:val="24"/>
        </w:rPr>
        <w:fldChar w:fldCharType="begin" w:fldLock="1"/>
      </w:r>
      <w:r w:rsidR="00CE444E" w:rsidRPr="00677365">
        <w:rPr>
          <w:rFonts w:cs="Times New Roman"/>
          <w:sz w:val="24"/>
        </w:rPr>
        <w:instrText>ADDIN CSL_CITATION {"citationItems":[{"id":"ITEM-1","itemData":{"DOI":"10.1086/612649","author":[{"dropping-particle":"","family":"Belk","given":"Russell","non-dropping-particle":"","parse-names":false,"suffix":""}],"container-title":"Journal of consumer research","id":"ITEM-1","issue":"5","issued":{"date-parts":[["2010"]]},"page":"715-734","publisher":"The University of Chicago Press","title":"Sharing","type":"article-journal","volume":"36"},"uris":["http://www.mendeley.com/documents/?uuid=0a0ded1d-a640-4aa5-a466-1d059e5b3d42"]},{"id":"ITEM-2","itemData":{"DOI":"10.1016/j.jbusres.2013.10.001","ISSN":"01482963","abstract":"Sharing is a phenomenon as old as humankind, while collaborative consumption and the \"sharing economy\" are phenomena born of the Internet age. This paper compares sharing and collaborative consumption and finds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 © 2013 Elsevier Inc.","author":[{"dropping-particle":"","family":"Belk","given":"Russell","non-dropping-particle":"","parse-names":false,"suffix":""}],"container-title":"Journal of Business Research","id":"ITEM-2","issue":"8","issued":{"date-parts":[["2014"]]},"page":"1595-1600","publisher":"Elsevier Inc.","title":"You are what you can access: Sharing and collaborative consumption online","type":"article-journal","volume":"67"},"uris":["http://www.mendeley.com/documents/?uuid=881d5fbe-f096-4d35-a554-17fc392928f7"]}],"mendeley":{"formattedCitation":"(Belk, 2010, 2014)","plainTextFormattedCitation":"(Belk, 2010, 2014)","previouslyFormattedCitation":"(Belk, 2010, 2014)"},"properties":{"noteIndex":0},"schema":"https://github.com/citation-style-language/schema/raw/master/csl-citation.json"}</w:instrText>
      </w:r>
      <w:r w:rsidR="006B3373" w:rsidRPr="00677365">
        <w:rPr>
          <w:rFonts w:cs="Times New Roman"/>
          <w:sz w:val="24"/>
        </w:rPr>
        <w:fldChar w:fldCharType="separate"/>
      </w:r>
      <w:r w:rsidR="00BA2D42" w:rsidRPr="00677365">
        <w:rPr>
          <w:rFonts w:cs="Times New Roman"/>
          <w:noProof/>
          <w:sz w:val="24"/>
        </w:rPr>
        <w:t>(Belk, 2010, 2014)</w:t>
      </w:r>
      <w:r w:rsidR="006B3373" w:rsidRPr="00677365">
        <w:rPr>
          <w:rFonts w:cs="Times New Roman"/>
          <w:sz w:val="24"/>
        </w:rPr>
        <w:fldChar w:fldCharType="end"/>
      </w:r>
      <w:r w:rsidR="003B0D8F" w:rsidRPr="00677365">
        <w:rPr>
          <w:rFonts w:cs="Times New Roman"/>
          <w:sz w:val="24"/>
        </w:rPr>
        <w:t>,</w:t>
      </w:r>
      <w:r w:rsidR="006B3373" w:rsidRPr="00677365">
        <w:rPr>
          <w:rFonts w:cs="Times New Roman"/>
          <w:sz w:val="24"/>
        </w:rPr>
        <w:t xml:space="preserve"> </w:t>
      </w:r>
      <w:r w:rsidR="00FE2412" w:rsidRPr="00677365">
        <w:rPr>
          <w:rFonts w:cs="Times New Roman"/>
          <w:sz w:val="24"/>
        </w:rPr>
        <w:t>'</w:t>
      </w:r>
      <w:r w:rsidR="006B3373" w:rsidRPr="00677365">
        <w:rPr>
          <w:rFonts w:cs="Times New Roman"/>
          <w:sz w:val="24"/>
        </w:rPr>
        <w:t>commercial sharing systems</w:t>
      </w:r>
      <w:r w:rsidR="00FE2412" w:rsidRPr="00677365">
        <w:rPr>
          <w:rFonts w:cs="Times New Roman"/>
          <w:sz w:val="24"/>
        </w:rPr>
        <w:t>'</w:t>
      </w:r>
      <w:r w:rsidR="006B3373" w:rsidRPr="00677365">
        <w:rPr>
          <w:rFonts w:cs="Times New Roman"/>
          <w:sz w:val="24"/>
        </w:rPr>
        <w:t xml:space="preserve"> </w:t>
      </w:r>
      <w:r w:rsidR="006B3373" w:rsidRPr="00677365">
        <w:rPr>
          <w:rFonts w:cs="Times New Roman"/>
          <w:sz w:val="24"/>
        </w:rPr>
        <w:fldChar w:fldCharType="begin" w:fldLock="1"/>
      </w:r>
      <w:r w:rsidR="00CE444E" w:rsidRPr="00677365">
        <w:rPr>
          <w:rFonts w:cs="Times New Roman"/>
          <w:sz w:val="24"/>
        </w:rPr>
        <w:instrText>ADDIN CSL_CITATION {"citationItems":[{"id":"ITEM-1","itemData":{"DOI":"10.1509/jm.10.0368","ISSN":"0022-2429","abstract":"Sharing systems are increasingly challenging sole ownership as the dominant means of obtaining product benefits, making up a market estimated at more than US$100 billion annually in 2010. Consumer options include cell phone minute-sharing plans, frequent-flyer-mile pools, bicycle-sharing programs, and automobile-sharing systems, among many others. However, marketing research has yet to provide a framework for understanding and managing these emergent systems. The authors conceptualize commercial sharing systems within a typology of shared goods. Using three studies, they demonstrate that beyond cost-related benefits of sharing, the perceived risk of scarcity related to sharing is a central determinant of its attractiveness. The results suggest that managers can use perceptions of personal and sharing partners? usage patterns to affect risk perceptions and subsequent propensity to participate in a commercial sharing system.","author":[{"dropping-particle":"","family":"Lamberton","given":"Cait Poynor","non-dropping-particle":"","parse-names":false,"suffix":""},{"dropping-particle":"","family":"Rose","given":"Randall L","non-dropping-particle":"","parse-names":false,"suffix":""}],"container-title":"Journal of Marketing","id":"ITEM-1","issue":"4","issued":{"date-parts":[["2012","7"]]},"page":"109-125","publisher":"SAGE Publications","title":"When is Ours Better than Mine? A Framework for Understanding and Altering Participation in Commercial Sharing Systems","type":"article-journal","volume":"76"},"uris":["http://www.mendeley.com/documents/?uuid=c24cf510-593a-4467-ab90-d7ab5ddf0988"]}],"mendeley":{"formattedCitation":"(Lamberton &amp; Rose, 2012)","plainTextFormattedCitation":"(Lamberton &amp; Rose, 2012)","previouslyFormattedCitation":"(Lamberton &amp; Rose, 2012)"},"properties":{"noteIndex":0},"schema":"https://github.com/citation-style-language/schema/raw/master/csl-citation.json"}</w:instrText>
      </w:r>
      <w:r w:rsidR="006B3373" w:rsidRPr="00677365">
        <w:rPr>
          <w:rFonts w:cs="Times New Roman"/>
          <w:sz w:val="24"/>
        </w:rPr>
        <w:fldChar w:fldCharType="separate"/>
      </w:r>
      <w:r w:rsidR="00BA2D42" w:rsidRPr="00677365">
        <w:rPr>
          <w:rFonts w:cs="Times New Roman"/>
          <w:noProof/>
          <w:sz w:val="24"/>
        </w:rPr>
        <w:t>(Lamberton &amp; Rose, 2012)</w:t>
      </w:r>
      <w:r w:rsidR="006B3373" w:rsidRPr="00677365">
        <w:rPr>
          <w:rFonts w:cs="Times New Roman"/>
          <w:sz w:val="24"/>
        </w:rPr>
        <w:fldChar w:fldCharType="end"/>
      </w:r>
      <w:r w:rsidR="006B3373" w:rsidRPr="00677365">
        <w:rPr>
          <w:rFonts w:cs="Times New Roman"/>
          <w:sz w:val="24"/>
        </w:rPr>
        <w:t xml:space="preserve">, </w:t>
      </w:r>
      <w:r w:rsidR="001A211B" w:rsidRPr="00677365">
        <w:rPr>
          <w:rFonts w:cs="Times New Roman"/>
          <w:sz w:val="24"/>
        </w:rPr>
        <w:t>‘access</w:t>
      </w:r>
      <w:r w:rsidR="009A0B8C" w:rsidRPr="00677365">
        <w:rPr>
          <w:rFonts w:cs="Times New Roman"/>
          <w:sz w:val="24"/>
        </w:rPr>
        <w:t>-</w:t>
      </w:r>
      <w:r w:rsidR="006B3373" w:rsidRPr="00677365">
        <w:rPr>
          <w:rFonts w:cs="Times New Roman"/>
          <w:sz w:val="24"/>
        </w:rPr>
        <w:t xml:space="preserve">based </w:t>
      </w:r>
      <w:r w:rsidR="001A211B" w:rsidRPr="00677365">
        <w:rPr>
          <w:rFonts w:cs="Times New Roman"/>
          <w:sz w:val="24"/>
        </w:rPr>
        <w:t xml:space="preserve">consumption’ </w:t>
      </w:r>
      <w:r w:rsidR="006B3373" w:rsidRPr="00677365">
        <w:rPr>
          <w:rFonts w:cs="Times New Roman"/>
          <w:sz w:val="24"/>
        </w:rPr>
        <w:fldChar w:fldCharType="begin" w:fldLock="1"/>
      </w:r>
      <w:r w:rsidR="006E36E7" w:rsidRPr="00677365">
        <w:rPr>
          <w:rFonts w:cs="Times New Roman"/>
          <w:sz w:val="24"/>
        </w:rPr>
        <w:instrText>ADDIN CSL_CITATION {"citationItems":[{"id":"ITEM-1","itemData":{"DOI":"10.1086/666376","ISBN":"00935301","ISSN":"0093-5301","PMID":"83483956","abstract":"Access-based consumption, defined as transactions that can be market mediated but where no transfer of ownership takes place, is becoming increasingly popular, yet it is not well theorized. This study examines the nature of access as it contrasts to ownership and sharing, specifically the consumer-object, consumer-consumer, and consumer-marketer relationships. Six dimensions are identified to distinguish among the range of access-based consumptionscapes: temporality, anonymity, market mediation, consumer involvement, the type of accessed object, and political consumerism. Access-based consumption is examined in the context of car sharing via an interpretive study of Zipcar consumers. Four outcomes of these dimensions in the context of car sharing are identified: lack of identification, varying significance of use and sign value, negative reciprocity resulting in a big-brother model of governance, and a deterrence of brand community. The implications of our findings for understanding the nature of exchange, consumption, and brand community are discussed. D","author":[{"dropping-particle":"","family":"Bardhi","given":"Fleura","non-dropping-particle":"","parse-names":false,"suffix":""},{"dropping-particle":"","family":"Eckhardt","given":"Giana M.","non-dropping-particle":"","parse-names":false,"suffix":""},{"dropping-particle":"","family":"Bardhi","given":"Fleura","non-dropping-particle":"","parse-names":false,"suffix":""},{"dropping-particle":"","family":"Eckhardt","given":"Giana M.","non-dropping-particle":"","parse-names":false,"suffix":""}],"container-title":"Journal of Consumer Research","id":"ITEM-1","issue":"4","issued":{"date-parts":[["2012"]]},"page":"881-898","title":"Access-Based Consumption: The Case of Car Sharing","type":"article-journal","volume":"39"},"uris":["http://www.mendeley.com/documents/?uuid=38654d78-e74d-4b2c-a6da-681ab945fc89","http://www.mendeley.com/documents/?uuid=5f327f1c-d708-4ce6-8b88-ccb4e98465c6"]}],"mendeley":{"formattedCitation":"(Bardhi et al., 2012)","plainTextFormattedCitation":"(Bardhi et al., 2012)","previouslyFormattedCitation":"(Bardhi et al., 2012)"},"properties":{"noteIndex":0},"schema":"https://github.com/citation-style-language/schema/raw/master/csl-citation.json"}</w:instrText>
      </w:r>
      <w:r w:rsidR="006B3373" w:rsidRPr="00677365">
        <w:rPr>
          <w:rFonts w:cs="Times New Roman"/>
          <w:sz w:val="24"/>
        </w:rPr>
        <w:fldChar w:fldCharType="separate"/>
      </w:r>
      <w:r w:rsidR="00BA2D42" w:rsidRPr="00677365">
        <w:rPr>
          <w:rFonts w:cs="Times New Roman"/>
          <w:noProof/>
          <w:sz w:val="24"/>
        </w:rPr>
        <w:t>(Bardhi et al., 2012)</w:t>
      </w:r>
      <w:r w:rsidR="006B3373" w:rsidRPr="00677365">
        <w:rPr>
          <w:rFonts w:cs="Times New Roman"/>
          <w:sz w:val="24"/>
        </w:rPr>
        <w:fldChar w:fldCharType="end"/>
      </w:r>
      <w:r w:rsidR="006B3373" w:rsidRPr="00677365">
        <w:rPr>
          <w:rFonts w:cs="Times New Roman"/>
          <w:sz w:val="24"/>
        </w:rPr>
        <w:t xml:space="preserve">, </w:t>
      </w:r>
      <w:r w:rsidR="00C6336E" w:rsidRPr="00677365">
        <w:rPr>
          <w:rFonts w:cs="Times New Roman"/>
          <w:sz w:val="24"/>
        </w:rPr>
        <w:t xml:space="preserve">and </w:t>
      </w:r>
      <w:r w:rsidR="001A211B" w:rsidRPr="00677365">
        <w:rPr>
          <w:rFonts w:cs="Times New Roman"/>
          <w:sz w:val="24"/>
        </w:rPr>
        <w:t xml:space="preserve">‘collaborative </w:t>
      </w:r>
      <w:r w:rsidR="003B0D8F" w:rsidRPr="00677365">
        <w:rPr>
          <w:rFonts w:cs="Times New Roman"/>
          <w:sz w:val="24"/>
        </w:rPr>
        <w:t>consumption</w:t>
      </w:r>
      <w:r w:rsidR="001A211B" w:rsidRPr="00677365">
        <w:rPr>
          <w:rFonts w:cs="Times New Roman"/>
          <w:sz w:val="24"/>
        </w:rPr>
        <w:t>’</w:t>
      </w:r>
      <w:r w:rsidR="006B3373" w:rsidRPr="00677365">
        <w:rPr>
          <w:rFonts w:cs="Times New Roman"/>
          <w:sz w:val="24"/>
        </w:rPr>
        <w:t xml:space="preserve"> </w:t>
      </w:r>
      <w:r w:rsidR="006B3373" w:rsidRPr="00677365">
        <w:rPr>
          <w:rFonts w:cs="Times New Roman"/>
          <w:sz w:val="24"/>
        </w:rPr>
        <w:fldChar w:fldCharType="begin" w:fldLock="1"/>
      </w:r>
      <w:r w:rsidR="00B940EE" w:rsidRPr="00677365">
        <w:rPr>
          <w:rFonts w:cs="Times New Roman"/>
          <w:sz w:val="24"/>
        </w:rPr>
        <w:instrText>ADDIN CSL_CITATION {"citationItems":[{"id":"ITEM-1","itemData":{"DOI":"10.1002/cb.1512","ISSN":"1472-0817","author":[{"dropping-particle":"","family":"Möhlmann","given":"Mareike","non-dropping-particle":"","parse-names":false,"suffix":""}],"container-title":"Journal of Consumer Behaviour","id":"ITEM-1","issue":"3","issued":{"date-parts":[["2015"]]},"page":"193-207","publisher":"Wiley Online Library","title":"Collaborative consumption: determinants of satisfaction and the likelihood of using a sharing economy option again","type":"article-journal","volume":"14"},"uris":["http://www.mendeley.com/documents/?uuid=9c8fd524-9f2c-445f-b250-f2407008269a"]},{"id":"ITEM-2","itemData":{"DOI":"10.1016/j.jbusres.2013.10.001","ISSN":"01482963","abstract":"Sharing is a phenomenon as old as humankind, while collaborative consumption and the \"sharing economy\" are phenomena born of the Internet age. This paper compares sharing and collaborative consumption and finds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 © 2013 Elsevier Inc.","author":[{"dropping-particle":"","family":"Belk","given":"Russell","non-dropping-particle":"","parse-names":false,"suffix":""}],"container-title":"Journal of Business Research","id":"ITEM-2","issue":"8","issued":{"date-parts":[["2014"]]},"page":"1595-1600","publisher":"Elsevier Inc.","title":"You are what you can access: Sharing and collaborative consumption online","type":"article-journal","volume":"67"},"uris":["http://www.mendeley.com/documents/?uuid=881d5fbe-f096-4d35-a554-17fc392928f7"]}],"mendeley":{"formattedCitation":"(Belk, 2014; Möhlmann, 2015)","plainTextFormattedCitation":"(Belk, 2014; Möhlmann, 2015)","previouslyFormattedCitation":"(Belk, 2014; Möhlmann, 2015)"},"properties":{"noteIndex":0},"schema":"https://github.com/citation-style-language/schema/raw/master/csl-citation.json"}</w:instrText>
      </w:r>
      <w:r w:rsidR="006B3373" w:rsidRPr="00677365">
        <w:rPr>
          <w:rFonts w:cs="Times New Roman"/>
          <w:sz w:val="24"/>
        </w:rPr>
        <w:fldChar w:fldCharType="separate"/>
      </w:r>
      <w:r w:rsidR="00BA2D42" w:rsidRPr="00677365">
        <w:rPr>
          <w:rFonts w:cs="Times New Roman"/>
          <w:noProof/>
          <w:sz w:val="24"/>
        </w:rPr>
        <w:t>(Belk, 2014; Möhlmann, 2015)</w:t>
      </w:r>
      <w:r w:rsidR="006B3373" w:rsidRPr="00677365">
        <w:rPr>
          <w:rFonts w:cs="Times New Roman"/>
          <w:sz w:val="24"/>
        </w:rPr>
        <w:fldChar w:fldCharType="end"/>
      </w:r>
      <w:r w:rsidR="00D37B1C" w:rsidRPr="00677365">
        <w:rPr>
          <w:rFonts w:cs="Times New Roman"/>
          <w:sz w:val="24"/>
        </w:rPr>
        <w:t>.</w:t>
      </w:r>
      <w:r w:rsidR="000E5C5C" w:rsidRPr="00677365">
        <w:rPr>
          <w:rFonts w:cs="Times New Roman"/>
          <w:sz w:val="24"/>
        </w:rPr>
        <w:t xml:space="preserve"> </w:t>
      </w:r>
      <w:r w:rsidR="000C5D9B" w:rsidRPr="00677365">
        <w:rPr>
          <w:rFonts w:cs="Times New Roman"/>
          <w:sz w:val="24"/>
        </w:rPr>
        <w:t xml:space="preserve">The article, written by </w:t>
      </w:r>
      <w:r w:rsidR="00F90622" w:rsidRPr="00677365">
        <w:rPr>
          <w:rFonts w:cs="Times New Roman"/>
          <w:sz w:val="24"/>
        </w:rPr>
        <w:fldChar w:fldCharType="begin" w:fldLock="1"/>
      </w:r>
      <w:r w:rsidR="002B75DA" w:rsidRPr="00677365">
        <w:rPr>
          <w:rFonts w:cs="Times New Roman"/>
          <w:sz w:val="24"/>
        </w:rPr>
        <w:instrText>ADDIN CSL_CITATION {"citationItems":[{"id":"ITEM-1","itemData":{"DOI":"10.1016/j.jbusres.2013.10.001","ISSN":"01482963","abstract":"Sharing is a phenomenon as old as humankind, while collaborative consumption and the \"sharing economy\" are phenomena born of the Internet age. This paper compares sharing and collaborative consumption and finds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 © 2013 Elsevier Inc.","author":[{"dropping-particle":"","family":"Belk","given":"Russell","non-dropping-particle":"","parse-names":false,"suffix":""}],"container-title":"Journal of Business Research","id":"ITEM-1","issue":"8","issued":{"date-parts":[["2014"]]},"page":"1595-1600","publisher":"Elsevier Inc.","title":"You are what you can access: Sharing and collaborative consumption online","type":"article-journal","volume":"67"},"uris":["http://www.mendeley.com/documents/?uuid=881d5fbe-f096-4d35-a554-17fc392928f7"]}],"mendeley":{"formattedCitation":"(Belk, 2014)","manualFormatting":"Belk (2014)","plainTextFormattedCitation":"(Belk, 2014)","previouslyFormattedCitation":"(Belk, 2014)"},"properties":{"noteIndex":0},"schema":"https://github.com/citation-style-language/schema/raw/master/csl-citation.json"}</w:instrText>
      </w:r>
      <w:r w:rsidR="00F90622" w:rsidRPr="00677365">
        <w:rPr>
          <w:rFonts w:cs="Times New Roman"/>
          <w:sz w:val="24"/>
        </w:rPr>
        <w:fldChar w:fldCharType="separate"/>
      </w:r>
      <w:r w:rsidR="00F90622" w:rsidRPr="00677365">
        <w:rPr>
          <w:rFonts w:cs="Times New Roman"/>
          <w:noProof/>
          <w:sz w:val="24"/>
        </w:rPr>
        <w:t>Belk (2014)</w:t>
      </w:r>
      <w:r w:rsidR="00F90622" w:rsidRPr="00677365">
        <w:rPr>
          <w:rFonts w:cs="Times New Roman"/>
          <w:sz w:val="24"/>
        </w:rPr>
        <w:fldChar w:fldCharType="end"/>
      </w:r>
      <w:r w:rsidR="000C5D9B" w:rsidRPr="00677365">
        <w:rPr>
          <w:rFonts w:cs="Times New Roman"/>
          <w:sz w:val="24"/>
        </w:rPr>
        <w:t xml:space="preserve">, discusses the </w:t>
      </w:r>
      <w:r w:rsidR="00B46E51" w:rsidRPr="00677365">
        <w:rPr>
          <w:rFonts w:cs="Times New Roman"/>
          <w:sz w:val="24"/>
        </w:rPr>
        <w:t>explanations</w:t>
      </w:r>
      <w:r w:rsidR="000C5D9B" w:rsidRPr="00677365">
        <w:rPr>
          <w:rFonts w:cs="Times New Roman"/>
          <w:sz w:val="24"/>
        </w:rPr>
        <w:t xml:space="preserve"> </w:t>
      </w:r>
      <w:r w:rsidR="00B46E51" w:rsidRPr="00677365">
        <w:rPr>
          <w:rFonts w:cs="Times New Roman"/>
          <w:sz w:val="24"/>
        </w:rPr>
        <w:t>of</w:t>
      </w:r>
      <w:r w:rsidR="000C5D9B" w:rsidRPr="00677365">
        <w:rPr>
          <w:rFonts w:cs="Times New Roman"/>
          <w:sz w:val="24"/>
        </w:rPr>
        <w:t xml:space="preserve"> the </w:t>
      </w:r>
      <w:r w:rsidR="00B46E51" w:rsidRPr="00677365">
        <w:rPr>
          <w:rFonts w:cs="Times New Roman"/>
          <w:sz w:val="24"/>
        </w:rPr>
        <w:t>existing</w:t>
      </w:r>
      <w:r w:rsidR="000C5D9B" w:rsidRPr="00677365">
        <w:rPr>
          <w:rFonts w:cs="Times New Roman"/>
          <w:sz w:val="24"/>
        </w:rPr>
        <w:t xml:space="preserve"> </w:t>
      </w:r>
      <w:r w:rsidR="00B46E51" w:rsidRPr="00677365">
        <w:rPr>
          <w:rFonts w:cs="Times New Roman"/>
          <w:sz w:val="24"/>
        </w:rPr>
        <w:t>increase</w:t>
      </w:r>
      <w:r w:rsidR="000C5D9B" w:rsidRPr="00677365">
        <w:rPr>
          <w:rFonts w:cs="Times New Roman"/>
          <w:sz w:val="24"/>
        </w:rPr>
        <w:t xml:space="preserve"> </w:t>
      </w:r>
      <w:r w:rsidR="00594030" w:rsidRPr="00677365">
        <w:rPr>
          <w:rFonts w:cs="Times New Roman"/>
          <w:sz w:val="24"/>
        </w:rPr>
        <w:t xml:space="preserve">in </w:t>
      </w:r>
      <w:r w:rsidR="000C5D9B" w:rsidRPr="00677365">
        <w:rPr>
          <w:rFonts w:cs="Times New Roman"/>
          <w:sz w:val="24"/>
        </w:rPr>
        <w:t xml:space="preserve">collaborative consumption and its </w:t>
      </w:r>
      <w:r w:rsidR="006A3938" w:rsidRPr="00677365">
        <w:rPr>
          <w:rFonts w:cs="Times New Roman"/>
          <w:sz w:val="24"/>
        </w:rPr>
        <w:t>significance</w:t>
      </w:r>
      <w:r w:rsidR="000C5D9B" w:rsidRPr="00677365">
        <w:rPr>
          <w:rFonts w:cs="Times New Roman"/>
          <w:sz w:val="24"/>
        </w:rPr>
        <w:t xml:space="preserve"> for companies </w:t>
      </w:r>
      <w:r w:rsidR="006A3938" w:rsidRPr="00677365">
        <w:rPr>
          <w:rFonts w:cs="Times New Roman"/>
          <w:sz w:val="24"/>
        </w:rPr>
        <w:lastRenderedPageBreak/>
        <w:t>implementing</w:t>
      </w:r>
      <w:r w:rsidR="000C5D9B" w:rsidRPr="00677365">
        <w:rPr>
          <w:rFonts w:cs="Times New Roman"/>
          <w:sz w:val="24"/>
        </w:rPr>
        <w:t xml:space="preserve"> traditional sales and ownership models. In this article, the difference between collaborative consumption and sharing is also stated.</w:t>
      </w:r>
      <w:r w:rsidR="00B37BC9" w:rsidRPr="00677365">
        <w:rPr>
          <w:rFonts w:cs="Times New Roman"/>
          <w:sz w:val="24"/>
        </w:rPr>
        <w:t xml:space="preserve"> I</w:t>
      </w:r>
      <w:r w:rsidR="007E5E2B" w:rsidRPr="00677365">
        <w:rPr>
          <w:rFonts w:cs="Times New Roman"/>
          <w:sz w:val="24"/>
        </w:rPr>
        <w:t>n</w:t>
      </w:r>
      <w:r w:rsidR="00B37BC9" w:rsidRPr="00677365">
        <w:rPr>
          <w:rFonts w:cs="Times New Roman"/>
          <w:sz w:val="24"/>
        </w:rPr>
        <w:t xml:space="preserve"> </w:t>
      </w:r>
      <w:r w:rsidR="007E5E2B" w:rsidRPr="00677365">
        <w:rPr>
          <w:rFonts w:cs="Times New Roman"/>
          <w:sz w:val="24"/>
        </w:rPr>
        <w:t>this group</w:t>
      </w:r>
      <w:r w:rsidR="00673237" w:rsidRPr="00677365">
        <w:rPr>
          <w:rFonts w:cs="Times New Roman"/>
          <w:sz w:val="24"/>
        </w:rPr>
        <w:t>,</w:t>
      </w:r>
      <w:r w:rsidR="007E5E2B" w:rsidRPr="00677365">
        <w:rPr>
          <w:rFonts w:cs="Times New Roman"/>
          <w:sz w:val="24"/>
        </w:rPr>
        <w:t xml:space="preserve"> </w:t>
      </w:r>
      <w:r w:rsidR="00B37BC9" w:rsidRPr="00677365">
        <w:rPr>
          <w:rFonts w:cs="Times New Roman"/>
          <w:sz w:val="24"/>
        </w:rPr>
        <w:fldChar w:fldCharType="begin" w:fldLock="1"/>
      </w:r>
      <w:r w:rsidR="00D24096" w:rsidRPr="00677365">
        <w:rPr>
          <w:rFonts w:cs="Times New Roman"/>
          <w:sz w:val="24"/>
        </w:rPr>
        <w:instrText>ADDIN CSL_CITATION {"citationItems":[{"id":"ITEM-1","itemData":{"DOI":"10.1086/666376","ISBN":"00935301","ISSN":"0093-5301","PMID":"83483956","abstract":"Access-based consumption, defined as transactions that can be market mediated but where no transfer of ownership takes place, is becoming increasingly popular, yet it is not well theorized. This study examines the nature of access as it contrasts to ownership and sharing, specifically the consumer-object, consumer-consumer, and consumer-marketer relationships. Six dimensions are identified to distinguish among the range of access-based consumptionscapes: temporality, anonymity, market mediation, consumer involvement, the type of accessed object, and political consumerism. Access-based consumption is examined in the context of car sharing via an interpretive study of Zipcar consumers. Four outcomes of these dimensions in the context of car sharing are identified: lack of identification, varying significance of use and sign value, negative reciprocity resulting in a big-brother model of governance, and a deterrence of brand community. The implications of our findings for understanding the nature of exchange, consumption, and brand community are discussed. D","author":[{"dropping-particle":"","family":"Bardhi","given":"Fleura","non-dropping-particle":"","parse-names":false,"suffix":""},{"dropping-particle":"","family":"Eckhardt","given":"Giana M.","non-dropping-particle":"","parse-names":false,"suffix":""},{"dropping-particle":"","family":"Bardhi","given":"Fleura","non-dropping-particle":"","parse-names":false,"suffix":""},{"dropping-particle":"","family":"Eckhardt","given":"Giana M.","non-dropping-particle":"","parse-names":false,"suffix":""}],"container-title":"Journal of Consumer Research","id":"ITEM-1","issue":"4","issued":{"date-parts":[["2012"]]},"page":"881-898","title":"Access-Based Consumption: The Case of Car Sharing","type":"article-journal","volume":"39"},"uris":["http://www.mendeley.com/documents/?uuid=5f327f1c-d708-4ce6-8b88-ccb4e98465c6","http://www.mendeley.com/documents/?uuid=38654d78-e74d-4b2c-a6da-681ab945fc89"]}],"mendeley":{"formattedCitation":"(Bardhi et al., 2012)","manualFormatting":"Bardhi et al. (2012)","plainTextFormattedCitation":"(Bardhi et al., 2012)","previouslyFormattedCitation":"(Bardhi et al., 2012)"},"properties":{"noteIndex":0},"schema":"https://github.com/citation-style-language/schema/raw/master/csl-citation.json"}</w:instrText>
      </w:r>
      <w:r w:rsidR="00B37BC9" w:rsidRPr="00677365">
        <w:rPr>
          <w:rFonts w:cs="Times New Roman"/>
          <w:sz w:val="24"/>
        </w:rPr>
        <w:fldChar w:fldCharType="separate"/>
      </w:r>
      <w:r w:rsidR="00B37BC9" w:rsidRPr="00677365">
        <w:rPr>
          <w:rFonts w:cs="Times New Roman"/>
          <w:noProof/>
          <w:sz w:val="24"/>
        </w:rPr>
        <w:t>Bardhi et al. (2012)</w:t>
      </w:r>
      <w:r w:rsidR="00B37BC9" w:rsidRPr="00677365">
        <w:rPr>
          <w:rFonts w:cs="Times New Roman"/>
          <w:sz w:val="24"/>
        </w:rPr>
        <w:fldChar w:fldCharType="end"/>
      </w:r>
      <w:r w:rsidR="00B37BC9" w:rsidRPr="00677365">
        <w:rPr>
          <w:rFonts w:cs="Times New Roman"/>
          <w:sz w:val="24"/>
        </w:rPr>
        <w:t xml:space="preserve"> </w:t>
      </w:r>
      <w:r w:rsidR="007E5E2B" w:rsidRPr="00677365">
        <w:rPr>
          <w:rFonts w:cs="Times New Roman"/>
          <w:sz w:val="24"/>
        </w:rPr>
        <w:t>also examine the differences between access-based consumption</w:t>
      </w:r>
      <w:r w:rsidR="00CA73DE" w:rsidRPr="00677365">
        <w:rPr>
          <w:rFonts w:cs="Times New Roman"/>
          <w:sz w:val="24"/>
        </w:rPr>
        <w:t xml:space="preserve">, </w:t>
      </w:r>
      <w:r w:rsidR="007E5E2B" w:rsidRPr="00677365">
        <w:rPr>
          <w:rFonts w:cs="Times New Roman"/>
          <w:sz w:val="24"/>
        </w:rPr>
        <w:t>ownership</w:t>
      </w:r>
      <w:r w:rsidR="00BB44D9" w:rsidRPr="00677365">
        <w:rPr>
          <w:rFonts w:cs="Times New Roman"/>
          <w:sz w:val="24"/>
        </w:rPr>
        <w:t>,</w:t>
      </w:r>
      <w:r w:rsidR="007E5E2B" w:rsidRPr="00677365">
        <w:rPr>
          <w:rFonts w:cs="Times New Roman"/>
          <w:sz w:val="24"/>
        </w:rPr>
        <w:t xml:space="preserve"> and sharing, sharing in and sharing out </w:t>
      </w:r>
      <w:r w:rsidR="007E5E2B" w:rsidRPr="00677365">
        <w:rPr>
          <w:rFonts w:cs="Times New Roman"/>
          <w:sz w:val="24"/>
        </w:rPr>
        <w:fldChar w:fldCharType="begin" w:fldLock="1"/>
      </w:r>
      <w:r w:rsidR="00CE444E" w:rsidRPr="00677365">
        <w:rPr>
          <w:rFonts w:cs="Times New Roman"/>
          <w:sz w:val="24"/>
        </w:rPr>
        <w:instrText>ADDIN CSL_CITATION {"citationItems":[{"id":"ITEM-1","itemData":{"DOI":"10.1086/612649","author":[{"dropping-particle":"","family":"Belk","given":"Russell","non-dropping-particle":"","parse-names":false,"suffix":""}],"container-title":"Journal of consumer research","id":"ITEM-1","issue":"5","issued":{"date-parts":[["2010"]]},"page":"715-734","publisher":"The University of Chicago Press","title":"Sharing","type":"article-journal","volume":"36"},"uris":["http://www.mendeley.com/documents/?uuid=0a0ded1d-a640-4aa5-a466-1d059e5b3d42"]}],"mendeley":{"formattedCitation":"(Belk, 2010)","plainTextFormattedCitation":"(Belk, 2010)","previouslyFormattedCitation":"(Belk, 2010)"},"properties":{"noteIndex":0},"schema":"https://github.com/citation-style-language/schema/raw/master/csl-citation.json"}</w:instrText>
      </w:r>
      <w:r w:rsidR="007E5E2B" w:rsidRPr="00677365">
        <w:rPr>
          <w:rFonts w:cs="Times New Roman"/>
          <w:sz w:val="24"/>
        </w:rPr>
        <w:fldChar w:fldCharType="separate"/>
      </w:r>
      <w:r w:rsidR="00BA2D42" w:rsidRPr="00677365">
        <w:rPr>
          <w:rFonts w:cs="Times New Roman"/>
          <w:noProof/>
          <w:sz w:val="24"/>
        </w:rPr>
        <w:t>(Belk, 2010)</w:t>
      </w:r>
      <w:r w:rsidR="007E5E2B" w:rsidRPr="00677365">
        <w:rPr>
          <w:rFonts w:cs="Times New Roman"/>
          <w:sz w:val="24"/>
        </w:rPr>
        <w:fldChar w:fldCharType="end"/>
      </w:r>
      <w:r w:rsidR="007E5E2B" w:rsidRPr="00677365">
        <w:rPr>
          <w:rFonts w:cs="Times New Roman"/>
          <w:sz w:val="24"/>
        </w:rPr>
        <w:t xml:space="preserve">. </w:t>
      </w:r>
      <w:r w:rsidR="00CA18FF" w:rsidRPr="00677365">
        <w:rPr>
          <w:rFonts w:cs="Times New Roman"/>
          <w:sz w:val="24"/>
        </w:rPr>
        <w:fldChar w:fldCharType="begin" w:fldLock="1"/>
      </w:r>
      <w:r w:rsidR="00B940EE" w:rsidRPr="00677365">
        <w:rPr>
          <w:rFonts w:cs="Times New Roman"/>
          <w:sz w:val="24"/>
        </w:rPr>
        <w:instrText>ADDIN CSL_CITATION {"citationItems":[{"id":"ITEM-1","itemData":{"DOI":"10.1002/cb.1512","ISSN":"1472-0817","author":[{"dropping-particle":"","family":"Möhlmann","given":"Mareike","non-dropping-particle":"","parse-names":false,"suffix":""}],"container-title":"Journal of Consumer Behaviour","id":"ITEM-1","issue":"3","issued":{"date-parts":[["2015"]]},"page":"193-207","publisher":"Wiley Online Library","title":"Collaborative consumption: determinants of satisfaction and the likelihood of using a sharing economy option again","type":"article-journal","volume":"14"},"uris":["http://www.mendeley.com/documents/?uuid=9c8fd524-9f2c-445f-b250-f2407008269a"]}],"mendeley":{"formattedCitation":"(Möhlmann, 2015)","manualFormatting":"Möhlmann (2015)","plainTextFormattedCitation":"(Möhlmann, 2015)","previouslyFormattedCitation":"(Möhlmann, 2015)"},"properties":{"noteIndex":0},"schema":"https://github.com/citation-style-language/schema/raw/master/csl-citation.json"}</w:instrText>
      </w:r>
      <w:r w:rsidR="00CA18FF" w:rsidRPr="00677365">
        <w:rPr>
          <w:rFonts w:cs="Times New Roman"/>
          <w:sz w:val="24"/>
        </w:rPr>
        <w:fldChar w:fldCharType="separate"/>
      </w:r>
      <w:r w:rsidR="00CA18FF" w:rsidRPr="00677365">
        <w:rPr>
          <w:rFonts w:cs="Times New Roman"/>
          <w:noProof/>
          <w:sz w:val="24"/>
        </w:rPr>
        <w:t>Möhlmann (2015)</w:t>
      </w:r>
      <w:r w:rsidR="00CA18FF" w:rsidRPr="00677365">
        <w:rPr>
          <w:rFonts w:cs="Times New Roman"/>
          <w:sz w:val="24"/>
        </w:rPr>
        <w:fldChar w:fldCharType="end"/>
      </w:r>
      <w:r w:rsidR="00CA18FF" w:rsidRPr="00677365">
        <w:rPr>
          <w:rFonts w:cs="Times New Roman"/>
          <w:sz w:val="24"/>
        </w:rPr>
        <w:t xml:space="preserve"> </w:t>
      </w:r>
      <w:r w:rsidR="00540C4C" w:rsidRPr="00677365">
        <w:rPr>
          <w:rFonts w:cs="Times New Roman"/>
          <w:sz w:val="24"/>
        </w:rPr>
        <w:t xml:space="preserve">also discusses the </w:t>
      </w:r>
      <w:r w:rsidR="00041529" w:rsidRPr="00677365">
        <w:rPr>
          <w:rFonts w:cs="Times New Roman"/>
          <w:sz w:val="24"/>
        </w:rPr>
        <w:t>causes</w:t>
      </w:r>
      <w:r w:rsidR="00540C4C" w:rsidRPr="00677365">
        <w:rPr>
          <w:rFonts w:cs="Times New Roman"/>
          <w:sz w:val="24"/>
        </w:rPr>
        <w:t xml:space="preserve"> of satisfaction and the possibility of reusing a</w:t>
      </w:r>
      <w:r w:rsidR="00673237" w:rsidRPr="00677365">
        <w:rPr>
          <w:rFonts w:cs="Times New Roman"/>
          <w:sz w:val="24"/>
        </w:rPr>
        <w:t>n</w:t>
      </w:r>
      <w:r w:rsidR="00540C4C" w:rsidRPr="00677365">
        <w:rPr>
          <w:rFonts w:cs="Times New Roman"/>
          <w:sz w:val="24"/>
        </w:rPr>
        <w:t xml:space="preserve"> </w:t>
      </w:r>
      <w:r w:rsidR="00041529" w:rsidRPr="00677365">
        <w:rPr>
          <w:rFonts w:cs="Times New Roman"/>
          <w:sz w:val="24"/>
        </w:rPr>
        <w:t>SE</w:t>
      </w:r>
      <w:r w:rsidR="00540C4C" w:rsidRPr="00677365">
        <w:rPr>
          <w:rFonts w:cs="Times New Roman"/>
          <w:sz w:val="24"/>
        </w:rPr>
        <w:t xml:space="preserve"> </w:t>
      </w:r>
      <w:r w:rsidR="00041529" w:rsidRPr="00677365">
        <w:rPr>
          <w:rFonts w:cs="Times New Roman"/>
          <w:sz w:val="24"/>
        </w:rPr>
        <w:t>choice</w:t>
      </w:r>
      <w:r w:rsidR="00540C4C" w:rsidRPr="00677365">
        <w:rPr>
          <w:rFonts w:cs="Times New Roman"/>
          <w:sz w:val="24"/>
        </w:rPr>
        <w:t>.</w:t>
      </w:r>
    </w:p>
    <w:p w14:paraId="55B5B815" w14:textId="77777777" w:rsidR="00CA78B9" w:rsidRPr="00677365" w:rsidRDefault="00CA78B9" w:rsidP="009C334D">
      <w:pPr>
        <w:spacing w:after="0" w:line="240" w:lineRule="auto"/>
        <w:jc w:val="both"/>
        <w:rPr>
          <w:rFonts w:cs="Times New Roman"/>
          <w:sz w:val="24"/>
          <w:rtl/>
        </w:rPr>
      </w:pPr>
    </w:p>
    <w:p w14:paraId="41AA71CF" w14:textId="78C464E8" w:rsidR="00CB32D2" w:rsidRPr="00677365" w:rsidRDefault="007475C2" w:rsidP="009C334D">
      <w:pPr>
        <w:spacing w:after="0" w:line="240" w:lineRule="auto"/>
        <w:jc w:val="both"/>
        <w:rPr>
          <w:rFonts w:cs="Times New Roman"/>
          <w:sz w:val="24"/>
          <w:lang w:val="en"/>
        </w:rPr>
      </w:pPr>
      <w:r w:rsidRPr="00677365">
        <w:rPr>
          <w:rStyle w:val="tlid-translation"/>
          <w:rFonts w:cs="Times New Roman"/>
          <w:i/>
          <w:iCs/>
          <w:sz w:val="24"/>
          <w:lang w:val="en"/>
        </w:rPr>
        <w:t>Group</w:t>
      </w:r>
      <w:r w:rsidRPr="00677365">
        <w:rPr>
          <w:rStyle w:val="tlid-translation"/>
          <w:rFonts w:cs="Times New Roman"/>
          <w:i/>
          <w:iCs/>
          <w:sz w:val="24"/>
        </w:rPr>
        <w:t xml:space="preserve"> </w:t>
      </w:r>
      <w:r w:rsidR="00FD638B" w:rsidRPr="00677365">
        <w:rPr>
          <w:rFonts w:cs="Times New Roman"/>
          <w:i/>
          <w:iCs/>
          <w:sz w:val="24"/>
          <w:lang w:val="en"/>
        </w:rPr>
        <w:t>2</w:t>
      </w:r>
      <w:r w:rsidR="00FD638B" w:rsidRPr="00677365">
        <w:rPr>
          <w:rFonts w:cs="Times New Roman"/>
          <w:sz w:val="24"/>
          <w:lang w:val="en"/>
        </w:rPr>
        <w:t xml:space="preserve"> consists of </w:t>
      </w:r>
      <w:r w:rsidR="00D030E3" w:rsidRPr="00677365">
        <w:rPr>
          <w:rFonts w:cs="Times New Roman"/>
          <w:sz w:val="24"/>
          <w:lang w:val="en"/>
        </w:rPr>
        <w:t>four</w:t>
      </w:r>
      <w:r w:rsidR="00FD638B" w:rsidRPr="00677365">
        <w:rPr>
          <w:rFonts w:cs="Times New Roman"/>
          <w:sz w:val="24"/>
          <w:lang w:val="en"/>
        </w:rPr>
        <w:t xml:space="preserve"> publications,</w:t>
      </w:r>
      <w:r w:rsidR="009A4A96" w:rsidRPr="00677365">
        <w:rPr>
          <w:rFonts w:cs="Times New Roman"/>
          <w:sz w:val="24"/>
          <w:lang w:val="en"/>
        </w:rPr>
        <w:t xml:space="preserve"> </w:t>
      </w:r>
      <w:r w:rsidR="00A27D9F" w:rsidRPr="00677365">
        <w:rPr>
          <w:rFonts w:cs="Times New Roman"/>
          <w:sz w:val="24"/>
          <w:lang w:val="en"/>
        </w:rPr>
        <w:t>focusing</w:t>
      </w:r>
      <w:r w:rsidR="00FD638B" w:rsidRPr="00677365">
        <w:rPr>
          <w:rFonts w:cs="Times New Roman"/>
          <w:sz w:val="24"/>
          <w:lang w:val="en"/>
        </w:rPr>
        <w:t xml:space="preserve"> on travel innovation, the hotel industry</w:t>
      </w:r>
      <w:r w:rsidR="009A0B8C" w:rsidRPr="00677365">
        <w:rPr>
          <w:rFonts w:cs="Times New Roman"/>
          <w:sz w:val="24"/>
          <w:lang w:val="en"/>
        </w:rPr>
        <w:t>,</w:t>
      </w:r>
      <w:r w:rsidR="00FD638B" w:rsidRPr="00677365">
        <w:rPr>
          <w:rFonts w:cs="Times New Roman"/>
          <w:sz w:val="24"/>
          <w:lang w:val="en"/>
        </w:rPr>
        <w:t xml:space="preserve"> and tourism</w:t>
      </w:r>
      <w:r w:rsidR="009A4A96" w:rsidRPr="00677365">
        <w:rPr>
          <w:rFonts w:cs="Times New Roman"/>
          <w:sz w:val="24"/>
          <w:lang w:val="en"/>
        </w:rPr>
        <w:t xml:space="preserve"> in </w:t>
      </w:r>
      <w:r w:rsidR="00437968" w:rsidRPr="00677365">
        <w:rPr>
          <w:rFonts w:cs="Times New Roman"/>
          <w:sz w:val="24"/>
          <w:lang w:val="en"/>
        </w:rPr>
        <w:t xml:space="preserve">the </w:t>
      </w:r>
      <w:r w:rsidR="00041529" w:rsidRPr="00677365">
        <w:rPr>
          <w:rFonts w:cs="Times New Roman"/>
          <w:sz w:val="24"/>
          <w:lang w:val="en"/>
        </w:rPr>
        <w:t>SE</w:t>
      </w:r>
      <w:r w:rsidR="00FD638B" w:rsidRPr="00677365">
        <w:rPr>
          <w:rFonts w:cs="Times New Roman"/>
          <w:sz w:val="24"/>
          <w:lang w:val="en"/>
        </w:rPr>
        <w:t>.</w:t>
      </w:r>
      <w:r w:rsidR="00FD638B" w:rsidRPr="00677365">
        <w:rPr>
          <w:rFonts w:cs="Times New Roman"/>
          <w:sz w:val="24"/>
          <w:rtl/>
          <w:lang w:val="en"/>
        </w:rPr>
        <w:t xml:space="preserve"> </w:t>
      </w:r>
      <w:r w:rsidR="005632E3" w:rsidRPr="00677365">
        <w:rPr>
          <w:rFonts w:cs="Times New Roman"/>
          <w:sz w:val="24"/>
          <w:lang w:val="en"/>
        </w:rPr>
        <w:t>These publications highlight the emergence of Airbnb, the company</w:t>
      </w:r>
      <w:r w:rsidR="00FE2412" w:rsidRPr="00677365">
        <w:rPr>
          <w:rFonts w:cs="Times New Roman"/>
          <w:sz w:val="24"/>
          <w:lang w:val="en"/>
        </w:rPr>
        <w:t>'</w:t>
      </w:r>
      <w:r w:rsidR="005632E3" w:rsidRPr="00677365">
        <w:rPr>
          <w:rFonts w:cs="Times New Roman"/>
          <w:sz w:val="24"/>
          <w:lang w:val="en"/>
        </w:rPr>
        <w:t xml:space="preserve">s innovations in the hotel industry as a travel accommodation provider and a pioneer in the </w:t>
      </w:r>
      <w:r w:rsidR="00041529" w:rsidRPr="00677365">
        <w:rPr>
          <w:rFonts w:cs="Times New Roman"/>
          <w:sz w:val="24"/>
          <w:lang w:val="en"/>
        </w:rPr>
        <w:t>SE</w:t>
      </w:r>
      <w:r w:rsidR="005632E3" w:rsidRPr="00677365">
        <w:rPr>
          <w:rFonts w:cs="Times New Roman"/>
          <w:sz w:val="24"/>
          <w:lang w:val="en"/>
        </w:rPr>
        <w:t xml:space="preserve"> </w:t>
      </w:r>
      <w:r w:rsidR="007E2161" w:rsidRPr="00677365">
        <w:rPr>
          <w:rStyle w:val="tlid-translation"/>
          <w:rFonts w:cs="Times New Roman"/>
          <w:noProof/>
          <w:sz w:val="24"/>
        </w:rPr>
        <w:fldChar w:fldCharType="begin" w:fldLock="1"/>
      </w:r>
      <w:r w:rsidR="00CE444E" w:rsidRPr="00677365">
        <w:rPr>
          <w:rStyle w:val="tlid-translation"/>
          <w:rFonts w:cs="Times New Roman"/>
          <w:noProof/>
          <w:sz w:val="24"/>
        </w:rPr>
        <w:instrText>ADDIN CSL_CITATION {"citationItems":[{"id":"ITEM-1","itemData":{"DOI":"10.1509/jmr.15.0204","ISSN":"00222437","abstract":"Peer-to-peer markets, collectively known as the sharing economy, have emerged as alternative suppliers of goods and services traditionally provided by long-established industries. The authors explore the economic impact of the sharing economy on incumbent firms by studying the case of Airbnb, a prominent platform for short-term accommodations. They analyze Airbnb's entry into the state of Texas and quantify its impact on the Texas hotel industry over the subsequent decade. In Austin, where Airbnb supply is highest, the causal impact on hotel revenue is in the 8%-10% range; moreover, the impact is nonuniform, with lower-priced hotels and hotels that do not cater to business travelers being the most affected. The impact manifests itself primarily through less aggressive hotel room pricing, benefiting all consumers, not just participants in the sharing economy. The price response is especially pronounced during periods of peak demand, such as during the South by Southwest festival, and is due to a differentiating feature of peer-to-peer platforms-enabling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Research","id":"ITEM-1","issue":"5","issued":{"date-parts":[["2017"]]},"page":"687-705","title":"The rise of the sharing economy: Estimating the impact of airbnb on the hotel industry","type":"article-journal","volume":"54"},"uris":["http://www.mendeley.com/documents/?uuid=fc0e4c39-868c-4614-8a2f-942c6113febe"]}],"mendeley":{"formattedCitation":"(Zervas et al., 2017)","plainTextFormattedCitation":"(Zervas et al., 2017)","previouslyFormattedCitation":"(Zervas et al., 2017)"},"properties":{"noteIndex":0},"schema":"https://github.com/citation-style-language/schema/raw/master/csl-citation.json"}</w:instrText>
      </w:r>
      <w:r w:rsidR="007E2161" w:rsidRPr="00677365">
        <w:rPr>
          <w:rStyle w:val="tlid-translation"/>
          <w:rFonts w:cs="Times New Roman"/>
          <w:noProof/>
          <w:sz w:val="24"/>
        </w:rPr>
        <w:fldChar w:fldCharType="separate"/>
      </w:r>
      <w:r w:rsidR="00BA2D42" w:rsidRPr="00677365">
        <w:rPr>
          <w:rStyle w:val="tlid-translation"/>
          <w:rFonts w:cs="Times New Roman"/>
          <w:noProof/>
          <w:sz w:val="24"/>
        </w:rPr>
        <w:t>(Zervas et al., 2017)</w:t>
      </w:r>
      <w:r w:rsidR="007E2161" w:rsidRPr="00677365">
        <w:rPr>
          <w:rStyle w:val="tlid-translation"/>
          <w:rFonts w:cs="Times New Roman"/>
          <w:noProof/>
          <w:sz w:val="24"/>
        </w:rPr>
        <w:fldChar w:fldCharType="end"/>
      </w:r>
      <w:r w:rsidR="005632E3" w:rsidRPr="00677365">
        <w:rPr>
          <w:rStyle w:val="tlid-translation"/>
          <w:rFonts w:cs="Times New Roman"/>
          <w:sz w:val="24"/>
        </w:rPr>
        <w:t xml:space="preserve"> </w:t>
      </w:r>
      <w:r w:rsidR="005632E3" w:rsidRPr="00677365">
        <w:rPr>
          <w:rStyle w:val="tlid-translation"/>
          <w:rFonts w:cs="Times New Roman"/>
          <w:sz w:val="24"/>
          <w:lang w:val="en"/>
        </w:rPr>
        <w:t xml:space="preserve">as well as </w:t>
      </w:r>
      <w:r w:rsidR="00673237" w:rsidRPr="00677365">
        <w:rPr>
          <w:rStyle w:val="tlid-translation"/>
          <w:rFonts w:cs="Times New Roman"/>
          <w:sz w:val="24"/>
          <w:lang w:val="en"/>
        </w:rPr>
        <w:t xml:space="preserve">focusing on </w:t>
      </w:r>
      <w:r w:rsidR="005632E3" w:rsidRPr="00677365">
        <w:rPr>
          <w:rStyle w:val="tlid-translation"/>
          <w:rFonts w:cs="Times New Roman"/>
          <w:sz w:val="24"/>
          <w:lang w:val="en"/>
        </w:rPr>
        <w:t xml:space="preserve">the innovative behavior of tourists in how to use </w:t>
      </w:r>
      <w:r w:rsidR="009A0B8C" w:rsidRPr="00677365">
        <w:rPr>
          <w:rStyle w:val="tlid-translation"/>
          <w:rFonts w:cs="Times New Roman"/>
          <w:sz w:val="24"/>
          <w:lang w:val="en"/>
        </w:rPr>
        <w:t>the s</w:t>
      </w:r>
      <w:r w:rsidR="005632E3" w:rsidRPr="00677365">
        <w:rPr>
          <w:rStyle w:val="tlid-translation"/>
          <w:rFonts w:cs="Times New Roman"/>
          <w:sz w:val="24"/>
          <w:lang w:val="en"/>
        </w:rPr>
        <w:t xml:space="preserve">martphone in </w:t>
      </w:r>
      <w:r w:rsidR="009A0B8C" w:rsidRPr="00677365">
        <w:rPr>
          <w:rStyle w:val="tlid-translation"/>
          <w:rFonts w:cs="Times New Roman"/>
          <w:sz w:val="24"/>
          <w:lang w:val="en"/>
        </w:rPr>
        <w:t>t</w:t>
      </w:r>
      <w:r w:rsidR="005632E3" w:rsidRPr="00677365">
        <w:rPr>
          <w:rStyle w:val="tlid-translation"/>
          <w:rFonts w:cs="Times New Roman"/>
          <w:sz w:val="24"/>
          <w:lang w:val="en"/>
        </w:rPr>
        <w:t xml:space="preserve">ravel </w:t>
      </w:r>
      <w:r w:rsidR="005632E3" w:rsidRPr="00677365">
        <w:rPr>
          <w:rStyle w:val="tlid-translation"/>
          <w:rFonts w:cs="Times New Roman"/>
          <w:sz w:val="24"/>
          <w:lang w:val="en"/>
        </w:rPr>
        <w:fldChar w:fldCharType="begin" w:fldLock="1"/>
      </w:r>
      <w:r w:rsidR="00A52459" w:rsidRPr="00677365">
        <w:rPr>
          <w:rStyle w:val="tlid-translation"/>
          <w:rFonts w:cs="Times New Roman"/>
          <w:sz w:val="24"/>
          <w:lang w:val="en"/>
        </w:rPr>
        <w:instrText>ADDIN CSL_CITATION {"citationItems":[{"id":"ITEM-1","itemData":{"DOI":"10.1080/10548408.2015.1068263","ISSN":"1054-8408","author":[{"dropping-particle":"","family":"Tussyadiah","given":"Iis P","non-dropping-particle":"","parse-names":false,"suffix":""}],"container-title":"Journal of Travel &amp; Tourism Marketing","id":"ITEM-1","issue":"6","issued":{"date-parts":[["2016"]]},"page":"806-823","publisher":"Taylor &amp; Francis","title":"The influence of innovativeness on on-site smartphone use among American travelers: Implications for context-based push marketing","type":"article-journal","volume":"33"},"uris":["http://www.mendeley.com/documents/?uuid=a42abec3-3c43-4e34-b333-41dddc278ff3"]}],"mendeley":{"formattedCitation":"(Tussyadiah, 2016b)","plainTextFormattedCitation":"(Tussyadiah, 2016b)","previouslyFormattedCitation":"(Tussyadiah, 2016b)"},"properties":{"noteIndex":0},"schema":"https://github.com/citation-style-language/schema/raw/master/csl-citation.json"}</w:instrText>
      </w:r>
      <w:r w:rsidR="005632E3" w:rsidRPr="00677365">
        <w:rPr>
          <w:rStyle w:val="tlid-translation"/>
          <w:rFonts w:cs="Times New Roman"/>
          <w:sz w:val="24"/>
          <w:lang w:val="en"/>
        </w:rPr>
        <w:fldChar w:fldCharType="separate"/>
      </w:r>
      <w:r w:rsidR="00BA2D42" w:rsidRPr="00677365">
        <w:rPr>
          <w:rStyle w:val="tlid-translation"/>
          <w:rFonts w:cs="Times New Roman"/>
          <w:noProof/>
          <w:sz w:val="24"/>
          <w:lang w:val="en"/>
        </w:rPr>
        <w:t>(Tussyadiah, 2016b)</w:t>
      </w:r>
      <w:r w:rsidR="005632E3" w:rsidRPr="00677365">
        <w:rPr>
          <w:rStyle w:val="tlid-translation"/>
          <w:rFonts w:cs="Times New Roman"/>
          <w:sz w:val="24"/>
          <w:lang w:val="en"/>
        </w:rPr>
        <w:fldChar w:fldCharType="end"/>
      </w:r>
      <w:r w:rsidR="006867F0" w:rsidRPr="00677365">
        <w:rPr>
          <w:rStyle w:val="tlid-translation"/>
          <w:rFonts w:cs="Times New Roman"/>
          <w:sz w:val="24"/>
          <w:lang w:val="en"/>
        </w:rPr>
        <w:t>.</w:t>
      </w:r>
      <w:r w:rsidR="00C974D1" w:rsidRPr="00677365">
        <w:rPr>
          <w:rStyle w:val="tlid-translation"/>
          <w:rFonts w:cs="Times New Roman"/>
          <w:sz w:val="24"/>
        </w:rPr>
        <w:t xml:space="preserve"> </w:t>
      </w:r>
      <w:r w:rsidR="00CB32D2" w:rsidRPr="00677365">
        <w:rPr>
          <w:rFonts w:cs="Times New Roman"/>
          <w:sz w:val="24"/>
        </w:rPr>
        <w:fldChar w:fldCharType="begin" w:fldLock="1"/>
      </w:r>
      <w:r w:rsidR="00B61254" w:rsidRPr="00677365">
        <w:rPr>
          <w:rFonts w:cs="Times New Roman"/>
          <w:sz w:val="24"/>
        </w:rPr>
        <w:instrText>ADDIN CSL_CITATION {"citationItems":[{"id":"ITEM-1","itemData":{"DOI":"10.1016/j.tourman.2016.01.013","author":[{"dropping-particle":"","family":"Ert","given":"Eyal","non-dropping-particle":"","parse-names":false,"suffix":""},{"dropping-particle":"","family":"Fleischer","given":"Aliza","non-dropping-particle":"","parse-names":false,"suffix":""},{"dropping-particle":"","family":"Magen","given":"Nathan","non-dropping-particle":"","parse-names":false,"suffix":""}],"container-title":"Tourism management","id":"ITEM-1","issue":"August","issued":{"date-parts":[["2016"]]},"page":"62-73","publisher":"Elsevier","title":"Trust and reputation in the sharing economy: The role of personal photos in Airbnb","type":"article-journal","volume":"55"},"uris":["http://www.mendeley.com/documents/?uuid=6548881f-c518-48e8-ab17-3bf571b8faee"]}],"mendeley":{"formattedCitation":"(Ert et al., 2016)","manualFormatting":"Ert et al. (2016)","plainTextFormattedCitation":"(Ert et al., 2016)","previouslyFormattedCitation":"(Ert et al., 2016)"},"properties":{"noteIndex":0},"schema":"https://github.com/citation-style-language/schema/raw/master/csl-citation.json"}</w:instrText>
      </w:r>
      <w:r w:rsidR="00CB32D2" w:rsidRPr="00677365">
        <w:rPr>
          <w:rFonts w:cs="Times New Roman"/>
          <w:sz w:val="24"/>
        </w:rPr>
        <w:fldChar w:fldCharType="separate"/>
      </w:r>
      <w:r w:rsidR="00CB32D2" w:rsidRPr="00677365">
        <w:rPr>
          <w:rFonts w:cs="Times New Roman"/>
          <w:noProof/>
          <w:sz w:val="24"/>
        </w:rPr>
        <w:t>Ert et al. (2016)</w:t>
      </w:r>
      <w:r w:rsidR="00CB32D2" w:rsidRPr="00677365">
        <w:rPr>
          <w:rFonts w:cs="Times New Roman"/>
          <w:sz w:val="24"/>
        </w:rPr>
        <w:fldChar w:fldCharType="end"/>
      </w:r>
      <w:r w:rsidR="00CD3728" w:rsidRPr="00677365">
        <w:rPr>
          <w:rFonts w:cs="Times New Roman"/>
          <w:sz w:val="24"/>
        </w:rPr>
        <w:t xml:space="preserve"> </w:t>
      </w:r>
      <w:r w:rsidR="00D030E3" w:rsidRPr="00677365">
        <w:rPr>
          <w:rStyle w:val="tlid-translation"/>
          <w:rFonts w:cs="Times New Roman"/>
          <w:sz w:val="24"/>
        </w:rPr>
        <w:t xml:space="preserve">stated </w:t>
      </w:r>
      <w:r w:rsidR="00846E48" w:rsidRPr="00677365">
        <w:rPr>
          <w:rStyle w:val="tlid-translation"/>
          <w:rFonts w:cs="Times New Roman"/>
          <w:sz w:val="24"/>
        </w:rPr>
        <w:t xml:space="preserve">that personal photos of the hosts influence the decisions of tourists. Tourists and consumers are influenced by the attributes of the host house, such as the size of the apartment, location, etc., </w:t>
      </w:r>
      <w:r w:rsidR="00D030E3" w:rsidRPr="00677365">
        <w:rPr>
          <w:rStyle w:val="tlid-translation"/>
          <w:rFonts w:cs="Times New Roman"/>
          <w:sz w:val="24"/>
        </w:rPr>
        <w:t>and</w:t>
      </w:r>
      <w:r w:rsidR="00846E48" w:rsidRPr="00677365">
        <w:rPr>
          <w:rStyle w:val="tlid-translation"/>
          <w:rFonts w:cs="Times New Roman"/>
          <w:sz w:val="24"/>
        </w:rPr>
        <w:t xml:space="preserve"> the personal characteristics of the host and the seller are important to them, such as reputation and appearance.</w:t>
      </w:r>
      <w:r w:rsidR="0045413C" w:rsidRPr="00677365">
        <w:rPr>
          <w:rFonts w:cs="Times New Roman"/>
          <w:sz w:val="24"/>
          <w:lang w:val="en"/>
        </w:rPr>
        <w:t xml:space="preserve"> Their findings also show that the degree of confidence </w:t>
      </w:r>
      <w:r w:rsidR="00673237" w:rsidRPr="00677365">
        <w:rPr>
          <w:rFonts w:cs="Times New Roman"/>
          <w:sz w:val="24"/>
          <w:lang w:val="en"/>
        </w:rPr>
        <w:t xml:space="preserve">in </w:t>
      </w:r>
      <w:r w:rsidR="0045413C" w:rsidRPr="00677365">
        <w:rPr>
          <w:rFonts w:cs="Times New Roman"/>
          <w:sz w:val="24"/>
          <w:lang w:val="en"/>
        </w:rPr>
        <w:t xml:space="preserve">the host is mainly </w:t>
      </w:r>
      <w:r w:rsidR="00A53288" w:rsidRPr="00677365">
        <w:rPr>
          <w:rFonts w:cs="Times New Roman"/>
          <w:sz w:val="24"/>
          <w:lang w:val="en"/>
        </w:rPr>
        <w:t>derived</w:t>
      </w:r>
      <w:r w:rsidR="0045413C" w:rsidRPr="00677365">
        <w:rPr>
          <w:rFonts w:cs="Times New Roman"/>
          <w:sz w:val="24"/>
          <w:lang w:val="en"/>
        </w:rPr>
        <w:t xml:space="preserve"> from their photos, which </w:t>
      </w:r>
      <w:r w:rsidR="00A53288" w:rsidRPr="00677365">
        <w:rPr>
          <w:rFonts w:cs="Times New Roman"/>
          <w:sz w:val="24"/>
          <w:lang w:val="en"/>
        </w:rPr>
        <w:t>change</w:t>
      </w:r>
      <w:r w:rsidR="0045413C" w:rsidRPr="00677365">
        <w:rPr>
          <w:rFonts w:cs="Times New Roman"/>
          <w:sz w:val="24"/>
          <w:lang w:val="en"/>
        </w:rPr>
        <w:t xml:space="preserve">s the price and likelihood of choosing a host. </w:t>
      </w:r>
    </w:p>
    <w:p w14:paraId="26E382E0" w14:textId="77777777" w:rsidR="00241F57" w:rsidRPr="00677365" w:rsidRDefault="00241F57" w:rsidP="009C334D">
      <w:pPr>
        <w:spacing w:after="0" w:line="240" w:lineRule="auto"/>
        <w:jc w:val="both"/>
        <w:rPr>
          <w:rFonts w:cs="Times New Roman"/>
          <w:sz w:val="24"/>
          <w:lang w:val="en"/>
        </w:rPr>
      </w:pPr>
    </w:p>
    <w:p w14:paraId="2D1D338D" w14:textId="190D2C79" w:rsidR="00643E8E" w:rsidRPr="00677365" w:rsidRDefault="0045413C" w:rsidP="009C334D">
      <w:pPr>
        <w:spacing w:after="0" w:line="240" w:lineRule="auto"/>
        <w:jc w:val="both"/>
        <w:rPr>
          <w:rStyle w:val="tlid-translation"/>
          <w:rFonts w:cs="Times New Roman"/>
          <w:sz w:val="24"/>
          <w:lang w:val="en"/>
        </w:rPr>
      </w:pPr>
      <w:r w:rsidRPr="00677365">
        <w:rPr>
          <w:rFonts w:cs="Times New Roman"/>
          <w:sz w:val="24"/>
          <w:lang w:val="en"/>
        </w:rPr>
        <w:t xml:space="preserve">Airbnb </w:t>
      </w:r>
      <w:r w:rsidR="00673237" w:rsidRPr="00677365">
        <w:rPr>
          <w:rFonts w:cs="Times New Roman"/>
          <w:sz w:val="24"/>
          <w:lang w:val="en"/>
        </w:rPr>
        <w:t xml:space="preserve">guests </w:t>
      </w:r>
      <w:r w:rsidRPr="00677365">
        <w:rPr>
          <w:rFonts w:cs="Times New Roman"/>
          <w:sz w:val="24"/>
          <w:lang w:val="en"/>
        </w:rPr>
        <w:t xml:space="preserve">use not only website </w:t>
      </w:r>
      <w:r w:rsidR="00A53288" w:rsidRPr="00677365">
        <w:rPr>
          <w:rFonts w:cs="Times New Roman"/>
          <w:sz w:val="24"/>
          <w:lang w:val="en"/>
        </w:rPr>
        <w:t>recording</w:t>
      </w:r>
      <w:r w:rsidRPr="00677365">
        <w:rPr>
          <w:rFonts w:cs="Times New Roman"/>
          <w:sz w:val="24"/>
          <w:lang w:val="en"/>
        </w:rPr>
        <w:t xml:space="preserve"> </w:t>
      </w:r>
      <w:r w:rsidR="00A53288" w:rsidRPr="00677365">
        <w:rPr>
          <w:rFonts w:cs="Times New Roman"/>
          <w:sz w:val="24"/>
          <w:lang w:val="en"/>
        </w:rPr>
        <w:t>evidence</w:t>
      </w:r>
      <w:r w:rsidRPr="00677365">
        <w:rPr>
          <w:rFonts w:cs="Times New Roman"/>
          <w:sz w:val="24"/>
          <w:lang w:val="en"/>
        </w:rPr>
        <w:t xml:space="preserve"> but also host information to make decisions. Therefore, sharing economics operating systems should pay attention to the fact that in designing their websites</w:t>
      </w:r>
      <w:r w:rsidR="00673237" w:rsidRPr="00677365">
        <w:rPr>
          <w:rFonts w:cs="Times New Roman"/>
          <w:sz w:val="24"/>
          <w:lang w:val="en"/>
        </w:rPr>
        <w:t>;</w:t>
      </w:r>
      <w:r w:rsidRPr="00677365">
        <w:rPr>
          <w:rFonts w:cs="Times New Roman"/>
          <w:sz w:val="24"/>
          <w:lang w:val="en"/>
        </w:rPr>
        <w:t xml:space="preserve"> both visual and non-visual information on the website is important for consumers </w:t>
      </w:r>
      <w:r w:rsidRPr="00677365">
        <w:rPr>
          <w:rStyle w:val="tlid-translation"/>
          <w:rFonts w:cs="Times New Roman"/>
          <w:noProof/>
          <w:sz w:val="24"/>
        </w:rPr>
        <w:fldChar w:fldCharType="begin" w:fldLock="1"/>
      </w:r>
      <w:r w:rsidR="00B61254" w:rsidRPr="00677365">
        <w:rPr>
          <w:rStyle w:val="tlid-translation"/>
          <w:rFonts w:cs="Times New Roman"/>
          <w:noProof/>
          <w:sz w:val="24"/>
        </w:rPr>
        <w:instrText>ADDIN CSL_CITATION {"citationItems":[{"id":"ITEM-1","itemData":{"DOI":"10.1016/j.tourman.2016.01.013","author":[{"dropping-particle":"","family":"Ert","given":"Eyal","non-dropping-particle":"","parse-names":false,"suffix":""},{"dropping-particle":"","family":"Fleischer","given":"Aliza","non-dropping-particle":"","parse-names":false,"suffix":""},{"dropping-particle":"","family":"Magen","given":"Nathan","non-dropping-particle":"","parse-names":false,"suffix":""}],"container-title":"Tourism management","id":"ITEM-1","issue":"August","issued":{"date-parts":[["2016"]]},"page":"62-73","publisher":"Elsevier","title":"Trust and reputation in the sharing economy: The role of personal photos in Airbnb","type":"article-journal","volume":"55"},"uris":["http://www.mendeley.com/documents/?uuid=6548881f-c518-48e8-ab17-3bf571b8faee"]}],"mendeley":{"formattedCitation":"(Ert et al., 2016)","plainTextFormattedCitation":"(Ert et al., 2016)","previouslyFormattedCitation":"(Ert et al., 2016)"},"properties":{"noteIndex":0},"schema":"https://github.com/citation-style-language/schema/raw/master/csl-citation.json"}</w:instrText>
      </w:r>
      <w:r w:rsidRPr="00677365">
        <w:rPr>
          <w:rStyle w:val="tlid-translation"/>
          <w:rFonts w:cs="Times New Roman"/>
          <w:noProof/>
          <w:sz w:val="24"/>
        </w:rPr>
        <w:fldChar w:fldCharType="separate"/>
      </w:r>
      <w:r w:rsidR="00BA2D42" w:rsidRPr="00677365">
        <w:rPr>
          <w:rStyle w:val="tlid-translation"/>
          <w:rFonts w:cs="Times New Roman"/>
          <w:noProof/>
          <w:sz w:val="24"/>
        </w:rPr>
        <w:t>(Ert et al., 2016)</w:t>
      </w:r>
      <w:r w:rsidRPr="00677365">
        <w:rPr>
          <w:rStyle w:val="tlid-translation"/>
          <w:rFonts w:cs="Times New Roman"/>
          <w:noProof/>
          <w:sz w:val="24"/>
        </w:rPr>
        <w:fldChar w:fldCharType="end"/>
      </w:r>
      <w:r w:rsidRPr="00677365">
        <w:rPr>
          <w:rFonts w:cs="Times New Roman"/>
          <w:sz w:val="24"/>
          <w:lang w:val="en"/>
        </w:rPr>
        <w:t>.</w:t>
      </w:r>
      <w:r w:rsidR="00256608" w:rsidRPr="00677365">
        <w:rPr>
          <w:rFonts w:cs="Times New Roman"/>
          <w:sz w:val="24"/>
          <w:lang w:val="en"/>
        </w:rPr>
        <w:t xml:space="preserve"> </w:t>
      </w:r>
      <w:r w:rsidR="00CD3728" w:rsidRPr="00677365">
        <w:rPr>
          <w:rFonts w:cs="Times New Roman"/>
          <w:sz w:val="24"/>
          <w:lang w:val="en"/>
        </w:rPr>
        <w:fldChar w:fldCharType="begin" w:fldLock="1"/>
      </w:r>
      <w:r w:rsidR="00821E97" w:rsidRPr="00677365">
        <w:rPr>
          <w:rFonts w:cs="Times New Roman"/>
          <w:sz w:val="24"/>
          <w:lang w:val="en"/>
        </w:rPr>
        <w:instrText>ADDIN CSL_CITATION {"citationItems":[{"id":"ITEM-1","itemData":{"DOI":"10.1080/13683500.2013.827159","ISSN":"1368-3500","author":[{"dropping-particle":"","family":"Guttentag","given":"Daniel","non-dropping-particle":"","parse-names":false,"suffix":""}],"container-title":"Current issues in Tourism","id":"ITEM-1","issue":"12","issued":{"date-parts":[["2015"]]},"page":"1192-1217","publisher":"Taylor &amp; Francis","title":"Airbnb: disruptive innovation and the rise of an informal tourism accommodation sector","type":"article-journal","volume":"18"},"uris":["http://www.mendeley.com/documents/?uuid=96df6cbe-565f-47c4-95e0-d41be71fac13"]}],"mendeley":{"formattedCitation":"(D. Guttentag, 2015)","manualFormatting":"Guttentag (2015)","plainTextFormattedCitation":"(D. Guttentag, 2015)","previouslyFormattedCitation":"(D. Guttentag, 2015)"},"properties":{"noteIndex":0},"schema":"https://github.com/citation-style-language/schema/raw/master/csl-citation.json"}</w:instrText>
      </w:r>
      <w:r w:rsidR="00CD3728" w:rsidRPr="00677365">
        <w:rPr>
          <w:rFonts w:cs="Times New Roman"/>
          <w:sz w:val="24"/>
          <w:lang w:val="en"/>
        </w:rPr>
        <w:fldChar w:fldCharType="separate"/>
      </w:r>
      <w:r w:rsidR="00CD3728" w:rsidRPr="00677365">
        <w:rPr>
          <w:rFonts w:cs="Times New Roman"/>
          <w:noProof/>
          <w:sz w:val="24"/>
          <w:lang w:val="en"/>
        </w:rPr>
        <w:t>Guttentag (2015)</w:t>
      </w:r>
      <w:r w:rsidR="00CD3728" w:rsidRPr="00677365">
        <w:rPr>
          <w:rFonts w:cs="Times New Roman"/>
          <w:sz w:val="24"/>
          <w:lang w:val="en"/>
        </w:rPr>
        <w:fldChar w:fldCharType="end"/>
      </w:r>
      <w:r w:rsidR="00CD3728" w:rsidRPr="00677365">
        <w:rPr>
          <w:rFonts w:cs="Times New Roman"/>
          <w:sz w:val="24"/>
          <w:lang w:val="en"/>
        </w:rPr>
        <w:t xml:space="preserve"> </w:t>
      </w:r>
      <w:r w:rsidR="009B5419" w:rsidRPr="00677365">
        <w:rPr>
          <w:rFonts w:cs="Times New Roman"/>
          <w:sz w:val="24"/>
          <w:lang w:val="en"/>
        </w:rPr>
        <w:t>also describes Airbnb based on disruptive innovation theory.</w:t>
      </w:r>
      <w:r w:rsidR="00E04442" w:rsidRPr="00677365">
        <w:rPr>
          <w:rFonts w:cs="Times New Roman"/>
          <w:sz w:val="24"/>
          <w:lang w:val="en"/>
        </w:rPr>
        <w:t xml:space="preserve"> </w:t>
      </w:r>
      <w:r w:rsidR="00E04442" w:rsidRPr="00677365">
        <w:rPr>
          <w:rStyle w:val="tlid-translation"/>
          <w:rFonts w:cs="Times New Roman"/>
          <w:sz w:val="24"/>
          <w:lang w:val="en"/>
        </w:rPr>
        <w:t xml:space="preserve">Airbnb can be considered </w:t>
      </w:r>
      <w:r w:rsidR="00673237" w:rsidRPr="00677365">
        <w:rPr>
          <w:rStyle w:val="tlid-translation"/>
          <w:rFonts w:cs="Times New Roman"/>
          <w:sz w:val="24"/>
          <w:lang w:val="en"/>
        </w:rPr>
        <w:t xml:space="preserve">to be </w:t>
      </w:r>
      <w:r w:rsidR="00E04442" w:rsidRPr="00677365">
        <w:rPr>
          <w:rStyle w:val="tlid-translation"/>
          <w:rFonts w:cs="Times New Roman"/>
          <w:sz w:val="24"/>
          <w:lang w:val="en"/>
        </w:rPr>
        <w:t xml:space="preserve">a </w:t>
      </w:r>
      <w:r w:rsidR="001A211B" w:rsidRPr="00677365">
        <w:rPr>
          <w:rStyle w:val="tlid-translation"/>
          <w:rFonts w:cs="Times New Roman"/>
          <w:sz w:val="24"/>
          <w:lang w:val="en"/>
        </w:rPr>
        <w:t xml:space="preserve">‘disruptive innovation’ </w:t>
      </w:r>
      <w:r w:rsidR="001A71ED" w:rsidRPr="00677365">
        <w:rPr>
          <w:rStyle w:val="tlid-translation"/>
          <w:rFonts w:cs="Times New Roman"/>
          <w:sz w:val="24"/>
          <w:lang w:val="en"/>
        </w:rPr>
        <w:t>as</w:t>
      </w:r>
      <w:r w:rsidR="00E04442" w:rsidRPr="00677365">
        <w:rPr>
          <w:rStyle w:val="tlid-translation"/>
          <w:rFonts w:cs="Times New Roman"/>
          <w:sz w:val="24"/>
          <w:lang w:val="en"/>
        </w:rPr>
        <w:t xml:space="preserve"> the company</w:t>
      </w:r>
      <w:r w:rsidR="00FE2412" w:rsidRPr="00677365">
        <w:rPr>
          <w:rStyle w:val="tlid-translation"/>
          <w:rFonts w:cs="Times New Roman"/>
          <w:sz w:val="24"/>
          <w:lang w:val="en"/>
        </w:rPr>
        <w:t>'</w:t>
      </w:r>
      <w:r w:rsidR="00E04442" w:rsidRPr="00677365">
        <w:rPr>
          <w:rStyle w:val="tlid-translation"/>
          <w:rFonts w:cs="Times New Roman"/>
          <w:sz w:val="24"/>
          <w:lang w:val="en"/>
        </w:rPr>
        <w:t xml:space="preserve">s </w:t>
      </w:r>
      <w:r w:rsidR="006C45C3" w:rsidRPr="00677365">
        <w:rPr>
          <w:rStyle w:val="tlid-translation"/>
          <w:rFonts w:cs="Times New Roman"/>
          <w:sz w:val="24"/>
          <w:lang w:val="en"/>
        </w:rPr>
        <w:t>BM</w:t>
      </w:r>
      <w:r w:rsidR="00E04442" w:rsidRPr="00677365">
        <w:rPr>
          <w:rStyle w:val="tlid-translation"/>
          <w:rFonts w:cs="Times New Roman"/>
          <w:sz w:val="24"/>
          <w:lang w:val="en"/>
        </w:rPr>
        <w:t xml:space="preserve"> is </w:t>
      </w:r>
      <w:r w:rsidR="00673237" w:rsidRPr="00677365">
        <w:rPr>
          <w:rStyle w:val="tlid-translation"/>
          <w:rFonts w:cs="Times New Roman"/>
          <w:sz w:val="24"/>
          <w:lang w:val="en"/>
        </w:rPr>
        <w:t>i</w:t>
      </w:r>
      <w:r w:rsidR="00E04442" w:rsidRPr="00677365">
        <w:rPr>
          <w:rStyle w:val="tlid-translation"/>
          <w:rFonts w:cs="Times New Roman"/>
          <w:sz w:val="24"/>
          <w:lang w:val="en"/>
        </w:rPr>
        <w:t>nternet-based and has a</w:t>
      </w:r>
      <w:r w:rsidR="00BA2D42" w:rsidRPr="00677365">
        <w:rPr>
          <w:rStyle w:val="tlid-translation"/>
          <w:rFonts w:cs="Times New Roman"/>
          <w:sz w:val="24"/>
          <w:lang w:val="en"/>
        </w:rPr>
        <w:t>n</w:t>
      </w:r>
      <w:r w:rsidR="00E04442" w:rsidRPr="00677365">
        <w:rPr>
          <w:rStyle w:val="tlid-translation"/>
          <w:rFonts w:cs="Times New Roman"/>
          <w:sz w:val="24"/>
          <w:lang w:val="en"/>
        </w:rPr>
        <w:t xml:space="preserve"> </w:t>
      </w:r>
      <w:r w:rsidR="001A71ED" w:rsidRPr="00677365">
        <w:rPr>
          <w:rStyle w:val="tlid-translation"/>
          <w:rFonts w:cs="Times New Roman"/>
          <w:sz w:val="24"/>
          <w:lang w:val="en"/>
        </w:rPr>
        <w:t>unrivaled</w:t>
      </w:r>
      <w:r w:rsidR="00E04442" w:rsidRPr="00677365">
        <w:rPr>
          <w:rStyle w:val="tlid-translation"/>
          <w:rFonts w:cs="Times New Roman"/>
          <w:sz w:val="24"/>
          <w:lang w:val="en"/>
        </w:rPr>
        <w:t xml:space="preserve"> </w:t>
      </w:r>
      <w:r w:rsidR="00DE71A5" w:rsidRPr="00677365">
        <w:rPr>
          <w:rStyle w:val="tlid-translation"/>
          <w:rFonts w:cs="Times New Roman"/>
          <w:sz w:val="24"/>
          <w:lang w:val="en"/>
        </w:rPr>
        <w:t>attra</w:t>
      </w:r>
      <w:r w:rsidR="00BA2D42" w:rsidRPr="00677365">
        <w:rPr>
          <w:rStyle w:val="tlid-translation"/>
          <w:rFonts w:cs="Times New Roman"/>
          <w:sz w:val="24"/>
          <w:lang w:val="en"/>
        </w:rPr>
        <w:t>c</w:t>
      </w:r>
      <w:r w:rsidR="00DE71A5" w:rsidRPr="00677365">
        <w:rPr>
          <w:rStyle w:val="tlid-translation"/>
          <w:rFonts w:cs="Times New Roman"/>
          <w:sz w:val="24"/>
          <w:lang w:val="en"/>
        </w:rPr>
        <w:t>t</w:t>
      </w:r>
      <w:r w:rsidR="00673237" w:rsidRPr="00677365">
        <w:rPr>
          <w:rStyle w:val="tlid-translation"/>
          <w:rFonts w:cs="Times New Roman"/>
          <w:sz w:val="24"/>
          <w:lang w:val="en"/>
        </w:rPr>
        <w:t>ion</w:t>
      </w:r>
      <w:r w:rsidR="00E04442" w:rsidRPr="00677365">
        <w:rPr>
          <w:rStyle w:val="tlid-translation"/>
          <w:rFonts w:cs="Times New Roman"/>
          <w:sz w:val="24"/>
          <w:lang w:val="en"/>
        </w:rPr>
        <w:t xml:space="preserve"> </w:t>
      </w:r>
      <w:r w:rsidR="00673237" w:rsidRPr="00677365">
        <w:rPr>
          <w:rStyle w:val="tlid-translation"/>
          <w:rFonts w:cs="Times New Roman"/>
          <w:sz w:val="24"/>
          <w:lang w:val="en"/>
        </w:rPr>
        <w:t>for</w:t>
      </w:r>
      <w:r w:rsidR="00E04442" w:rsidRPr="00677365">
        <w:rPr>
          <w:rStyle w:val="tlid-translation"/>
          <w:rFonts w:cs="Times New Roman"/>
          <w:sz w:val="24"/>
          <w:lang w:val="en"/>
        </w:rPr>
        <w:t xml:space="preserve"> tourists</w:t>
      </w:r>
      <w:r w:rsidR="00E04442" w:rsidRPr="00677365">
        <w:rPr>
          <w:rStyle w:val="tlid-translation"/>
          <w:rFonts w:cs="Times New Roman"/>
          <w:sz w:val="24"/>
          <w:rtl/>
          <w:lang w:val="en"/>
        </w:rPr>
        <w:t xml:space="preserve"> </w:t>
      </w:r>
      <w:r w:rsidR="00044B83" w:rsidRPr="00677365">
        <w:rPr>
          <w:rStyle w:val="tlid-translation"/>
          <w:rFonts w:cs="Times New Roman"/>
          <w:sz w:val="24"/>
          <w:rtl/>
          <w:lang w:val="en"/>
        </w:rPr>
        <w:fldChar w:fldCharType="begin" w:fldLock="1"/>
      </w:r>
      <w:r w:rsidR="006E36E7" w:rsidRPr="00677365">
        <w:rPr>
          <w:rStyle w:val="tlid-translation"/>
          <w:rFonts w:cs="Times New Roman"/>
          <w:sz w:val="24"/>
          <w:lang w:val="en"/>
        </w:rPr>
        <w:instrText>ADDIN CSL_CITATION {"citationItems":[{"id":"ITEM-1","itemData":{"author":[{"dropping-particle":"","family":"Christensen","given":"C M","non-dropping-particle":"","parse-names":false,"suffix":""},{"dropping-particle":"","family":"Raynor","given":"M E","non-dropping-particle":"","parse-names":false,"suffix":""}],"id":"ITEM-1","issued":{"date-parts":[["2003"]]},"publisher":"Brighton","title":"The Innovator’s Solution: Creating and Sustaining Successful Growth. Harvard Business School Press: Boston, MA.","type":"article"},"uris":["http://www.mendeley.com/documents/?uuid=73d1139c-4784-4ee2-8d84-01fe917ebc7f","http://www.mendeley.com/documents/?uuid=1034b9dc-6e13-4c2c-8005-2f8aecb4dd71"]}],"mendeley":{"formattedCitation":"(Christensen &amp; Raynor, 2003)","plainTextFormattedCitation":"(Christensen &amp; Raynor, 2003)","previouslyFormattedCitation":"(Christensen &amp; Raynor, 2003)"},"properties":{"noteIndex":0},"schema":"https://github.com/citation-style-language/schema/raw/master/csl-citation.json"}</w:instrText>
      </w:r>
      <w:r w:rsidR="00044B83" w:rsidRPr="00677365">
        <w:rPr>
          <w:rStyle w:val="tlid-translation"/>
          <w:rFonts w:cs="Times New Roman"/>
          <w:sz w:val="24"/>
          <w:rtl/>
          <w:lang w:val="en"/>
        </w:rPr>
        <w:fldChar w:fldCharType="separate"/>
      </w:r>
      <w:r w:rsidR="00BA2D42" w:rsidRPr="00677365">
        <w:rPr>
          <w:rStyle w:val="tlid-translation"/>
          <w:rFonts w:cs="Times New Roman"/>
          <w:noProof/>
          <w:sz w:val="24"/>
          <w:lang w:val="en"/>
        </w:rPr>
        <w:t>(Christensen &amp; Raynor, 2003)</w:t>
      </w:r>
      <w:r w:rsidR="00044B83" w:rsidRPr="00677365">
        <w:rPr>
          <w:rStyle w:val="tlid-translation"/>
          <w:rFonts w:cs="Times New Roman"/>
          <w:sz w:val="24"/>
          <w:rtl/>
          <w:lang w:val="en"/>
        </w:rPr>
        <w:fldChar w:fldCharType="end"/>
      </w:r>
      <w:r w:rsidR="00E04442" w:rsidRPr="00677365">
        <w:rPr>
          <w:rStyle w:val="tlid-translation"/>
          <w:rFonts w:cs="Times New Roman"/>
          <w:sz w:val="24"/>
          <w:lang w:val="en"/>
        </w:rPr>
        <w:t>.</w:t>
      </w:r>
      <w:r w:rsidR="00C61663" w:rsidRPr="00677365">
        <w:rPr>
          <w:rStyle w:val="tlid-translation"/>
          <w:rFonts w:cs="Times New Roman"/>
          <w:sz w:val="24"/>
          <w:rtl/>
          <w:lang w:val="en"/>
        </w:rPr>
        <w:t xml:space="preserve"> </w:t>
      </w:r>
    </w:p>
    <w:p w14:paraId="3CCA0955" w14:textId="77777777" w:rsidR="00CA78B9" w:rsidRPr="00677365" w:rsidRDefault="00CA78B9" w:rsidP="009C334D">
      <w:pPr>
        <w:spacing w:after="0" w:line="240" w:lineRule="auto"/>
        <w:jc w:val="both"/>
        <w:rPr>
          <w:rStyle w:val="tlid-translation"/>
          <w:rFonts w:cs="Times New Roman"/>
          <w:sz w:val="24"/>
          <w:lang w:val="en"/>
        </w:rPr>
      </w:pPr>
    </w:p>
    <w:p w14:paraId="100C8760" w14:textId="6931F2B0" w:rsidR="002823C9" w:rsidRPr="00677365" w:rsidRDefault="00784213" w:rsidP="009C334D">
      <w:pPr>
        <w:spacing w:after="0" w:line="240" w:lineRule="auto"/>
        <w:jc w:val="both"/>
        <w:rPr>
          <w:rStyle w:val="tlid-translation"/>
          <w:rFonts w:cs="Times New Roman"/>
          <w:noProof/>
          <w:sz w:val="24"/>
        </w:rPr>
      </w:pPr>
      <w:r w:rsidRPr="00677365">
        <w:rPr>
          <w:rStyle w:val="tlid-translation"/>
          <w:rFonts w:cs="Times New Roman"/>
          <w:i/>
          <w:iCs/>
          <w:sz w:val="24"/>
          <w:lang w:val="en"/>
        </w:rPr>
        <w:t>Group</w:t>
      </w:r>
      <w:r w:rsidRPr="00677365">
        <w:rPr>
          <w:rStyle w:val="tlid-translation"/>
          <w:rFonts w:cs="Times New Roman"/>
          <w:i/>
          <w:iCs/>
          <w:sz w:val="24"/>
        </w:rPr>
        <w:t xml:space="preserve"> 3</w:t>
      </w:r>
      <w:r w:rsidR="007565AC" w:rsidRPr="00677365">
        <w:rPr>
          <w:rStyle w:val="tlid-translation"/>
          <w:rFonts w:cs="Times New Roman"/>
          <w:i/>
          <w:iCs/>
          <w:sz w:val="24"/>
        </w:rPr>
        <w:t xml:space="preserve"> </w:t>
      </w:r>
      <w:r w:rsidR="007565AC" w:rsidRPr="00677365">
        <w:rPr>
          <w:rStyle w:val="tlid-translation"/>
          <w:rFonts w:cs="Times New Roman"/>
          <w:sz w:val="24"/>
          <w:lang w:val="en"/>
        </w:rPr>
        <w:t xml:space="preserve">consists of two articles that </w:t>
      </w:r>
      <w:r w:rsidR="008D3932" w:rsidRPr="00677365">
        <w:rPr>
          <w:rStyle w:val="tlid-translation"/>
          <w:rFonts w:cs="Times New Roman"/>
          <w:sz w:val="24"/>
          <w:lang w:val="en"/>
        </w:rPr>
        <w:t>refer</w:t>
      </w:r>
      <w:r w:rsidR="00776025" w:rsidRPr="00677365">
        <w:rPr>
          <w:rStyle w:val="tlid-translation"/>
          <w:rFonts w:cs="Times New Roman"/>
          <w:sz w:val="24"/>
          <w:lang w:val="en"/>
        </w:rPr>
        <w:t xml:space="preserve"> to the aspects</w:t>
      </w:r>
      <w:r w:rsidR="00952EC0" w:rsidRPr="00677365">
        <w:rPr>
          <w:rStyle w:val="tlid-translation"/>
          <w:rFonts w:cs="Times New Roman"/>
          <w:sz w:val="24"/>
          <w:lang w:val="en"/>
        </w:rPr>
        <w:t xml:space="preserve"> </w:t>
      </w:r>
      <w:r w:rsidR="00776025" w:rsidRPr="00677365">
        <w:rPr>
          <w:rStyle w:val="tlid-translation"/>
          <w:rFonts w:cs="Times New Roman"/>
          <w:sz w:val="24"/>
          <w:lang w:val="en"/>
        </w:rPr>
        <w:t xml:space="preserve">of </w:t>
      </w:r>
      <w:r w:rsidR="009E664C" w:rsidRPr="00677365">
        <w:rPr>
          <w:rStyle w:val="tlid-translation"/>
          <w:rFonts w:cs="Times New Roman"/>
          <w:sz w:val="24"/>
          <w:lang w:val="en"/>
        </w:rPr>
        <w:t>the SE</w:t>
      </w:r>
      <w:r w:rsidR="00FE2412" w:rsidRPr="00677365">
        <w:rPr>
          <w:rStyle w:val="tlid-translation"/>
          <w:rFonts w:cs="Times New Roman"/>
          <w:sz w:val="24"/>
          <w:lang w:val="en"/>
        </w:rPr>
        <w:t>'</w:t>
      </w:r>
      <w:r w:rsidR="00776025" w:rsidRPr="00677365">
        <w:rPr>
          <w:rStyle w:val="tlid-translation"/>
          <w:rFonts w:cs="Times New Roman"/>
          <w:sz w:val="24"/>
          <w:lang w:val="en"/>
        </w:rPr>
        <w:t xml:space="preserve">s sustainability in consumption </w:t>
      </w:r>
      <w:r w:rsidR="00840EB0" w:rsidRPr="00677365">
        <w:rPr>
          <w:rStyle w:val="tlid-translation"/>
          <w:rFonts w:cs="Times New Roman"/>
          <w:sz w:val="24"/>
          <w:lang w:val="en"/>
        </w:rPr>
        <w:t>at the macro level</w:t>
      </w:r>
      <w:r w:rsidR="007565AC" w:rsidRPr="00677365">
        <w:rPr>
          <w:rStyle w:val="tlid-translation"/>
          <w:rFonts w:cs="Times New Roman"/>
          <w:sz w:val="24"/>
          <w:lang w:val="en"/>
        </w:rPr>
        <w:t>.</w:t>
      </w:r>
      <w:r w:rsidR="00C50DF1" w:rsidRPr="00677365">
        <w:rPr>
          <w:rStyle w:val="tlid-translation"/>
          <w:rFonts w:cs="Times New Roman"/>
          <w:sz w:val="24"/>
          <w:lang w:val="en"/>
        </w:rPr>
        <w:t xml:space="preserve"> </w:t>
      </w:r>
      <w:r w:rsidR="007D23D0" w:rsidRPr="00677365">
        <w:rPr>
          <w:rStyle w:val="tlid-translation"/>
          <w:rFonts w:cs="Times New Roman"/>
          <w:noProof/>
          <w:sz w:val="24"/>
        </w:rPr>
        <w:fldChar w:fldCharType="begin" w:fldLock="1"/>
      </w:r>
      <w:r w:rsidR="002B75DA" w:rsidRPr="00677365">
        <w:rPr>
          <w:rStyle w:val="tlid-translation"/>
          <w:rFonts w:cs="Times New Roman"/>
          <w:noProof/>
          <w:sz w:val="24"/>
        </w:rPr>
        <w:instrText>ADDIN CSL_CITATION {"citationItems":[{"id":"ITEM-1","itemData":{"author":[{"dropping-particle":"","family":"Cohen","given":"Boyd","non-dropping-particle":"","parse-names":false,"suffix":""},{"dropping-particle":"","family":"Kietzmann","given":"Jan","non-dropping-particle":"","parse-names":false,"suffix":""}],"container-title":"Organization &amp; Environment","id":"ITEM-1","issue":"3","issued":{"date-parts":[["2014"]]},"page":"279-296","publisher":"Sage Publications Sage CA: Los Angeles, CA","title":"Ride on! Mobility business models for the sharing economy","type":"article-journal","volume":"27"},"uris":["http://www.mendeley.com/documents/?uuid=388cd133-b781-4bfe-a1fc-2c85b5aa6f0b"]}],"mendeley":{"formattedCitation":"(Cohen &amp; Kietzmann, 2014)","manualFormatting":"Cohen and Kietzmann (2014)","plainTextFormattedCitation":"(Cohen &amp; Kietzmann, 2014)","previouslyFormattedCitation":"(Cohen &amp; Kietzmann, 2014)"},"properties":{"noteIndex":0},"schema":"https://github.com/citation-style-language/schema/raw/master/csl-citation.json"}</w:instrText>
      </w:r>
      <w:r w:rsidR="007D23D0" w:rsidRPr="00677365">
        <w:rPr>
          <w:rStyle w:val="tlid-translation"/>
          <w:rFonts w:cs="Times New Roman"/>
          <w:noProof/>
          <w:sz w:val="24"/>
        </w:rPr>
        <w:fldChar w:fldCharType="separate"/>
      </w:r>
      <w:r w:rsidR="007D23D0" w:rsidRPr="00677365">
        <w:rPr>
          <w:rStyle w:val="tlid-translation"/>
          <w:rFonts w:cs="Times New Roman"/>
          <w:noProof/>
          <w:sz w:val="24"/>
        </w:rPr>
        <w:t xml:space="preserve">Cohen </w:t>
      </w:r>
      <w:r w:rsidR="00435359" w:rsidRPr="00677365">
        <w:rPr>
          <w:rStyle w:val="tlid-translation"/>
          <w:rFonts w:cs="Times New Roman"/>
          <w:noProof/>
          <w:sz w:val="24"/>
        </w:rPr>
        <w:t>and</w:t>
      </w:r>
      <w:r w:rsidR="007D23D0" w:rsidRPr="00677365">
        <w:rPr>
          <w:rStyle w:val="tlid-translation"/>
          <w:rFonts w:cs="Times New Roman"/>
          <w:noProof/>
          <w:sz w:val="24"/>
        </w:rPr>
        <w:t xml:space="preserve"> Kietzmann </w:t>
      </w:r>
      <w:r w:rsidR="00D030E3" w:rsidRPr="00677365">
        <w:rPr>
          <w:rStyle w:val="tlid-translation"/>
          <w:rFonts w:cs="Times New Roman"/>
          <w:noProof/>
          <w:sz w:val="24"/>
        </w:rPr>
        <w:t>(</w:t>
      </w:r>
      <w:r w:rsidR="007D23D0" w:rsidRPr="00677365">
        <w:rPr>
          <w:rStyle w:val="tlid-translation"/>
          <w:rFonts w:cs="Times New Roman"/>
          <w:noProof/>
          <w:sz w:val="24"/>
        </w:rPr>
        <w:t>2014)</w:t>
      </w:r>
      <w:r w:rsidR="007D23D0" w:rsidRPr="00677365">
        <w:rPr>
          <w:rStyle w:val="tlid-translation"/>
          <w:rFonts w:cs="Times New Roman"/>
          <w:noProof/>
          <w:sz w:val="24"/>
        </w:rPr>
        <w:fldChar w:fldCharType="end"/>
      </w:r>
      <w:r w:rsidR="007D23D0" w:rsidRPr="00677365">
        <w:rPr>
          <w:rStyle w:val="tlid-translation"/>
          <w:rFonts w:cs="Times New Roman"/>
          <w:sz w:val="24"/>
          <w:lang w:val="en"/>
        </w:rPr>
        <w:t xml:space="preserve"> </w:t>
      </w:r>
      <w:r w:rsidR="00D030E3" w:rsidRPr="00677365">
        <w:rPr>
          <w:rStyle w:val="tlid-translation"/>
          <w:rFonts w:cs="Times New Roman"/>
          <w:sz w:val="24"/>
          <w:lang w:val="en"/>
        </w:rPr>
        <w:t xml:space="preserve">provided </w:t>
      </w:r>
      <w:r w:rsidR="007D23D0" w:rsidRPr="00677365">
        <w:rPr>
          <w:rStyle w:val="tlid-translation"/>
          <w:rFonts w:cs="Times New Roman"/>
          <w:sz w:val="24"/>
          <w:lang w:val="en"/>
        </w:rPr>
        <w:t xml:space="preserve">a matrix for the sustainability of </w:t>
      </w:r>
      <w:r w:rsidR="006C45C3" w:rsidRPr="00677365">
        <w:rPr>
          <w:rStyle w:val="tlid-translation"/>
          <w:rFonts w:cs="Times New Roman"/>
          <w:sz w:val="24"/>
          <w:lang w:val="en"/>
        </w:rPr>
        <w:t>BM</w:t>
      </w:r>
      <w:r w:rsidR="007D23D0" w:rsidRPr="00677365">
        <w:rPr>
          <w:rStyle w:val="tlid-translation"/>
          <w:rFonts w:cs="Times New Roman"/>
          <w:sz w:val="24"/>
          <w:lang w:val="en"/>
        </w:rPr>
        <w:t xml:space="preserve">s </w:t>
      </w:r>
      <w:r w:rsidR="00673237" w:rsidRPr="00677365">
        <w:rPr>
          <w:rStyle w:val="tlid-translation"/>
          <w:rFonts w:cs="Times New Roman"/>
          <w:sz w:val="24"/>
          <w:lang w:val="en"/>
        </w:rPr>
        <w:t>o</w:t>
      </w:r>
      <w:r w:rsidR="00776025" w:rsidRPr="00677365">
        <w:rPr>
          <w:rStyle w:val="tlid-translation"/>
          <w:rFonts w:cs="Times New Roman"/>
          <w:sz w:val="24"/>
          <w:lang w:val="en"/>
        </w:rPr>
        <w:t>n the part of</w:t>
      </w:r>
      <w:r w:rsidR="00AC4B3A" w:rsidRPr="00677365">
        <w:rPr>
          <w:rStyle w:val="tlid-translation"/>
          <w:rFonts w:cs="Times New Roman"/>
          <w:sz w:val="24"/>
          <w:lang w:val="en"/>
        </w:rPr>
        <w:t xml:space="preserve"> mobility</w:t>
      </w:r>
      <w:r w:rsidR="007D23D0" w:rsidRPr="00677365">
        <w:rPr>
          <w:rStyle w:val="tlid-translation"/>
          <w:rFonts w:cs="Times New Roman"/>
          <w:sz w:val="24"/>
          <w:lang w:val="en"/>
        </w:rPr>
        <w:t xml:space="preserve">, </w:t>
      </w:r>
      <w:r w:rsidR="0030197C" w:rsidRPr="00677365">
        <w:rPr>
          <w:rStyle w:val="tlid-translation"/>
          <w:rFonts w:cs="Times New Roman"/>
          <w:sz w:val="24"/>
          <w:lang w:val="en"/>
        </w:rPr>
        <w:t>including</w:t>
      </w:r>
      <w:r w:rsidR="007D23D0" w:rsidRPr="00677365">
        <w:rPr>
          <w:rStyle w:val="tlid-translation"/>
          <w:rFonts w:cs="Times New Roman"/>
          <w:sz w:val="24"/>
          <w:lang w:val="en"/>
        </w:rPr>
        <w:t xml:space="preserve"> </w:t>
      </w:r>
      <w:r w:rsidR="00594030" w:rsidRPr="00677365">
        <w:rPr>
          <w:rStyle w:val="tlid-translation"/>
          <w:rFonts w:cs="Times New Roman"/>
          <w:sz w:val="24"/>
          <w:lang w:val="en"/>
        </w:rPr>
        <w:t>car-</w:t>
      </w:r>
      <w:r w:rsidR="00A52F2E" w:rsidRPr="00677365">
        <w:rPr>
          <w:rStyle w:val="tlid-translation"/>
          <w:rFonts w:cs="Times New Roman"/>
          <w:sz w:val="24"/>
          <w:lang w:val="en"/>
        </w:rPr>
        <w:t>sharing</w:t>
      </w:r>
      <w:r w:rsidR="007D23D0" w:rsidRPr="00677365">
        <w:rPr>
          <w:rStyle w:val="tlid-translation"/>
          <w:rFonts w:cs="Times New Roman"/>
          <w:sz w:val="24"/>
          <w:lang w:val="en"/>
        </w:rPr>
        <w:t xml:space="preserve">, </w:t>
      </w:r>
      <w:r w:rsidR="00B007A5" w:rsidRPr="00677365">
        <w:rPr>
          <w:rStyle w:val="tlid-translation"/>
          <w:rFonts w:cs="Times New Roman"/>
          <w:sz w:val="24"/>
          <w:lang w:val="en"/>
        </w:rPr>
        <w:t>ride-shar</w:t>
      </w:r>
      <w:r w:rsidR="007D23D0" w:rsidRPr="00677365">
        <w:rPr>
          <w:rStyle w:val="tlid-translation"/>
          <w:rFonts w:cs="Times New Roman"/>
          <w:sz w:val="24"/>
          <w:lang w:val="en"/>
        </w:rPr>
        <w:t xml:space="preserve">ing, and </w:t>
      </w:r>
      <w:r w:rsidR="00A52F2E" w:rsidRPr="00677365">
        <w:rPr>
          <w:rStyle w:val="tlid-translation"/>
          <w:rFonts w:cs="Times New Roman"/>
          <w:sz w:val="24"/>
          <w:lang w:val="en"/>
        </w:rPr>
        <w:t>bike</w:t>
      </w:r>
      <w:r w:rsidR="00BA2D42" w:rsidRPr="00677365">
        <w:rPr>
          <w:rStyle w:val="tlid-translation"/>
          <w:rFonts w:cs="Times New Roman"/>
          <w:sz w:val="24"/>
          <w:lang w:val="en"/>
        </w:rPr>
        <w:t>-</w:t>
      </w:r>
      <w:r w:rsidR="00A52F2E" w:rsidRPr="00677365">
        <w:rPr>
          <w:rStyle w:val="tlid-translation"/>
          <w:rFonts w:cs="Times New Roman"/>
          <w:sz w:val="24"/>
          <w:lang w:val="en"/>
        </w:rPr>
        <w:t>sharing</w:t>
      </w:r>
      <w:r w:rsidR="007D23D0" w:rsidRPr="00677365">
        <w:rPr>
          <w:rStyle w:val="tlid-translation"/>
          <w:rFonts w:cs="Times New Roman"/>
          <w:sz w:val="24"/>
          <w:lang w:val="en"/>
        </w:rPr>
        <w:t>.</w:t>
      </w:r>
      <w:r w:rsidR="00015EB0" w:rsidRPr="00677365">
        <w:rPr>
          <w:rStyle w:val="tlid-translation"/>
          <w:rFonts w:cs="Times New Roman"/>
          <w:sz w:val="24"/>
          <w:lang w:val="en"/>
        </w:rPr>
        <w:t xml:space="preserve"> </w:t>
      </w:r>
      <w:r w:rsidR="007D23D0" w:rsidRPr="00677365">
        <w:rPr>
          <w:rStyle w:val="tlid-translation"/>
          <w:rFonts w:cs="Times New Roman"/>
          <w:sz w:val="24"/>
          <w:lang w:val="en"/>
        </w:rPr>
        <w:t xml:space="preserve">They tried to achieve a sustainable </w:t>
      </w:r>
      <w:r w:rsidR="006C45C3" w:rsidRPr="00677365">
        <w:rPr>
          <w:rStyle w:val="tlid-translation"/>
          <w:rFonts w:cs="Times New Roman"/>
          <w:sz w:val="24"/>
          <w:lang w:val="en"/>
        </w:rPr>
        <w:t>BM</w:t>
      </w:r>
      <w:r w:rsidR="007D23D0" w:rsidRPr="00677365">
        <w:rPr>
          <w:rStyle w:val="tlid-translation"/>
          <w:rFonts w:cs="Times New Roman"/>
          <w:sz w:val="24"/>
          <w:lang w:val="en"/>
        </w:rPr>
        <w:t xml:space="preserve"> in the three segments by using agency theory </w:t>
      </w:r>
      <w:r w:rsidR="00E6793D" w:rsidRPr="00677365">
        <w:rPr>
          <w:rStyle w:val="tlid-translation"/>
          <w:rFonts w:cs="Times New Roman"/>
          <w:sz w:val="24"/>
          <w:lang w:val="en"/>
        </w:rPr>
        <w:t>and</w:t>
      </w:r>
      <w:r w:rsidR="007D23D0" w:rsidRPr="00677365">
        <w:rPr>
          <w:rStyle w:val="tlid-translation"/>
          <w:rFonts w:cs="Times New Roman"/>
          <w:sz w:val="24"/>
          <w:lang w:val="en"/>
        </w:rPr>
        <w:t xml:space="preserve"> establishing a relationship between the government and service providers</w:t>
      </w:r>
      <w:r w:rsidR="0073063D" w:rsidRPr="00677365">
        <w:rPr>
          <w:rStyle w:val="tlid-translation"/>
          <w:rFonts w:cs="Times New Roman"/>
          <w:sz w:val="24"/>
          <w:rtl/>
          <w:lang w:val="en"/>
        </w:rPr>
        <w:t>.</w:t>
      </w:r>
      <w:r w:rsidR="002823C9" w:rsidRPr="00677365">
        <w:rPr>
          <w:rStyle w:val="tlid-translation"/>
          <w:rFonts w:cs="Times New Roman"/>
          <w:sz w:val="24"/>
          <w:lang w:val="en"/>
        </w:rPr>
        <w:t xml:space="preserve"> </w:t>
      </w:r>
      <w:r w:rsidR="0030197C" w:rsidRPr="00677365">
        <w:rPr>
          <w:rStyle w:val="tlid-translation"/>
          <w:rFonts w:cs="Times New Roman"/>
          <w:sz w:val="24"/>
          <w:lang w:val="en"/>
        </w:rPr>
        <w:t xml:space="preserve">They </w:t>
      </w:r>
      <w:r w:rsidR="00E30A49" w:rsidRPr="00677365">
        <w:rPr>
          <w:rStyle w:val="tlid-translation"/>
          <w:rFonts w:cs="Times New Roman"/>
          <w:sz w:val="24"/>
          <w:lang w:val="en"/>
        </w:rPr>
        <w:t>express</w:t>
      </w:r>
      <w:r w:rsidR="002823C9" w:rsidRPr="00677365">
        <w:rPr>
          <w:rStyle w:val="tlid-translation"/>
          <w:rFonts w:cs="Times New Roman"/>
          <w:sz w:val="24"/>
          <w:lang w:val="en"/>
        </w:rPr>
        <w:t xml:space="preserve"> that current </w:t>
      </w:r>
      <w:r w:rsidR="006246CA" w:rsidRPr="00677365">
        <w:rPr>
          <w:rStyle w:val="tlid-translation"/>
          <w:rFonts w:cs="Times New Roman"/>
          <w:sz w:val="24"/>
          <w:lang w:val="en"/>
        </w:rPr>
        <w:t>SE</w:t>
      </w:r>
      <w:r w:rsidR="002823C9" w:rsidRPr="00677365">
        <w:rPr>
          <w:rStyle w:val="tlid-translation"/>
          <w:rFonts w:cs="Times New Roman"/>
          <w:sz w:val="24"/>
          <w:lang w:val="en"/>
        </w:rPr>
        <w:t xml:space="preserve"> </w:t>
      </w:r>
      <w:r w:rsidR="006C45C3" w:rsidRPr="00677365">
        <w:rPr>
          <w:rStyle w:val="tlid-translation"/>
          <w:rFonts w:cs="Times New Roman"/>
          <w:sz w:val="24"/>
          <w:lang w:val="en"/>
        </w:rPr>
        <w:t>BM</w:t>
      </w:r>
      <w:r w:rsidR="002823C9" w:rsidRPr="00677365">
        <w:rPr>
          <w:rStyle w:val="tlid-translation"/>
          <w:rFonts w:cs="Times New Roman"/>
          <w:sz w:val="24"/>
          <w:lang w:val="en"/>
        </w:rPr>
        <w:t xml:space="preserve">s are </w:t>
      </w:r>
      <w:r w:rsidR="006246CA" w:rsidRPr="00677365">
        <w:rPr>
          <w:rStyle w:val="tlid-translation"/>
          <w:rFonts w:cs="Times New Roman"/>
          <w:sz w:val="24"/>
          <w:lang w:val="en"/>
        </w:rPr>
        <w:t>full of</w:t>
      </w:r>
      <w:r w:rsidR="002823C9" w:rsidRPr="00677365">
        <w:rPr>
          <w:rStyle w:val="tlid-translation"/>
          <w:rFonts w:cs="Times New Roman"/>
          <w:sz w:val="24"/>
          <w:lang w:val="en"/>
        </w:rPr>
        <w:t xml:space="preserve"> </w:t>
      </w:r>
      <w:r w:rsidR="006246CA" w:rsidRPr="00677365">
        <w:rPr>
          <w:rStyle w:val="tlid-translation"/>
          <w:rFonts w:cs="Times New Roman"/>
          <w:sz w:val="24"/>
          <w:lang w:val="en"/>
        </w:rPr>
        <w:t>contradictions</w:t>
      </w:r>
      <w:r w:rsidR="0030197C" w:rsidRPr="00677365">
        <w:rPr>
          <w:rStyle w:val="tlid-translation"/>
          <w:rFonts w:cs="Times New Roman"/>
          <w:sz w:val="24"/>
          <w:lang w:val="en"/>
        </w:rPr>
        <w:t>,</w:t>
      </w:r>
      <w:r w:rsidR="002823C9" w:rsidRPr="00677365">
        <w:rPr>
          <w:rStyle w:val="tlid-translation"/>
          <w:rFonts w:cs="Times New Roman"/>
          <w:sz w:val="24"/>
          <w:lang w:val="en"/>
        </w:rPr>
        <w:t xml:space="preserve"> and there is a </w:t>
      </w:r>
      <w:r w:rsidR="009355C8" w:rsidRPr="00677365">
        <w:rPr>
          <w:rStyle w:val="tlid-translation"/>
          <w:rFonts w:cs="Times New Roman"/>
          <w:sz w:val="24"/>
          <w:lang w:val="en"/>
        </w:rPr>
        <w:t>basic</w:t>
      </w:r>
      <w:r w:rsidR="002823C9" w:rsidRPr="00677365">
        <w:rPr>
          <w:rStyle w:val="tlid-translation"/>
          <w:rFonts w:cs="Times New Roman"/>
          <w:sz w:val="24"/>
          <w:lang w:val="en"/>
        </w:rPr>
        <w:t xml:space="preserve"> </w:t>
      </w:r>
      <w:r w:rsidR="009355C8" w:rsidRPr="00677365">
        <w:rPr>
          <w:rStyle w:val="tlid-translation"/>
          <w:rFonts w:cs="Times New Roman"/>
          <w:sz w:val="24"/>
          <w:lang w:val="en"/>
        </w:rPr>
        <w:t>requirement</w:t>
      </w:r>
      <w:r w:rsidR="002823C9" w:rsidRPr="00677365">
        <w:rPr>
          <w:rStyle w:val="tlid-translation"/>
          <w:rFonts w:cs="Times New Roman"/>
          <w:sz w:val="24"/>
          <w:lang w:val="en"/>
        </w:rPr>
        <w:t xml:space="preserve"> to </w:t>
      </w:r>
      <w:r w:rsidR="009355C8" w:rsidRPr="00677365">
        <w:rPr>
          <w:rStyle w:val="tlid-translation"/>
          <w:rFonts w:cs="Times New Roman"/>
          <w:sz w:val="24"/>
          <w:lang w:val="en"/>
        </w:rPr>
        <w:t>create</w:t>
      </w:r>
      <w:r w:rsidR="002823C9" w:rsidRPr="00677365">
        <w:rPr>
          <w:rStyle w:val="tlid-translation"/>
          <w:rFonts w:cs="Times New Roman"/>
          <w:sz w:val="24"/>
          <w:lang w:val="en"/>
        </w:rPr>
        <w:t xml:space="preserve"> a model</w:t>
      </w:r>
      <w:r w:rsidR="0020697F" w:rsidRPr="00677365">
        <w:rPr>
          <w:rStyle w:val="tlid-translation"/>
          <w:rFonts w:cs="Times New Roman"/>
          <w:sz w:val="24"/>
          <w:lang w:val="en"/>
        </w:rPr>
        <w:t xml:space="preserve"> in align</w:t>
      </w:r>
      <w:r w:rsidR="009355C8" w:rsidRPr="00677365">
        <w:rPr>
          <w:rStyle w:val="tlid-translation"/>
          <w:rFonts w:cs="Times New Roman"/>
          <w:sz w:val="24"/>
          <w:lang w:val="en"/>
        </w:rPr>
        <w:t>ment with</w:t>
      </w:r>
      <w:r w:rsidR="0020697F" w:rsidRPr="00677365">
        <w:rPr>
          <w:rStyle w:val="tlid-translation"/>
          <w:rFonts w:cs="Times New Roman"/>
          <w:sz w:val="24"/>
          <w:lang w:val="en"/>
        </w:rPr>
        <w:t xml:space="preserve"> the </w:t>
      </w:r>
      <w:r w:rsidR="009355C8" w:rsidRPr="00677365">
        <w:rPr>
          <w:rStyle w:val="tlid-translation"/>
          <w:rFonts w:cs="Times New Roman"/>
          <w:sz w:val="24"/>
          <w:lang w:val="en"/>
        </w:rPr>
        <w:t>power</w:t>
      </w:r>
      <w:r w:rsidR="0020697F" w:rsidRPr="00677365">
        <w:rPr>
          <w:rStyle w:val="tlid-translation"/>
          <w:rFonts w:cs="Times New Roman"/>
          <w:sz w:val="24"/>
          <w:lang w:val="en"/>
        </w:rPr>
        <w:t xml:space="preserve"> of agents (</w:t>
      </w:r>
      <w:r w:rsidR="00A52EB3" w:rsidRPr="00677365">
        <w:rPr>
          <w:rStyle w:val="tlid-translation"/>
          <w:rFonts w:cs="Times New Roman"/>
          <w:sz w:val="24"/>
          <w:lang w:val="en"/>
        </w:rPr>
        <w:t>SE</w:t>
      </w:r>
      <w:r w:rsidR="0020697F" w:rsidRPr="00677365">
        <w:rPr>
          <w:rStyle w:val="tlid-translation"/>
          <w:rFonts w:cs="Times New Roman"/>
          <w:sz w:val="24"/>
          <w:lang w:val="en"/>
        </w:rPr>
        <w:t xml:space="preserve"> service providers) and principals (governments)</w:t>
      </w:r>
      <w:r w:rsidR="00B52293" w:rsidRPr="00677365">
        <w:rPr>
          <w:rStyle w:val="tlid-translation"/>
          <w:rFonts w:cs="Times New Roman"/>
          <w:noProof/>
          <w:sz w:val="24"/>
        </w:rPr>
        <w:t>.</w:t>
      </w:r>
      <w:r w:rsidR="00CD3728" w:rsidRPr="00677365">
        <w:rPr>
          <w:rStyle w:val="tlid-translation"/>
          <w:rFonts w:cs="Times New Roman"/>
          <w:noProof/>
          <w:sz w:val="24"/>
        </w:rPr>
        <w:t xml:space="preserve"> </w:t>
      </w:r>
      <w:r w:rsidR="00CD3728" w:rsidRPr="00677365">
        <w:rPr>
          <w:rStyle w:val="tlid-translation"/>
          <w:rFonts w:cs="Times New Roman"/>
          <w:noProof/>
          <w:sz w:val="24"/>
        </w:rPr>
        <w:fldChar w:fldCharType="begin" w:fldLock="1"/>
      </w:r>
      <w:r w:rsidR="00682E90" w:rsidRPr="00677365">
        <w:rPr>
          <w:rStyle w:val="tlid-translation"/>
          <w:rFonts w:cs="Times New Roman"/>
          <w:noProof/>
          <w:sz w:val="24"/>
        </w:rPr>
        <w:instrText>ADDIN CSL_CITATION {"citationItems":[{"id":"ITEM-1","itemData":{"DOI":"10.1016/j.ecolecon.2015.11.027","author":[{"dropping-particle":"","family":"Martin","given":"Chris J","non-dropping-particle":"","parse-names":false,"suffix":""}],"container-title":"Ecological economics","id":"ITEM-1","issue":"January","issued":{"date-parts":[["2016"]]},"page":"149-159","publisher":"Elsevier","title":"The sharing economy: A pathway to sustainability or a nightmarish form of neoliberal capitalism?","type":"article-journal","volume":"121"},"uris":["http://www.mendeley.com/documents/?uuid=279981c5-ec7a-4b8e-ae58-01935ed55aa0"]}],"mendeley":{"formattedCitation":"(Martin, 2016)","manualFormatting":"Martin (2016)","plainTextFormattedCitation":"(Martin, 2016)","previouslyFormattedCitation":"(Martin, 2016)"},"properties":{"noteIndex":0},"schema":"https://github.com/citation-style-language/schema/raw/master/csl-citation.json"}</w:instrText>
      </w:r>
      <w:r w:rsidR="00CD3728" w:rsidRPr="00677365">
        <w:rPr>
          <w:rStyle w:val="tlid-translation"/>
          <w:rFonts w:cs="Times New Roman"/>
          <w:noProof/>
          <w:sz w:val="24"/>
        </w:rPr>
        <w:fldChar w:fldCharType="separate"/>
      </w:r>
      <w:r w:rsidR="00CD3728" w:rsidRPr="00677365">
        <w:rPr>
          <w:rStyle w:val="tlid-translation"/>
          <w:rFonts w:cs="Times New Roman"/>
          <w:noProof/>
          <w:sz w:val="24"/>
        </w:rPr>
        <w:t>Martin (2016)</w:t>
      </w:r>
      <w:r w:rsidR="00CD3728" w:rsidRPr="00677365">
        <w:rPr>
          <w:rStyle w:val="tlid-translation"/>
          <w:rFonts w:cs="Times New Roman"/>
          <w:noProof/>
          <w:sz w:val="24"/>
        </w:rPr>
        <w:fldChar w:fldCharType="end"/>
      </w:r>
      <w:r w:rsidR="00BA2D42" w:rsidRPr="00677365">
        <w:rPr>
          <w:rStyle w:val="tlid-translation"/>
          <w:rFonts w:cs="Times New Roman"/>
          <w:noProof/>
          <w:sz w:val="24"/>
        </w:rPr>
        <w:t xml:space="preserve">, on the other hand, states that the </w:t>
      </w:r>
      <w:r w:rsidR="008F6094" w:rsidRPr="00677365">
        <w:rPr>
          <w:rStyle w:val="tlid-translation"/>
          <w:rFonts w:cs="Times New Roman"/>
          <w:noProof/>
          <w:sz w:val="24"/>
        </w:rPr>
        <w:t>SE</w:t>
      </w:r>
      <w:r w:rsidR="00BA2D42" w:rsidRPr="00677365">
        <w:rPr>
          <w:rStyle w:val="tlid-translation"/>
          <w:rFonts w:cs="Times New Roman"/>
          <w:noProof/>
          <w:sz w:val="24"/>
        </w:rPr>
        <w:t xml:space="preserve"> includes a range of peer-to-peer online economic activities in a variety of forms</w:t>
      </w:r>
      <w:r w:rsidR="00E3636B" w:rsidRPr="00677365">
        <w:rPr>
          <w:rStyle w:val="tlid-translation"/>
          <w:rFonts w:cs="Times New Roman"/>
          <w:noProof/>
          <w:sz w:val="24"/>
        </w:rPr>
        <w:t>.</w:t>
      </w:r>
      <w:r w:rsidR="00BA2D42" w:rsidRPr="00677365">
        <w:rPr>
          <w:rStyle w:val="tlid-translation"/>
          <w:rFonts w:cs="Times New Roman"/>
          <w:noProof/>
          <w:sz w:val="24"/>
        </w:rPr>
        <w:t xml:space="preserve"> </w:t>
      </w:r>
      <w:r w:rsidR="00E3636B" w:rsidRPr="00677365">
        <w:rPr>
          <w:rStyle w:val="tlid-translation"/>
          <w:rFonts w:cs="Times New Roman"/>
          <w:noProof/>
          <w:sz w:val="24"/>
        </w:rPr>
        <w:t xml:space="preserve">A </w:t>
      </w:r>
      <w:r w:rsidR="00BA2D42" w:rsidRPr="00677365">
        <w:rPr>
          <w:rStyle w:val="tlid-translation"/>
          <w:rFonts w:cs="Times New Roman"/>
          <w:noProof/>
          <w:sz w:val="24"/>
        </w:rPr>
        <w:t>more stable form of consumption; a way to a decentralized, equitable</w:t>
      </w:r>
      <w:r w:rsidR="00594030" w:rsidRPr="00677365">
        <w:rPr>
          <w:rStyle w:val="tlid-translation"/>
          <w:rFonts w:cs="Times New Roman"/>
          <w:noProof/>
          <w:sz w:val="24"/>
        </w:rPr>
        <w:t>,</w:t>
      </w:r>
      <w:r w:rsidR="00BA2D42" w:rsidRPr="00677365">
        <w:rPr>
          <w:rStyle w:val="tlid-translation"/>
          <w:rFonts w:cs="Times New Roman"/>
          <w:noProof/>
          <w:sz w:val="24"/>
        </w:rPr>
        <w:t xml:space="preserve"> and sustainable economy; generat</w:t>
      </w:r>
      <w:r w:rsidR="00E3636B" w:rsidRPr="00677365">
        <w:rPr>
          <w:rStyle w:val="tlid-translation"/>
          <w:rFonts w:cs="Times New Roman"/>
          <w:noProof/>
          <w:sz w:val="24"/>
        </w:rPr>
        <w:t xml:space="preserve">ing </w:t>
      </w:r>
      <w:r w:rsidR="00BA2D42" w:rsidRPr="00677365">
        <w:rPr>
          <w:rStyle w:val="tlid-translation"/>
          <w:rFonts w:cs="Times New Roman"/>
          <w:noProof/>
          <w:sz w:val="24"/>
        </w:rPr>
        <w:t>free markets</w:t>
      </w:r>
      <w:r w:rsidR="00E3636B" w:rsidRPr="00677365">
        <w:rPr>
          <w:rFonts w:cs="Times New Roman"/>
        </w:rPr>
        <w:t>;</w:t>
      </w:r>
      <w:r w:rsidR="00BA2D42" w:rsidRPr="00677365">
        <w:rPr>
          <w:rStyle w:val="tlid-translation"/>
          <w:rFonts w:cs="Times New Roman"/>
          <w:noProof/>
          <w:sz w:val="24"/>
        </w:rPr>
        <w:t xml:space="preserve"> consolidation of the neoliberal paradigm; and, an incompatible field of invention</w:t>
      </w:r>
      <w:r w:rsidR="00AC4B3A" w:rsidRPr="00677365">
        <w:rPr>
          <w:rStyle w:val="tlid-translation"/>
          <w:rFonts w:cs="Times New Roman"/>
          <w:noProof/>
          <w:sz w:val="24"/>
        </w:rPr>
        <w:t>.</w:t>
      </w:r>
    </w:p>
    <w:p w14:paraId="60CDBE4E" w14:textId="77777777" w:rsidR="00E3164B" w:rsidRPr="00677365" w:rsidRDefault="00E3164B" w:rsidP="009C334D">
      <w:pPr>
        <w:spacing w:after="0" w:line="240" w:lineRule="auto"/>
        <w:jc w:val="both"/>
        <w:rPr>
          <w:rStyle w:val="tlid-translation"/>
          <w:rFonts w:cs="Times New Roman"/>
          <w:sz w:val="24"/>
          <w:rtl/>
          <w:lang w:val="en"/>
        </w:rPr>
      </w:pPr>
    </w:p>
    <w:p w14:paraId="7BB189B9" w14:textId="4B3F24B4" w:rsidR="00643E8E" w:rsidRPr="00677365" w:rsidRDefault="00643E8E" w:rsidP="009C334D">
      <w:pPr>
        <w:spacing w:after="0" w:line="240" w:lineRule="auto"/>
        <w:jc w:val="both"/>
        <w:rPr>
          <w:rFonts w:cs="Times New Roman"/>
          <w:sz w:val="24"/>
        </w:rPr>
      </w:pPr>
      <w:r w:rsidRPr="00677365">
        <w:rPr>
          <w:rStyle w:val="tlid-translation"/>
          <w:rFonts w:cs="Times New Roman"/>
          <w:i/>
          <w:iCs/>
          <w:sz w:val="24"/>
          <w:lang w:val="en"/>
        </w:rPr>
        <w:t>Group</w:t>
      </w:r>
      <w:r w:rsidRPr="00677365">
        <w:rPr>
          <w:rStyle w:val="tlid-translation"/>
          <w:rFonts w:cs="Times New Roman"/>
          <w:i/>
          <w:iCs/>
          <w:sz w:val="24"/>
        </w:rPr>
        <w:t xml:space="preserve"> 4 </w:t>
      </w:r>
      <w:r w:rsidRPr="00677365">
        <w:rPr>
          <w:rStyle w:val="tlid-translation"/>
          <w:rFonts w:cs="Times New Roman"/>
          <w:sz w:val="24"/>
          <w:lang w:val="en"/>
        </w:rPr>
        <w:t>consists of two articles discussing sharing motivations.</w:t>
      </w:r>
      <w:r w:rsidR="004675E6" w:rsidRPr="00677365">
        <w:rPr>
          <w:rStyle w:val="tlid-translation"/>
          <w:rFonts w:cs="Times New Roman"/>
          <w:sz w:val="24"/>
        </w:rPr>
        <w:t xml:space="preserve"> </w:t>
      </w:r>
      <w:r w:rsidR="004675E6" w:rsidRPr="00677365">
        <w:rPr>
          <w:rStyle w:val="tlid-translation"/>
          <w:rFonts w:cs="Times New Roman"/>
          <w:sz w:val="24"/>
        </w:rPr>
        <w:fldChar w:fldCharType="begin" w:fldLock="1"/>
      </w:r>
      <w:r w:rsidR="00EF3B63" w:rsidRPr="00677365">
        <w:rPr>
          <w:rStyle w:val="tlid-translation"/>
          <w:rFonts w:cs="Times New Roman"/>
          <w:sz w:val="24"/>
        </w:rPr>
        <w:instrText>ADDIN CSL_CITATION {"citationItems":[{"id":"ITEM-1","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Behavior","id":"ITEM-1","issue":"September","issued":{"date-parts":[["2016"]]},"page":"316-326","publisher":"Elsevier","title":"What's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sharing","type":"article-journal","volume":"62"},"uris":["http://www.mendeley.com/documents/?uuid=317c4b4e-ee73-45e2-9cd4-613a7f1b8f99"]}],"mendeley":{"formattedCitation":"(Bucher et al., 2016)","manualFormatting":"Bucher et al. (2016)","plainTextFormattedCitation":"(Bucher et al., 2016)","previouslyFormattedCitation":"(Bucher et al., 2016)"},"properties":{"noteIndex":0},"schema":"https://github.com/citation-style-language/schema/raw/master/csl-citation.json"}</w:instrText>
      </w:r>
      <w:r w:rsidR="004675E6" w:rsidRPr="00677365">
        <w:rPr>
          <w:rStyle w:val="tlid-translation"/>
          <w:rFonts w:cs="Times New Roman"/>
          <w:sz w:val="24"/>
        </w:rPr>
        <w:fldChar w:fldCharType="separate"/>
      </w:r>
      <w:r w:rsidR="00E6793D" w:rsidRPr="00677365">
        <w:rPr>
          <w:rStyle w:val="tlid-translation"/>
          <w:rFonts w:cs="Times New Roman"/>
          <w:noProof/>
          <w:sz w:val="24"/>
        </w:rPr>
        <w:t>Bucher et al. (2016)</w:t>
      </w:r>
      <w:r w:rsidR="004675E6" w:rsidRPr="00677365">
        <w:rPr>
          <w:rStyle w:val="tlid-translation"/>
          <w:rFonts w:cs="Times New Roman"/>
          <w:sz w:val="24"/>
        </w:rPr>
        <w:fldChar w:fldCharType="end"/>
      </w:r>
      <w:r w:rsidR="004675E6" w:rsidRPr="00677365">
        <w:rPr>
          <w:rStyle w:val="tlid-translation"/>
          <w:rFonts w:cs="Times New Roman"/>
          <w:sz w:val="24"/>
        </w:rPr>
        <w:t xml:space="preserve"> </w:t>
      </w:r>
      <w:r w:rsidR="00E6793D" w:rsidRPr="00677365">
        <w:rPr>
          <w:rStyle w:val="tlid-translation"/>
          <w:rFonts w:cs="Times New Roman"/>
          <w:sz w:val="24"/>
          <w:lang w:val="en"/>
        </w:rPr>
        <w:t xml:space="preserve">presented </w:t>
      </w:r>
      <w:r w:rsidR="004675E6" w:rsidRPr="00677365">
        <w:rPr>
          <w:rStyle w:val="tlid-translation"/>
          <w:rFonts w:cs="Times New Roman"/>
          <w:sz w:val="24"/>
          <w:lang w:val="en"/>
        </w:rPr>
        <w:t xml:space="preserve">a model which </w:t>
      </w:r>
      <w:r w:rsidR="00D07E83" w:rsidRPr="00677365">
        <w:rPr>
          <w:rStyle w:val="tlid-translation"/>
          <w:rFonts w:cs="Times New Roman"/>
          <w:sz w:val="24"/>
          <w:lang w:val="en"/>
        </w:rPr>
        <w:t xml:space="preserve">includes </w:t>
      </w:r>
      <w:r w:rsidR="004675E6" w:rsidRPr="00677365">
        <w:rPr>
          <w:rStyle w:val="tlid-translation"/>
          <w:rFonts w:cs="Times New Roman"/>
          <w:sz w:val="24"/>
          <w:lang w:val="en"/>
        </w:rPr>
        <w:t>the impact</w:t>
      </w:r>
      <w:r w:rsidR="00D07E83" w:rsidRPr="00677365">
        <w:rPr>
          <w:rStyle w:val="tlid-translation"/>
          <w:rFonts w:cs="Times New Roman"/>
          <w:sz w:val="24"/>
          <w:lang w:val="en"/>
        </w:rPr>
        <w:t>s</w:t>
      </w:r>
      <w:r w:rsidR="004675E6" w:rsidRPr="00677365">
        <w:rPr>
          <w:rStyle w:val="tlid-translation"/>
          <w:rFonts w:cs="Times New Roman"/>
          <w:sz w:val="24"/>
          <w:lang w:val="en"/>
        </w:rPr>
        <w:t xml:space="preserve"> of the three constructs of </w:t>
      </w:r>
      <w:r w:rsidR="00EE2DBA" w:rsidRPr="00677365">
        <w:rPr>
          <w:rStyle w:val="tlid-translation"/>
          <w:rFonts w:cs="Times New Roman"/>
          <w:sz w:val="24"/>
          <w:lang w:val="en"/>
        </w:rPr>
        <w:t>“</w:t>
      </w:r>
      <w:r w:rsidR="004675E6" w:rsidRPr="00677365">
        <w:rPr>
          <w:rStyle w:val="tlid-translation"/>
          <w:rFonts w:cs="Times New Roman"/>
          <w:sz w:val="24"/>
          <w:lang w:val="en"/>
        </w:rPr>
        <w:t>monetary, moral, and social motivations</w:t>
      </w:r>
      <w:r w:rsidR="00EE2DBA" w:rsidRPr="00677365">
        <w:rPr>
          <w:rStyle w:val="tlid-translation"/>
          <w:rFonts w:cs="Times New Roman"/>
          <w:sz w:val="24"/>
          <w:lang w:val="en"/>
        </w:rPr>
        <w:t>”</w:t>
      </w:r>
      <w:r w:rsidR="004675E6" w:rsidRPr="00677365">
        <w:rPr>
          <w:rStyle w:val="tlid-translation"/>
          <w:rFonts w:cs="Times New Roman"/>
          <w:sz w:val="24"/>
          <w:lang w:val="en"/>
        </w:rPr>
        <w:t xml:space="preserve"> as the main motivations for sharing and the three prerequisite constructs of these motivations based on the theory of behavior. </w:t>
      </w:r>
      <w:r w:rsidR="00EE2DBA" w:rsidRPr="00677365">
        <w:rPr>
          <w:rStyle w:val="tlid-translation"/>
          <w:rFonts w:cs="Times New Roman"/>
          <w:sz w:val="24"/>
          <w:lang w:val="en"/>
        </w:rPr>
        <w:t>“</w:t>
      </w:r>
      <w:r w:rsidR="004675E6" w:rsidRPr="00677365">
        <w:rPr>
          <w:rStyle w:val="tlid-translation"/>
          <w:rFonts w:cs="Times New Roman"/>
          <w:sz w:val="24"/>
          <w:lang w:val="en"/>
        </w:rPr>
        <w:t>Materialism, sociability, and voluntariness</w:t>
      </w:r>
      <w:r w:rsidR="00EE2DBA" w:rsidRPr="00677365">
        <w:rPr>
          <w:rStyle w:val="tlid-translation"/>
          <w:rFonts w:cs="Times New Roman"/>
          <w:sz w:val="24"/>
          <w:lang w:val="en"/>
        </w:rPr>
        <w:t>”</w:t>
      </w:r>
      <w:r w:rsidR="004675E6" w:rsidRPr="00677365">
        <w:rPr>
          <w:rStyle w:val="tlid-translation"/>
          <w:rFonts w:cs="Times New Roman"/>
          <w:sz w:val="24"/>
          <w:lang w:val="en"/>
        </w:rPr>
        <w:t xml:space="preserve"> were examined to measure the intention and attitude of sharing.</w:t>
      </w:r>
      <w:r w:rsidR="004675E6" w:rsidRPr="00677365">
        <w:rPr>
          <w:rFonts w:cs="Times New Roman"/>
          <w:sz w:val="24"/>
          <w:lang w:val="en"/>
        </w:rPr>
        <w:t xml:space="preserve"> </w:t>
      </w:r>
      <w:r w:rsidR="004675E6" w:rsidRPr="00677365">
        <w:rPr>
          <w:rStyle w:val="tlid-translation"/>
          <w:rFonts w:cs="Times New Roman"/>
          <w:sz w:val="24"/>
          <w:lang w:val="en"/>
        </w:rPr>
        <w:t>The impact of these structures on attitudes and then the intention to share were examined in two groups, one of which ha</w:t>
      </w:r>
      <w:r w:rsidR="004C0192" w:rsidRPr="00677365">
        <w:rPr>
          <w:rStyle w:val="tlid-translation"/>
          <w:rFonts w:cs="Times New Roman"/>
          <w:sz w:val="24"/>
          <w:lang w:val="en"/>
        </w:rPr>
        <w:t>d</w:t>
      </w:r>
      <w:r w:rsidR="004675E6" w:rsidRPr="00677365">
        <w:rPr>
          <w:rStyle w:val="tlid-translation"/>
          <w:rFonts w:cs="Times New Roman"/>
          <w:sz w:val="24"/>
          <w:lang w:val="en"/>
        </w:rPr>
        <w:t xml:space="preserve"> a commercial intention to divide their assets and the other a non-commercial intention</w:t>
      </w:r>
      <w:r w:rsidR="00B92956" w:rsidRPr="00677365">
        <w:rPr>
          <w:rStyle w:val="tlid-translation"/>
          <w:rFonts w:cs="Times New Roman"/>
          <w:sz w:val="24"/>
          <w:lang w:val="en"/>
        </w:rPr>
        <w:t xml:space="preserve"> </w:t>
      </w:r>
      <w:r w:rsidR="00B92956" w:rsidRPr="00677365">
        <w:rPr>
          <w:rStyle w:val="tlid-translation"/>
          <w:rFonts w:cs="Times New Roman"/>
          <w:sz w:val="24"/>
        </w:rPr>
        <w:fldChar w:fldCharType="begin" w:fldLock="1"/>
      </w:r>
      <w:r w:rsidR="00EF3B63" w:rsidRPr="00677365">
        <w:rPr>
          <w:rStyle w:val="tlid-translation"/>
          <w:rFonts w:cs="Times New Roman"/>
          <w:sz w:val="24"/>
        </w:rPr>
        <w:instrText>ADDIN CSL_CITATION {"citationItems":[{"id":"ITEM-1","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Behavior","id":"ITEM-1","issue":"September","issued":{"date-parts":[["2016"]]},"page":"316-326","publisher":"Elsevier","title":"What's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sharing","type":"article-journal","volume":"62"},"uris":["http://www.mendeley.com/documents/?uuid=317c4b4e-ee73-45e2-9cd4-613a7f1b8f99"]}],"mendeley":{"formattedCitation":"(Bucher et al., 2016)","manualFormatting":"(Bucher et al., 2016, p.321)","plainTextFormattedCitation":"(Bucher et al., 2016)","previouslyFormattedCitation":"(Bucher et al., 2016)"},"properties":{"noteIndex":0},"schema":"https://github.com/citation-style-language/schema/raw/master/csl-citation.json"}</w:instrText>
      </w:r>
      <w:r w:rsidR="00B92956" w:rsidRPr="00677365">
        <w:rPr>
          <w:rStyle w:val="tlid-translation"/>
          <w:rFonts w:cs="Times New Roman"/>
          <w:sz w:val="24"/>
        </w:rPr>
        <w:fldChar w:fldCharType="separate"/>
      </w:r>
      <w:r w:rsidR="007E2161" w:rsidRPr="00677365">
        <w:rPr>
          <w:rStyle w:val="tlid-translation"/>
          <w:rFonts w:cs="Times New Roman"/>
          <w:noProof/>
          <w:sz w:val="24"/>
        </w:rPr>
        <w:t>(Bucher et al., 2016</w:t>
      </w:r>
      <w:r w:rsidR="00F0092E" w:rsidRPr="00677365">
        <w:rPr>
          <w:rStyle w:val="tlid-translation"/>
          <w:rFonts w:cs="Times New Roman"/>
          <w:noProof/>
          <w:sz w:val="24"/>
        </w:rPr>
        <w:t>, p</w:t>
      </w:r>
      <w:r w:rsidR="004A05E1" w:rsidRPr="00677365">
        <w:rPr>
          <w:rStyle w:val="tlid-translation"/>
          <w:rFonts w:cs="Times New Roman"/>
          <w:noProof/>
          <w:sz w:val="24"/>
        </w:rPr>
        <w:t>.</w:t>
      </w:r>
      <w:r w:rsidR="00F0092E" w:rsidRPr="00677365">
        <w:rPr>
          <w:rStyle w:val="tlid-translation"/>
          <w:rFonts w:cs="Times New Roman"/>
          <w:noProof/>
          <w:sz w:val="24"/>
        </w:rPr>
        <w:t>321</w:t>
      </w:r>
      <w:r w:rsidR="007E2161" w:rsidRPr="00677365">
        <w:rPr>
          <w:rStyle w:val="tlid-translation"/>
          <w:rFonts w:cs="Times New Roman"/>
          <w:noProof/>
          <w:sz w:val="24"/>
        </w:rPr>
        <w:t>)</w:t>
      </w:r>
      <w:r w:rsidR="00B92956" w:rsidRPr="00677365">
        <w:rPr>
          <w:rStyle w:val="tlid-translation"/>
          <w:rFonts w:cs="Times New Roman"/>
          <w:sz w:val="24"/>
        </w:rPr>
        <w:fldChar w:fldCharType="end"/>
      </w:r>
      <w:r w:rsidR="004675E6" w:rsidRPr="00677365">
        <w:rPr>
          <w:rStyle w:val="tlid-translation"/>
          <w:rFonts w:cs="Times New Roman"/>
          <w:sz w:val="24"/>
          <w:lang w:val="en"/>
        </w:rPr>
        <w:t>.</w:t>
      </w:r>
      <w:r w:rsidR="007B54E9" w:rsidRPr="00677365">
        <w:rPr>
          <w:rStyle w:val="tlid-translation"/>
          <w:rFonts w:cs="Times New Roman"/>
          <w:sz w:val="24"/>
          <w:lang w:val="en"/>
        </w:rPr>
        <w:t xml:space="preserve"> </w:t>
      </w:r>
      <w:r w:rsidR="007D1619" w:rsidRPr="00677365">
        <w:rPr>
          <w:rStyle w:val="tlid-translation"/>
          <w:rFonts w:cs="Times New Roman"/>
          <w:sz w:val="24"/>
        </w:rPr>
        <w:fldChar w:fldCharType="begin" w:fldLock="1"/>
      </w:r>
      <w:r w:rsidR="001A46A8" w:rsidRPr="00677365">
        <w:rPr>
          <w:rStyle w:val="tlid-translation"/>
          <w:rFonts w:cs="Times New Roman"/>
          <w:sz w:val="24"/>
        </w:rPr>
        <w:instrText>ADDIN CSL_CITATION {"citationItems":[{"id":"ITEM-1","itemData":{"DOI":"10.1002/mar.20825","ISSN":"0742-6046","author":[{"dropping-particle":"","family":"Hellwig","given":"Katharina","non-dropping-particle":"","parse-names":false,"suffix":""},{"dropping-particle":"","family":"Morhart","given":"Felicitas","non-dropping-particle":"","parse-names":false,"suffix":""},{"dropping-particle":"","family":"Girardin","given":"Florent","non-dropping-particle":"","parse-names":false,"suffix":""},{"dropping-particle":"","family":"Hauser","given":"Mirjam","non-dropping-particle":"","parse-names":false,"suffix":""}],"container-title":"Psychology &amp; Marketing","id":"ITEM-1","issue":"9","issued":{"date-parts":[["2015"]]},"page":"891-906","publisher":"Wiley Online Library","title":"Exploring different types of sharing: A proposed segmentation of the market for “sharing” businesses","type":"article-journal","volume":"32"},"uris":["http://www.mendeley.com/documents/?uuid=e8d922e3-b753-4ca2-bf57-d2af9ef20a00"]}],"mendeley":{"formattedCitation":"(Hellwig et al., 2015)","manualFormatting":"Hellwig et al. (2015)","plainTextFormattedCitation":"(Hellwig et al., 2015)","previouslyFormattedCitation":"(Hellwig et al., 2015)"},"properties":{"noteIndex":0},"schema":"https://github.com/citation-style-language/schema/raw/master/csl-citation.json"}</w:instrText>
      </w:r>
      <w:r w:rsidR="007D1619" w:rsidRPr="00677365">
        <w:rPr>
          <w:rStyle w:val="tlid-translation"/>
          <w:rFonts w:cs="Times New Roman"/>
          <w:sz w:val="24"/>
        </w:rPr>
        <w:fldChar w:fldCharType="separate"/>
      </w:r>
      <w:r w:rsidR="007D1619" w:rsidRPr="00677365">
        <w:rPr>
          <w:rStyle w:val="tlid-translation"/>
          <w:rFonts w:cs="Times New Roman"/>
          <w:noProof/>
          <w:sz w:val="24"/>
        </w:rPr>
        <w:t xml:space="preserve">Hellwig </w:t>
      </w:r>
      <w:r w:rsidR="002C4889" w:rsidRPr="00677365">
        <w:rPr>
          <w:rStyle w:val="tlid-translation"/>
          <w:rFonts w:cs="Times New Roman"/>
          <w:noProof/>
          <w:sz w:val="24"/>
        </w:rPr>
        <w:t>et al.</w:t>
      </w:r>
      <w:r w:rsidR="007D1619" w:rsidRPr="00677365">
        <w:rPr>
          <w:rStyle w:val="tlid-translation"/>
          <w:rFonts w:cs="Times New Roman"/>
          <w:noProof/>
          <w:sz w:val="24"/>
        </w:rPr>
        <w:t xml:space="preserve"> </w:t>
      </w:r>
      <w:r w:rsidR="00E6793D" w:rsidRPr="00677365">
        <w:rPr>
          <w:rStyle w:val="tlid-translation"/>
          <w:rFonts w:cs="Times New Roman"/>
          <w:noProof/>
          <w:sz w:val="24"/>
        </w:rPr>
        <w:t>(</w:t>
      </w:r>
      <w:r w:rsidR="007D1619" w:rsidRPr="00677365">
        <w:rPr>
          <w:rStyle w:val="tlid-translation"/>
          <w:rFonts w:cs="Times New Roman"/>
          <w:noProof/>
          <w:sz w:val="24"/>
        </w:rPr>
        <w:t>2015)</w:t>
      </w:r>
      <w:r w:rsidR="007D1619" w:rsidRPr="00677365">
        <w:rPr>
          <w:rStyle w:val="tlid-translation"/>
          <w:rFonts w:cs="Times New Roman"/>
          <w:sz w:val="24"/>
        </w:rPr>
        <w:fldChar w:fldCharType="end"/>
      </w:r>
      <w:r w:rsidR="007D1619" w:rsidRPr="00677365">
        <w:rPr>
          <w:rStyle w:val="tlid-translation"/>
          <w:rFonts w:cs="Times New Roman"/>
          <w:sz w:val="24"/>
          <w:lang w:val="en"/>
        </w:rPr>
        <w:t xml:space="preserve"> also addressed two issues in their article. They both studied individual differences in sharing and divided </w:t>
      </w:r>
      <w:r w:rsidR="00796DF0" w:rsidRPr="00677365">
        <w:rPr>
          <w:rStyle w:val="tlid-translation"/>
          <w:rFonts w:cs="Times New Roman"/>
          <w:sz w:val="24"/>
          <w:lang w:val="en"/>
        </w:rPr>
        <w:t>sharing consumers</w:t>
      </w:r>
      <w:r w:rsidR="007D1619" w:rsidRPr="00677365">
        <w:rPr>
          <w:rStyle w:val="tlid-translation"/>
          <w:rFonts w:cs="Times New Roman"/>
          <w:sz w:val="24"/>
          <w:lang w:val="en"/>
        </w:rPr>
        <w:t xml:space="preserve"> into different categories</w:t>
      </w:r>
      <w:r w:rsidR="00F0092E" w:rsidRPr="00677365">
        <w:rPr>
          <w:rStyle w:val="tlid-translation"/>
          <w:rFonts w:cs="Times New Roman"/>
          <w:sz w:val="24"/>
          <w:lang w:val="en"/>
        </w:rPr>
        <w:t>. They identified three variables according to which individuals have different tendencies to share their assets.</w:t>
      </w:r>
      <w:r w:rsidR="00F0092E" w:rsidRPr="00677365">
        <w:rPr>
          <w:rStyle w:val="tlid-translation"/>
          <w:rFonts w:cs="Times New Roman"/>
          <w:sz w:val="24"/>
          <w:rtl/>
          <w:lang w:val="en"/>
        </w:rPr>
        <w:t xml:space="preserve"> </w:t>
      </w:r>
      <w:r w:rsidR="00F0092E" w:rsidRPr="00677365">
        <w:rPr>
          <w:rStyle w:val="tlid-translation"/>
          <w:rFonts w:cs="Times New Roman"/>
          <w:sz w:val="24"/>
          <w:lang w:val="en"/>
        </w:rPr>
        <w:t xml:space="preserve">These variables include </w:t>
      </w:r>
      <w:r w:rsidR="00EE2DBA" w:rsidRPr="00677365">
        <w:rPr>
          <w:rStyle w:val="tlid-translation"/>
          <w:rFonts w:cs="Times New Roman"/>
          <w:sz w:val="24"/>
          <w:lang w:val="en"/>
        </w:rPr>
        <w:t>“</w:t>
      </w:r>
      <w:r w:rsidR="00F0092E" w:rsidRPr="00677365">
        <w:rPr>
          <w:rStyle w:val="tlid-translation"/>
          <w:rFonts w:cs="Times New Roman"/>
          <w:sz w:val="24"/>
          <w:lang w:val="en"/>
        </w:rPr>
        <w:t>trait-related variables, motivational variables</w:t>
      </w:r>
      <w:r w:rsidR="009A0B8C" w:rsidRPr="00677365">
        <w:rPr>
          <w:rStyle w:val="tlid-translation"/>
          <w:rFonts w:cs="Times New Roman"/>
          <w:sz w:val="24"/>
          <w:lang w:val="en"/>
        </w:rPr>
        <w:t>,</w:t>
      </w:r>
      <w:r w:rsidR="00F0092E" w:rsidRPr="00677365">
        <w:rPr>
          <w:rStyle w:val="tlid-translation"/>
          <w:rFonts w:cs="Times New Roman"/>
          <w:sz w:val="24"/>
          <w:lang w:val="en"/>
        </w:rPr>
        <w:t xml:space="preserve"> and perceived socioeconomic variables</w:t>
      </w:r>
      <w:r w:rsidR="00EE2DBA" w:rsidRPr="00677365">
        <w:rPr>
          <w:rStyle w:val="tlid-translation"/>
          <w:rFonts w:cs="Times New Roman"/>
          <w:sz w:val="24"/>
          <w:lang w:val="en"/>
        </w:rPr>
        <w:t>”</w:t>
      </w:r>
      <w:r w:rsidR="00F0092E" w:rsidRPr="00677365">
        <w:rPr>
          <w:rStyle w:val="tlid-translation"/>
          <w:rFonts w:cs="Times New Roman"/>
          <w:sz w:val="24"/>
          <w:lang w:val="en"/>
        </w:rPr>
        <w:t>.</w:t>
      </w:r>
      <w:r w:rsidR="00F0092E" w:rsidRPr="00677365">
        <w:rPr>
          <w:rStyle w:val="tlid-translation"/>
          <w:rFonts w:cs="Times New Roman"/>
          <w:sz w:val="24"/>
        </w:rPr>
        <w:t xml:space="preserve"> </w:t>
      </w:r>
      <w:r w:rsidR="00F0092E" w:rsidRPr="00677365">
        <w:rPr>
          <w:rFonts w:cs="Times New Roman"/>
          <w:sz w:val="24"/>
          <w:lang w:val="en"/>
        </w:rPr>
        <w:t xml:space="preserve">They placed the variables of </w:t>
      </w:r>
      <w:r w:rsidR="00EE2DBA" w:rsidRPr="00677365">
        <w:rPr>
          <w:rFonts w:cs="Times New Roman"/>
          <w:sz w:val="24"/>
          <w:lang w:val="en"/>
        </w:rPr>
        <w:t>“</w:t>
      </w:r>
      <w:r w:rsidR="00F0092E" w:rsidRPr="00677365">
        <w:rPr>
          <w:rFonts w:cs="Times New Roman"/>
          <w:sz w:val="24"/>
          <w:lang w:val="en"/>
        </w:rPr>
        <w:t>perfectionism</w:t>
      </w:r>
      <w:r w:rsidR="00F0092E" w:rsidRPr="00677365">
        <w:rPr>
          <w:rFonts w:cs="Times New Roman"/>
          <w:sz w:val="24"/>
        </w:rPr>
        <w:t xml:space="preserve">, </w:t>
      </w:r>
      <w:r w:rsidR="00F0092E" w:rsidRPr="00677365">
        <w:rPr>
          <w:rFonts w:cs="Times New Roman"/>
          <w:sz w:val="24"/>
          <w:lang w:val="en"/>
        </w:rPr>
        <w:t>generosity, tit-for-tat reciprocity, resources scarcity, generalized reciprocity, integrated motivation, introjected motivation, extrinsic motivation and sharing behavior</w:t>
      </w:r>
      <w:r w:rsidR="00EE2DBA" w:rsidRPr="00677365">
        <w:rPr>
          <w:rFonts w:cs="Times New Roman"/>
          <w:sz w:val="24"/>
          <w:lang w:val="en"/>
        </w:rPr>
        <w:t>”</w:t>
      </w:r>
      <w:r w:rsidR="00F0092E" w:rsidRPr="00677365">
        <w:rPr>
          <w:rFonts w:cs="Times New Roman"/>
          <w:sz w:val="24"/>
          <w:lang w:val="en"/>
        </w:rPr>
        <w:t xml:space="preserve"> in </w:t>
      </w:r>
      <w:r w:rsidR="00F0092E" w:rsidRPr="00677365">
        <w:rPr>
          <w:rFonts w:cs="Times New Roman"/>
          <w:sz w:val="24"/>
          <w:lang w:val="en"/>
        </w:rPr>
        <w:lastRenderedPageBreak/>
        <w:t>these three categories.</w:t>
      </w:r>
      <w:r w:rsidR="002537CA" w:rsidRPr="00677365">
        <w:rPr>
          <w:rFonts w:cs="Times New Roman"/>
          <w:sz w:val="24"/>
        </w:rPr>
        <w:t xml:space="preserve"> T</w:t>
      </w:r>
      <w:r w:rsidR="00F0092E" w:rsidRPr="00677365">
        <w:rPr>
          <w:rFonts w:cs="Times New Roman"/>
          <w:sz w:val="24"/>
        </w:rPr>
        <w:t xml:space="preserve">he intensity and extent of the existence of these variables </w:t>
      </w:r>
      <w:r w:rsidR="002537CA" w:rsidRPr="00677365">
        <w:rPr>
          <w:rFonts w:cs="Times New Roman"/>
          <w:sz w:val="24"/>
        </w:rPr>
        <w:t xml:space="preserve">was then examined </w:t>
      </w:r>
      <w:r w:rsidR="00F0092E" w:rsidRPr="00677365">
        <w:rPr>
          <w:rFonts w:cs="Times New Roman"/>
          <w:sz w:val="24"/>
        </w:rPr>
        <w:t xml:space="preserve">in four groups of </w:t>
      </w:r>
      <w:r w:rsidR="00F0092E" w:rsidRPr="00677365">
        <w:rPr>
          <w:rFonts w:cs="Times New Roman"/>
          <w:sz w:val="24"/>
          <w:lang w:val="en"/>
        </w:rPr>
        <w:t>sharing</w:t>
      </w:r>
      <w:r w:rsidR="00F0092E" w:rsidRPr="00677365">
        <w:rPr>
          <w:rFonts w:cs="Times New Roman"/>
          <w:sz w:val="24"/>
          <w:rtl/>
          <w:lang w:val="en"/>
        </w:rPr>
        <w:t xml:space="preserve"> </w:t>
      </w:r>
      <w:r w:rsidR="00F0092E" w:rsidRPr="00677365">
        <w:rPr>
          <w:rFonts w:cs="Times New Roman"/>
          <w:sz w:val="24"/>
          <w:lang w:val="en"/>
        </w:rPr>
        <w:t>idealists, sharing opponents, sharing pragmatists, and sharing normative</w:t>
      </w:r>
      <w:r w:rsidR="00F0092E" w:rsidRPr="00677365">
        <w:rPr>
          <w:rFonts w:cs="Times New Roman"/>
          <w:sz w:val="24"/>
          <w:rtl/>
          <w:lang w:val="en"/>
        </w:rPr>
        <w:t xml:space="preserve"> </w:t>
      </w:r>
      <w:r w:rsidR="00F602C0" w:rsidRPr="00677365">
        <w:rPr>
          <w:rStyle w:val="tlid-translation"/>
          <w:rFonts w:cs="Times New Roman"/>
          <w:sz w:val="24"/>
        </w:rPr>
        <w:fldChar w:fldCharType="begin" w:fldLock="1"/>
      </w:r>
      <w:r w:rsidR="001A46A8" w:rsidRPr="00677365">
        <w:rPr>
          <w:rStyle w:val="tlid-translation"/>
          <w:rFonts w:cs="Times New Roman"/>
          <w:sz w:val="24"/>
        </w:rPr>
        <w:instrText>ADDIN CSL_CITATION {"citationItems":[{"id":"ITEM-1","itemData":{"DOI":"10.1002/mar.20825","ISSN":"0742-6046","author":[{"dropping-particle":"","family":"Hellwig","given":"Katharina","non-dropping-particle":"","parse-names":false,"suffix":""},{"dropping-particle":"","family":"Morhart","given":"Felicitas","non-dropping-particle":"","parse-names":false,"suffix":""},{"dropping-particle":"","family":"Girardin","given":"Florent","non-dropping-particle":"","parse-names":false,"suffix":""},{"dropping-particle":"","family":"Hauser","given":"Mirjam","non-dropping-particle":"","parse-names":false,"suffix":""}],"container-title":"Psychology &amp; Marketing","id":"ITEM-1","issue":"9","issued":{"date-parts":[["2015"]]},"page":"891-906","publisher":"Wiley Online Library","title":"Exploring different types of sharing: A proposed segmentation of the market for “sharing” businesses","type":"article-journal","volume":"32"},"uris":["http://www.mendeley.com/documents/?uuid=e8d922e3-b753-4ca2-bf57-d2af9ef20a00"]}],"mendeley":{"formattedCitation":"(Hellwig et al., 2015)","manualFormatting":"(Hellwig et al., 2015, p.900)","plainTextFormattedCitation":"(Hellwig et al., 2015)","previouslyFormattedCitation":"(Hellwig et al., 2015)"},"properties":{"noteIndex":0},"schema":"https://github.com/citation-style-language/schema/raw/master/csl-citation.json"}</w:instrText>
      </w:r>
      <w:r w:rsidR="00F602C0" w:rsidRPr="00677365">
        <w:rPr>
          <w:rStyle w:val="tlid-translation"/>
          <w:rFonts w:cs="Times New Roman"/>
          <w:sz w:val="24"/>
        </w:rPr>
        <w:fldChar w:fldCharType="separate"/>
      </w:r>
      <w:r w:rsidR="00F602C0" w:rsidRPr="00677365">
        <w:rPr>
          <w:rStyle w:val="tlid-translation"/>
          <w:rFonts w:cs="Times New Roman"/>
          <w:noProof/>
          <w:sz w:val="24"/>
        </w:rPr>
        <w:t>(Hellwig et al</w:t>
      </w:r>
      <w:r w:rsidR="00673CD5" w:rsidRPr="00677365">
        <w:rPr>
          <w:rStyle w:val="tlid-translation"/>
          <w:rFonts w:cs="Times New Roman"/>
          <w:noProof/>
          <w:sz w:val="24"/>
        </w:rPr>
        <w:t>.</w:t>
      </w:r>
      <w:r w:rsidR="00F602C0" w:rsidRPr="00677365">
        <w:rPr>
          <w:rStyle w:val="tlid-translation"/>
          <w:rFonts w:cs="Times New Roman"/>
          <w:noProof/>
          <w:sz w:val="24"/>
        </w:rPr>
        <w:t>, 2015</w:t>
      </w:r>
      <w:r w:rsidR="00F0092E" w:rsidRPr="00677365">
        <w:rPr>
          <w:rStyle w:val="tlid-translation"/>
          <w:rFonts w:cs="Times New Roman"/>
          <w:noProof/>
          <w:sz w:val="24"/>
        </w:rPr>
        <w:t>, p</w:t>
      </w:r>
      <w:r w:rsidR="004A05E1" w:rsidRPr="00677365">
        <w:rPr>
          <w:rStyle w:val="tlid-translation"/>
          <w:rFonts w:cs="Times New Roman"/>
          <w:noProof/>
          <w:sz w:val="24"/>
        </w:rPr>
        <w:t>.</w:t>
      </w:r>
      <w:r w:rsidR="00F0092E" w:rsidRPr="00677365">
        <w:rPr>
          <w:rStyle w:val="tlid-translation"/>
          <w:rFonts w:cs="Times New Roman"/>
          <w:noProof/>
          <w:sz w:val="24"/>
        </w:rPr>
        <w:t>900</w:t>
      </w:r>
      <w:r w:rsidR="00F602C0" w:rsidRPr="00677365">
        <w:rPr>
          <w:rStyle w:val="tlid-translation"/>
          <w:rFonts w:cs="Times New Roman"/>
          <w:noProof/>
          <w:sz w:val="24"/>
        </w:rPr>
        <w:t>)</w:t>
      </w:r>
      <w:r w:rsidR="00F602C0" w:rsidRPr="00677365">
        <w:rPr>
          <w:rStyle w:val="tlid-translation"/>
          <w:rFonts w:cs="Times New Roman"/>
          <w:sz w:val="24"/>
        </w:rPr>
        <w:fldChar w:fldCharType="end"/>
      </w:r>
      <w:r w:rsidR="00877E75" w:rsidRPr="00677365">
        <w:rPr>
          <w:rFonts w:cs="Times New Roman"/>
          <w:sz w:val="24"/>
        </w:rPr>
        <w:t>.</w:t>
      </w:r>
    </w:p>
    <w:p w14:paraId="5934BC91" w14:textId="77777777" w:rsidR="00CA78B9" w:rsidRPr="00677365" w:rsidRDefault="00CA78B9" w:rsidP="009C334D">
      <w:pPr>
        <w:spacing w:after="0" w:line="240" w:lineRule="auto"/>
        <w:jc w:val="both"/>
        <w:rPr>
          <w:rFonts w:cs="Times New Roman"/>
          <w:sz w:val="24"/>
        </w:rPr>
      </w:pPr>
    </w:p>
    <w:p w14:paraId="3E032CDE" w14:textId="365A347A" w:rsidR="00224AD1" w:rsidRPr="00677365" w:rsidRDefault="002472DD" w:rsidP="009C334D">
      <w:pPr>
        <w:spacing w:after="0" w:line="240" w:lineRule="auto"/>
        <w:jc w:val="both"/>
        <w:rPr>
          <w:rFonts w:cs="Times New Roman"/>
          <w:sz w:val="24"/>
        </w:rPr>
      </w:pPr>
      <w:r w:rsidRPr="00677365">
        <w:rPr>
          <w:rStyle w:val="tlid-translation"/>
          <w:rFonts w:cs="Times New Roman"/>
          <w:i/>
          <w:iCs/>
          <w:sz w:val="24"/>
          <w:lang w:val="en"/>
        </w:rPr>
        <w:t>Group</w:t>
      </w:r>
      <w:r w:rsidRPr="00677365">
        <w:rPr>
          <w:rStyle w:val="tlid-translation"/>
          <w:rFonts w:cs="Times New Roman"/>
          <w:i/>
          <w:iCs/>
          <w:sz w:val="24"/>
        </w:rPr>
        <w:t xml:space="preserve"> 5</w:t>
      </w:r>
      <w:r w:rsidR="00B140F1" w:rsidRPr="00677365">
        <w:rPr>
          <w:rStyle w:val="tlid-translation"/>
          <w:rFonts w:cs="Times New Roman"/>
          <w:sz w:val="24"/>
          <w:lang w:val="en"/>
        </w:rPr>
        <w:t xml:space="preserve"> </w:t>
      </w:r>
      <w:r w:rsidR="00B140F1" w:rsidRPr="00677365">
        <w:rPr>
          <w:rFonts w:cs="Times New Roman"/>
          <w:sz w:val="24"/>
        </w:rPr>
        <w:t xml:space="preserve">contains </w:t>
      </w:r>
      <w:r w:rsidR="00966420" w:rsidRPr="00677365">
        <w:rPr>
          <w:rFonts w:cs="Times New Roman"/>
          <w:sz w:val="24"/>
        </w:rPr>
        <w:t xml:space="preserve">two publications about </w:t>
      </w:r>
      <w:r w:rsidR="00A52EB3" w:rsidRPr="00677365">
        <w:rPr>
          <w:rFonts w:cs="Times New Roman"/>
          <w:sz w:val="24"/>
          <w:lang w:val="en"/>
        </w:rPr>
        <w:t>SE</w:t>
      </w:r>
      <w:r w:rsidR="00242083" w:rsidRPr="00677365">
        <w:rPr>
          <w:rFonts w:cs="Times New Roman"/>
          <w:sz w:val="24"/>
        </w:rPr>
        <w:t xml:space="preserve"> dynamics</w:t>
      </w:r>
      <w:r w:rsidR="00D94487" w:rsidRPr="00677365">
        <w:rPr>
          <w:rFonts w:cs="Times New Roman"/>
          <w:sz w:val="24"/>
        </w:rPr>
        <w:t xml:space="preserve">. </w:t>
      </w:r>
      <w:r w:rsidR="00A52EB3" w:rsidRPr="00677365">
        <w:rPr>
          <w:rFonts w:cs="Times New Roman"/>
          <w:sz w:val="24"/>
          <w:lang w:val="en"/>
        </w:rPr>
        <w:t>SE</w:t>
      </w:r>
      <w:r w:rsidR="00D94487" w:rsidRPr="00677365">
        <w:rPr>
          <w:rFonts w:cs="Times New Roman"/>
          <w:sz w:val="24"/>
          <w:lang w:val="en"/>
        </w:rPr>
        <w:t xml:space="preserve"> </w:t>
      </w:r>
      <w:r w:rsidR="00D94487" w:rsidRPr="00677365">
        <w:rPr>
          <w:rFonts w:cs="Times New Roman"/>
          <w:sz w:val="24"/>
        </w:rPr>
        <w:t>dynamics</w:t>
      </w:r>
      <w:r w:rsidR="00B01740" w:rsidRPr="00677365">
        <w:rPr>
          <w:rFonts w:cs="Times New Roman"/>
          <w:sz w:val="24"/>
          <w:lang w:val="en"/>
        </w:rPr>
        <w:t xml:space="preserve"> mean market change, market emergence, and the </w:t>
      </w:r>
      <w:r w:rsidR="00060F58" w:rsidRPr="00677365">
        <w:rPr>
          <w:rFonts w:cs="Times New Roman"/>
          <w:sz w:val="24"/>
          <w:lang w:val="en"/>
        </w:rPr>
        <w:t>anticipated</w:t>
      </w:r>
      <w:r w:rsidR="00B01740" w:rsidRPr="00677365">
        <w:rPr>
          <w:rFonts w:cs="Times New Roman"/>
          <w:sz w:val="24"/>
          <w:lang w:val="en"/>
        </w:rPr>
        <w:t xml:space="preserve"> and </w:t>
      </w:r>
      <w:r w:rsidR="00060F58" w:rsidRPr="00677365">
        <w:rPr>
          <w:rFonts w:cs="Times New Roman"/>
          <w:sz w:val="24"/>
          <w:lang w:val="en"/>
        </w:rPr>
        <w:t>accidental</w:t>
      </w:r>
      <w:r w:rsidR="00B01740" w:rsidRPr="00677365">
        <w:rPr>
          <w:rFonts w:cs="Times New Roman"/>
          <w:sz w:val="24"/>
          <w:lang w:val="en"/>
        </w:rPr>
        <w:t xml:space="preserve"> consequences</w:t>
      </w:r>
      <w:r w:rsidR="00B01740" w:rsidRPr="00677365">
        <w:rPr>
          <w:rFonts w:cs="Times New Roman"/>
          <w:sz w:val="24"/>
        </w:rPr>
        <w:t xml:space="preserve"> </w:t>
      </w:r>
      <w:r w:rsidR="00B01740" w:rsidRPr="00677365">
        <w:rPr>
          <w:rStyle w:val="tlid-translation"/>
          <w:rFonts w:cs="Times New Roman"/>
          <w:noProof/>
          <w:sz w:val="24"/>
        </w:rPr>
        <w:fldChar w:fldCharType="begin" w:fldLock="1"/>
      </w:r>
      <w:r w:rsidR="00D46976" w:rsidRPr="00677365">
        <w:rPr>
          <w:rStyle w:val="tlid-translation"/>
          <w:rFonts w:cs="Times New Roman"/>
          <w:noProof/>
          <w:sz w:val="24"/>
        </w:rPr>
        <w:instrText>ADDIN CSL_CITATION {"citationItems":[{"id":"ITEM-1","itemData":{"DOI":"10.1145/2668893","ISSN":"0001-0782","author":[{"dropping-particle":"","family":"Malhotra","given":"Arvind","non-dropping-particle":"","parse-names":false,"suffix":""},{"dropping-particle":"","family":"Alstyne","given":"Marshall","non-dropping-particle":"Van","parse-names":false,"suffix":""}],"container-title":"Communications of the ACM","id":"ITEM-1","issue":"11","issued":{"date-parts":[["2014"]]},"page":"24-27","publisher":"ACM New York, NY, USA","title":"The dark side of the sharing economy… and how to lighten it","type":"article-journal","volume":"57"},"uris":["http://www.mendeley.com/documents/?uuid=3b4ea9f4-b320-4387-b111-c4a03bc2bf3b"]},{"id":"ITEM-2","itemData":{"DOI":"10.1016/j.techfore.2017.05.023","ISSN":"0040-1625","author":[{"dropping-particle":"","family":"Mair","given":"Johanna","non-dropping-particle":"","parse-names":false,"suffix":""},{"dropping-particle":"","family":"Reischauer","given":"Georg","non-dropping-particle":"","parse-names":false,"suffix":""}],"container-title":"Technological Forecasting and Social Change","id":"ITEM-2","issue":"December","issued":{"date-parts":[["2017"]]},"page":"11-20","publisher":"Elsevier","title":"Capturing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organizations","type":"article-journal","volume":"125"},"uris":["http://www.mendeley.com/documents/?uuid=aaad882f-eb3b-4343-a795-ccc80f8f5831"]}],"mendeley":{"formattedCitation":"(Mair &amp; Reischauer, 2017; Malhotra &amp; Van Alstyne, 2014)","plainTextFormattedCitation":"(Mair &amp; Reischauer, 2017; Malhotra &amp; Van Alstyne, 2014)","previouslyFormattedCitation":"(Mair &amp; Reischauer, 2017; Malhotra &amp; Van Alstyne, 2014)"},"properties":{"noteIndex":0},"schema":"https://github.com/citation-style-language/schema/raw/master/csl-citation.json"}</w:instrText>
      </w:r>
      <w:r w:rsidR="00B01740" w:rsidRPr="00677365">
        <w:rPr>
          <w:rStyle w:val="tlid-translation"/>
          <w:rFonts w:cs="Times New Roman"/>
          <w:noProof/>
          <w:sz w:val="24"/>
        </w:rPr>
        <w:fldChar w:fldCharType="separate"/>
      </w:r>
      <w:r w:rsidR="00BA2D42" w:rsidRPr="00677365">
        <w:rPr>
          <w:rStyle w:val="tlid-translation"/>
          <w:rFonts w:cs="Times New Roman"/>
          <w:noProof/>
          <w:sz w:val="24"/>
        </w:rPr>
        <w:t>(Mair &amp; Reischauer, 2017; Malhotra &amp; Van Alstyne, 2014)</w:t>
      </w:r>
      <w:r w:rsidR="00B01740" w:rsidRPr="00677365">
        <w:rPr>
          <w:rStyle w:val="tlid-translation"/>
          <w:rFonts w:cs="Times New Roman"/>
          <w:noProof/>
          <w:sz w:val="24"/>
        </w:rPr>
        <w:fldChar w:fldCharType="end"/>
      </w:r>
      <w:r w:rsidR="00B01740" w:rsidRPr="00677365">
        <w:rPr>
          <w:rFonts w:cs="Times New Roman"/>
          <w:sz w:val="24"/>
          <w:lang w:val="en"/>
        </w:rPr>
        <w:t>.</w:t>
      </w:r>
      <w:r w:rsidR="003E2A1E" w:rsidRPr="00677365">
        <w:rPr>
          <w:rFonts w:cs="Times New Roman"/>
          <w:sz w:val="24"/>
          <w:lang w:val="en"/>
        </w:rPr>
        <w:t xml:space="preserve"> </w:t>
      </w:r>
      <w:r w:rsidR="00A93E67" w:rsidRPr="00677365">
        <w:rPr>
          <w:rFonts w:cs="Times New Roman"/>
          <w:sz w:val="24"/>
          <w:lang w:val="en"/>
        </w:rPr>
        <w:t xml:space="preserve">The </w:t>
      </w:r>
      <w:r w:rsidR="00A52EB3" w:rsidRPr="00677365">
        <w:rPr>
          <w:rStyle w:val="tlid-translation"/>
          <w:rFonts w:cs="Times New Roman"/>
          <w:sz w:val="24"/>
          <w:lang w:val="en"/>
        </w:rPr>
        <w:t>SE</w:t>
      </w:r>
      <w:r w:rsidR="003E2A1E" w:rsidRPr="00677365">
        <w:rPr>
          <w:rStyle w:val="tlid-translation"/>
          <w:rFonts w:cs="Times New Roman"/>
          <w:sz w:val="24"/>
          <w:lang w:val="en"/>
        </w:rPr>
        <w:t xml:space="preserve"> leads to positive effects </w:t>
      </w:r>
      <w:r w:rsidR="003E2A1E" w:rsidRPr="00677365">
        <w:rPr>
          <w:rStyle w:val="tlid-translation"/>
          <w:rFonts w:cs="Times New Roman"/>
          <w:sz w:val="24"/>
          <w:lang w:val="en"/>
        </w:rPr>
        <w:fldChar w:fldCharType="begin" w:fldLock="1"/>
      </w:r>
      <w:r w:rsidR="00EA4C6B" w:rsidRPr="00677365">
        <w:rPr>
          <w:rStyle w:val="tlid-translation"/>
          <w:rFonts w:cs="Times New Roman"/>
          <w:sz w:val="24"/>
          <w:lang w:val="en"/>
        </w:rPr>
        <w:instrText>ADDIN CSL_CITATION {"citationItems":[{"id":"ITEM-1","itemData":{"DOI":"10.1057/9781137406897","ISBN":"1137406895","author":[{"dropping-particle":"","family":"Kostakis","given":"Vasilis","non-dropping-particle":"","parse-names":false,"suffix":""},{"dropping-particle":"","family":"Bauwens","given":"Michel","non-dropping-particle":"","parse-names":false,"suffix":""}],"id":"ITEM-1","issued":{"date-parts":[["2014"]]},"number-of-pages":"1-87","publisher":"Springer","title":"Network society and future scenarios for a collaborative economy","type":"book"},"uris":["http://www.mendeley.com/documents/?uuid=c02ce402-b45d-4f69-b56c-158952ed5f0c","http://www.mendeley.com/documents/?uuid=63d5e24e-6908-47b0-919a-3fe6105666c4"]}],"mendeley":{"formattedCitation":"(Kostakis &amp; Bauwens, 2014)","plainTextFormattedCitation":"(Kostakis &amp; Bauwens, 2014)","previouslyFormattedCitation":"(Kostakis &amp; Bauwens, 2014)"},"properties":{"noteIndex":0},"schema":"https://github.com/citation-style-language/schema/raw/master/csl-citation.json"}</w:instrText>
      </w:r>
      <w:r w:rsidR="003E2A1E" w:rsidRPr="00677365">
        <w:rPr>
          <w:rStyle w:val="tlid-translation"/>
          <w:rFonts w:cs="Times New Roman"/>
          <w:sz w:val="24"/>
          <w:lang w:val="en"/>
        </w:rPr>
        <w:fldChar w:fldCharType="separate"/>
      </w:r>
      <w:r w:rsidR="00BA2D42" w:rsidRPr="00677365">
        <w:rPr>
          <w:rStyle w:val="tlid-translation"/>
          <w:rFonts w:cs="Times New Roman"/>
          <w:noProof/>
          <w:sz w:val="24"/>
          <w:lang w:val="en"/>
        </w:rPr>
        <w:t>(Kostakis &amp; Bauwens, 2014)</w:t>
      </w:r>
      <w:r w:rsidR="003E2A1E" w:rsidRPr="00677365">
        <w:rPr>
          <w:rStyle w:val="tlid-translation"/>
          <w:rFonts w:cs="Times New Roman"/>
          <w:sz w:val="24"/>
          <w:lang w:val="en"/>
        </w:rPr>
        <w:fldChar w:fldCharType="end"/>
      </w:r>
      <w:r w:rsidR="003E2A1E" w:rsidRPr="00677365">
        <w:rPr>
          <w:rStyle w:val="tlid-translation"/>
          <w:rFonts w:cs="Times New Roman"/>
          <w:sz w:val="24"/>
          <w:lang w:val="en"/>
        </w:rPr>
        <w:t xml:space="preserve"> and negative consequences </w:t>
      </w:r>
      <w:r w:rsidR="003E2A1E" w:rsidRPr="00677365">
        <w:rPr>
          <w:rStyle w:val="tlid-translation"/>
          <w:rFonts w:cs="Times New Roman"/>
          <w:sz w:val="24"/>
          <w:lang w:val="en"/>
        </w:rPr>
        <w:fldChar w:fldCharType="begin" w:fldLock="1"/>
      </w:r>
      <w:r w:rsidR="00B110A6" w:rsidRPr="00677365">
        <w:rPr>
          <w:rStyle w:val="tlid-translation"/>
          <w:rFonts w:cs="Times New Roman"/>
          <w:sz w:val="24"/>
          <w:lang w:val="en"/>
        </w:rPr>
        <w:instrText>ADDIN CSL_CITATION {"citationItems":[{"id":"ITEM-1","itemData":{"DOI":"10.1145/2668893","ISSN":"0001-0782","author":[{"dropping-particle":"","family":"Malhotra","given":"Arvind","non-dropping-particle":"","parse-names":false,"suffix":""},{"dropping-particle":"","family":"Alstyne","given":"Marshall","non-dropping-particle":"Van","parse-names":false,"suffix":""}],"container-title":"Communications of the ACM","id":"ITEM-1","issue":"11","issued":{"date-parts":[["2014"]]},"page":"24-27","publisher":"ACM New York, NY, USA","title":"The dark side of the sharing economy… and how to lighten it","type":"article-journal","volume":"57"},"uris":["http://www.mendeley.com/documents/?uuid=3b4ea9f4-b320-4387-b111-c4a03bc2bf3b"]}],"mendeley":{"formattedCitation":"(Malhotra &amp; Van Alstyne, 2014)","plainTextFormattedCitation":"(Malhotra &amp; Van Alstyne, 2014)","previouslyFormattedCitation":"(Malhotra &amp; Van Alstyne, 2014)"},"properties":{"noteIndex":0},"schema":"https://github.com/citation-style-language/schema/raw/master/csl-citation.json"}</w:instrText>
      </w:r>
      <w:r w:rsidR="003E2A1E" w:rsidRPr="00677365">
        <w:rPr>
          <w:rStyle w:val="tlid-translation"/>
          <w:rFonts w:cs="Times New Roman"/>
          <w:sz w:val="24"/>
          <w:lang w:val="en"/>
        </w:rPr>
        <w:fldChar w:fldCharType="separate"/>
      </w:r>
      <w:r w:rsidR="00BA2D42" w:rsidRPr="00677365">
        <w:rPr>
          <w:rStyle w:val="tlid-translation"/>
          <w:rFonts w:cs="Times New Roman"/>
          <w:noProof/>
          <w:sz w:val="24"/>
          <w:lang w:val="en"/>
        </w:rPr>
        <w:t>(Malhotra &amp; Van Alstyne, 2014)</w:t>
      </w:r>
      <w:r w:rsidR="003E2A1E" w:rsidRPr="00677365">
        <w:rPr>
          <w:rStyle w:val="tlid-translation"/>
          <w:rFonts w:cs="Times New Roman"/>
          <w:sz w:val="24"/>
          <w:lang w:val="en"/>
        </w:rPr>
        <w:fldChar w:fldCharType="end"/>
      </w:r>
      <w:r w:rsidR="003E2A1E" w:rsidRPr="00677365">
        <w:rPr>
          <w:rStyle w:val="tlid-translation"/>
          <w:rFonts w:cs="Times New Roman"/>
          <w:sz w:val="24"/>
          <w:lang w:val="en"/>
        </w:rPr>
        <w:t xml:space="preserve">. </w:t>
      </w:r>
      <w:r w:rsidR="009A0B8C" w:rsidRPr="00677365">
        <w:rPr>
          <w:rStyle w:val="tlid-translation"/>
          <w:rFonts w:cs="Times New Roman"/>
          <w:sz w:val="24"/>
          <w:lang w:val="en"/>
        </w:rPr>
        <w:t>The s</w:t>
      </w:r>
      <w:r w:rsidR="003E2A1E" w:rsidRPr="00677365">
        <w:rPr>
          <w:rStyle w:val="tlid-translation"/>
          <w:rFonts w:cs="Times New Roman"/>
          <w:sz w:val="24"/>
          <w:lang w:val="en"/>
        </w:rPr>
        <w:t>har</w:t>
      </w:r>
      <w:r w:rsidR="009A0B8C" w:rsidRPr="00677365">
        <w:rPr>
          <w:rStyle w:val="tlid-translation"/>
          <w:rFonts w:cs="Times New Roman"/>
          <w:sz w:val="24"/>
          <w:lang w:val="en"/>
        </w:rPr>
        <w:t>ing of</w:t>
      </w:r>
      <w:r w:rsidR="003E2A1E" w:rsidRPr="00677365">
        <w:rPr>
          <w:rStyle w:val="tlid-translation"/>
          <w:rFonts w:cs="Times New Roman"/>
          <w:sz w:val="24"/>
          <w:lang w:val="en"/>
        </w:rPr>
        <w:t xml:space="preserve"> economics leads to economic and social dynamics and commercializes individual life </w:t>
      </w:r>
      <w:r w:rsidR="003E2A1E" w:rsidRPr="00677365">
        <w:rPr>
          <w:rStyle w:val="tlid-translation"/>
          <w:rFonts w:cs="Times New Roman"/>
          <w:noProof/>
          <w:sz w:val="24"/>
        </w:rPr>
        <w:fldChar w:fldCharType="begin" w:fldLock="1"/>
      </w:r>
      <w:r w:rsidR="00682E90" w:rsidRPr="00677365">
        <w:rPr>
          <w:rStyle w:val="tlid-translation"/>
          <w:rFonts w:cs="Times New Roman"/>
          <w:noProof/>
          <w:sz w:val="24"/>
        </w:rPr>
        <w:instrText>ADDIN CSL_CITATION {"citationItems":[{"id":"ITEM-1","itemData":{"DOI":"10.1016/j.ecolecon.2015.11.027","author":[{"dropping-particle":"","family":"Martin","given":"Chris J","non-dropping-particle":"","parse-names":false,"suffix":""}],"container-title":"Ecological economics","id":"ITEM-1","issue":"January","issued":{"date-parts":[["2016"]]},"page":"149-159","publisher":"Elsevier","title":"The sharing economy: A pathway to sustainability or a nightmarish form of neoliberal capitalism?","type":"article-journal","volume":"121"},"uris":["http://www.mendeley.com/documents/?uuid=279981c5-ec7a-4b8e-ae58-01935ed55aa0"]}],"mendeley":{"formattedCitation":"(Martin, 2016)","plainTextFormattedCitation":"(Martin, 2016)","previouslyFormattedCitation":"(Martin, 2016)"},"properties":{"noteIndex":0},"schema":"https://github.com/citation-style-language/schema/raw/master/csl-citation.json"}</w:instrText>
      </w:r>
      <w:r w:rsidR="003E2A1E" w:rsidRPr="00677365">
        <w:rPr>
          <w:rStyle w:val="tlid-translation"/>
          <w:rFonts w:cs="Times New Roman"/>
          <w:noProof/>
          <w:sz w:val="24"/>
        </w:rPr>
        <w:fldChar w:fldCharType="separate"/>
      </w:r>
      <w:r w:rsidR="00BA2D42" w:rsidRPr="00677365">
        <w:rPr>
          <w:rStyle w:val="tlid-translation"/>
          <w:rFonts w:cs="Times New Roman"/>
          <w:noProof/>
          <w:sz w:val="24"/>
        </w:rPr>
        <w:t>(Martin, 2016)</w:t>
      </w:r>
      <w:r w:rsidR="003E2A1E" w:rsidRPr="00677365">
        <w:rPr>
          <w:rStyle w:val="tlid-translation"/>
          <w:rFonts w:cs="Times New Roman"/>
          <w:noProof/>
          <w:sz w:val="24"/>
        </w:rPr>
        <w:fldChar w:fldCharType="end"/>
      </w:r>
      <w:r w:rsidR="003E2A1E" w:rsidRPr="00677365">
        <w:rPr>
          <w:rStyle w:val="tlid-translation"/>
          <w:rFonts w:cs="Times New Roman"/>
          <w:sz w:val="24"/>
          <w:lang w:val="en"/>
        </w:rPr>
        <w:t>. These dynamics include changing market processes</w:t>
      </w:r>
      <w:r w:rsidR="00060F58" w:rsidRPr="00677365">
        <w:rPr>
          <w:rStyle w:val="tlid-translation"/>
          <w:rFonts w:cs="Times New Roman"/>
          <w:sz w:val="24"/>
          <w:lang w:val="en"/>
        </w:rPr>
        <w:t xml:space="preserve"> </w:t>
      </w:r>
      <w:r w:rsidR="00F546B0" w:rsidRPr="00677365">
        <w:rPr>
          <w:rStyle w:val="tlid-translation"/>
          <w:rFonts w:cs="Times New Roman"/>
          <w:sz w:val="24"/>
          <w:lang w:val="en"/>
        </w:rPr>
        <w:fldChar w:fldCharType="begin" w:fldLock="1"/>
      </w:r>
      <w:r w:rsidR="00B940EE" w:rsidRPr="00677365">
        <w:rPr>
          <w:rStyle w:val="tlid-translation"/>
          <w:rFonts w:cs="Times New Roman"/>
          <w:sz w:val="24"/>
          <w:lang w:val="en"/>
        </w:rPr>
        <w:instrText>ADDIN CSL_CITATION {"citationItems":[{"id":"ITEM-1","itemData":{"DOI":"10.1287/orsc.1050.0135","ISSN":"1047-7039","author":[{"dropping-particle":"","family":"Meyer","given":"Alan D","non-dropping-particle":"","parse-names":false,"suffix":""},{"dropping-particle":"","family":"Gaba","given":"Vibha","non-dropping-particle":"","parse-names":false,"suffix":""},{"dropping-particle":"","family":"Colwell","given":"Kenneth A","non-dropping-particle":"","parse-names":false,"suffix":""}],"container-title":"Organization Science","id":"ITEM-1","issue":"5","issued":{"date-parts":[["2005"]]},"page":"456-473","publisher":"INFORMS","title":"Organizing far from equilibrium: Nonlinear change in organizational fields","type":"article-journal","volume":"16"},"uris":["http://www.mendeley.com/documents/?uuid=60e6c008-d73c-425e-bc1c-3f0d4f639395"]}],"mendeley":{"formattedCitation":"(Meyer et al., 2005)","plainTextFormattedCitation":"(Meyer et al., 2005)","previouslyFormattedCitation":"(Meyer et al., 2005)"},"properties":{"noteIndex":0},"schema":"https://github.com/citation-style-language/schema/raw/master/csl-citation.json"}</w:instrText>
      </w:r>
      <w:r w:rsidR="00F546B0" w:rsidRPr="00677365">
        <w:rPr>
          <w:rStyle w:val="tlid-translation"/>
          <w:rFonts w:cs="Times New Roman"/>
          <w:sz w:val="24"/>
          <w:lang w:val="en"/>
        </w:rPr>
        <w:fldChar w:fldCharType="separate"/>
      </w:r>
      <w:r w:rsidR="00BA2D42" w:rsidRPr="00677365">
        <w:rPr>
          <w:rStyle w:val="tlid-translation"/>
          <w:rFonts w:cs="Times New Roman"/>
          <w:noProof/>
          <w:sz w:val="24"/>
          <w:lang w:val="en"/>
        </w:rPr>
        <w:t>(Meyer et al., 2005)</w:t>
      </w:r>
      <w:r w:rsidR="00F546B0" w:rsidRPr="00677365">
        <w:rPr>
          <w:rStyle w:val="tlid-translation"/>
          <w:rFonts w:cs="Times New Roman"/>
          <w:sz w:val="24"/>
          <w:lang w:val="en"/>
        </w:rPr>
        <w:fldChar w:fldCharType="end"/>
      </w:r>
      <w:r w:rsidR="003E2A1E" w:rsidRPr="00677365">
        <w:rPr>
          <w:rStyle w:val="tlid-translation"/>
          <w:rFonts w:cs="Times New Roman"/>
          <w:sz w:val="24"/>
          <w:lang w:val="en"/>
        </w:rPr>
        <w:t>, creating new markets</w:t>
      </w:r>
      <w:r w:rsidR="00F546B0" w:rsidRPr="00677365">
        <w:rPr>
          <w:rStyle w:val="tlid-translation"/>
          <w:rFonts w:cs="Times New Roman"/>
          <w:sz w:val="24"/>
          <w:lang w:val="en"/>
        </w:rPr>
        <w:t xml:space="preserve"> </w:t>
      </w:r>
      <w:r w:rsidR="00F546B0" w:rsidRPr="00677365">
        <w:rPr>
          <w:rStyle w:val="tlid-translation"/>
          <w:rFonts w:cs="Times New Roman"/>
          <w:sz w:val="24"/>
          <w:lang w:val="en"/>
        </w:rPr>
        <w:fldChar w:fldCharType="begin" w:fldLock="1"/>
      </w:r>
      <w:r w:rsidR="004876B9" w:rsidRPr="00677365">
        <w:rPr>
          <w:rStyle w:val="tlid-translation"/>
          <w:rFonts w:cs="Times New Roman"/>
          <w:sz w:val="24"/>
          <w:lang w:val="en"/>
        </w:rPr>
        <w:instrText>ADDIN CSL_CITATION {"citationItems":[{"id":"ITEM-1","itemData":{"DOI":"10.1016/j.riob.2013.10.005","ISSN":"0191-3085","author":[{"dropping-particle":"","family":"Fligstein","given":"Neil","non-dropping-particle":"","parse-names":false,"suffix":""}],"container-title":"Research in Organizational Behavior","id":"ITEM-1","issued":{"date-parts":[["2013"]]},"page":"39-51","publisher":"Elsevier","title":"Understanding stability and change in fields","type":"article-journal","volume":"33"},"uris":["http://www.mendeley.com/documents/?uuid=551d277c-3857-4c7b-a04d-f0b8103184b9"]}],"mendeley":{"formattedCitation":"(Fligstein, 2013)","plainTextFormattedCitation":"(Fligstein, 2013)","previouslyFormattedCitation":"(Fligstein, 2013)"},"properties":{"noteIndex":0},"schema":"https://github.com/citation-style-language/schema/raw/master/csl-citation.json"}</w:instrText>
      </w:r>
      <w:r w:rsidR="00F546B0" w:rsidRPr="00677365">
        <w:rPr>
          <w:rStyle w:val="tlid-translation"/>
          <w:rFonts w:cs="Times New Roman"/>
          <w:sz w:val="24"/>
          <w:lang w:val="en"/>
        </w:rPr>
        <w:fldChar w:fldCharType="separate"/>
      </w:r>
      <w:r w:rsidR="00BA2D42" w:rsidRPr="00677365">
        <w:rPr>
          <w:rStyle w:val="tlid-translation"/>
          <w:rFonts w:cs="Times New Roman"/>
          <w:noProof/>
          <w:sz w:val="24"/>
          <w:lang w:val="en"/>
        </w:rPr>
        <w:t>(Fligstein, 2013)</w:t>
      </w:r>
      <w:r w:rsidR="00F546B0" w:rsidRPr="00677365">
        <w:rPr>
          <w:rStyle w:val="tlid-translation"/>
          <w:rFonts w:cs="Times New Roman"/>
          <w:sz w:val="24"/>
          <w:lang w:val="en"/>
        </w:rPr>
        <w:fldChar w:fldCharType="end"/>
      </w:r>
      <w:r w:rsidR="003E2A1E" w:rsidRPr="00677365">
        <w:rPr>
          <w:rStyle w:val="tlid-translation"/>
          <w:rFonts w:cs="Times New Roman"/>
          <w:sz w:val="24"/>
          <w:lang w:val="en"/>
        </w:rPr>
        <w:t>, as well as negative and unwanted effects and consequences</w:t>
      </w:r>
      <w:r w:rsidR="00F546B0" w:rsidRPr="00677365">
        <w:rPr>
          <w:rStyle w:val="tlid-translation"/>
          <w:rFonts w:cs="Times New Roman"/>
          <w:sz w:val="24"/>
          <w:lang w:val="en"/>
        </w:rPr>
        <w:t xml:space="preserve"> </w:t>
      </w:r>
      <w:r w:rsidR="00F546B0" w:rsidRPr="00677365">
        <w:rPr>
          <w:rStyle w:val="tlid-translation"/>
          <w:rFonts w:cs="Times New Roman"/>
          <w:sz w:val="24"/>
          <w:lang w:val="en"/>
        </w:rPr>
        <w:fldChar w:fldCharType="begin" w:fldLock="1"/>
      </w:r>
      <w:r w:rsidR="00B940EE" w:rsidRPr="00677365">
        <w:rPr>
          <w:rStyle w:val="tlid-translation"/>
          <w:rFonts w:cs="Times New Roman"/>
          <w:sz w:val="24"/>
          <w:lang w:val="en"/>
        </w:rPr>
        <w:instrText>ADDIN CSL_CITATION {"citationItems":[{"id":"ITEM-1","itemData":{"DOI":"10.2307/2084615","ISSN":"0003-1224","author":[{"dropping-particle":"","family":"Merton","given":"Robert K","non-dropping-particle":"","parse-names":false,"suffix":""}],"container-title":"American sociological review","id":"ITEM-1","issue":"6","issued":{"date-parts":[["1936"]]},"page":"894-904","publisher":"JSTOR","title":"The unanticipated consequences of purposive social action","type":"article-journal","volume":"1"},"uris":["http://www.mendeley.com/documents/?uuid=d11bf3e8-dc70-42ea-b60f-8fe56cf5d128"]},{"id":"ITEM-2","itemData":{"DOI":"10.1145/2668893","ISSN":"0001-0782","author":[{"dropping-particle":"","family":"Malhotra","given":"Arvind","non-dropping-particle":"","parse-names":false,"suffix":""},{"dropping-particle":"","family":"Alstyne","given":"Marshall","non-dropping-particle":"Van","parse-names":false,"suffix":""}],"container-title":"Communications of the ACM","id":"ITEM-2","issue":"11","issued":{"date-parts":[["2014"]]},"page":"24-27","publisher":"ACM New York, NY, USA","title":"The dark side of the sharing economy… and how to lighten it","type":"article-journal","volume":"57"},"uris":["http://www.mendeley.com/documents/?uuid=3b4ea9f4-b320-4387-b111-c4a03bc2bf3b"]}],"mendeley":{"formattedCitation":"(Malhotra &amp; Van Alstyne, 2014; Merton, 1936)","plainTextFormattedCitation":"(Malhotra &amp; Van Alstyne, 2014; Merton, 1936)","previouslyFormattedCitation":"(Malhotra &amp; Van Alstyne, 2014; Merton, 1936)"},"properties":{"noteIndex":0},"schema":"https://github.com/citation-style-language/schema/raw/master/csl-citation.json"}</w:instrText>
      </w:r>
      <w:r w:rsidR="00F546B0" w:rsidRPr="00677365">
        <w:rPr>
          <w:rStyle w:val="tlid-translation"/>
          <w:rFonts w:cs="Times New Roman"/>
          <w:sz w:val="24"/>
          <w:lang w:val="en"/>
        </w:rPr>
        <w:fldChar w:fldCharType="separate"/>
      </w:r>
      <w:r w:rsidR="00BA2D42" w:rsidRPr="00677365">
        <w:rPr>
          <w:rStyle w:val="tlid-translation"/>
          <w:rFonts w:cs="Times New Roman"/>
          <w:noProof/>
          <w:sz w:val="24"/>
          <w:lang w:val="en"/>
        </w:rPr>
        <w:t>(Malhotra &amp; Van Alstyne, 2014; Merton, 1936)</w:t>
      </w:r>
      <w:r w:rsidR="00F546B0" w:rsidRPr="00677365">
        <w:rPr>
          <w:rStyle w:val="tlid-translation"/>
          <w:rFonts w:cs="Times New Roman"/>
          <w:sz w:val="24"/>
          <w:lang w:val="en"/>
        </w:rPr>
        <w:fldChar w:fldCharType="end"/>
      </w:r>
      <w:r w:rsidR="003E2A1E" w:rsidRPr="00677365">
        <w:rPr>
          <w:rStyle w:val="tlid-translation"/>
          <w:rFonts w:cs="Times New Roman"/>
          <w:sz w:val="24"/>
          <w:lang w:val="en"/>
        </w:rPr>
        <w:t>.</w:t>
      </w:r>
      <w:r w:rsidR="00CF6E3F" w:rsidRPr="00677365">
        <w:rPr>
          <w:rStyle w:val="tlid-translation"/>
          <w:rFonts w:cs="Times New Roman"/>
          <w:sz w:val="24"/>
        </w:rPr>
        <w:t xml:space="preserve"> </w:t>
      </w:r>
      <w:r w:rsidR="00A11B04" w:rsidRPr="00677365">
        <w:rPr>
          <w:rStyle w:val="tlid-translation"/>
          <w:rFonts w:cs="Times New Roman"/>
          <w:sz w:val="24"/>
          <w:lang w:val="en"/>
        </w:rPr>
        <w:t>For instance</w:t>
      </w:r>
      <w:r w:rsidR="00CF6E3F" w:rsidRPr="00677365">
        <w:rPr>
          <w:rStyle w:val="tlid-translation"/>
          <w:rFonts w:cs="Times New Roman"/>
          <w:sz w:val="24"/>
          <w:lang w:val="en"/>
        </w:rPr>
        <w:t xml:space="preserve">, the ridesharing market (Uber and Lift) has altered the taxi market </w:t>
      </w:r>
      <w:r w:rsidR="00CF6E3F" w:rsidRPr="00677365">
        <w:rPr>
          <w:rStyle w:val="tlid-translation"/>
          <w:rFonts w:cs="Times New Roman"/>
          <w:noProof/>
          <w:sz w:val="24"/>
        </w:rPr>
        <w:fldChar w:fldCharType="begin" w:fldLock="1"/>
      </w:r>
      <w:r w:rsidR="00D46976" w:rsidRPr="00677365">
        <w:rPr>
          <w:rStyle w:val="tlid-translation"/>
          <w:rFonts w:cs="Times New Roman"/>
          <w:noProof/>
          <w:sz w:val="24"/>
        </w:rPr>
        <w:instrText>ADDIN CSL_CITATION {"citationItems":[{"id":"ITEM-1","itemData":{"DOI":"10.1016/j.techfore.2017.05.023","ISSN":"0040-1625","author":[{"dropping-particle":"","family":"Mair","given":"Johanna","non-dropping-particle":"","parse-names":false,"suffix":""},{"dropping-particle":"","family":"Reischauer","given":"Georg","non-dropping-particle":"","parse-names":false,"suffix":""}],"container-title":"Technological Forecasting and Social Change","id":"ITEM-1","issue":"December","issued":{"date-parts":[["2017"]]},"page":"11-20","publisher":"Elsevier","title":"Capturing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id":"ITEM-2","itemData":{"DOI":"10.1145/2668893","ISSN":"0001-0782","author":[{"dropping-particle":"","family":"Malhotra","given":"Arvind","non-dropping-particle":"","parse-names":false,"suffix":""},{"dropping-particle":"","family":"Alstyne","given":"Marshall","non-dropping-particle":"Van","parse-names":false,"suffix":""}],"container-title":"Communications of the ACM","id":"ITEM-2","issue":"11","issued":{"date-parts":[["2014"]]},"page":"24-27","publisher":"ACM New York, NY, USA","title":"The dark side of the sharing economy… and how to lighten it","type":"article-journal","volume":"57"},"uris":["http://www.mendeley.com/documents/?uuid=3b4ea9f4-b320-4387-b111-c4a03bc2bf3b"]}],"mendeley":{"formattedCitation":"(Mair &amp; Reischauer, 2017; Malhotra &amp; Van Alstyne, 2014)","plainTextFormattedCitation":"(Mair &amp; Reischauer, 2017; Malhotra &amp; Van Alstyne, 2014)","previouslyFormattedCitation":"(Mair &amp; Reischauer, 2017; Malhotra &amp; Van Alstyne, 2014)"},"properties":{"noteIndex":0},"schema":"https://github.com/citation-style-language/schema/raw/master/csl-citation.json"}</w:instrText>
      </w:r>
      <w:r w:rsidR="00CF6E3F" w:rsidRPr="00677365">
        <w:rPr>
          <w:rStyle w:val="tlid-translation"/>
          <w:rFonts w:cs="Times New Roman"/>
          <w:noProof/>
          <w:sz w:val="24"/>
        </w:rPr>
        <w:fldChar w:fldCharType="separate"/>
      </w:r>
      <w:r w:rsidR="00BA2D42" w:rsidRPr="00677365">
        <w:rPr>
          <w:rStyle w:val="tlid-translation"/>
          <w:rFonts w:cs="Times New Roman"/>
          <w:noProof/>
          <w:sz w:val="24"/>
        </w:rPr>
        <w:t>(Mair &amp; Reischauer, 2017; Malhotra &amp; Van Alstyne, 2014)</w:t>
      </w:r>
      <w:r w:rsidR="00CF6E3F" w:rsidRPr="00677365">
        <w:rPr>
          <w:rStyle w:val="tlid-translation"/>
          <w:rFonts w:cs="Times New Roman"/>
          <w:noProof/>
          <w:sz w:val="24"/>
        </w:rPr>
        <w:fldChar w:fldCharType="end"/>
      </w:r>
      <w:r w:rsidR="00CF6E3F" w:rsidRPr="00677365">
        <w:rPr>
          <w:rStyle w:val="tlid-translation"/>
          <w:rFonts w:cs="Times New Roman"/>
          <w:sz w:val="24"/>
          <w:lang w:val="en"/>
        </w:rPr>
        <w:t xml:space="preserve">. Licensed taxi drivers face higher costs, which prevents them from competing with </w:t>
      </w:r>
      <w:r w:rsidR="00B007A5" w:rsidRPr="00677365">
        <w:rPr>
          <w:rStyle w:val="tlid-translation"/>
          <w:rFonts w:cs="Times New Roman"/>
          <w:sz w:val="24"/>
          <w:lang w:val="en"/>
        </w:rPr>
        <w:t>ride-shar</w:t>
      </w:r>
      <w:r w:rsidR="00E57827" w:rsidRPr="00677365">
        <w:rPr>
          <w:rStyle w:val="tlid-translation"/>
          <w:rFonts w:cs="Times New Roman"/>
          <w:sz w:val="24"/>
          <w:lang w:val="en"/>
        </w:rPr>
        <w:t>ing</w:t>
      </w:r>
      <w:r w:rsidR="00CF6E3F" w:rsidRPr="00677365">
        <w:rPr>
          <w:rStyle w:val="tlid-translation"/>
          <w:rFonts w:cs="Times New Roman"/>
          <w:sz w:val="24"/>
          <w:lang w:val="en"/>
        </w:rPr>
        <w:t>. Certainly, ride</w:t>
      </w:r>
      <w:r w:rsidR="009A0B8C" w:rsidRPr="00677365">
        <w:rPr>
          <w:rStyle w:val="tlid-translation"/>
          <w:rFonts w:cs="Times New Roman"/>
          <w:sz w:val="24"/>
          <w:lang w:val="en"/>
        </w:rPr>
        <w:t>-</w:t>
      </w:r>
      <w:r w:rsidR="00CF6E3F" w:rsidRPr="00677365">
        <w:rPr>
          <w:rStyle w:val="tlid-translation"/>
          <w:rFonts w:cs="Times New Roman"/>
          <w:sz w:val="24"/>
          <w:lang w:val="en"/>
        </w:rPr>
        <w:t xml:space="preserve">sharing is growing by bypassing the </w:t>
      </w:r>
      <w:r w:rsidR="00374DB8" w:rsidRPr="00677365">
        <w:rPr>
          <w:rStyle w:val="tlid-translation"/>
          <w:rFonts w:cs="Times New Roman"/>
          <w:sz w:val="24"/>
          <w:lang w:val="en"/>
        </w:rPr>
        <w:t xml:space="preserve">fees </w:t>
      </w:r>
      <w:r w:rsidR="00CF6E3F" w:rsidRPr="00677365">
        <w:rPr>
          <w:rStyle w:val="tlid-translation"/>
          <w:rFonts w:cs="Times New Roman"/>
          <w:sz w:val="24"/>
          <w:lang w:val="en"/>
        </w:rPr>
        <w:t xml:space="preserve">and regulations that govern current jobs </w:t>
      </w:r>
      <w:r w:rsidR="00CF6E3F" w:rsidRPr="00677365">
        <w:rPr>
          <w:rStyle w:val="tlid-translation"/>
          <w:rFonts w:cs="Times New Roman"/>
          <w:noProof/>
          <w:sz w:val="24"/>
        </w:rPr>
        <w:fldChar w:fldCharType="begin" w:fldLock="1"/>
      </w:r>
      <w:r w:rsidR="00B110A6" w:rsidRPr="00677365">
        <w:rPr>
          <w:rStyle w:val="tlid-translation"/>
          <w:rFonts w:cs="Times New Roman"/>
          <w:noProof/>
          <w:sz w:val="24"/>
        </w:rPr>
        <w:instrText>ADDIN CSL_CITATION {"citationItems":[{"id":"ITEM-1","itemData":{"DOI":"10.1145/2668893","ISSN":"0001-0782","author":[{"dropping-particle":"","family":"Malhotra","given":"Arvind","non-dropping-particle":"","parse-names":false,"suffix":""},{"dropping-particle":"","family":"Alstyne","given":"Marshall","non-dropping-particle":"Van","parse-names":false,"suffix":""}],"container-title":"Communications of the ACM","id":"ITEM-1","issue":"11","issued":{"date-parts":[["2014"]]},"page":"24-27","publisher":"ACM New York, NY, USA","title":"The dark side of the sharing economy… and how to lighten it","type":"article-journal","volume":"57"},"uris":["http://www.mendeley.com/documents/?uuid=3b4ea9f4-b320-4387-b111-c4a03bc2bf3b"]}],"mendeley":{"formattedCitation":"(Malhotra &amp; Van Alstyne, 2014)","plainTextFormattedCitation":"(Malhotra &amp; Van Alstyne, 2014)","previouslyFormattedCitation":"(Malhotra &amp; Van Alstyne, 2014)"},"properties":{"noteIndex":0},"schema":"https://github.com/citation-style-language/schema/raw/master/csl-citation.json"}</w:instrText>
      </w:r>
      <w:r w:rsidR="00CF6E3F" w:rsidRPr="00677365">
        <w:rPr>
          <w:rStyle w:val="tlid-translation"/>
          <w:rFonts w:cs="Times New Roman"/>
          <w:noProof/>
          <w:sz w:val="24"/>
        </w:rPr>
        <w:fldChar w:fldCharType="separate"/>
      </w:r>
      <w:r w:rsidR="00BA2D42" w:rsidRPr="00677365">
        <w:rPr>
          <w:rStyle w:val="tlid-translation"/>
          <w:rFonts w:cs="Times New Roman"/>
          <w:noProof/>
          <w:sz w:val="24"/>
        </w:rPr>
        <w:t>(Malhotra &amp; Van Alstyne, 2014)</w:t>
      </w:r>
      <w:r w:rsidR="00CF6E3F" w:rsidRPr="00677365">
        <w:rPr>
          <w:rStyle w:val="tlid-translation"/>
          <w:rFonts w:cs="Times New Roman"/>
          <w:noProof/>
          <w:sz w:val="24"/>
        </w:rPr>
        <w:fldChar w:fldCharType="end"/>
      </w:r>
      <w:r w:rsidR="00CF6E3F" w:rsidRPr="00677365">
        <w:rPr>
          <w:rStyle w:val="tlid-translation"/>
          <w:rFonts w:cs="Times New Roman"/>
          <w:sz w:val="24"/>
          <w:lang w:val="en"/>
        </w:rPr>
        <w:t xml:space="preserve">. </w:t>
      </w:r>
      <w:r w:rsidR="00374DB8" w:rsidRPr="00677365">
        <w:rPr>
          <w:rStyle w:val="tlid-translation"/>
          <w:rFonts w:cs="Times New Roman"/>
          <w:sz w:val="24"/>
          <w:lang w:val="en"/>
        </w:rPr>
        <w:t>Furthermore, t</w:t>
      </w:r>
      <w:r w:rsidR="00CF6E3F" w:rsidRPr="00677365">
        <w:rPr>
          <w:rStyle w:val="tlid-translation"/>
          <w:rFonts w:cs="Times New Roman"/>
          <w:sz w:val="24"/>
          <w:lang w:val="en"/>
        </w:rPr>
        <w:t xml:space="preserve">he home-sharing market, pioneered by Airbnb, has created new markets </w:t>
      </w:r>
      <w:r w:rsidR="00CF6E3F" w:rsidRPr="00677365">
        <w:rPr>
          <w:rStyle w:val="tlid-translation"/>
          <w:rFonts w:cs="Times New Roman"/>
          <w:noProof/>
          <w:sz w:val="24"/>
        </w:rPr>
        <w:fldChar w:fldCharType="begin" w:fldLock="1"/>
      </w:r>
      <w:r w:rsidR="00D46976" w:rsidRPr="00677365">
        <w:rPr>
          <w:rStyle w:val="tlid-translation"/>
          <w:rFonts w:cs="Times New Roman"/>
          <w:noProof/>
          <w:sz w:val="24"/>
        </w:rPr>
        <w:instrText>ADDIN CSL_CITATION {"citationItems":[{"id":"ITEM-1","itemData":{"DOI":"10.1016/j.techfore.2017.05.023","ISSN":"0040-1625","author":[{"dropping-particle":"","family":"Mair","given":"Johanna","non-dropping-particle":"","parse-names":false,"suffix":""},{"dropping-particle":"","family":"Reischauer","given":"Georg","non-dropping-particle":"","parse-names":false,"suffix":""}],"container-title":"Technological Forecasting and Social Change","id":"ITEM-1","issue":"December","issued":{"date-parts":[["2017"]]},"page":"11-20","publisher":"Elsevier","title":"Capturing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organizations","type":"article-journal","volume":"125"},"uris":["http://www.mendeley.com/documents/?uuid=aaad882f-eb3b-4343-a795-ccc80f8f5831"]}],"mendeley":{"formattedCitation":"(Mair &amp; Reischauer, 2017)","plainTextFormattedCitation":"(Mair &amp; Reischauer, 2017)","previouslyFormattedCitation":"(Mair &amp; Reischauer, 2017)"},"properties":{"noteIndex":0},"schema":"https://github.com/citation-style-language/schema/raw/master/csl-citation.json"}</w:instrText>
      </w:r>
      <w:r w:rsidR="00CF6E3F" w:rsidRPr="00677365">
        <w:rPr>
          <w:rStyle w:val="tlid-translation"/>
          <w:rFonts w:cs="Times New Roman"/>
          <w:noProof/>
          <w:sz w:val="24"/>
        </w:rPr>
        <w:fldChar w:fldCharType="separate"/>
      </w:r>
      <w:r w:rsidR="00BA2D42" w:rsidRPr="00677365">
        <w:rPr>
          <w:rStyle w:val="tlid-translation"/>
          <w:rFonts w:cs="Times New Roman"/>
          <w:noProof/>
          <w:sz w:val="24"/>
        </w:rPr>
        <w:t>(Mair &amp; Reischauer, 2017)</w:t>
      </w:r>
      <w:r w:rsidR="00CF6E3F" w:rsidRPr="00677365">
        <w:rPr>
          <w:rStyle w:val="tlid-translation"/>
          <w:rFonts w:cs="Times New Roman"/>
          <w:noProof/>
          <w:sz w:val="24"/>
        </w:rPr>
        <w:fldChar w:fldCharType="end"/>
      </w:r>
      <w:r w:rsidR="00CF6E3F" w:rsidRPr="00677365">
        <w:rPr>
          <w:rStyle w:val="tlid-translation"/>
          <w:rFonts w:cs="Times New Roman"/>
          <w:sz w:val="24"/>
          <w:lang w:val="en"/>
        </w:rPr>
        <w:t>.</w:t>
      </w:r>
      <w:r w:rsidR="00224AD1" w:rsidRPr="00677365">
        <w:rPr>
          <w:rFonts w:cs="Times New Roman"/>
          <w:sz w:val="24"/>
        </w:rPr>
        <w:t xml:space="preserve"> </w:t>
      </w:r>
    </w:p>
    <w:p w14:paraId="58C75800" w14:textId="77777777" w:rsidR="00CA78B9" w:rsidRPr="00677365" w:rsidRDefault="00CA78B9" w:rsidP="009C334D">
      <w:pPr>
        <w:spacing w:after="0" w:line="240" w:lineRule="auto"/>
        <w:jc w:val="both"/>
        <w:rPr>
          <w:rFonts w:cs="Times New Roman"/>
          <w:sz w:val="24"/>
        </w:rPr>
      </w:pPr>
    </w:p>
    <w:p w14:paraId="1FFA8BF6" w14:textId="3C38390F" w:rsidR="003F38D9" w:rsidRPr="00677365" w:rsidRDefault="00866544" w:rsidP="009C334D">
      <w:pPr>
        <w:spacing w:after="0" w:line="240" w:lineRule="auto"/>
        <w:jc w:val="both"/>
        <w:rPr>
          <w:rStyle w:val="tlid-translation"/>
          <w:rFonts w:cs="Times New Roman"/>
          <w:sz w:val="24"/>
        </w:rPr>
      </w:pPr>
      <w:r w:rsidRPr="00677365">
        <w:rPr>
          <w:rStyle w:val="tlid-translation"/>
          <w:rFonts w:cs="Times New Roman"/>
          <w:i/>
          <w:iCs/>
          <w:sz w:val="24"/>
          <w:lang w:val="en"/>
        </w:rPr>
        <w:t>Group</w:t>
      </w:r>
      <w:r w:rsidRPr="00677365">
        <w:rPr>
          <w:rStyle w:val="tlid-translation"/>
          <w:rFonts w:cs="Times New Roman"/>
          <w:i/>
          <w:iCs/>
          <w:sz w:val="24"/>
        </w:rPr>
        <w:t xml:space="preserve"> 6</w:t>
      </w:r>
      <w:r w:rsidRPr="00677365">
        <w:rPr>
          <w:rStyle w:val="tlid-translation"/>
          <w:rFonts w:cs="Times New Roman"/>
          <w:sz w:val="24"/>
          <w:lang w:val="en"/>
        </w:rPr>
        <w:t xml:space="preserve"> has two publications</w:t>
      </w:r>
      <w:r w:rsidR="00BB6890" w:rsidRPr="00677365">
        <w:rPr>
          <w:rStyle w:val="tlid-translation"/>
          <w:rFonts w:cs="Times New Roman"/>
          <w:sz w:val="24"/>
          <w:lang w:val="en"/>
        </w:rPr>
        <w:t xml:space="preserve"> concerning </w:t>
      </w:r>
      <w:r w:rsidR="009E664C" w:rsidRPr="00677365">
        <w:rPr>
          <w:rStyle w:val="tlid-translation"/>
          <w:rFonts w:cs="Times New Roman"/>
          <w:sz w:val="24"/>
          <w:lang w:val="en"/>
        </w:rPr>
        <w:t>the SE</w:t>
      </w:r>
      <w:r w:rsidR="00347C48" w:rsidRPr="00677365">
        <w:rPr>
          <w:rStyle w:val="tlid-translation"/>
          <w:rFonts w:cs="Times New Roman"/>
          <w:sz w:val="24"/>
          <w:lang w:val="en"/>
        </w:rPr>
        <w:t xml:space="preserve"> </w:t>
      </w:r>
      <w:r w:rsidR="00242083" w:rsidRPr="00677365">
        <w:rPr>
          <w:rStyle w:val="tlid-translation"/>
          <w:rFonts w:cs="Times New Roman"/>
          <w:sz w:val="24"/>
          <w:lang w:val="en"/>
        </w:rPr>
        <w:t>as</w:t>
      </w:r>
      <w:r w:rsidR="00347C48" w:rsidRPr="00677365">
        <w:rPr>
          <w:rStyle w:val="tlid-translation"/>
          <w:rFonts w:cs="Times New Roman"/>
          <w:sz w:val="24"/>
          <w:lang w:val="en"/>
        </w:rPr>
        <w:t xml:space="preserve"> </w:t>
      </w:r>
      <w:r w:rsidR="00BA2D42" w:rsidRPr="00677365">
        <w:rPr>
          <w:rStyle w:val="tlid-translation"/>
          <w:rFonts w:cs="Times New Roman"/>
          <w:sz w:val="24"/>
          <w:lang w:val="en"/>
        </w:rPr>
        <w:t xml:space="preserve">an </w:t>
      </w:r>
      <w:r w:rsidR="00FC5716" w:rsidRPr="00677365">
        <w:rPr>
          <w:rStyle w:val="tlid-translation"/>
          <w:rFonts w:cs="Times New Roman"/>
          <w:sz w:val="24"/>
          <w:lang w:val="en"/>
        </w:rPr>
        <w:t>a</w:t>
      </w:r>
      <w:r w:rsidRPr="00677365">
        <w:rPr>
          <w:rStyle w:val="tlid-translation"/>
          <w:rFonts w:cs="Times New Roman"/>
          <w:sz w:val="24"/>
          <w:lang w:val="en"/>
        </w:rPr>
        <w:t xml:space="preserve">lternative marketplace. </w:t>
      </w:r>
      <w:r w:rsidR="00F90622" w:rsidRPr="00677365">
        <w:rPr>
          <w:rStyle w:val="tlid-translation"/>
          <w:rFonts w:cs="Times New Roman"/>
          <w:sz w:val="24"/>
        </w:rPr>
        <w:fldChar w:fldCharType="begin" w:fldLock="1"/>
      </w:r>
      <w:r w:rsidR="002B75DA" w:rsidRPr="00677365">
        <w:rPr>
          <w:rStyle w:val="tlid-translation"/>
          <w:rFonts w:cs="Times New Roman"/>
          <w:sz w:val="24"/>
        </w:rPr>
        <w:instrText>ADDIN CSL_CITATION {"citationItems":[{"id":"ITEM-1","itemData":{"DOI":"10.1002/cb.1389","ISSN":"1472-0817","author":[{"dropping-particle":"","family":"Albinsson","given":"Pia A","non-dropping-particle":"","parse-names":false,"suffix":""},{"dropping-particle":"","family":"Yasanthi Perera","given":"B","non-dropping-particle":"","parse-names":false,"suffix":""}],"container-title":"Journal of consumer Behaviour","id":"ITEM-1","issue":"4","issued":{"date-parts":[["2012"]]},"page":"303-315","publisher":"Wiley Online Library","title":"Alternative marketplaces in the 21st century: Building community through sharing events","type":"article-journal","volume":"11"},"uris":["http://www.mendeley.com/documents/?uuid=a09aca77-08ba-46ce-b816-e25456a276a2"]}],"mendeley":{"formattedCitation":"(Albinsson &amp; Yasanthi Perera, 2012)","manualFormatting":"Albinsson and Yasanthi Perera (2012)","plainTextFormattedCitation":"(Albinsson &amp; Yasanthi Perera, 2012)","previouslyFormattedCitation":"(Albinsson &amp; Yasanthi Perera, 2012)"},"properties":{"noteIndex":0},"schema":"https://github.com/citation-style-language/schema/raw/master/csl-citation.json"}</w:instrText>
      </w:r>
      <w:r w:rsidR="00F90622" w:rsidRPr="00677365">
        <w:rPr>
          <w:rStyle w:val="tlid-translation"/>
          <w:rFonts w:cs="Times New Roman"/>
          <w:sz w:val="24"/>
        </w:rPr>
        <w:fldChar w:fldCharType="separate"/>
      </w:r>
      <w:r w:rsidR="00F90622" w:rsidRPr="00677365">
        <w:rPr>
          <w:rStyle w:val="tlid-translation"/>
          <w:rFonts w:cs="Times New Roman"/>
          <w:noProof/>
          <w:sz w:val="24"/>
        </w:rPr>
        <w:t xml:space="preserve">Albinsson </w:t>
      </w:r>
      <w:r w:rsidR="00435359" w:rsidRPr="00677365">
        <w:rPr>
          <w:rStyle w:val="tlid-translation"/>
          <w:rFonts w:cs="Times New Roman"/>
          <w:noProof/>
          <w:sz w:val="24"/>
        </w:rPr>
        <w:t>and</w:t>
      </w:r>
      <w:r w:rsidR="00F90622" w:rsidRPr="00677365">
        <w:rPr>
          <w:rStyle w:val="tlid-translation"/>
          <w:rFonts w:cs="Times New Roman"/>
          <w:noProof/>
          <w:sz w:val="24"/>
        </w:rPr>
        <w:t xml:space="preserve"> Yasanthi Perera (2012)</w:t>
      </w:r>
      <w:r w:rsidR="00F90622" w:rsidRPr="00677365">
        <w:rPr>
          <w:rStyle w:val="tlid-translation"/>
          <w:rFonts w:cs="Times New Roman"/>
          <w:sz w:val="24"/>
        </w:rPr>
        <w:fldChar w:fldCharType="end"/>
      </w:r>
      <w:r w:rsidR="00F90622" w:rsidRPr="00677365">
        <w:rPr>
          <w:rStyle w:val="tlid-translation"/>
          <w:rFonts w:cs="Times New Roman"/>
          <w:sz w:val="24"/>
          <w:lang w:val="en"/>
        </w:rPr>
        <w:t xml:space="preserve"> </w:t>
      </w:r>
      <w:r w:rsidR="00224AD1" w:rsidRPr="00677365">
        <w:rPr>
          <w:rStyle w:val="tlid-translation"/>
          <w:rFonts w:cs="Times New Roman"/>
          <w:sz w:val="24"/>
          <w:lang w:val="en"/>
        </w:rPr>
        <w:t>emphasize the existence of new alternative markets that focus on the consumer and are organized without the need for monetary exchange. They divide collaborative consumption into three categories, in which Airbnb falls into the third category:</w:t>
      </w:r>
      <w:r w:rsidR="00420DF6" w:rsidRPr="00677365">
        <w:rPr>
          <w:rStyle w:val="tlid-translation"/>
          <w:rFonts w:cs="Times New Roman"/>
          <w:sz w:val="24"/>
          <w:lang w:val="en"/>
        </w:rPr>
        <w:t xml:space="preserve"> (i) </w:t>
      </w:r>
      <w:r w:rsidR="00BB6890" w:rsidRPr="00677365">
        <w:rPr>
          <w:rStyle w:val="tlid-translation"/>
          <w:rFonts w:cs="Times New Roman"/>
          <w:sz w:val="24"/>
          <w:lang w:val="en"/>
        </w:rPr>
        <w:t>f</w:t>
      </w:r>
      <w:r w:rsidR="00473940" w:rsidRPr="00677365">
        <w:rPr>
          <w:rStyle w:val="tlid-translation"/>
          <w:rFonts w:cs="Times New Roman"/>
          <w:sz w:val="24"/>
          <w:lang w:val="en"/>
        </w:rPr>
        <w:t>irstly,</w:t>
      </w:r>
      <w:r w:rsidR="00224AD1" w:rsidRPr="00677365">
        <w:rPr>
          <w:rStyle w:val="tlid-translation"/>
          <w:rFonts w:cs="Times New Roman"/>
          <w:sz w:val="24"/>
          <w:lang w:val="en"/>
        </w:rPr>
        <w:t xml:space="preserve"> product-service systems in which </w:t>
      </w:r>
      <w:r w:rsidR="00473940" w:rsidRPr="00677365">
        <w:rPr>
          <w:rStyle w:val="tlid-translation"/>
          <w:rFonts w:cs="Times New Roman"/>
          <w:sz w:val="24"/>
          <w:lang w:val="en"/>
        </w:rPr>
        <w:t>individuals have pa</w:t>
      </w:r>
      <w:r w:rsidR="00BA2D42" w:rsidRPr="00677365">
        <w:rPr>
          <w:rStyle w:val="tlid-translation"/>
          <w:rFonts w:cs="Times New Roman"/>
          <w:sz w:val="24"/>
          <w:lang w:val="en"/>
        </w:rPr>
        <w:t>id</w:t>
      </w:r>
      <w:r w:rsidR="00224AD1" w:rsidRPr="00677365">
        <w:rPr>
          <w:rStyle w:val="tlid-translation"/>
          <w:rFonts w:cs="Times New Roman"/>
          <w:sz w:val="24"/>
          <w:lang w:val="en"/>
        </w:rPr>
        <w:t xml:space="preserve"> fo</w:t>
      </w:r>
      <w:r w:rsidR="00420DF6" w:rsidRPr="00677365">
        <w:rPr>
          <w:rStyle w:val="tlid-translation"/>
          <w:rFonts w:cs="Times New Roman"/>
          <w:sz w:val="24"/>
          <w:lang w:val="en"/>
        </w:rPr>
        <w:t xml:space="preserve">r sharing particular </w:t>
      </w:r>
      <w:r w:rsidR="00473940" w:rsidRPr="00677365">
        <w:rPr>
          <w:rStyle w:val="tlid-translation"/>
          <w:rFonts w:cs="Times New Roman"/>
          <w:sz w:val="24"/>
          <w:lang w:val="en"/>
        </w:rPr>
        <w:t>assets</w:t>
      </w:r>
      <w:r w:rsidR="00420DF6" w:rsidRPr="00677365">
        <w:rPr>
          <w:rStyle w:val="tlid-translation"/>
          <w:rFonts w:cs="Times New Roman"/>
          <w:sz w:val="24"/>
          <w:lang w:val="en"/>
        </w:rPr>
        <w:t xml:space="preserve">, (ii) </w:t>
      </w:r>
      <w:r w:rsidR="00421F44" w:rsidRPr="00677365">
        <w:rPr>
          <w:rFonts w:cs="Times New Roman"/>
        </w:rPr>
        <w:t>secondly</w:t>
      </w:r>
      <w:r w:rsidR="00421F44" w:rsidRPr="00677365">
        <w:rPr>
          <w:rStyle w:val="tlid-translation"/>
          <w:rFonts w:cs="Times New Roman"/>
          <w:sz w:val="24"/>
          <w:lang w:val="en"/>
        </w:rPr>
        <w:t xml:space="preserve"> </w:t>
      </w:r>
      <w:r w:rsidR="00BB4FD2" w:rsidRPr="00677365">
        <w:rPr>
          <w:rStyle w:val="tlid-translation"/>
          <w:rFonts w:cs="Times New Roman"/>
          <w:sz w:val="24"/>
          <w:lang w:val="en"/>
        </w:rPr>
        <w:t>is</w:t>
      </w:r>
      <w:r w:rsidR="00420DF6" w:rsidRPr="00677365">
        <w:rPr>
          <w:rStyle w:val="tlid-translation"/>
          <w:rFonts w:cs="Times New Roman"/>
          <w:sz w:val="24"/>
          <w:lang w:val="en"/>
        </w:rPr>
        <w:t xml:space="preserve"> redistribution markets, (iii) </w:t>
      </w:r>
      <w:r w:rsidR="00272441" w:rsidRPr="00677365">
        <w:rPr>
          <w:rStyle w:val="tlid-translation"/>
          <w:rFonts w:cs="Times New Roman"/>
          <w:sz w:val="24"/>
          <w:lang w:val="en"/>
        </w:rPr>
        <w:t>final</w:t>
      </w:r>
      <w:r w:rsidR="00BB6890" w:rsidRPr="00677365">
        <w:rPr>
          <w:rStyle w:val="tlid-translation"/>
          <w:rFonts w:cs="Times New Roman"/>
          <w:sz w:val="24"/>
          <w:lang w:val="en"/>
        </w:rPr>
        <w:t>ly,</w:t>
      </w:r>
      <w:r w:rsidR="00272441" w:rsidRPr="00677365">
        <w:rPr>
          <w:rStyle w:val="tlid-translation"/>
          <w:rFonts w:cs="Times New Roman"/>
          <w:sz w:val="24"/>
          <w:lang w:val="en"/>
        </w:rPr>
        <w:t xml:space="preserve"> </w:t>
      </w:r>
      <w:r w:rsidR="00224AD1" w:rsidRPr="00677365">
        <w:rPr>
          <w:rStyle w:val="tlid-translation"/>
          <w:rFonts w:cs="Times New Roman"/>
          <w:sz w:val="24"/>
          <w:lang w:val="en"/>
        </w:rPr>
        <w:t xml:space="preserve">shared lifestyles in which consumers with </w:t>
      </w:r>
      <w:r w:rsidR="00272441" w:rsidRPr="00677365">
        <w:rPr>
          <w:rStyle w:val="tlid-translation"/>
          <w:rFonts w:cs="Times New Roman"/>
          <w:sz w:val="24"/>
          <w:lang w:val="en"/>
        </w:rPr>
        <w:t>homogeneous concerns</w:t>
      </w:r>
      <w:r w:rsidR="00224AD1" w:rsidRPr="00677365">
        <w:rPr>
          <w:rStyle w:val="tlid-translation"/>
          <w:rFonts w:cs="Times New Roman"/>
          <w:sz w:val="24"/>
          <w:lang w:val="en"/>
        </w:rPr>
        <w:t xml:space="preserve"> unite and share </w:t>
      </w:r>
      <w:r w:rsidR="00272441" w:rsidRPr="00677365">
        <w:rPr>
          <w:rStyle w:val="tlid-translation"/>
          <w:rFonts w:cs="Times New Roman"/>
          <w:sz w:val="24"/>
          <w:lang w:val="en"/>
        </w:rPr>
        <w:t>less</w:t>
      </w:r>
      <w:r w:rsidR="00224AD1" w:rsidRPr="00677365">
        <w:rPr>
          <w:rStyle w:val="tlid-translation"/>
          <w:rFonts w:cs="Times New Roman"/>
          <w:sz w:val="24"/>
          <w:lang w:val="en"/>
        </w:rPr>
        <w:t xml:space="preserve"> </w:t>
      </w:r>
      <w:r w:rsidR="00272441" w:rsidRPr="00677365">
        <w:rPr>
          <w:rStyle w:val="tlid-translation"/>
          <w:rFonts w:cs="Times New Roman"/>
          <w:sz w:val="24"/>
          <w:lang w:val="en"/>
        </w:rPr>
        <w:t>visible</w:t>
      </w:r>
      <w:r w:rsidR="00224AD1" w:rsidRPr="00677365">
        <w:rPr>
          <w:rStyle w:val="tlid-translation"/>
          <w:rFonts w:cs="Times New Roman"/>
          <w:sz w:val="24"/>
          <w:lang w:val="en"/>
        </w:rPr>
        <w:t xml:space="preserve"> </w:t>
      </w:r>
      <w:r w:rsidR="00272441" w:rsidRPr="00677365">
        <w:rPr>
          <w:rStyle w:val="tlid-translation"/>
          <w:rFonts w:cs="Times New Roman"/>
          <w:sz w:val="24"/>
          <w:lang w:val="en"/>
        </w:rPr>
        <w:t>resources</w:t>
      </w:r>
      <w:r w:rsidR="00224AD1" w:rsidRPr="00677365">
        <w:rPr>
          <w:rStyle w:val="tlid-translation"/>
          <w:rFonts w:cs="Times New Roman"/>
          <w:sz w:val="24"/>
          <w:lang w:val="en"/>
        </w:rPr>
        <w:t>, including time, place, skills, and money.</w:t>
      </w:r>
      <w:r w:rsidR="00272441" w:rsidRPr="00677365">
        <w:rPr>
          <w:rStyle w:val="tlid-translation"/>
          <w:rFonts w:cs="Times New Roman"/>
          <w:sz w:val="24"/>
          <w:lang w:val="en"/>
        </w:rPr>
        <w:t xml:space="preserve"> Due to the possibility of accommodation in other consumers</w:t>
      </w:r>
      <w:r w:rsidR="00FE2412" w:rsidRPr="00677365">
        <w:rPr>
          <w:rStyle w:val="tlid-translation"/>
          <w:rFonts w:cs="Times New Roman"/>
          <w:sz w:val="24"/>
          <w:lang w:val="en"/>
        </w:rPr>
        <w:t>'</w:t>
      </w:r>
      <w:r w:rsidR="00272441" w:rsidRPr="00677365">
        <w:rPr>
          <w:rStyle w:val="tlid-translation"/>
          <w:rFonts w:cs="Times New Roman"/>
          <w:sz w:val="24"/>
          <w:lang w:val="en"/>
        </w:rPr>
        <w:t xml:space="preserve"> homes, Airbnb </w:t>
      </w:r>
      <w:r w:rsidR="00272441" w:rsidRPr="00677365">
        <w:rPr>
          <w:rStyle w:val="tlid-translation"/>
          <w:rFonts w:cs="Times New Roman"/>
          <w:sz w:val="24"/>
        </w:rPr>
        <w:t>is placed in this category.</w:t>
      </w:r>
    </w:p>
    <w:p w14:paraId="5FE032E5" w14:textId="77777777" w:rsidR="00CA78B9" w:rsidRPr="00677365" w:rsidRDefault="00CA78B9" w:rsidP="009C334D">
      <w:pPr>
        <w:spacing w:after="0" w:line="240" w:lineRule="auto"/>
        <w:jc w:val="both"/>
        <w:rPr>
          <w:rStyle w:val="tlid-translation"/>
          <w:rFonts w:cs="Times New Roman"/>
          <w:sz w:val="24"/>
        </w:rPr>
      </w:pPr>
    </w:p>
    <w:p w14:paraId="5864E200" w14:textId="7551C0FE" w:rsidR="00B571C3" w:rsidRPr="00677365" w:rsidRDefault="00F90622" w:rsidP="009C334D">
      <w:pPr>
        <w:spacing w:after="0" w:line="240" w:lineRule="auto"/>
        <w:jc w:val="both"/>
        <w:rPr>
          <w:rStyle w:val="tlid-translation"/>
          <w:rFonts w:cs="Times New Roman"/>
          <w:sz w:val="24"/>
          <w:lang w:val="en"/>
        </w:rPr>
      </w:pPr>
      <w:r w:rsidRPr="00677365">
        <w:rPr>
          <w:rStyle w:val="tlid-translation"/>
          <w:rFonts w:cs="Times New Roman"/>
          <w:sz w:val="24"/>
        </w:rPr>
        <w:fldChar w:fldCharType="begin" w:fldLock="1"/>
      </w:r>
      <w:r w:rsidR="002B75DA" w:rsidRPr="00677365">
        <w:rPr>
          <w:rStyle w:val="tlid-translation"/>
          <w:rFonts w:cs="Times New Roman"/>
          <w:sz w:val="24"/>
        </w:rPr>
        <w:instrText>ADDIN CSL_CITATION {"citationItems":[{"id":"ITEM-1","itemData":{"DOI":"10.1177/0047287517696980","ISSN":"0047-2875","author":[{"dropping-particle":"","family":"Guttentag","given":"","non-dropping-particle":"","parse-names":false,"suffix":""},{"dropping-particle":"","family":"Smith","given":"Stephen","non-dropping-particle":"","parse-names":false,"suffix":""},{"dropping-particle":"","family":"Potwarka","given":"Luke","non-dropping-particle":"","parse-names":false,"suffix":""},{"dropping-particle":"","family":"Havitz","given":"Mark","non-dropping-particle":"","parse-names":false,"suffix":""}],"container-title":"Journal of Travel Research","id":"ITEM-1","issue":"3","issued":{"date-parts":[["2018"]]},"page":"342-359","publisher":"Sage Publications Sage CA: Los Angeles, CA","title":"Why tourists choose Airbnb: A motivation-based segmentation study","type":"article-journal","volume":"57"},"uris":["http://www.mendeley.com/documents/?uuid=e18eaa0e-5b87-4991-be55-6283033fa082"]}],"mendeley":{"formattedCitation":"(Guttentag et al., 2018)","manualFormatting":"Guttentag et al. (2018)","plainTextFormattedCitation":"(Guttentag et al., 2018)","previouslyFormattedCitation":"(Guttentag et al., 2018)"},"properties":{"noteIndex":0},"schema":"https://github.com/citation-style-language/schema/raw/master/csl-citation.json"}</w:instrText>
      </w:r>
      <w:r w:rsidRPr="00677365">
        <w:rPr>
          <w:rStyle w:val="tlid-translation"/>
          <w:rFonts w:cs="Times New Roman"/>
          <w:sz w:val="24"/>
        </w:rPr>
        <w:fldChar w:fldCharType="separate"/>
      </w:r>
      <w:r w:rsidRPr="00677365">
        <w:rPr>
          <w:rStyle w:val="tlid-translation"/>
          <w:rFonts w:cs="Times New Roman"/>
          <w:noProof/>
          <w:sz w:val="24"/>
        </w:rPr>
        <w:t>Guttentag et al. (2018)</w:t>
      </w:r>
      <w:r w:rsidRPr="00677365">
        <w:rPr>
          <w:rStyle w:val="tlid-translation"/>
          <w:rFonts w:cs="Times New Roman"/>
          <w:sz w:val="24"/>
        </w:rPr>
        <w:fldChar w:fldCharType="end"/>
      </w:r>
      <w:r w:rsidRPr="00677365">
        <w:rPr>
          <w:rStyle w:val="tlid-translation"/>
          <w:rFonts w:cs="Times New Roman"/>
          <w:sz w:val="24"/>
          <w:lang w:val="en"/>
        </w:rPr>
        <w:t xml:space="preserve"> </w:t>
      </w:r>
      <w:r w:rsidR="009A0B8C" w:rsidRPr="00677365">
        <w:rPr>
          <w:rStyle w:val="tlid-translation"/>
          <w:rFonts w:cs="Times New Roman"/>
          <w:sz w:val="24"/>
          <w:lang w:val="en"/>
        </w:rPr>
        <w:t>a</w:t>
      </w:r>
      <w:r w:rsidR="009D0F23" w:rsidRPr="00677365">
        <w:rPr>
          <w:rStyle w:val="tlid-translation"/>
          <w:rFonts w:cs="Times New Roman"/>
          <w:sz w:val="24"/>
          <w:lang w:val="en"/>
        </w:rPr>
        <w:t xml:space="preserve">lso explained the motivations of tourists to choose Airbnb. </w:t>
      </w:r>
      <w:r w:rsidR="007627F5" w:rsidRPr="00677365">
        <w:rPr>
          <w:rStyle w:val="tlid-translation"/>
          <w:rFonts w:cs="Times New Roman"/>
          <w:sz w:val="24"/>
          <w:lang w:val="en"/>
        </w:rPr>
        <w:t xml:space="preserve">They </w:t>
      </w:r>
      <w:r w:rsidR="00812A7C" w:rsidRPr="00677365">
        <w:rPr>
          <w:rStyle w:val="tlid-translation"/>
          <w:rFonts w:cs="Times New Roman"/>
          <w:sz w:val="24"/>
          <w:lang w:val="en"/>
        </w:rPr>
        <w:t>recognized</w:t>
      </w:r>
      <w:r w:rsidR="007627F5" w:rsidRPr="00677365">
        <w:rPr>
          <w:rStyle w:val="tlid-translation"/>
          <w:rFonts w:cs="Times New Roman"/>
          <w:sz w:val="24"/>
          <w:lang w:val="en"/>
        </w:rPr>
        <w:t xml:space="preserve"> five </w:t>
      </w:r>
      <w:r w:rsidR="00812A7C" w:rsidRPr="00677365">
        <w:rPr>
          <w:rStyle w:val="tlid-translation"/>
          <w:rFonts w:cs="Times New Roman"/>
          <w:sz w:val="24"/>
          <w:lang w:val="en"/>
        </w:rPr>
        <w:t>motives</w:t>
      </w:r>
      <w:r w:rsidR="0038099B" w:rsidRPr="00677365">
        <w:rPr>
          <w:rStyle w:val="tlid-translation"/>
          <w:rFonts w:cs="Times New Roman"/>
          <w:sz w:val="24"/>
          <w:lang w:val="en"/>
        </w:rPr>
        <w:t>:</w:t>
      </w:r>
      <w:r w:rsidR="007627F5" w:rsidRPr="00677365">
        <w:rPr>
          <w:rStyle w:val="tlid-translation"/>
          <w:rFonts w:cs="Times New Roman"/>
          <w:sz w:val="24"/>
          <w:lang w:val="en"/>
        </w:rPr>
        <w:t xml:space="preserve"> </w:t>
      </w:r>
      <w:r w:rsidR="00E57827" w:rsidRPr="00677365">
        <w:rPr>
          <w:rStyle w:val="tlid-translation"/>
          <w:rFonts w:cs="Times New Roman"/>
          <w:sz w:val="24"/>
          <w:lang w:val="en"/>
        </w:rPr>
        <w:t xml:space="preserve">interaction, home benefits, novelty, </w:t>
      </w:r>
      <w:r w:rsidR="00A52EB3" w:rsidRPr="00677365">
        <w:rPr>
          <w:rStyle w:val="tlid-translation"/>
          <w:rFonts w:cs="Times New Roman"/>
          <w:sz w:val="24"/>
          <w:lang w:val="en"/>
        </w:rPr>
        <w:t>SE</w:t>
      </w:r>
      <w:r w:rsidR="00E57827" w:rsidRPr="00677365">
        <w:rPr>
          <w:rStyle w:val="tlid-translation"/>
          <w:rFonts w:cs="Times New Roman"/>
          <w:sz w:val="24"/>
          <w:lang w:val="en"/>
        </w:rPr>
        <w:t xml:space="preserve"> ethos, and local authenticity</w:t>
      </w:r>
      <w:r w:rsidR="00D06C88" w:rsidRPr="00677365">
        <w:rPr>
          <w:rStyle w:val="tlid-translation"/>
          <w:rFonts w:cs="Times New Roman"/>
          <w:sz w:val="24"/>
          <w:lang w:val="en"/>
        </w:rPr>
        <w:t xml:space="preserve">. </w:t>
      </w:r>
      <w:r w:rsidR="0038099B" w:rsidRPr="00677365">
        <w:rPr>
          <w:rStyle w:val="tlid-translation"/>
          <w:rFonts w:cs="Times New Roman"/>
          <w:sz w:val="24"/>
          <w:lang w:val="en"/>
        </w:rPr>
        <w:t>In their study</w:t>
      </w:r>
      <w:r w:rsidR="00D06C88" w:rsidRPr="00677365">
        <w:rPr>
          <w:rStyle w:val="tlid-translation"/>
          <w:rFonts w:cs="Times New Roman"/>
          <w:sz w:val="24"/>
          <w:lang w:val="en"/>
        </w:rPr>
        <w:t xml:space="preserve">, the respondents were </w:t>
      </w:r>
      <w:r w:rsidR="00BE1121" w:rsidRPr="00677365">
        <w:rPr>
          <w:rStyle w:val="tlid-translation"/>
          <w:rFonts w:cs="Times New Roman"/>
          <w:sz w:val="24"/>
          <w:lang w:val="en"/>
        </w:rPr>
        <w:t>split</w:t>
      </w:r>
      <w:r w:rsidR="00D06C88" w:rsidRPr="00677365">
        <w:rPr>
          <w:rStyle w:val="tlid-translation"/>
          <w:rFonts w:cs="Times New Roman"/>
          <w:sz w:val="24"/>
          <w:lang w:val="en"/>
        </w:rPr>
        <w:t xml:space="preserve"> into </w:t>
      </w:r>
      <w:r w:rsidR="000A2107" w:rsidRPr="00677365">
        <w:rPr>
          <w:rStyle w:val="tlid-translation"/>
          <w:rFonts w:cs="Times New Roman"/>
          <w:sz w:val="24"/>
          <w:lang w:val="en"/>
        </w:rPr>
        <w:t>five</w:t>
      </w:r>
      <w:r w:rsidR="00D06C88" w:rsidRPr="00677365">
        <w:rPr>
          <w:rStyle w:val="tlid-translation"/>
          <w:rFonts w:cs="Times New Roman"/>
          <w:sz w:val="24"/>
          <w:lang w:val="en"/>
        </w:rPr>
        <w:t xml:space="preserve"> </w:t>
      </w:r>
      <w:r w:rsidR="000A2107" w:rsidRPr="00677365">
        <w:rPr>
          <w:rStyle w:val="tlid-translation"/>
          <w:rFonts w:cs="Times New Roman"/>
          <w:sz w:val="24"/>
          <w:lang w:val="en"/>
        </w:rPr>
        <w:t>categories</w:t>
      </w:r>
      <w:r w:rsidR="00D06C88" w:rsidRPr="00677365">
        <w:rPr>
          <w:rStyle w:val="tlid-translation"/>
          <w:rFonts w:cs="Times New Roman"/>
          <w:sz w:val="24"/>
          <w:lang w:val="en"/>
        </w:rPr>
        <w:t xml:space="preserve">: </w:t>
      </w:r>
      <w:r w:rsidR="00E57827" w:rsidRPr="00677365">
        <w:rPr>
          <w:rStyle w:val="tlid-translation"/>
          <w:rFonts w:cs="Times New Roman"/>
          <w:sz w:val="24"/>
          <w:lang w:val="en"/>
        </w:rPr>
        <w:t>money</w:t>
      </w:r>
      <w:r w:rsidR="009A0B8C" w:rsidRPr="00677365">
        <w:rPr>
          <w:rStyle w:val="tlid-translation"/>
          <w:rFonts w:cs="Times New Roman"/>
          <w:sz w:val="24"/>
          <w:lang w:val="en"/>
        </w:rPr>
        <w:t>-</w:t>
      </w:r>
      <w:r w:rsidR="00E57827" w:rsidRPr="00677365">
        <w:rPr>
          <w:rStyle w:val="tlid-translation"/>
          <w:rFonts w:cs="Times New Roman"/>
          <w:sz w:val="24"/>
          <w:lang w:val="en"/>
        </w:rPr>
        <w:t>savers, home</w:t>
      </w:r>
      <w:r w:rsidR="00716891" w:rsidRPr="00677365">
        <w:rPr>
          <w:rStyle w:val="tlid-translation"/>
          <w:rFonts w:cs="Times New Roman"/>
          <w:sz w:val="24"/>
          <w:lang w:val="en"/>
        </w:rPr>
        <w:t>-</w:t>
      </w:r>
      <w:r w:rsidR="00E57827" w:rsidRPr="00677365">
        <w:rPr>
          <w:rStyle w:val="tlid-translation"/>
          <w:rFonts w:cs="Times New Roman"/>
          <w:sz w:val="24"/>
          <w:lang w:val="en"/>
        </w:rPr>
        <w:t>seekers, collaborative consumers, pragmatic novelty</w:t>
      </w:r>
      <w:r w:rsidR="00716891" w:rsidRPr="00677365">
        <w:rPr>
          <w:rStyle w:val="tlid-translation"/>
          <w:rFonts w:cs="Times New Roman"/>
          <w:sz w:val="24"/>
          <w:lang w:val="en"/>
        </w:rPr>
        <w:t>-</w:t>
      </w:r>
      <w:r w:rsidR="00E57827" w:rsidRPr="00677365">
        <w:rPr>
          <w:rStyle w:val="tlid-translation"/>
          <w:rFonts w:cs="Times New Roman"/>
          <w:sz w:val="24"/>
          <w:lang w:val="en"/>
        </w:rPr>
        <w:t>seekers, and interactive novelty</w:t>
      </w:r>
      <w:r w:rsidR="00716891" w:rsidRPr="00677365">
        <w:rPr>
          <w:rStyle w:val="tlid-translation"/>
          <w:rFonts w:cs="Times New Roman"/>
          <w:sz w:val="24"/>
          <w:lang w:val="en"/>
        </w:rPr>
        <w:t>-</w:t>
      </w:r>
      <w:r w:rsidR="00E57827" w:rsidRPr="00677365">
        <w:rPr>
          <w:rStyle w:val="tlid-translation"/>
          <w:rFonts w:cs="Times New Roman"/>
          <w:sz w:val="24"/>
          <w:lang w:val="en"/>
        </w:rPr>
        <w:t>seekers.</w:t>
      </w:r>
      <w:r w:rsidR="00D06C88" w:rsidRPr="00677365">
        <w:rPr>
          <w:rStyle w:val="tlid-translation"/>
          <w:rFonts w:cs="Times New Roman"/>
          <w:sz w:val="24"/>
          <w:lang w:val="en"/>
        </w:rPr>
        <w:t xml:space="preserve"> Finally, with these two dimensions, they developed a matrix that shows the various motivational sections to understand why tourists choose Airbnb.</w:t>
      </w:r>
    </w:p>
    <w:p w14:paraId="19EAB2E3" w14:textId="77777777" w:rsidR="00CA78B9" w:rsidRPr="00677365" w:rsidRDefault="00CA78B9" w:rsidP="009C334D">
      <w:pPr>
        <w:spacing w:after="0" w:line="240" w:lineRule="auto"/>
        <w:jc w:val="both"/>
        <w:rPr>
          <w:rStyle w:val="tlid-translation"/>
          <w:rFonts w:cs="Times New Roman"/>
          <w:sz w:val="24"/>
          <w:lang w:val="en"/>
        </w:rPr>
      </w:pPr>
    </w:p>
    <w:p w14:paraId="5650F43D" w14:textId="77777777" w:rsidR="00CA78B9" w:rsidRPr="00677365" w:rsidRDefault="00CA78B9" w:rsidP="009C334D">
      <w:pPr>
        <w:spacing w:after="0" w:line="240" w:lineRule="auto"/>
        <w:jc w:val="both"/>
        <w:rPr>
          <w:rStyle w:val="tlid-translation"/>
          <w:rFonts w:cs="Times New Roman"/>
          <w:sz w:val="24"/>
        </w:rPr>
      </w:pPr>
    </w:p>
    <w:p w14:paraId="439E7C0C" w14:textId="26786EB9" w:rsidR="00B01EEF" w:rsidRPr="00677365" w:rsidRDefault="00861FEA" w:rsidP="009C334D">
      <w:pPr>
        <w:spacing w:after="0" w:line="240" w:lineRule="auto"/>
        <w:jc w:val="both"/>
        <w:rPr>
          <w:rFonts w:cs="Times New Roman"/>
          <w:b/>
          <w:bCs/>
          <w:sz w:val="24"/>
          <w:lang w:bidi="ar-SA"/>
        </w:rPr>
      </w:pPr>
      <w:r w:rsidRPr="00677365">
        <w:rPr>
          <w:rFonts w:cs="Times New Roman"/>
          <w:b/>
          <w:bCs/>
          <w:sz w:val="24"/>
          <w:lang w:bidi="ar-SA"/>
        </w:rPr>
        <w:t xml:space="preserve">3.2. </w:t>
      </w:r>
      <w:r w:rsidR="00EE2DBA" w:rsidRPr="00677365">
        <w:rPr>
          <w:rFonts w:cs="Times New Roman"/>
          <w:b/>
          <w:bCs/>
          <w:sz w:val="24"/>
          <w:lang w:bidi="ar-SA"/>
        </w:rPr>
        <w:t>HCA</w:t>
      </w:r>
    </w:p>
    <w:p w14:paraId="4E6CA138" w14:textId="028EE907" w:rsidR="00126C37" w:rsidRPr="00677365" w:rsidRDefault="00126C37" w:rsidP="009C334D">
      <w:pPr>
        <w:spacing w:after="0" w:line="240" w:lineRule="auto"/>
        <w:jc w:val="both"/>
        <w:rPr>
          <w:rFonts w:cs="Times New Roman"/>
          <w:sz w:val="24"/>
        </w:rPr>
      </w:pPr>
      <w:r w:rsidRPr="00677365">
        <w:rPr>
          <w:rFonts w:cs="Times New Roman"/>
          <w:sz w:val="24"/>
        </w:rPr>
        <w:t xml:space="preserve">Overall, </w:t>
      </w:r>
      <w:r w:rsidR="00E6793D" w:rsidRPr="00677365">
        <w:rPr>
          <w:rFonts w:cs="Times New Roman"/>
          <w:sz w:val="24"/>
        </w:rPr>
        <w:t>HCA</w:t>
      </w:r>
      <w:r w:rsidRPr="00677365">
        <w:rPr>
          <w:rFonts w:cs="Times New Roman"/>
          <w:sz w:val="24"/>
        </w:rPr>
        <w:t xml:space="preserve"> is appropriate for data sets </w:t>
      </w:r>
      <w:r w:rsidR="00F507BD" w:rsidRPr="00677365">
        <w:rPr>
          <w:rFonts w:cs="Times New Roman"/>
          <w:sz w:val="24"/>
        </w:rPr>
        <w:t>when the number of clusters is ambiguous</w:t>
      </w:r>
      <w:r w:rsidRPr="00677365">
        <w:rPr>
          <w:rFonts w:cs="Times New Roman"/>
          <w:sz w:val="24"/>
        </w:rPr>
        <w:t xml:space="preserve">. The logic of </w:t>
      </w:r>
      <w:r w:rsidR="00E6793D" w:rsidRPr="00677365">
        <w:rPr>
          <w:rFonts w:cs="Times New Roman"/>
          <w:sz w:val="24"/>
        </w:rPr>
        <w:t>HCA</w:t>
      </w:r>
      <w:r w:rsidRPr="00677365">
        <w:rPr>
          <w:rFonts w:cs="Times New Roman"/>
          <w:sz w:val="24"/>
          <w:rtl/>
        </w:rPr>
        <w:t xml:space="preserve"> </w:t>
      </w:r>
      <w:r w:rsidRPr="00677365">
        <w:rPr>
          <w:rFonts w:cs="Times New Roman"/>
          <w:sz w:val="24"/>
        </w:rPr>
        <w:t>is as follows</w:t>
      </w:r>
      <w:r w:rsidR="00FA2185" w:rsidRPr="00677365">
        <w:rPr>
          <w:rFonts w:cs="Times New Roman"/>
          <w:sz w:val="24"/>
        </w:rPr>
        <w:t>. C</w:t>
      </w:r>
      <w:r w:rsidRPr="00677365">
        <w:rPr>
          <w:rFonts w:cs="Times New Roman"/>
          <w:sz w:val="24"/>
        </w:rPr>
        <w:t>lusters</w:t>
      </w:r>
      <w:r w:rsidR="00F507BD" w:rsidRPr="00677365">
        <w:rPr>
          <w:rFonts w:cs="Times New Roman"/>
          <w:sz w:val="24"/>
        </w:rPr>
        <w:t xml:space="preserve"> would</w:t>
      </w:r>
      <w:r w:rsidRPr="00677365">
        <w:rPr>
          <w:rFonts w:cs="Times New Roman"/>
          <w:sz w:val="24"/>
        </w:rPr>
        <w:t xml:space="preserve"> be divided into sub-clusters or be gathered into superior clusters, thus presenting a hierarchical project of items to groups </w:t>
      </w:r>
      <w:r w:rsidRPr="00677365">
        <w:rPr>
          <w:rFonts w:cs="Times New Roman"/>
          <w:sz w:val="24"/>
        </w:rPr>
        <w:fldChar w:fldCharType="begin" w:fldLock="1"/>
      </w:r>
      <w:r w:rsidR="006E36E7" w:rsidRPr="00677365">
        <w:rPr>
          <w:rFonts w:cs="Times New Roman"/>
          <w:sz w:val="24"/>
        </w:rPr>
        <w:instrText>ADDIN CSL_CITATION {"citationItems":[{"id":"ITEM-1","itemData":{"DOI":"10.1007/s00703-019-00714-4","ISBN":"0123456789","ISSN":"14365065","abstract":"The spatial and temporal patterns of rainfall over the Baram River Basin (BR) in Sarawak (Malaysian Borneo) were characterised through cluster analysis and multivariate statistics for the 25 year period from 1990 to 2014. Baram River Basin recorded an average annual rainfall of 3654 mm with high spatial and temporal variations. Ward’s method based analytical hieratical clustering (AHC) identified three homogeneous clusters (HC’s) of rain gauging stations (HC-I, HC-II, and HC-III). Rain gauges in HC-I are located in high rainfall domain, HC-II gauges are in moderate rainfall domain and HC-III gauges are in low rainfall domains. The moderate elevation regions in the Baram basin recorded the highest amounts of rainfall compared to lower and upper elevated regions. Multivariate statistics show variation in the distribution of monthly and annual rainfall within and between individual HC’s. Mean annual rainfall recorded at individual HC’s varies by around 1000 mm. Though the mean monthly rainfall distribution in HC’s varies by more than 70 mm, all clusters show a common pattern of high and low rainfall seasons related to monsoon characteristics of the region. The northeast monsoon (NEM) is the wettest period with highest mean rainfall falling in the months of November and December at all stations. In comparison, the southwest monsoon (SWM) is the driest season with the lowest mean rainfall falling in July. It was also noted that the inter-monsoon periods are actually wetter than the SWM season. Overall, rainfall in the Baram shows high inter-annual variability with dominant low rainfall domain in the lower (coastal) and upper (plateau) reach with highly localised high rainfall domain surrounded by fluctuating moderate rainfall areas in the middle reaches of the river basin. The localised nature of high rainfall domain in the central (south and southwest) part of the basin suggests that the surrounding elevated mountains and hills in that region influence the high rainfall recorded. The findings of the present research will aid in formulating water resource management plans, large scale plantation and agricultural practices and any other hydrological development projects in the region.","author":[{"dropping-particle":"","family":"Vijith","given":"H.","non-dropping-particle":"","parse-names":false,"suffix":""},{"dropping-particle":"","family":"Dodge-Wan","given":"D.","non-dropping-particle":"","parse-names":false,"suffix":""}],"container-title":"Meteorology and Atmospheric Physics","id":"ITEM-1","issue":"5","issued":{"date-parts":[["2020"]]},"page":"683-702","publisher":"Springer Vienna","title":"Spatial and temporal characteristics of rainfall over a forested river basin in NW Borneo","type":"article-journal","volume":"132"},"uris":["http://www.mendeley.com/documents/?uuid=d5850d60-213e-4fe3-a7f5-39f057e1ee4b","http://www.mendeley.com/documents/?uuid=b273974b-a04e-4bda-a78d-724fe6242fef","http://www.mendeley.com/documents/?uuid=5263f1e0-be44-4dfe-b404-a1963ad85a9a"]}],"mendeley":{"formattedCitation":"(Vijith &amp; Dodge-Wan, 2020)","plainTextFormattedCitation":"(Vijith &amp; Dodge-Wan, 2020)","previouslyFormattedCitation":"(Vijith &amp; Dodge-Wan, 2020)"},"properties":{"noteIndex":0},"schema":"https://github.com/citation-style-language/schema/raw/master/csl-citation.json"}</w:instrText>
      </w:r>
      <w:r w:rsidRPr="00677365">
        <w:rPr>
          <w:rFonts w:cs="Times New Roman"/>
          <w:sz w:val="24"/>
        </w:rPr>
        <w:fldChar w:fldCharType="separate"/>
      </w:r>
      <w:r w:rsidR="00BA2D42" w:rsidRPr="00677365">
        <w:rPr>
          <w:rFonts w:cs="Times New Roman"/>
          <w:noProof/>
          <w:sz w:val="24"/>
        </w:rPr>
        <w:t>(Vijith &amp; Dodge-Wan, 2020)</w:t>
      </w:r>
      <w:r w:rsidRPr="00677365">
        <w:rPr>
          <w:rFonts w:cs="Times New Roman"/>
          <w:sz w:val="24"/>
        </w:rPr>
        <w:fldChar w:fldCharType="end"/>
      </w:r>
      <w:r w:rsidRPr="00677365">
        <w:rPr>
          <w:rFonts w:cs="Times New Roman"/>
          <w:sz w:val="24"/>
        </w:rPr>
        <w:t>. When a researcher desires to choose which items are divided into which clusters, HCA can be applied</w:t>
      </w:r>
      <w:r w:rsidRPr="00677365">
        <w:rPr>
          <w:rFonts w:cs="Times New Roman"/>
          <w:noProof/>
          <w:sz w:val="24"/>
        </w:rPr>
        <w:t xml:space="preserve"> </w:t>
      </w:r>
      <w:r w:rsidRPr="00677365">
        <w:rPr>
          <w:rFonts w:cs="Times New Roman"/>
          <w:noProof/>
          <w:sz w:val="24"/>
        </w:rPr>
        <w:fldChar w:fldCharType="begin" w:fldLock="1"/>
      </w:r>
      <w:r w:rsidR="00066712" w:rsidRPr="00677365">
        <w:rPr>
          <w:rFonts w:cs="Times New Roman"/>
          <w:noProof/>
          <w:sz w:val="24"/>
        </w:rPr>
        <w:instrText>ADDIN CSL_CITATION {"citationItems":[{"id":"ITEM-1","itemData":{"DOI":"10.1016/j.indmarman.2020.03.026","ISSN":"00198501","abstract":"Despite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Management","id":"ITEM-1","issue":"February","issued":{"date-parts":[["2020"]]},"page":"446-465","publisher":"Elsevier","title":"Intellectual evolution of social innovation: A bibliometric analysis and avenues for future research trends","type":"article-journal","volume":"93"},"uris":["http://www.mendeley.com/documents/?uuid=a1563786-409f-49df-a7d2-62fc86c0d858","http://www.mendeley.com/documents/?uuid=6936f898-02e6-4606-9f6f-3356e4f0ece1","http://www.mendeley.com/documents/?uuid=deb4966d-70c2-453e-82ae-f355d02d5104"]}],"mendeley":{"formattedCitation":"(Foroudi et al., 2020)","plainTextFormattedCitation":"(Foroudi et al., 2020)","previouslyFormattedCitation":"(Foroudi et al., 2020)"},"properties":{"noteIndex":0},"schema":"https://github.com/citation-style-language/schema/raw/master/csl-citation.json"}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(Foroudi et al., 2020)</w:t>
      </w:r>
      <w:r w:rsidRPr="00677365">
        <w:rPr>
          <w:rFonts w:cs="Times New Roman"/>
          <w:noProof/>
          <w:sz w:val="24"/>
        </w:rPr>
        <w:fldChar w:fldCharType="end"/>
      </w:r>
      <w:r w:rsidRPr="00677365">
        <w:rPr>
          <w:rFonts w:cs="Times New Roman"/>
          <w:sz w:val="24"/>
        </w:rPr>
        <w:t xml:space="preserve">. </w:t>
      </w:r>
    </w:p>
    <w:p w14:paraId="374C28A9" w14:textId="77777777" w:rsidR="00CA78B9" w:rsidRPr="00677365" w:rsidRDefault="00CA78B9" w:rsidP="009C334D">
      <w:pPr>
        <w:spacing w:after="0" w:line="240" w:lineRule="auto"/>
        <w:jc w:val="both"/>
        <w:rPr>
          <w:rFonts w:cs="Times New Roman"/>
          <w:sz w:val="24"/>
          <w:rtl/>
        </w:rPr>
      </w:pPr>
    </w:p>
    <w:p w14:paraId="3871B39E" w14:textId="5933B64D" w:rsidR="00126C37" w:rsidRPr="00677365" w:rsidRDefault="00126C37" w:rsidP="009C334D">
      <w:pPr>
        <w:spacing w:after="0" w:line="240" w:lineRule="auto"/>
        <w:jc w:val="both"/>
        <w:rPr>
          <w:rFonts w:cs="Times New Roman"/>
          <w:sz w:val="24"/>
        </w:rPr>
      </w:pPr>
      <w:r w:rsidRPr="00677365">
        <w:rPr>
          <w:rFonts w:cs="Times New Roman"/>
          <w:sz w:val="24"/>
        </w:rPr>
        <w:t xml:space="preserve">In this </w:t>
      </w:r>
      <w:r w:rsidR="00E6793D" w:rsidRPr="00677365">
        <w:rPr>
          <w:rFonts w:cs="Times New Roman"/>
          <w:sz w:val="24"/>
        </w:rPr>
        <w:t>study,</w:t>
      </w:r>
      <w:r w:rsidRPr="00677365">
        <w:rPr>
          <w:rFonts w:cs="Times New Roman"/>
          <w:sz w:val="24"/>
        </w:rPr>
        <w:t xml:space="preserve"> </w:t>
      </w:r>
      <w:r w:rsidR="00E6793D" w:rsidRPr="00677365">
        <w:rPr>
          <w:rFonts w:cs="Times New Roman"/>
          <w:sz w:val="24"/>
        </w:rPr>
        <w:t>HCA</w:t>
      </w:r>
      <w:r w:rsidRPr="00677365">
        <w:rPr>
          <w:rFonts w:cs="Times New Roman"/>
          <w:sz w:val="24"/>
        </w:rPr>
        <w:t xml:space="preserve"> was </w:t>
      </w:r>
      <w:r w:rsidR="004E2A6C" w:rsidRPr="00677365">
        <w:rPr>
          <w:rFonts w:cs="Times New Roman"/>
          <w:sz w:val="24"/>
        </w:rPr>
        <w:t xml:space="preserve">adopted since </w:t>
      </w:r>
      <w:r w:rsidRPr="00677365">
        <w:rPr>
          <w:rFonts w:cs="Times New Roman"/>
          <w:sz w:val="24"/>
        </w:rPr>
        <w:t>HCA work</w:t>
      </w:r>
      <w:r w:rsidR="004E2A6C" w:rsidRPr="00677365">
        <w:rPr>
          <w:rFonts w:cs="Times New Roman"/>
          <w:sz w:val="24"/>
        </w:rPr>
        <w:t>s</w:t>
      </w:r>
      <w:r w:rsidRPr="00677365">
        <w:rPr>
          <w:rFonts w:cs="Times New Roman"/>
          <w:sz w:val="24"/>
        </w:rPr>
        <w:t xml:space="preserve"> on any item in any cluster</w:t>
      </w:r>
      <w:r w:rsidR="004E2A6C" w:rsidRPr="00677365">
        <w:rPr>
          <w:rFonts w:cs="Times New Roman"/>
          <w:sz w:val="24"/>
        </w:rPr>
        <w:t>. I</w:t>
      </w:r>
      <w:r w:rsidRPr="00677365">
        <w:rPr>
          <w:rFonts w:cs="Times New Roman"/>
          <w:sz w:val="24"/>
        </w:rPr>
        <w:t>t rep</w:t>
      </w:r>
      <w:r w:rsidR="006C40DB" w:rsidRPr="00677365">
        <w:rPr>
          <w:rFonts w:cs="Times New Roman"/>
          <w:sz w:val="24"/>
        </w:rPr>
        <w:t>licates</w:t>
      </w:r>
      <w:r w:rsidRPr="00677365">
        <w:rPr>
          <w:rFonts w:cs="Times New Roman"/>
          <w:sz w:val="24"/>
        </w:rPr>
        <w:t xml:space="preserve"> </w:t>
      </w:r>
      <w:r w:rsidR="006C40DB" w:rsidRPr="00677365">
        <w:rPr>
          <w:rFonts w:cs="Times New Roman"/>
          <w:sz w:val="24"/>
        </w:rPr>
        <w:t>mixing</w:t>
      </w:r>
      <w:r w:rsidRPr="00677365">
        <w:rPr>
          <w:rFonts w:cs="Times New Roman"/>
          <w:sz w:val="24"/>
        </w:rPr>
        <w:t xml:space="preserve"> the </w:t>
      </w:r>
      <w:r w:rsidR="006C40DB" w:rsidRPr="00677365">
        <w:rPr>
          <w:rFonts w:cs="Times New Roman"/>
          <w:sz w:val="24"/>
        </w:rPr>
        <w:t>nearest</w:t>
      </w:r>
      <w:r w:rsidRPr="00677365">
        <w:rPr>
          <w:rFonts w:cs="Times New Roman"/>
          <w:sz w:val="24"/>
        </w:rPr>
        <w:t xml:space="preserve"> </w:t>
      </w:r>
      <w:r w:rsidR="006C40DB" w:rsidRPr="00677365">
        <w:rPr>
          <w:rFonts w:cs="Times New Roman"/>
          <w:sz w:val="24"/>
        </w:rPr>
        <w:t>couple</w:t>
      </w:r>
      <w:r w:rsidRPr="00677365">
        <w:rPr>
          <w:rFonts w:cs="Times New Roman"/>
          <w:sz w:val="24"/>
        </w:rPr>
        <w:t xml:space="preserve"> of clusters </w:t>
      </w:r>
      <w:r w:rsidR="004E2A6C" w:rsidRPr="00677365">
        <w:rPr>
          <w:rFonts w:cs="Times New Roman"/>
          <w:sz w:val="24"/>
        </w:rPr>
        <w:t xml:space="preserve">and </w:t>
      </w:r>
      <w:r w:rsidRPr="00677365">
        <w:rPr>
          <w:rFonts w:cs="Times New Roman"/>
          <w:sz w:val="24"/>
        </w:rPr>
        <w:t xml:space="preserve">matching their </w:t>
      </w:r>
      <w:r w:rsidR="006C40DB" w:rsidRPr="00677365">
        <w:rPr>
          <w:rFonts w:cs="Times New Roman"/>
          <w:sz w:val="24"/>
        </w:rPr>
        <w:t>resemblance</w:t>
      </w:r>
      <w:r w:rsidRPr="00677365">
        <w:rPr>
          <w:rFonts w:cs="Times New Roman"/>
          <w:sz w:val="24"/>
        </w:rPr>
        <w:t xml:space="preserve"> </w:t>
      </w:r>
      <w:r w:rsidR="006C40DB" w:rsidRPr="00677365">
        <w:rPr>
          <w:rFonts w:cs="Times New Roman"/>
          <w:sz w:val="24"/>
        </w:rPr>
        <w:t>till</w:t>
      </w:r>
      <w:r w:rsidRPr="00677365">
        <w:rPr>
          <w:rFonts w:cs="Times New Roman"/>
          <w:sz w:val="24"/>
        </w:rPr>
        <w:t xml:space="preserve"> </w:t>
      </w:r>
      <w:r w:rsidR="00BA2D42" w:rsidRPr="00677365">
        <w:rPr>
          <w:rFonts w:cs="Times New Roman"/>
          <w:sz w:val="24"/>
        </w:rPr>
        <w:t xml:space="preserve">the </w:t>
      </w:r>
      <w:r w:rsidR="006C40DB" w:rsidRPr="00677365">
        <w:rPr>
          <w:rFonts w:cs="Times New Roman"/>
          <w:sz w:val="24"/>
        </w:rPr>
        <w:t>whole</w:t>
      </w:r>
      <w:r w:rsidRPr="00677365">
        <w:rPr>
          <w:rFonts w:cs="Times New Roman"/>
          <w:sz w:val="24"/>
        </w:rPr>
        <w:t xml:space="preserve"> data </w:t>
      </w:r>
      <w:r w:rsidR="00FA2185" w:rsidRPr="00677365">
        <w:rPr>
          <w:rFonts w:cs="Times New Roman"/>
          <w:sz w:val="24"/>
        </w:rPr>
        <w:t>is</w:t>
      </w:r>
      <w:r w:rsidR="00BA2D42" w:rsidRPr="00677365">
        <w:rPr>
          <w:rFonts w:cs="Times New Roman"/>
          <w:sz w:val="24"/>
        </w:rPr>
        <w:t xml:space="preserve"> </w:t>
      </w:r>
      <w:r w:rsidRPr="00677365">
        <w:rPr>
          <w:rFonts w:cs="Times New Roman"/>
          <w:sz w:val="24"/>
        </w:rPr>
        <w:t xml:space="preserve">credited to </w:t>
      </w:r>
      <w:r w:rsidR="00BA2D42" w:rsidRPr="00677365">
        <w:rPr>
          <w:rFonts w:cs="Times New Roman"/>
          <w:sz w:val="24"/>
        </w:rPr>
        <w:t xml:space="preserve">a </w:t>
      </w:r>
      <w:r w:rsidR="006C40DB" w:rsidRPr="00677365">
        <w:rPr>
          <w:rFonts w:cs="Times New Roman"/>
          <w:sz w:val="24"/>
        </w:rPr>
        <w:t>single</w:t>
      </w:r>
      <w:r w:rsidRPr="00677365">
        <w:rPr>
          <w:rFonts w:cs="Times New Roman"/>
          <w:sz w:val="24"/>
        </w:rPr>
        <w:t xml:space="preserve"> cluster. </w:t>
      </w:r>
      <w:r w:rsidR="00466280" w:rsidRPr="00677365">
        <w:rPr>
          <w:rFonts w:cs="Times New Roman"/>
          <w:sz w:val="24"/>
        </w:rPr>
        <w:t xml:space="preserve">By grouping homological items </w:t>
      </w:r>
      <w:r w:rsidRPr="00677365">
        <w:rPr>
          <w:rFonts w:cs="Times New Roman"/>
          <w:sz w:val="24"/>
        </w:rPr>
        <w:t xml:space="preserve">to </w:t>
      </w:r>
      <w:r w:rsidR="006C40DB" w:rsidRPr="00677365">
        <w:rPr>
          <w:rFonts w:cs="Times New Roman"/>
          <w:sz w:val="24"/>
        </w:rPr>
        <w:t>classify</w:t>
      </w:r>
      <w:r w:rsidRPr="00677365">
        <w:rPr>
          <w:rFonts w:cs="Times New Roman"/>
          <w:sz w:val="24"/>
        </w:rPr>
        <w:t xml:space="preserve"> </w:t>
      </w:r>
      <w:r w:rsidR="006C40DB" w:rsidRPr="00677365">
        <w:rPr>
          <w:rFonts w:cs="Times New Roman"/>
          <w:sz w:val="24"/>
        </w:rPr>
        <w:t>alike</w:t>
      </w:r>
      <w:r w:rsidRPr="00677365">
        <w:rPr>
          <w:rFonts w:cs="Times New Roman"/>
          <w:sz w:val="24"/>
        </w:rPr>
        <w:t xml:space="preserve"> characteristics</w:t>
      </w:r>
      <w:r w:rsidR="00466280" w:rsidRPr="00677365">
        <w:rPr>
          <w:rFonts w:cs="Times New Roman"/>
          <w:sz w:val="24"/>
        </w:rPr>
        <w:t>,</w:t>
      </w:r>
      <w:r w:rsidRPr="00677365">
        <w:rPr>
          <w:rFonts w:cs="Times New Roman"/>
          <w:sz w:val="24"/>
        </w:rPr>
        <w:t xml:space="preserve"> </w:t>
      </w:r>
      <w:r w:rsidR="00466280" w:rsidRPr="00677365">
        <w:rPr>
          <w:rFonts w:cs="Times New Roman"/>
          <w:sz w:val="24"/>
        </w:rPr>
        <w:t xml:space="preserve">cluster analysis </w:t>
      </w:r>
      <w:r w:rsidR="00DC09F3" w:rsidRPr="00677365">
        <w:rPr>
          <w:rFonts w:cs="Times New Roman"/>
          <w:sz w:val="24"/>
        </w:rPr>
        <w:t>has</w:t>
      </w:r>
      <w:r w:rsidR="00466280" w:rsidRPr="00677365">
        <w:rPr>
          <w:rFonts w:cs="Times New Roman"/>
          <w:sz w:val="24"/>
        </w:rPr>
        <w:t xml:space="preserve"> broad </w:t>
      </w:r>
      <w:r w:rsidR="00DC09F3" w:rsidRPr="00677365">
        <w:rPr>
          <w:rFonts w:cs="Times New Roman"/>
          <w:sz w:val="24"/>
        </w:rPr>
        <w:t>usage</w:t>
      </w:r>
      <w:r w:rsidR="00466280" w:rsidRPr="00677365">
        <w:rPr>
          <w:rFonts w:cs="Times New Roman"/>
          <w:sz w:val="24"/>
        </w:rPr>
        <w:t xml:space="preserve"> </w:t>
      </w:r>
      <w:r w:rsidRPr="00677365">
        <w:rPr>
          <w:rFonts w:cs="Times New Roman"/>
          <w:noProof/>
          <w:sz w:val="24"/>
        </w:rPr>
        <w:fldChar w:fldCharType="begin" w:fldLock="1"/>
      </w:r>
      <w:r w:rsidR="006E36E7" w:rsidRPr="00677365">
        <w:rPr>
          <w:rFonts w:cs="Times New Roman"/>
          <w:noProof/>
          <w:sz w:val="24"/>
        </w:rPr>
        <w:instrText>ADDIN CSL_CITATION {"citationItems":[{"id":"ITEM-1","itemData":{"DOI":"10.1007/s00703-019-00714-4","ISBN":"0123456789","ISSN":"14365065","abstract":"The spatial and temporal patterns of rainfall over the Baram River Basin (BR) in Sarawak (Malaysian Borneo) were characterised through cluster analysis and multivariate statistics for the 25 year period from 1990 to 2014. Baram River Basin recorded an average annual rainfall of 3654 mm with high spatial and temporal variations. Ward’s method based analytical hieratical clustering (AHC) identified three homogeneous clusters (HC’s) of rain gauging stations (HC-I, HC-II, and HC-III). Rain gauges in HC-I are located in high rainfall domain, HC-II gauges are in moderate rainfall domain and HC-III gauges are in low rainfall domains. The moderate elevation regions in the Baram basin recorded the highest amounts of rainfall compared to lower and upper elevated regions. Multivariate statistics show variation in the distribution of monthly and annual rainfall within and between individual HC’s. Mean annual rainfall recorded at individual HC’s varies by around 1000 mm. Though the mean monthly rainfall distribution in HC’s varies by more than 70 mm, all clusters show a common pattern of high and low rainfall seasons related to monsoon characteristics of the region. The northeast monsoon (NEM) is the wettest period with highest mean rainfall falling in the months of November and December at all stations. In comparison, the southwest monsoon (SWM) is the driest season with the lowest mean rainfall falling in July. It was also noted that the inter-monsoon periods are actually wetter than the SWM season. Overall, rainfall in the Baram shows high inter-annual variability with dominant low rainfall domain in the lower (coastal) and upper (plateau) reach with highly localised high rainfall domain surrounded by fluctuating moderate rainfall areas in the middle reaches of the river basin. The localised nature of high rainfall domain in the central (south and southwest) part of the basin suggests that the surrounding elevated mountains and hills in that region influence the high rainfall recorded. The findings of the present research will aid in formulating water resource management plans, large scale plantation and agricultural practices and any other hydrological development projects in the region.","author":[{"dropping-particle":"","family":"Vijith","given":"H.","non-dropping-particle":"","parse-names":false,"suffix":""},{"dropping-particle":"","family":"Dodge-Wan","given":"D.","non-dropping-particle":"","parse-names":false,"suffix":""}],"container-title":"Meteorology and Atmospheric Physics","id":"ITEM-1","issue":"5","issued":{"date-parts":[["2020"]]},"page":"683-702","publisher":"Springer Vienna","title":"Spatial and temporal characteristics of rainfall over a forested river basin in NW Borneo","type":"article-journal","volume":"132"},"uris":["http://www.mendeley.com/documents/?uuid=5263f1e0-be44-4dfe-b404-a1963ad85a9a","http://www.mendeley.com/documents/?uuid=b273974b-a04e-4bda-a78d-724fe6242fef","http://www.mendeley.com/documents/?uuid=d5850d60-213e-4fe3-a7f5-39f057e1ee4b"]}],"mendeley":{"formattedCitation":"(Vijith &amp; Dodge-Wan, 2020)","plainTextFormattedCitation":"(Vijith &amp; Dodge-Wan, 2020)","previouslyFormattedCitation":"(Vijith &amp; Dodge-Wan, 2020)"},"properties":{"noteIndex":0},"schema":"https://github.com/citation-style-language/schema/raw/master/csl-citation.json"}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(Vijith &amp; Dodge-Wan, 2020)</w:t>
      </w:r>
      <w:r w:rsidRPr="00677365">
        <w:rPr>
          <w:rFonts w:cs="Times New Roman"/>
          <w:noProof/>
          <w:sz w:val="24"/>
        </w:rPr>
        <w:fldChar w:fldCharType="end"/>
      </w:r>
      <w:r w:rsidRPr="00677365">
        <w:rPr>
          <w:rFonts w:cs="Times New Roman"/>
          <w:sz w:val="24"/>
        </w:rPr>
        <w:t xml:space="preserve">. This was done using </w:t>
      </w:r>
      <w:r w:rsidR="00A44386" w:rsidRPr="00677365">
        <w:rPr>
          <w:rFonts w:cs="Times New Roman"/>
          <w:sz w:val="24"/>
        </w:rPr>
        <w:t xml:space="preserve">IBM </w:t>
      </w:r>
      <w:r w:rsidRPr="00677365">
        <w:rPr>
          <w:rFonts w:cs="Times New Roman"/>
          <w:sz w:val="24"/>
        </w:rPr>
        <w:t>SPSS v26</w:t>
      </w:r>
      <w:r w:rsidR="005C1304" w:rsidRPr="00677365">
        <w:rPr>
          <w:rFonts w:cs="Times New Roman"/>
          <w:sz w:val="24"/>
        </w:rPr>
        <w:t>.</w:t>
      </w:r>
      <w:r w:rsidR="00A44386" w:rsidRPr="00677365">
        <w:rPr>
          <w:rFonts w:cs="Times New Roman"/>
          <w:sz w:val="24"/>
        </w:rPr>
        <w:t xml:space="preserve"> </w:t>
      </w:r>
      <w:r w:rsidR="005C1304" w:rsidRPr="00677365">
        <w:rPr>
          <w:rFonts w:cs="Times New Roman"/>
          <w:sz w:val="24"/>
        </w:rPr>
        <w:t>T</w:t>
      </w:r>
      <w:r w:rsidRPr="00677365">
        <w:rPr>
          <w:rFonts w:cs="Times New Roman"/>
          <w:sz w:val="24"/>
        </w:rPr>
        <w:t xml:space="preserve">o </w:t>
      </w:r>
      <w:r w:rsidR="00DD2749" w:rsidRPr="00677365">
        <w:rPr>
          <w:rFonts w:cs="Times New Roman"/>
          <w:sz w:val="24"/>
        </w:rPr>
        <w:t>evaluate</w:t>
      </w:r>
      <w:r w:rsidRPr="00677365">
        <w:rPr>
          <w:rFonts w:cs="Times New Roman"/>
          <w:sz w:val="24"/>
        </w:rPr>
        <w:t xml:space="preserve"> the </w:t>
      </w:r>
      <w:r w:rsidR="00DD2749" w:rsidRPr="00677365">
        <w:rPr>
          <w:rFonts w:cs="Times New Roman"/>
          <w:sz w:val="24"/>
        </w:rPr>
        <w:t>attendance</w:t>
      </w:r>
      <w:r w:rsidRPr="00677365">
        <w:rPr>
          <w:rFonts w:cs="Times New Roman"/>
          <w:sz w:val="24"/>
        </w:rPr>
        <w:t xml:space="preserve"> or</w:t>
      </w:r>
      <w:r w:rsidR="00BF335C" w:rsidRPr="00677365">
        <w:rPr>
          <w:rFonts w:cs="Times New Roman"/>
        </w:rPr>
        <w:t xml:space="preserve"> </w:t>
      </w:r>
      <w:r w:rsidR="00BF335C" w:rsidRPr="00677365">
        <w:rPr>
          <w:rFonts w:cs="Times New Roman"/>
          <w:sz w:val="24"/>
        </w:rPr>
        <w:t>nonattendance</w:t>
      </w:r>
      <w:r w:rsidRPr="00677365">
        <w:rPr>
          <w:rFonts w:cs="Times New Roman"/>
          <w:sz w:val="24"/>
        </w:rPr>
        <w:t xml:space="preserve"> of similarity, the Squared Euclidean distance method was used along with </w:t>
      </w:r>
      <w:r w:rsidRPr="00677365">
        <w:rPr>
          <w:rFonts w:cs="Times New Roman"/>
          <w:i/>
          <w:iCs/>
          <w:sz w:val="24"/>
        </w:rPr>
        <w:t>Ward</w:t>
      </w:r>
      <w:r w:rsidR="00FE2412" w:rsidRPr="00677365">
        <w:rPr>
          <w:rFonts w:cs="Times New Roman"/>
          <w:i/>
          <w:iCs/>
          <w:sz w:val="24"/>
        </w:rPr>
        <w:t>'</w:t>
      </w:r>
      <w:r w:rsidRPr="00677365">
        <w:rPr>
          <w:rFonts w:cs="Times New Roman"/>
          <w:i/>
          <w:iCs/>
          <w:sz w:val="24"/>
        </w:rPr>
        <w:t xml:space="preserve">s method </w:t>
      </w:r>
      <w:r w:rsidRPr="00677365">
        <w:rPr>
          <w:rFonts w:cs="Times New Roman"/>
          <w:sz w:val="24"/>
        </w:rPr>
        <w:t xml:space="preserve">as </w:t>
      </w:r>
      <w:r w:rsidR="009A0B8C" w:rsidRPr="00677365">
        <w:rPr>
          <w:rFonts w:cs="Times New Roman"/>
          <w:sz w:val="24"/>
        </w:rPr>
        <w:t xml:space="preserve">a </w:t>
      </w:r>
      <w:r w:rsidRPr="00677365">
        <w:rPr>
          <w:rFonts w:cs="Times New Roman"/>
          <w:sz w:val="24"/>
        </w:rPr>
        <w:t>connectivity-based clustering</w:t>
      </w:r>
      <w:r w:rsidRPr="00677365">
        <w:rPr>
          <w:rFonts w:cs="Times New Roman"/>
          <w:i/>
          <w:iCs/>
          <w:sz w:val="24"/>
        </w:rPr>
        <w:t xml:space="preserve"> </w:t>
      </w:r>
      <w:r w:rsidRPr="00677365">
        <w:rPr>
          <w:rFonts w:cs="Times New Roman"/>
          <w:sz w:val="24"/>
        </w:rPr>
        <w:t xml:space="preserve">method. </w:t>
      </w:r>
    </w:p>
    <w:p w14:paraId="1E9F545A" w14:textId="77777777" w:rsidR="00CA78B9" w:rsidRPr="00677365" w:rsidRDefault="00CA78B9" w:rsidP="009C334D">
      <w:pPr>
        <w:spacing w:after="0" w:line="240" w:lineRule="auto"/>
        <w:jc w:val="both"/>
        <w:rPr>
          <w:rFonts w:cs="Times New Roman"/>
          <w:sz w:val="24"/>
        </w:rPr>
      </w:pPr>
    </w:p>
    <w:p w14:paraId="212D7A38" w14:textId="15CB368B" w:rsidR="007604FD" w:rsidRPr="00677365" w:rsidRDefault="00B007A5" w:rsidP="0019227A">
      <w:pPr>
        <w:spacing w:after="0" w:line="240" w:lineRule="auto"/>
        <w:jc w:val="center"/>
        <w:rPr>
          <w:rFonts w:cs="Times New Roman"/>
          <w:b/>
          <w:bCs/>
          <w:sz w:val="24"/>
        </w:rPr>
      </w:pPr>
      <w:r w:rsidRPr="00677365">
        <w:rPr>
          <w:rFonts w:cs="Times New Roman"/>
          <w:b/>
          <w:bCs/>
          <w:sz w:val="24"/>
        </w:rPr>
        <w:lastRenderedPageBreak/>
        <w:t>[</w:t>
      </w:r>
      <w:r w:rsidR="007604FD" w:rsidRPr="00677365">
        <w:rPr>
          <w:rFonts w:cs="Times New Roman"/>
          <w:b/>
          <w:bCs/>
          <w:sz w:val="24"/>
        </w:rPr>
        <w:t xml:space="preserve">Insert </w:t>
      </w:r>
      <w:r w:rsidR="007604FD" w:rsidRPr="00677365">
        <w:rPr>
          <w:rStyle w:val="tlid-translation"/>
          <w:rFonts w:cs="Times New Roman"/>
          <w:b/>
          <w:bCs/>
          <w:sz w:val="24"/>
          <w:lang w:val="en"/>
        </w:rPr>
        <w:t>Figure</w:t>
      </w:r>
      <w:r w:rsidR="0056682E" w:rsidRPr="00677365">
        <w:rPr>
          <w:rStyle w:val="tlid-translation"/>
          <w:rFonts w:cs="Times New Roman"/>
          <w:b/>
          <w:bCs/>
          <w:sz w:val="24"/>
          <w:lang w:val="en"/>
        </w:rPr>
        <w:t xml:space="preserve"> </w:t>
      </w:r>
      <w:r w:rsidR="0097595C" w:rsidRPr="00677365">
        <w:rPr>
          <w:rStyle w:val="tlid-translation"/>
          <w:rFonts w:cs="Times New Roman"/>
          <w:b/>
          <w:bCs/>
          <w:sz w:val="24"/>
          <w:lang w:val="en"/>
        </w:rPr>
        <w:t>6</w:t>
      </w:r>
      <w:r w:rsidR="007604FD" w:rsidRPr="00677365">
        <w:rPr>
          <w:rFonts w:cs="Times New Roman"/>
          <w:b/>
          <w:bCs/>
          <w:sz w:val="24"/>
        </w:rPr>
        <w:t xml:space="preserve"> here</w:t>
      </w:r>
      <w:r w:rsidRPr="00677365">
        <w:rPr>
          <w:rFonts w:cs="Times New Roman"/>
          <w:b/>
          <w:bCs/>
          <w:sz w:val="24"/>
        </w:rPr>
        <w:t>]</w:t>
      </w:r>
    </w:p>
    <w:p w14:paraId="300A3FB1" w14:textId="77777777" w:rsidR="00CA78B9" w:rsidRPr="00677365" w:rsidRDefault="00CA78B9" w:rsidP="009C334D">
      <w:pPr>
        <w:spacing w:after="0" w:line="240" w:lineRule="auto"/>
        <w:jc w:val="both"/>
        <w:rPr>
          <w:rStyle w:val="tlid-translation"/>
          <w:rFonts w:cs="Times New Roman"/>
          <w:sz w:val="24"/>
        </w:rPr>
      </w:pPr>
    </w:p>
    <w:p w14:paraId="354EA3C2" w14:textId="143A2B9E" w:rsidR="00952ADA" w:rsidRPr="00677365" w:rsidRDefault="009A35B3" w:rsidP="009C334D">
      <w:pPr>
        <w:spacing w:after="0" w:line="240" w:lineRule="auto"/>
        <w:jc w:val="both"/>
        <w:rPr>
          <w:rFonts w:cs="Times New Roman"/>
          <w:sz w:val="24"/>
        </w:rPr>
      </w:pPr>
      <w:r w:rsidRPr="00677365">
        <w:rPr>
          <w:rFonts w:cs="Times New Roman"/>
          <w:sz w:val="24"/>
        </w:rPr>
        <w:t xml:space="preserve">The outcomes of HCA are shown in </w:t>
      </w:r>
      <w:r w:rsidR="00FB3A92" w:rsidRPr="00677365">
        <w:rPr>
          <w:rFonts w:cs="Times New Roman"/>
          <w:sz w:val="24"/>
        </w:rPr>
        <w:t>Figure</w:t>
      </w:r>
      <w:r w:rsidR="00E57827" w:rsidRPr="00677365">
        <w:rPr>
          <w:rFonts w:cs="Times New Roman"/>
          <w:sz w:val="24"/>
        </w:rPr>
        <w:t xml:space="preserve"> </w:t>
      </w:r>
      <w:r w:rsidR="00FD6877" w:rsidRPr="00677365">
        <w:rPr>
          <w:rFonts w:cs="Times New Roman"/>
          <w:sz w:val="24"/>
        </w:rPr>
        <w:t>6</w:t>
      </w:r>
      <w:r w:rsidR="00E57827" w:rsidRPr="00677365">
        <w:rPr>
          <w:rFonts w:cs="Times New Roman"/>
          <w:sz w:val="24"/>
        </w:rPr>
        <w:t>, which</w:t>
      </w:r>
      <w:r w:rsidRPr="00677365">
        <w:rPr>
          <w:rFonts w:cs="Times New Roman"/>
          <w:sz w:val="24"/>
        </w:rPr>
        <w:t xml:space="preserve"> includes </w:t>
      </w:r>
      <w:r w:rsidR="00D16769" w:rsidRPr="00677365">
        <w:rPr>
          <w:rFonts w:cs="Times New Roman"/>
          <w:sz w:val="24"/>
        </w:rPr>
        <w:t>six</w:t>
      </w:r>
      <w:r w:rsidRPr="00677365">
        <w:rPr>
          <w:rFonts w:cs="Times New Roman"/>
          <w:sz w:val="24"/>
        </w:rPr>
        <w:t xml:space="preserve"> clusters and shows the most similar characteristics.</w:t>
      </w:r>
    </w:p>
    <w:p w14:paraId="16A7F65C" w14:textId="77777777" w:rsidR="00CA78B9" w:rsidRPr="00677365" w:rsidRDefault="00CA78B9" w:rsidP="009C334D">
      <w:pPr>
        <w:spacing w:after="0" w:line="240" w:lineRule="auto"/>
        <w:jc w:val="both"/>
        <w:rPr>
          <w:rFonts w:cs="Times New Roman"/>
          <w:sz w:val="24"/>
          <w:rtl/>
        </w:rPr>
      </w:pPr>
    </w:p>
    <w:p w14:paraId="6FCA1F67" w14:textId="53F1B63C" w:rsidR="00952ADA" w:rsidRPr="00677365" w:rsidRDefault="00952ADA" w:rsidP="009C334D">
      <w:pPr>
        <w:spacing w:after="0" w:line="240" w:lineRule="auto"/>
        <w:jc w:val="both"/>
        <w:rPr>
          <w:rFonts w:cs="Times New Roman"/>
          <w:noProof/>
          <w:sz w:val="24"/>
        </w:rPr>
      </w:pPr>
      <w:r w:rsidRPr="00677365">
        <w:rPr>
          <w:rFonts w:cs="Times New Roman"/>
          <w:i/>
          <w:iCs/>
          <w:sz w:val="24"/>
        </w:rPr>
        <w:t>Cluster 1</w:t>
      </w:r>
      <w:r w:rsidR="00952EC0" w:rsidRPr="00677365">
        <w:rPr>
          <w:rFonts w:cs="Times New Roman"/>
          <w:i/>
          <w:iCs/>
          <w:sz w:val="24"/>
        </w:rPr>
        <w:t xml:space="preserve"> </w:t>
      </w:r>
      <w:r w:rsidRPr="00677365">
        <w:rPr>
          <w:rFonts w:cs="Times New Roman"/>
          <w:sz w:val="24"/>
        </w:rPr>
        <w:t xml:space="preserve">includes </w:t>
      </w:r>
      <w:r w:rsidRPr="00677365">
        <w:rPr>
          <w:rFonts w:cs="Times New Roman"/>
          <w:noProof/>
          <w:sz w:val="24"/>
        </w:rPr>
        <w:fldChar w:fldCharType="begin" w:fldLock="1"/>
      </w:r>
      <w:r w:rsidR="00D02D01" w:rsidRPr="00677365">
        <w:rPr>
          <w:rFonts w:cs="Times New Roman"/>
          <w:noProof/>
          <w:sz w:val="24"/>
        </w:rPr>
        <w:instrText>ADDIN CSL_CITATION {"citationItems":[{"id":"ITEM-1","itemData":{"DOI":"10.1016/j.ijhm.2017.02.003","author":[{"dropping-particle":"","family":"Guttentag","given":"Daniel A","non-dropping-particle":"","parse-names":false,"suffix":""},{"dropping-particle":"","family":"Smith","given":"Stephen L J","non-dropping-particle":"","parse-names":false,"suffix":""}],"container-title":"International Journal of Hospitality Management","id":"ITEM-1","issue":"July","issued":{"date-parts":[["2017"]]},"page":"1-10","publisher":"Elsevier","title":"Assessing Airbnb as a disruptive innovation relative to hotels: Substitution and comparative performance expectations","type":"article-journal","volume":"64"},"uris":["http://www.mendeley.com/documents/?uuid=4922b25f-4018-4b8c-ae83-c64743c51a8e"]},{"id":"ITEM-2","itemData":{"DOI":"10.1016/j.tourman.2017.05.003","ISSN":"0261-5177","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Management","id":"ITEM-2","issue":"October","issued":{"date-parts":[["2017"]]},"page":"278-291","publisher":"Elsevier","title":"The eruption of Airbnb in tourist cities: Comparing spatial patterns of hotels and peer-to-peer accommodation in Barcelona","type":"article-journal","volume":"62"},"uris":["http://www.mendeley.com/documents/?uuid=cd4760b7-1d97-4098-ad31-741c3ab38f34"]},{"id":"ITEM-3","itemData":{"DOI":"10.1016/j.annals.2016.02.002","ISSN":"0160-7383","author":[{"dropping-particle":"","family":"Heo","given":"Yoonjoung","non-dropping-particle":"","parse-names":false,"suffix":""}],"container-title":"Annals of tourism Research","id":"ITEM-3","issue":"May","issued":{"date-parts":[["2016"]]},"page":"166-170","publisher":"Elsevier Ltd","title":"Sharing economy and prospects in tourism research.","type":"article-journal","volume":"58"},"uris":["http://www.mendeley.com/documents/?uuid=cc35f6b7-b405-4783-9649-8efe64a7d6d8"]},{"id":"ITEM-4","itemData":{"DOI":"10.1177/0047287517696980","ISSN":"0047-2875","author":[{"dropping-particle":"","family":"Guttentag","given":"","non-dropping-particle":"","parse-names":false,"suffix":""},{"dropping-particle":"","family":"Smith","given":"Stephen","non-dropping-particle":"","parse-names":false,"suffix":""},{"dropping-particle":"","family":"Potwarka","given":"Luke","non-dropping-particle":"","parse-names":false,"suffix":""},{"dropping-particle":"","family":"Havitz","given":"Mark","non-dropping-particle":"","parse-names":false,"suffix":""}],"container-title":"Journal of Travel Research","id":"ITEM-4","issue":"3","issued":{"date-parts":[["2018"]]},"page":"342-359","publisher":"Sage Publications Sage CA: Los Angeles, CA","title":"Why tourists choose Airbnb: A motivation-based segmentation study","type":"article-journal","volume":"57"},"uris":["http://www.mendeley.com/documents/?uuid=e18eaa0e-5b87-4991-be55-6283033fa082"]}],"mendeley":{"formattedCitation":"(Gutiérrez et al., 2017; Guttentag et al., 2018; D. A. Guttentag &amp; Smith, 2017; Heo, 2016)","manualFormatting":"(Gutiérrez et al., 2017; Guttentag et al., 2018; Guttentag &amp; Smith, 2017; Heo, 2016)","plainTextFormattedCitation":"(Gutiérrez et al., 2017; Guttentag et al., 2018; D. A. Guttentag &amp; Smith, 2017; Heo, 2016)","previouslyFormattedCitation":"(Gutiérrez et al., 2017; Guttentag et al., 2018; D. A. Guttentag &amp; Smith, 2017; Heo, 2016)"},"properties":{"noteIndex":0},"schema":"https://github.com/citation-style-language/schema/raw/master/csl-citation.json"}</w:instrText>
      </w:r>
      <w:r w:rsidRPr="00677365">
        <w:rPr>
          <w:rFonts w:cs="Times New Roman"/>
          <w:noProof/>
          <w:sz w:val="24"/>
        </w:rPr>
        <w:fldChar w:fldCharType="separate"/>
      </w:r>
      <w:r w:rsidR="00CE444E" w:rsidRPr="00677365">
        <w:rPr>
          <w:rFonts w:cs="Times New Roman"/>
          <w:noProof/>
          <w:sz w:val="24"/>
        </w:rPr>
        <w:t>(Gutiérrez et al., 2017; Guttentag et al., 2018; Guttentag &amp; Smith, 2017; Heo, 2016)</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introduc</w:t>
      </w:r>
      <w:r w:rsidR="00FA2185" w:rsidRPr="00677365">
        <w:rPr>
          <w:rFonts w:cs="Times New Roman"/>
          <w:sz w:val="24"/>
        </w:rPr>
        <w:t>ing</w:t>
      </w:r>
      <w:r w:rsidRPr="00677365">
        <w:rPr>
          <w:rFonts w:cs="Times New Roman"/>
          <w:sz w:val="24"/>
        </w:rPr>
        <w:t xml:space="preserve"> Airbnb </w:t>
      </w:r>
      <w:r w:rsidR="00FA2185" w:rsidRPr="00677365">
        <w:rPr>
          <w:rFonts w:cs="Times New Roman"/>
          <w:sz w:val="24"/>
        </w:rPr>
        <w:t xml:space="preserve">as </w:t>
      </w:r>
      <w:r w:rsidR="00327C1A" w:rsidRPr="00677365">
        <w:rPr>
          <w:rFonts w:cs="Times New Roman"/>
          <w:sz w:val="24"/>
        </w:rPr>
        <w:t xml:space="preserve">a </w:t>
      </w:r>
      <w:r w:rsidRPr="00677365">
        <w:rPr>
          <w:rFonts w:cs="Times New Roman"/>
          <w:sz w:val="24"/>
        </w:rPr>
        <w:t>form</w:t>
      </w:r>
      <w:r w:rsidR="00327C1A" w:rsidRPr="00677365">
        <w:rPr>
          <w:rFonts w:cs="Times New Roman"/>
          <w:sz w:val="24"/>
        </w:rPr>
        <w:t xml:space="preserve"> </w:t>
      </w:r>
      <w:r w:rsidRPr="00677365">
        <w:rPr>
          <w:rFonts w:cs="Times New Roman"/>
          <w:sz w:val="24"/>
        </w:rPr>
        <w:t xml:space="preserve">of </w:t>
      </w:r>
      <w:r w:rsidR="00FA2185" w:rsidRPr="00677365">
        <w:rPr>
          <w:rFonts w:cs="Times New Roman"/>
          <w:sz w:val="24"/>
        </w:rPr>
        <w:t xml:space="preserve">the </w:t>
      </w:r>
      <w:r w:rsidR="007C6BBE" w:rsidRPr="00677365">
        <w:rPr>
          <w:rFonts w:cs="Times New Roman"/>
          <w:sz w:val="24"/>
        </w:rPr>
        <w:t>SE</w:t>
      </w:r>
      <w:r w:rsidRPr="00677365">
        <w:rPr>
          <w:rFonts w:cs="Times New Roman"/>
          <w:sz w:val="24"/>
        </w:rPr>
        <w:t>. In this cluster</w:t>
      </w:r>
      <w:r w:rsidR="00BA2D42" w:rsidRPr="00677365">
        <w:rPr>
          <w:rFonts w:cs="Times New Roman"/>
          <w:sz w:val="24"/>
        </w:rPr>
        <w:t>,</w:t>
      </w:r>
      <w:r w:rsidRPr="00677365">
        <w:rPr>
          <w:rFonts w:cs="Times New Roman"/>
          <w:sz w:val="24"/>
        </w:rPr>
        <w:t xml:space="preserve"> researchers describe some general characteristics of </w:t>
      </w:r>
      <w:r w:rsidR="00FA2185" w:rsidRPr="00677365">
        <w:rPr>
          <w:rFonts w:cs="Times New Roman"/>
          <w:sz w:val="24"/>
        </w:rPr>
        <w:t xml:space="preserve">the </w:t>
      </w:r>
      <w:r w:rsidR="00A52EB3" w:rsidRPr="00677365">
        <w:rPr>
          <w:rFonts w:cs="Times New Roman"/>
          <w:sz w:val="24"/>
        </w:rPr>
        <w:t>SE</w:t>
      </w:r>
      <w:r w:rsidR="00FA2185" w:rsidRPr="00677365">
        <w:rPr>
          <w:rFonts w:cs="Times New Roman"/>
          <w:sz w:val="24"/>
        </w:rPr>
        <w:t>,</w:t>
      </w:r>
      <w:r w:rsidRPr="00677365">
        <w:rPr>
          <w:rFonts w:cs="Times New Roman"/>
          <w:sz w:val="24"/>
        </w:rPr>
        <w:t xml:space="preserve"> especially</w:t>
      </w:r>
      <w:r w:rsidR="00D16769" w:rsidRPr="00677365">
        <w:rPr>
          <w:rFonts w:cs="Times New Roman"/>
          <w:sz w:val="24"/>
        </w:rPr>
        <w:t xml:space="preserve"> </w:t>
      </w:r>
      <w:r w:rsidRPr="00677365">
        <w:rPr>
          <w:rFonts w:cs="Times New Roman"/>
          <w:sz w:val="24"/>
        </w:rPr>
        <w:t>Airbnb as a pioneer of this phenomenon. First</w:t>
      </w:r>
      <w:r w:rsidR="00FA2185" w:rsidRPr="00677365">
        <w:rPr>
          <w:rFonts w:cs="Times New Roman"/>
          <w:sz w:val="24"/>
        </w:rPr>
        <w:t>,</w:t>
      </w:r>
      <w:r w:rsidRPr="00677365">
        <w:rPr>
          <w:rFonts w:cs="Times New Roman"/>
          <w:sz w:val="24"/>
        </w:rPr>
        <w:t xml:space="preserve"> </w:t>
      </w:r>
      <w:r w:rsidR="00F90622" w:rsidRPr="00677365">
        <w:rPr>
          <w:rFonts w:cs="Times New Roman"/>
          <w:noProof/>
          <w:sz w:val="24"/>
        </w:rPr>
        <w:fldChar w:fldCharType="begin" w:fldLock="1"/>
      </w:r>
      <w:r w:rsidR="008757C8" w:rsidRPr="00677365">
        <w:rPr>
          <w:rFonts w:cs="Times New Roman"/>
          <w:noProof/>
          <w:sz w:val="24"/>
        </w:rPr>
        <w:instrText>ADDIN CSL_CITATION {"citationItems":[{"id":"ITEM-1","itemData":{"DOI":"10.1016/j.ijhm.2017.02.003","author":[{"dropping-particle":"","family":"Guttentag","given":"Daniel A","non-dropping-particle":"","parse-names":false,"suffix":""},{"dropping-particle":"","family":"Smith","given":"Stephen L J","non-dropping-particle":"","parse-names":false,"suffix":""}],"container-title":"International Journal of Hospitality Management","id":"ITEM-1","issue":"July","issued":{"date-parts":[["2017"]]},"page":"1-10","publisher":"Elsevier","title":"Assessing Airbnb as a disruptive innovation relative to hotels: Substitution and comparative performance expectations","type":"article-journal","volume":"64"},"uris":["http://www.mendeley.com/documents/?uuid=4922b25f-4018-4b8c-ae83-c64743c51a8e"]}],"mendeley":{"formattedCitation":"(D. A. Guttentag &amp; Smith, 2017)","manualFormatting":"Guttentag and Smith (2017)","plainTextFormattedCitation":"(D. A. Guttentag &amp; Smith, 2017)","previouslyFormattedCitation":"(D. A. Guttentag &amp; Smith, 2017)"},"properties":{"noteIndex":0},"schema":"https://github.com/citation-style-language/schema/raw/master/csl-citation.json"}</w:instrText>
      </w:r>
      <w:r w:rsidR="00F90622" w:rsidRPr="00677365">
        <w:rPr>
          <w:rFonts w:cs="Times New Roman"/>
          <w:noProof/>
          <w:sz w:val="24"/>
        </w:rPr>
        <w:fldChar w:fldCharType="separate"/>
      </w:r>
      <w:r w:rsidR="00F90622" w:rsidRPr="00677365">
        <w:rPr>
          <w:rFonts w:cs="Times New Roman"/>
          <w:noProof/>
          <w:sz w:val="24"/>
        </w:rPr>
        <w:t>Guttentag and Smith (2017)</w:t>
      </w:r>
      <w:r w:rsidR="00F90622" w:rsidRPr="00677365">
        <w:rPr>
          <w:rFonts w:cs="Times New Roman"/>
          <w:noProof/>
          <w:sz w:val="24"/>
        </w:rPr>
        <w:fldChar w:fldCharType="end"/>
      </w:r>
      <w:r w:rsidRPr="00677365">
        <w:rPr>
          <w:rFonts w:cs="Times New Roman"/>
          <w:sz w:val="24"/>
        </w:rPr>
        <w:t xml:space="preserve"> took a critical look at </w:t>
      </w:r>
      <w:r w:rsidR="00FA2185" w:rsidRPr="00677365">
        <w:rPr>
          <w:rFonts w:cs="Times New Roman"/>
          <w:sz w:val="24"/>
        </w:rPr>
        <w:t xml:space="preserve">the </w:t>
      </w:r>
      <w:r w:rsidR="00A52EB3" w:rsidRPr="00677365">
        <w:rPr>
          <w:rFonts w:cs="Times New Roman"/>
          <w:sz w:val="24"/>
        </w:rPr>
        <w:t>SE</w:t>
      </w:r>
      <w:r w:rsidRPr="00677365">
        <w:rPr>
          <w:rFonts w:cs="Times New Roman"/>
          <w:sz w:val="24"/>
        </w:rPr>
        <w:t xml:space="preserve"> and examined the impacts of Airbnb on hotels as disruptive innovation. Results show that Airbnb is not only a disruptive innovation against hotels, but also users perceive it as a </w:t>
      </w:r>
      <w:r w:rsidR="00FE2412" w:rsidRPr="00677365">
        <w:rPr>
          <w:rFonts w:cs="Times New Roman"/>
          <w:sz w:val="24"/>
        </w:rPr>
        <w:t>"</w:t>
      </w:r>
      <w:r w:rsidRPr="00677365">
        <w:rPr>
          <w:rFonts w:cs="Times New Roman"/>
          <w:sz w:val="24"/>
        </w:rPr>
        <w:t>superior product</w:t>
      </w:r>
      <w:r w:rsidR="00FE2412" w:rsidRPr="00677365">
        <w:rPr>
          <w:rFonts w:cs="Times New Roman"/>
          <w:sz w:val="24"/>
        </w:rPr>
        <w:t>"</w:t>
      </w:r>
      <w:r w:rsidRPr="00677365">
        <w:rPr>
          <w:rFonts w:cs="Times New Roman"/>
          <w:sz w:val="24"/>
        </w:rPr>
        <w:t xml:space="preserve"> and </w:t>
      </w:r>
      <w:r w:rsidR="00327C1A" w:rsidRPr="00677365">
        <w:rPr>
          <w:rFonts w:cs="Times New Roman"/>
          <w:sz w:val="24"/>
        </w:rPr>
        <w:t>employ</w:t>
      </w:r>
      <w:r w:rsidRPr="00677365">
        <w:rPr>
          <w:rFonts w:cs="Times New Roman"/>
          <w:sz w:val="24"/>
        </w:rPr>
        <w:t xml:space="preserve"> the Airbnb service </w:t>
      </w:r>
      <w:r w:rsidR="00327C1A" w:rsidRPr="00677365">
        <w:rPr>
          <w:rFonts w:cs="Times New Roman"/>
          <w:sz w:val="24"/>
        </w:rPr>
        <w:t xml:space="preserve">as an alternative </w:t>
      </w:r>
      <w:r w:rsidR="00FA2185" w:rsidRPr="00677365">
        <w:rPr>
          <w:rFonts w:cs="Times New Roman"/>
          <w:sz w:val="24"/>
        </w:rPr>
        <w:t xml:space="preserve">to </w:t>
      </w:r>
      <w:r w:rsidRPr="00677365">
        <w:rPr>
          <w:rFonts w:cs="Times New Roman"/>
          <w:sz w:val="24"/>
        </w:rPr>
        <w:t xml:space="preserve">a hotel. Moreover, </w:t>
      </w:r>
      <w:r w:rsidR="00F90622" w:rsidRPr="00677365">
        <w:rPr>
          <w:rFonts w:cs="Times New Roman"/>
          <w:noProof/>
          <w:sz w:val="24"/>
        </w:rPr>
        <w:fldChar w:fldCharType="begin" w:fldLock="1"/>
      </w:r>
      <w:r w:rsidR="002B75DA" w:rsidRPr="00677365">
        <w:rPr>
          <w:rFonts w:cs="Times New Roman"/>
          <w:noProof/>
          <w:sz w:val="24"/>
        </w:rPr>
        <w:instrText>ADDIN CSL_CITATION {"citationItems":[{"id":"ITEM-1","itemData":{"DOI":"10.1177/0047287517696980","ISSN":"0047-2875","author":[{"dropping-particle":"","family":"Guttentag","given":"","non-dropping-particle":"","parse-names":false,"suffix":""},{"dropping-particle":"","family":"Smith","given":"Stephen","non-dropping-particle":"","parse-names":false,"suffix":""},{"dropping-particle":"","family":"Potwarka","given":"Luke","non-dropping-particle":"","parse-names":false,"suffix":""},{"dropping-particle":"","family":"Havitz","given":"Mark","non-dropping-particle":"","parse-names":false,"suffix":""}],"container-title":"Journal of Travel Research","id":"ITEM-1","issue":"3","issued":{"date-parts":[["2018"]]},"page":"342-359","publisher":"Sage Publications Sage CA: Los Angeles, CA","title":"Why tourists choose Airbnb: A motivation-based segmentation study","type":"article-journal","volume":"57"},"uris":["http://www.mendeley.com/documents/?uuid=e18eaa0e-5b87-4991-be55-6283033fa082"]}],"mendeley":{"formattedCitation":"(Guttentag et al., 2018)","manualFormatting":"Guttentag et al. (2018","plainTextFormattedCitation":"(Guttentag et al., 2018)","previouslyFormattedCitation":"(Guttentag et al., 2018)"},"properties":{"noteIndex":0},"schema":"https://github.com/citation-style-language/schema/raw/master/csl-citation.json"}</w:instrText>
      </w:r>
      <w:r w:rsidR="00F90622" w:rsidRPr="00677365">
        <w:rPr>
          <w:rFonts w:cs="Times New Roman"/>
          <w:noProof/>
          <w:sz w:val="24"/>
        </w:rPr>
        <w:fldChar w:fldCharType="separate"/>
      </w:r>
      <w:r w:rsidR="00F90622" w:rsidRPr="00677365">
        <w:rPr>
          <w:rFonts w:cs="Times New Roman"/>
          <w:noProof/>
          <w:sz w:val="24"/>
        </w:rPr>
        <w:t>Guttentag et al. (2018</w:t>
      </w:r>
      <w:r w:rsidR="00F90622" w:rsidRPr="00677365">
        <w:rPr>
          <w:rFonts w:cs="Times New Roman"/>
          <w:noProof/>
          <w:sz w:val="24"/>
        </w:rPr>
        <w:fldChar w:fldCharType="end"/>
      </w:r>
      <w:r w:rsidR="00F90622" w:rsidRPr="00677365">
        <w:rPr>
          <w:rFonts w:cs="Times New Roman"/>
          <w:sz w:val="24"/>
        </w:rPr>
        <w:t xml:space="preserve">) </w:t>
      </w:r>
      <w:r w:rsidRPr="00677365">
        <w:rPr>
          <w:rFonts w:cs="Times New Roman"/>
          <w:sz w:val="24"/>
        </w:rPr>
        <w:t xml:space="preserve">considered the Airbnb benefits and its market. </w:t>
      </w:r>
      <w:r w:rsidR="00FA2185" w:rsidRPr="00677365">
        <w:rPr>
          <w:rFonts w:cs="Times New Roman"/>
          <w:sz w:val="24"/>
        </w:rPr>
        <w:t>They studied t</w:t>
      </w:r>
      <w:r w:rsidRPr="00677365">
        <w:rPr>
          <w:rFonts w:cs="Times New Roman"/>
          <w:sz w:val="24"/>
        </w:rPr>
        <w:t>he motivations of tourists for using Airbnb and motivation-based market segmentation. According to their results, there are five practical motivations</w:t>
      </w:r>
      <w:r w:rsidR="00F13E8D" w:rsidRPr="00677365">
        <w:rPr>
          <w:rFonts w:cs="Times New Roman"/>
          <w:sz w:val="24"/>
        </w:rPr>
        <w:t>,</w:t>
      </w:r>
      <w:r w:rsidRPr="00677365">
        <w:rPr>
          <w:rFonts w:cs="Times New Roman"/>
          <w:sz w:val="24"/>
        </w:rPr>
        <w:t xml:space="preserve"> besides five users</w:t>
      </w:r>
      <w:r w:rsidR="00FE2412" w:rsidRPr="00677365">
        <w:rPr>
          <w:rFonts w:cs="Times New Roman"/>
          <w:sz w:val="24"/>
        </w:rPr>
        <w:t>'</w:t>
      </w:r>
      <w:r w:rsidRPr="00677365">
        <w:rPr>
          <w:rFonts w:cs="Times New Roman"/>
          <w:sz w:val="24"/>
        </w:rPr>
        <w:t xml:space="preserve"> segmentations</w:t>
      </w:r>
      <w:r w:rsidR="00FA2185" w:rsidRPr="00677365">
        <w:rPr>
          <w:rFonts w:cs="Times New Roman"/>
          <w:sz w:val="24"/>
        </w:rPr>
        <w:t>,</w:t>
      </w:r>
      <w:r w:rsidRPr="00677365">
        <w:rPr>
          <w:rFonts w:cs="Times New Roman"/>
          <w:sz w:val="24"/>
        </w:rPr>
        <w:t xml:space="preserve"> </w:t>
      </w:r>
      <w:r w:rsidR="00F13E8D" w:rsidRPr="00677365">
        <w:rPr>
          <w:rFonts w:cs="Times New Roman"/>
          <w:sz w:val="24"/>
        </w:rPr>
        <w:t>as mentioned before</w:t>
      </w:r>
      <w:r w:rsidRPr="00677365">
        <w:rPr>
          <w:rFonts w:cs="Times New Roman"/>
          <w:sz w:val="24"/>
        </w:rPr>
        <w:t xml:space="preserve">. </w:t>
      </w:r>
      <w:r w:rsidR="00F90622" w:rsidRPr="00677365">
        <w:rPr>
          <w:rFonts w:cs="Times New Roman"/>
          <w:noProof/>
          <w:sz w:val="24"/>
        </w:rPr>
        <w:fldChar w:fldCharType="begin" w:fldLock="1"/>
      </w:r>
      <w:r w:rsidR="00D02D01" w:rsidRPr="00677365">
        <w:rPr>
          <w:rFonts w:cs="Times New Roman"/>
          <w:noProof/>
          <w:sz w:val="24"/>
        </w:rPr>
        <w:instrText>ADDIN CSL_CITATION {"citationItems":[{"id":"ITEM-1","itemData":{"DOI":"10.1016/j.annals.2016.02.002","ISSN":"0160-7383","author":[{"dropping-particle":"","family":"Heo","given":"Yoonjoung","non-dropping-particle":"","parse-names":false,"suffix":""}],"container-title":"Annals of tourism Research","id":"ITEM-1","issue":"May","issued":{"date-parts":[["2016"]]},"page":"166-170","publisher":"Elsevier Ltd","title":"Sharing economy and prospects in tourism research.","type":"article-journal","volume":"58"},"uris":["http://www.mendeley.com/documents/?uuid=cc35f6b7-b405-4783-9649-8efe64a7d6d8"]}],"mendeley":{"formattedCitation":"(Heo, 2016)","manualFormatting":"Heo (2016)","plainTextFormattedCitation":"(Heo, 2016)","previouslyFormattedCitation":"(Heo, 2016)"},"properties":{"noteIndex":0},"schema":"https://github.com/citation-style-language/schema/raw/master/csl-citation.json"}</w:instrText>
      </w:r>
      <w:r w:rsidR="00F90622" w:rsidRPr="00677365">
        <w:rPr>
          <w:rFonts w:cs="Times New Roman"/>
          <w:noProof/>
          <w:sz w:val="24"/>
        </w:rPr>
        <w:fldChar w:fldCharType="separate"/>
      </w:r>
      <w:r w:rsidR="00F90622" w:rsidRPr="00677365">
        <w:rPr>
          <w:rFonts w:cs="Times New Roman"/>
          <w:noProof/>
          <w:sz w:val="24"/>
        </w:rPr>
        <w:t>Heo (2016)</w:t>
      </w:r>
      <w:r w:rsidR="00F90622" w:rsidRPr="00677365">
        <w:rPr>
          <w:rFonts w:cs="Times New Roman"/>
          <w:noProof/>
          <w:sz w:val="24"/>
        </w:rPr>
        <w:fldChar w:fldCharType="end"/>
      </w:r>
      <w:r w:rsidR="00F90622" w:rsidRPr="00677365">
        <w:rPr>
          <w:rFonts w:cs="Times New Roman"/>
          <w:sz w:val="24"/>
        </w:rPr>
        <w:t xml:space="preserve"> </w:t>
      </w:r>
      <w:r w:rsidRPr="00677365">
        <w:rPr>
          <w:rFonts w:cs="Times New Roman"/>
          <w:sz w:val="24"/>
        </w:rPr>
        <w:t xml:space="preserve">considered the </w:t>
      </w:r>
      <w:r w:rsidR="00333D96" w:rsidRPr="00677365">
        <w:rPr>
          <w:rFonts w:cs="Times New Roman"/>
          <w:sz w:val="24"/>
        </w:rPr>
        <w:t>existing</w:t>
      </w:r>
      <w:r w:rsidRPr="00677365">
        <w:rPr>
          <w:rFonts w:cs="Times New Roman"/>
          <w:sz w:val="24"/>
        </w:rPr>
        <w:t xml:space="preserve"> </w:t>
      </w:r>
      <w:r w:rsidR="00333D96" w:rsidRPr="00677365">
        <w:rPr>
          <w:rFonts w:cs="Times New Roman"/>
          <w:sz w:val="24"/>
        </w:rPr>
        <w:t>flows</w:t>
      </w:r>
      <w:r w:rsidRPr="00677365">
        <w:rPr>
          <w:rFonts w:cs="Times New Roman"/>
          <w:sz w:val="24"/>
        </w:rPr>
        <w:t xml:space="preserve"> of </w:t>
      </w:r>
      <w:r w:rsidR="009E664C" w:rsidRPr="00677365">
        <w:rPr>
          <w:rFonts w:cs="Times New Roman"/>
          <w:sz w:val="24"/>
        </w:rPr>
        <w:t>the SE</w:t>
      </w:r>
      <w:r w:rsidRPr="00677365">
        <w:rPr>
          <w:rFonts w:cs="Times New Roman"/>
          <w:sz w:val="24"/>
        </w:rPr>
        <w:t xml:space="preserve"> and </w:t>
      </w:r>
      <w:r w:rsidR="00B007A5" w:rsidRPr="00677365">
        <w:rPr>
          <w:rFonts w:cs="Times New Roman"/>
          <w:sz w:val="24"/>
        </w:rPr>
        <w:t>ride-shar</w:t>
      </w:r>
      <w:r w:rsidRPr="00677365">
        <w:rPr>
          <w:rFonts w:cs="Times New Roman"/>
          <w:sz w:val="24"/>
        </w:rPr>
        <w:t xml:space="preserve">ing. He pointed out sharing </w:t>
      </w:r>
      <w:r w:rsidR="00630FCF" w:rsidRPr="00677365">
        <w:rPr>
          <w:rFonts w:cs="Times New Roman"/>
          <w:sz w:val="24"/>
        </w:rPr>
        <w:t>actions</w:t>
      </w:r>
      <w:r w:rsidRPr="00677365">
        <w:rPr>
          <w:rFonts w:cs="Times New Roman"/>
          <w:sz w:val="24"/>
        </w:rPr>
        <w:t xml:space="preserve"> as renting, lending, trading, bartering, swapping goods, services, transportation solutions, space, and money in </w:t>
      </w:r>
      <w:r w:rsidR="00FA2185" w:rsidRPr="00677365">
        <w:rPr>
          <w:rFonts w:cs="Times New Roman"/>
          <w:sz w:val="24"/>
        </w:rPr>
        <w:t xml:space="preserve">the </w:t>
      </w:r>
      <w:r w:rsidRPr="00677365">
        <w:rPr>
          <w:rFonts w:cs="Times New Roman"/>
          <w:sz w:val="24"/>
        </w:rPr>
        <w:t>car, house, and toy sharing context.</w:t>
      </w:r>
      <w:r w:rsidR="00952EC0" w:rsidRPr="00677365">
        <w:rPr>
          <w:rFonts w:cs="Times New Roman"/>
          <w:sz w:val="24"/>
        </w:rPr>
        <w:t xml:space="preserve"> </w:t>
      </w:r>
      <w:r w:rsidRPr="00677365">
        <w:rPr>
          <w:rFonts w:cs="Times New Roman"/>
          <w:sz w:val="24"/>
        </w:rPr>
        <w:t xml:space="preserve">Finally, </w:t>
      </w:r>
      <w:r w:rsidR="00F90622" w:rsidRPr="00677365">
        <w:rPr>
          <w:rFonts w:cs="Times New Roman"/>
          <w:sz w:val="24"/>
        </w:rPr>
        <w:fldChar w:fldCharType="begin" w:fldLock="1"/>
      </w:r>
      <w:r w:rsidR="008757C8" w:rsidRPr="00677365">
        <w:rPr>
          <w:rFonts w:cs="Times New Roman"/>
          <w:sz w:val="24"/>
        </w:rPr>
        <w:instrText>ADDIN CSL_CITATION {"citationItems":[{"id":"ITEM-1","itemData":{"DOI":"10.1016/j.tourman.2017.05.003","ISSN":"0261-5177","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Management","id":"ITEM-1","issue":"October","issued":{"date-parts":[["2017"]]},"page":"278-291","publisher":"Elsevier","title":"The eruption of Airbnb in tourist cities: Comparing spatial patterns of hotels and peer-to-peer accommodation in Barcelona","type":"article-journal","volume":"62"},"uris":["http://www.mendeley.com/documents/?uuid=cd4760b7-1d97-4098-ad31-741c3ab38f34"]}],"mendeley":{"formattedCitation":"(Gutiérrez et al., 2017)","manualFormatting":"Gutiérrez et al. (2017)","plainTextFormattedCitation":"(Gutiérrez et al., 2017)","previouslyFormattedCitation":"(Gutiérrez et al., 2017)"},"properties":{"noteIndex":0},"schema":"https://github.com/citation-style-language/schema/raw/master/csl-citation.json"}</w:instrText>
      </w:r>
      <w:r w:rsidR="00F90622" w:rsidRPr="00677365">
        <w:rPr>
          <w:rFonts w:cs="Times New Roman"/>
          <w:sz w:val="24"/>
        </w:rPr>
        <w:fldChar w:fldCharType="separate"/>
      </w:r>
      <w:r w:rsidR="00F90622" w:rsidRPr="00677365">
        <w:rPr>
          <w:rFonts w:cs="Times New Roman"/>
          <w:noProof/>
          <w:sz w:val="24"/>
        </w:rPr>
        <w:t>Gutiérrez et al. (2017)</w:t>
      </w:r>
      <w:r w:rsidR="00F90622" w:rsidRPr="00677365">
        <w:rPr>
          <w:rFonts w:cs="Times New Roman"/>
          <w:sz w:val="24"/>
        </w:rPr>
        <w:fldChar w:fldCharType="end"/>
      </w:r>
      <w:r w:rsidR="00F90622" w:rsidRPr="00677365">
        <w:rPr>
          <w:rFonts w:cs="Times New Roman"/>
          <w:sz w:val="24"/>
        </w:rPr>
        <w:t xml:space="preserve"> </w:t>
      </w:r>
      <w:r w:rsidRPr="00677365">
        <w:rPr>
          <w:rFonts w:cs="Times New Roman"/>
          <w:sz w:val="24"/>
        </w:rPr>
        <w:t xml:space="preserve">argued that the models of tourism need to be changed due to </w:t>
      </w:r>
      <w:r w:rsidR="00FA2185" w:rsidRPr="00677365">
        <w:rPr>
          <w:rFonts w:cs="Times New Roman"/>
          <w:sz w:val="24"/>
        </w:rPr>
        <w:t xml:space="preserve">the </w:t>
      </w:r>
      <w:r w:rsidRPr="00677365">
        <w:rPr>
          <w:rFonts w:cs="Times New Roman"/>
          <w:sz w:val="24"/>
        </w:rPr>
        <w:t>emergence of Airbnb. Airbnb follows the spatial (center-periphery) pattern according to collaborative consumption and peer</w:t>
      </w:r>
      <w:r w:rsidR="00421F44" w:rsidRPr="00677365">
        <w:rPr>
          <w:rFonts w:cs="Times New Roman"/>
          <w:sz w:val="24"/>
        </w:rPr>
        <w:t>-to-</w:t>
      </w:r>
      <w:r w:rsidRPr="00677365">
        <w:rPr>
          <w:rFonts w:cs="Times New Roman"/>
          <w:sz w:val="24"/>
        </w:rPr>
        <w:t>peer</w:t>
      </w:r>
      <w:r w:rsidR="00421F44" w:rsidRPr="00677365">
        <w:rPr>
          <w:rFonts w:cs="Times New Roman"/>
          <w:sz w:val="24"/>
        </w:rPr>
        <w:t xml:space="preserve"> </w:t>
      </w:r>
      <w:r w:rsidRPr="00677365">
        <w:rPr>
          <w:rFonts w:cs="Times New Roman"/>
          <w:sz w:val="24"/>
        </w:rPr>
        <w:t>platforms</w:t>
      </w:r>
      <w:r w:rsidRPr="00677365">
        <w:rPr>
          <w:rFonts w:cs="Times New Roman"/>
          <w:noProof/>
          <w:sz w:val="24"/>
        </w:rPr>
        <w:t>.</w:t>
      </w:r>
    </w:p>
    <w:p w14:paraId="3AD64BA3" w14:textId="77777777" w:rsidR="00CA78B9" w:rsidRPr="00677365" w:rsidRDefault="00CA78B9" w:rsidP="009C334D">
      <w:pPr>
        <w:spacing w:after="0" w:line="240" w:lineRule="auto"/>
        <w:jc w:val="both"/>
        <w:rPr>
          <w:rFonts w:cs="Times New Roman"/>
          <w:noProof/>
          <w:sz w:val="24"/>
        </w:rPr>
      </w:pPr>
    </w:p>
    <w:p w14:paraId="3823A848" w14:textId="58E76012" w:rsidR="00952ADA" w:rsidRPr="00677365" w:rsidRDefault="00952ADA" w:rsidP="009C334D">
      <w:pPr>
        <w:spacing w:after="0" w:line="240" w:lineRule="auto"/>
        <w:jc w:val="both"/>
        <w:rPr>
          <w:rFonts w:cs="Times New Roman"/>
          <w:noProof/>
          <w:sz w:val="24"/>
        </w:rPr>
      </w:pPr>
      <w:r w:rsidRPr="00677365">
        <w:rPr>
          <w:rFonts w:cs="Times New Roman"/>
          <w:i/>
          <w:iCs/>
          <w:sz w:val="24"/>
        </w:rPr>
        <w:t>Cluster 2</w:t>
      </w:r>
      <w:r w:rsidRPr="00677365">
        <w:rPr>
          <w:rFonts w:cs="Times New Roman"/>
          <w:sz w:val="24"/>
        </w:rPr>
        <w:t xml:space="preserve"> consists of </w:t>
      </w:r>
      <w:r w:rsidRPr="00677365">
        <w:rPr>
          <w:rFonts w:cs="Times New Roman"/>
          <w:noProof/>
          <w:sz w:val="24"/>
        </w:rPr>
        <w:fldChar w:fldCharType="begin" w:fldLock="1"/>
      </w:r>
      <w:r w:rsidR="00682E90" w:rsidRPr="00677365">
        <w:rPr>
          <w:rFonts w:cs="Times New Roman"/>
          <w:noProof/>
          <w:sz w:val="24"/>
        </w:rPr>
        <w:instrText>ADDIN CSL_CITATION {"citationItems":[{"id":"ITEM-1","itemData":{"DOI":"10.1016/j.ecolecon.2015.08.001","ISSN":"0921-8009","author":[{"dropping-particle":"","family":"Martin","given":"Chris J","non-dropping-particle":"","parse-names":false,"suffix":""},{"dropping-particle":"","family":"Upham","given":"Paul","non-dropping-particle":"","parse-names":false,"suffix":""},{"dropping-particle":"","family":"Budd","given":"Leslie","non-dropping-particle":"","parse-names":false,"suffix":""}],"container-title":"Ecological Economics","id":"ITEM-1","issue":"October","issued":{"date-parts":[["2015"]]},"page":"240-251","publisher":"Elsevier","title":"Commercial orientation in grassroots social innovation: Insights from the sharing economy","type":"article-journal","volume":"118"},"uris":["http://www.mendeley.com/documents/?uuid=f6a3c9bd-94ec-4c3d-9f49-16e9c229bc50"]},{"id":"ITEM-2","itemData":{"ISSN":"1532-9194","author":[{"dropping-particle":"","family":"Matzler","given":"Kurt","non-dropping-particle":"","parse-names":false,"suffix":""},{"dropping-particle":"","family":"Veider","given":"Viktoria","non-dropping-particle":"","parse-names":false,"suffix":""},{"dropping-particle":"","family":"Kathan","given":"Wolfgang","non-dropping-particle":"","parse-names":false,"suffix":""}],"container-title":"MIT Sloan Management Review","id":"ITEM-2","issue":"2","issued":{"date-parts":[["2015"]]},"page":"71","publisher":"Massachusetts Institute of Technology, Cambridge, MA","title":"Adapting to the sharing economy","type":"article-journal","volume":"56"},"uris":["http://www.mendeley.com/documents/?uuid=a3b880ae-1267-455a-8ec3-30d265fcba66"]},{"id":"ITEM-3","itemData":{"DOI":"10.1145/2688487","author":[{"dropping-particle":"","family":"Cusumano","given":"Michael A","non-dropping-particle":"","parse-names":false,"suffix":""}],"container-title":"Communications of the ACM","id":"ITEM-3","issue":"1","issued":{"date-parts":[["2014"]]},"page":"32-34","title":"How Traditional Firms Must Compete in the Sharing Economy","type":"article-journal","volume":"58"},"uris":["http://www.mendeley.com/documents/?uuid=95d8b36c-0750-4fd3-9507-126803f9a0d6"]},{"id":"ITEM-4","itemData":{"DOI":"10.1016/j.techfore.2017.07.006","ISSN":"0040-1625","author":[{"dropping-particle":"","family":"Acquier","given":"Aurélien","non-dropping-particle":"","parse-names":false,"suffix":""},{"dropping-particle":"","family":"Daudigeos","given":"Thibault","non-dropping-particle":"","parse-names":false,"suffix":""},{"dropping-particle":"","family":"Pinkse","given":"Jonatan","non-dropping-particle":"","parse-names":false,"suffix":""}],"container-title":"Technological Forecasting and Social Change","id":"ITEM-4","issue":"December","issued":{"date-parts":[["2017"]]},"page":"1-10","publisher":"Elsevier","title":"Promises and paradoxes of the sharing economy: An organizing framework","type":"article-journal","volume":"125"},"uris":["http://www.mendeley.com/documents/?uuid=553056ff-da8f-44d4-a6d4-4b1164081b72"]},{"id":"ITEM-5","itemData":{"DOI":"10.1145/2668893","ISSN":"0001-0782","author":[{"dropping-particle":"","family":"Malhotra","given":"Arvind","non-dropping-particle":"","parse-names":false,"suffix":""},{"dropping-particle":"","family":"Alstyne","given":"Marshall","non-dropping-particle":"Van","parse-names":false,"suffix":""}],"container-title":"Communications of the ACM","id":"ITEM-5","issue":"11","issued":{"date-parts":[["2014"]]},"page":"24-27","publisher":"ACM New York, NY, USA","title":"The dark side of the sharing economy… and how to lighten it","type":"article-journal","volume":"57"},"uris":["http://www.mendeley.com/documents/?uuid=3b4ea9f4-b320-4387-b111-c4a03bc2bf3b"]},{"id":"ITEM-6","itemData":{"DOI":"10.1016/j.techfore.2017.05.023","ISSN":"0040-1625","author":[{"dropping-particle":"","family":"Mair","given":"Johanna","non-dropping-particle":"","parse-names":false,"suffix":""},{"dropping-particle":"","family":"Reischauer","given":"Georg","non-dropping-particle":"","parse-names":false,"suffix":""}],"container-title":"Technological Forecasting and Social Change","id":"ITEM-6","issue":"December","issued":{"date-parts":[["2017"]]},"page":"11-20","publisher":"Elsevier","title":"Capturing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organizations","type":"article-journal","volume":"125"},"uris":["http://www.mendeley.com/documents/?uuid=aaad882f-eb3b-4343-a795-ccc80f8f5831"]}],"mendeley":{"formattedCitation":"(Acquier et al., 2017; Cusumano, 2014; Mair &amp; Reischauer, 2017; Malhotra &amp; Van Alstyne, 2014; Martin et al., 2015; Matzler et al., 2015)","plainTextFormattedCitation":"(Acquier et al., 2017; Cusumano, 2014; Mair &amp; Reischauer, 2017; Malhotra &amp; Van Alstyne, 2014; Martin et al., 2015; Matzler et al., 2015)","previouslyFormattedCitation":"(Acquier et al., 2017; Cusumano, 2014; Mair &amp; Reischauer, 2017; Malhotra &amp; Van Alstyne, 2014; Martin et al., 2015; Matzler et al.,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(Acquier et al., 2017; Cusumano, 2014; Mair &amp; Reischauer, 2017; Malhotra &amp; Van Alstyne, 2014; Martin et al., 2015; Matzler et al., 2015)</w:t>
      </w:r>
      <w:r w:rsidRPr="00677365">
        <w:rPr>
          <w:rFonts w:cs="Times New Roman"/>
          <w:noProof/>
          <w:sz w:val="24"/>
        </w:rPr>
        <w:fldChar w:fldCharType="end"/>
      </w:r>
      <w:r w:rsidR="00946357" w:rsidRPr="00677365">
        <w:rPr>
          <w:rFonts w:cs="Times New Roman"/>
          <w:noProof/>
          <w:sz w:val="24"/>
        </w:rPr>
        <w:t xml:space="preserve"> </w:t>
      </w:r>
      <w:r w:rsidRPr="00677365">
        <w:rPr>
          <w:rFonts w:cs="Times New Roman"/>
          <w:sz w:val="24"/>
        </w:rPr>
        <w:t>explain</w:t>
      </w:r>
      <w:r w:rsidR="00946357" w:rsidRPr="00677365">
        <w:rPr>
          <w:rFonts w:cs="Times New Roman"/>
          <w:sz w:val="24"/>
        </w:rPr>
        <w:t>ing</w:t>
      </w:r>
      <w:r w:rsidRPr="00677365">
        <w:rPr>
          <w:rFonts w:cs="Times New Roman"/>
          <w:sz w:val="24"/>
        </w:rPr>
        <w:t xml:space="preserve"> the </w:t>
      </w:r>
      <w:r w:rsidR="00946357" w:rsidRPr="00677365">
        <w:rPr>
          <w:rFonts w:cs="Times New Roman"/>
          <w:sz w:val="24"/>
        </w:rPr>
        <w:t xml:space="preserve">dynamics of the </w:t>
      </w:r>
      <w:r w:rsidR="00A52EB3" w:rsidRPr="00677365">
        <w:rPr>
          <w:rFonts w:cs="Times New Roman"/>
          <w:sz w:val="24"/>
        </w:rPr>
        <w:t>SE</w:t>
      </w:r>
      <w:r w:rsidRPr="00677365">
        <w:rPr>
          <w:rFonts w:cs="Times New Roman"/>
          <w:sz w:val="24"/>
        </w:rPr>
        <w:t xml:space="preserve">. </w:t>
      </w:r>
      <w:r w:rsidR="00464CB3" w:rsidRPr="00677365">
        <w:rPr>
          <w:rFonts w:cs="Times New Roman"/>
          <w:noProof/>
          <w:sz w:val="24"/>
        </w:rPr>
        <w:fldChar w:fldCharType="begin" w:fldLock="1"/>
      </w:r>
      <w:r w:rsidR="00D46976" w:rsidRPr="00677365">
        <w:rPr>
          <w:rFonts w:cs="Times New Roman"/>
          <w:noProof/>
          <w:sz w:val="24"/>
        </w:rPr>
        <w:instrText>ADDIN CSL_CITATION {"citationItems":[{"id":"ITEM-1","itemData":{"DOI":"10.1016/j.techfore.2017.05.023","ISSN":"0040-1625","author":[{"dropping-particle":"","family":"Mair","given":"Johanna","non-dropping-particle":"","parse-names":false,"suffix":""},{"dropping-particle":"","family":"Reischauer","given":"Georg","non-dropping-particle":"","parse-names":false,"suffix":""}],"container-title":"Technological Forecasting and Social Change","id":"ITEM-1","issue":"December","issued":{"date-parts":[["2017"]]},"page":"11-20","publisher":"Elsevier","title":"Capturing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organizations","type":"article-journal","volume":"125"},"uris":["http://www.mendeley.com/documents/?uuid=aaad882f-eb3b-4343-a795-ccc80f8f5831"]}],"mendeley":{"formattedCitation":"(Mair &amp; Reischauer, 2017)","manualFormatting":"Mair and Reischauer (2017)","plainTextFormattedCitation":"(Mair &amp; Reischauer, 2017)","previouslyFormattedCitation":"(Mair &amp; Reischauer, 2017)"},"properties":{"noteIndex":0},"schema":"https://github.com/citation-style-language/schema/raw/master/csl-citation.json"}</w:instrText>
      </w:r>
      <w:r w:rsidR="00464CB3" w:rsidRPr="00677365">
        <w:rPr>
          <w:rFonts w:cs="Times New Roman"/>
          <w:noProof/>
          <w:sz w:val="24"/>
        </w:rPr>
        <w:fldChar w:fldCharType="separate"/>
      </w:r>
      <w:r w:rsidR="00464CB3" w:rsidRPr="00677365">
        <w:rPr>
          <w:rFonts w:cs="Times New Roman"/>
          <w:noProof/>
          <w:sz w:val="24"/>
        </w:rPr>
        <w:t xml:space="preserve">Mair </w:t>
      </w:r>
      <w:r w:rsidR="00435359" w:rsidRPr="00677365">
        <w:rPr>
          <w:rFonts w:cs="Times New Roman"/>
          <w:noProof/>
          <w:sz w:val="24"/>
        </w:rPr>
        <w:t>and</w:t>
      </w:r>
      <w:r w:rsidR="00464CB3" w:rsidRPr="00677365">
        <w:rPr>
          <w:rFonts w:cs="Times New Roman"/>
          <w:noProof/>
          <w:sz w:val="24"/>
        </w:rPr>
        <w:t xml:space="preserve"> Reischauer (2017)</w:t>
      </w:r>
      <w:r w:rsidR="00464CB3" w:rsidRPr="00677365">
        <w:rPr>
          <w:rFonts w:cs="Times New Roman"/>
          <w:noProof/>
          <w:sz w:val="24"/>
        </w:rPr>
        <w:fldChar w:fldCharType="end"/>
      </w:r>
      <w:r w:rsidRPr="00677365">
        <w:rPr>
          <w:rFonts w:cs="Times New Roman"/>
          <w:sz w:val="24"/>
        </w:rPr>
        <w:t>, based on the institutional theory</w:t>
      </w:r>
      <w:r w:rsidR="00946357" w:rsidRPr="00677365">
        <w:rPr>
          <w:rFonts w:cs="Times New Roman"/>
          <w:sz w:val="24"/>
        </w:rPr>
        <w:t>,</w:t>
      </w:r>
      <w:r w:rsidRPr="00677365">
        <w:rPr>
          <w:rFonts w:cs="Times New Roman"/>
          <w:sz w:val="24"/>
        </w:rPr>
        <w:t xml:space="preserve"> described how dynamics occur through the pluralism and cultural, political, and network embeddedness of </w:t>
      </w:r>
      <w:r w:rsidR="00BA2D42" w:rsidRPr="00677365">
        <w:rPr>
          <w:rFonts w:cs="Times New Roman"/>
          <w:sz w:val="24"/>
        </w:rPr>
        <w:t xml:space="preserve">an </w:t>
      </w:r>
      <w:r w:rsidRPr="00677365">
        <w:rPr>
          <w:rFonts w:cs="Times New Roman"/>
          <w:sz w:val="24"/>
        </w:rPr>
        <w:t xml:space="preserve">organization, and subsequently, </w:t>
      </w:r>
      <w:r w:rsidR="00946357" w:rsidRPr="00677365">
        <w:rPr>
          <w:rFonts w:cs="Times New Roman"/>
          <w:sz w:val="24"/>
        </w:rPr>
        <w:t xml:space="preserve">this </w:t>
      </w:r>
      <w:r w:rsidRPr="00677365">
        <w:rPr>
          <w:rFonts w:cs="Times New Roman"/>
          <w:sz w:val="24"/>
        </w:rPr>
        <w:t xml:space="preserve">leads to </w:t>
      </w:r>
      <w:r w:rsidR="00485FC3" w:rsidRPr="00677365">
        <w:rPr>
          <w:rFonts w:cs="Times New Roman"/>
          <w:sz w:val="24"/>
        </w:rPr>
        <w:t>the SE</w:t>
      </w:r>
      <w:r w:rsidR="00BA2D42" w:rsidRPr="00677365">
        <w:rPr>
          <w:rFonts w:cs="Times New Roman"/>
          <w:sz w:val="24"/>
        </w:rPr>
        <w:t xml:space="preserve">. From </w:t>
      </w:r>
      <w:r w:rsidR="00946357" w:rsidRPr="00677365">
        <w:rPr>
          <w:rFonts w:cs="Times New Roman"/>
          <w:sz w:val="24"/>
        </w:rPr>
        <w:t xml:space="preserve">the </w:t>
      </w:r>
      <w:r w:rsidR="00BA2D42" w:rsidRPr="00677365">
        <w:rPr>
          <w:rFonts w:cs="Times New Roman"/>
          <w:sz w:val="24"/>
        </w:rPr>
        <w:t xml:space="preserve">point of view of </w:t>
      </w:r>
      <w:r w:rsidR="00594030" w:rsidRPr="00677365">
        <w:rPr>
          <w:rFonts w:cs="Times New Roman"/>
          <w:sz w:val="24"/>
        </w:rPr>
        <w:t xml:space="preserve">the </w:t>
      </w:r>
      <w:r w:rsidR="00BA2D42" w:rsidRPr="00677365">
        <w:rPr>
          <w:rFonts w:cs="Times New Roman"/>
          <w:sz w:val="24"/>
        </w:rPr>
        <w:t>level</w:t>
      </w:r>
      <w:r w:rsidRPr="00677365">
        <w:rPr>
          <w:rFonts w:cs="Times New Roman"/>
          <w:sz w:val="24"/>
        </w:rPr>
        <w:t xml:space="preserve">, </w:t>
      </w:r>
      <w:r w:rsidR="00464CB3" w:rsidRPr="00677365">
        <w:rPr>
          <w:rFonts w:cs="Times New Roman"/>
          <w:noProof/>
          <w:sz w:val="24"/>
        </w:rPr>
        <w:fldChar w:fldCharType="begin" w:fldLock="1"/>
      </w:r>
      <w:r w:rsidR="00682E90" w:rsidRPr="00677365">
        <w:rPr>
          <w:rFonts w:cs="Times New Roman"/>
          <w:noProof/>
          <w:sz w:val="24"/>
        </w:rPr>
        <w:instrText>ADDIN CSL_CITATION {"citationItems":[{"id":"ITEM-1","itemData":{"DOI":"10.1016/j.ecolecon.2015.08.001","ISSN":"0921-8009","author":[{"dropping-particle":"","family":"Martin","given":"Chris J","non-dropping-particle":"","parse-names":false,"suffix":""},{"dropping-particle":"","family":"Upham","given":"Paul","non-dropping-particle":"","parse-names":false,"suffix":""},{"dropping-particle":"","family":"Budd","given":"Leslie","non-dropping-particle":"","parse-names":false,"suffix":""}],"container-title":"Ecological Economics","id":"ITEM-1","issue":"October","issued":{"date-parts":[["2015"]]},"page":"240-251","publisher":"Elsevier","title":"Commercial orientation in grassroots social innovation: Insights from the sharing economy","type":"article-journal","volume":"118"},"uris":["http://www.mendeley.com/documents/?uuid=f6a3c9bd-94ec-4c3d-9f49-16e9c229bc50"]}],"mendeley":{"formattedCitation":"(Martin et al., 2015)","manualFormatting":"Martin et al. (2015)","plainTextFormattedCitation":"(Martin et al., 2015)","previouslyFormattedCitation":"(Martin et al., 2015)"},"properties":{"noteIndex":0},"schema":"https://github.com/citation-style-language/schema/raw/master/csl-citation.json"}</w:instrText>
      </w:r>
      <w:r w:rsidR="00464CB3" w:rsidRPr="00677365">
        <w:rPr>
          <w:rFonts w:cs="Times New Roman"/>
          <w:noProof/>
          <w:sz w:val="24"/>
        </w:rPr>
        <w:fldChar w:fldCharType="separate"/>
      </w:r>
      <w:r w:rsidR="00464CB3" w:rsidRPr="00677365">
        <w:rPr>
          <w:rFonts w:cs="Times New Roman"/>
          <w:noProof/>
          <w:sz w:val="24"/>
        </w:rPr>
        <w:t>Martin et al. (2015)</w:t>
      </w:r>
      <w:r w:rsidR="00464CB3" w:rsidRPr="00677365">
        <w:rPr>
          <w:rFonts w:cs="Times New Roman"/>
          <w:noProof/>
          <w:sz w:val="24"/>
        </w:rPr>
        <w:fldChar w:fldCharType="end"/>
      </w:r>
      <w:r w:rsidRPr="00677365">
        <w:rPr>
          <w:rFonts w:cs="Times New Roman"/>
          <w:sz w:val="24"/>
        </w:rPr>
        <w:t xml:space="preserve"> clarified the dynamics of grassroots organization within socio-technological niches in local (shielding and nurturing) and global (social networking and social learning) levels and explained three levels of </w:t>
      </w:r>
      <w:r w:rsidR="009E664C" w:rsidRPr="00677365">
        <w:rPr>
          <w:rFonts w:cs="Times New Roman"/>
          <w:sz w:val="24"/>
        </w:rPr>
        <w:t>the SE</w:t>
      </w:r>
      <w:r w:rsidRPr="00677365">
        <w:rPr>
          <w:rFonts w:cs="Times New Roman"/>
          <w:sz w:val="24"/>
        </w:rPr>
        <w:t xml:space="preserve">: </w:t>
      </w:r>
      <w:r w:rsidRPr="00677365">
        <w:rPr>
          <w:rFonts w:cs="Times New Roman"/>
          <w:i/>
          <w:iCs/>
          <w:sz w:val="24"/>
        </w:rPr>
        <w:t>landscape, regime, and niches</w:t>
      </w:r>
      <w:r w:rsidRPr="00677365">
        <w:rPr>
          <w:rFonts w:cs="Times New Roman"/>
          <w:sz w:val="24"/>
        </w:rPr>
        <w:t xml:space="preserve">. Also, </w:t>
      </w:r>
      <w:r w:rsidR="00464CB3" w:rsidRPr="00677365">
        <w:rPr>
          <w:rFonts w:cs="Times New Roman"/>
          <w:noProof/>
          <w:sz w:val="24"/>
        </w:rPr>
        <w:fldChar w:fldCharType="begin" w:fldLock="1"/>
      </w:r>
      <w:r w:rsidR="00682E90" w:rsidRPr="00677365">
        <w:rPr>
          <w:rFonts w:cs="Times New Roman"/>
          <w:noProof/>
          <w:sz w:val="24"/>
        </w:rPr>
        <w:instrText>ADDIN CSL_CITATION {"citationItems":[{"id":"ITEM-1","itemData":{"DOI":"10.1016/j.ecolecon.2015.08.001","ISSN":"0921-8009","author":[{"dropping-particle":"","family":"Martin","given":"Chris J","non-dropping-particle":"","parse-names":false,"suffix":""},{"dropping-particle":"","family":"Upham","given":"Paul","non-dropping-particle":"","parse-names":false,"suffix":""},{"dropping-particle":"","family":"Budd","given":"Leslie","non-dropping-particle":"","parse-names":false,"suffix":""}],"container-title":"Ecological Economics","id":"ITEM-1","issue":"October","issued":{"date-parts":[["2015"]]},"page":"240-251","publisher":"Elsevier","title":"Commercial orientation in grassroots social innovation: Insights from the sharing economy","type":"article-journal","volume":"118"},"uris":["http://www.mendeley.com/documents/?uuid=f6a3c9bd-94ec-4c3d-9f49-16e9c229bc50"]},{"id":"ITEM-2","itemData":{"ISSN":"1532-9194","author":[{"dropping-particle":"","family":"Matzler","given":"Kurt","non-dropping-particle":"","parse-names":false,"suffix":""},{"dropping-particle":"","family":"Veider","given":"Viktoria","non-dropping-particle":"","parse-names":false,"suffix":""},{"dropping-particle":"","family":"Kathan","given":"Wolfgang","non-dropping-particle":"","parse-names":false,"suffix":""}],"container-title":"MIT Sloan Management Review","id":"ITEM-2","issue":"2","issued":{"date-parts":[["2015"]]},"page":"71","publisher":"Massachusetts Institute of Technology, Cambridge, MA","title":"Adapting to the sharing economy","type":"article-journal","volume":"56"},"uris":["http://www.mendeley.com/documents/?uuid=a3b880ae-1267-455a-8ec3-30d265fcba66"]},{"id":"ITEM-3","itemData":{"DOI":"10.1145/2688487","author":[{"dropping-particle":"","family":"Cusumano","given":"Michael A","non-dropping-particle":"","parse-names":false,"suffix":""}],"container-title":"Communications of the ACM","id":"ITEM-3","issue":"1","issued":{"date-parts":[["2014"]]},"page":"32-34","title":"How Traditional Firms Must Compete in the Sharing Economy","type":"article-journal","volume":"58"},"uris":["http://www.mendeley.com/documents/?uuid=95d8b36c-0750-4fd3-9507-126803f9a0d6"]},{"id":"ITEM-4","itemData":{"DOI":"10.1016/j.techfore.2017.07.006","ISSN":"0040-1625","author":[{"dropping-particle":"","family":"Acquier","given":"Aurélien","non-dropping-particle":"","parse-names":false,"suffix":""},{"dropping-particle":"","family":"Daudigeos","given":"Thibault","non-dropping-particle":"","parse-names":false,"suffix":""},{"dropping-particle":"","family":"Pinkse","given":"Jonatan","non-dropping-particle":"","parse-names":false,"suffix":""}],"container-title":"Technological Forecasting and Social Change","id":"ITEM-4","issue":"December","issued":{"date-parts":[["2017"]]},"page":"1-10","publisher":"Elsevier","title":"Promises and paradoxes of the sharing economy: An organizing framework","type":"article-journal","volume":"125"},"uris":["http://www.mendeley.com/documents/?uuid=553056ff-da8f-44d4-a6d4-4b1164081b72"]},{"id":"ITEM-5","itemData":{"DOI":"10.1145/2668893","ISSN":"0001-0782","author":[{"dropping-particle":"","family":"Malhotra","given":"Arvind","non-dropping-particle":"","parse-names":false,"suffix":""},{"dropping-particle":"","family":"Alstyne","given":"Marshall","non-dropping-particle":"Van","parse-names":false,"suffix":""}],"container-title":"Communications of the ACM","id":"ITEM-5","issue":"11","issued":{"date-parts":[["2014"]]},"page":"24-27","publisher":"ACM New York, NY, USA","title":"The dark side of the sharing economy… and how to lighten it","type":"article-journal","volume":"57"},"uris":["http://www.mendeley.com/documents/?uuid=3b4ea9f4-b320-4387-b111-c4a03bc2bf3b"]},{"id":"ITEM-6","itemData":{"DOI":"10.1016/j.techfore.2017.05.023","ISSN":"0040-1625","author":[{"dropping-particle":"","family":"Mair","given":"Johanna","non-dropping-particle":"","parse-names":false,"suffix":""},{"dropping-particle":"","family":"Reischauer","given":"Georg","non-dropping-particle":"","parse-names":false,"suffix":""}],"container-title":"Technological Forecasting and Social Change","id":"ITEM-6","issue":"December","issued":{"date-parts":[["2017"]]},"page":"11-20","publisher":"Elsevier","title":"Capturing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organizations","type":"article-journal","volume":"125"},"uris":["http://www.mendeley.com/documents/?uuid=aaad882f-eb3b-4343-a795-ccc80f8f5831"]}],"mendeley":{"formattedCitation":"(Acquier et al., 2017; Cusumano, 2014; Mair &amp; Reischauer, 2017; Malhotra &amp; Van Alstyne, 2014; Martin et al., 2015; Matzler et al., 2015)","manualFormatting":"Acquier et al. (2017)","plainTextFormattedCitation":"(Acquier et al., 2017; Cusumano, 2014; Mair &amp; Reischauer, 2017; Malhotra &amp; Van Alstyne, 2014; Martin et al., 2015; Matzler et al., 2015)","previouslyFormattedCitation":"(Acquier et al., 2017; Cusumano, 2014; Mair &amp; Reischauer, 2017; Malhotra &amp; Van Alstyne, 2014; Martin et al., 2015; Matzler et al., 2015)"},"properties":{"noteIndex":0},"schema":"https://github.com/citation-style-language/schema/raw/master/csl-citation.json"}</w:instrText>
      </w:r>
      <w:r w:rsidR="00464CB3" w:rsidRPr="00677365">
        <w:rPr>
          <w:rFonts w:cs="Times New Roman"/>
          <w:noProof/>
          <w:sz w:val="24"/>
        </w:rPr>
        <w:fldChar w:fldCharType="separate"/>
      </w:r>
      <w:r w:rsidR="00464CB3" w:rsidRPr="00677365">
        <w:rPr>
          <w:rFonts w:cs="Times New Roman"/>
          <w:noProof/>
          <w:sz w:val="24"/>
        </w:rPr>
        <w:t>Acquier et al. (2017)</w:t>
      </w:r>
      <w:r w:rsidR="00464CB3" w:rsidRPr="00677365">
        <w:rPr>
          <w:rFonts w:cs="Times New Roman"/>
          <w:noProof/>
          <w:sz w:val="24"/>
        </w:rPr>
        <w:fldChar w:fldCharType="end"/>
      </w:r>
      <w:r w:rsidR="00464CB3" w:rsidRPr="00677365">
        <w:rPr>
          <w:rFonts w:cs="Times New Roman"/>
          <w:sz w:val="24"/>
        </w:rPr>
        <w:t xml:space="preserve"> </w:t>
      </w:r>
      <w:r w:rsidRPr="00677365">
        <w:rPr>
          <w:rFonts w:cs="Times New Roman"/>
          <w:sz w:val="24"/>
        </w:rPr>
        <w:t>presented three</w:t>
      </w:r>
      <w:r w:rsidR="00630FCF" w:rsidRPr="00677365">
        <w:rPr>
          <w:rFonts w:cs="Times New Roman"/>
          <w:sz w:val="24"/>
        </w:rPr>
        <w:t xml:space="preserve"> substantial root</w:t>
      </w:r>
      <w:r w:rsidR="004A1549" w:rsidRPr="00677365">
        <w:rPr>
          <w:rFonts w:cs="Times New Roman"/>
          <w:sz w:val="24"/>
        </w:rPr>
        <w:t>s</w:t>
      </w:r>
      <w:r w:rsidRPr="00677365">
        <w:rPr>
          <w:rFonts w:cs="Times New Roman"/>
          <w:sz w:val="24"/>
        </w:rPr>
        <w:t xml:space="preserve"> of </w:t>
      </w:r>
      <w:r w:rsidR="009E664C" w:rsidRPr="00677365">
        <w:rPr>
          <w:rFonts w:cs="Times New Roman"/>
          <w:sz w:val="24"/>
        </w:rPr>
        <w:t>the SE</w:t>
      </w:r>
      <w:r w:rsidRPr="00677365">
        <w:rPr>
          <w:rFonts w:cs="Times New Roman"/>
          <w:sz w:val="24"/>
        </w:rPr>
        <w:t xml:space="preserve">: </w:t>
      </w:r>
      <w:r w:rsidRPr="00677365">
        <w:rPr>
          <w:rFonts w:cs="Times New Roman"/>
          <w:i/>
          <w:iCs/>
          <w:sz w:val="24"/>
        </w:rPr>
        <w:t xml:space="preserve">access economy, platform economy, </w:t>
      </w:r>
      <w:r w:rsidRPr="00677365">
        <w:rPr>
          <w:rFonts w:cs="Times New Roman"/>
          <w:sz w:val="24"/>
        </w:rPr>
        <w:t>and</w:t>
      </w:r>
      <w:r w:rsidRPr="00677365">
        <w:rPr>
          <w:rFonts w:cs="Times New Roman"/>
          <w:i/>
          <w:iCs/>
          <w:sz w:val="24"/>
        </w:rPr>
        <w:t xml:space="preserve"> community-based economy</w:t>
      </w:r>
      <w:r w:rsidRPr="00677365">
        <w:rPr>
          <w:rFonts w:cs="Times New Roman"/>
          <w:sz w:val="24"/>
        </w:rPr>
        <w:t xml:space="preserve"> and dynamics balancing acts between these three cores. </w:t>
      </w:r>
      <w:r w:rsidR="004A1549" w:rsidRPr="00677365">
        <w:rPr>
          <w:rFonts w:cs="Times New Roman"/>
          <w:sz w:val="24"/>
        </w:rPr>
        <w:t>Moreover</w:t>
      </w:r>
      <w:r w:rsidRPr="00677365">
        <w:rPr>
          <w:rFonts w:cs="Times New Roman"/>
          <w:sz w:val="24"/>
        </w:rPr>
        <w:t xml:space="preserve">, three articles explain organization orientation (for-profit and non-profit) and commercial </w:t>
      </w:r>
      <w:r w:rsidR="00630FCF" w:rsidRPr="00677365">
        <w:rPr>
          <w:rFonts w:cs="Times New Roman"/>
          <w:sz w:val="24"/>
        </w:rPr>
        <w:t>feature</w:t>
      </w:r>
      <w:r w:rsidR="00BA2D42" w:rsidRPr="00677365">
        <w:rPr>
          <w:rFonts w:cs="Times New Roman"/>
          <w:sz w:val="24"/>
        </w:rPr>
        <w:t>s</w:t>
      </w:r>
      <w:r w:rsidRPr="00677365">
        <w:rPr>
          <w:rFonts w:cs="Times New Roman"/>
          <w:sz w:val="24"/>
        </w:rPr>
        <w:t xml:space="preserve"> of the </w:t>
      </w:r>
      <w:r w:rsidR="00630FCF" w:rsidRPr="00677365">
        <w:rPr>
          <w:rFonts w:cs="Times New Roman"/>
          <w:sz w:val="24"/>
        </w:rPr>
        <w:t>SE</w:t>
      </w:r>
      <w:r w:rsidRPr="00677365">
        <w:rPr>
          <w:rFonts w:cs="Times New Roman"/>
          <w:noProof/>
          <w:sz w:val="24"/>
        </w:rPr>
        <w:t xml:space="preserve"> </w:t>
      </w:r>
      <w:r w:rsidRPr="00677365">
        <w:rPr>
          <w:rFonts w:cs="Times New Roman"/>
          <w:noProof/>
          <w:sz w:val="24"/>
        </w:rPr>
        <w:fldChar w:fldCharType="begin" w:fldLock="1"/>
      </w:r>
      <w:r w:rsidR="00682E90" w:rsidRPr="00677365">
        <w:rPr>
          <w:rFonts w:cs="Times New Roman"/>
          <w:noProof/>
          <w:sz w:val="24"/>
        </w:rPr>
        <w:instrText>ADDIN CSL_CITATION {"citationItems":[{"id":"ITEM-1","itemData":{"DOI":"10.1145/2668893","ISSN":"0001-0782","author":[{"dropping-particle":"","family":"Malhotra","given":"Arvind","non-dropping-particle":"","parse-names":false,"suffix":""},{"dropping-particle":"","family":"Alstyne","given":"Marshall","non-dropping-particle":"Van","parse-names":false,"suffix":""}],"container-title":"Communications of the ACM","id":"ITEM-1","issue":"11","issued":{"date-parts":[["2014"]]},"page":"24-27","publisher":"ACM New York, NY, USA","title":"The dark side of the sharing economy… and how to lighten it","type":"article-journal","volume":"57"},"uris":["http://www.mendeley.com/documents/?uuid=3b4ea9f4-b320-4387-b111-c4a03bc2bf3b"]},{"id":"ITEM-2","itemData":{"DOI":"10.1016/j.ecolecon.2015.08.001","ISSN":"0921-8009","author":[{"dropping-particle":"","family":"Martin","given":"Chris J","non-dropping-particle":"","parse-names":false,"suffix":""},{"dropping-particle":"","family":"Upham","given":"Paul","non-dropping-particle":"","parse-names":false,"suffix":""},{"dropping-particle":"","family":"Budd","given":"Leslie","non-dropping-particle":"","parse-names":false,"suffix":""}],"container-title":"Ecological Economics","id":"ITEM-2","issue":"October","issued":{"date-parts":[["2015"]]},"page":"240-251","publisher":"Elsevier","title":"Commercial orientation in grassroots social innovation: Insights from the sharing economy","type":"article-journal","volume":"118"},"uris":["http://www.mendeley.com/documents/?uuid=f6a3c9bd-94ec-4c3d-9f49-16e9c229bc50"]},{"id":"ITEM-3","itemData":{"DOI":"10.1016/j.techfore.2017.05.023","ISSN":"0040-1625","author":[{"dropping-particle":"","family":"Mair","given":"Johanna","non-dropping-particle":"","parse-names":false,"suffix":""},{"dropping-particle":"","family":"Reischauer","given":"Georg","non-dropping-particle":"","parse-names":false,"suffix":""}],"container-title":"Technological Forecasting and Social Change","id":"ITEM-3","issue":"December","issued":{"date-parts":[["2017"]]},"page":"11-20","publisher":"Elsevier","title":"Capturing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organizations","type":"article-journal","volume":"125"},"uris":["http://www.mendeley.com/documents/?uuid=aaad882f-eb3b-4343-a795-ccc80f8f5831"]}],"mendeley":{"formattedCitation":"(Mair &amp; Reischauer, 2017; Malhotra &amp; Van Alstyne, 2014; Martin et al., 2015)","plainTextFormattedCitation":"(Mair &amp; Reischauer, 2017; Malhotra &amp; Van Alstyne, 2014; Martin et al., 2015)","previouslyFormattedCitation":"(Mair &amp; Reischauer, 2017; Malhotra &amp; Van Alstyne, 2014; Martin et al.,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(Mair &amp; Reischauer, 2017; Malhotra &amp; Van Alstyne, 2014; Martin et al., 2015)</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In this stream, Martin et al. (2015)</w:t>
      </w:r>
      <w:r w:rsidRPr="00677365">
        <w:rPr>
          <w:rFonts w:cs="Times New Roman"/>
          <w:noProof/>
          <w:sz w:val="24"/>
        </w:rPr>
        <w:t xml:space="preserve"> </w:t>
      </w:r>
      <w:r w:rsidRPr="00677365">
        <w:rPr>
          <w:rFonts w:cs="Times New Roman"/>
          <w:sz w:val="24"/>
        </w:rPr>
        <w:t>discussed that even non-profit organizations are going to be commercially oriented</w:t>
      </w:r>
      <w:r w:rsidRPr="00677365">
        <w:rPr>
          <w:rFonts w:cs="Times New Roman"/>
          <w:noProof/>
          <w:sz w:val="24"/>
        </w:rPr>
        <w:t>.</w:t>
      </w:r>
    </w:p>
    <w:p w14:paraId="59A47CB6" w14:textId="77777777" w:rsidR="00CA78B9" w:rsidRPr="00677365" w:rsidRDefault="00CA78B9" w:rsidP="009C334D">
      <w:pPr>
        <w:spacing w:after="0" w:line="240" w:lineRule="auto"/>
        <w:jc w:val="both"/>
        <w:rPr>
          <w:rFonts w:cs="Times New Roman"/>
          <w:noProof/>
          <w:sz w:val="24"/>
        </w:rPr>
      </w:pPr>
    </w:p>
    <w:p w14:paraId="2EA72288" w14:textId="5D4A11BF" w:rsidR="00241F57" w:rsidRPr="00677365" w:rsidRDefault="00952ADA" w:rsidP="009C334D">
      <w:pPr>
        <w:spacing w:after="0" w:line="240" w:lineRule="auto"/>
        <w:jc w:val="both"/>
        <w:rPr>
          <w:rFonts w:cs="Times New Roman"/>
          <w:sz w:val="24"/>
        </w:rPr>
      </w:pPr>
      <w:r w:rsidRPr="00677365">
        <w:rPr>
          <w:rFonts w:cs="Times New Roman"/>
          <w:i/>
          <w:iCs/>
          <w:sz w:val="24"/>
        </w:rPr>
        <w:t>Cluster 3</w:t>
      </w:r>
      <w:r w:rsidRPr="00677365">
        <w:rPr>
          <w:rFonts w:cs="Times New Roman"/>
          <w:sz w:val="24"/>
        </w:rPr>
        <w:t xml:space="preserve"> includes studies by</w:t>
      </w:r>
      <w:r w:rsidRPr="00677365">
        <w:rPr>
          <w:rFonts w:cs="Times New Roman"/>
          <w:noProof/>
          <w:sz w:val="24"/>
        </w:rPr>
        <w:t xml:space="preserve"> </w:t>
      </w:r>
      <w:r w:rsidRPr="00677365">
        <w:rPr>
          <w:rFonts w:cs="Times New Roman"/>
          <w:noProof/>
          <w:sz w:val="24"/>
        </w:rPr>
        <w:fldChar w:fldCharType="begin" w:fldLock="1"/>
      </w:r>
      <w:r w:rsidR="00EF3B63" w:rsidRPr="00677365">
        <w:rPr>
          <w:rFonts w:cs="Times New Roman"/>
          <w:noProof/>
          <w:sz w:val="24"/>
        </w:rPr>
        <w:instrText>ADDIN CSL_CITATION {"citationItems":[{"id":"ITEM-1","itemData":{"DOI":"10.1016/j.jbusres.2017.05.004","ISSN":"0148-2963","abstract":"Collaborative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Research","id":"ITEM-1","issue":"November","issued":{"date-parts":[["2017"]]},"page":"219-227","publisher":"Elsevier","title":"A triadic framework for collaborative consumption (CC): Motives, activities and resources &amp; capabilities of actors","type":"article-journal","volume":"79"},"uris":["http://www.mendeley.com/documents/?uuid=b51bb036-7cfb-41a2-9bd3-f718497549a9"]},{"id":"ITEM-2","itemData":{"DOI":"10.2307/3151312","ISSN":"0022-2437","author":[{"dropping-particle":"","family":"Fornell","given":"Claes","non-dropping-particle":"","parse-names":false,"suffix":""},{"dropping-particle":"","family":"Larcker","given":"David F","non-dropping-particle":"","parse-names":false,"suffix":""}],"container-title":"Journal of marketing research","id":"ITEM-2","issue":"1","issued":{"date-parts":[["1981"]]},"page":"39-50","publisher":"Sage Publications Sage CA: Los Angeles, CA","title":"Evaluating structural equation models with unobservable variables and measurement error","type":"article-journal","volume":"18"},"uris":["http://www.mendeley.com/documents/?uuid=40edaa43-40ec-49e2-bdb1-d165dc158652"]},{"id":"ITEM-3","itemData":{"DOI":"10.1108/IJCHM-08-2016-0420","ISSN":"0959-6119","author":[{"dropping-particle":"","family":"Priporas","given":"Constantinos-Vasilios","non-dropping-particle":"","parse-names":false,"suffix":""},{"dropping-particle":"","family":"Stylos","given":"Nikolaos","non-dropping-particle":"","parse-names":false,"suffix":""},{"dropping-particle":"","family":"Rahimi","given":"Roya","non-dropping-particle":"","parse-names":false,"suffix":""},{"dropping-particle":"","family":"Vedanthachari","given":"Lakshmi Narasimhan","non-dropping-particle":"","parse-names":false,"suffix":""}],"container-title":"International Journal of Contemporary Hospitality Management","id":"ITEM-3","issue":"9","issued":{"date-parts":[["2017"]]},"page":"2279-2301","publisher":"Emerald Publishing Limited","title":"Unraveling the diverse nature of service quality in a sharing economy","type":"article-journal","volume":"29"},"uris":["http://www.mendeley.com/documents/?uuid=600b0bc2-b50d-4c3b-9277-06994f4420d9"]},{"id":"ITEM-4","itemData":{"DOI":"10.1002/cb.334","ISSN":"1472-0817","author":[{"dropping-particle":"","family":"Ozanne","given":"Lucie K","non-dropping-particle":"","parse-names":false,"suffix":""},{"dropping-particle":"","family":"Ballantine","given":"Paul W","non-dropping-particle":"","parse-names":false,"suffix":""}],"container-title":"Journal of Consumer Behaviour","id":"ITEM-4","issue":"6","issued":{"date-parts":[["2010"]]},"page":"485-498","publisher":"Wiley Online Library","title":"Sharing as a form of anti‐consumption? An examination of toy library users","type":"article-journal","volume":"9"},"uris":["http://www.mendeley.com/documents/?uuid=ec7522cc-9bf2-4739-8295-83c2a1b41669"]},{"id":"ITEM-5","itemData":{"DOI":"10.1002/mar.20825","ISSN":"0742-6046","author":[{"dropping-particle":"","family":"Hellwig","given":"Katharina","non-dropping-particle":"","parse-names":false,"suffix":""},{"dropping-particle":"","family":"Morhart","given":"Felicitas","non-dropping-particle":"","parse-names":false,"suffix":""},{"dropping-particle":"","family":"Girardin","given":"Florent","non-dropping-particle":"","parse-names":false,"suffix":""},{"dropping-particle":"","family":"Hauser","given":"Mirjam","non-dropping-particle":"","parse-names":false,"suffix":""}],"container-title":"Psychology &amp; Marketing","id":"ITEM-5","issue":"9","issued":{"date-parts":[["2015"]]},"page":"891-906","publisher":"Wiley Online Library","title":"Exploring different types of sharing: A proposed segmentation of the market for “sharing” businesses","type":"article-journal","volume":"32"},"uris":["http://www.mendeley.com/documents/?uuid=e8d922e3-b753-4ca2-bf57-d2af9ef20a00"]},{"id":"ITEM-6","itemData":{"DOI":"10.1002/cb.1389","ISSN":"1472-0817","author":[{"dropping-particle":"","family":"Albinsson","given":"Pia A","non-dropping-particle":"","parse-names":false,"suffix":""},{"dropping-particle":"","family":"Yasanthi Perera","given":"B","non-dropping-particle":"","parse-names":false,"suffix":""}],"container-title":"Journal of consumer Behaviour","id":"ITEM-6","issue":"4","issued":{"date-parts":[["2012"]]},"page":"303-315","publisher":"Wiley Online Library","title":"Alternative marketplaces in the 21st century: Building community through sharing events","type":"article-journal","volume":"11"},"uris":["http://www.mendeley.com/documents/?uuid=a09aca77-08ba-46ce-b816-e25456a276a2"]},{"id":"ITEM-7","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Behavior","id":"ITEM-7","issue":"September","issued":{"date-parts":[["2016"]]},"page":"316-326","publisher":"Elsevier","title":"What's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id":"ITEM-8","itemData":{"author":[{"dropping-particle":"","family":"Cohen","given":"Boyd","non-dropping-particle":"","parse-names":false,"suffix":""},{"dropping-particle":"","family":"Kietzmann","given":"Jan","non-dropping-particle":"","parse-names":false,"suffix":""}],"container-title":"Organization &amp; Environment","id":"ITEM-8","issue":"3","issued":{"date-parts":[["2014"]]},"page":"279-296","publisher":"Sage Publications Sage CA: Los Angeles, CA","title":"Ride on! Mobility business models for the sharing economy","type":"article-journal","volume":"27"},"uris":["http://www.mendeley.com/documents/?uuid=388cd133-b781-4bfe-a1fc-2c85b5aa6f0b"]}],"mendeley":{"formattedCitation":"(Albinsson &amp; Yasanthi Perera, 2012; Benoit Baker, T. L., Bolton, R. N., Gruber, T., &amp; Kandampully, J., 2017; Bucher et al., 2016; Cohen &amp; Kietzmann, 2014; Fornell &amp; Larcker, 1981; Hellwig et al., 2015; Ozanne &amp; Ballantine, 2010; Priporas et al., 2017)","plainTextFormattedCitation":"(Albinsson &amp; Yasanthi Perera, 2012; Benoit Baker, T. L., Bolton, R. N., Gruber, T., &amp; Kandampully, J., 2017; Bucher et al., 2016; Cohen &amp; Kietzmann, 2014; Fornell &amp; Larcker, 1981; Hellwig et al., 2015; Ozanne &amp; Ballantine, 2010; Priporas et al., 2017)","previouslyFormattedCitation":"(Albinsson &amp; Yasanthi Perera, 2012; Benoit Baker, T. L., Bolton, R. N., Gruber, T., &amp; Kandampully, J., 2017; Bucher et al., 2016; Cohen &amp; Kietzmann, 2014; Fornell &amp; Larcker, 1981; Hellwig et al., 2015; Ozanne &amp; Ballantine, 2010; Priporas et al., 2017)"},"properties":{"noteIndex":0},"schema":"https://github.com/citation-style-language/schema/raw/master/csl-citation.json"}</w:instrText>
      </w:r>
      <w:r w:rsidRPr="00677365">
        <w:rPr>
          <w:rFonts w:cs="Times New Roman"/>
          <w:noProof/>
          <w:sz w:val="24"/>
        </w:rPr>
        <w:fldChar w:fldCharType="separate"/>
      </w:r>
      <w:r w:rsidR="0097684C" w:rsidRPr="00677365">
        <w:rPr>
          <w:rFonts w:cs="Times New Roman"/>
          <w:noProof/>
          <w:sz w:val="24"/>
        </w:rPr>
        <w:t>(Albinsson &amp; Yasanthi Perera, 2012; Benoit Baker, T. L., Bolton, R. N., Gruber, T., &amp; Kandampully, J., 2017; Bucher et al., 2016; Cohen &amp; Kietzmann, 2014; Fornell &amp; Larcker, 1981; Hellwig et al., 2015; Ozanne &amp; Ballantine, 2010; Priporas et al.,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which are involved in sharing consumption behaviors.</w:t>
      </w:r>
      <w:r w:rsidRPr="00677365">
        <w:rPr>
          <w:rFonts w:cs="Times New Roman"/>
          <w:noProof/>
          <w:sz w:val="24"/>
        </w:rPr>
        <w:t xml:space="preserve"> </w:t>
      </w:r>
      <w:r w:rsidR="00464CB3" w:rsidRPr="00677365">
        <w:rPr>
          <w:rFonts w:cs="Times New Roman"/>
          <w:noProof/>
          <w:sz w:val="24"/>
        </w:rPr>
        <w:fldChar w:fldCharType="begin" w:fldLock="1"/>
      </w:r>
      <w:r w:rsidR="002B75DA" w:rsidRPr="00677365">
        <w:rPr>
          <w:rFonts w:cs="Times New Roman"/>
          <w:noProof/>
          <w:sz w:val="24"/>
        </w:rPr>
        <w:instrText>ADDIN CSL_CITATION {"citationItems":[{"id":"ITEM-1","itemData":{"DOI":"10.1002/cb.1389","ISSN":"1472-0817","author":[{"dropping-particle":"","family":"Albinsson","given":"Pia A","non-dropping-particle":"","parse-names":false,"suffix":""},{"dropping-particle":"","family":"Yasanthi Perera","given":"B","non-dropping-particle":"","parse-names":false,"suffix":""}],"container-title":"Journal of consumer Behaviour","id":"ITEM-1","issue":"4","issued":{"date-parts":[["2012"]]},"page":"303-315","publisher":"Wiley Online Library","title":"Alternative marketplaces in the 21st century: Building community through sharing events","type":"article-journal","volume":"11"},"uris":["http://www.mendeley.com/documents/?uuid=a09aca77-08ba-46ce-b816-e25456a276a2"]}],"mendeley":{"formattedCitation":"(Albinsson &amp; Yasanthi Perera, 2012)","manualFormatting":"Albinsson and Yasanthi Perera (2012)","plainTextFormattedCitation":"(Albinsson &amp; Yasanthi Perera, 2012)","previouslyFormattedCitation":"(Albinsson &amp; Yasanthi Perera, 2012)"},"properties":{"noteIndex":0},"schema":"https://github.com/citation-style-language/schema/raw/master/csl-citation.json"}</w:instrText>
      </w:r>
      <w:r w:rsidR="00464CB3" w:rsidRPr="00677365">
        <w:rPr>
          <w:rFonts w:cs="Times New Roman"/>
          <w:noProof/>
          <w:sz w:val="24"/>
        </w:rPr>
        <w:fldChar w:fldCharType="separate"/>
      </w:r>
      <w:r w:rsidR="00464CB3" w:rsidRPr="00677365">
        <w:rPr>
          <w:rFonts w:cs="Times New Roman"/>
          <w:noProof/>
          <w:sz w:val="24"/>
        </w:rPr>
        <w:t>Albinsson and Yasanthi Perera (2012)</w:t>
      </w:r>
      <w:r w:rsidR="00464CB3" w:rsidRPr="00677365">
        <w:rPr>
          <w:rFonts w:cs="Times New Roman"/>
          <w:noProof/>
          <w:sz w:val="24"/>
        </w:rPr>
        <w:fldChar w:fldCharType="end"/>
      </w:r>
      <w:r w:rsidR="00464CB3" w:rsidRPr="00677365">
        <w:rPr>
          <w:rFonts w:cs="Times New Roman"/>
          <w:sz w:val="24"/>
        </w:rPr>
        <w:t xml:space="preserve"> </w:t>
      </w:r>
      <w:r w:rsidRPr="00677365">
        <w:rPr>
          <w:rFonts w:cs="Times New Roman"/>
          <w:sz w:val="24"/>
        </w:rPr>
        <w:t>emphasize</w:t>
      </w:r>
      <w:r w:rsidR="00952EC0" w:rsidRPr="00677365">
        <w:rPr>
          <w:rFonts w:cs="Times New Roman"/>
          <w:sz w:val="24"/>
        </w:rPr>
        <w:t xml:space="preserve"> </w:t>
      </w:r>
      <w:r w:rsidRPr="00677365">
        <w:rPr>
          <w:rFonts w:cs="Times New Roman"/>
          <w:sz w:val="24"/>
        </w:rPr>
        <w:t xml:space="preserve">the communities and discuss alternative markets through community building and event sharing. They explained consumption types such as </w:t>
      </w:r>
      <w:r w:rsidRPr="00677365">
        <w:rPr>
          <w:rFonts w:cs="Times New Roman"/>
          <w:i/>
          <w:iCs/>
          <w:sz w:val="24"/>
        </w:rPr>
        <w:t>mindful consumption, anti-consumption, un-consumption</w:t>
      </w:r>
      <w:r w:rsidRPr="00677365">
        <w:rPr>
          <w:rFonts w:cs="Times New Roman"/>
          <w:sz w:val="24"/>
        </w:rPr>
        <w:t xml:space="preserve">, and claimed that there are three types of collaborative consumption: </w:t>
      </w:r>
      <w:r w:rsidRPr="00677365">
        <w:rPr>
          <w:rFonts w:cs="Times New Roman"/>
          <w:i/>
          <w:iCs/>
          <w:sz w:val="24"/>
        </w:rPr>
        <w:t>renting, lending, and sharing</w:t>
      </w:r>
      <w:r w:rsidRPr="00677365">
        <w:rPr>
          <w:rFonts w:cs="Times New Roman"/>
          <w:sz w:val="24"/>
        </w:rPr>
        <w:t>. According to them, free markets are types of non-monetary-based sharing markets, which result in community building. The community can be mutually a motive for participation and can be seen as a result of that. They conclude that sharing markets are gradually replacing the main markets</w:t>
      </w:r>
      <w:r w:rsidRPr="00677365">
        <w:rPr>
          <w:rFonts w:cs="Times New Roman"/>
          <w:noProof/>
          <w:sz w:val="24"/>
        </w:rPr>
        <w:t>.</w:t>
      </w:r>
      <w:r w:rsidR="00952EC0" w:rsidRPr="00677365">
        <w:rPr>
          <w:rFonts w:cs="Times New Roman"/>
          <w:noProof/>
          <w:sz w:val="24"/>
        </w:rPr>
        <w:t xml:space="preserve"> </w:t>
      </w:r>
      <w:r w:rsidR="00464CB3" w:rsidRPr="00677365">
        <w:rPr>
          <w:rFonts w:cs="Times New Roman"/>
          <w:noProof/>
          <w:sz w:val="24"/>
        </w:rPr>
        <w:fldChar w:fldCharType="begin" w:fldLock="1"/>
      </w:r>
      <w:r w:rsidR="002B75DA" w:rsidRPr="00677365">
        <w:rPr>
          <w:rFonts w:cs="Times New Roman"/>
          <w:noProof/>
          <w:sz w:val="24"/>
        </w:rPr>
        <w:instrText>ADDIN CSL_CITATION {"citationItems":[{"id":"ITEM-1","itemData":{"DOI":"10.1002/cb.334","ISSN":"1472-0817","author":[{"dropping-particle":"","family":"Ozanne","given":"Lucie K","non-dropping-particle":"","parse-names":false,"suffix":""},{"dropping-particle":"","family":"Ballantine","given":"Paul W","non-dropping-particle":"","parse-names":false,"suffix":""}],"container-title":"Journal of Consumer Behaviour","id":"ITEM-1","issue":"6","issued":{"date-parts":[["2010"]]},"page":"485-498","publisher":"Wiley Online Library","title":"Sharing as a form of anti‐consumption? An examination of toy library users","type":"article-journal","volume":"9"},"uris":["http://www.mendeley.com/documents/?uuid=ec7522cc-9bf2-4739-8295-83c2a1b41669"]}],"mendeley":{"formattedCitation":"(Ozanne &amp; Ballantine, 2010)","manualFormatting":"Ozanne and Ballantine (2010)","plainTextFormattedCitation":"(Ozanne &amp; Ballantine, 2010)","previouslyFormattedCitation":"(Ozanne &amp; Ballantine, 2010)"},"properties":{"noteIndex":0},"schema":"https://github.com/citation-style-language/schema/raw/master/csl-citation.json"}</w:instrText>
      </w:r>
      <w:r w:rsidR="00464CB3" w:rsidRPr="00677365">
        <w:rPr>
          <w:rFonts w:cs="Times New Roman"/>
          <w:noProof/>
          <w:sz w:val="24"/>
        </w:rPr>
        <w:fldChar w:fldCharType="separate"/>
      </w:r>
      <w:r w:rsidR="00464CB3" w:rsidRPr="00677365">
        <w:rPr>
          <w:rFonts w:cs="Times New Roman"/>
          <w:noProof/>
          <w:sz w:val="24"/>
        </w:rPr>
        <w:t xml:space="preserve">Ozanne </w:t>
      </w:r>
      <w:r w:rsidR="00435359" w:rsidRPr="00677365">
        <w:rPr>
          <w:rFonts w:cs="Times New Roman"/>
          <w:noProof/>
          <w:sz w:val="24"/>
        </w:rPr>
        <w:t>and</w:t>
      </w:r>
      <w:r w:rsidR="00464CB3" w:rsidRPr="00677365">
        <w:rPr>
          <w:rFonts w:cs="Times New Roman"/>
          <w:noProof/>
          <w:sz w:val="24"/>
        </w:rPr>
        <w:t xml:space="preserve"> Ballantine (2010)</w:t>
      </w:r>
      <w:r w:rsidR="00464CB3" w:rsidRPr="00677365">
        <w:rPr>
          <w:rFonts w:cs="Times New Roman"/>
          <w:noProof/>
          <w:sz w:val="24"/>
        </w:rPr>
        <w:fldChar w:fldCharType="end"/>
      </w:r>
      <w:r w:rsidR="00464CB3" w:rsidRPr="00677365">
        <w:rPr>
          <w:rFonts w:cs="Times New Roman"/>
          <w:noProof/>
          <w:sz w:val="24"/>
        </w:rPr>
        <w:t xml:space="preserve"> </w:t>
      </w:r>
      <w:r w:rsidR="00485468" w:rsidRPr="00677365">
        <w:rPr>
          <w:rFonts w:cs="Times New Roman"/>
          <w:sz w:val="24"/>
        </w:rPr>
        <w:t xml:space="preserve">also </w:t>
      </w:r>
      <w:r w:rsidRPr="00677365">
        <w:rPr>
          <w:rFonts w:cs="Times New Roman"/>
          <w:sz w:val="24"/>
        </w:rPr>
        <w:t>deliberated about sharing as an anti-consumption behavior</w:t>
      </w:r>
      <w:r w:rsidRPr="00677365">
        <w:rPr>
          <w:rFonts w:cs="Times New Roman"/>
          <w:noProof/>
          <w:sz w:val="24"/>
        </w:rPr>
        <w:t xml:space="preserve">. </w:t>
      </w:r>
      <w:r w:rsidRPr="00677365">
        <w:rPr>
          <w:rFonts w:cs="Times New Roman"/>
          <w:sz w:val="24"/>
        </w:rPr>
        <w:t>They divided consumers into four groups based on demographic criteria such as gender, income, etc.</w:t>
      </w:r>
      <w:r w:rsidR="00485468" w:rsidRPr="00677365">
        <w:rPr>
          <w:rFonts w:cs="Times New Roman"/>
          <w:sz w:val="24"/>
        </w:rPr>
        <w:t>,</w:t>
      </w:r>
      <w:r w:rsidRPr="00677365">
        <w:rPr>
          <w:rFonts w:cs="Times New Roman"/>
          <w:sz w:val="24"/>
        </w:rPr>
        <w:t xml:space="preserve"> </w:t>
      </w:r>
      <w:r w:rsidRPr="00677365">
        <w:rPr>
          <w:rFonts w:cs="Times New Roman"/>
          <w:i/>
          <w:iCs/>
          <w:sz w:val="24"/>
        </w:rPr>
        <w:t>socialites</w:t>
      </w:r>
      <w:r w:rsidRPr="00677365">
        <w:rPr>
          <w:rFonts w:cs="Times New Roman"/>
          <w:sz w:val="24"/>
        </w:rPr>
        <w:t xml:space="preserve"> who are seeking social benefits, </w:t>
      </w:r>
      <w:r w:rsidRPr="00677365">
        <w:rPr>
          <w:rFonts w:cs="Times New Roman"/>
          <w:i/>
          <w:iCs/>
          <w:sz w:val="24"/>
        </w:rPr>
        <w:t>market avoiders</w:t>
      </w:r>
      <w:r w:rsidRPr="00677365">
        <w:rPr>
          <w:rFonts w:cs="Times New Roman"/>
          <w:sz w:val="24"/>
        </w:rPr>
        <w:t xml:space="preserve"> who want social and community benefits and are least </w:t>
      </w:r>
      <w:r w:rsidRPr="00677365">
        <w:rPr>
          <w:rFonts w:cs="Times New Roman"/>
          <w:sz w:val="24"/>
        </w:rPr>
        <w:lastRenderedPageBreak/>
        <w:t xml:space="preserve">materialists, </w:t>
      </w:r>
      <w:r w:rsidRPr="00677365">
        <w:rPr>
          <w:rFonts w:cs="Times New Roman"/>
          <w:i/>
          <w:iCs/>
          <w:sz w:val="24"/>
        </w:rPr>
        <w:t>quite anti-consumers</w:t>
      </w:r>
      <w:r w:rsidRPr="00677365">
        <w:rPr>
          <w:rFonts w:cs="Times New Roman"/>
          <w:sz w:val="24"/>
        </w:rPr>
        <w:t xml:space="preserve"> </w:t>
      </w:r>
      <w:r w:rsidR="00485468" w:rsidRPr="00677365">
        <w:rPr>
          <w:rFonts w:cs="Times New Roman"/>
          <w:sz w:val="24"/>
        </w:rPr>
        <w:t xml:space="preserve">who </w:t>
      </w:r>
      <w:r w:rsidRPr="00677365">
        <w:rPr>
          <w:rFonts w:cs="Times New Roman"/>
          <w:sz w:val="24"/>
        </w:rPr>
        <w:t xml:space="preserve">have a strong sense of anti-consumption, </w:t>
      </w:r>
      <w:r w:rsidRPr="00677365">
        <w:rPr>
          <w:rFonts w:cs="Times New Roman"/>
          <w:i/>
          <w:iCs/>
          <w:sz w:val="24"/>
        </w:rPr>
        <w:t xml:space="preserve">passive members </w:t>
      </w:r>
      <w:r w:rsidRPr="00677365">
        <w:rPr>
          <w:rFonts w:cs="Times New Roman"/>
          <w:sz w:val="24"/>
        </w:rPr>
        <w:t xml:space="preserve">who have no sharing interests. </w:t>
      </w:r>
    </w:p>
    <w:p w14:paraId="4AFBA15B" w14:textId="2AAB2086" w:rsidR="00952ADA" w:rsidRPr="00677365" w:rsidRDefault="00952ADA" w:rsidP="009C334D">
      <w:pPr>
        <w:spacing w:after="0" w:line="240" w:lineRule="auto"/>
        <w:jc w:val="both"/>
        <w:rPr>
          <w:rFonts w:cs="Times New Roman"/>
          <w:sz w:val="24"/>
        </w:rPr>
      </w:pPr>
      <w:r w:rsidRPr="00677365">
        <w:rPr>
          <w:rFonts w:cs="Times New Roman"/>
          <w:sz w:val="24"/>
        </w:rPr>
        <w:t xml:space="preserve">On the other hand, another consumer grouping has been done by </w:t>
      </w:r>
      <w:r w:rsidR="00F235D2" w:rsidRPr="00677365">
        <w:rPr>
          <w:rFonts w:cs="Times New Roman"/>
          <w:noProof/>
          <w:sz w:val="24"/>
        </w:rPr>
        <w:fldChar w:fldCharType="begin" w:fldLock="1"/>
      </w:r>
      <w:r w:rsidR="002B75DA" w:rsidRPr="00677365">
        <w:rPr>
          <w:rFonts w:cs="Times New Roman"/>
          <w:noProof/>
          <w:sz w:val="24"/>
        </w:rPr>
        <w:instrText>ADDIN CSL_CITATION {"citationItems":[{"id":"ITEM-1","itemData":{"DOI":"10.1002/mar.20825","ISSN":"0742-6046","author":[{"dropping-particle":"","family":"Hellwig","given":"Katharina","non-dropping-particle":"","parse-names":false,"suffix":""},{"dropping-particle":"","family":"Morhart","given":"Felicitas","non-dropping-particle":"","parse-names":false,"suffix":""},{"dropping-particle":"","family":"Girardin","given":"Florent","non-dropping-particle":"","parse-names":false,"suffix":""},{"dropping-particle":"","family":"Hauser","given":"Mirjam","non-dropping-particle":"","parse-names":false,"suffix":""}],"container-title":"Psychology &amp; Marketing","id":"ITEM-1","issue":"9","issued":{"date-parts":[["2015"]]},"page":"891-906","publisher":"Wiley Online Library","title":"Exploring different types of sharing: A proposed segmentation of the market for “sharing” businesses","type":"article-journal","volume":"32"},"uris":["http://www.mendeley.com/documents/?uuid=e8d922e3-b753-4ca2-bf57-d2af9ef20a00"]}],"mendeley":{"formattedCitation":"(Hellwig et al., 2015)","manualFormatting":"Hellwig et al. (2015)","plainTextFormattedCitation":"(Hellwig et al., 2015)","previouslyFormattedCitation":"(Hellwig et al., 2015)"},"properties":{"noteIndex":0},"schema":"https://github.com/citation-style-language/schema/raw/master/csl-citation.json"}</w:instrText>
      </w:r>
      <w:r w:rsidR="00F235D2" w:rsidRPr="00677365">
        <w:rPr>
          <w:rFonts w:cs="Times New Roman"/>
          <w:noProof/>
          <w:sz w:val="24"/>
        </w:rPr>
        <w:fldChar w:fldCharType="separate"/>
      </w:r>
      <w:r w:rsidR="00F235D2" w:rsidRPr="00677365">
        <w:rPr>
          <w:rFonts w:cs="Times New Roman"/>
          <w:noProof/>
          <w:sz w:val="24"/>
        </w:rPr>
        <w:t>Hellwig et al. (2015)</w:t>
      </w:r>
      <w:r w:rsidR="00F235D2" w:rsidRPr="00677365">
        <w:rPr>
          <w:rFonts w:cs="Times New Roman"/>
          <w:noProof/>
          <w:sz w:val="24"/>
        </w:rPr>
        <w:fldChar w:fldCharType="end"/>
      </w:r>
      <w:r w:rsidR="00F235D2" w:rsidRPr="00677365">
        <w:rPr>
          <w:rFonts w:cs="Times New Roman"/>
          <w:sz w:val="24"/>
        </w:rPr>
        <w:t xml:space="preserve"> </w:t>
      </w:r>
      <w:r w:rsidRPr="00677365">
        <w:rPr>
          <w:rFonts w:cs="Times New Roman"/>
          <w:sz w:val="24"/>
        </w:rPr>
        <w:t xml:space="preserve">who explained the different types of sharing consumers and the subsequent market segmentation. They identified four types of consumers: </w:t>
      </w:r>
      <w:r w:rsidRPr="00677365">
        <w:rPr>
          <w:rFonts w:cs="Times New Roman"/>
          <w:i/>
          <w:iCs/>
          <w:sz w:val="24"/>
        </w:rPr>
        <w:t>sharing idealists</w:t>
      </w:r>
      <w:r w:rsidRPr="00677365">
        <w:rPr>
          <w:rFonts w:cs="Times New Roman"/>
          <w:sz w:val="24"/>
        </w:rPr>
        <w:t xml:space="preserve"> who are motivated by emotional, prosocial/hedonic values, </w:t>
      </w:r>
      <w:r w:rsidRPr="00677365">
        <w:rPr>
          <w:rFonts w:cs="Times New Roman"/>
          <w:i/>
          <w:iCs/>
          <w:sz w:val="24"/>
        </w:rPr>
        <w:t>sharing opponents</w:t>
      </w:r>
      <w:r w:rsidRPr="00677365">
        <w:rPr>
          <w:rFonts w:cs="Times New Roman"/>
          <w:sz w:val="24"/>
        </w:rPr>
        <w:t xml:space="preserve"> who have no desire for sharing, </w:t>
      </w:r>
      <w:r w:rsidRPr="00677365">
        <w:rPr>
          <w:rFonts w:cs="Times New Roman"/>
          <w:i/>
          <w:iCs/>
          <w:sz w:val="24"/>
        </w:rPr>
        <w:t>sharing pragmatists</w:t>
      </w:r>
      <w:r w:rsidRPr="00677365">
        <w:rPr>
          <w:rFonts w:cs="Times New Roman"/>
          <w:sz w:val="24"/>
        </w:rPr>
        <w:t xml:space="preserve"> who are searching for functional values, and the last, </w:t>
      </w:r>
      <w:r w:rsidRPr="00677365">
        <w:rPr>
          <w:rFonts w:cs="Times New Roman"/>
          <w:i/>
          <w:iCs/>
          <w:sz w:val="24"/>
        </w:rPr>
        <w:t>normative sharers</w:t>
      </w:r>
      <w:r w:rsidRPr="00677365">
        <w:rPr>
          <w:rFonts w:cs="Times New Roman"/>
          <w:sz w:val="24"/>
        </w:rPr>
        <w:t xml:space="preserve"> who are the best targets for moral sharing offers. They stated that sharing behavior is based more on psychological and personal factors than demographic ones. </w:t>
      </w:r>
      <w:r w:rsidRPr="00677365">
        <w:rPr>
          <w:rFonts w:cs="Times New Roman"/>
          <w:noProof/>
          <w:sz w:val="24"/>
        </w:rPr>
        <w:fldChar w:fldCharType="begin" w:fldLock="1"/>
      </w:r>
      <w:r w:rsidR="0097684C" w:rsidRPr="00677365">
        <w:rPr>
          <w:rFonts w:cs="Times New Roman"/>
          <w:noProof/>
          <w:sz w:val="24"/>
        </w:rPr>
        <w:instrText>ADDIN CSL_CITATION {"citationItems":[{"id":"ITEM-1","itemData":{"DOI":"10.1016/j.jbusres.2017.05.004","ISSN":"0148-2963","abstract":"Collaborative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Research","id":"ITEM-1","issue":"November","issued":{"date-parts":[["2017"]]},"page":"219-227","publisher":"Elsevier","title":"A triadic framework for collaborative consumption (CC): Motives, activities and resources &amp; capabilities of actors","type":"article-journal","volume":"79"},"uris":["http://www.mendeley.com/documents/?uuid=b51bb036-7cfb-41a2-9bd3-f718497549a9"]}],"mendeley":{"formattedCitation":"(Benoit Baker, T. L., Bolton, R. N., Gruber, T., &amp; Kandampully, J., 2017)","manualFormatting":"Benoit et al. (2017)","plainTextFormattedCitation":"(Benoit Baker, T. L., Bolton, R. N., Gruber, T., &amp; Kandampully, J., 2017)","previouslyFormattedCitation":"(Benoit Baker, T. L., Bolton, R. N., Gruber, T., &amp; Kandampully, J., 2017)"},"properties":{"noteIndex":0},"schema":"https://github.com/citation-style-language/schema/raw/master/csl-citation.json"}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Benoit et al.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focused on collaborative consumption behavior and presented a triadic framework for that which includes the motives, activities</w:t>
      </w:r>
      <w:r w:rsidR="00BA2D42" w:rsidRPr="00677365">
        <w:rPr>
          <w:rFonts w:cs="Times New Roman"/>
          <w:sz w:val="24"/>
        </w:rPr>
        <w:t>,</w:t>
      </w:r>
      <w:r w:rsidRPr="00677365">
        <w:rPr>
          <w:rFonts w:cs="Times New Roman"/>
          <w:sz w:val="24"/>
        </w:rPr>
        <w:t xml:space="preserve"> and capab</w:t>
      </w:r>
      <w:r w:rsidR="00BA2D42" w:rsidRPr="00677365">
        <w:rPr>
          <w:rFonts w:cs="Times New Roman"/>
          <w:sz w:val="24"/>
        </w:rPr>
        <w:t>i</w:t>
      </w:r>
      <w:r w:rsidRPr="00677365">
        <w:rPr>
          <w:rFonts w:cs="Times New Roman"/>
          <w:sz w:val="24"/>
        </w:rPr>
        <w:t xml:space="preserve">lities. They had three main criteria for designing collaborative consumption: </w:t>
      </w:r>
      <w:r w:rsidRPr="00677365">
        <w:rPr>
          <w:rFonts w:cs="Times New Roman"/>
          <w:i/>
          <w:iCs/>
          <w:sz w:val="24"/>
        </w:rPr>
        <w:t>access-based consumption, sharing, and renting</w:t>
      </w:r>
      <w:r w:rsidRPr="00677365">
        <w:rPr>
          <w:rFonts w:cs="Times New Roman"/>
          <w:sz w:val="24"/>
        </w:rPr>
        <w:t xml:space="preserve">. They explained that any sharing system has three sides: </w:t>
      </w:r>
      <w:r w:rsidRPr="00677365">
        <w:rPr>
          <w:rFonts w:cs="Times New Roman"/>
          <w:i/>
          <w:iCs/>
          <w:sz w:val="24"/>
        </w:rPr>
        <w:t>platform provider, peer service provider, customers</w:t>
      </w:r>
      <w:r w:rsidRPr="00677365">
        <w:rPr>
          <w:rFonts w:cs="Times New Roman"/>
          <w:sz w:val="24"/>
        </w:rPr>
        <w:t>. Besides, they clarified the motives, activities, and capabilities of each side</w:t>
      </w:r>
      <w:r w:rsidRPr="00677365">
        <w:rPr>
          <w:rFonts w:cs="Times New Roman"/>
          <w:noProof/>
          <w:sz w:val="24"/>
        </w:rPr>
        <w:t xml:space="preserve">. </w:t>
      </w:r>
      <w:r w:rsidRPr="00677365">
        <w:rPr>
          <w:rFonts w:cs="Times New Roman"/>
          <w:noProof/>
          <w:sz w:val="24"/>
        </w:rPr>
        <w:fldChar w:fldCharType="begin" w:fldLock="1"/>
      </w:r>
      <w:r w:rsidR="00902970" w:rsidRPr="00677365">
        <w:rPr>
          <w:rFonts w:cs="Times New Roman"/>
          <w:noProof/>
          <w:sz w:val="24"/>
        </w:rPr>
        <w:instrText>ADDIN CSL_CITATION {"citationItems":[{"id":"ITEM-1","itemData":{"DOI":"10.1108/IJCHM-08-2016-0420","ISSN":"0959-6119","author":[{"dropping-particle":"","family":"Priporas","given":"Constantinos-Vasilios","non-dropping-particle":"","parse-names":false,"suffix":""},{"dropping-particle":"","family":"Stylos","given":"Nikolaos","non-dropping-particle":"","parse-names":false,"suffix":""},{"dropping-particle":"","family":"Rahimi","given":"Roya","non-dropping-particle":"","parse-names":false,"suffix":""},{"dropping-particle":"","family":"Vedanthachari","given":"Lakshmi Narasimhan","non-dropping-particle":"","parse-names":false,"suffix":""}],"container-title":"International Journal of Contemporary Hospitality Management","id":"ITEM-1","issue":"9","issued":{"date-parts":[["2017"]]},"page":"2279-2301","publisher":"Emerald Publishing Limited","title":"Unraveling the diverse nature of service quality in a sharing economy","type":"article-journal","volume":"29"},"uris":["http://www.mendeley.com/documents/?uuid=600b0bc2-b50d-4c3b-9277-06994f4420d9"]}],"mendeley":{"formattedCitation":"(Priporas et al., 2017)","manualFormatting":"Priporas et al. (2017)","plainTextFormattedCitation":"(Priporas et al., 2017)","previouslyFormattedCitation":"(Priporas et al., 2017)"},"properties":{"noteIndex":0},"schema":"https://github.com/citation-style-language/schema/raw/master/csl-citation.json"}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Priporas et al. (2017)</w:t>
      </w:r>
      <w:r w:rsidRPr="00677365">
        <w:rPr>
          <w:rFonts w:cs="Times New Roman"/>
          <w:noProof/>
          <w:sz w:val="24"/>
        </w:rPr>
        <w:fldChar w:fldCharType="end"/>
      </w:r>
      <w:r w:rsidRPr="00677365">
        <w:rPr>
          <w:rFonts w:cs="Times New Roman"/>
          <w:sz w:val="24"/>
        </w:rPr>
        <w:t xml:space="preserve"> explored the </w:t>
      </w:r>
      <w:r w:rsidR="00630FCF" w:rsidRPr="00677365">
        <w:rPr>
          <w:rFonts w:cs="Times New Roman"/>
          <w:sz w:val="24"/>
        </w:rPr>
        <w:t>ess</w:t>
      </w:r>
      <w:r w:rsidR="00BA2D42" w:rsidRPr="00677365">
        <w:rPr>
          <w:rFonts w:cs="Times New Roman"/>
          <w:sz w:val="24"/>
        </w:rPr>
        <w:t>e</w:t>
      </w:r>
      <w:r w:rsidR="00630FCF" w:rsidRPr="00677365">
        <w:rPr>
          <w:rFonts w:cs="Times New Roman"/>
          <w:sz w:val="24"/>
        </w:rPr>
        <w:t>nce</w:t>
      </w:r>
      <w:r w:rsidRPr="00677365">
        <w:rPr>
          <w:rFonts w:cs="Times New Roman"/>
          <w:sz w:val="24"/>
        </w:rPr>
        <w:t xml:space="preserve"> of service quality and its impacts on customers</w:t>
      </w:r>
      <w:r w:rsidR="007B065A" w:rsidRPr="00677365">
        <w:rPr>
          <w:rFonts w:cs="Times New Roman"/>
          <w:sz w:val="24"/>
        </w:rPr>
        <w:t>'</w:t>
      </w:r>
      <w:r w:rsidRPr="00677365">
        <w:rPr>
          <w:rFonts w:cs="Times New Roman"/>
          <w:sz w:val="24"/>
        </w:rPr>
        <w:t xml:space="preserve"> perception in the </w:t>
      </w:r>
      <w:r w:rsidR="00630FCF" w:rsidRPr="00677365">
        <w:rPr>
          <w:rFonts w:cs="Times New Roman"/>
          <w:sz w:val="24"/>
        </w:rPr>
        <w:t>SE</w:t>
      </w:r>
      <w:r w:rsidRPr="00677365">
        <w:rPr>
          <w:rFonts w:cs="Times New Roman"/>
          <w:sz w:val="24"/>
        </w:rPr>
        <w:t xml:space="preserve"> and </w:t>
      </w:r>
      <w:r w:rsidR="00630FCF" w:rsidRPr="00677365">
        <w:rPr>
          <w:rFonts w:cs="Times New Roman"/>
          <w:sz w:val="24"/>
        </w:rPr>
        <w:t>communal</w:t>
      </w:r>
      <w:r w:rsidRPr="00677365">
        <w:rPr>
          <w:rFonts w:cs="Times New Roman"/>
          <w:sz w:val="24"/>
        </w:rPr>
        <w:t xml:space="preserve"> </w:t>
      </w:r>
      <w:r w:rsidR="00630FCF" w:rsidRPr="00677365">
        <w:rPr>
          <w:rFonts w:cs="Times New Roman"/>
          <w:sz w:val="24"/>
        </w:rPr>
        <w:t>inter</w:t>
      </w:r>
      <w:r w:rsidRPr="00677365">
        <w:rPr>
          <w:rFonts w:cs="Times New Roman"/>
          <w:sz w:val="24"/>
        </w:rPr>
        <w:t xml:space="preserve">change in </w:t>
      </w:r>
      <w:r w:rsidR="00BA2D42" w:rsidRPr="00677365">
        <w:rPr>
          <w:rFonts w:cs="Times New Roman"/>
          <w:sz w:val="24"/>
        </w:rPr>
        <w:t xml:space="preserve">the </w:t>
      </w:r>
      <w:r w:rsidRPr="00677365">
        <w:rPr>
          <w:rFonts w:cs="Times New Roman"/>
          <w:sz w:val="24"/>
        </w:rPr>
        <w:t xml:space="preserve">Airbnb context. The results showed that valid local experience and reasonable costs are more important than quality for customers. </w:t>
      </w:r>
      <w:r w:rsidRPr="00677365">
        <w:rPr>
          <w:rFonts w:cs="Times New Roman"/>
          <w:noProof/>
          <w:sz w:val="24"/>
        </w:rPr>
        <w:fldChar w:fldCharType="begin" w:fldLock="1"/>
      </w:r>
      <w:r w:rsidR="00EF3B63" w:rsidRPr="00677365">
        <w:rPr>
          <w:rFonts w:cs="Times New Roman"/>
          <w:noProof/>
          <w:sz w:val="24"/>
        </w:rPr>
        <w:instrText>ADDIN CSL_CITATION {"citationItems":[{"id":"ITEM-1","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Behavior","id":"ITEM-1","issue":"September","issued":{"date-parts":[["2016"]]},"page":"316-326","publisher":"Elsevier","title":"What's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sharing","type":"article-journal","volume":"62"},"uris":["http://www.mendeley.com/documents/?uuid=317c4b4e-ee73-45e2-9cd4-613a7f1b8f99"]}],"mendeley":{"formattedCitation":"(Bucher et al., 2016)","manualFormatting":"Bucher et al. (2016)","plainTextFormattedCitation":"(Bucher et al., 2016)","previouslyFormattedCitation":"(Bucher et al., 2016)"},"properties":{"noteIndex":0},"schema":"https://github.com/citation-style-language/schema/raw/master/csl-citation.json"}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Bucher et al. (2016)</w:t>
      </w:r>
      <w:r w:rsidRPr="00677365">
        <w:rPr>
          <w:rFonts w:cs="Times New Roman"/>
          <w:noProof/>
          <w:sz w:val="24"/>
        </w:rPr>
        <w:fldChar w:fldCharType="end"/>
      </w:r>
      <w:r w:rsidRPr="00677365">
        <w:rPr>
          <w:rFonts w:cs="Times New Roman"/>
          <w:sz w:val="24"/>
        </w:rPr>
        <w:t xml:space="preserve"> introduced a model of consumers</w:t>
      </w:r>
      <w:r w:rsidR="007B065A" w:rsidRPr="00677365">
        <w:rPr>
          <w:rFonts w:cs="Times New Roman"/>
          <w:sz w:val="24"/>
        </w:rPr>
        <w:t>'</w:t>
      </w:r>
      <w:r w:rsidRPr="00677365">
        <w:rPr>
          <w:rFonts w:cs="Times New Roman"/>
          <w:sz w:val="24"/>
        </w:rPr>
        <w:t xml:space="preserve"> motives for sharing behavior </w:t>
      </w:r>
      <w:r w:rsidR="004A4224" w:rsidRPr="00677365">
        <w:rPr>
          <w:rFonts w:cs="Times New Roman"/>
          <w:sz w:val="24"/>
        </w:rPr>
        <w:t>founded</w:t>
      </w:r>
      <w:r w:rsidRPr="00677365">
        <w:rPr>
          <w:rFonts w:cs="Times New Roman"/>
          <w:sz w:val="24"/>
        </w:rPr>
        <w:t xml:space="preserve"> on planned behavior</w:t>
      </w:r>
      <w:r w:rsidR="004A4224" w:rsidRPr="00677365">
        <w:rPr>
          <w:rFonts w:cs="Times New Roman"/>
          <w:sz w:val="24"/>
        </w:rPr>
        <w:t xml:space="preserve"> theory</w:t>
      </w:r>
      <w:r w:rsidRPr="00677365">
        <w:rPr>
          <w:rFonts w:cs="Times New Roman"/>
          <w:sz w:val="24"/>
        </w:rPr>
        <w:t>. They stated that sharing attitude</w:t>
      </w:r>
      <w:r w:rsidR="00BA2D42" w:rsidRPr="00677365">
        <w:rPr>
          <w:rFonts w:cs="Times New Roman"/>
          <w:sz w:val="24"/>
        </w:rPr>
        <w:t>s</w:t>
      </w:r>
      <w:r w:rsidRPr="00677365">
        <w:rPr>
          <w:rFonts w:cs="Times New Roman"/>
          <w:sz w:val="24"/>
        </w:rPr>
        <w:t xml:space="preserve"> </w:t>
      </w:r>
      <w:r w:rsidR="004A4224" w:rsidRPr="00677365">
        <w:rPr>
          <w:rFonts w:cs="Times New Roman"/>
          <w:sz w:val="24"/>
        </w:rPr>
        <w:t>arise from</w:t>
      </w:r>
      <w:r w:rsidRPr="00677365">
        <w:rPr>
          <w:rFonts w:cs="Times New Roman"/>
          <w:sz w:val="24"/>
        </w:rPr>
        <w:t xml:space="preserve"> moral, social-hedonic, and monetary motives</w:t>
      </w:r>
      <w:r w:rsidR="00BA2D42" w:rsidRPr="00677365">
        <w:rPr>
          <w:rFonts w:cs="Times New Roman"/>
          <w:sz w:val="24"/>
        </w:rPr>
        <w:t>,</w:t>
      </w:r>
      <w:r w:rsidRPr="00677365">
        <w:rPr>
          <w:rFonts w:cs="Times New Roman"/>
          <w:sz w:val="24"/>
        </w:rPr>
        <w:t xml:space="preserve"> and materialism, sociability, and volunteering are the antecedents of these </w:t>
      </w:r>
      <w:r w:rsidR="004A4224" w:rsidRPr="00677365">
        <w:rPr>
          <w:rFonts w:cs="Times New Roman"/>
          <w:sz w:val="24"/>
        </w:rPr>
        <w:t>factors</w:t>
      </w:r>
      <w:r w:rsidRPr="00677365">
        <w:rPr>
          <w:rFonts w:cs="Times New Roman"/>
          <w:sz w:val="24"/>
        </w:rPr>
        <w:t xml:space="preserve">. </w:t>
      </w:r>
      <w:r w:rsidR="004A4224" w:rsidRPr="00677365">
        <w:rPr>
          <w:rFonts w:cs="Times New Roman"/>
          <w:sz w:val="24"/>
        </w:rPr>
        <w:t>This</w:t>
      </w:r>
      <w:r w:rsidRPr="00677365">
        <w:rPr>
          <w:rFonts w:cs="Times New Roman"/>
          <w:sz w:val="24"/>
        </w:rPr>
        <w:t xml:space="preserve"> attitude leads to sharing intention. According to their study, the strongest motivation is social-hedonic motivation</w:t>
      </w:r>
      <w:r w:rsidR="00BA2D42" w:rsidRPr="00677365">
        <w:rPr>
          <w:rFonts w:cs="Times New Roman"/>
          <w:sz w:val="24"/>
        </w:rPr>
        <w:t>,</w:t>
      </w:r>
      <w:r w:rsidRPr="00677365">
        <w:rPr>
          <w:rFonts w:cs="Times New Roman"/>
          <w:sz w:val="24"/>
        </w:rPr>
        <w:t xml:space="preserve"> and </w:t>
      </w:r>
      <w:r w:rsidR="00BA2D42" w:rsidRPr="00677365">
        <w:rPr>
          <w:rFonts w:cs="Times New Roman"/>
          <w:sz w:val="24"/>
        </w:rPr>
        <w:t xml:space="preserve">the </w:t>
      </w:r>
      <w:r w:rsidRPr="00677365">
        <w:rPr>
          <w:rFonts w:cs="Times New Roman"/>
          <w:sz w:val="24"/>
        </w:rPr>
        <w:t xml:space="preserve">strongest predictor of attitude is sociability. </w:t>
      </w:r>
      <w:r w:rsidRPr="00677365">
        <w:rPr>
          <w:rFonts w:cs="Times New Roman"/>
          <w:noProof/>
          <w:sz w:val="24"/>
        </w:rPr>
        <w:fldChar w:fldCharType="begin" w:fldLock="1"/>
      </w:r>
      <w:r w:rsidR="002B75DA" w:rsidRPr="00677365">
        <w:rPr>
          <w:rFonts w:cs="Times New Roman"/>
          <w:noProof/>
          <w:sz w:val="24"/>
        </w:rPr>
        <w:instrText>ADDIN CSL_CITATION {"citationItems":[{"id":"ITEM-1","itemData":{"author":[{"dropping-particle":"","family":"Cohen","given":"Boyd","non-dropping-particle":"","parse-names":false,"suffix":""},{"dropping-particle":"","family":"Kietzmann","given":"Jan","non-dropping-particle":"","parse-names":false,"suffix":""}],"container-title":"Organization &amp; Environment","id":"ITEM-1","issue":"3","issued":{"date-parts":[["2014"]]},"page":"279-296","publisher":"Sage Publications Sage CA: Los Angeles, CA","title":"Ride on! Mobility business models for the sharing economy","type":"article-journal","volume":"27"},"uris":["http://www.mendeley.com/documents/?uuid=388cd133-b781-4bfe-a1fc-2c85b5aa6f0b"]}],"mendeley":{"formattedCitation":"(Cohen &amp; Kietzmann, 2014)","manualFormatting":"Cohen and Kietzmann (2014)","plainTextFormattedCitation":"(Cohen &amp; Kietzmann, 2014)","previouslyFormattedCitation":"(Cohen &amp; Kietzmann, 2014)"},"properties":{"noteIndex":0},"schema":"https://github.com/citation-style-language/schema/raw/master/csl-citation.json"}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 xml:space="preserve">Cohen </w:t>
      </w:r>
      <w:r w:rsidR="00F235D2" w:rsidRPr="00677365">
        <w:rPr>
          <w:rFonts w:cs="Times New Roman"/>
          <w:noProof/>
          <w:sz w:val="24"/>
        </w:rPr>
        <w:t>and</w:t>
      </w:r>
      <w:r w:rsidRPr="00677365">
        <w:rPr>
          <w:rFonts w:cs="Times New Roman"/>
          <w:noProof/>
          <w:sz w:val="24"/>
        </w:rPr>
        <w:t xml:space="preserve"> Kietzmann (2014)</w:t>
      </w:r>
      <w:r w:rsidRPr="00677365">
        <w:rPr>
          <w:rFonts w:cs="Times New Roman"/>
          <w:noProof/>
          <w:sz w:val="24"/>
        </w:rPr>
        <w:fldChar w:fldCharType="end"/>
      </w:r>
      <w:r w:rsidRPr="00677365">
        <w:rPr>
          <w:rFonts w:cs="Times New Roman"/>
          <w:sz w:val="24"/>
        </w:rPr>
        <w:t xml:space="preserve"> considered different </w:t>
      </w:r>
      <w:r w:rsidR="00286211" w:rsidRPr="00677365">
        <w:rPr>
          <w:rFonts w:cs="Times New Roman"/>
          <w:sz w:val="24"/>
        </w:rPr>
        <w:t>forms</w:t>
      </w:r>
      <w:r w:rsidRPr="00677365">
        <w:rPr>
          <w:rFonts w:cs="Times New Roman"/>
          <w:sz w:val="24"/>
        </w:rPr>
        <w:t xml:space="preserve"> of </w:t>
      </w:r>
      <w:r w:rsidR="006C45C3" w:rsidRPr="00677365">
        <w:rPr>
          <w:rFonts w:cs="Times New Roman"/>
          <w:sz w:val="24"/>
        </w:rPr>
        <w:t>BM</w:t>
      </w:r>
      <w:r w:rsidRPr="00677365">
        <w:rPr>
          <w:rFonts w:cs="Times New Roman"/>
          <w:sz w:val="24"/>
        </w:rPr>
        <w:t xml:space="preserve">s for the </w:t>
      </w:r>
      <w:r w:rsidR="00286211" w:rsidRPr="00677365">
        <w:rPr>
          <w:rFonts w:cs="Times New Roman"/>
          <w:sz w:val="24"/>
        </w:rPr>
        <w:t>SE</w:t>
      </w:r>
      <w:r w:rsidRPr="00677365">
        <w:rPr>
          <w:rFonts w:cs="Times New Roman"/>
          <w:sz w:val="24"/>
        </w:rPr>
        <w:t xml:space="preserve"> in fields of </w:t>
      </w:r>
      <w:r w:rsidRPr="00677365">
        <w:rPr>
          <w:rFonts w:cs="Times New Roman"/>
          <w:i/>
          <w:iCs/>
          <w:sz w:val="24"/>
        </w:rPr>
        <w:t>car sharing</w:t>
      </w:r>
      <w:r w:rsidRPr="00677365">
        <w:rPr>
          <w:rFonts w:cs="Times New Roman"/>
          <w:sz w:val="24"/>
        </w:rPr>
        <w:t xml:space="preserve"> (business-to-business (B2B) car sharing, nonprofit/cooperative carsharing, P2P carsharing),</w:t>
      </w:r>
      <w:r w:rsidRPr="00677365">
        <w:rPr>
          <w:rFonts w:cs="Times New Roman"/>
          <w:i/>
          <w:iCs/>
          <w:sz w:val="24"/>
        </w:rPr>
        <w:t xml:space="preserve"> </w:t>
      </w:r>
      <w:r w:rsidR="00B007A5" w:rsidRPr="00677365">
        <w:rPr>
          <w:rFonts w:cs="Times New Roman"/>
          <w:i/>
          <w:iCs/>
          <w:sz w:val="24"/>
        </w:rPr>
        <w:t>ride-shar</w:t>
      </w:r>
      <w:r w:rsidRPr="00677365">
        <w:rPr>
          <w:rFonts w:cs="Times New Roman"/>
          <w:i/>
          <w:iCs/>
          <w:sz w:val="24"/>
        </w:rPr>
        <w:t>ing</w:t>
      </w:r>
      <w:r w:rsidRPr="00677365">
        <w:rPr>
          <w:rFonts w:cs="Times New Roman"/>
          <w:sz w:val="24"/>
        </w:rPr>
        <w:t xml:space="preserve"> (carpooling, flexible carpooling, nonprofit/cooperative, vanpooling, P2P </w:t>
      </w:r>
      <w:r w:rsidR="00B007A5" w:rsidRPr="00677365">
        <w:rPr>
          <w:rFonts w:cs="Times New Roman"/>
          <w:sz w:val="24"/>
        </w:rPr>
        <w:t>ride-shar</w:t>
      </w:r>
      <w:r w:rsidRPr="00677365">
        <w:rPr>
          <w:rFonts w:cs="Times New Roman"/>
          <w:sz w:val="24"/>
        </w:rPr>
        <w:t xml:space="preserve">ing) and </w:t>
      </w:r>
      <w:r w:rsidR="00594030" w:rsidRPr="00677365">
        <w:rPr>
          <w:rFonts w:cs="Times New Roman"/>
          <w:i/>
          <w:iCs/>
          <w:sz w:val="24"/>
        </w:rPr>
        <w:t>bike-</w:t>
      </w:r>
      <w:r w:rsidRPr="00677365">
        <w:rPr>
          <w:rFonts w:cs="Times New Roman"/>
          <w:i/>
          <w:iCs/>
          <w:sz w:val="24"/>
        </w:rPr>
        <w:t xml:space="preserve">sharing </w:t>
      </w:r>
      <w:r w:rsidRPr="00677365">
        <w:rPr>
          <w:rFonts w:cs="Times New Roman"/>
          <w:sz w:val="24"/>
        </w:rPr>
        <w:t xml:space="preserve">(street furniture </w:t>
      </w:r>
      <w:r w:rsidR="00594030" w:rsidRPr="00677365">
        <w:rPr>
          <w:rFonts w:cs="Times New Roman"/>
          <w:sz w:val="24"/>
        </w:rPr>
        <w:t>bike-</w:t>
      </w:r>
      <w:r w:rsidRPr="00677365">
        <w:rPr>
          <w:rFonts w:cs="Times New Roman"/>
          <w:sz w:val="24"/>
        </w:rPr>
        <w:t xml:space="preserve">sharing, publicly owned </w:t>
      </w:r>
      <w:r w:rsidR="00594030" w:rsidRPr="00677365">
        <w:rPr>
          <w:rFonts w:cs="Times New Roman"/>
          <w:sz w:val="24"/>
        </w:rPr>
        <w:t>bike-</w:t>
      </w:r>
      <w:r w:rsidRPr="00677365">
        <w:rPr>
          <w:rFonts w:cs="Times New Roman"/>
          <w:sz w:val="24"/>
        </w:rPr>
        <w:t>sharing, sponsorship-based, and nonprofit</w:t>
      </w:r>
      <w:r w:rsidR="007B065A" w:rsidRPr="00677365">
        <w:rPr>
          <w:rFonts w:cs="Times New Roman"/>
          <w:sz w:val="24"/>
        </w:rPr>
        <w:t>-</w:t>
      </w:r>
      <w:r w:rsidRPr="00677365">
        <w:rPr>
          <w:rFonts w:cs="Times New Roman"/>
          <w:sz w:val="24"/>
        </w:rPr>
        <w:t>based).</w:t>
      </w:r>
    </w:p>
    <w:p w14:paraId="78768ECE" w14:textId="77777777" w:rsidR="00241F57" w:rsidRPr="00677365" w:rsidRDefault="00241F57" w:rsidP="009C334D">
      <w:pPr>
        <w:spacing w:after="0" w:line="240" w:lineRule="auto"/>
        <w:jc w:val="both"/>
        <w:rPr>
          <w:rFonts w:cs="Times New Roman"/>
          <w:sz w:val="24"/>
        </w:rPr>
      </w:pPr>
    </w:p>
    <w:p w14:paraId="3269F9AD" w14:textId="166CC2DE" w:rsidR="00952ADA" w:rsidRPr="00677365" w:rsidRDefault="00952ADA" w:rsidP="009C334D">
      <w:pPr>
        <w:spacing w:after="0" w:line="240" w:lineRule="auto"/>
        <w:jc w:val="both"/>
        <w:rPr>
          <w:rFonts w:cs="Times New Roman"/>
          <w:sz w:val="24"/>
        </w:rPr>
      </w:pPr>
      <w:r w:rsidRPr="00677365">
        <w:rPr>
          <w:rFonts w:cs="Times New Roman"/>
          <w:i/>
          <w:iCs/>
          <w:sz w:val="24"/>
        </w:rPr>
        <w:t>Cluster 4</w:t>
      </w:r>
      <w:r w:rsidR="007B065A" w:rsidRPr="00677365">
        <w:rPr>
          <w:rFonts w:cs="Times New Roman"/>
          <w:sz w:val="24"/>
        </w:rPr>
        <w:t>,</w:t>
      </w:r>
      <w:r w:rsidRPr="00677365">
        <w:rPr>
          <w:rFonts w:cs="Times New Roman"/>
          <w:sz w:val="24"/>
        </w:rPr>
        <w:t xml:space="preserve"> which contains </w:t>
      </w:r>
      <w:r w:rsidRPr="00677365">
        <w:rPr>
          <w:rFonts w:cs="Times New Roman"/>
          <w:noProof/>
          <w:sz w:val="24"/>
        </w:rPr>
        <w:fldChar w:fldCharType="begin" w:fldLock="1"/>
      </w:r>
      <w:r w:rsidR="00B940EE" w:rsidRPr="00677365">
        <w:rPr>
          <w:rFonts w:cs="Times New Roman"/>
          <w:noProof/>
          <w:sz w:val="24"/>
        </w:rPr>
        <w:instrText>ADDIN CSL_CITATION {"citationItems":[{"id":"ITEM-1","itemData":{"DOI":"10.1509/jm.10.0368","ISSN":"0022-2429","abstract":"Sharing systems are increasingly challenging sole ownership as the dominant means of obtaining product benefits, making up a market estimated at more than US$100 billion annually in 2010. Consumer options include cell phone minute-sharing plans, frequent-flyer-mile pools, bicycle-sharing programs, and automobile-sharing systems, among many others. However, marketing research has yet to provide a framework for understanding and managing these emergent systems. The authors conceptualize commercial sharing systems within a typology of shared goods. Using three studies, they demonstrate that beyond cost-related benefits of sharing, the perceived risk of scarcity related to sharing is a central determinant of its attractiveness. The results suggest that managers can use perceptions of personal and sharing partners? usage patterns to affect risk perceptions and subsequent propensity to participate in a commercial sharing system.","author":[{"dropping-particle":"","family":"Lamberton","given":"Cait Poynor","non-dropping-particle":"","parse-names":false,"suffix":""},{"dropping-particle":"","family":"Rose","given":"Randall L","non-dropping-particle":"","parse-names":false,"suffix":""}],"container-title":"Journal of Marketing","id":"ITEM-1","issue":"4","issued":{"date-parts":[["2012","7"]]},"page":"109-125","publisher":"SAGE Publications","title":"When is Ours Better than Mine? A Framework for Understanding and Altering Participation in Commercial Sharing Systems","type":"article-journal","volume":"76"},"uris":["http://www.mendeley.com/documents/?uuid=c24cf510-593a-4467-ab90-d7ab5ddf0988"]},{"id":"ITEM-2","itemData":{"DOI":"10.1002/cb.1512","ISSN":"1472-0817","author":[{"dropping-particle":"","family":"Möhlmann","given":"Mareike","non-dropping-particle":"","parse-names":false,"suffix":""}],"container-title":"Journal of Consumer Behaviour","id":"ITEM-2","issue":"3","issued":{"date-parts":[["2015"]]},"page":"193-207","publisher":"Wiley Online Library","title":"Collaborative consumption: determinants of satisfaction and the likelihood of using a sharing economy option again","type":"article-journal","volume":"14"},"uris":["http://www.mendeley.com/documents/?uuid=9c8fd524-9f2c-445f-b250-f2407008269a"]},{"id":"ITEM-3","itemData":{"DOI":"10.1086/612649","author":[{"dropping-particle":"","family":"Belk","given":"Russell","non-dropping-particle":"","parse-names":false,"suffix":""}],"container-title":"Journal of consumer research","id":"ITEM-3","issue":"5","issued":{"date-parts":[["2010"]]},"page":"715-734","publisher":"The University of Chicago Press","title":"Sharing","type":"article-journal","volume":"36"},"uris":["http://www.mendeley.com/documents/?uuid=0a0ded1d-a640-4aa5-a466-1d059e5b3d42"]}],"mendeley":{"formattedCitation":"(Belk, 2010; Lamberton &amp; Rose, 2012; Möhlmann, 2015)","plainTextFormattedCitation":"(Belk, 2010; Lamberton &amp; Rose, 2012; Möhlmann, 2015)","previouslyFormattedCitation":"(Belk, 2010; Lamberton &amp; Rose, 2012; Möhlmann,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(Belk, 2010; Lamberton &amp; Rose, 2012; Möhlmann, 2015)</w:t>
      </w:r>
      <w:r w:rsidRPr="00677365">
        <w:rPr>
          <w:rFonts w:cs="Times New Roman"/>
          <w:noProof/>
          <w:sz w:val="24"/>
        </w:rPr>
        <w:fldChar w:fldCharType="end"/>
      </w:r>
      <w:r w:rsidRPr="00677365">
        <w:rPr>
          <w:rFonts w:cs="Times New Roman"/>
          <w:noProof/>
          <w:sz w:val="24"/>
        </w:rPr>
        <w:t>,</w:t>
      </w:r>
      <w:r w:rsidRPr="00677365">
        <w:rPr>
          <w:rFonts w:cs="Times New Roman"/>
          <w:noProof/>
          <w:sz w:val="24"/>
          <w:rtl/>
        </w:rPr>
        <w:t xml:space="preserve"> </w:t>
      </w:r>
      <w:r w:rsidRPr="00677365">
        <w:rPr>
          <w:rFonts w:cs="Times New Roman"/>
          <w:sz w:val="24"/>
        </w:rPr>
        <w:t>focuses on the factors that lead to consumer choice in sharing activities.</w:t>
      </w:r>
      <w:r w:rsidRPr="00677365">
        <w:rPr>
          <w:rFonts w:cs="Times New Roman"/>
          <w:noProof/>
          <w:sz w:val="24"/>
        </w:rPr>
        <w:t xml:space="preserve"> </w:t>
      </w:r>
      <w:r w:rsidRPr="00677365">
        <w:rPr>
          <w:rFonts w:cs="Times New Roman"/>
          <w:noProof/>
          <w:sz w:val="24"/>
        </w:rPr>
        <w:fldChar w:fldCharType="begin" w:fldLock="1"/>
      </w:r>
      <w:r w:rsidR="002B75DA" w:rsidRPr="00677365">
        <w:rPr>
          <w:rFonts w:cs="Times New Roman"/>
          <w:noProof/>
          <w:sz w:val="24"/>
        </w:rPr>
        <w:instrText>ADDIN CSL_CITATION {"citationItems":[{"id":"ITEM-1","itemData":{"DOI":"10.1509/jm.10.0368","ISSN":"0022-2429","abstract":"Sharing systems are increasingly challenging sole ownership as the dominant means of obtaining product benefits, making up a market estimated at more than US$100 billion annually in 2010. Consumer options include cell phone minute-sharing plans, frequent-flyer-mile pools, bicycle-sharing programs, and automobile-sharing systems, among many others. However, marketing research has yet to provide a framework for understanding and managing these emergent systems. The authors conceptualize commercial sharing systems within a typology of shared goods. Using three studies, they demonstrate that beyond cost-related benefits of sharing, the perceived risk of scarcity related to sharing is a central determinant of its attractiveness. The results suggest that managers can use perceptions of personal and sharing partners? usage patterns to affect risk perceptions and subsequent propensity to participate in a commercial sharing system.","author":[{"dropping-particle":"","family":"Lamberton","given":"Cait Poynor","non-dropping-particle":"","parse-names":false,"suffix":""},{"dropping-particle":"","family":"Rose","given":"Randall L","non-dropping-particle":"","parse-names":false,"suffix":""}],"container-title":"Journal of Marketing","id":"ITEM-1","issue":"4","issued":{"date-parts":[["2012","7"]]},"page":"109-125","publisher":"SAGE Publications","title":"When is Ours Better than Mine? A Framework for Understanding and Altering Participation in Commercial Sharing Systems","type":"article-journal","volume":"76"},"uris":["http://www.mendeley.com/documents/?uuid=c24cf510-593a-4467-ab90-d7ab5ddf0988"]}],"mendeley":{"formattedCitation":"(Lamberton &amp; Rose, 2012)","manualFormatting":"Lamberton and Rose (2012)","plainTextFormattedCitation":"(Lamberton &amp; Rose, 2012)","previouslyFormattedCitation":"(Lamberton &amp; Rose, 2012)"},"properties":{"noteIndex":0},"schema":"https://github.com/citation-style-language/schema/raw/master/csl-citation.json"}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 xml:space="preserve">Lamberton </w:t>
      </w:r>
      <w:r w:rsidR="00F235D2" w:rsidRPr="00677365">
        <w:rPr>
          <w:rFonts w:cs="Times New Roman"/>
          <w:noProof/>
          <w:sz w:val="24"/>
        </w:rPr>
        <w:t>and</w:t>
      </w:r>
      <w:r w:rsidRPr="00677365">
        <w:rPr>
          <w:rFonts w:cs="Times New Roman"/>
          <w:noProof/>
          <w:sz w:val="24"/>
        </w:rPr>
        <w:t xml:space="preserve"> Rose (2012)</w:t>
      </w:r>
      <w:r w:rsidRPr="00677365">
        <w:rPr>
          <w:rFonts w:cs="Times New Roman"/>
          <w:noProof/>
          <w:sz w:val="24"/>
        </w:rPr>
        <w:fldChar w:fldCharType="end"/>
      </w:r>
      <w:r w:rsidRPr="00677365">
        <w:rPr>
          <w:rFonts w:cs="Times New Roman"/>
          <w:sz w:val="24"/>
        </w:rPr>
        <w:t xml:space="preserve"> examined commercial sharing systems and the factors that affect sharing attractiveness by providing a model. They stated that rivalry is a fundamental aspect of commercial sharing. Following the utility and cost benefits, they believed the perceived risk of scarcity is the most important factor leading to sharing activities by a consumer. </w:t>
      </w:r>
      <w:r w:rsidRPr="00677365">
        <w:rPr>
          <w:rFonts w:cs="Times New Roman"/>
          <w:noProof/>
          <w:sz w:val="24"/>
        </w:rPr>
        <w:fldChar w:fldCharType="begin" w:fldLock="1"/>
      </w:r>
      <w:r w:rsidR="002B75DA" w:rsidRPr="00677365">
        <w:rPr>
          <w:rFonts w:cs="Times New Roman"/>
          <w:noProof/>
          <w:sz w:val="24"/>
        </w:rPr>
        <w:instrText>ADDIN CSL_CITATION {"citationItems":[{"id":"ITEM-1","itemData":{"DOI":"10.1002/cb.1512","ISSN":"1472-0817","author":[{"dropping-particle":"","family":"Möhlmann","given":"Mareike","non-dropping-particle":"","parse-names":false,"suffix":""}],"container-title":"Journal of Consumer Behaviour","id":"ITEM-1","issue":"3","issued":{"date-parts":[["2015"]]},"page":"193-207","publisher":"Wiley Online Library","title":"Collaborative consumption: determinants of satisfaction and the likelihood of using a sharing economy option again","type":"article-journal","volume":"14"},"uris":["http://www.mendeley.com/documents/?uuid=9c8fd524-9f2c-445f-b250-f2407008269a"]}],"mendeley":{"formattedCitation":"(Möhlmann, 2015)","manualFormatting":"Möhlmann (2015)","plainTextFormattedCitation":"(Möhlmann, 2015)","previouslyFormattedCitation":"(Möhlmann,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Möhlmann</w:t>
      </w:r>
      <w:r w:rsidR="00F235D2" w:rsidRPr="00677365">
        <w:rPr>
          <w:rFonts w:cs="Times New Roman"/>
          <w:noProof/>
          <w:sz w:val="24"/>
        </w:rPr>
        <w:t xml:space="preserve"> (</w:t>
      </w:r>
      <w:r w:rsidR="00BA2D42" w:rsidRPr="00677365">
        <w:rPr>
          <w:rFonts w:cs="Times New Roman"/>
          <w:noProof/>
          <w:sz w:val="24"/>
        </w:rPr>
        <w:t>2015)</w:t>
      </w:r>
      <w:r w:rsidRPr="00677365">
        <w:rPr>
          <w:rFonts w:cs="Times New Roman"/>
          <w:noProof/>
          <w:sz w:val="24"/>
        </w:rPr>
        <w:fldChar w:fldCharType="end"/>
      </w:r>
      <w:r w:rsidRPr="00677365">
        <w:rPr>
          <w:rFonts w:cs="Times New Roman"/>
          <w:sz w:val="24"/>
        </w:rPr>
        <w:t xml:space="preserve"> provided a model to consider the key factors of sharing. Results indicate that the user</w:t>
      </w:r>
      <w:r w:rsidR="00FE2412" w:rsidRPr="00677365">
        <w:rPr>
          <w:rFonts w:cs="Times New Roman"/>
          <w:sz w:val="24"/>
        </w:rPr>
        <w:t>'</w:t>
      </w:r>
      <w:r w:rsidRPr="00677365">
        <w:rPr>
          <w:rFonts w:cs="Times New Roman"/>
          <w:sz w:val="24"/>
        </w:rPr>
        <w:t xml:space="preserve">s self-benefit, utility, trust </w:t>
      </w:r>
      <w:r w:rsidRPr="00677365">
        <w:rPr>
          <w:rFonts w:cs="Times New Roman"/>
          <w:sz w:val="24"/>
        </w:rPr>
        <w:fldChar w:fldCharType="begin" w:fldLock="1"/>
      </w:r>
      <w:r w:rsidR="00B06156" w:rsidRPr="00677365">
        <w:rPr>
          <w:rFonts w:cs="Times New Roman"/>
          <w:sz w:val="24"/>
        </w:rPr>
        <w:instrText>ADDIN CSL_CITATION {"citationItems":[{"id":"ITEM-1","itemData":{"DOI":"10.1016/j.ijinfomgt.2015.01.009","ISSN":"0268-4012","author":[{"dropping-particle":"","family":"Sun","given":"Yongqiang","non-dropping-particle":"","parse-names":false,"suffix":""},{"dropping-particle":"","family":"Wang","given":"Nan","non-dropping-particle":"","parse-names":false,"suffix":""},{"dropping-particle":"","family":"Yin","given":"Chunxiao","non-dropping-particle":"","parse-names":false,"suffix":""},{"dropping-particle":"","family":"Zhang","given":"Jacky Xi","non-dropping-particle":"","parse-names":false,"suffix":""}],"container-title":"International Journal of Information Management","id":"ITEM-1","issue":"3","issued":{"date-parts":[["2015"]]},"page":"267-276","publisher":"Elsevier","title":"Understanding the relationships between motivators and effort in crowdsourcing marketplaces: A nonlinear analysis","type":"article-journal","volume":"35"},"uris":["http://www.mendeley.com/documents/?uuid=bf5c96a7-7623-44de-ba01-114dcea7fbcf","http://www.mendeley.com/documents/?uuid=cc6acf44-65f5-4470-8b3c-6afab8b45856","http://www.mendeley.com/documents/?uuid=1e45ecbe-4c17-4f1e-ada2-89f0b1483b65"]}],"mendeley":{"formattedCitation":"(Sun et al., 2015)","plainTextFormattedCitation":"(Sun et al., 2015)","previouslyFormattedCitation":"(Sun et al., 2015)"},"properties":{"noteIndex":0},"schema":"https://github.com/citation-style-language/schema/raw/master/csl-citation.json"}</w:instrText>
      </w:r>
      <w:r w:rsidRPr="00677365">
        <w:rPr>
          <w:rFonts w:cs="Times New Roman"/>
          <w:sz w:val="24"/>
        </w:rPr>
        <w:fldChar w:fldCharType="separate"/>
      </w:r>
      <w:r w:rsidR="00BA2D42" w:rsidRPr="00677365">
        <w:rPr>
          <w:rFonts w:cs="Times New Roman"/>
          <w:noProof/>
          <w:sz w:val="24"/>
        </w:rPr>
        <w:t>(Sun et al., 2015)</w:t>
      </w:r>
      <w:r w:rsidRPr="00677365">
        <w:rPr>
          <w:rFonts w:cs="Times New Roman"/>
          <w:sz w:val="24"/>
        </w:rPr>
        <w:fldChar w:fldCharType="end"/>
      </w:r>
      <w:r w:rsidRPr="00677365">
        <w:rPr>
          <w:rFonts w:cs="Times New Roman"/>
          <w:sz w:val="24"/>
        </w:rPr>
        <w:t xml:space="preserve">, cost-saving, and familiarity are the most influential </w:t>
      </w:r>
      <w:r w:rsidR="006268E4" w:rsidRPr="00677365">
        <w:rPr>
          <w:rFonts w:cs="Times New Roman"/>
          <w:sz w:val="24"/>
        </w:rPr>
        <w:t>issues</w:t>
      </w:r>
      <w:r w:rsidRPr="00677365">
        <w:rPr>
          <w:rFonts w:cs="Times New Roman"/>
          <w:sz w:val="24"/>
        </w:rPr>
        <w:t xml:space="preserve"> that motivate the consumer to </w:t>
      </w:r>
      <w:r w:rsidR="006268E4" w:rsidRPr="00677365">
        <w:rPr>
          <w:rFonts w:cs="Times New Roman"/>
          <w:sz w:val="24"/>
        </w:rPr>
        <w:t>contribute</w:t>
      </w:r>
      <w:r w:rsidRPr="00677365">
        <w:rPr>
          <w:rFonts w:cs="Times New Roman"/>
          <w:sz w:val="24"/>
        </w:rPr>
        <w:t xml:space="preserve"> </w:t>
      </w:r>
      <w:r w:rsidR="00594030" w:rsidRPr="00677365">
        <w:rPr>
          <w:rFonts w:cs="Times New Roman"/>
          <w:sz w:val="24"/>
        </w:rPr>
        <w:t xml:space="preserve">to </w:t>
      </w:r>
      <w:r w:rsidRPr="00677365">
        <w:rPr>
          <w:rFonts w:cs="Times New Roman"/>
          <w:sz w:val="24"/>
        </w:rPr>
        <w:t xml:space="preserve">sharing activities. In contrast, environmental impacts, internet capability, smartphone capability, and trend affinity have no significant effect. In this stream, </w:t>
      </w:r>
      <w:r w:rsidRPr="00677365">
        <w:rPr>
          <w:rFonts w:cs="Times New Roman"/>
          <w:noProof/>
          <w:sz w:val="24"/>
        </w:rPr>
        <w:fldChar w:fldCharType="begin" w:fldLock="1"/>
      </w:r>
      <w:r w:rsidR="00CE444E" w:rsidRPr="00677365">
        <w:rPr>
          <w:rFonts w:cs="Times New Roman"/>
          <w:noProof/>
          <w:sz w:val="24"/>
        </w:rPr>
        <w:instrText>ADDIN CSL_CITATION {"citationItems":[{"id":"ITEM-1","itemData":{"DOI":"10.1086/612649","author":[{"dropping-particle":"","family":"Belk","given":"Russell","non-dropping-particle":"","parse-names":false,"suffix":""}],"container-title":"Journal of consumer research","id":"ITEM-1","issue":"5","issued":{"date-parts":[["2010"]]},"page":"715-734","publisher":"The University of Chicago Press","title":"Sharing","type":"article-journal","volume":"36"},"uris":["http://www.mendeley.com/documents/?uuid=0a0ded1d-a640-4aa5-a466-1d059e5b3d42"]}],"mendeley":{"formattedCitation":"(Belk, 2010)","manualFormatting":"Belk (2010)","plainTextFormattedCitation":"(Belk, 2010)","previouslyFormattedCitation":"(Belk, 2010)"},"properties":{"noteIndex":0},"schema":"https://github.com/citation-style-language/schema/raw/master/csl-citation.json"}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Belk (2010)</w:t>
      </w:r>
      <w:r w:rsidRPr="00677365">
        <w:rPr>
          <w:rFonts w:cs="Times New Roman"/>
          <w:noProof/>
          <w:sz w:val="24"/>
        </w:rPr>
        <w:fldChar w:fldCharType="end"/>
      </w:r>
      <w:r w:rsidRPr="00677365">
        <w:rPr>
          <w:rFonts w:cs="Times New Roman"/>
          <w:sz w:val="24"/>
        </w:rPr>
        <w:t xml:space="preserve"> explained that sharing has some dimensions which affect consumers</w:t>
      </w:r>
      <w:r w:rsidR="002063AB" w:rsidRPr="00677365">
        <w:rPr>
          <w:rFonts w:cs="Times New Roman"/>
          <w:sz w:val="24"/>
        </w:rPr>
        <w:t>'</w:t>
      </w:r>
      <w:r w:rsidRPr="00677365">
        <w:rPr>
          <w:rFonts w:cs="Times New Roman"/>
          <w:sz w:val="24"/>
        </w:rPr>
        <w:t xml:space="preserve"> willingness to share what they possess: possessiveness and attachment to possessions, utilitarianism, independence versus interdependency, and privacy.</w:t>
      </w:r>
    </w:p>
    <w:p w14:paraId="4235B181" w14:textId="77777777" w:rsidR="00CA78B9" w:rsidRPr="00677365" w:rsidRDefault="00CA78B9" w:rsidP="009C334D">
      <w:pPr>
        <w:spacing w:after="0" w:line="240" w:lineRule="auto"/>
        <w:jc w:val="both"/>
        <w:rPr>
          <w:rFonts w:cs="Times New Roman"/>
          <w:sz w:val="24"/>
        </w:rPr>
      </w:pPr>
    </w:p>
    <w:p w14:paraId="269C1E9E" w14:textId="014F71AB" w:rsidR="00952ADA" w:rsidRPr="00677365" w:rsidRDefault="00952ADA" w:rsidP="009C334D">
      <w:pPr>
        <w:spacing w:after="0" w:line="240" w:lineRule="auto"/>
        <w:jc w:val="both"/>
        <w:rPr>
          <w:rFonts w:cs="Times New Roman"/>
          <w:sz w:val="24"/>
        </w:rPr>
      </w:pPr>
      <w:r w:rsidRPr="00677365">
        <w:rPr>
          <w:rFonts w:cs="Times New Roman"/>
          <w:sz w:val="24"/>
        </w:rPr>
        <w:t xml:space="preserve">Cluster 5 embraces studies by </w:t>
      </w:r>
      <w:r w:rsidRPr="00677365">
        <w:rPr>
          <w:rFonts w:cs="Times New Roman"/>
          <w:noProof/>
          <w:sz w:val="24"/>
        </w:rPr>
        <w:fldChar w:fldCharType="begin" w:fldLock="1"/>
      </w:r>
      <w:r w:rsidR="008A297B" w:rsidRPr="00677365">
        <w:rPr>
          <w:rFonts w:cs="Times New Roman"/>
          <w:noProof/>
          <w:sz w:val="24"/>
        </w:rPr>
        <w:instrText>ADDIN CSL_CITATION {"citationItems":[{"id":"ITEM-1","itemData":{"DOI":"10.1016/j.ijhm.2016.03.005","author":[{"dropping-particle":"","family":"Tussyadiah","given":"Iis P","non-dropping-particle":"","parse-names":false,"suffix":""}],"container-title":"International Journal of Hospitality Management","id":"ITEM-1","issue":"May","issued":{"date-parts":[["2016"]]},"page":"70-80","publisher":"Elsevier","title":"Factors of satisfaction and intention to use peer-to-peer accommodation","type":"article-journal","volume":"55"},"uris":["http://www.mendeley.com/documents/?uuid=efe367b9-ce80-4967-b99f-7650637850f7"]},{"id":"ITEM-2","itemData":{"DOI":"10.1080/10548408.2015.1068263","ISSN":"1054-8408","author":[{"dropping-particle":"","family":"Tussyadiah","given":"Iis P","non-dropping-particle":"","parse-names":false,"suffix":""}],"container-title":"Journal of Travel &amp; Tourism Marketing","id":"ITEM-2","issue":"6","issued":{"date-parts":[["2016"]]},"page":"806-823","publisher":"Taylor &amp; Francis","title":"The influence of innovativeness on on-site smartphone use among American travelers: Implications for context-based push marketing","type":"article-journal","volume":"33"},"uris":["http://www.mendeley.com/documents/?uuid=a42abec3-3c43-4e34-b333-41dddc278ff3"]},{"id":"ITEM-3","itemData":{"DOI":"10.1016/j.ijhm.2016.06.003","abstract":"This paper provides an objective, systematic and holistic review of the sharing economy (SE) academic literature to uncover the theoretical foundations and key themes underlying the field by using co-citation analysis and content analysis. Sixty-six publications on sharing economy with ten papers related to tourism and hospitality from 2010 to 2015 (inclusive) have been identified. This paper revealed three broad areas of foci with sharing economy research in general: (1) SE's business models and its impacts, (2) nature of SE, and (3) SE's sustainability development as well as two areas of foci in tourism and hospitality specifically: (1) SE's impacts on destinations and tourism services (2) SE's impacts on tourists. The sharing economy has a strong intellectual tradition from lifestyle and social movement field, consumption practice and sharing paradigm. This paper presents a more robust framework and holistic understanding of the sharing economy field and calls for a new theory-informed research agenda on sharing economy to coalesce multi-level perspectives.","author":[{"dropping-particle":"","family":"Cheng","given":"Mingming","non-dropping-particle":"","parse-names":false,"suffix":""}],"container-title":"International Journal of Hospitality Management","id":"ITEM-3","issue":"August","issued":{"date-parts":[["2016"]]},"page":"60-70","publisher":"Elsevier Ltd","title":"Sharing economy: A review and agenda for future research","type":"article-journal","volume":"57"},"uris":["http://www.mendeley.com/documents/?uuid=8ab8357e-b1bf-4f92-8954-7bd4b9b4216d"]},{"id":"ITEM-4","itemData":{"DOI":"10.1509/jmr.15.0204","ISSN":"00222437","abstract":"Peer-to-peer markets, collectively known as the sharing economy, have emerged as alternative suppliers of goods and services traditionally provided by long-established industries. The authors explore the economic impact of the sharing economy on incumbent firms by studying the case of Airbnb, a prominent platform for short-term accommodations. They analyze Airbnb's entry into the state of Texas and quantify its impact on the Texas hotel industry over the subsequent decade. In Austin, where Airbnb supply is highest, the causal impact on hotel revenue is in the 8%-10% range; moreover, the impact is nonuniform, with lower-priced hotels and hotels that do not cater to business travelers being the most affected. The impact manifests itself primarily through less aggressive hotel room pricing, benefiting all consumers, not just participants in the sharing economy. The price response is especially pronounced during periods of peak demand, such as during the South by Southwest festival, and is due to a differentiating feature of peer-to-peer platforms-enabling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Research","id":"ITEM-4","issue":"5","issued":{"date-parts":[["2017"]]},"page":"687-705","title":"The rise of the sharing economy: Estimating the impact of airbnb on the hotel industry","type":"article-journal","volume":"54"},"uris":["http://www.mendeley.com/documents/?uuid=fc0e4c39-868c-4614-8a2f-942c6113febe"]}],"mendeley":{"formattedCitation":"(Cheng, 2016; Tussyadiah, 2016a, 2016b; Zervas et al., 2017)","plainTextFormattedCitation":"(Cheng, 2016; Tussyadiah, 2016a, 2016b; Zervas et al., 2017)","previouslyFormattedCitation":"(Cheng, 2016; Tussyadiah, 2016a, 2016b; Zervas et al., 2017)"},"properties":{"noteIndex":0},"schema":"https://github.com/citation-style-language/schema/raw/master/csl-citation.json"}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(Cheng, 2016; Tussyadiah, 2016a, 2016b; Zervas et al.,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This cluster explains the innovative characteristics of </w:t>
      </w:r>
      <w:r w:rsidR="002063AB" w:rsidRPr="00677365">
        <w:rPr>
          <w:rFonts w:cs="Times New Roman"/>
          <w:sz w:val="24"/>
        </w:rPr>
        <w:t xml:space="preserve">the </w:t>
      </w:r>
      <w:r w:rsidR="00A52EB3" w:rsidRPr="00677365">
        <w:rPr>
          <w:rFonts w:cs="Times New Roman"/>
          <w:sz w:val="24"/>
        </w:rPr>
        <w:t>SE</w:t>
      </w:r>
      <w:r w:rsidRPr="00677365">
        <w:rPr>
          <w:rFonts w:cs="Times New Roman"/>
          <w:sz w:val="24"/>
        </w:rPr>
        <w:t>.</w:t>
      </w:r>
      <w:r w:rsidRPr="00677365">
        <w:rPr>
          <w:rFonts w:cs="Times New Roman"/>
          <w:noProof/>
          <w:sz w:val="24"/>
        </w:rPr>
        <w:t xml:space="preserve"> </w:t>
      </w:r>
      <w:r w:rsidRPr="00677365">
        <w:rPr>
          <w:rFonts w:cs="Times New Roman"/>
          <w:noProof/>
          <w:sz w:val="24"/>
        </w:rPr>
        <w:fldChar w:fldCharType="begin" w:fldLock="1"/>
      </w:r>
      <w:r w:rsidR="00A52459" w:rsidRPr="00677365">
        <w:rPr>
          <w:rFonts w:cs="Times New Roman"/>
          <w:noProof/>
          <w:sz w:val="24"/>
        </w:rPr>
        <w:instrText>ADDIN CSL_CITATION {"citationItems":[{"id":"ITEM-1","itemData":{"DOI":"10.1080/10548408.2015.1068263","ISSN":"1054-8408","author":[{"dropping-particle":"","family":"Tussyadiah","given":"Iis P","non-dropping-particle":"","parse-names":false,"suffix":""}],"container-title":"Journal of Travel &amp; Tourism Marketing","id":"ITEM-1","issue":"6","issued":{"date-parts":[["2016"]]},"page":"806-823","publisher":"Taylor &amp; Francis","title":"The influence of innovativeness on on-site smartphone use among American travelers: Implications for context-based push marketing","type":"article-journal","volume":"33"},"uris":["http://www.mendeley.com/documents/?uuid=a42abec3-3c43-4e34-b333-41dddc278ff3"]}],"mendeley":{"formattedCitation":"(Tussyadiah, 2016b)","manualFormatting":"Tussyadiah (2016b)","plainTextFormattedCitation":"(Tussyadiah, 2016b)","previouslyFormattedCitation":"(Tussyadiah, 2016b)"},"properties":{"noteIndex":0},"schema":"https://github.com/citation-style-language/schema/raw/master/csl-citation.json"}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Tussyadiah (2016b)</w:t>
      </w:r>
      <w:r w:rsidRPr="00677365">
        <w:rPr>
          <w:rFonts w:cs="Times New Roman"/>
          <w:noProof/>
          <w:sz w:val="24"/>
        </w:rPr>
        <w:fldChar w:fldCharType="end"/>
      </w:r>
      <w:r w:rsidRPr="00677365">
        <w:rPr>
          <w:rFonts w:cs="Times New Roman"/>
          <w:sz w:val="24"/>
        </w:rPr>
        <w:t xml:space="preserve"> discussed creative consumers and six different reasons for using smartphones in the </w:t>
      </w:r>
      <w:r w:rsidR="006268E4" w:rsidRPr="00677365">
        <w:rPr>
          <w:rFonts w:cs="Times New Roman"/>
          <w:sz w:val="24"/>
        </w:rPr>
        <w:t>scope</w:t>
      </w:r>
      <w:r w:rsidRPr="00677365">
        <w:rPr>
          <w:rFonts w:cs="Times New Roman"/>
          <w:sz w:val="24"/>
        </w:rPr>
        <w:t xml:space="preserve"> of </w:t>
      </w:r>
      <w:r w:rsidR="009E664C" w:rsidRPr="00677365">
        <w:rPr>
          <w:rFonts w:cs="Times New Roman"/>
          <w:sz w:val="24"/>
        </w:rPr>
        <w:t>the SE</w:t>
      </w:r>
      <w:r w:rsidRPr="00677365">
        <w:rPr>
          <w:rFonts w:cs="Times New Roman"/>
          <w:sz w:val="24"/>
        </w:rPr>
        <w:t xml:space="preserve"> in tourism. These six usages are </w:t>
      </w:r>
      <w:r w:rsidRPr="00677365">
        <w:rPr>
          <w:rFonts w:cs="Times New Roman"/>
          <w:i/>
          <w:iCs/>
          <w:sz w:val="24"/>
        </w:rPr>
        <w:t>social networking, searching for deals, online reviews, push recommendation</w:t>
      </w:r>
      <w:r w:rsidR="00594030" w:rsidRPr="00677365">
        <w:rPr>
          <w:rFonts w:cs="Times New Roman"/>
          <w:i/>
          <w:iCs/>
          <w:sz w:val="24"/>
        </w:rPr>
        <w:t>s</w:t>
      </w:r>
      <w:r w:rsidRPr="00677365">
        <w:rPr>
          <w:rFonts w:cs="Times New Roman"/>
          <w:i/>
          <w:iCs/>
          <w:sz w:val="24"/>
        </w:rPr>
        <w:t>, trip management, direction, and navigation</w:t>
      </w:r>
      <w:r w:rsidRPr="00677365">
        <w:rPr>
          <w:rFonts w:cs="Times New Roman"/>
          <w:sz w:val="24"/>
        </w:rPr>
        <w:t xml:space="preserve">. He concluded that innovation has an important impact on trip management </w:t>
      </w:r>
      <w:r w:rsidRPr="00677365">
        <w:rPr>
          <w:rFonts w:cs="Times New Roman"/>
          <w:noProof/>
          <w:sz w:val="24"/>
        </w:rPr>
        <w:fldChar w:fldCharType="begin" w:fldLock="1"/>
      </w:r>
      <w:r w:rsidR="00A52459" w:rsidRPr="00677365">
        <w:rPr>
          <w:rFonts w:cs="Times New Roman"/>
          <w:noProof/>
          <w:sz w:val="24"/>
        </w:rPr>
        <w:instrText>ADDIN CSL_CITATION {"citationItems":[{"id":"ITEM-1","itemData":{"DOI":"10.1080/10548408.2015.1068263","ISSN":"1054-8408","author":[{"dropping-particle":"","family":"Tussyadiah","given":"Iis P","non-dropping-particle":"","parse-names":false,"suffix":""}],"container-title":"Journal of Travel &amp; Tourism Marketing","id":"ITEM-1","issue":"6","issued":{"date-parts":[["2016"]]},"page":"806-823","publisher":"Taylor &amp; Francis","title":"The influence of innovativeness on on-site smartphone use among American travelers: Implications for context-based push marketing","type":"article-journal","volume":"33"},"uris":["http://www.mendeley.com/documents/?uuid=a42abec3-3c43-4e34-b333-41dddc278ff3"]}],"mendeley":{"formattedCitation":"(Tussyadiah, 2016b)","plainTextFormattedCitation":"(Tussyadiah, 2016b)","previouslyFormattedCitation":"(Tussyadiah, 2016b)"},"properties":{"noteIndex":0},"schema":"https://github.com/citation-style-language/schema/raw/master/csl-citation.json"}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(Tussyadiah, 2016b)</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Another study suggested that the internet and social network technology enable people to participate in activities such as P2P platforms as part of collaborative lifestyles</w:t>
      </w:r>
      <w:r w:rsidRPr="00677365">
        <w:rPr>
          <w:rFonts w:cs="Times New Roman"/>
          <w:noProof/>
          <w:sz w:val="24"/>
        </w:rPr>
        <w:t xml:space="preserve"> </w:t>
      </w:r>
      <w:r w:rsidRPr="00677365">
        <w:rPr>
          <w:rFonts w:cs="Times New Roman"/>
          <w:noProof/>
          <w:sz w:val="24"/>
        </w:rPr>
        <w:fldChar w:fldCharType="begin" w:fldLock="1"/>
      </w:r>
      <w:r w:rsidR="008A297B" w:rsidRPr="00677365">
        <w:rPr>
          <w:rFonts w:cs="Times New Roman"/>
          <w:noProof/>
          <w:sz w:val="24"/>
        </w:rPr>
        <w:instrText>ADDIN CSL_CITATION {"citationItems":[{"id":"ITEM-1","itemData":{"DOI":"10.1016/j.ijhm.2016.03.005","author":[{"dropping-particle":"","family":"Tussyadiah","given":"Iis P","non-dropping-particle":"","parse-names":false,"suffix":""}],"container-title":"International Journal of Hospitality Management","id":"ITEM-1","issue":"May","issued":{"date-parts":[["2016"]]},"page":"70-80","publisher":"Elsevier","title":"Factors of satisfaction and intention to use peer-to-peer accommodation","type":"article-journal","volume":"55"},"uris":["http://www.mendeley.com/documents/?uuid=efe367b9-ce80-4967-b99f-7650637850f7"]}],"mendeley":{"formattedCitation":"(Tussyadiah, 2016a)","plainTextFormattedCitation":"(Tussyadiah, 2016a)","previouslyFormattedCitation":"(Tussyadiah, 2016a)"},"properties":{"noteIndex":0},"schema":"https://github.com/citation-style-language/schema/raw/master/csl-citation.json"}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(Tussyadiah, 2016a)</w:t>
      </w:r>
      <w:r w:rsidRPr="00677365">
        <w:rPr>
          <w:rFonts w:cs="Times New Roman"/>
          <w:noProof/>
          <w:sz w:val="24"/>
        </w:rPr>
        <w:fldChar w:fldCharType="end"/>
      </w:r>
      <w:r w:rsidRPr="00677365">
        <w:rPr>
          <w:rFonts w:cs="Times New Roman"/>
          <w:sz w:val="24"/>
        </w:rPr>
        <w:t xml:space="preserve">. He considered the factors </w:t>
      </w:r>
      <w:r w:rsidRPr="00677365">
        <w:rPr>
          <w:rFonts w:cs="Times New Roman"/>
          <w:sz w:val="24"/>
        </w:rPr>
        <w:lastRenderedPageBreak/>
        <w:t xml:space="preserve">which influence consumer satisfaction with the </w:t>
      </w:r>
      <w:r w:rsidR="00A52EB3" w:rsidRPr="00677365">
        <w:rPr>
          <w:rFonts w:cs="Times New Roman"/>
          <w:sz w:val="24"/>
        </w:rPr>
        <w:t>SE</w:t>
      </w:r>
      <w:r w:rsidRPr="00677365">
        <w:rPr>
          <w:rFonts w:cs="Times New Roman"/>
          <w:sz w:val="24"/>
        </w:rPr>
        <w:t xml:space="preserve">, such as enjoyment, value, amenities. Cheng (2016) had a bibliometric review of literature in the </w:t>
      </w:r>
      <w:r w:rsidR="00A52EB3" w:rsidRPr="00677365">
        <w:rPr>
          <w:rFonts w:cs="Times New Roman"/>
          <w:sz w:val="24"/>
        </w:rPr>
        <w:t>SE</w:t>
      </w:r>
      <w:r w:rsidRPr="00677365">
        <w:rPr>
          <w:rFonts w:cs="Times New Roman"/>
          <w:sz w:val="24"/>
        </w:rPr>
        <w:t xml:space="preserve"> domain. He pointed out the innovation as one of the clusters of his </w:t>
      </w:r>
      <w:r w:rsidR="009F7777" w:rsidRPr="00677365">
        <w:rPr>
          <w:rFonts w:cs="Times New Roman"/>
          <w:sz w:val="24"/>
        </w:rPr>
        <w:t>CCA</w:t>
      </w:r>
      <w:r w:rsidR="00446F69" w:rsidRPr="00677365">
        <w:rPr>
          <w:rFonts w:cs="Times New Roman"/>
          <w:sz w:val="24"/>
        </w:rPr>
        <w:t xml:space="preserve"> </w:t>
      </w:r>
      <w:r w:rsidRPr="00677365">
        <w:rPr>
          <w:rFonts w:cs="Times New Roman"/>
          <w:noProof/>
          <w:sz w:val="24"/>
        </w:rPr>
        <w:fldChar w:fldCharType="begin" w:fldLock="1"/>
      </w:r>
      <w:r w:rsidR="00EF3B63" w:rsidRPr="00677365">
        <w:rPr>
          <w:rFonts w:cs="Times New Roman"/>
          <w:noProof/>
          <w:sz w:val="24"/>
        </w:rPr>
        <w:instrText>ADDIN CSL_CITATION {"citationItems":[{"id":"ITEM-1","itemData":{"DOI":"10.1016/j.ijhm.2016.06.003","abstract":"This paper provides an objective, systematic and holistic review of the sharing economy (SE) academic literature to uncover the theoretical foundations and key themes underlying the field by using co-citation analysis and content analysis. Sixty-six publications on sharing economy with ten papers related to tourism and hospitality from 2010 to 2015 (inclusive) have been identified. This paper revealed three broad areas of foci with sharing economy research in general: (1) SE's business models and its impacts, (2) nature of SE, and (3) SE's sustainability development as well as two areas of foci in tourism and hospitality specifically: (1) SE's impacts on destinations and tourism services (2) SE's impacts on tourists. The sharing economy has a strong intellectual tradition from lifestyle and social movement field, consumption practice and sharing paradigm. This paper presents a more robust framework and holistic understanding of the sharing economy field and calls for a new theory-informed research agenda on sharing economy to coalesce multi-level perspectives.","author":[{"dropping-particle":"","family":"Cheng","given":"Mingming","non-dropping-particle":"","parse-names":false,"suffix":""}],"container-title":"International Journal of Hospitality Management","id":"ITEM-1","issue":"August","issued":{"date-parts":[["2016"]]},"page":"60-70","publisher":"Elsevier Ltd","title":"Sharing economy: A review and agenda for future research","type":"article-journal","volume":"57"},"uris":["http://www.mendeley.com/documents/?uuid=8ab8357e-b1bf-4f92-8954-7bd4b9b4216d"]}],"mendeley":{"formattedCitation":"(Cheng, 2016)","plainTextFormattedCitation":"(Cheng, 2016)","previouslyFormattedCitation":"(Cheng, 2016)"},"properties":{"noteIndex":0},"schema":"https://github.com/citation-style-language/schema/raw/master/csl-citation.json"}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(Cheng, 2016)</w:t>
      </w:r>
      <w:r w:rsidRPr="00677365">
        <w:rPr>
          <w:rFonts w:cs="Times New Roman"/>
          <w:noProof/>
          <w:sz w:val="24"/>
        </w:rPr>
        <w:fldChar w:fldCharType="end"/>
      </w:r>
      <w:r w:rsidRPr="00677365">
        <w:rPr>
          <w:rFonts w:cs="Times New Roman"/>
          <w:sz w:val="24"/>
        </w:rPr>
        <w:t xml:space="preserve">. </w:t>
      </w:r>
      <w:r w:rsidRPr="00677365">
        <w:rPr>
          <w:rFonts w:cs="Times New Roman"/>
          <w:noProof/>
          <w:sz w:val="24"/>
        </w:rPr>
        <w:fldChar w:fldCharType="begin" w:fldLock="1"/>
      </w:r>
      <w:r w:rsidR="00CE444E" w:rsidRPr="00677365">
        <w:rPr>
          <w:rFonts w:cs="Times New Roman"/>
          <w:noProof/>
          <w:sz w:val="24"/>
        </w:rPr>
        <w:instrText>ADDIN CSL_CITATION {"citationItems":[{"id":"ITEM-1","itemData":{"DOI":"10.1509/jmr.15.0204","ISSN":"00222437","abstract":"Peer-to-peer markets, collectively known as the sharing economy, have emerged as alternative suppliers of goods and services traditionally provided by long-established industries. The authors explore the economic impact of the sharing economy on incumbent firms by studying the case of Airbnb, a prominent platform for short-term accommodations. They analyze Airbnb's entry into the state of Texas and quantify its impact on the Texas hotel industry over the subsequent decade. In Austin, where Airbnb supply is highest, the causal impact on hotel revenue is in the 8%-10% range; moreover, the impact is nonuniform, with lower-priced hotels and hotels that do not cater to business travelers being the most affected. The impact manifests itself primarily through less aggressive hotel room pricing, benefiting all consumers, not just participants in the sharing economy. The price response is especially pronounced during periods of peak demand, such as during the South by Southwest festival, and is due to a differentiating feature of peer-to-peer platforms-enabling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Research","id":"ITEM-1","issue":"5","issued":{"date-parts":[["2017"]]},"page":"687-705","title":"The rise of the sharing economy: Estimating the impact of airbnb on the hotel industry","type":"article-journal","volume":"54"},"uris":["http://www.mendeley.com/documents/?uuid=fc0e4c39-868c-4614-8a2f-942c6113febe"]}],"mendeley":{"formattedCitation":"(Zervas et al., 2017)","manualFormatting":"Zervas et al. (2017)","plainTextFormattedCitation":"(Zervas et al., 2017)","previouslyFormattedCitation":"(Zervas et al., 2017)"},"properties":{"noteIndex":0},"schema":"https://github.com/citation-style-language/schema/raw/master/csl-citation.json"}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Zervas et al. (2017)</w:t>
      </w:r>
      <w:r w:rsidRPr="00677365">
        <w:rPr>
          <w:rFonts w:cs="Times New Roman"/>
          <w:noProof/>
          <w:sz w:val="24"/>
        </w:rPr>
        <w:fldChar w:fldCharType="end"/>
      </w:r>
      <w:r w:rsidRPr="00677365">
        <w:rPr>
          <w:rFonts w:cs="Times New Roman"/>
          <w:sz w:val="24"/>
        </w:rPr>
        <w:t xml:space="preserve"> tested the impacts of</w:t>
      </w:r>
      <w:r w:rsidR="002063AB" w:rsidRPr="00677365">
        <w:rPr>
          <w:rFonts w:cs="Times New Roman"/>
          <w:sz w:val="24"/>
        </w:rPr>
        <w:t xml:space="preserve"> </w:t>
      </w:r>
      <w:r w:rsidR="009E664C" w:rsidRPr="00677365">
        <w:rPr>
          <w:rFonts w:cs="Times New Roman"/>
          <w:sz w:val="24"/>
        </w:rPr>
        <w:t>the SE</w:t>
      </w:r>
      <w:r w:rsidRPr="00677365">
        <w:rPr>
          <w:rFonts w:cs="Times New Roman"/>
          <w:sz w:val="24"/>
        </w:rPr>
        <w:t xml:space="preserve"> on the </w:t>
      </w:r>
      <w:r w:rsidR="00642AA6" w:rsidRPr="00677365">
        <w:rPr>
          <w:rFonts w:cs="Times New Roman"/>
          <w:sz w:val="24"/>
        </w:rPr>
        <w:t>hotel industry</w:t>
      </w:r>
      <w:r w:rsidRPr="00677365">
        <w:rPr>
          <w:rFonts w:cs="Times New Roman"/>
          <w:sz w:val="24"/>
        </w:rPr>
        <w:t xml:space="preserve">. The results showed that P2P platform growth depends on innovation technology growth. </w:t>
      </w:r>
    </w:p>
    <w:p w14:paraId="6C61AFF9" w14:textId="77777777" w:rsidR="00CA78B9" w:rsidRPr="00677365" w:rsidRDefault="00CA78B9" w:rsidP="009C334D">
      <w:pPr>
        <w:spacing w:after="0" w:line="240" w:lineRule="auto"/>
        <w:jc w:val="both"/>
        <w:rPr>
          <w:rFonts w:cs="Times New Roman"/>
          <w:sz w:val="24"/>
        </w:rPr>
      </w:pPr>
    </w:p>
    <w:p w14:paraId="0EDE62AE" w14:textId="5FC8628B" w:rsidR="00E57827" w:rsidRPr="00677365" w:rsidRDefault="00952ADA" w:rsidP="009C334D">
      <w:pPr>
        <w:spacing w:after="0" w:line="240" w:lineRule="auto"/>
        <w:jc w:val="both"/>
        <w:rPr>
          <w:rFonts w:cs="Times New Roman"/>
          <w:sz w:val="24"/>
        </w:rPr>
      </w:pPr>
      <w:r w:rsidRPr="00677365">
        <w:rPr>
          <w:rFonts w:cs="Times New Roman"/>
          <w:i/>
          <w:iCs/>
          <w:sz w:val="24"/>
        </w:rPr>
        <w:t>Cluster 6</w:t>
      </w:r>
      <w:r w:rsidRPr="00677365">
        <w:rPr>
          <w:rFonts w:cs="Times New Roman"/>
          <w:sz w:val="24"/>
        </w:rPr>
        <w:t xml:space="preserve"> includes the articles by </w:t>
      </w:r>
      <w:r w:rsidRPr="00677365">
        <w:rPr>
          <w:rFonts w:cs="Times New Roman"/>
          <w:noProof/>
          <w:sz w:val="24"/>
        </w:rPr>
        <w:fldChar w:fldCharType="begin" w:fldLock="1"/>
      </w:r>
      <w:r w:rsidR="00682E90" w:rsidRPr="00677365">
        <w:rPr>
          <w:rFonts w:cs="Times New Roman"/>
          <w:noProof/>
          <w:sz w:val="24"/>
        </w:rPr>
        <w:instrText>ADDIN CSL_CITATION {"citationItems":[{"id":"ITEM-1","itemData":{"DOI":"10.1080/13683500.2013.827159","ISSN":"1368-3500","author":[{"dropping-particle":"","family":"Guttentag","given":"Daniel","non-dropping-particle":"","parse-names":false,"suffix":""}],"container-title":"Current issues in Tourism","id":"ITEM-1","issue":"12","issued":{"date-parts":[["2015"]]},"page":"1192-1217","publisher":"Taylor &amp; Francis","title":"Airbnb: disruptive innovation and the rise of an informal tourism accommodation sector","type":"article-journal","volume":"18"},"uris":["http://www.mendeley.com/documents/?uuid=96df6cbe-565f-47c4-95e0-d41be71fac13"]},{"id":"ITEM-2","itemData":{"DOI":"10.1016/j.tourman.2016.01.013","author":[{"dropping-particle":"","family":"Ert","given":"Eyal","non-dropping-particle":"","parse-names":false,"suffix":""},{"dropping-particle":"","family":"Fleischer","given":"Aliza","non-dropping-particle":"","parse-names":false,"suffix":""},{"dropping-particle":"","family":"Magen","given":"Nathan","non-dropping-particle":"","parse-names":false,"suffix":""}],"container-title":"Tourism management","id":"ITEM-2","issue":"August","issued":{"date-parts":[["2016"]]},"page":"62-73","publisher":"Elsevier","title":"Trust and reputation in the sharing economy: The role of personal photos in Airbnb","type":"article-journal","volume":"55"},"uris":["http://www.mendeley.com/documents/?uuid=6548881f-c518-48e8-ab17-3bf571b8faee"]},{"id":"ITEM-3","itemData":{"DOI":"10.1016/j.ecolecon.2015.11.027","author":[{"dropping-particle":"","family":"Martin","given":"Chris J","non-dropping-particle":"","parse-names":false,"suffix":""}],"container-title":"Ecological economics","id":"ITEM-3","issue":"January","issued":{"date-parts":[["2016"]]},"page":"149-159","publisher":"Elsevier","title":"The sharing economy: A pathway to sustainability or a nightmarish form of neoliberal capitalism?","type":"article-journal","volume":"121"},"uris":["http://www.mendeley.com/documents/?uuid=279981c5-ec7a-4b8e-ae58-01935ed55aa0"]}],"mendeley":{"formattedCitation":"(Ert et al., 2016; D. Guttentag, 2015; Martin, 2016)","manualFormatting":"(Ert et al., 2016; Guttentag, 2015; Martin, 2016)","plainTextFormattedCitation":"(Ert et al., 2016; D. Guttentag, 2015; Martin, 2016)","previouslyFormattedCitation":"(Ert et al., 2016; D. Guttentag, 2015; Martin, 2016)"},"properties":{"noteIndex":0},"schema":"https://github.com/citation-style-language/schema/raw/master/csl-citation.json"}</w:instrText>
      </w:r>
      <w:r w:rsidRPr="00677365">
        <w:rPr>
          <w:rFonts w:cs="Times New Roman"/>
          <w:noProof/>
          <w:sz w:val="24"/>
        </w:rPr>
        <w:fldChar w:fldCharType="separate"/>
      </w:r>
      <w:r w:rsidR="00CE444E" w:rsidRPr="00677365">
        <w:rPr>
          <w:rFonts w:cs="Times New Roman"/>
          <w:noProof/>
          <w:sz w:val="24"/>
        </w:rPr>
        <w:t>(Ert et al., 2016; Guttentag, 2015; Martin, 2016)</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that examine trust and reputation</w:t>
      </w:r>
      <w:r w:rsidR="00FE2412" w:rsidRPr="00677365">
        <w:rPr>
          <w:rFonts w:cs="Times New Roman"/>
          <w:sz w:val="24"/>
        </w:rPr>
        <w:t>'</w:t>
      </w:r>
      <w:r w:rsidRPr="00677365">
        <w:rPr>
          <w:rFonts w:cs="Times New Roman"/>
          <w:sz w:val="24"/>
        </w:rPr>
        <w:t xml:space="preserve">s role in the </w:t>
      </w:r>
      <w:r w:rsidR="006268E4" w:rsidRPr="00677365">
        <w:rPr>
          <w:rFonts w:cs="Times New Roman"/>
          <w:sz w:val="24"/>
        </w:rPr>
        <w:t>SE</w:t>
      </w:r>
      <w:r w:rsidRPr="00677365">
        <w:rPr>
          <w:rFonts w:cs="Times New Roman"/>
          <w:sz w:val="24"/>
        </w:rPr>
        <w:t xml:space="preserve">. </w:t>
      </w:r>
      <w:r w:rsidRPr="00677365">
        <w:rPr>
          <w:rFonts w:cs="Times New Roman"/>
          <w:noProof/>
          <w:sz w:val="24"/>
        </w:rPr>
        <w:fldChar w:fldCharType="begin" w:fldLock="1"/>
      </w:r>
      <w:r w:rsidR="00B61254" w:rsidRPr="00677365">
        <w:rPr>
          <w:rFonts w:cs="Times New Roman"/>
          <w:noProof/>
          <w:sz w:val="24"/>
        </w:rPr>
        <w:instrText>ADDIN CSL_CITATION {"citationItems":[{"id":"ITEM-1","itemData":{"DOI":"10.1016/j.tourman.2016.01.013","author":[{"dropping-particle":"","family":"Ert","given":"Eyal","non-dropping-particle":"","parse-names":false,"suffix":""},{"dropping-particle":"","family":"Fleischer","given":"Aliza","non-dropping-particle":"","parse-names":false,"suffix":""},{"dropping-particle":"","family":"Magen","given":"Nathan","non-dropping-particle":"","parse-names":false,"suffix":""}],"container-title":"Tourism management","id":"ITEM-1","issue":"August","issued":{"date-parts":[["2016"]]},"page":"62-73","publisher":"Elsevier","title":"Trust and reputation in the sharing economy: The role of personal photos in Airbnb","type":"article-journal","volume":"55"},"uris":["http://www.mendeley.com/documents/?uuid=6548881f-c518-48e8-ab17-3bf571b8faee"]}],"mendeley":{"formattedCitation":"(Ert et al., 2016)","manualFormatting":"Ert et al. (2016)","plainTextFormattedCitation":"(Ert et al., 2016)","previouslyFormattedCitation":"(Ert et al., 2016)"},"properties":{"noteIndex":0},"schema":"https://github.com/citation-style-language/schema/raw/master/csl-citation.json"}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Ert et al. (2016)</w:t>
      </w:r>
      <w:r w:rsidRPr="00677365">
        <w:rPr>
          <w:rFonts w:cs="Times New Roman"/>
          <w:noProof/>
          <w:sz w:val="24"/>
        </w:rPr>
        <w:fldChar w:fldCharType="end"/>
      </w:r>
      <w:r w:rsidRPr="00677365">
        <w:rPr>
          <w:rFonts w:cs="Times New Roman"/>
          <w:sz w:val="24"/>
        </w:rPr>
        <w:t xml:space="preserve"> stated that two main factors influence consumer decision-making: seller attributes and product attributes. They pointed out that trust and reputation are important elements in </w:t>
      </w:r>
      <w:r w:rsidR="009E664C" w:rsidRPr="00677365">
        <w:rPr>
          <w:rFonts w:cs="Times New Roman"/>
          <w:sz w:val="24"/>
        </w:rPr>
        <w:t>the SE</w:t>
      </w:r>
      <w:r w:rsidRPr="00677365">
        <w:rPr>
          <w:rFonts w:cs="Times New Roman"/>
          <w:noProof/>
          <w:sz w:val="24"/>
        </w:rPr>
        <w:t>.</w:t>
      </w:r>
      <w:r w:rsidRPr="00677365">
        <w:rPr>
          <w:rFonts w:cs="Times New Roman"/>
          <w:sz w:val="24"/>
        </w:rPr>
        <w:t xml:space="preserve"> Also, </w:t>
      </w:r>
      <w:r w:rsidRPr="00677365">
        <w:rPr>
          <w:rFonts w:cs="Times New Roman"/>
          <w:noProof/>
          <w:sz w:val="24"/>
        </w:rPr>
        <w:fldChar w:fldCharType="begin" w:fldLock="1"/>
      </w:r>
      <w:r w:rsidR="00821E97" w:rsidRPr="00677365">
        <w:rPr>
          <w:rFonts w:cs="Times New Roman"/>
          <w:noProof/>
          <w:sz w:val="24"/>
        </w:rPr>
        <w:instrText>ADDIN CSL_CITATION {"citationItems":[{"id":"ITEM-1","itemData":{"DOI":"10.1080/13683500.2013.827159","ISSN":"1368-3500","author":[{"dropping-particle":"","family":"Guttentag","given":"Daniel","non-dropping-particle":"","parse-names":false,"suffix":""}],"container-title":"Current issues in Tourism","id":"ITEM-1","issue":"12","issued":{"date-parts":[["2015"]]},"page":"1192-1217","publisher":"Taylor &amp; Francis","title":"Airbnb: disruptive innovation and the rise of an informal tourism accommodation sector","type":"article-journal","volume":"18"},"uris":["http://www.mendeley.com/documents/?uuid=96df6cbe-565f-47c4-95e0-d41be71fac13"]}],"mendeley":{"formattedCitation":"(D. Guttentag, 2015)","manualFormatting":"Guttentag (2015)","plainTextFormattedCitation":"(D. Guttentag, 2015)","previouslyFormattedCitation":"(D. Guttentag, 2015)"},"properties":{"noteIndex":0},"schema":"https://github.com/citation-style-language/schema/raw/master/csl-citation.json"}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Guttentag (2015)</w:t>
      </w:r>
      <w:r w:rsidRPr="00677365">
        <w:rPr>
          <w:rFonts w:cs="Times New Roman"/>
          <w:noProof/>
          <w:sz w:val="24"/>
        </w:rPr>
        <w:fldChar w:fldCharType="end"/>
      </w:r>
      <w:r w:rsidRPr="00677365">
        <w:rPr>
          <w:rFonts w:cs="Times New Roman"/>
          <w:sz w:val="24"/>
        </w:rPr>
        <w:t xml:space="preserve"> introduced the </w:t>
      </w:r>
      <w:r w:rsidR="00642AA6" w:rsidRPr="00677365">
        <w:rPr>
          <w:rFonts w:cs="Times New Roman"/>
          <w:sz w:val="24"/>
        </w:rPr>
        <w:t>SE</w:t>
      </w:r>
      <w:r w:rsidRPr="00677365">
        <w:rPr>
          <w:rFonts w:cs="Times New Roman"/>
          <w:sz w:val="24"/>
        </w:rPr>
        <w:t xml:space="preserve"> as a disruptive innovation </w:t>
      </w:r>
      <w:r w:rsidR="006C45C3" w:rsidRPr="00677365">
        <w:rPr>
          <w:rFonts w:cs="Times New Roman"/>
          <w:sz w:val="24"/>
        </w:rPr>
        <w:t>BM</w:t>
      </w:r>
      <w:r w:rsidRPr="00677365">
        <w:rPr>
          <w:rFonts w:cs="Times New Roman"/>
          <w:sz w:val="24"/>
        </w:rPr>
        <w:t>,</w:t>
      </w:r>
      <w:r w:rsidRPr="00677365">
        <w:rPr>
          <w:rFonts w:cs="Times New Roman"/>
          <w:sz w:val="24"/>
          <w:rtl/>
        </w:rPr>
        <w:t xml:space="preserve"> </w:t>
      </w:r>
      <w:r w:rsidRPr="00677365">
        <w:rPr>
          <w:rFonts w:cs="Times New Roman"/>
          <w:sz w:val="24"/>
        </w:rPr>
        <w:t xml:space="preserve">and he discussed Airbnb legality. </w:t>
      </w:r>
      <w:r w:rsidR="002063AB" w:rsidRPr="00677365">
        <w:rPr>
          <w:rFonts w:cs="Times New Roman"/>
          <w:sz w:val="24"/>
        </w:rPr>
        <w:t>H</w:t>
      </w:r>
      <w:r w:rsidRPr="00677365">
        <w:rPr>
          <w:rFonts w:cs="Times New Roman"/>
          <w:sz w:val="24"/>
        </w:rPr>
        <w:t xml:space="preserve">e explained that </w:t>
      </w:r>
      <w:r w:rsidR="0024667C" w:rsidRPr="00677365">
        <w:rPr>
          <w:rFonts w:cs="Times New Roman"/>
          <w:sz w:val="24"/>
        </w:rPr>
        <w:t>rented items</w:t>
      </w:r>
      <w:r w:rsidRPr="00677365">
        <w:rPr>
          <w:rFonts w:cs="Times New Roman"/>
          <w:sz w:val="24"/>
        </w:rPr>
        <w:t xml:space="preserve"> are illegal due to </w:t>
      </w:r>
      <w:r w:rsidR="0024667C" w:rsidRPr="00677365">
        <w:rPr>
          <w:rFonts w:cs="Times New Roman"/>
          <w:sz w:val="24"/>
        </w:rPr>
        <w:t>temporary</w:t>
      </w:r>
      <w:r w:rsidR="0024667C" w:rsidRPr="00677365">
        <w:rPr>
          <w:rFonts w:cs="Times New Roman"/>
        </w:rPr>
        <w:t xml:space="preserve"> </w:t>
      </w:r>
      <w:r w:rsidR="0024667C" w:rsidRPr="00677365">
        <w:rPr>
          <w:rFonts w:cs="Times New Roman"/>
          <w:sz w:val="24"/>
        </w:rPr>
        <w:t>legislation</w:t>
      </w:r>
      <w:r w:rsidRPr="00677365">
        <w:rPr>
          <w:rFonts w:cs="Times New Roman"/>
          <w:sz w:val="24"/>
        </w:rPr>
        <w:t>, and thus trust and reputation are very important. He added that Airbnb</w:t>
      </w:r>
      <w:r w:rsidR="00FE2412" w:rsidRPr="00677365">
        <w:rPr>
          <w:rFonts w:cs="Times New Roman"/>
          <w:sz w:val="24"/>
        </w:rPr>
        <w:t>'</w:t>
      </w:r>
      <w:r w:rsidRPr="00677365">
        <w:rPr>
          <w:rFonts w:cs="Times New Roman"/>
          <w:sz w:val="24"/>
        </w:rPr>
        <w:t xml:space="preserve">s main trust </w:t>
      </w:r>
      <w:r w:rsidR="00304F4A" w:rsidRPr="00677365">
        <w:rPr>
          <w:rFonts w:cs="Times New Roman"/>
          <w:sz w:val="24"/>
        </w:rPr>
        <w:t>structure</w:t>
      </w:r>
      <w:r w:rsidRPr="00677365">
        <w:rPr>
          <w:rFonts w:cs="Times New Roman"/>
          <w:sz w:val="24"/>
        </w:rPr>
        <w:t xml:space="preserve"> is its review quality, which is mainly vigorous for a service provider. Where the opponents have slight previous involvement with one another, reputation mechanisms are </w:t>
      </w:r>
      <w:r w:rsidR="006C45C3" w:rsidRPr="00677365">
        <w:rPr>
          <w:rFonts w:cs="Times New Roman"/>
          <w:sz w:val="24"/>
        </w:rPr>
        <w:t>vital</w:t>
      </w:r>
      <w:r w:rsidRPr="00677365">
        <w:rPr>
          <w:rFonts w:cs="Times New Roman"/>
          <w:sz w:val="24"/>
        </w:rPr>
        <w:t xml:space="preserve"> for online </w:t>
      </w:r>
      <w:r w:rsidR="006C45C3" w:rsidRPr="00677365">
        <w:rPr>
          <w:rFonts w:cs="Times New Roman"/>
          <w:sz w:val="24"/>
        </w:rPr>
        <w:t>connections</w:t>
      </w:r>
      <w:r w:rsidRPr="00677365">
        <w:rPr>
          <w:rFonts w:cs="Times New Roman"/>
          <w:sz w:val="24"/>
        </w:rPr>
        <w:t xml:space="preserve">, especially for the </w:t>
      </w:r>
      <w:r w:rsidR="00A52EB3" w:rsidRPr="00677365">
        <w:rPr>
          <w:rFonts w:cs="Times New Roman"/>
          <w:sz w:val="24"/>
        </w:rPr>
        <w:t>SE</w:t>
      </w:r>
      <w:r w:rsidRPr="00677365">
        <w:rPr>
          <w:rFonts w:cs="Times New Roman"/>
          <w:sz w:val="24"/>
        </w:rPr>
        <w:t xml:space="preserve">. </w:t>
      </w:r>
      <w:r w:rsidRPr="00677365">
        <w:rPr>
          <w:rFonts w:cs="Times New Roman"/>
          <w:noProof/>
          <w:sz w:val="24"/>
        </w:rPr>
        <w:fldChar w:fldCharType="begin" w:fldLock="1"/>
      </w:r>
      <w:r w:rsidR="00682E90" w:rsidRPr="00677365">
        <w:rPr>
          <w:rFonts w:cs="Times New Roman"/>
          <w:noProof/>
          <w:sz w:val="24"/>
        </w:rPr>
        <w:instrText>ADDIN CSL_CITATION {"citationItems":[{"id":"ITEM-1","itemData":{"DOI":"10.1016/j.ecolecon.2015.11.027","author":[{"dropping-particle":"","family":"Martin","given":"Chris J","non-dropping-particle":"","parse-names":false,"suffix":""}],"container-title":"Ecological economics","id":"ITEM-1","issue":"January","issued":{"date-parts":[["2016"]]},"page":"149-159","publisher":"Elsevier","title":"The sharing economy: A pathway to sustainability or a nightmarish form of neoliberal capitalism?","type":"article-journal","volume":"121"},"uris":["http://www.mendeley.com/documents/?uuid=279981c5-ec7a-4b8e-ae58-01935ed55aa0"]}],"mendeley":{"formattedCitation":"(Martin, 2016)","manualFormatting":"Martin (2016)","plainTextFormattedCitation":"(Martin, 2016)","previouslyFormattedCitation":"(Martin, 2016)"},"properties":{"noteIndex":0},"schema":"https://github.com/citation-style-language/schema/raw/master/csl-citation.json"}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Martin (2016)</w:t>
      </w:r>
      <w:r w:rsidRPr="00677365">
        <w:rPr>
          <w:rFonts w:cs="Times New Roman"/>
          <w:noProof/>
          <w:sz w:val="24"/>
        </w:rPr>
        <w:fldChar w:fldCharType="end"/>
      </w:r>
      <w:r w:rsidRPr="00677365">
        <w:rPr>
          <w:rFonts w:cs="Times New Roman"/>
          <w:sz w:val="24"/>
        </w:rPr>
        <w:t xml:space="preserve"> also refers to the disruptive </w:t>
      </w:r>
      <w:r w:rsidR="006C45C3" w:rsidRPr="00677365">
        <w:rPr>
          <w:rFonts w:cs="Times New Roman"/>
          <w:sz w:val="24"/>
        </w:rPr>
        <w:t>BM</w:t>
      </w:r>
      <w:r w:rsidRPr="00677365">
        <w:rPr>
          <w:rFonts w:cs="Times New Roman"/>
          <w:sz w:val="24"/>
        </w:rPr>
        <w:t xml:space="preserve"> innovation of the </w:t>
      </w:r>
      <w:r w:rsidR="00850E3E" w:rsidRPr="00677365">
        <w:rPr>
          <w:rFonts w:cs="Times New Roman"/>
          <w:sz w:val="24"/>
        </w:rPr>
        <w:t>SE</w:t>
      </w:r>
      <w:r w:rsidRPr="00677365">
        <w:rPr>
          <w:rFonts w:cs="Times New Roman"/>
          <w:sz w:val="24"/>
        </w:rPr>
        <w:t xml:space="preserve">. He defined that trust </w:t>
      </w:r>
      <w:r w:rsidR="00850E3E" w:rsidRPr="00677365">
        <w:rPr>
          <w:rFonts w:cs="Times New Roman"/>
          <w:sz w:val="24"/>
        </w:rPr>
        <w:t>among</w:t>
      </w:r>
      <w:r w:rsidRPr="00677365">
        <w:rPr>
          <w:rFonts w:cs="Times New Roman"/>
          <w:sz w:val="24"/>
        </w:rPr>
        <w:t xml:space="preserve"> </w:t>
      </w:r>
      <w:r w:rsidR="00850E3E" w:rsidRPr="00677365">
        <w:rPr>
          <w:rFonts w:cs="Times New Roman"/>
          <w:sz w:val="24"/>
        </w:rPr>
        <w:t xml:space="preserve">counterparts </w:t>
      </w:r>
      <w:r w:rsidRPr="00677365">
        <w:rPr>
          <w:rFonts w:cs="Times New Roman"/>
          <w:sz w:val="24"/>
        </w:rPr>
        <w:t xml:space="preserve">(e.g., renting a room) is </w:t>
      </w:r>
      <w:r w:rsidR="00957F4B" w:rsidRPr="00677365">
        <w:rPr>
          <w:rFonts w:cs="Times New Roman"/>
          <w:sz w:val="24"/>
        </w:rPr>
        <w:t>constructed</w:t>
      </w:r>
      <w:r w:rsidRPr="00677365">
        <w:rPr>
          <w:rFonts w:cs="Times New Roman"/>
          <w:sz w:val="24"/>
        </w:rPr>
        <w:t xml:space="preserve"> </w:t>
      </w:r>
      <w:r w:rsidR="00957F4B" w:rsidRPr="00677365">
        <w:rPr>
          <w:rFonts w:cs="Times New Roman"/>
          <w:sz w:val="24"/>
        </w:rPr>
        <w:t>across</w:t>
      </w:r>
      <w:r w:rsidRPr="00677365">
        <w:rPr>
          <w:rFonts w:cs="Times New Roman"/>
          <w:sz w:val="24"/>
        </w:rPr>
        <w:t xml:space="preserve"> online reputation services (e.g., rating systems).</w:t>
      </w:r>
    </w:p>
    <w:p w14:paraId="39F3B602" w14:textId="77777777" w:rsidR="00CA78B9" w:rsidRPr="00677365" w:rsidRDefault="00CA78B9" w:rsidP="009C334D">
      <w:pPr>
        <w:spacing w:after="0" w:line="240" w:lineRule="auto"/>
        <w:jc w:val="both"/>
        <w:rPr>
          <w:rFonts w:cs="Times New Roman"/>
          <w:sz w:val="24"/>
        </w:rPr>
      </w:pPr>
    </w:p>
    <w:p w14:paraId="4B7F18B1" w14:textId="224592C3" w:rsidR="00596A81" w:rsidRPr="00677365" w:rsidRDefault="00B20DBE" w:rsidP="009C334D">
      <w:pPr>
        <w:spacing w:after="0" w:line="240" w:lineRule="auto"/>
        <w:jc w:val="both"/>
        <w:rPr>
          <w:rFonts w:cs="Times New Roman"/>
          <w:sz w:val="24"/>
        </w:rPr>
      </w:pPr>
      <w:r w:rsidRPr="00677365">
        <w:rPr>
          <w:rFonts w:cs="Times New Roman"/>
          <w:sz w:val="24"/>
        </w:rPr>
        <w:t>Above all</w:t>
      </w:r>
      <w:r w:rsidR="00596A81" w:rsidRPr="00677365">
        <w:rPr>
          <w:rFonts w:cs="Times New Roman"/>
          <w:sz w:val="24"/>
        </w:rPr>
        <w:t xml:space="preserve">, we can say that </w:t>
      </w:r>
      <w:r w:rsidRPr="00677365">
        <w:rPr>
          <w:rFonts w:cs="Times New Roman"/>
          <w:sz w:val="24"/>
        </w:rPr>
        <w:t xml:space="preserve">the </w:t>
      </w:r>
      <w:r w:rsidR="00E60271" w:rsidRPr="00677365">
        <w:rPr>
          <w:rFonts w:cs="Times New Roman"/>
          <w:sz w:val="24"/>
        </w:rPr>
        <w:t>SE</w:t>
      </w:r>
      <w:r w:rsidR="00596A81" w:rsidRPr="00677365">
        <w:rPr>
          <w:rFonts w:cs="Times New Roman"/>
          <w:sz w:val="24"/>
        </w:rPr>
        <w:t xml:space="preserve"> is </w:t>
      </w:r>
      <w:r w:rsidR="00E60271" w:rsidRPr="00677365">
        <w:rPr>
          <w:rFonts w:cs="Times New Roman"/>
          <w:sz w:val="24"/>
        </w:rPr>
        <w:t>sep</w:t>
      </w:r>
      <w:r w:rsidR="00BA2D42" w:rsidRPr="00677365">
        <w:rPr>
          <w:rFonts w:cs="Times New Roman"/>
          <w:sz w:val="24"/>
        </w:rPr>
        <w:t>a</w:t>
      </w:r>
      <w:r w:rsidR="00E60271" w:rsidRPr="00677365">
        <w:rPr>
          <w:rFonts w:cs="Times New Roman"/>
          <w:sz w:val="24"/>
        </w:rPr>
        <w:t>rated</w:t>
      </w:r>
      <w:r w:rsidR="00596A81" w:rsidRPr="00677365">
        <w:rPr>
          <w:rFonts w:cs="Times New Roman"/>
          <w:sz w:val="24"/>
        </w:rPr>
        <w:t xml:space="preserve"> into two main clusters, namely the </w:t>
      </w:r>
      <w:r w:rsidR="00A52EB3" w:rsidRPr="00677365">
        <w:rPr>
          <w:rFonts w:cs="Times New Roman"/>
          <w:sz w:val="24"/>
        </w:rPr>
        <w:t>SE</w:t>
      </w:r>
      <w:r w:rsidR="00596A81" w:rsidRPr="00677365">
        <w:rPr>
          <w:rFonts w:cs="Times New Roman"/>
          <w:sz w:val="24"/>
        </w:rPr>
        <w:t xml:space="preserve"> nature</w:t>
      </w:r>
      <w:r w:rsidRPr="00677365">
        <w:rPr>
          <w:rFonts w:cs="Times New Roman"/>
          <w:sz w:val="24"/>
        </w:rPr>
        <w:t xml:space="preserve"> and</w:t>
      </w:r>
      <w:r w:rsidR="00596A81" w:rsidRPr="00677365">
        <w:rPr>
          <w:rFonts w:cs="Times New Roman"/>
          <w:sz w:val="24"/>
        </w:rPr>
        <w:t xml:space="preserve"> consumption nature. </w:t>
      </w:r>
      <w:r w:rsidR="00D14A8B" w:rsidRPr="00677365">
        <w:rPr>
          <w:rFonts w:cs="Times New Roman"/>
          <w:sz w:val="24"/>
        </w:rPr>
        <w:t xml:space="preserve">The </w:t>
      </w:r>
      <w:r w:rsidR="00596A81" w:rsidRPr="00677365">
        <w:rPr>
          <w:rFonts w:cs="Times New Roman"/>
          <w:sz w:val="24"/>
        </w:rPr>
        <w:t xml:space="preserve">first cluster </w:t>
      </w:r>
      <w:r w:rsidR="00D14A8B" w:rsidRPr="00677365">
        <w:rPr>
          <w:rFonts w:cs="Times New Roman"/>
          <w:sz w:val="24"/>
        </w:rPr>
        <w:t xml:space="preserve">is </w:t>
      </w:r>
      <w:r w:rsidR="00596A81" w:rsidRPr="00677365">
        <w:rPr>
          <w:rFonts w:cs="Times New Roman"/>
          <w:sz w:val="24"/>
        </w:rPr>
        <w:t xml:space="preserve">divided </w:t>
      </w:r>
      <w:r w:rsidR="00D14A8B" w:rsidRPr="00677365">
        <w:rPr>
          <w:rFonts w:cs="Times New Roman"/>
          <w:sz w:val="24"/>
        </w:rPr>
        <w:t>in</w:t>
      </w:r>
      <w:r w:rsidR="00596A81" w:rsidRPr="00677365">
        <w:rPr>
          <w:rFonts w:cs="Times New Roman"/>
          <w:sz w:val="24"/>
        </w:rPr>
        <w:t xml:space="preserve">to three sub-clusters: Airbnb as a frontier of </w:t>
      </w:r>
      <w:r w:rsidR="00D14A8B" w:rsidRPr="00677365">
        <w:rPr>
          <w:rFonts w:cs="Times New Roman"/>
          <w:sz w:val="24"/>
        </w:rPr>
        <w:t xml:space="preserve">the </w:t>
      </w:r>
      <w:r w:rsidR="00A52EB3" w:rsidRPr="00677365">
        <w:rPr>
          <w:rFonts w:cs="Times New Roman"/>
          <w:sz w:val="24"/>
        </w:rPr>
        <w:t>SE</w:t>
      </w:r>
      <w:r w:rsidR="00596A81" w:rsidRPr="00677365">
        <w:rPr>
          <w:rFonts w:cs="Times New Roman"/>
          <w:sz w:val="24"/>
        </w:rPr>
        <w:t xml:space="preserve"> paradigm, </w:t>
      </w:r>
      <w:r w:rsidR="002063AB" w:rsidRPr="00677365">
        <w:rPr>
          <w:rFonts w:cs="Times New Roman"/>
          <w:sz w:val="24"/>
        </w:rPr>
        <w:t xml:space="preserve">the </w:t>
      </w:r>
      <w:r w:rsidR="00A52EB3" w:rsidRPr="00677365">
        <w:rPr>
          <w:rFonts w:cs="Times New Roman"/>
          <w:sz w:val="24"/>
        </w:rPr>
        <w:t>SE</w:t>
      </w:r>
      <w:r w:rsidR="00FE2412" w:rsidRPr="00677365">
        <w:rPr>
          <w:rFonts w:cs="Times New Roman"/>
          <w:sz w:val="24"/>
        </w:rPr>
        <w:t>'</w:t>
      </w:r>
      <w:r w:rsidR="00D14A8B" w:rsidRPr="00677365">
        <w:rPr>
          <w:rFonts w:cs="Times New Roman"/>
          <w:sz w:val="24"/>
        </w:rPr>
        <w:t>s</w:t>
      </w:r>
      <w:r w:rsidR="00596A81" w:rsidRPr="00677365">
        <w:rPr>
          <w:rFonts w:cs="Times New Roman"/>
          <w:sz w:val="24"/>
        </w:rPr>
        <w:t xml:space="preserve"> dynamics</w:t>
      </w:r>
      <w:r w:rsidR="00D14A8B" w:rsidRPr="00677365">
        <w:rPr>
          <w:rFonts w:cs="Times New Roman"/>
          <w:sz w:val="24"/>
        </w:rPr>
        <w:t>,</w:t>
      </w:r>
      <w:r w:rsidR="00596A81" w:rsidRPr="00677365">
        <w:rPr>
          <w:rFonts w:cs="Times New Roman"/>
          <w:sz w:val="24"/>
        </w:rPr>
        <w:t xml:space="preserve"> and </w:t>
      </w:r>
      <w:r w:rsidR="002063AB" w:rsidRPr="00677365">
        <w:rPr>
          <w:rFonts w:cs="Times New Roman"/>
          <w:sz w:val="24"/>
        </w:rPr>
        <w:t xml:space="preserve">the </w:t>
      </w:r>
      <w:r w:rsidR="00A52EB3" w:rsidRPr="00677365">
        <w:rPr>
          <w:rFonts w:cs="Times New Roman"/>
          <w:sz w:val="24"/>
        </w:rPr>
        <w:t>SE</w:t>
      </w:r>
      <w:r w:rsidR="00FE2412" w:rsidRPr="00677365">
        <w:rPr>
          <w:rFonts w:cs="Times New Roman"/>
          <w:sz w:val="24"/>
        </w:rPr>
        <w:t>'</w:t>
      </w:r>
      <w:r w:rsidR="00D14A8B" w:rsidRPr="00677365">
        <w:rPr>
          <w:rFonts w:cs="Times New Roman"/>
          <w:sz w:val="24"/>
        </w:rPr>
        <w:t xml:space="preserve">s </w:t>
      </w:r>
      <w:r w:rsidR="00596A81" w:rsidRPr="00677365">
        <w:rPr>
          <w:rFonts w:cs="Times New Roman"/>
          <w:sz w:val="24"/>
        </w:rPr>
        <w:t>behavior. The second cluster refers to the consumption</w:t>
      </w:r>
      <w:r w:rsidR="00596A81" w:rsidRPr="00677365">
        <w:rPr>
          <w:rFonts w:cs="Times New Roman"/>
          <w:sz w:val="24"/>
          <w:rtl/>
        </w:rPr>
        <w:t xml:space="preserve"> </w:t>
      </w:r>
      <w:r w:rsidR="00596A81" w:rsidRPr="00677365">
        <w:rPr>
          <w:rFonts w:cs="Times New Roman"/>
          <w:sz w:val="24"/>
        </w:rPr>
        <w:t>nature, which includes three types of sharing behavior</w:t>
      </w:r>
      <w:r w:rsidR="006C5008" w:rsidRPr="00677365">
        <w:rPr>
          <w:rFonts w:cs="Times New Roman"/>
          <w:sz w:val="24"/>
        </w:rPr>
        <w:t>:</w:t>
      </w:r>
      <w:r w:rsidR="00596A81" w:rsidRPr="00677365">
        <w:rPr>
          <w:rFonts w:cs="Times New Roman"/>
          <w:sz w:val="24"/>
        </w:rPr>
        <w:t xml:space="preserve"> sharing consumption, collaborative consumption</w:t>
      </w:r>
      <w:r w:rsidR="00D14A8B" w:rsidRPr="00677365">
        <w:rPr>
          <w:rFonts w:cs="Times New Roman"/>
          <w:sz w:val="24"/>
        </w:rPr>
        <w:t xml:space="preserve">, </w:t>
      </w:r>
      <w:r w:rsidR="00596A81" w:rsidRPr="00677365">
        <w:rPr>
          <w:rFonts w:cs="Times New Roman"/>
          <w:sz w:val="24"/>
        </w:rPr>
        <w:t>and access-based consumption</w:t>
      </w:r>
      <w:r w:rsidR="006C5008" w:rsidRPr="00677365">
        <w:rPr>
          <w:rFonts w:cs="Times New Roman"/>
          <w:sz w:val="24"/>
        </w:rPr>
        <w:t>. T</w:t>
      </w:r>
      <w:r w:rsidR="00596A81" w:rsidRPr="00677365">
        <w:rPr>
          <w:rFonts w:cs="Times New Roman"/>
          <w:sz w:val="24"/>
        </w:rPr>
        <w:t xml:space="preserve">he branch of sharing consumption itself is divided into three sub-clusters of </w:t>
      </w:r>
      <w:r w:rsidR="002063AB" w:rsidRPr="00677365">
        <w:rPr>
          <w:rFonts w:cs="Times New Roman"/>
          <w:sz w:val="24"/>
        </w:rPr>
        <w:t xml:space="preserve">the </w:t>
      </w:r>
      <w:r w:rsidR="00A52EB3" w:rsidRPr="00677365">
        <w:rPr>
          <w:rFonts w:cs="Times New Roman"/>
          <w:sz w:val="24"/>
        </w:rPr>
        <w:t>SE</w:t>
      </w:r>
      <w:r w:rsidR="00596A81" w:rsidRPr="00677365">
        <w:rPr>
          <w:rFonts w:cs="Times New Roman"/>
          <w:sz w:val="24"/>
        </w:rPr>
        <w:t xml:space="preserve"> as a choice, </w:t>
      </w:r>
      <w:r w:rsidR="006C5008" w:rsidRPr="00677365">
        <w:rPr>
          <w:rFonts w:cs="Times New Roman"/>
          <w:sz w:val="24"/>
        </w:rPr>
        <w:t>i</w:t>
      </w:r>
      <w:r w:rsidR="00596A81" w:rsidRPr="00677365">
        <w:rPr>
          <w:rFonts w:cs="Times New Roman"/>
          <w:sz w:val="24"/>
        </w:rPr>
        <w:t xml:space="preserve">nnovative characteristics of </w:t>
      </w:r>
      <w:r w:rsidR="002063AB" w:rsidRPr="00677365">
        <w:rPr>
          <w:rFonts w:cs="Times New Roman"/>
          <w:sz w:val="24"/>
        </w:rPr>
        <w:t xml:space="preserve">the </w:t>
      </w:r>
      <w:r w:rsidR="00A52EB3" w:rsidRPr="00677365">
        <w:rPr>
          <w:rFonts w:cs="Times New Roman"/>
          <w:sz w:val="24"/>
        </w:rPr>
        <w:t>SE</w:t>
      </w:r>
      <w:r w:rsidR="00596A81" w:rsidRPr="00677365">
        <w:rPr>
          <w:rFonts w:cs="Times New Roman"/>
          <w:sz w:val="24"/>
        </w:rPr>
        <w:t>, trust</w:t>
      </w:r>
      <w:r w:rsidR="00954015" w:rsidRPr="00677365">
        <w:rPr>
          <w:rFonts w:cs="Times New Roman"/>
          <w:sz w:val="24"/>
        </w:rPr>
        <w:t>,</w:t>
      </w:r>
      <w:r w:rsidR="00596A81" w:rsidRPr="00677365">
        <w:rPr>
          <w:rFonts w:cs="Times New Roman"/>
          <w:sz w:val="24"/>
        </w:rPr>
        <w:t xml:space="preserve"> and reputation. </w:t>
      </w:r>
    </w:p>
    <w:p w14:paraId="184B571D" w14:textId="77777777" w:rsidR="00CA78B9" w:rsidRPr="00677365" w:rsidRDefault="00CA78B9" w:rsidP="009C334D">
      <w:pPr>
        <w:spacing w:after="0" w:line="240" w:lineRule="auto"/>
        <w:jc w:val="both"/>
        <w:rPr>
          <w:rFonts w:cs="Times New Roman"/>
          <w:sz w:val="24"/>
        </w:rPr>
      </w:pPr>
    </w:p>
    <w:p w14:paraId="4F6A63EA" w14:textId="621C0A3F" w:rsidR="00250925" w:rsidRPr="00677365" w:rsidRDefault="00861FEA" w:rsidP="009C334D">
      <w:pPr>
        <w:spacing w:after="0" w:line="240" w:lineRule="auto"/>
        <w:jc w:val="both"/>
        <w:rPr>
          <w:rFonts w:cs="Times New Roman"/>
          <w:b/>
          <w:bCs/>
          <w:sz w:val="24"/>
          <w:lang w:bidi="ar-SA"/>
        </w:rPr>
      </w:pPr>
      <w:r w:rsidRPr="00677365">
        <w:rPr>
          <w:rFonts w:cs="Times New Roman"/>
          <w:b/>
          <w:bCs/>
          <w:sz w:val="24"/>
          <w:lang w:bidi="ar-SA"/>
        </w:rPr>
        <w:t xml:space="preserve">3.3. </w:t>
      </w:r>
      <w:r w:rsidR="00DB5142" w:rsidRPr="00677365">
        <w:rPr>
          <w:rFonts w:cs="Times New Roman"/>
          <w:b/>
          <w:bCs/>
          <w:sz w:val="24"/>
          <w:lang w:bidi="ar-SA"/>
        </w:rPr>
        <w:t xml:space="preserve">Multi-method </w:t>
      </w:r>
      <w:r w:rsidR="002063AB" w:rsidRPr="00677365">
        <w:rPr>
          <w:rFonts w:cs="Times New Roman"/>
          <w:b/>
          <w:bCs/>
          <w:sz w:val="24"/>
          <w:lang w:bidi="ar-SA"/>
        </w:rPr>
        <w:t>a</w:t>
      </w:r>
      <w:r w:rsidR="00E60271" w:rsidRPr="00677365">
        <w:rPr>
          <w:rFonts w:cs="Times New Roman"/>
          <w:b/>
          <w:bCs/>
          <w:sz w:val="24"/>
          <w:lang w:bidi="ar-SA"/>
        </w:rPr>
        <w:t>nalogy</w:t>
      </w:r>
    </w:p>
    <w:p w14:paraId="2A92B7C4" w14:textId="5BBE3159" w:rsidR="00250925" w:rsidRPr="00677365" w:rsidRDefault="007D5713" w:rsidP="009C334D">
      <w:pPr>
        <w:spacing w:after="0" w:line="240" w:lineRule="auto"/>
        <w:jc w:val="both"/>
        <w:rPr>
          <w:rFonts w:cs="Times New Roman"/>
          <w:sz w:val="24"/>
        </w:rPr>
      </w:pPr>
      <w:r w:rsidRPr="00677365">
        <w:rPr>
          <w:rFonts w:cs="Times New Roman"/>
          <w:sz w:val="24"/>
        </w:rPr>
        <w:t>Considering</w:t>
      </w:r>
      <w:r w:rsidR="00250925" w:rsidRPr="00677365">
        <w:rPr>
          <w:rFonts w:cs="Times New Roman"/>
          <w:sz w:val="24"/>
        </w:rPr>
        <w:t xml:space="preserve"> the collective strength of MDS and HCA, </w:t>
      </w:r>
      <w:r w:rsidR="00267CD0" w:rsidRPr="00677365">
        <w:rPr>
          <w:rFonts w:cs="Times New Roman"/>
          <w:sz w:val="24"/>
        </w:rPr>
        <w:t>included</w:t>
      </w:r>
      <w:r w:rsidR="00250925" w:rsidRPr="00677365">
        <w:rPr>
          <w:rFonts w:cs="Times New Roman"/>
          <w:sz w:val="24"/>
        </w:rPr>
        <w:t xml:space="preserve"> </w:t>
      </w:r>
      <w:r w:rsidR="00267CD0" w:rsidRPr="00677365">
        <w:rPr>
          <w:rFonts w:cs="Times New Roman"/>
          <w:sz w:val="24"/>
        </w:rPr>
        <w:t>clusters</w:t>
      </w:r>
      <w:r w:rsidR="00250925" w:rsidRPr="00677365">
        <w:rPr>
          <w:rFonts w:cs="Times New Roman"/>
          <w:sz w:val="24"/>
        </w:rPr>
        <w:t xml:space="preserve"> and</w:t>
      </w:r>
      <w:r w:rsidR="00250925" w:rsidRPr="00677365">
        <w:rPr>
          <w:rFonts w:cs="Times New Roman"/>
          <w:sz w:val="24"/>
          <w:rtl/>
        </w:rPr>
        <w:t xml:space="preserve"> </w:t>
      </w:r>
      <w:r w:rsidR="00250925" w:rsidRPr="00677365">
        <w:rPr>
          <w:rFonts w:cs="Times New Roman"/>
          <w:sz w:val="24"/>
        </w:rPr>
        <w:t xml:space="preserve">papers </w:t>
      </w:r>
      <w:r w:rsidR="00267CD0" w:rsidRPr="00677365">
        <w:rPr>
          <w:rFonts w:cs="Times New Roman"/>
          <w:sz w:val="24"/>
        </w:rPr>
        <w:t>suggest</w:t>
      </w:r>
      <w:r w:rsidR="00421F44" w:rsidRPr="00677365">
        <w:rPr>
          <w:rFonts w:cs="Times New Roman"/>
          <w:sz w:val="24"/>
        </w:rPr>
        <w:t xml:space="preserve"> various types of </w:t>
      </w:r>
      <w:r w:rsidR="00250925" w:rsidRPr="00677365">
        <w:rPr>
          <w:rFonts w:cs="Times New Roman"/>
          <w:sz w:val="24"/>
        </w:rPr>
        <w:t xml:space="preserve">understanding. The groups concluded </w:t>
      </w:r>
      <w:r w:rsidRPr="00677365">
        <w:rPr>
          <w:rFonts w:cs="Times New Roman"/>
          <w:sz w:val="24"/>
        </w:rPr>
        <w:t xml:space="preserve">from </w:t>
      </w:r>
      <w:r w:rsidR="00250925" w:rsidRPr="00677365">
        <w:rPr>
          <w:rFonts w:cs="Times New Roman"/>
          <w:sz w:val="24"/>
        </w:rPr>
        <w:t xml:space="preserve">MDS typically </w:t>
      </w:r>
      <w:r w:rsidR="00F37FC4" w:rsidRPr="00677365">
        <w:rPr>
          <w:rFonts w:cs="Times New Roman"/>
          <w:sz w:val="24"/>
        </w:rPr>
        <w:t>rotate</w:t>
      </w:r>
      <w:r w:rsidR="00250925" w:rsidRPr="00677365">
        <w:rPr>
          <w:rFonts w:cs="Times New Roman"/>
          <w:sz w:val="24"/>
        </w:rPr>
        <w:t xml:space="preserve"> </w:t>
      </w:r>
      <w:r w:rsidRPr="00677365">
        <w:rPr>
          <w:rFonts w:cs="Times New Roman"/>
          <w:sz w:val="24"/>
        </w:rPr>
        <w:t xml:space="preserve">around </w:t>
      </w:r>
      <w:r w:rsidR="00250925" w:rsidRPr="00677365">
        <w:rPr>
          <w:rFonts w:cs="Times New Roman"/>
          <w:sz w:val="24"/>
        </w:rPr>
        <w:t xml:space="preserve">the characteristics of </w:t>
      </w:r>
      <w:r w:rsidR="00954015" w:rsidRPr="00677365">
        <w:rPr>
          <w:rFonts w:cs="Times New Roman"/>
          <w:sz w:val="24"/>
        </w:rPr>
        <w:t xml:space="preserve">the </w:t>
      </w:r>
      <w:r w:rsidR="00A52EB3" w:rsidRPr="00677365">
        <w:rPr>
          <w:rFonts w:cs="Times New Roman"/>
          <w:sz w:val="24"/>
        </w:rPr>
        <w:t>SE</w:t>
      </w:r>
      <w:r w:rsidR="00250925" w:rsidRPr="00677365">
        <w:rPr>
          <w:rFonts w:cs="Times New Roman"/>
          <w:sz w:val="24"/>
        </w:rPr>
        <w:t xml:space="preserve"> and </w:t>
      </w:r>
      <w:r w:rsidRPr="00677365">
        <w:rPr>
          <w:rFonts w:cs="Times New Roman"/>
          <w:sz w:val="24"/>
        </w:rPr>
        <w:t xml:space="preserve">discussing the </w:t>
      </w:r>
      <w:r w:rsidR="00F37FC4" w:rsidRPr="00677365">
        <w:rPr>
          <w:rFonts w:cs="Times New Roman"/>
          <w:sz w:val="24"/>
        </w:rPr>
        <w:t>various</w:t>
      </w:r>
      <w:r w:rsidR="00250925" w:rsidRPr="00677365">
        <w:rPr>
          <w:rFonts w:cs="Times New Roman"/>
          <w:sz w:val="24"/>
        </w:rPr>
        <w:t xml:space="preserve"> themes on </w:t>
      </w:r>
      <w:r w:rsidR="00E475E0" w:rsidRPr="00677365">
        <w:rPr>
          <w:rFonts w:cs="Times New Roman"/>
          <w:sz w:val="24"/>
        </w:rPr>
        <w:t xml:space="preserve">the </w:t>
      </w:r>
      <w:r w:rsidR="00F37FC4" w:rsidRPr="00677365">
        <w:rPr>
          <w:rFonts w:cs="Times New Roman"/>
          <w:sz w:val="24"/>
        </w:rPr>
        <w:t>SE</w:t>
      </w:r>
      <w:r w:rsidR="00250925" w:rsidRPr="00677365">
        <w:rPr>
          <w:rFonts w:cs="Times New Roman"/>
          <w:sz w:val="24"/>
        </w:rPr>
        <w:t xml:space="preserve">. </w:t>
      </w:r>
      <w:r w:rsidR="00F37FC4" w:rsidRPr="00677365">
        <w:rPr>
          <w:rFonts w:cs="Times New Roman"/>
          <w:sz w:val="24"/>
        </w:rPr>
        <w:t>Then again</w:t>
      </w:r>
      <w:r w:rsidR="00250925" w:rsidRPr="00677365">
        <w:rPr>
          <w:rFonts w:cs="Times New Roman"/>
          <w:sz w:val="24"/>
        </w:rPr>
        <w:t>, HCA provid</w:t>
      </w:r>
      <w:r w:rsidRPr="00677365">
        <w:rPr>
          <w:rFonts w:cs="Times New Roman"/>
          <w:sz w:val="24"/>
        </w:rPr>
        <w:t>es</w:t>
      </w:r>
      <w:r w:rsidR="00250925" w:rsidRPr="00677365">
        <w:rPr>
          <w:rFonts w:cs="Times New Roman"/>
          <w:sz w:val="24"/>
        </w:rPr>
        <w:t xml:space="preserve"> </w:t>
      </w:r>
      <w:r w:rsidRPr="00677365">
        <w:rPr>
          <w:rFonts w:cs="Times New Roman"/>
          <w:sz w:val="24"/>
        </w:rPr>
        <w:t xml:space="preserve">a </w:t>
      </w:r>
      <w:r w:rsidR="00250925" w:rsidRPr="00677365">
        <w:rPr>
          <w:rFonts w:cs="Times New Roman"/>
          <w:sz w:val="24"/>
        </w:rPr>
        <w:t xml:space="preserve">complete understanding </w:t>
      </w:r>
      <w:r w:rsidRPr="00677365">
        <w:rPr>
          <w:rFonts w:cs="Times New Roman"/>
          <w:sz w:val="24"/>
        </w:rPr>
        <w:t>by creating</w:t>
      </w:r>
      <w:r w:rsidR="00250925" w:rsidRPr="00677365">
        <w:rPr>
          <w:rFonts w:cs="Times New Roman"/>
          <w:sz w:val="24"/>
        </w:rPr>
        <w:t xml:space="preserve"> </w:t>
      </w:r>
      <w:r w:rsidR="00D16769" w:rsidRPr="00677365">
        <w:rPr>
          <w:rFonts w:cs="Times New Roman"/>
          <w:sz w:val="24"/>
        </w:rPr>
        <w:t xml:space="preserve">six </w:t>
      </w:r>
      <w:r w:rsidR="00250925" w:rsidRPr="00677365">
        <w:rPr>
          <w:rFonts w:cs="Times New Roman"/>
          <w:sz w:val="24"/>
        </w:rPr>
        <w:t>cluster</w:t>
      </w:r>
      <w:r w:rsidR="002E4ACD" w:rsidRPr="00677365">
        <w:rPr>
          <w:rFonts w:cs="Times New Roman"/>
          <w:sz w:val="24"/>
        </w:rPr>
        <w:t>s.</w:t>
      </w:r>
      <w:r w:rsidR="00250925" w:rsidRPr="00677365">
        <w:rPr>
          <w:rFonts w:cs="Times New Roman"/>
          <w:sz w:val="24"/>
          <w:rtl/>
        </w:rPr>
        <w:t xml:space="preserve"> </w:t>
      </w:r>
      <w:r w:rsidR="00250925" w:rsidRPr="00677365">
        <w:rPr>
          <w:rFonts w:cs="Times New Roman"/>
          <w:sz w:val="24"/>
        </w:rPr>
        <w:t xml:space="preserve">These clusters </w:t>
      </w:r>
      <w:r w:rsidR="00421F44" w:rsidRPr="00677365">
        <w:rPr>
          <w:rFonts w:cs="Times New Roman"/>
          <w:sz w:val="24"/>
        </w:rPr>
        <w:t>try</w:t>
      </w:r>
      <w:r w:rsidR="00250925" w:rsidRPr="00677365">
        <w:rPr>
          <w:rFonts w:cs="Times New Roman"/>
          <w:sz w:val="24"/>
        </w:rPr>
        <w:t xml:space="preserve"> to clarify each </w:t>
      </w:r>
      <w:r w:rsidR="00F37FC4" w:rsidRPr="00677365">
        <w:rPr>
          <w:rFonts w:cs="Times New Roman"/>
          <w:sz w:val="24"/>
        </w:rPr>
        <w:t>orientation</w:t>
      </w:r>
      <w:r w:rsidR="00250925" w:rsidRPr="00677365">
        <w:rPr>
          <w:rFonts w:cs="Times New Roman"/>
          <w:sz w:val="24"/>
        </w:rPr>
        <w:t xml:space="preserve"> </w:t>
      </w:r>
      <w:r w:rsidR="001864F8" w:rsidRPr="00677365">
        <w:rPr>
          <w:rFonts w:cs="Times New Roman"/>
          <w:sz w:val="24"/>
        </w:rPr>
        <w:t>wherein</w:t>
      </w:r>
      <w:r w:rsidR="00250925" w:rsidRPr="00677365">
        <w:rPr>
          <w:rFonts w:cs="Times New Roman"/>
          <w:sz w:val="24"/>
        </w:rPr>
        <w:t xml:space="preserve"> </w:t>
      </w:r>
      <w:r w:rsidR="00954015" w:rsidRPr="00677365">
        <w:rPr>
          <w:rFonts w:cs="Times New Roman"/>
          <w:sz w:val="24"/>
        </w:rPr>
        <w:t xml:space="preserve">the </w:t>
      </w:r>
      <w:r w:rsidR="00A52EB3" w:rsidRPr="00677365">
        <w:rPr>
          <w:rFonts w:cs="Times New Roman"/>
          <w:sz w:val="24"/>
        </w:rPr>
        <w:t>SE</w:t>
      </w:r>
      <w:r w:rsidR="00250925" w:rsidRPr="00677365">
        <w:rPr>
          <w:rFonts w:cs="Times New Roman"/>
          <w:sz w:val="24"/>
        </w:rPr>
        <w:t xml:space="preserve"> can </w:t>
      </w:r>
      <w:r w:rsidR="001864F8" w:rsidRPr="00677365">
        <w:rPr>
          <w:rFonts w:cs="Times New Roman"/>
          <w:sz w:val="24"/>
        </w:rPr>
        <w:t>flourish</w:t>
      </w:r>
      <w:r w:rsidR="00250925" w:rsidRPr="00677365">
        <w:rPr>
          <w:rFonts w:cs="Times New Roman"/>
          <w:sz w:val="24"/>
        </w:rPr>
        <w:t>.</w:t>
      </w:r>
      <w:r w:rsidR="00250925" w:rsidRPr="00677365">
        <w:rPr>
          <w:rFonts w:cs="Times New Roman"/>
          <w:sz w:val="24"/>
          <w:rtl/>
        </w:rPr>
        <w:t xml:space="preserve"> </w:t>
      </w:r>
      <w:r w:rsidR="00250925" w:rsidRPr="00677365">
        <w:rPr>
          <w:rFonts w:cs="Times New Roman"/>
          <w:sz w:val="24"/>
        </w:rPr>
        <w:t xml:space="preserve">In </w:t>
      </w:r>
      <w:r w:rsidR="00732D19" w:rsidRPr="00677365">
        <w:rPr>
          <w:rFonts w:cs="Times New Roman"/>
          <w:sz w:val="24"/>
        </w:rPr>
        <w:t xml:space="preserve">Table </w:t>
      </w:r>
      <w:r w:rsidR="00915ED4" w:rsidRPr="00677365">
        <w:rPr>
          <w:rFonts w:cs="Times New Roman"/>
          <w:sz w:val="24"/>
        </w:rPr>
        <w:t>7</w:t>
      </w:r>
      <w:r w:rsidR="00250925" w:rsidRPr="00677365">
        <w:rPr>
          <w:rFonts w:cs="Times New Roman"/>
          <w:sz w:val="24"/>
        </w:rPr>
        <w:t xml:space="preserve">, the groups extracted from the MDS analysis are matched to the HCA clusters. For example, the first group of MDS corresponds to clusters 3 and 4 </w:t>
      </w:r>
      <w:r w:rsidRPr="00677365">
        <w:rPr>
          <w:rFonts w:cs="Times New Roman"/>
          <w:sz w:val="24"/>
        </w:rPr>
        <w:t>since</w:t>
      </w:r>
      <w:r w:rsidR="00250925" w:rsidRPr="00677365">
        <w:rPr>
          <w:rFonts w:cs="Times New Roman"/>
          <w:sz w:val="24"/>
        </w:rPr>
        <w:t xml:space="preserve"> the main topic of the articles in both sections was related to consumption practices.</w:t>
      </w:r>
    </w:p>
    <w:p w14:paraId="4FDDAB9F" w14:textId="77777777" w:rsidR="00CA78B9" w:rsidRPr="00677365" w:rsidRDefault="00CA78B9" w:rsidP="009C334D">
      <w:pPr>
        <w:spacing w:after="0" w:line="240" w:lineRule="auto"/>
        <w:jc w:val="both"/>
        <w:rPr>
          <w:rFonts w:cs="Times New Roman"/>
          <w:sz w:val="24"/>
        </w:rPr>
      </w:pPr>
    </w:p>
    <w:p w14:paraId="5DF68B39" w14:textId="580494FC" w:rsidR="004254AF" w:rsidRPr="00677365" w:rsidRDefault="00E475E0" w:rsidP="0019227A">
      <w:pPr>
        <w:spacing w:after="0" w:line="240" w:lineRule="auto"/>
        <w:jc w:val="center"/>
        <w:rPr>
          <w:rFonts w:cs="Times New Roman"/>
          <w:b/>
          <w:bCs/>
          <w:sz w:val="24"/>
        </w:rPr>
      </w:pPr>
      <w:r w:rsidRPr="00677365">
        <w:rPr>
          <w:rFonts w:cs="Times New Roman"/>
          <w:b/>
          <w:bCs/>
          <w:sz w:val="24"/>
        </w:rPr>
        <w:t>[</w:t>
      </w:r>
      <w:r w:rsidR="002E4ACD" w:rsidRPr="00677365">
        <w:rPr>
          <w:rFonts w:cs="Times New Roman"/>
          <w:b/>
          <w:bCs/>
          <w:sz w:val="24"/>
        </w:rPr>
        <w:t xml:space="preserve">Insert </w:t>
      </w:r>
      <w:r w:rsidR="00732D19" w:rsidRPr="00677365">
        <w:rPr>
          <w:rStyle w:val="tlid-translation"/>
          <w:rFonts w:cs="Times New Roman"/>
          <w:b/>
          <w:bCs/>
          <w:sz w:val="24"/>
          <w:lang w:val="en"/>
        </w:rPr>
        <w:t xml:space="preserve">Table </w:t>
      </w:r>
      <w:r w:rsidR="00915ED4" w:rsidRPr="00677365">
        <w:rPr>
          <w:rStyle w:val="tlid-translation"/>
          <w:rFonts w:cs="Times New Roman"/>
          <w:b/>
          <w:bCs/>
          <w:sz w:val="24"/>
          <w:lang w:val="en"/>
        </w:rPr>
        <w:t>7</w:t>
      </w:r>
      <w:r w:rsidR="002E4ACD" w:rsidRPr="00677365">
        <w:rPr>
          <w:rStyle w:val="tlid-translation"/>
          <w:rFonts w:cs="Times New Roman"/>
          <w:b/>
          <w:bCs/>
          <w:sz w:val="24"/>
          <w:lang w:val="en"/>
        </w:rPr>
        <w:t xml:space="preserve"> </w:t>
      </w:r>
      <w:r w:rsidR="002E4ACD" w:rsidRPr="00677365">
        <w:rPr>
          <w:rFonts w:cs="Times New Roman"/>
          <w:b/>
          <w:bCs/>
          <w:sz w:val="24"/>
        </w:rPr>
        <w:t>here</w:t>
      </w:r>
      <w:r w:rsidRPr="00677365">
        <w:rPr>
          <w:rFonts w:cs="Times New Roman"/>
          <w:b/>
          <w:bCs/>
          <w:sz w:val="24"/>
        </w:rPr>
        <w:t>]</w:t>
      </w:r>
    </w:p>
    <w:p w14:paraId="59BFA981" w14:textId="77777777" w:rsidR="00CA78B9" w:rsidRPr="00677365" w:rsidRDefault="00CA78B9" w:rsidP="009C334D">
      <w:pPr>
        <w:spacing w:after="0" w:line="240" w:lineRule="auto"/>
        <w:jc w:val="both"/>
        <w:rPr>
          <w:rFonts w:cs="Times New Roman"/>
          <w:sz w:val="24"/>
        </w:rPr>
      </w:pPr>
    </w:p>
    <w:p w14:paraId="09B048BD" w14:textId="08695A33" w:rsidR="00434EB8" w:rsidRPr="00677365" w:rsidRDefault="00861FEA" w:rsidP="009C334D">
      <w:pPr>
        <w:spacing w:after="0" w:line="240" w:lineRule="auto"/>
        <w:jc w:val="both"/>
        <w:rPr>
          <w:rFonts w:cs="Times New Roman"/>
          <w:b/>
          <w:bCs/>
          <w:sz w:val="24"/>
          <w:lang w:bidi="ar-SA"/>
        </w:rPr>
      </w:pPr>
      <w:r w:rsidRPr="00677365">
        <w:rPr>
          <w:rFonts w:cs="Times New Roman"/>
          <w:b/>
          <w:bCs/>
          <w:sz w:val="24"/>
          <w:lang w:bidi="ar-SA"/>
        </w:rPr>
        <w:t xml:space="preserve">4. </w:t>
      </w:r>
      <w:r w:rsidR="00A112B3" w:rsidRPr="00677365">
        <w:rPr>
          <w:rFonts w:cs="Times New Roman"/>
          <w:b/>
          <w:bCs/>
          <w:sz w:val="24"/>
          <w:lang w:bidi="ar-SA"/>
        </w:rPr>
        <w:t xml:space="preserve">Discussion and </w:t>
      </w:r>
      <w:r w:rsidR="00E475E0" w:rsidRPr="00677365">
        <w:rPr>
          <w:rFonts w:cs="Times New Roman"/>
          <w:b/>
          <w:bCs/>
          <w:sz w:val="24"/>
          <w:lang w:bidi="ar-SA"/>
        </w:rPr>
        <w:t>f</w:t>
      </w:r>
      <w:r w:rsidR="00954015" w:rsidRPr="00677365">
        <w:rPr>
          <w:rFonts w:cs="Times New Roman"/>
          <w:b/>
          <w:bCs/>
          <w:sz w:val="24"/>
          <w:lang w:bidi="ar-SA"/>
        </w:rPr>
        <w:t xml:space="preserve">uture </w:t>
      </w:r>
      <w:r w:rsidR="00E475E0" w:rsidRPr="00677365">
        <w:rPr>
          <w:rFonts w:cs="Times New Roman"/>
          <w:b/>
          <w:bCs/>
          <w:sz w:val="24"/>
          <w:lang w:bidi="ar-SA"/>
        </w:rPr>
        <w:t>d</w:t>
      </w:r>
      <w:r w:rsidR="00FF6BC1" w:rsidRPr="00677365">
        <w:rPr>
          <w:rFonts w:cs="Times New Roman"/>
          <w:b/>
          <w:bCs/>
          <w:sz w:val="24"/>
          <w:lang w:bidi="ar-SA"/>
        </w:rPr>
        <w:t>irection</w:t>
      </w:r>
    </w:p>
    <w:p w14:paraId="2E679B8F" w14:textId="25795BE5" w:rsidR="00CF5191" w:rsidRPr="00677365" w:rsidRDefault="00180399" w:rsidP="009C334D">
      <w:pPr>
        <w:spacing w:after="0" w:line="240" w:lineRule="auto"/>
        <w:jc w:val="both"/>
        <w:rPr>
          <w:rFonts w:cs="Times New Roman"/>
          <w:sz w:val="24"/>
        </w:rPr>
      </w:pPr>
      <w:r w:rsidRPr="00677365">
        <w:rPr>
          <w:rFonts w:cs="Times New Roman"/>
          <w:sz w:val="24"/>
        </w:rPr>
        <w:t xml:space="preserve">We have presented that </w:t>
      </w:r>
      <w:r w:rsidR="00E475E0" w:rsidRPr="00677365">
        <w:rPr>
          <w:rFonts w:cs="Times New Roman"/>
          <w:sz w:val="24"/>
        </w:rPr>
        <w:t xml:space="preserve">the </w:t>
      </w:r>
      <w:r w:rsidR="008F6094" w:rsidRPr="00677365">
        <w:rPr>
          <w:rFonts w:cs="Times New Roman"/>
          <w:sz w:val="24"/>
        </w:rPr>
        <w:t xml:space="preserve">SE </w:t>
      </w:r>
      <w:r w:rsidRPr="00677365">
        <w:rPr>
          <w:rFonts w:cs="Times New Roman"/>
          <w:sz w:val="24"/>
        </w:rPr>
        <w:t xml:space="preserve">is experiencing a continuous evolutionary flow, </w:t>
      </w:r>
      <w:r w:rsidR="00E475E0" w:rsidRPr="00677365">
        <w:rPr>
          <w:rFonts w:cs="Times New Roman"/>
          <w:sz w:val="24"/>
        </w:rPr>
        <w:t xml:space="preserve">which </w:t>
      </w:r>
      <w:r w:rsidRPr="00677365">
        <w:rPr>
          <w:rFonts w:cs="Times New Roman"/>
          <w:sz w:val="24"/>
        </w:rPr>
        <w:t>reflects the important elements in each period in the literature.</w:t>
      </w:r>
      <w:r w:rsidR="00B3385E" w:rsidRPr="00677365">
        <w:rPr>
          <w:rFonts w:cs="Times New Roman"/>
          <w:sz w:val="24"/>
        </w:rPr>
        <w:t xml:space="preserve"> </w:t>
      </w:r>
      <w:r w:rsidRPr="00677365">
        <w:rPr>
          <w:rFonts w:cs="Times New Roman"/>
          <w:sz w:val="24"/>
        </w:rPr>
        <w:t>By examining the literature and clustering using the method</w:t>
      </w:r>
      <w:r w:rsidR="00E475E0" w:rsidRPr="00677365">
        <w:rPr>
          <w:rFonts w:cs="Times New Roman"/>
          <w:sz w:val="24"/>
        </w:rPr>
        <w:t>s</w:t>
      </w:r>
      <w:r w:rsidRPr="00677365">
        <w:rPr>
          <w:rFonts w:cs="Times New Roman"/>
          <w:sz w:val="24"/>
        </w:rPr>
        <w:t xml:space="preserve"> MDS and HCA, we were able to achieve two important exploratory sections for the theoretical development of the foundations of </w:t>
      </w:r>
      <w:r w:rsidR="009E664C" w:rsidRPr="00677365">
        <w:rPr>
          <w:rFonts w:cs="Times New Roman"/>
          <w:sz w:val="24"/>
        </w:rPr>
        <w:t>the SE</w:t>
      </w:r>
      <w:r w:rsidRPr="00677365">
        <w:rPr>
          <w:rFonts w:cs="Times New Roman"/>
          <w:sz w:val="24"/>
        </w:rPr>
        <w:t xml:space="preserve"> as a scientific field. </w:t>
      </w:r>
      <w:r w:rsidR="00774121" w:rsidRPr="00677365">
        <w:rPr>
          <w:rFonts w:cs="Times New Roman"/>
          <w:sz w:val="24"/>
        </w:rPr>
        <w:t xml:space="preserve">15 effective and highly cited articles were identified by CA, which highlight important dimensions and issues in the field of </w:t>
      </w:r>
      <w:r w:rsidR="001E51D5" w:rsidRPr="00677365">
        <w:rPr>
          <w:rFonts w:cs="Times New Roman"/>
          <w:sz w:val="24"/>
        </w:rPr>
        <w:t xml:space="preserve">the </w:t>
      </w:r>
      <w:r w:rsidR="00485FC3" w:rsidRPr="00677365">
        <w:rPr>
          <w:rFonts w:cs="Times New Roman"/>
          <w:sz w:val="24"/>
        </w:rPr>
        <w:t>SE</w:t>
      </w:r>
      <w:r w:rsidR="00774121" w:rsidRPr="00677365">
        <w:rPr>
          <w:rFonts w:cs="Times New Roman"/>
          <w:sz w:val="24"/>
        </w:rPr>
        <w:t>.</w:t>
      </w:r>
      <w:r w:rsidRPr="00677365">
        <w:rPr>
          <w:rFonts w:cs="Times New Roman"/>
          <w:sz w:val="24"/>
        </w:rPr>
        <w:t xml:space="preserve"> On the other hand, as the authors stated that </w:t>
      </w:r>
      <w:r w:rsidR="00E475E0" w:rsidRPr="00677365">
        <w:rPr>
          <w:rFonts w:cs="Times New Roman"/>
          <w:sz w:val="24"/>
        </w:rPr>
        <w:t xml:space="preserve">the </w:t>
      </w:r>
      <w:r w:rsidRPr="00677365">
        <w:rPr>
          <w:rFonts w:cs="Times New Roman"/>
          <w:sz w:val="24"/>
        </w:rPr>
        <w:t xml:space="preserve">SE interacts with other disciplines </w:t>
      </w:r>
      <w:r w:rsidR="00E475E0" w:rsidRPr="00677365">
        <w:rPr>
          <w:rFonts w:cs="Times New Roman"/>
          <w:sz w:val="24"/>
        </w:rPr>
        <w:t xml:space="preserve">– </w:t>
      </w:r>
      <w:r w:rsidRPr="00677365">
        <w:rPr>
          <w:rFonts w:cs="Times New Roman"/>
          <w:sz w:val="24"/>
        </w:rPr>
        <w:t>management, marketing, economy, law, sociology, technology</w:t>
      </w:r>
      <w:r w:rsidR="00376F14" w:rsidRPr="00677365">
        <w:rPr>
          <w:rFonts w:cs="Times New Roman"/>
          <w:sz w:val="24"/>
        </w:rPr>
        <w:t xml:space="preserve"> </w:t>
      </w:r>
      <w:r w:rsidR="00E475E0" w:rsidRPr="00677365">
        <w:rPr>
          <w:rFonts w:cs="Times New Roman"/>
          <w:sz w:val="24"/>
        </w:rPr>
        <w:t xml:space="preserve">– </w:t>
      </w:r>
      <w:r w:rsidRPr="00677365">
        <w:rPr>
          <w:rFonts w:cs="Times New Roman"/>
          <w:sz w:val="24"/>
        </w:rPr>
        <w:t xml:space="preserve">and the interdisciplinary </w:t>
      </w:r>
      <w:r w:rsidR="00E475E0" w:rsidRPr="00677365">
        <w:rPr>
          <w:rFonts w:cs="Times New Roman"/>
          <w:sz w:val="24"/>
        </w:rPr>
        <w:t xml:space="preserve">approach </w:t>
      </w:r>
      <w:r w:rsidRPr="00677365">
        <w:rPr>
          <w:rFonts w:cs="Times New Roman"/>
          <w:sz w:val="24"/>
        </w:rPr>
        <w:t xml:space="preserve">has been proposed to solve many scientific problems </w:t>
      </w:r>
      <w:r w:rsidRPr="00677365">
        <w:rPr>
          <w:rFonts w:cs="Times New Roman"/>
          <w:noProof/>
          <w:sz w:val="24"/>
        </w:rPr>
        <w:fldChar w:fldCharType="begin" w:fldLock="1"/>
      </w:r>
      <w:r w:rsidR="00657040" w:rsidRPr="00677365">
        <w:rPr>
          <w:rFonts w:cs="Times New Roman"/>
          <w:noProof/>
          <w:sz w:val="24"/>
        </w:rPr>
        <w:instrText>ADDIN CSL_CITATION {"citationItems":[{"id":"ITEM-1","itemData":{"DOI":"10.1016/j.ijhm.2020.102856","ISSN":"02784319","abstract":"This study aims to analyze the intellectual and cognitive structures of the sharing economy as a field of research. Adopting an integrated bibliometric approach of citation, co-citation, and co-word analysis, this study analyses 941 articles published on Web of Science from 1978 to 2019. Findings reveal that despite there being a latent concentration in citations distribution, the ascending and descending influence patterns discovered over time indicate a dynamic flow and healthy growth of the field. The analysis of the intellectual structure identifies four main areas of research, with hospitality and tourism being the most developed, and the journals about hospitality being the preferred channel for research into the sharing economy. Finally, for the cognitive structure analysis, in-depth strategic diagrams, thematic evolution, and trend analysis disclose some research gaps. Thus, we contribute to the sharing economy literature by inductively synthesizing, and organizing SE research, and by proposing future research directions.","author":[{"dropping-particle":"","family":"Sánchez-Pérez","given":"Manuel","non-dropping-particle":"","parse-names":false,"suffix":""},{"dropping-particle":"","family":"Terán-Yépez","given":"Eduardo","non-dropping-particle":"","parse-names":false,"suffix":""},{"dropping-particle":"","family":"Marín-Carrillo","given":"María Belén","non-dropping-particle":"","parse-names":false,"suffix":""},{"dropping-particle":"","family":"Rueda-López","given":"Nuria","non-dropping-particle":"","parse-names":false,"suffix":""}],"container-title":"International Journal of Hospitality Management","id":"ITEM-1","issue":"October 2020","issued":{"date-parts":[["2021"]]},"page":"102856","title":"40 years of sharing economy research: An intellectual and cognitive structures analysis","type":"article-journal","volume":"94"},"uris":["http://www.mendeley.com/documents/?uuid=3fb6d53b-856a-4993-9dcf-211415be6998","http://www.mendeley.com/documents/?uuid=3c398cb0-5328-4791-85d1-68eccd7d9f41"]}],"mendeley":{"formattedCitation":"(Sánchez-Pérez et al., 2021)","plainTextFormattedCitation":"(Sánchez-Pérez et al., 2021)","previouslyFormattedCitation":"(Sánchez-Pérez et al., 2021)"},"properties":{"noteIndex":0},"schema":"https://github.com/citation-style-language/schema/raw/master/csl-citation.json"}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(Sánchez-Pérez et al., 2021)</w:t>
      </w:r>
      <w:r w:rsidRPr="00677365">
        <w:rPr>
          <w:rFonts w:cs="Times New Roman"/>
          <w:noProof/>
          <w:sz w:val="24"/>
        </w:rPr>
        <w:fldChar w:fldCharType="end"/>
      </w:r>
      <w:r w:rsidRPr="00677365">
        <w:rPr>
          <w:rFonts w:cs="Times New Roman"/>
          <w:sz w:val="24"/>
        </w:rPr>
        <w:t xml:space="preserve">, we used </w:t>
      </w:r>
      <w:r w:rsidR="00B16F86" w:rsidRPr="00677365">
        <w:rPr>
          <w:rFonts w:cs="Times New Roman"/>
          <w:sz w:val="24"/>
        </w:rPr>
        <w:t>CCA</w:t>
      </w:r>
      <w:r w:rsidRPr="00677365">
        <w:rPr>
          <w:rFonts w:cs="Times New Roman"/>
          <w:sz w:val="24"/>
        </w:rPr>
        <w:t xml:space="preserve"> to develop core intellectual structure as main cornerstones of </w:t>
      </w:r>
      <w:r w:rsidR="00E475E0" w:rsidRPr="00677365">
        <w:rPr>
          <w:rFonts w:cs="Times New Roman"/>
          <w:sz w:val="24"/>
        </w:rPr>
        <w:t xml:space="preserve">the </w:t>
      </w:r>
      <w:r w:rsidRPr="00677365">
        <w:rPr>
          <w:rFonts w:cs="Times New Roman"/>
          <w:sz w:val="24"/>
        </w:rPr>
        <w:t xml:space="preserve">SE through which we reviewed the characteristics of </w:t>
      </w:r>
      <w:r w:rsidR="00E475E0" w:rsidRPr="00677365">
        <w:rPr>
          <w:rFonts w:cs="Times New Roman"/>
          <w:sz w:val="24"/>
        </w:rPr>
        <w:t xml:space="preserve">the </w:t>
      </w:r>
      <w:r w:rsidRPr="00677365">
        <w:rPr>
          <w:rFonts w:cs="Times New Roman"/>
          <w:sz w:val="24"/>
        </w:rPr>
        <w:t>SE</w:t>
      </w:r>
      <w:r w:rsidR="00CF5191" w:rsidRPr="00677365">
        <w:rPr>
          <w:rFonts w:cs="Times New Roman"/>
          <w:sz w:val="24"/>
        </w:rPr>
        <w:t>.</w:t>
      </w:r>
    </w:p>
    <w:p w14:paraId="1A271E94" w14:textId="69CCDB3F" w:rsidR="00933A4C" w:rsidRPr="00677365" w:rsidRDefault="00933A4C" w:rsidP="009C334D">
      <w:pPr>
        <w:spacing w:after="0" w:line="240" w:lineRule="auto"/>
        <w:jc w:val="both"/>
        <w:rPr>
          <w:rFonts w:cs="Times New Roman"/>
          <w:sz w:val="24"/>
        </w:rPr>
      </w:pPr>
    </w:p>
    <w:p w14:paraId="7768335C" w14:textId="579D2E3D" w:rsidR="00933A4C" w:rsidRPr="00677365" w:rsidRDefault="00933A4C" w:rsidP="009C334D">
      <w:pPr>
        <w:spacing w:after="0" w:line="240" w:lineRule="auto"/>
        <w:jc w:val="both"/>
        <w:rPr>
          <w:rFonts w:cs="Times New Roman"/>
          <w:sz w:val="24"/>
        </w:rPr>
      </w:pPr>
      <w:r w:rsidRPr="00677365">
        <w:rPr>
          <w:rFonts w:cs="Times New Roman"/>
          <w:sz w:val="24"/>
        </w:rPr>
        <w:lastRenderedPageBreak/>
        <w:t>The SE has its antecedents, moderator variable</w:t>
      </w:r>
      <w:r w:rsidR="00EE2DBA" w:rsidRPr="00677365">
        <w:rPr>
          <w:rFonts w:cs="Times New Roman"/>
          <w:sz w:val="24"/>
        </w:rPr>
        <w:t>,</w:t>
      </w:r>
      <w:r w:rsidRPr="00677365">
        <w:rPr>
          <w:rFonts w:cs="Times New Roman"/>
          <w:sz w:val="24"/>
        </w:rPr>
        <w:t xml:space="preserve"> and consequences, which can be seen in the framework in Figure 7. Some of these elements are mentioned in the literature. Others, due to the newness of this concept, need more research and serious attention. In the resulting parts, we describe the various details of the SE and its interrelationships. Some of these concepts have been extracted from the analyses performed in the present study, and others have been presented as future research directions in the form of questions (see Figure 7 and Table 8 at the end of the discussion.). It is suggested that other researchers do more in-depth and accurate research in the proposed fields.</w:t>
      </w:r>
    </w:p>
    <w:p w14:paraId="65465C88" w14:textId="77777777" w:rsidR="00375CE2" w:rsidRPr="00677365" w:rsidRDefault="00375CE2" w:rsidP="009C334D">
      <w:pPr>
        <w:spacing w:after="0" w:line="240" w:lineRule="auto"/>
        <w:jc w:val="both"/>
        <w:rPr>
          <w:rFonts w:cs="Times New Roman"/>
          <w:sz w:val="24"/>
        </w:rPr>
      </w:pPr>
    </w:p>
    <w:p w14:paraId="0C621DE9" w14:textId="3BC726A0" w:rsidR="00375CE2" w:rsidRPr="00677365" w:rsidRDefault="00F70B6E" w:rsidP="009C334D">
      <w:pPr>
        <w:pStyle w:val="ListParagraph"/>
        <w:numPr>
          <w:ilvl w:val="1"/>
          <w:numId w:val="10"/>
        </w:numPr>
        <w:spacing w:after="0" w:line="240" w:lineRule="auto"/>
        <w:jc w:val="both"/>
        <w:rPr>
          <w:rFonts w:cs="Times New Roman"/>
          <w:b/>
          <w:bCs/>
          <w:sz w:val="24"/>
        </w:rPr>
      </w:pPr>
      <w:r w:rsidRPr="00677365">
        <w:rPr>
          <w:rFonts w:cs="Times New Roman"/>
          <w:b/>
          <w:bCs/>
          <w:sz w:val="24"/>
        </w:rPr>
        <w:t xml:space="preserve"> </w:t>
      </w:r>
      <w:r w:rsidR="00375CE2" w:rsidRPr="00677365">
        <w:rPr>
          <w:rFonts w:cs="Times New Roman"/>
          <w:b/>
          <w:bCs/>
          <w:sz w:val="24"/>
        </w:rPr>
        <w:t xml:space="preserve">Nature and characteristics of </w:t>
      </w:r>
      <w:r w:rsidR="009E664C" w:rsidRPr="00677365">
        <w:rPr>
          <w:rFonts w:cs="Times New Roman"/>
          <w:b/>
          <w:bCs/>
          <w:sz w:val="24"/>
        </w:rPr>
        <w:t>the SE</w:t>
      </w:r>
    </w:p>
    <w:p w14:paraId="54EC2E84" w14:textId="688D1F07" w:rsidR="00180399" w:rsidRPr="00677365" w:rsidRDefault="00E475E0" w:rsidP="009C334D">
      <w:pPr>
        <w:spacing w:after="0" w:line="240" w:lineRule="auto"/>
        <w:jc w:val="both"/>
        <w:rPr>
          <w:rFonts w:cs="Times New Roman"/>
          <w:sz w:val="24"/>
        </w:rPr>
      </w:pPr>
      <w:r w:rsidRPr="00677365">
        <w:rPr>
          <w:rFonts w:cs="Times New Roman"/>
          <w:sz w:val="24"/>
        </w:rPr>
        <w:t>W</w:t>
      </w:r>
      <w:r w:rsidR="00180399" w:rsidRPr="00677365">
        <w:rPr>
          <w:rFonts w:cs="Times New Roman"/>
          <w:sz w:val="24"/>
        </w:rPr>
        <w:t xml:space="preserve">e found that </w:t>
      </w:r>
      <w:r w:rsidR="00AC3DB3" w:rsidRPr="00677365">
        <w:rPr>
          <w:rFonts w:cs="Times New Roman"/>
          <w:sz w:val="24"/>
        </w:rPr>
        <w:t xml:space="preserve">the </w:t>
      </w:r>
      <w:r w:rsidR="00180399" w:rsidRPr="00677365">
        <w:rPr>
          <w:rFonts w:cs="Times New Roman"/>
          <w:sz w:val="24"/>
        </w:rPr>
        <w:t xml:space="preserve">SE consists of three main parts, </w:t>
      </w:r>
      <w:r w:rsidR="00AC3DB3" w:rsidRPr="00677365">
        <w:rPr>
          <w:rFonts w:cs="Times New Roman"/>
          <w:sz w:val="24"/>
        </w:rPr>
        <w:t xml:space="preserve">namely </w:t>
      </w:r>
      <w:r w:rsidR="00180399" w:rsidRPr="00677365">
        <w:rPr>
          <w:rFonts w:cs="Times New Roman"/>
          <w:sz w:val="24"/>
        </w:rPr>
        <w:t xml:space="preserve">service providers, service receivers, and platforms </w:t>
      </w:r>
      <w:r w:rsidR="00180399" w:rsidRPr="00677365">
        <w:rPr>
          <w:rFonts w:cs="Times New Roman"/>
          <w:noProof/>
          <w:sz w:val="24"/>
        </w:rPr>
        <w:t>(Benoit</w:t>
      </w:r>
      <w:r w:rsidR="00D63AC8" w:rsidRPr="00677365">
        <w:rPr>
          <w:rFonts w:cs="Times New Roman"/>
          <w:noProof/>
          <w:sz w:val="24"/>
        </w:rPr>
        <w:t xml:space="preserve"> et al.</w:t>
      </w:r>
      <w:r w:rsidR="00180399" w:rsidRPr="00677365">
        <w:rPr>
          <w:rFonts w:cs="Times New Roman"/>
          <w:noProof/>
          <w:sz w:val="24"/>
        </w:rPr>
        <w:t>, 2017</w:t>
      </w:r>
      <w:r w:rsidR="00180399" w:rsidRPr="00677365">
        <w:rPr>
          <w:rFonts w:cs="Times New Roman"/>
          <w:sz w:val="24"/>
        </w:rPr>
        <w:t>)</w:t>
      </w:r>
      <w:r w:rsidR="003B6651" w:rsidRPr="00677365">
        <w:rPr>
          <w:rFonts w:cs="Times New Roman"/>
          <w:sz w:val="24"/>
        </w:rPr>
        <w:t>.</w:t>
      </w:r>
      <w:r w:rsidR="00180399" w:rsidRPr="00677365">
        <w:rPr>
          <w:rFonts w:cs="Times New Roman"/>
          <w:sz w:val="24"/>
        </w:rPr>
        <w:t xml:space="preserve"> </w:t>
      </w:r>
      <w:r w:rsidR="003B6651" w:rsidRPr="00677365">
        <w:rPr>
          <w:rFonts w:cs="Times New Roman"/>
          <w:sz w:val="24"/>
        </w:rPr>
        <w:t xml:space="preserve">Also, the most important nature and characteristics of </w:t>
      </w:r>
      <w:r w:rsidR="00AC3DB3" w:rsidRPr="00677365">
        <w:rPr>
          <w:rFonts w:cs="Times New Roman"/>
          <w:sz w:val="24"/>
        </w:rPr>
        <w:t xml:space="preserve">the </w:t>
      </w:r>
      <w:r w:rsidR="003B6651" w:rsidRPr="00677365">
        <w:rPr>
          <w:rFonts w:cs="Times New Roman"/>
          <w:sz w:val="24"/>
        </w:rPr>
        <w:t xml:space="preserve">SE, which include disruptive innovation, artificial intelligence, SE dynamics, </w:t>
      </w:r>
      <w:r w:rsidR="00A27910" w:rsidRPr="00677365">
        <w:rPr>
          <w:rFonts w:cs="Times New Roman"/>
          <w:sz w:val="24"/>
        </w:rPr>
        <w:t xml:space="preserve">collaborative consumption, </w:t>
      </w:r>
      <w:r w:rsidR="00010BD0" w:rsidRPr="00677365">
        <w:rPr>
          <w:rFonts w:cs="Times New Roman"/>
          <w:sz w:val="24"/>
        </w:rPr>
        <w:t>c</w:t>
      </w:r>
      <w:r w:rsidR="003B6651" w:rsidRPr="00677365">
        <w:rPr>
          <w:rFonts w:cs="Times New Roman"/>
          <w:sz w:val="24"/>
        </w:rPr>
        <w:t>hallenges, business model</w:t>
      </w:r>
      <w:r w:rsidR="00594030" w:rsidRPr="00677365">
        <w:rPr>
          <w:rFonts w:cs="Times New Roman"/>
          <w:sz w:val="24"/>
        </w:rPr>
        <w:t>,</w:t>
      </w:r>
      <w:r w:rsidR="003B6651" w:rsidRPr="00677365">
        <w:rPr>
          <w:rFonts w:cs="Times New Roman"/>
          <w:sz w:val="24"/>
        </w:rPr>
        <w:t xml:space="preserve"> and</w:t>
      </w:r>
      <w:r w:rsidR="00923988" w:rsidRPr="00677365">
        <w:rPr>
          <w:rFonts w:cs="Times New Roman"/>
          <w:sz w:val="24"/>
        </w:rPr>
        <w:t xml:space="preserve"> </w:t>
      </w:r>
      <w:r w:rsidR="003B6651" w:rsidRPr="00677365">
        <w:rPr>
          <w:rFonts w:cs="Times New Roman"/>
          <w:sz w:val="24"/>
        </w:rPr>
        <w:t>marketing activities</w:t>
      </w:r>
      <w:r w:rsidR="00AC3DB3" w:rsidRPr="00677365">
        <w:rPr>
          <w:rFonts w:cs="Times New Roman"/>
          <w:sz w:val="24"/>
        </w:rPr>
        <w:t>,</w:t>
      </w:r>
      <w:r w:rsidR="003B6651" w:rsidRPr="00677365">
        <w:rPr>
          <w:rFonts w:cs="Times New Roman"/>
          <w:sz w:val="24"/>
        </w:rPr>
        <w:t xml:space="preserve"> were identified, which we will discuss </w:t>
      </w:r>
      <w:r w:rsidR="00AC3DB3" w:rsidRPr="00677365">
        <w:rPr>
          <w:rFonts w:cs="Times New Roman"/>
          <w:sz w:val="24"/>
        </w:rPr>
        <w:t>following</w:t>
      </w:r>
      <w:r w:rsidR="003B6651" w:rsidRPr="00677365">
        <w:rPr>
          <w:rFonts w:cs="Times New Roman"/>
          <w:sz w:val="24"/>
        </w:rPr>
        <w:t>:</w:t>
      </w:r>
    </w:p>
    <w:p w14:paraId="03C17146" w14:textId="5432BF1B" w:rsidR="00180399" w:rsidRPr="00677365" w:rsidRDefault="00180399" w:rsidP="009C334D">
      <w:pPr>
        <w:spacing w:after="0" w:line="240" w:lineRule="auto"/>
        <w:jc w:val="both"/>
        <w:rPr>
          <w:rFonts w:cs="Times New Roman"/>
          <w:i/>
          <w:iCs/>
          <w:sz w:val="24"/>
        </w:rPr>
      </w:pPr>
    </w:p>
    <w:p w14:paraId="2F232C73" w14:textId="77777777" w:rsidR="00180399" w:rsidRPr="00677365" w:rsidRDefault="00180399" w:rsidP="009C334D">
      <w:pPr>
        <w:spacing w:after="0" w:line="240" w:lineRule="auto"/>
        <w:jc w:val="both"/>
        <w:rPr>
          <w:rFonts w:cs="Times New Roman"/>
          <w:i/>
          <w:iCs/>
          <w:sz w:val="24"/>
        </w:rPr>
      </w:pPr>
      <w:r w:rsidRPr="00677365">
        <w:rPr>
          <w:rFonts w:cs="Times New Roman"/>
          <w:i/>
          <w:iCs/>
          <w:sz w:val="24"/>
        </w:rPr>
        <w:t>Disruptive Innovation</w:t>
      </w:r>
    </w:p>
    <w:p w14:paraId="37360F82" w14:textId="62219812" w:rsidR="00180399" w:rsidRPr="00677365" w:rsidRDefault="00180399" w:rsidP="009C334D">
      <w:pPr>
        <w:spacing w:after="0" w:line="240" w:lineRule="auto"/>
        <w:jc w:val="both"/>
        <w:rPr>
          <w:rFonts w:cs="Times New Roman"/>
          <w:sz w:val="24"/>
        </w:rPr>
      </w:pPr>
      <w:r w:rsidRPr="00677365">
        <w:rPr>
          <w:rFonts w:cs="Times New Roman"/>
          <w:sz w:val="24"/>
        </w:rPr>
        <w:t>Innovative approaches in the tourism industry (such as Airbnb), the transportation industry (such as Uber)</w:t>
      </w:r>
      <w:r w:rsidR="00594030" w:rsidRPr="00677365">
        <w:rPr>
          <w:rFonts w:cs="Times New Roman"/>
          <w:sz w:val="24"/>
        </w:rPr>
        <w:t>,</w:t>
      </w:r>
      <w:r w:rsidRPr="00677365">
        <w:rPr>
          <w:rFonts w:cs="Times New Roman"/>
          <w:sz w:val="24"/>
        </w:rPr>
        <w:t xml:space="preserve"> and other corporations might be observed through the lens of the theory of creative destruction </w:t>
      </w:r>
      <w:r w:rsidRPr="00677365">
        <w:rPr>
          <w:rFonts w:cs="Times New Roman"/>
          <w:sz w:val="24"/>
        </w:rPr>
        <w:fldChar w:fldCharType="begin" w:fldLock="1"/>
      </w:r>
      <w:r w:rsidR="001D1514" w:rsidRPr="00677365">
        <w:rPr>
          <w:rFonts w:cs="Times New Roman"/>
          <w:sz w:val="24"/>
        </w:rPr>
        <w:instrText>ADDIN CSL_CITATION {"citationItems":[{"id":"ITEM-1","itemData":{"author":[{"dropping-particle":"","family":"Bower","given":"Joseph L","non-dropping-particle":"","parse-names":false,"suffix":""},{"dropping-particle":"","family":"Christensen","given":"Clayton M","non-dropping-particle":"","parse-names":false,"suffix":""}],"container-title":"Harvard Business Review","id":"ITEM-1","issued":{"date-parts":[["1995"]]},"publisher":"Harvard Business Review Video Boston","title":"Disruptive technologies: catching the wave","type":"article-journal"},"uris":["http://www.mendeley.com/documents/?uuid=b4776b60-489a-44ff-bd83-99ffcf210bd1"]},{"id":"ITEM-2","itemData":{"author":[{"dropping-particle":"","family":"Christensen","given":"C M","non-dropping-particle":"","parse-names":false,"suffix":""}],"id":"ITEM-2","issued":{"date-parts":[["1997"]]},"publisher":"Boston, Harvard Business School Press","title":"The innovator’s dilemma: When technologies cause great firms to fail","type":"article"},"uris":["http://www.mendeley.com/documents/?uuid=7aa13845-b6e6-41f9-ade5-c0a7c0a91663"]},{"id":"ITEM-3","itemData":{"author":[{"dropping-particle":"","family":"Christensen","given":"C M","non-dropping-particle":"","parse-names":false,"suffix":""},{"dropping-particle":"","family":"Raynor","given":"M E","non-dropping-particle":"","parse-names":false,"suffix":""}],"id":"ITEM-3","issued":{"date-parts":[["2003"]]},"publisher":"Brighton","title":"The Innovator’s Solution: Creating and Sustaining Successful Growth. Harvard Business School Press: Boston, MA.","type":"article"},"uris":["http://www.mendeley.com/documents/?uuid=73d1139c-4784-4ee2-8d84-01fe917ebc7f"]}],"mendeley":{"formattedCitation":"(Bower &amp; Christensen, 1995; Christensen, 1997; Christensen &amp; Raynor, 2003)","manualFormatting":"(Christensen, 1997; Christensen &amp; Raynor, 2003)","plainTextFormattedCitation":"(Bower &amp; Christensen, 1995; Christensen, 1997; Christensen &amp; Raynor, 2003)","previouslyFormattedCitation":"(Bower &amp; Christensen, 1995; Christensen, 1997; Christensen &amp; Raynor, 2003)"},"properties":{"noteIndex":0},"schema":"https://github.com/citation-style-language/schema/raw/master/csl-citation.json"}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(Christensen, 1997; Christensen &amp; Raynor, 2003)</w:t>
      </w:r>
      <w:r w:rsidRPr="00677365">
        <w:rPr>
          <w:rFonts w:cs="Times New Roman"/>
          <w:sz w:val="24"/>
        </w:rPr>
        <w:fldChar w:fldCharType="end"/>
      </w:r>
      <w:r w:rsidRPr="00677365">
        <w:rPr>
          <w:rFonts w:cs="Times New Roman"/>
          <w:sz w:val="24"/>
        </w:rPr>
        <w:t xml:space="preserve">. Disruptive Innovation Theory describes how companies are shaken by an innovative and disruptive product that does not have traditional preferred features but has alternative benefits </w:t>
      </w:r>
      <w:r w:rsidRPr="00677365">
        <w:rPr>
          <w:rFonts w:cs="Times New Roman"/>
          <w:sz w:val="24"/>
        </w:rPr>
        <w:fldChar w:fldCharType="begin" w:fldLock="1"/>
      </w:r>
      <w:r w:rsidR="001D1514" w:rsidRPr="00677365">
        <w:rPr>
          <w:rFonts w:cs="Times New Roman"/>
          <w:sz w:val="24"/>
        </w:rPr>
        <w:instrText>ADDIN CSL_CITATION {"citationItems":[{"id":"ITEM-1","itemData":{"DOI":"10.1111/j.1540-5885.2008.00306.x","ISSN":"0737-6782","author":[{"dropping-particle":"","family":"Schmidt","given":"Glen M","non-dropping-particle":"","parse-names":false,"suffix":""},{"dropping-particle":"","family":"Druehl","given":"Cheryl T","non-dropping-particle":"","parse-names":false,"suffix":""}],"container-title":"Journal of product innovation management","id":"ITEM-1","issue":"4","issued":{"date-parts":[["2008"]]},"page":"347-369","publisher":"Wiley Online Library","title":"When is a disruptive innovation disruptive?","type":"article-journal","volume":"25"},"uris":["http://www.mendeley.com/documents/?uuid=495d0859-cb9e-4fce-947e-4d1fb63ea31c"]},{"id":"ITEM-2","itemData":{"author":[{"dropping-particle":"","family":"Bower","given":"Joseph L","non-dropping-particle":"","parse-names":false,"suffix":""},{"dropping-particle":"","family":"Christensen","given":"Clayton M","non-dropping-particle":"","parse-names":false,"suffix":""}],"container-title":"Harvard Business Review","id":"ITEM-2","issued":{"date-parts":[["1995"]]},"publisher":"Harvard Business Review Video Boston","title":"Disruptive technologies: catching the wave","type":"article-journal"},"uris":["http://www.mendeley.com/documents/?uuid=b4776b60-489a-44ff-bd83-99ffcf210bd1"]},{"id":"ITEM-3","itemData":{"author":[{"dropping-particle":"","family":"Christensen","given":"C M","non-dropping-particle":"","parse-names":false,"suffix":""}],"id":"ITEM-3","issued":{"date-parts":[["1997"]]},"publisher":"Boston, Harvard Business School Press","title":"The innovator’s dilemma: When technologies cause great firms to fail","type":"article"},"uris":["http://www.mendeley.com/documents/?uuid=7aa13845-b6e6-41f9-ade5-c0a7c0a91663"]},{"id":"ITEM-4","itemData":{"author":[{"dropping-particle":"","family":"Christensen","given":"C M","non-dropping-particle":"","parse-names":false,"suffix":""},{"dropping-particle":"","family":"Raynor","given":"M E","non-dropping-particle":"","parse-names":false,"suffix":""}],"id":"ITEM-4","issued":{"date-parts":[["2003"]]},"publisher":"Brighton","title":"The Innovator’s Solution: Creating and Sustaining Successful Growth. Harvard Business School Press: Boston, MA.","type":"article"},"uris":["http://www.mendeley.com/documents/?uuid=73d1139c-4784-4ee2-8d84-01fe917ebc7f"]}],"mendeley":{"formattedCitation":"(Bower &amp; Christensen, 1995; Christensen, 1997; Christensen &amp; Raynor, 2003; Schmidt &amp; Druehl, 2008)","manualFormatting":"(Christensen &amp; Raynor, 2003; Schmidt &amp; Druehl, 2008)","plainTextFormattedCitation":"(Bower &amp; Christensen, 1995; Christensen, 1997; Christensen &amp; Raynor, 2003; Schmidt &amp; Druehl, 2008)","previouslyFormattedCitation":"(Bower &amp; Christensen, 1995; Christensen, 1997; Christensen &amp; Raynor, 2003; Schmidt &amp; Druehl, 2008)"},"properties":{"noteIndex":0},"schema":"https://github.com/citation-style-language/schema/raw/master/csl-citation.json"}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(Christensen &amp; Raynor, 2003; Schmidt &amp; Druehl, 2008)</w:t>
      </w:r>
      <w:r w:rsidRPr="00677365">
        <w:rPr>
          <w:rFonts w:cs="Times New Roman"/>
          <w:sz w:val="24"/>
        </w:rPr>
        <w:fldChar w:fldCharType="end"/>
      </w:r>
      <w:r w:rsidRPr="00677365">
        <w:rPr>
          <w:rFonts w:cs="Times New Roman"/>
          <w:sz w:val="24"/>
        </w:rPr>
        <w:t>. This disruptive innovation trend can happen in any economic sector</w:t>
      </w:r>
      <w:r w:rsidR="0056506C" w:rsidRPr="00677365">
        <w:rPr>
          <w:rFonts w:cs="Times New Roman"/>
          <w:sz w:val="24"/>
        </w:rPr>
        <w:t>;</w:t>
      </w:r>
      <w:r w:rsidRPr="00677365">
        <w:rPr>
          <w:rFonts w:cs="Times New Roman"/>
          <w:sz w:val="24"/>
        </w:rPr>
        <w:t xml:space="preserve"> tourism, transportation, and other industries are no exception. Airbnb, for example, is becoming a major actor in the residential markets. According to </w:t>
      </w:r>
      <w:r w:rsidR="00594030" w:rsidRPr="00677365">
        <w:rPr>
          <w:rFonts w:cs="Times New Roman"/>
          <w:sz w:val="24"/>
        </w:rPr>
        <w:t xml:space="preserve">the </w:t>
      </w:r>
      <w:r w:rsidRPr="00677365">
        <w:rPr>
          <w:rFonts w:cs="Times New Roman"/>
          <w:sz w:val="24"/>
        </w:rPr>
        <w:t xml:space="preserve">literature review, researchers have described </w:t>
      </w:r>
      <w:r w:rsidR="009E664C" w:rsidRPr="00677365">
        <w:rPr>
          <w:rFonts w:cs="Times New Roman"/>
          <w:sz w:val="24"/>
        </w:rPr>
        <w:t>the SE</w:t>
      </w:r>
      <w:r w:rsidRPr="00677365">
        <w:rPr>
          <w:rFonts w:cs="Times New Roman"/>
          <w:sz w:val="24"/>
        </w:rPr>
        <w:t xml:space="preserve"> as a disruptive innovation. </w:t>
      </w:r>
      <w:r w:rsidRPr="00677365">
        <w:rPr>
          <w:rFonts w:cs="Times New Roman"/>
          <w:noProof/>
          <w:sz w:val="24"/>
        </w:rPr>
        <w:t>Guttentag (2015)</w:t>
      </w:r>
      <w:r w:rsidRPr="00677365">
        <w:rPr>
          <w:rFonts w:cs="Times New Roman"/>
          <w:sz w:val="24"/>
        </w:rPr>
        <w:t xml:space="preserve"> studied Airbnb</w:t>
      </w:r>
      <w:r w:rsidR="00FE2412" w:rsidRPr="00677365">
        <w:rPr>
          <w:rFonts w:cs="Times New Roman"/>
          <w:sz w:val="24"/>
        </w:rPr>
        <w:t>'</w:t>
      </w:r>
      <w:r w:rsidRPr="00677365">
        <w:rPr>
          <w:rFonts w:cs="Times New Roman"/>
          <w:sz w:val="24"/>
        </w:rPr>
        <w:t xml:space="preserve">s potential to interrupt the traditional accommodation market through the lens of creative demolition theory. </w:t>
      </w:r>
      <w:r w:rsidRPr="00677365">
        <w:rPr>
          <w:rFonts w:cs="Times New Roman"/>
          <w:sz w:val="24"/>
        </w:rPr>
        <w:fldChar w:fldCharType="begin" w:fldLock="1"/>
      </w:r>
      <w:r w:rsidR="00CE444E" w:rsidRPr="00677365">
        <w:rPr>
          <w:rFonts w:cs="Times New Roman"/>
          <w:sz w:val="24"/>
        </w:rPr>
        <w:instrText>ADDIN CSL_CITATION {"citationItems":[{"id":"ITEM-1","itemData":{"DOI":"10.1509/jmr.15.0204","ISSN":"00222437","abstract":"Peer-to-peer markets, collectively known as the sharing economy, have emerged as alternative suppliers of goods and services traditionally provided by long-established industries. The authors explore the economic impact of the sharing economy on incumbent firms by studying the case of Airbnb, a prominent platform for short-term accommodations. They analyze Airbnb's entry into the state of Texas and quantify its impact on the Texas hotel industry over the subsequent decade. In Austin, where Airbnb supply is highest, the causal impact on hotel revenue is in the 8%-10% range; moreover, the impact is nonuniform, with lower-priced hotels and hotels that do not cater to business travelers being the most affected. The impact manifests itself primarily through less aggressive hotel room pricing, benefiting all consumers, not just participants in the sharing economy. The price response is especially pronounced during periods of peak demand, such as during the South by Southwest festival, and is due to a differentiating feature of peer-to-peer platforms-enabling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Research","id":"ITEM-1","issue":"5","issued":{"date-parts":[["2017"]]},"page":"687-705","title":"The rise of the sharing economy: Estimating the impact of airbnb on the hotel industry","type":"article-journal","volume":"54"},"uris":["http://www.mendeley.com/documents/?uuid=fc0e4c39-868c-4614-8a2f-942c6113febe"]}],"mendeley":{"formattedCitation":"(Zervas et al., 2017)","manualFormatting":"Zervas et al. (2017)","plainTextFormattedCitation":"(Zervas et al., 2017)","previouslyFormattedCitation":"(Zervas et al.,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Zervas et al. (2017)</w:t>
      </w:r>
      <w:r w:rsidRPr="00677365">
        <w:rPr>
          <w:rFonts w:cs="Times New Roman"/>
          <w:sz w:val="24"/>
        </w:rPr>
        <w:fldChar w:fldCharType="end"/>
      </w:r>
      <w:r w:rsidRPr="00677365">
        <w:rPr>
          <w:rFonts w:cs="Times New Roman"/>
          <w:sz w:val="24"/>
        </w:rPr>
        <w:t xml:space="preserve"> discovered that Airbnb is now defying the hotel industry. Their estimations propose that hotels in Texas tolerate harm of 0.05% in incomes for any single percent growth in Airbnb bills. </w:t>
      </w:r>
      <w:r w:rsidRPr="00677365">
        <w:rPr>
          <w:rFonts w:cs="Times New Roman"/>
          <w:sz w:val="24"/>
        </w:rPr>
        <w:fldChar w:fldCharType="begin" w:fldLock="1"/>
      </w:r>
      <w:r w:rsidR="002B75DA" w:rsidRPr="00677365">
        <w:rPr>
          <w:rFonts w:cs="Times New Roman"/>
          <w:sz w:val="24"/>
        </w:rPr>
        <w:instrText>ADDIN CSL_CITATION {"citationItems":[{"id":"ITEM-1","itemData":{"DOI":"10.1177/0047287515608505","ISSN":"0047-2875","author":[{"dropping-particle":"","family":"Tussyadiah","given":"Iis P","non-dropping-particle":"","parse-names":false,"suffix":""},{"dropping-particle":"","family":"Pesonen","given":"Juho","non-dropping-particle":"","parse-names":false,"suffix":""}],"container-title":"Journal of Travel Research","id":"ITEM-1","issue":"8","issued":{"date-parts":[["2016"]]},"page":"1022-1040","publisher":"Sage Publications Sage CA: Los Angeles, CA","title":"Impacts of peer-to-peer accommodation use on travel patterns","type":"article-journal","volume":"55"},"uris":["http://www.mendeley.com/documents/?uuid=ca31c425-3e38-4801-ac16-20aa69029d18"]}],"mendeley":{"formattedCitation":"(Tussyadiah &amp; Pesonen, 2016)","manualFormatting":"Tussyadiah and Pesonen (2016)","plainTextFormattedCitation":"(Tussyadiah &amp; Pesonen, 2016)","previouslyFormattedCitation":"(Tussyadiah &amp; Pesonen,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 xml:space="preserve">Tussyadiah </w:t>
      </w:r>
      <w:r w:rsidR="007478B3" w:rsidRPr="00677365">
        <w:rPr>
          <w:rFonts w:cs="Times New Roman"/>
          <w:noProof/>
          <w:sz w:val="24"/>
        </w:rPr>
        <w:t>and</w:t>
      </w:r>
      <w:r w:rsidRPr="00677365">
        <w:rPr>
          <w:rFonts w:cs="Times New Roman"/>
          <w:noProof/>
          <w:sz w:val="24"/>
        </w:rPr>
        <w:t xml:space="preserve"> Pesonen</w:t>
      </w:r>
      <w:r w:rsidR="007478B3" w:rsidRPr="00677365">
        <w:rPr>
          <w:rFonts w:cs="Times New Roman"/>
          <w:noProof/>
          <w:sz w:val="24"/>
        </w:rPr>
        <w:t xml:space="preserve"> (</w:t>
      </w:r>
      <w:r w:rsidRPr="00677365">
        <w:rPr>
          <w:rFonts w:cs="Times New Roman"/>
          <w:noProof/>
          <w:sz w:val="24"/>
        </w:rPr>
        <w:t>2016)</w:t>
      </w:r>
      <w:r w:rsidRPr="00677365">
        <w:rPr>
          <w:rFonts w:cs="Times New Roman"/>
          <w:sz w:val="24"/>
        </w:rPr>
        <w:fldChar w:fldCharType="end"/>
      </w:r>
      <w:r w:rsidRPr="00677365">
        <w:rPr>
          <w:rFonts w:cs="Times New Roman"/>
          <w:sz w:val="24"/>
        </w:rPr>
        <w:t xml:space="preserve"> proposed that the use of P2P housings would disturb not only the housing marketplace but also consumers</w:t>
      </w:r>
      <w:r w:rsidR="00FE2412" w:rsidRPr="00677365">
        <w:rPr>
          <w:rFonts w:cs="Times New Roman"/>
          <w:sz w:val="24"/>
        </w:rPr>
        <w:t>'</w:t>
      </w:r>
      <w:r w:rsidRPr="00677365">
        <w:rPr>
          <w:rFonts w:cs="Times New Roman"/>
          <w:sz w:val="24"/>
        </w:rPr>
        <w:t xml:space="preserve"> travel standards.</w:t>
      </w:r>
    </w:p>
    <w:p w14:paraId="529FC9EA" w14:textId="5711EC8D" w:rsidR="00C90AD4" w:rsidRPr="00677365" w:rsidRDefault="00C90AD4" w:rsidP="009C334D">
      <w:pPr>
        <w:spacing w:after="0" w:line="240" w:lineRule="auto"/>
        <w:jc w:val="both"/>
        <w:rPr>
          <w:rFonts w:cs="Times New Roman"/>
          <w:sz w:val="24"/>
        </w:rPr>
      </w:pPr>
    </w:p>
    <w:p w14:paraId="2FFDB1E3" w14:textId="3FAF86F5" w:rsidR="00180399" w:rsidRPr="00677365" w:rsidRDefault="00A02931" w:rsidP="009C334D">
      <w:pPr>
        <w:spacing w:after="0" w:line="240" w:lineRule="auto"/>
        <w:jc w:val="both"/>
        <w:rPr>
          <w:rFonts w:cs="Times New Roman"/>
          <w:i/>
          <w:iCs/>
          <w:sz w:val="24"/>
        </w:rPr>
      </w:pPr>
      <w:hyperlink r:id="rId12" w:history="1">
        <w:r w:rsidR="00C90AD4" w:rsidRPr="00677365">
          <w:rPr>
            <w:rFonts w:cs="Times New Roman"/>
            <w:i/>
            <w:iCs/>
            <w:sz w:val="24"/>
          </w:rPr>
          <w:t>Artificial Intelligence</w:t>
        </w:r>
      </w:hyperlink>
    </w:p>
    <w:p w14:paraId="54A42005" w14:textId="4F1FA0F6" w:rsidR="00C90AD4" w:rsidRPr="00677365" w:rsidRDefault="001429F9" w:rsidP="009C334D">
      <w:pPr>
        <w:spacing w:after="0" w:line="240" w:lineRule="auto"/>
        <w:jc w:val="both"/>
        <w:rPr>
          <w:rFonts w:cs="Times New Roman"/>
          <w:sz w:val="24"/>
          <w:rtl/>
        </w:rPr>
      </w:pPr>
      <w:r w:rsidRPr="00677365">
        <w:rPr>
          <w:rFonts w:cs="Times New Roman"/>
          <w:sz w:val="24"/>
        </w:rPr>
        <w:t>Artificial intelligence</w:t>
      </w:r>
      <w:r w:rsidR="00923988" w:rsidRPr="00677365">
        <w:rPr>
          <w:rFonts w:cs="Times New Roman"/>
          <w:sz w:val="24"/>
        </w:rPr>
        <w:t xml:space="preserve"> </w:t>
      </w:r>
      <w:r w:rsidRPr="00677365">
        <w:rPr>
          <w:rFonts w:cs="Times New Roman"/>
          <w:sz w:val="24"/>
        </w:rPr>
        <w:t xml:space="preserve">(AI) has been used in SE platforms and can help </w:t>
      </w:r>
      <w:r w:rsidR="0056506C" w:rsidRPr="00677365">
        <w:rPr>
          <w:rFonts w:cs="Times New Roman"/>
          <w:sz w:val="24"/>
        </w:rPr>
        <w:t>the latter</w:t>
      </w:r>
      <w:r w:rsidRPr="00677365">
        <w:rPr>
          <w:rFonts w:cs="Times New Roman"/>
          <w:sz w:val="24"/>
        </w:rPr>
        <w:t xml:space="preserve"> by increasing trust, asset matching</w:t>
      </w:r>
      <w:r w:rsidR="005A145F" w:rsidRPr="00677365">
        <w:rPr>
          <w:rFonts w:cs="Times New Roman"/>
          <w:sz w:val="24"/>
        </w:rPr>
        <w:t xml:space="preserve"> (through demand forecasting,</w:t>
      </w:r>
      <w:r w:rsidR="005C7296" w:rsidRPr="00677365">
        <w:rPr>
          <w:rFonts w:cs="Times New Roman"/>
          <w:sz w:val="24"/>
        </w:rPr>
        <w:t xml:space="preserve"> </w:t>
      </w:r>
      <w:r w:rsidR="005A145F" w:rsidRPr="00677365">
        <w:rPr>
          <w:rFonts w:cs="Times New Roman"/>
          <w:sz w:val="24"/>
        </w:rPr>
        <w:t>searching asset,</w:t>
      </w:r>
      <w:r w:rsidR="005C7296" w:rsidRPr="00677365">
        <w:rPr>
          <w:rFonts w:cs="Times New Roman"/>
          <w:sz w:val="24"/>
        </w:rPr>
        <w:t xml:space="preserve"> </w:t>
      </w:r>
      <w:r w:rsidR="005A145F" w:rsidRPr="00677365">
        <w:rPr>
          <w:rFonts w:cs="Times New Roman"/>
          <w:sz w:val="24"/>
        </w:rPr>
        <w:t>and fee matching)</w:t>
      </w:r>
      <w:r w:rsidRPr="00677365">
        <w:rPr>
          <w:rFonts w:cs="Times New Roman"/>
          <w:sz w:val="24"/>
        </w:rPr>
        <w:t xml:space="preserve">, and understanding </w:t>
      </w:r>
      <w:r w:rsidR="005A145F" w:rsidRPr="00677365">
        <w:rPr>
          <w:rFonts w:cs="Times New Roman"/>
          <w:sz w:val="24"/>
        </w:rPr>
        <w:t>contributors</w:t>
      </w:r>
      <w:r w:rsidR="00FE2412" w:rsidRPr="00677365">
        <w:rPr>
          <w:rFonts w:cs="Times New Roman"/>
          <w:sz w:val="24"/>
        </w:rPr>
        <w:t>'</w:t>
      </w:r>
      <w:r w:rsidRPr="00677365">
        <w:rPr>
          <w:rFonts w:cs="Times New Roman"/>
          <w:sz w:val="24"/>
        </w:rPr>
        <w:t xml:space="preserve"> </w:t>
      </w:r>
      <w:r w:rsidR="005A145F" w:rsidRPr="00677365">
        <w:rPr>
          <w:rFonts w:cs="Times New Roman"/>
          <w:sz w:val="24"/>
        </w:rPr>
        <w:t>partialities</w:t>
      </w:r>
      <w:r w:rsidRPr="00677365">
        <w:rPr>
          <w:rFonts w:cs="Times New Roman"/>
          <w:sz w:val="24"/>
        </w:rPr>
        <w:t xml:space="preserve"> and attitudes</w:t>
      </w:r>
      <w:r w:rsidR="005A145F" w:rsidRPr="00677365">
        <w:rPr>
          <w:rFonts w:cs="Times New Roman"/>
          <w:sz w:val="24"/>
        </w:rPr>
        <w:t xml:space="preserve"> </w:t>
      </w:r>
      <w:r w:rsidR="005A145F" w:rsidRPr="00677365">
        <w:rPr>
          <w:rFonts w:cs="Times New Roman"/>
          <w:sz w:val="24"/>
        </w:rPr>
        <w:fldChar w:fldCharType="begin" w:fldLock="1"/>
      </w:r>
      <w:r w:rsidR="000A5D33" w:rsidRPr="00677365">
        <w:rPr>
          <w:rFonts w:cs="Times New Roman"/>
          <w:sz w:val="24"/>
        </w:rPr>
        <w:instrText>ADDIN CSL_CITATION {"citationItems":[{"id":"ITEM-1","itemData":{"DOI":"10.1080/21639159.2020.1808850","ISSN":"2163-9159","author":[{"dropping-particle":"","family":"Chen","given":"Ying","non-dropping-particle":"","parse-names":false,"suffix":""},{"dropping-particle":"","family":"Prentice","given":"Catherine","non-dropping-particle":"","parse-names":false,"suffix":""},{"dropping-particle":"","family":"Weaven","given":"Scott","non-dropping-particle":"","parse-names":false,"suffix":""},{"dropping-particle":"","family":"Hsiao","given":"Aaron","non-dropping-particle":"","parse-names":false,"suffix":""}],"container-title":"Journal of Global Scholars of Marketing Science","id":"ITEM-1","issued":{"date-parts":[["2021"]]},"page":"1-18","publisher":"Taylor &amp; Francis","title":"A systematic literature review of AI in the sharing economy","type":"article-journal"},"uris":["http://www.mendeley.com/documents/?uuid=0b4dafa1-53c1-47d2-8beb-252b72ba8887"]}],"mendeley":{"formattedCitation":"(Ying Chen et al., 2021)","plainTextFormattedCitation":"(Ying Chen et al., 2021)","previouslyFormattedCitation":"(Ying Chen et al., 2021)"},"properties":{"noteIndex":0},"schema":"https://github.com/citation-style-language/schema/raw/master/csl-citation.json"}</w:instrText>
      </w:r>
      <w:r w:rsidR="005A145F" w:rsidRPr="00677365">
        <w:rPr>
          <w:rFonts w:cs="Times New Roman"/>
          <w:sz w:val="24"/>
        </w:rPr>
        <w:fldChar w:fldCharType="separate"/>
      </w:r>
      <w:r w:rsidR="005A145F" w:rsidRPr="00677365">
        <w:rPr>
          <w:rFonts w:cs="Times New Roman"/>
          <w:noProof/>
          <w:sz w:val="24"/>
        </w:rPr>
        <w:t>(Ying Chen et al., 2021)</w:t>
      </w:r>
      <w:r w:rsidR="005A145F" w:rsidRPr="00677365">
        <w:rPr>
          <w:rFonts w:cs="Times New Roman"/>
          <w:sz w:val="24"/>
        </w:rPr>
        <w:fldChar w:fldCharType="end"/>
      </w:r>
      <w:r w:rsidRPr="00677365">
        <w:rPr>
          <w:rFonts w:cs="Times New Roman"/>
          <w:sz w:val="24"/>
        </w:rPr>
        <w:t xml:space="preserve">. </w:t>
      </w:r>
      <w:r w:rsidR="00F03B4F" w:rsidRPr="00677365">
        <w:rPr>
          <w:rFonts w:cs="Times New Roman"/>
          <w:sz w:val="24"/>
        </w:rPr>
        <w:t xml:space="preserve">The growth engine of competitive advantage is innovation, and technological innovations lead to </w:t>
      </w:r>
      <w:r w:rsidR="00C77254" w:rsidRPr="00677365">
        <w:rPr>
          <w:rFonts w:cs="Times New Roman"/>
          <w:sz w:val="24"/>
        </w:rPr>
        <w:t>improved</w:t>
      </w:r>
      <w:r w:rsidR="00F03B4F" w:rsidRPr="00677365">
        <w:rPr>
          <w:rFonts w:cs="Times New Roman"/>
          <w:sz w:val="24"/>
        </w:rPr>
        <w:t xml:space="preserve"> </w:t>
      </w:r>
      <w:r w:rsidR="00C77254" w:rsidRPr="00677365">
        <w:rPr>
          <w:rFonts w:cs="Times New Roman"/>
          <w:sz w:val="24"/>
        </w:rPr>
        <w:t>efficacy</w:t>
      </w:r>
      <w:r w:rsidR="00F03B4F" w:rsidRPr="00677365">
        <w:rPr>
          <w:rFonts w:cs="Times New Roman"/>
          <w:sz w:val="24"/>
        </w:rPr>
        <w:t xml:space="preserve"> in </w:t>
      </w:r>
      <w:r w:rsidR="00C77254" w:rsidRPr="00677365">
        <w:rPr>
          <w:rFonts w:cs="Times New Roman"/>
          <w:sz w:val="24"/>
        </w:rPr>
        <w:t>each</w:t>
      </w:r>
      <w:r w:rsidR="00F03B4F" w:rsidRPr="00677365">
        <w:rPr>
          <w:rFonts w:cs="Times New Roman"/>
          <w:sz w:val="24"/>
        </w:rPr>
        <w:t xml:space="preserve"> industrial </w:t>
      </w:r>
      <w:r w:rsidR="00C77254" w:rsidRPr="00677365">
        <w:rPr>
          <w:rFonts w:cs="Times New Roman"/>
          <w:sz w:val="24"/>
        </w:rPr>
        <w:t>part</w:t>
      </w:r>
      <w:r w:rsidR="00F03B4F" w:rsidRPr="00677365">
        <w:rPr>
          <w:rFonts w:cs="Times New Roman"/>
          <w:sz w:val="24"/>
        </w:rPr>
        <w:t xml:space="preserve">. </w:t>
      </w:r>
      <w:r w:rsidR="00F84081" w:rsidRPr="00677365">
        <w:rPr>
          <w:rFonts w:cs="Times New Roman"/>
          <w:sz w:val="24"/>
        </w:rPr>
        <w:t>AI</w:t>
      </w:r>
      <w:r w:rsidR="00F03B4F" w:rsidRPr="00677365">
        <w:rPr>
          <w:rFonts w:cs="Times New Roman"/>
          <w:sz w:val="24"/>
        </w:rPr>
        <w:t xml:space="preserve"> as a catalyst for innovation is one of the most </w:t>
      </w:r>
      <w:r w:rsidR="00C77254" w:rsidRPr="00677365">
        <w:rPr>
          <w:rFonts w:cs="Times New Roman"/>
          <w:sz w:val="24"/>
        </w:rPr>
        <w:t>significant</w:t>
      </w:r>
      <w:r w:rsidR="00F03B4F" w:rsidRPr="00677365">
        <w:rPr>
          <w:rFonts w:cs="Times New Roman"/>
          <w:sz w:val="24"/>
        </w:rPr>
        <w:t xml:space="preserve"> innovative solutions </w:t>
      </w:r>
      <w:r w:rsidR="005A145F" w:rsidRPr="00677365">
        <w:rPr>
          <w:rFonts w:cs="Times New Roman"/>
          <w:sz w:val="24"/>
        </w:rPr>
        <w:fldChar w:fldCharType="begin" w:fldLock="1"/>
      </w:r>
      <w:r w:rsidR="00E91370" w:rsidRPr="00677365">
        <w:rPr>
          <w:rFonts w:cs="Times New Roman"/>
          <w:sz w:val="24"/>
        </w:rPr>
        <w:instrText>ADDIN CSL_CITATION {"citationItems":[{"id":"ITEM-1","itemData":{"author":[{"dropping-particle":"","family":"Oto","given":"T.","non-dropping-particle":"","parse-names":false,"suffix":""}],"container-title":"https://medium.com/@zachtodd/how-ai-automation-sharing-economies-aretransforming-our-world-64a650b6f435","id":"ITEM-1","issued":{"date-parts":[["2018"]]},"title":"How AI, automation, and sharing economies are transforming our world.","type":"webpage"},"uris":["http://www.mendeley.com/documents/?uuid=54b0c6dd-677c-45a5-9054-f25224d6504e"]},{"id":"ITEM-2","itemData":{"ISSN":"1648-7974","author":[{"dropping-particle":"","family":"Zsarnoczky","given":"Martin","non-dropping-particle":"","parse-names":false,"suffix":""}],"container-title":"Journal of Management Social Sciences Vadyba Journal of Management","id":"ITEM-2","issue":"231","issued":{"date-parts":[["2017"]]},"page":"85-90","publisher":"Lietuvos verslo kolegija","title":"How does artificial intelligence affect the tourism industry?","type":"article-journal","volume":"31"},"uris":["http://www.mendeley.com/documents/?uuid=a081b475-6e9b-4b5d-86fd-5c929351436a"]}],"mendeley":{"formattedCitation":"(Oto, 2018; Zsarnoczky, 2017)","plainTextFormattedCitation":"(Oto, 2018; Zsarnoczky, 2017)","previouslyFormattedCitation":"(Oto, 2018; Zsarnoczky, 2017)"},"properties":{"noteIndex":0},"schema":"https://github.com/citation-style-language/schema/raw/master/csl-citation.json"}</w:instrText>
      </w:r>
      <w:r w:rsidR="005A145F" w:rsidRPr="00677365">
        <w:rPr>
          <w:rFonts w:cs="Times New Roman"/>
          <w:sz w:val="24"/>
        </w:rPr>
        <w:fldChar w:fldCharType="separate"/>
      </w:r>
      <w:r w:rsidR="005A145F" w:rsidRPr="00677365">
        <w:rPr>
          <w:rFonts w:cs="Times New Roman"/>
          <w:noProof/>
          <w:sz w:val="24"/>
        </w:rPr>
        <w:t>(Oto, 2018; Zsarnoczky, 2017)</w:t>
      </w:r>
      <w:r w:rsidR="005A145F" w:rsidRPr="00677365">
        <w:rPr>
          <w:rFonts w:cs="Times New Roman"/>
          <w:sz w:val="24"/>
        </w:rPr>
        <w:fldChar w:fldCharType="end"/>
      </w:r>
      <w:r w:rsidR="00F03B4F" w:rsidRPr="00677365">
        <w:rPr>
          <w:rFonts w:cs="Times New Roman"/>
          <w:sz w:val="24"/>
        </w:rPr>
        <w:t>.</w:t>
      </w:r>
      <w:r w:rsidR="00777016" w:rsidRPr="00677365">
        <w:rPr>
          <w:rFonts w:cs="Times New Roman"/>
          <w:sz w:val="24"/>
        </w:rPr>
        <w:t xml:space="preserve"> AI has already helped two leading companies</w:t>
      </w:r>
      <w:r w:rsidR="0056506C" w:rsidRPr="00677365">
        <w:rPr>
          <w:rFonts w:cs="Times New Roman"/>
          <w:sz w:val="24"/>
        </w:rPr>
        <w:t>–</w:t>
      </w:r>
      <w:r w:rsidR="00777016" w:rsidRPr="00677365">
        <w:rPr>
          <w:rFonts w:cs="Times New Roman"/>
          <w:sz w:val="24"/>
        </w:rPr>
        <w:t xml:space="preserve"> Uber and Airbnb</w:t>
      </w:r>
      <w:r w:rsidR="0056506C" w:rsidRPr="00677365">
        <w:rPr>
          <w:rFonts w:cs="Times New Roman"/>
          <w:sz w:val="24"/>
        </w:rPr>
        <w:t xml:space="preserve">– </w:t>
      </w:r>
      <w:r w:rsidR="00777016" w:rsidRPr="00677365">
        <w:rPr>
          <w:rFonts w:cs="Times New Roman"/>
          <w:sz w:val="24"/>
        </w:rPr>
        <w:t>to remain competitive</w:t>
      </w:r>
      <w:r w:rsidR="005A145F" w:rsidRPr="00677365">
        <w:rPr>
          <w:rFonts w:cs="Times New Roman"/>
          <w:sz w:val="24"/>
        </w:rPr>
        <w:t xml:space="preserve"> </w:t>
      </w:r>
      <w:r w:rsidR="005A145F" w:rsidRPr="00677365">
        <w:rPr>
          <w:rFonts w:cs="Times New Roman"/>
          <w:sz w:val="24"/>
        </w:rPr>
        <w:fldChar w:fldCharType="begin" w:fldLock="1"/>
      </w:r>
      <w:r w:rsidR="002536DF" w:rsidRPr="00677365">
        <w:rPr>
          <w:rFonts w:cs="Times New Roman"/>
          <w:sz w:val="24"/>
        </w:rPr>
        <w:instrText>ADDIN CSL_CITATION {"citationItems":[{"id":"ITEM-1","itemData":{"author":[{"dropping-particle":"","family":"Reshetilo","given":"K.","non-dropping-particle":"","parse-names":false,"suffix":""}],"container-title":"https://greenice.net/role-artificialintelligence-business-uber-airbnb-etsy-cant-survive-without-infographic/","id":"ITEM-1","issued":{"date-parts":[["2018"]]},"title":"The role of artificial intelligence in business, and why Uber, Airbnb, and Etsy can’t survive without it. Greenice","type":"webpage"},"uris":["http://www.mendeley.com/documents/?uuid=eabb457c-fc6a-4ab8-841f-b09c6f36bfac"]}],"mendeley":{"formattedCitation":"(Reshetilo, 2018)","plainTextFormattedCitation":"(Reshetilo, 2018)","previouslyFormattedCitation":"(Reshetilo, 2018)"},"properties":{"noteIndex":0},"schema":"https://github.com/citation-style-language/schema/raw/master/csl-citation.json"}</w:instrText>
      </w:r>
      <w:r w:rsidR="005A145F" w:rsidRPr="00677365">
        <w:rPr>
          <w:rFonts w:cs="Times New Roman"/>
          <w:sz w:val="24"/>
        </w:rPr>
        <w:fldChar w:fldCharType="separate"/>
      </w:r>
      <w:r w:rsidR="005A145F" w:rsidRPr="00677365">
        <w:rPr>
          <w:rFonts w:cs="Times New Roman"/>
          <w:noProof/>
          <w:sz w:val="24"/>
        </w:rPr>
        <w:t>(Reshetilo, 2018)</w:t>
      </w:r>
      <w:r w:rsidR="005A145F" w:rsidRPr="00677365">
        <w:rPr>
          <w:rFonts w:cs="Times New Roman"/>
          <w:sz w:val="24"/>
        </w:rPr>
        <w:fldChar w:fldCharType="end"/>
      </w:r>
      <w:r w:rsidR="00777016" w:rsidRPr="00677365">
        <w:rPr>
          <w:rFonts w:cs="Times New Roman"/>
          <w:sz w:val="24"/>
        </w:rPr>
        <w:t xml:space="preserve">. Despite little information, AI has helped companies in the shared economy gain </w:t>
      </w:r>
      <w:r w:rsidR="00594030" w:rsidRPr="00677365">
        <w:rPr>
          <w:rFonts w:cs="Times New Roman"/>
          <w:sz w:val="24"/>
        </w:rPr>
        <w:t xml:space="preserve">a </w:t>
      </w:r>
      <w:r w:rsidR="00777016" w:rsidRPr="00677365">
        <w:rPr>
          <w:rFonts w:cs="Times New Roman"/>
          <w:sz w:val="24"/>
        </w:rPr>
        <w:t>competitive advantage</w:t>
      </w:r>
      <w:r w:rsidR="005A145F" w:rsidRPr="00677365">
        <w:rPr>
          <w:rFonts w:cs="Times New Roman"/>
          <w:sz w:val="24"/>
        </w:rPr>
        <w:t xml:space="preserve"> </w:t>
      </w:r>
      <w:r w:rsidR="005A145F" w:rsidRPr="00677365">
        <w:rPr>
          <w:rFonts w:cs="Times New Roman"/>
          <w:sz w:val="24"/>
        </w:rPr>
        <w:fldChar w:fldCharType="begin" w:fldLock="1"/>
      </w:r>
      <w:r w:rsidR="00025FEC" w:rsidRPr="00677365">
        <w:rPr>
          <w:rFonts w:cs="Times New Roman"/>
          <w:sz w:val="24"/>
        </w:rPr>
        <w:instrText>ADDIN CSL_CITATION {"citationItems":[{"id":"ITEM-1","itemData":{"DOI":"10.1080/21639159.2020.1808850","ISSN":"2163-9159","author":[{"dropping-particle":"","family":"Chen","given":"Ying","non-dropping-particle":"","parse-names":false,"suffix":""},{"dropping-particle":"","family":"Prentice","given":"Catherine","non-dropping-particle":"","parse-names":false,"suffix":""},{"dropping-particle":"","family":"Weaven","given":"Scott","non-dropping-particle":"","parse-names":false,"suffix":""},{"dropping-particle":"","family":"Hsiao","given":"Aaron","non-dropping-particle":"","parse-names":false,"suffix":""}],"container-title":"Journal of Global Scholars of Marketing Science","id":"ITEM-1","issued":{"date-parts":[["2021"]]},"page":"1-18","publisher":"Taylor &amp; Francis","title":"A systematic literature review of AI in the sharing economy","type":"article-journal"},"uris":["http://www.mendeley.com/documents/?uuid=0b4dafa1-53c1-47d2-8beb-252b72ba8887"]}],"mendeley":{"formattedCitation":"(Ying Chen et al., 2021)","manualFormatting":"( Chen et al., 2021)","plainTextFormattedCitation":"(Ying Chen et al., 2021)","previouslyFormattedCitation":"(Ying Chen et al., 2021)"},"properties":{"noteIndex":0},"schema":"https://github.com/citation-style-language/schema/raw/master/csl-citation.json"}</w:instrText>
      </w:r>
      <w:r w:rsidR="005A145F" w:rsidRPr="00677365">
        <w:rPr>
          <w:rFonts w:cs="Times New Roman"/>
          <w:sz w:val="24"/>
        </w:rPr>
        <w:fldChar w:fldCharType="separate"/>
      </w:r>
      <w:r w:rsidR="005A145F" w:rsidRPr="00677365">
        <w:rPr>
          <w:rFonts w:cs="Times New Roman"/>
          <w:noProof/>
          <w:sz w:val="24"/>
        </w:rPr>
        <w:t>( Chen et al., 2021)</w:t>
      </w:r>
      <w:r w:rsidR="005A145F" w:rsidRPr="00677365">
        <w:rPr>
          <w:rFonts w:cs="Times New Roman"/>
          <w:sz w:val="24"/>
        </w:rPr>
        <w:fldChar w:fldCharType="end"/>
      </w:r>
      <w:r w:rsidR="00777016" w:rsidRPr="00677365">
        <w:rPr>
          <w:rFonts w:cs="Times New Roman"/>
          <w:sz w:val="24"/>
        </w:rPr>
        <w:t>.</w:t>
      </w:r>
      <w:r w:rsidR="009F078A" w:rsidRPr="00677365">
        <w:rPr>
          <w:rFonts w:cs="Times New Roman"/>
          <w:sz w:val="24"/>
        </w:rPr>
        <w:t xml:space="preserve"> </w:t>
      </w:r>
    </w:p>
    <w:p w14:paraId="7670DA55" w14:textId="77777777" w:rsidR="00C90AD4" w:rsidRPr="00677365" w:rsidRDefault="00C90AD4" w:rsidP="009C334D">
      <w:pPr>
        <w:spacing w:after="0" w:line="240" w:lineRule="auto"/>
        <w:jc w:val="both"/>
        <w:rPr>
          <w:rFonts w:cs="Times New Roman"/>
          <w:i/>
          <w:iCs/>
          <w:sz w:val="24"/>
        </w:rPr>
      </w:pPr>
    </w:p>
    <w:p w14:paraId="329E2C21" w14:textId="77777777" w:rsidR="00180399" w:rsidRPr="00677365" w:rsidRDefault="00180399" w:rsidP="009C334D">
      <w:pPr>
        <w:spacing w:after="0" w:line="240" w:lineRule="auto"/>
        <w:jc w:val="both"/>
        <w:rPr>
          <w:rFonts w:cs="Times New Roman"/>
          <w:i/>
          <w:iCs/>
          <w:sz w:val="24"/>
        </w:rPr>
      </w:pPr>
      <w:r w:rsidRPr="00677365">
        <w:rPr>
          <w:rFonts w:cs="Times New Roman"/>
          <w:i/>
          <w:iCs/>
          <w:sz w:val="24"/>
        </w:rPr>
        <w:t>SE Dynamics</w:t>
      </w:r>
    </w:p>
    <w:p w14:paraId="2E4526B3" w14:textId="22EA48FA" w:rsidR="00497886" w:rsidRPr="00677365" w:rsidRDefault="00180399" w:rsidP="009C334D">
      <w:pPr>
        <w:spacing w:after="0" w:line="240" w:lineRule="auto"/>
        <w:jc w:val="both"/>
        <w:rPr>
          <w:rFonts w:cs="Times New Roman"/>
          <w:sz w:val="24"/>
        </w:rPr>
      </w:pPr>
      <w:r w:rsidRPr="00677365">
        <w:rPr>
          <w:rFonts w:cs="Times New Roman"/>
          <w:sz w:val="24"/>
        </w:rPr>
        <w:t xml:space="preserve">It is vital to recognize the dynamics of the SE. Three components have been identified by previous studies: market change, market emergence, wanted and unwanted outcomes. </w:t>
      </w:r>
    </w:p>
    <w:p w14:paraId="10FE5F7D" w14:textId="77777777" w:rsidR="0019227A" w:rsidRPr="00677365" w:rsidRDefault="0019227A" w:rsidP="009C334D">
      <w:pPr>
        <w:spacing w:after="0" w:line="240" w:lineRule="auto"/>
        <w:jc w:val="both"/>
        <w:rPr>
          <w:rFonts w:cs="Times New Roman"/>
          <w:sz w:val="24"/>
        </w:rPr>
      </w:pPr>
    </w:p>
    <w:p w14:paraId="132E59BA" w14:textId="3C9BB14B" w:rsidR="00497886" w:rsidRPr="00677365" w:rsidRDefault="0019227A" w:rsidP="009C334D">
      <w:pPr>
        <w:spacing w:after="0" w:line="240" w:lineRule="auto"/>
        <w:jc w:val="both"/>
        <w:rPr>
          <w:rFonts w:cs="Times New Roman"/>
          <w:sz w:val="24"/>
        </w:rPr>
      </w:pPr>
      <w:r w:rsidRPr="00677365">
        <w:rPr>
          <w:rFonts w:cs="Times New Roman"/>
          <w:sz w:val="24"/>
        </w:rPr>
        <w:t>Market change -</w:t>
      </w:r>
      <w:r w:rsidR="00180399" w:rsidRPr="00677365">
        <w:rPr>
          <w:rFonts w:cs="Times New Roman"/>
          <w:sz w:val="24"/>
        </w:rPr>
        <w:t xml:space="preserve"> The old viewpoint of market change includes the changes in market identity as well as the basic explanation of the market </w:t>
      </w:r>
      <w:r w:rsidR="00180399" w:rsidRPr="00677365">
        <w:rPr>
          <w:rFonts w:cs="Times New Roman"/>
          <w:sz w:val="24"/>
        </w:rPr>
        <w:fldChar w:fldCharType="begin" w:fldLock="1"/>
      </w:r>
      <w:r w:rsidR="007934F2" w:rsidRPr="00677365">
        <w:rPr>
          <w:rFonts w:cs="Times New Roman"/>
          <w:sz w:val="24"/>
        </w:rPr>
        <w:instrText>ADDIN CSL_CITATION {"citationItems":[{"id":"ITEM-1","itemData":{"DOI":"10.1146/annurev.soc.33.040406.131736","ISSN":"0360-0572","author":[{"dropping-particle":"","family":"Fligstein","given":"Neil","non-dropping-particle":"","parse-names":false,"suffix":""},{"dropping-particle":"","family":"Dauter","given":"Luke","non-dropping-particle":"","parse-names":false,"suffix":""}],"container-title":"Annual Review of Sociology","id":"ITEM-1","issue":"August","issued":{"date-parts":[["2007"]]},"page":"105-128","publisher":"Annual Reviews","title":"The sociology of markets","type":"article-journal","volume":"33"},"uris":["http://www.mendeley.com/documents/?uuid=a22e104c-398c-445c-8fb5-c1a06c7fab59"]}],"mendeley":{"formattedCitation":"(Fligstein &amp; Dauter, 2007)","plainTextFormattedCitation":"(Fligstein &amp; Dauter, 2007)","previouslyFormattedCitation":"(Fligstein &amp; Dauter, 2007)"},"properties":{"noteIndex":0},"schema":"https://github.com/citation-style-language/schema/raw/master/csl-citation.json"}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(Fligstein &amp; Dauter, 2007)</w:t>
      </w:r>
      <w:r w:rsidR="00180399" w:rsidRPr="00677365">
        <w:rPr>
          <w:rFonts w:cs="Times New Roman"/>
          <w:sz w:val="24"/>
        </w:rPr>
        <w:fldChar w:fldCharType="end"/>
      </w:r>
      <w:r w:rsidR="00180399" w:rsidRPr="00677365">
        <w:rPr>
          <w:rFonts w:cs="Times New Roman"/>
          <w:sz w:val="24"/>
        </w:rPr>
        <w:t>.</w:t>
      </w:r>
      <w:r w:rsidR="00180399" w:rsidRPr="00677365">
        <w:rPr>
          <w:rFonts w:cs="Times New Roman"/>
          <w:sz w:val="24"/>
          <w:rtl/>
        </w:rPr>
        <w:t xml:space="preserve"> </w:t>
      </w:r>
      <w:r w:rsidR="00180399" w:rsidRPr="00677365">
        <w:rPr>
          <w:rFonts w:cs="Times New Roman"/>
          <w:sz w:val="24"/>
        </w:rPr>
        <w:t xml:space="preserve">The traditional viewpoint embraces the concept that the goal of markets is to achieve equilibrium. In addition </w:t>
      </w:r>
      <w:r w:rsidR="00180399" w:rsidRPr="00677365">
        <w:rPr>
          <w:rFonts w:cs="Times New Roman"/>
          <w:sz w:val="24"/>
        </w:rPr>
        <w:lastRenderedPageBreak/>
        <w:t xml:space="preserve">to equilibrium as a market target, </w:t>
      </w:r>
      <w:r w:rsidR="007478B3" w:rsidRPr="00677365">
        <w:rPr>
          <w:rFonts w:cs="Times New Roman"/>
          <w:sz w:val="24"/>
        </w:rPr>
        <w:fldChar w:fldCharType="begin" w:fldLock="1"/>
      </w:r>
      <w:r w:rsidR="002B75DA" w:rsidRPr="00677365">
        <w:rPr>
          <w:rFonts w:cs="Times New Roman"/>
          <w:sz w:val="24"/>
        </w:rPr>
        <w:instrText>ADDIN CSL_CITATION {"citationItems":[{"id":"ITEM-1","itemData":{"DOI":"10.1287/orsc.1050.0135","ISSN":"1047-7039","author":[{"dropping-particle":"","family":"Meyer","given":"Alan D","non-dropping-particle":"","parse-names":false,"suffix":""},{"dropping-particle":"","family":"Gaba","given":"Vibha","non-dropping-particle":"","parse-names":false,"suffix":""},{"dropping-particle":"","family":"Colwell","given":"Kenneth A","non-dropping-particle":"","parse-names":false,"suffix":""}],"container-title":"Organization Science","id":"ITEM-1","issue":"5","issued":{"date-parts":[["2005"]]},"page":"456-473","publisher":"INFORMS","title":"Organizing far from equilibrium: Nonlinear change in organizational fields","type":"article-journal","volume":"16"},"uris":["http://www.mendeley.com/documents/?uuid=60e6c008-d73c-425e-bc1c-3f0d4f639395"]}],"mendeley":{"formattedCitation":"(Meyer et al., 2005)","manualFormatting":"Meyer et al. (2005)","plainTextFormattedCitation":"(Meyer et al., 2005)","previouslyFormattedCitation":"(Meyer et al., 2005)"},"properties":{"noteIndex":0},"schema":"https://github.com/citation-style-language/schema/raw/master/csl-citation.json"}</w:instrText>
      </w:r>
      <w:r w:rsidR="007478B3" w:rsidRPr="00677365">
        <w:rPr>
          <w:rFonts w:cs="Times New Roman"/>
          <w:sz w:val="24"/>
        </w:rPr>
        <w:fldChar w:fldCharType="separate"/>
      </w:r>
      <w:r w:rsidR="007478B3" w:rsidRPr="00677365">
        <w:rPr>
          <w:rFonts w:cs="Times New Roman"/>
          <w:noProof/>
          <w:sz w:val="24"/>
        </w:rPr>
        <w:t>Meyer et al. (2005)</w:t>
      </w:r>
      <w:r w:rsidR="007478B3" w:rsidRPr="00677365">
        <w:rPr>
          <w:rFonts w:cs="Times New Roman"/>
          <w:sz w:val="24"/>
        </w:rPr>
        <w:fldChar w:fldCharType="end"/>
      </w:r>
      <w:r w:rsidR="007478B3" w:rsidRPr="00677365">
        <w:rPr>
          <w:rFonts w:cs="Times New Roman"/>
          <w:sz w:val="24"/>
        </w:rPr>
        <w:t xml:space="preserve"> </w:t>
      </w:r>
      <w:r w:rsidR="00180399" w:rsidRPr="00677365">
        <w:rPr>
          <w:rFonts w:cs="Times New Roman"/>
          <w:sz w:val="24"/>
        </w:rPr>
        <w:t>reasoned that market change processes include complicated adaptive systems, self-organizing networks, and autocatalytic feedback.</w:t>
      </w:r>
      <w:r w:rsidRPr="00677365">
        <w:rPr>
          <w:rFonts w:cs="Times New Roman"/>
          <w:sz w:val="24"/>
        </w:rPr>
        <w:t xml:space="preserve"> </w:t>
      </w:r>
      <w:r w:rsidR="00180399" w:rsidRPr="00677365">
        <w:rPr>
          <w:rFonts w:cs="Times New Roman"/>
          <w:sz w:val="24"/>
        </w:rPr>
        <w:t xml:space="preserve">The change in the taxi market with the advent of Uber and Lyft is an instance of market change in SE </w:t>
      </w:r>
      <w:r w:rsidR="00180399" w:rsidRPr="00677365">
        <w:rPr>
          <w:rFonts w:cs="Times New Roman"/>
          <w:sz w:val="24"/>
        </w:rPr>
        <w:fldChar w:fldCharType="begin" w:fldLock="1"/>
      </w:r>
      <w:r w:rsidR="00D46976" w:rsidRPr="00677365">
        <w:rPr>
          <w:rFonts w:cs="Times New Roman"/>
          <w:sz w:val="24"/>
        </w:rPr>
        <w:instrText>ADDIN CSL_CITATION {"citationItems":[{"id":"ITEM-1","itemData":{"DOI":"10.1016/j.techfore.2017.05.023","ISSN":"0040-1625","author":[{"dropping-particle":"","family":"Mair","given":"Johanna","non-dropping-particle":"","parse-names":false,"suffix":""},{"dropping-particle":"","family":"Mair","given":"Johanna","non-dropping-particle":"","parse-names":false,"suffix":""},{"dropping-particle":"","family":"Reischauer","given":"Georg","non-dropping-particle":"","parse-names":false,"suffix":""}],"container-title":"Technological Forecasting &amp; Social Change","id":"ITEM-1","issue":"October","issued":{"date-parts":[["2017"]]},"page":"0-1","publisher":"Elsevier","title":"Capturing the dynamics of the sharing economy : Institutional research on the plural forms and practices of sharing economy organizations Technological Forecasting &amp; Social Change Capturing the dynamics of the sharing economy : Institutional research on t","type":"article-journal"},"uris":["http://www.mendeley.com/documents/?uuid=a3e7f926-60c2-4ba9-96ef-5cf1f3025bbe","http://www.mendeley.com/documents/?uuid=52b77d73-6f8c-4e3b-8234-c43452d7cfef"]}],"mendeley":{"formattedCitation":"(Mair et al., 2017)","plainTextFormattedCitation":"(Mair et al., 2017)","previouslyFormattedCitation":"(Mair et al., 2017)"},"properties":{"noteIndex":0},"schema":"https://github.com/citation-style-language/schema/raw/master/csl-citation.json"}</w:instrText>
      </w:r>
      <w:r w:rsidR="00180399" w:rsidRPr="00677365">
        <w:rPr>
          <w:rFonts w:cs="Times New Roman"/>
          <w:sz w:val="24"/>
        </w:rPr>
        <w:fldChar w:fldCharType="separate"/>
      </w:r>
      <w:r w:rsidR="00CE444E" w:rsidRPr="00677365">
        <w:rPr>
          <w:rFonts w:cs="Times New Roman"/>
          <w:noProof/>
          <w:sz w:val="24"/>
        </w:rPr>
        <w:t>(Mair et al., 2017)</w:t>
      </w:r>
      <w:r w:rsidR="00180399" w:rsidRPr="00677365">
        <w:rPr>
          <w:rFonts w:cs="Times New Roman"/>
          <w:sz w:val="24"/>
        </w:rPr>
        <w:fldChar w:fldCharType="end"/>
      </w:r>
      <w:r w:rsidR="00180399" w:rsidRPr="00677365">
        <w:rPr>
          <w:rFonts w:cs="Times New Roman"/>
          <w:sz w:val="24"/>
        </w:rPr>
        <w:t xml:space="preserve">. </w:t>
      </w:r>
    </w:p>
    <w:p w14:paraId="52494395" w14:textId="77777777" w:rsidR="0019227A" w:rsidRPr="00677365" w:rsidRDefault="0019227A" w:rsidP="009C334D">
      <w:pPr>
        <w:spacing w:after="0" w:line="240" w:lineRule="auto"/>
        <w:jc w:val="both"/>
        <w:rPr>
          <w:rFonts w:cs="Times New Roman"/>
          <w:sz w:val="24"/>
        </w:rPr>
      </w:pPr>
    </w:p>
    <w:p w14:paraId="2CD9647B" w14:textId="1F4D14C2" w:rsidR="00497886" w:rsidRPr="00677365" w:rsidRDefault="0019227A" w:rsidP="009C334D">
      <w:pPr>
        <w:spacing w:after="0" w:line="240" w:lineRule="auto"/>
        <w:jc w:val="both"/>
        <w:rPr>
          <w:rFonts w:cs="Times New Roman"/>
          <w:sz w:val="24"/>
        </w:rPr>
      </w:pPr>
      <w:r w:rsidRPr="00677365">
        <w:rPr>
          <w:rFonts w:cs="Times New Roman"/>
          <w:sz w:val="24"/>
        </w:rPr>
        <w:t>Market emergence -</w:t>
      </w:r>
      <w:r w:rsidR="00180399" w:rsidRPr="00677365">
        <w:rPr>
          <w:rFonts w:cs="Times New Roman"/>
          <w:sz w:val="24"/>
        </w:rPr>
        <w:t xml:space="preserve"> Emerging markets are full of organizations that have not yet proven their interaction patterns.</w:t>
      </w:r>
      <w:r w:rsidR="00180399" w:rsidRPr="00677365">
        <w:rPr>
          <w:rFonts w:cs="Times New Roman"/>
          <w:sz w:val="24"/>
          <w:rtl/>
        </w:rPr>
        <w:t xml:space="preserve"> </w:t>
      </w:r>
      <w:r w:rsidR="00180399" w:rsidRPr="00677365">
        <w:rPr>
          <w:rFonts w:cs="Times New Roman"/>
          <w:sz w:val="24"/>
        </w:rPr>
        <w:t>These conditions provide tactical</w:t>
      </w:r>
      <w:r w:rsidR="00497886" w:rsidRPr="00677365">
        <w:rPr>
          <w:rFonts w:cs="Times New Roman"/>
          <w:sz w:val="24"/>
        </w:rPr>
        <w:t xml:space="preserve"> opportunities </w:t>
      </w:r>
      <w:r w:rsidR="00180399" w:rsidRPr="00677365">
        <w:rPr>
          <w:rFonts w:cs="Times New Roman"/>
          <w:sz w:val="24"/>
        </w:rPr>
        <w:t xml:space="preserve">for incumbents and competitors </w:t>
      </w:r>
      <w:r w:rsidR="00180399" w:rsidRPr="00677365">
        <w:rPr>
          <w:rFonts w:cs="Times New Roman"/>
          <w:sz w:val="24"/>
        </w:rPr>
        <w:fldChar w:fldCharType="begin" w:fldLock="1"/>
      </w:r>
      <w:r w:rsidR="004876B9" w:rsidRPr="00677365">
        <w:rPr>
          <w:rFonts w:cs="Times New Roman"/>
          <w:sz w:val="24"/>
        </w:rPr>
        <w:instrText>ADDIN CSL_CITATION {"citationItems":[{"id":"ITEM-1","itemData":{"DOI":"10.1016/j.riob.2013.10.005","ISSN":"0191-3085","author":[{"dropping-particle":"","family":"Fligstein","given":"Neil","non-dropping-particle":"","parse-names":false,"suffix":""}],"container-title":"Research in Organizational Behavior","id":"ITEM-1","issued":{"date-parts":[["2013"]]},"page":"39-51","publisher":"Elsevier","title":"Understanding stability and change in fields","type":"article-journal","volume":"33"},"uris":["http://www.mendeley.com/documents/?uuid=551d277c-3857-4c7b-a04d-f0b8103184b9"]}],"mendeley":{"formattedCitation":"(Fligstein, 2013)","plainTextFormattedCitation":"(Fligstein, 2013)","previouslyFormattedCitation":"(Fligstein, 2013)"},"properties":{"noteIndex":0},"schema":"https://github.com/citation-style-language/schema/raw/master/csl-citation.json"}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(Fligstein, 2013)</w:t>
      </w:r>
      <w:r w:rsidR="00180399" w:rsidRPr="00677365">
        <w:rPr>
          <w:rFonts w:cs="Times New Roman"/>
          <w:sz w:val="24"/>
        </w:rPr>
        <w:fldChar w:fldCharType="end"/>
      </w:r>
      <w:r w:rsidR="00180399" w:rsidRPr="00677365">
        <w:rPr>
          <w:rFonts w:cs="Times New Roman"/>
          <w:sz w:val="24"/>
        </w:rPr>
        <w:t xml:space="preserve">. The home-sharing market was created by Airbnb, Kickstarter, and </w:t>
      </w:r>
      <w:proofErr w:type="spellStart"/>
      <w:r w:rsidR="00180399" w:rsidRPr="00677365">
        <w:rPr>
          <w:rFonts w:cs="Times New Roman"/>
          <w:sz w:val="24"/>
        </w:rPr>
        <w:t>Indiegogo</w:t>
      </w:r>
      <w:proofErr w:type="spellEnd"/>
      <w:r w:rsidR="00180399" w:rsidRPr="00677365">
        <w:rPr>
          <w:rFonts w:cs="Times New Roman"/>
          <w:sz w:val="24"/>
        </w:rPr>
        <w:t xml:space="preserve"> </w:t>
      </w:r>
      <w:r w:rsidR="00180399" w:rsidRPr="00677365">
        <w:rPr>
          <w:rFonts w:cs="Times New Roman"/>
          <w:sz w:val="24"/>
        </w:rPr>
        <w:fldChar w:fldCharType="begin" w:fldLock="1"/>
      </w:r>
      <w:r w:rsidR="00D46976" w:rsidRPr="00677365">
        <w:rPr>
          <w:rFonts w:cs="Times New Roman"/>
          <w:sz w:val="24"/>
        </w:rPr>
        <w:instrText>ADDIN CSL_CITATION {"citationItems":[{"id":"ITEM-1","itemData":{"DOI":"10.1016/j.techfore.2017.05.023","ISSN":"0040-1625","author":[{"dropping-particle":"","family":"Mair","given":"Johanna","non-dropping-particle":"","parse-names":false,"suffix":""},{"dropping-particle":"","family":"Mair","given":"Johanna","non-dropping-particle":"","parse-names":false,"suffix":""},{"dropping-particle":"","family":"Reischauer","given":"Georg","non-dropping-particle":"","parse-names":false,"suffix":""}],"container-title":"Technological Forecasting &amp; Social Change","id":"ITEM-1","issue":"October","issued":{"date-parts":[["2017"]]},"page":"0-1","publisher":"Elsevier","title":"Capturing the dynamics of the sharing economy : Institutional research on the plural forms and practices of sharing economy organizations Technological Forecasting &amp; Social Change Capturing the dynamics of the sharing economy : Institutional research on t","type":"article-journal"},"uris":["http://www.mendeley.com/documents/?uuid=52b77d73-6f8c-4e3b-8234-c43452d7cfef","http://www.mendeley.com/documents/?uuid=a3e7f926-60c2-4ba9-96ef-5cf1f3025bbe"]}],"mendeley":{"formattedCitation":"(Mair et al., 2017)","plainTextFormattedCitation":"(Mair et al., 2017)","previouslyFormattedCitation":"(Mair et al., 2017)"},"properties":{"noteIndex":0},"schema":"https://github.com/citation-style-language/schema/raw/master/csl-citation.json"}</w:instrText>
      </w:r>
      <w:r w:rsidR="00180399" w:rsidRPr="00677365">
        <w:rPr>
          <w:rFonts w:cs="Times New Roman"/>
          <w:sz w:val="24"/>
        </w:rPr>
        <w:fldChar w:fldCharType="separate"/>
      </w:r>
      <w:r w:rsidR="00CE444E" w:rsidRPr="00677365">
        <w:rPr>
          <w:rFonts w:cs="Times New Roman"/>
          <w:noProof/>
          <w:sz w:val="24"/>
        </w:rPr>
        <w:t>(Mair et al., 2017)</w:t>
      </w:r>
      <w:r w:rsidR="00180399" w:rsidRPr="00677365">
        <w:rPr>
          <w:rFonts w:cs="Times New Roman"/>
          <w:sz w:val="24"/>
        </w:rPr>
        <w:fldChar w:fldCharType="end"/>
      </w:r>
      <w:r w:rsidR="00180399" w:rsidRPr="00677365">
        <w:rPr>
          <w:rFonts w:cs="Times New Roman"/>
          <w:sz w:val="24"/>
        </w:rPr>
        <w:t xml:space="preserve">. </w:t>
      </w:r>
    </w:p>
    <w:p w14:paraId="1D9260B5" w14:textId="77777777" w:rsidR="00EE2DBA" w:rsidRPr="00677365" w:rsidRDefault="00EE2DBA" w:rsidP="009C334D">
      <w:pPr>
        <w:spacing w:after="0" w:line="240" w:lineRule="auto"/>
        <w:jc w:val="both"/>
        <w:rPr>
          <w:rFonts w:cs="Times New Roman"/>
          <w:sz w:val="24"/>
        </w:rPr>
      </w:pPr>
    </w:p>
    <w:p w14:paraId="6C35AFE9" w14:textId="1BD09DF0" w:rsidR="00180399" w:rsidRPr="00677365" w:rsidRDefault="00180399" w:rsidP="009C334D">
      <w:pPr>
        <w:spacing w:after="0" w:line="240" w:lineRule="auto"/>
        <w:jc w:val="both"/>
        <w:rPr>
          <w:rFonts w:cs="Times New Roman"/>
          <w:sz w:val="24"/>
        </w:rPr>
      </w:pPr>
      <w:r w:rsidRPr="00677365">
        <w:rPr>
          <w:rFonts w:cs="Times New Roman"/>
          <w:sz w:val="24"/>
        </w:rPr>
        <w:t>Wanted and unwanted consequences</w:t>
      </w:r>
      <w:r w:rsidR="0019227A" w:rsidRPr="00677365">
        <w:rPr>
          <w:rFonts w:cs="Times New Roman"/>
          <w:sz w:val="24"/>
        </w:rPr>
        <w:t xml:space="preserve"> -</w:t>
      </w:r>
      <w:r w:rsidRPr="00677365">
        <w:rPr>
          <w:rFonts w:cs="Times New Roman"/>
          <w:sz w:val="24"/>
        </w:rPr>
        <w:t xml:space="preserve"> As </w:t>
      </w:r>
      <w:r w:rsidRPr="00677365">
        <w:rPr>
          <w:rFonts w:cs="Times New Roman"/>
          <w:sz w:val="24"/>
        </w:rPr>
        <w:fldChar w:fldCharType="begin" w:fldLock="1"/>
      </w:r>
      <w:r w:rsidR="00B940EE" w:rsidRPr="00677365">
        <w:rPr>
          <w:rFonts w:cs="Times New Roman"/>
          <w:sz w:val="24"/>
        </w:rPr>
        <w:instrText>ADDIN CSL_CITATION {"citationItems":[{"id":"ITEM-1","itemData":{"DOI":"10.2307/2084615","ISSN":"0003-1224","author":[{"dropping-particle":"","family":"Merton","given":"Robert K","non-dropping-particle":"","parse-names":false,"suffix":""}],"container-title":"American sociological review","id":"ITEM-1","issue":"6","issued":{"date-parts":[["1936"]]},"page":"894-904","publisher":"JSTOR","title":"The unanticipated consequences of purposive social action","type":"article-journal","volume":"1"},"uris":["http://www.mendeley.com/documents/?uuid=d11bf3e8-dc70-42ea-b60f-8fe56cf5d128"]}],"mendeley":{"formattedCitation":"(Merton, 1936)","manualFormatting":"Merton (1936)","plainTextFormattedCitation":"(Merton, 1936)","previouslyFormattedCitation":"(Merton, 1936)"},"properties":{"noteIndex":0},"schema":"https://github.com/citation-style-language/schema/raw/master/csl-citation.json"}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 xml:space="preserve">Merton </w:t>
      </w:r>
      <w:r w:rsidR="00594030" w:rsidRPr="00677365">
        <w:rPr>
          <w:rFonts w:cs="Times New Roman"/>
          <w:noProof/>
          <w:sz w:val="24"/>
        </w:rPr>
        <w:t>(</w:t>
      </w:r>
      <w:r w:rsidRPr="00677365">
        <w:rPr>
          <w:rFonts w:cs="Times New Roman"/>
          <w:noProof/>
          <w:sz w:val="24"/>
        </w:rPr>
        <w:t>1936)</w:t>
      </w:r>
      <w:r w:rsidRPr="00677365">
        <w:rPr>
          <w:rFonts w:cs="Times New Roman"/>
          <w:sz w:val="24"/>
        </w:rPr>
        <w:fldChar w:fldCharType="end"/>
      </w:r>
      <w:r w:rsidRPr="00677365">
        <w:rPr>
          <w:rFonts w:cs="Times New Roman"/>
          <w:sz w:val="24"/>
        </w:rPr>
        <w:t xml:space="preserve"> stated, wanted consequences are predictable results</w:t>
      </w:r>
      <w:r w:rsidR="0056506C" w:rsidRPr="00677365">
        <w:rPr>
          <w:rFonts w:cs="Times New Roman"/>
          <w:sz w:val="24"/>
        </w:rPr>
        <w:t>; u</w:t>
      </w:r>
      <w:r w:rsidRPr="00677365">
        <w:rPr>
          <w:rFonts w:cs="Times New Roman"/>
          <w:sz w:val="24"/>
        </w:rPr>
        <w:t>nwanted consequences are results that deviate from the predicted and desired results. For example, the growth of home-sharing markets (Airbnb) in the long run is imposing stress on the housing market in urban zones.</w:t>
      </w:r>
      <w:r w:rsidR="00923988" w:rsidRPr="00677365">
        <w:rPr>
          <w:rFonts w:cs="Times New Roman"/>
          <w:sz w:val="24"/>
        </w:rPr>
        <w:t xml:space="preserve"> </w:t>
      </w:r>
      <w:r w:rsidRPr="00677365">
        <w:rPr>
          <w:rFonts w:cs="Times New Roman"/>
          <w:sz w:val="24"/>
        </w:rPr>
        <w:t xml:space="preserve">Up to the present time, there is not enough consideration </w:t>
      </w:r>
      <w:r w:rsidR="0056506C" w:rsidRPr="00677365">
        <w:rPr>
          <w:rFonts w:cs="Times New Roman"/>
          <w:sz w:val="24"/>
        </w:rPr>
        <w:t xml:space="preserve">of </w:t>
      </w:r>
      <w:r w:rsidRPr="00677365">
        <w:rPr>
          <w:rFonts w:cs="Times New Roman"/>
          <w:sz w:val="24"/>
        </w:rPr>
        <w:t>SE dynamics in managerial research.</w:t>
      </w:r>
    </w:p>
    <w:p w14:paraId="7EE1C519" w14:textId="77777777" w:rsidR="00241F57" w:rsidRPr="00677365" w:rsidRDefault="00241F57" w:rsidP="009C334D">
      <w:pPr>
        <w:spacing w:after="0" w:line="240" w:lineRule="auto"/>
        <w:jc w:val="both"/>
        <w:rPr>
          <w:rFonts w:cs="Times New Roman"/>
          <w:sz w:val="24"/>
        </w:rPr>
      </w:pPr>
    </w:p>
    <w:p w14:paraId="62AA765A" w14:textId="77777777" w:rsidR="00180399" w:rsidRPr="00677365" w:rsidRDefault="00180399" w:rsidP="009C334D">
      <w:pPr>
        <w:spacing w:after="0" w:line="240" w:lineRule="auto"/>
        <w:jc w:val="both"/>
        <w:rPr>
          <w:rFonts w:cs="Times New Roman"/>
          <w:i/>
          <w:iCs/>
          <w:sz w:val="24"/>
        </w:rPr>
      </w:pPr>
    </w:p>
    <w:p w14:paraId="408B4C83" w14:textId="77777777" w:rsidR="00180399" w:rsidRPr="00677365" w:rsidRDefault="00180399" w:rsidP="009C334D">
      <w:pPr>
        <w:spacing w:after="0" w:line="240" w:lineRule="auto"/>
        <w:jc w:val="both"/>
        <w:rPr>
          <w:rFonts w:cs="Times New Roman"/>
          <w:i/>
          <w:iCs/>
          <w:sz w:val="24"/>
        </w:rPr>
      </w:pPr>
      <w:r w:rsidRPr="00677365">
        <w:rPr>
          <w:rFonts w:cs="Times New Roman"/>
          <w:i/>
          <w:iCs/>
          <w:sz w:val="24"/>
        </w:rPr>
        <w:t>Challenges</w:t>
      </w:r>
    </w:p>
    <w:p w14:paraId="0265DFD0" w14:textId="4D3C5163" w:rsidR="00D43501" w:rsidRPr="00677365" w:rsidRDefault="00180399" w:rsidP="007D5F59">
      <w:pPr>
        <w:spacing w:after="0" w:line="240" w:lineRule="auto"/>
        <w:jc w:val="both"/>
        <w:rPr>
          <w:rFonts w:cs="Times New Roman"/>
          <w:sz w:val="24"/>
        </w:rPr>
      </w:pPr>
      <w:r w:rsidRPr="00677365">
        <w:rPr>
          <w:rFonts w:cs="Times New Roman"/>
          <w:sz w:val="24"/>
        </w:rPr>
        <w:t>The SE faces some conflicts, as well as privacy and security</w:t>
      </w:r>
      <w:r w:rsidR="007A3DA9" w:rsidRPr="00677365">
        <w:rPr>
          <w:rFonts w:cs="Times New Roman"/>
          <w:sz w:val="24"/>
        </w:rPr>
        <w:t xml:space="preserve"> </w:t>
      </w:r>
      <w:r w:rsidRPr="00677365">
        <w:rPr>
          <w:rFonts w:cs="Times New Roman"/>
          <w:sz w:val="24"/>
        </w:rPr>
        <w:fldChar w:fldCharType="begin" w:fldLock="1"/>
      </w:r>
      <w:r w:rsidR="002E3606" w:rsidRPr="00677365">
        <w:rPr>
          <w:rFonts w:cs="Times New Roman"/>
          <w:sz w:val="24"/>
        </w:rPr>
        <w:instrText>ADDIN CSL_CITATION {"citationItems":[{"id":"ITEM-1","itemData":{"DOI":"10.1016/j.dss.2017.05.008","ISSN":"0167-9236","author":[{"dropping-particle":"","family":"Barann","given":"Benjamin","non-dropping-particle":"","parse-names":false,"suffix":""},{"dropping-particle":"","family":"Beverungen","given":"Daniel","non-dropping-particle":"","parse-names":false,"suffix":""},{"dropping-particle":"","family":"Müller","given":"Oliver","non-dropping-particle":"","parse-names":false,"suffix":""}],"container-title":"Decision Support Systems","id":"ITEM-1","issue":"July","issued":{"date-parts":[["2017"]]},"page":"86-95","publisher":"Elsevier","title":"An open-data approach for quantifying the potential of taxi ridesharing","type":"article-journal","volume":"99"},"uris":["http://www.mendeley.com/documents/?uuid=296e7016-f8ad-4822-a6b0-5f182d481489"]}],"mendeley":{"formattedCitation":"(Barann et al., 2017)","plainTextFormattedCitation":"(Barann et al., 2017)","previouslyFormattedCitation":"(Barann et al., 2017)"},"properties":{"noteIndex":0},"schema":"https://github.com/citation-style-language/schema/raw/master/csl-citation.json"}</w:instrText>
      </w:r>
      <w:r w:rsidRPr="00677365">
        <w:rPr>
          <w:rFonts w:cs="Times New Roman"/>
          <w:sz w:val="24"/>
        </w:rPr>
        <w:fldChar w:fldCharType="separate"/>
      </w:r>
      <w:r w:rsidR="00CE444E" w:rsidRPr="00677365">
        <w:rPr>
          <w:rFonts w:cs="Times New Roman"/>
          <w:noProof/>
          <w:sz w:val="24"/>
        </w:rPr>
        <w:t>(Barann et al., 2017)</w:t>
      </w:r>
      <w:r w:rsidRPr="00677365">
        <w:rPr>
          <w:rFonts w:cs="Times New Roman"/>
          <w:sz w:val="24"/>
        </w:rPr>
        <w:fldChar w:fldCharType="end"/>
      </w:r>
      <w:r w:rsidRPr="00677365">
        <w:rPr>
          <w:rFonts w:cs="Times New Roman"/>
          <w:sz w:val="24"/>
        </w:rPr>
        <w:t xml:space="preserve">, and clients confront obstacles in filing lawsuits in local courts. </w:t>
      </w:r>
      <w:r w:rsidR="00CD20A8" w:rsidRPr="00677365">
        <w:rPr>
          <w:rFonts w:cs="Times New Roman"/>
          <w:sz w:val="24"/>
        </w:rPr>
        <w:t>Trust and security are the key</w:t>
      </w:r>
      <w:r w:rsidR="00594030" w:rsidRPr="00677365">
        <w:rPr>
          <w:rFonts w:cs="Times New Roman"/>
          <w:sz w:val="24"/>
        </w:rPr>
        <w:t>s</w:t>
      </w:r>
      <w:r w:rsidR="00CD20A8" w:rsidRPr="00677365">
        <w:rPr>
          <w:rFonts w:cs="Times New Roman"/>
          <w:sz w:val="24"/>
        </w:rPr>
        <w:t xml:space="preserve"> to success in </w:t>
      </w:r>
      <w:r w:rsidR="009E664C" w:rsidRPr="00677365">
        <w:rPr>
          <w:rFonts w:cs="Times New Roman"/>
          <w:sz w:val="24"/>
        </w:rPr>
        <w:t xml:space="preserve">the </w:t>
      </w:r>
      <w:r w:rsidR="00CD20A8" w:rsidRPr="00677365">
        <w:rPr>
          <w:rFonts w:cs="Times New Roman"/>
          <w:sz w:val="24"/>
        </w:rPr>
        <w:t>SE</w:t>
      </w:r>
      <w:r w:rsidR="00F35767" w:rsidRPr="00677365">
        <w:rPr>
          <w:rFonts w:cs="Times New Roman"/>
          <w:sz w:val="24"/>
        </w:rPr>
        <w:t xml:space="preserve"> </w:t>
      </w:r>
      <w:r w:rsidR="00F35767" w:rsidRPr="00677365">
        <w:rPr>
          <w:rFonts w:cs="Times New Roman"/>
          <w:sz w:val="24"/>
        </w:rPr>
        <w:fldChar w:fldCharType="begin" w:fldLock="1"/>
      </w:r>
      <w:r w:rsidR="00074675" w:rsidRPr="00677365">
        <w:rPr>
          <w:rFonts w:cs="Times New Roman"/>
          <w:sz w:val="24"/>
        </w:rPr>
        <w:instrText>ADDIN CSL_CITATION {"citationItems":[{"id":"ITEM-1","itemData":{"DOI":"10.1177/0361198120942224","ISSN":"21694052","abstract":"Ride-hailing, as an important part of the sharing economy in the transport sector, has gradually become a popular model of travel. Nowadays, ride-hailing is rapidly being adopted in Iran. Thus, there is a necessity to explore the factors that determine potential users’ acceptance of ride-hailing services. To do so, a model was developed from a combination of the technology acceptance model with the information system success model and trust. About 500 users participated in this study, and 466 valid responses were collected. Structural equation modeling with mediation analysis was used to examine the data. Information and service quality have a significant influence on perceived ease of use and perceived usefulness. As predicted, perceived usefulness and perceived ease of use both had a positive relationship with trust, and perceived usefulness had a positive relationship with behavioral intention. However, the predicted relationship that perceived ease of use had a positive relationship with behavioral intention was rejected. Furthermore, results underline the important role of trust as a mediator variable in the model. The model confirmed good explanatory power in the context of ride-hailing. This study expands the literature on technology acceptance by examining the mediating role of trust, a topic that has not previously been investigated. The paper points to the central role of trust in increasing intention to use ride-hailing, and ultimately the likelihood of this behavior.","author":[{"dropping-particle":"","family":"Akbari","given":"Morteza","non-dropping-particle":"","parse-names":false,"suffix":""},{"dropping-particle":"","family":"Amiri","given":"Nader Seyyed","non-dropping-particle":"","parse-names":false,"suffix":""},{"dropping-particle":"","family":"Zúñiga","given":"Miguel Ángel","non-dropping-particle":"","parse-names":false,"suffix":""},{"dropping-particle":"","family":"Padash","given":"Hamid","non-dropping-particle":"","parse-names":false,"suffix":""},{"dropping-particle":"","family":"Shakiba","given":"Hodjat","non-dropping-particle":"","parse-names":false,"suffix":""}],"container-title":"Transportation Research Record","id":"ITEM-1","issue":"11","issued":{"date-parts":[["2020","8"]]},"page":"289-303","publisher":"SAGE Publications Inc","title":"Evidence for Acceptance of Ride-Hailing Services in Iran","type":"article-journal","volume":"2674"},"uris":["http://www.mendeley.com/documents/?uuid=f33c8ceb-233f-46f4-9acc-888815bc1df0"]}],"mendeley":{"formattedCitation":"(Akbari, Amiri, et al., 2020)","manualFormatting":"(Akbari et al., 2020b)","plainTextFormattedCitation":"(Akbari, Amiri, et al., 2020)","previouslyFormattedCitation":"(Akbari, Amiri, et al., 2020)"},"properties":{"noteIndex":0},"schema":"https://github.com/citation-style-language/schema/raw/master/csl-citation.json"}</w:instrText>
      </w:r>
      <w:r w:rsidR="00F35767" w:rsidRPr="00677365">
        <w:rPr>
          <w:rFonts w:cs="Times New Roman"/>
          <w:sz w:val="24"/>
        </w:rPr>
        <w:fldChar w:fldCharType="separate"/>
      </w:r>
      <w:r w:rsidR="00F35767" w:rsidRPr="00677365">
        <w:rPr>
          <w:rFonts w:cs="Times New Roman"/>
          <w:noProof/>
          <w:sz w:val="24"/>
        </w:rPr>
        <w:t>(Akbari</w:t>
      </w:r>
      <w:r w:rsidR="00DD5BD8" w:rsidRPr="00677365">
        <w:rPr>
          <w:rFonts w:cs="Times New Roman"/>
          <w:noProof/>
          <w:sz w:val="24"/>
        </w:rPr>
        <w:t xml:space="preserve"> </w:t>
      </w:r>
      <w:r w:rsidR="00F35767" w:rsidRPr="00677365">
        <w:rPr>
          <w:rFonts w:cs="Times New Roman"/>
          <w:noProof/>
          <w:sz w:val="24"/>
        </w:rPr>
        <w:t>et al., 2020</w:t>
      </w:r>
      <w:r w:rsidR="00DD5BD8" w:rsidRPr="00677365">
        <w:rPr>
          <w:rFonts w:cs="Times New Roman"/>
          <w:noProof/>
          <w:sz w:val="24"/>
        </w:rPr>
        <w:t>b</w:t>
      </w:r>
      <w:r w:rsidR="00F35767" w:rsidRPr="00677365">
        <w:rPr>
          <w:rFonts w:cs="Times New Roman"/>
          <w:noProof/>
          <w:sz w:val="24"/>
        </w:rPr>
        <w:t>)</w:t>
      </w:r>
      <w:r w:rsidR="00F35767" w:rsidRPr="00677365">
        <w:rPr>
          <w:rFonts w:cs="Times New Roman"/>
          <w:sz w:val="24"/>
        </w:rPr>
        <w:fldChar w:fldCharType="end"/>
      </w:r>
      <w:r w:rsidR="00CD20A8" w:rsidRPr="00677365">
        <w:rPr>
          <w:rFonts w:cs="Times New Roman"/>
          <w:sz w:val="24"/>
        </w:rPr>
        <w:t xml:space="preserve">. </w:t>
      </w:r>
      <w:r w:rsidRPr="00677365">
        <w:rPr>
          <w:rFonts w:cs="Times New Roman"/>
          <w:sz w:val="24"/>
        </w:rPr>
        <w:t>Because transaction</w:t>
      </w:r>
      <w:r w:rsidR="002E52E2" w:rsidRPr="00677365">
        <w:rPr>
          <w:rFonts w:cs="Times New Roman"/>
          <w:sz w:val="24"/>
        </w:rPr>
        <w:t>s</w:t>
      </w:r>
      <w:r w:rsidRPr="00677365">
        <w:rPr>
          <w:rFonts w:cs="Times New Roman"/>
          <w:sz w:val="24"/>
        </w:rPr>
        <w:t xml:space="preserve"> with unfamiliar persons in P2P markets </w:t>
      </w:r>
      <w:r w:rsidR="002E52E2" w:rsidRPr="00677365">
        <w:rPr>
          <w:rFonts w:cs="Times New Roman"/>
          <w:sz w:val="24"/>
        </w:rPr>
        <w:t xml:space="preserve">involve </w:t>
      </w:r>
      <w:r w:rsidRPr="00677365">
        <w:rPr>
          <w:rFonts w:cs="Times New Roman"/>
          <w:sz w:val="24"/>
        </w:rPr>
        <w:t xml:space="preserve">unequal information and economic risks, these businesses use reputation mechanisms to patronize trust through dealers </w:t>
      </w:r>
      <w:r w:rsidRPr="00677365">
        <w:rPr>
          <w:rFonts w:cs="Times New Roman"/>
          <w:sz w:val="24"/>
        </w:rPr>
        <w:fldChar w:fldCharType="begin" w:fldLock="1"/>
      </w:r>
      <w:r w:rsidR="00097F2B" w:rsidRPr="00677365">
        <w:rPr>
          <w:rFonts w:cs="Times New Roman"/>
          <w:sz w:val="24"/>
        </w:rPr>
        <w:instrText>ADDIN CSL_CITATION {"citationItems":[{"id":"ITEM-1","itemData":{"DOI":"10.1016/S0278-0984(02)11030-3","author":[{"dropping-particle":"","family":"Resnick","given":"Paul","non-dropping-particle":"","parse-names":false,"suffix":""},{"dropping-particle":"","family":"Zeckhauser","given":"Richard","non-dropping-particle":"","parse-names":false,"suffix":""}],"container-title":"The Economics of the Internet and E-commerce","id":"ITEM-1","issue":"2","issued":{"date-parts":[["2002"]]},"page":"23-25","title":"Trust among strangers in Internet transactions: Empirical analysis of eBay's reputation system.","type":"article-journal","volume":"11"},"uris":["http://www.mendeley.com/documents/?uuid=b118496c-7245-4845-90a9-bf6827098bdf"]}],"mendeley":{"formattedCitation":"(Resnick &amp; Zeckhauser, 2002)","plainTextFormattedCitation":"(Resnick &amp; Zeckhauser, 2002)","previouslyFormattedCitation":"(Resnick &amp; Zeckhauser, 2002)"},"properties":{"noteIndex":0},"schema":"https://github.com/citation-style-language/schema/raw/master/csl-citation.json"}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(Resnick &amp; Zeckhauser, 2002)</w:t>
      </w:r>
      <w:r w:rsidRPr="00677365">
        <w:rPr>
          <w:rFonts w:cs="Times New Roman"/>
          <w:sz w:val="24"/>
        </w:rPr>
        <w:fldChar w:fldCharType="end"/>
      </w:r>
      <w:r w:rsidRPr="00677365">
        <w:rPr>
          <w:rFonts w:cs="Times New Roman"/>
          <w:sz w:val="24"/>
        </w:rPr>
        <w:t>.</w:t>
      </w:r>
      <w:r w:rsidR="007D5F59" w:rsidRPr="00677365">
        <w:rPr>
          <w:rFonts w:cs="Times New Roman"/>
          <w:sz w:val="24"/>
        </w:rPr>
        <w:t xml:space="preserve">The development  mechanism of trust in the SE is somewhat unknown </w:t>
      </w:r>
      <w:r w:rsidR="002A4BE5" w:rsidRPr="00677365">
        <w:rPr>
          <w:rFonts w:cs="Times New Roman"/>
          <w:sz w:val="24"/>
        </w:rPr>
        <w:fldChar w:fldCharType="begin" w:fldLock="1"/>
      </w:r>
      <w:r w:rsidR="001D1514" w:rsidRPr="00677365">
        <w:rPr>
          <w:rFonts w:cs="Times New Roman"/>
          <w:sz w:val="24"/>
        </w:rPr>
        <w:instrText>ADDIN CSL_CITATION {"citationItems":[{"id":"ITEM-1","itemData":{"DOI":"10.1016/j.jclepro.2015.07.133","ISSN":"0959-6526","author":[{"dropping-particle":"","family":"Cohen","given":"Boyd","non-dropping-particle":"","parse-names":false,"suffix":""},{"dropping-particle":"","family":"Muñoz","given":"Pablo","non-dropping-particle":"","parse-names":false,"suffix":""}],"container-title":"Journal of cleaner production","id":"ITEM-1","issue":"October","issued":{"date-parts":[["2016"]]},"page":"87-97","publisher":"Elsevier","title":"Sharing cities and sustainable consumption and production: towards an integrated framework","type":"article-journal","volume":"134"},"uris":["http://www.mendeley.com/documents/?uuid=f6ca6258-ac95-4829-9329-399bc3836e5a"]},{"id":"ITEM-2","itemData":{"DOI":"10.1016/j.ijhm.2020.102470","ISSN":"02784319","abstract":"The objective of this study is to review the extant sharing economy (SE) literature. Applying a systematic literature review approach, this study thematically synthesizes the findings of 219 articles on sharing economy. It explores the definitional dilemma, sharing economy as a phenomenon and key theories used in the literature. It analyses the stakeholders and their motivations for participating in SE, which is mainly present in the accommodation and transportation sectors. We discuss various facets of these two sectors. The study shows how SE firms operate with novel business models with unique revenue streams. It synthesizes the challenges that SE faces. This study points out SE's economic, social, and environmental impacts. It highlights the lack of regulations and policies for SE around the world. Finally, we provide the implications of this work and suggest future research avenues.","author":[{"dropping-particle":"","family":"Hossain","given":"Mokter","non-dropping-particle":"","parse-names":false,"suffix":""}],"container-title":"International Journal of Hospitality Management","id":"ITEM-2","issue":"July 2018","issued":{"date-parts":[["2020"]]},"title":"Sharing economy: A comprehensive literature review","type":"article-journal","volume":"87"},"uris":["http://www.mendeley.com/documents/?uuid=ad014a4f-2f60-49c8-9028-d06bebfeb799"]}],"mendeley":{"formattedCitation":"(Cohen &amp; Muñoz, 2016; Hossain, 2020)","plainTextFormattedCitation":"(Cohen &amp; Muñoz, 2016; Hossain, 2020)","previouslyFormattedCitation":"(Cohen &amp; Muñoz, 2016; Hossain, 2020)"},"properties":{"noteIndex":0},"schema":"https://github.com/citation-style-language/schema/raw/master/csl-citation.json"}</w:instrText>
      </w:r>
      <w:r w:rsidR="002A4BE5" w:rsidRPr="00677365">
        <w:rPr>
          <w:rFonts w:cs="Times New Roman"/>
          <w:sz w:val="24"/>
        </w:rPr>
        <w:fldChar w:fldCharType="separate"/>
      </w:r>
      <w:r w:rsidR="00B81955" w:rsidRPr="00677365">
        <w:rPr>
          <w:rFonts w:cs="Times New Roman"/>
          <w:noProof/>
          <w:sz w:val="24"/>
        </w:rPr>
        <w:t>(Cohen &amp; Muñoz, 2016; Hossain, 2020)</w:t>
      </w:r>
      <w:r w:rsidR="002A4BE5" w:rsidRPr="00677365">
        <w:rPr>
          <w:rFonts w:cs="Times New Roman"/>
          <w:sz w:val="24"/>
        </w:rPr>
        <w:fldChar w:fldCharType="end"/>
      </w:r>
      <w:r w:rsidR="00D43501" w:rsidRPr="00677365">
        <w:rPr>
          <w:rFonts w:cs="Times New Roman"/>
          <w:sz w:val="24"/>
        </w:rPr>
        <w:t xml:space="preserve">. Trust occurs especially in the </w:t>
      </w:r>
      <w:r w:rsidR="00046415" w:rsidRPr="00677365">
        <w:rPr>
          <w:rFonts w:cs="Times New Roman"/>
          <w:sz w:val="24"/>
        </w:rPr>
        <w:t>SE</w:t>
      </w:r>
      <w:r w:rsidR="00D43501" w:rsidRPr="00677365">
        <w:rPr>
          <w:rFonts w:cs="Times New Roman"/>
          <w:sz w:val="24"/>
        </w:rPr>
        <w:t xml:space="preserve"> and mainly in interactions with strangers</w:t>
      </w:r>
      <w:r w:rsidR="002A4BE5" w:rsidRPr="00677365">
        <w:rPr>
          <w:rFonts w:cs="Times New Roman"/>
          <w:sz w:val="24"/>
        </w:rPr>
        <w:t xml:space="preserve"> </w:t>
      </w:r>
      <w:r w:rsidR="002A4BE5" w:rsidRPr="00677365">
        <w:rPr>
          <w:rFonts w:cs="Times New Roman"/>
          <w:sz w:val="24"/>
        </w:rPr>
        <w:fldChar w:fldCharType="begin" w:fldLock="1"/>
      </w:r>
      <w:r w:rsidR="008757C8" w:rsidRPr="00677365">
        <w:rPr>
          <w:rFonts w:cs="Times New Roman"/>
          <w:sz w:val="24"/>
        </w:rPr>
        <w:instrText>ADDIN CSL_CITATION {"citationItems":[{"id":"ITEM-1","itemData":{"DOI":"10.1016/j.eist.2017.01.003","abstract":"We develop a conceptual framework that allows us to define the sharing economy and its close cousins and we understand its sudden rise from an economic-historic perspective. We then assess the sharing economy platforms in terms of the economic, social and environmental impacts. We end with reflections on current regulations and future alternatives, and suggest a number of future research questions.","author":[{"dropping-particle":"","family":"Frenken","given":"Koen","non-dropping-particle":"","parse-names":false,"suffix":""},{"dropping-particle":"","family":"Schor","given":"Juliet","non-dropping-particle":"","parse-names":false,"suffix":""}],"container-title":"Environmental Innovation and Societal Transitions","id":"ITEM-1","issue":"June","issued":{"date-parts":[["2017"]]},"page":"3-10","publisher":"Elsevier B.V.","title":"Putting the sharing economy into perspective","type":"article-journal","volume":"23"},"uris":["http://www.mendeley.com/documents/?uuid=b45a0b0c-4ddb-4159-8aef-155693c0a0c9"]},{"id":"ITEM-2","itemData":{"DOI":"10.1016/j.eist.2020.12.003","ISSN":"2210-4224","abstract":"With the diffusion of digital technologies, new forms of sharing have emerged called ‘the sharing economy’. Digitalization has been the enabler for covering a broad range of sharable resources (technical aspect of sharing) and for operating beyond the limits of small groups and personal relationships (social aspect of sharing). This two-fold digital transition of sharing has enabled unprecedented efficiency in coordinating access to resources. It has created new patterns and practices of sharing in the space between traditional sharing on the one hand and the formal market economy on the other; leading to the emergence of a new class of resource allocation systems which we call ‘the digital sharing economy’ (DSE). We analyse the DSE as a socio-economic phenomenon without referring to normative presuppositions, such as the presence of pro-social motivations for sharing. Building on a comprehensive definition of the DSE, we propose a theoretical framework for it that embraces and structures the broad variety of sharing platforms and the practices promoted by them. By separating our analysis from normative premises about sharing, we hope to contribute to an unbiased discussion of the sharing economy phenomenon and to lay the ground for differentiated assessments which refer to explicit normative frameworks such as sustainable development.","author":[{"dropping-particle":"","family":"Pouri","given":"Maria J","non-dropping-particle":"","parse-names":false,"suffix":""},{"dropping-particle":"","family":"Hilty","given":"Lorenz M","non-dropping-particle":"","parse-names":false,"suffix":""}],"container-title":"Environmental Innovation and Societal Transitions","id":"ITEM-2","issue":"March","issued":{"date-parts":[["2021"]]},"page":"127-139","title":"The digital sharing economy: A confluence of technical and social sharing","type":"article-journal","volume":"38"},"uris":["http://www.mendeley.com/documents/?uuid=4cc4a798-b1ca-4937-99d5-7e6d1d71c464"]}],"mendeley":{"formattedCitation":"(Frenken &amp; Schor, 2017; Pouri &amp; Hilty, 2021)","plainTextFormattedCitation":"(Frenken &amp; Schor, 2017; Pouri &amp; Hilty, 2021)","previouslyFormattedCitation":"(Frenken &amp; Schor, 2017; Pouri &amp; Hilty, 2021)"},"properties":{"noteIndex":0},"schema":"https://github.com/citation-style-language/schema/raw/master/csl-citation.json"}</w:instrText>
      </w:r>
      <w:r w:rsidR="002A4BE5" w:rsidRPr="00677365">
        <w:rPr>
          <w:rFonts w:cs="Times New Roman"/>
          <w:sz w:val="24"/>
        </w:rPr>
        <w:fldChar w:fldCharType="separate"/>
      </w:r>
      <w:r w:rsidR="00BA4682" w:rsidRPr="00677365">
        <w:rPr>
          <w:rFonts w:cs="Times New Roman"/>
          <w:noProof/>
          <w:sz w:val="24"/>
        </w:rPr>
        <w:t>(Frenken &amp; Schor, 2017; Pouri &amp; Hilty, 2021)</w:t>
      </w:r>
      <w:r w:rsidR="002A4BE5" w:rsidRPr="00677365">
        <w:rPr>
          <w:rFonts w:cs="Times New Roman"/>
          <w:sz w:val="24"/>
        </w:rPr>
        <w:fldChar w:fldCharType="end"/>
      </w:r>
      <w:r w:rsidR="00D43501" w:rsidRPr="00677365">
        <w:rPr>
          <w:rFonts w:cs="Times New Roman"/>
          <w:sz w:val="24"/>
        </w:rPr>
        <w:t>. Such interactions with unknown parties can be very dangerous and potentially lead to financial and other losses</w:t>
      </w:r>
      <w:r w:rsidR="002A4BE5" w:rsidRPr="00677365">
        <w:rPr>
          <w:rFonts w:cs="Times New Roman"/>
          <w:sz w:val="24"/>
        </w:rPr>
        <w:t xml:space="preserve"> </w:t>
      </w:r>
      <w:r w:rsidR="002A4BE5" w:rsidRPr="00677365">
        <w:rPr>
          <w:rFonts w:cs="Times New Roman"/>
          <w:sz w:val="24"/>
        </w:rPr>
        <w:fldChar w:fldCharType="begin" w:fldLock="1"/>
      </w:r>
      <w:r w:rsidR="002603EA" w:rsidRPr="00677365">
        <w:rPr>
          <w:rFonts w:cs="Times New Roman"/>
          <w:sz w:val="24"/>
        </w:rPr>
        <w:instrText>ADDIN CSL_CITATION {"citationItems":[{"id":"ITEM-1","itemData":{"author":[{"dropping-particle":"","family":"Luhmann","given":"Niklas","non-dropping-particle":"","parse-names":false,"suffix":""}],"container-title":"Trust: Making and breaking cooperative relations","id":"ITEM-1","issue":"1","issued":{"date-parts":[["2000"]]},"page":"94-107","publisher":"Oxford","title":"Familiarity, confidence, trust: Problems and alternatives","type":"article-journal","volume":"6"},"uris":["http://www.mendeley.com/documents/?uuid=2ab47248-6f6a-4153-89e1-5569a8dd5ce8"]},{"id":"ITEM-2","itemData":{"DOI":"10.1016/j.respol.2020.104173","author":[{"dropping-particle":"","family":"Möhlmann","given":"Mareike","non-dropping-particle":"","parse-names":false,"suffix":""}],"container-title":"Research Policy","id":"ITEM-2","issue":"3","issued":{"date-parts":[["2021"]]},"page":"1-47","title":"Unjustified trust beliefs : Trust conflation on sharing economy platforms","type":"article-journal","volume":"50"},"uris":["http://www.mendeley.com/documents/?uuid=c099147d-38a1-46fe-8b1e-41c8452b4282"]}],"mendeley":{"formattedCitation":"(Luhmann, 2000; Möhlmann, 2021)","plainTextFormattedCitation":"(Luhmann, 2000; Möhlmann, 2021)","previouslyFormattedCitation":"(Luhmann, 2000; Möhlmann, 2021)"},"properties":{"noteIndex":0},"schema":"https://github.com/citation-style-language/schema/raw/master/csl-citation.json"}</w:instrText>
      </w:r>
      <w:r w:rsidR="002A4BE5" w:rsidRPr="00677365">
        <w:rPr>
          <w:rFonts w:cs="Times New Roman"/>
          <w:sz w:val="24"/>
        </w:rPr>
        <w:fldChar w:fldCharType="separate"/>
      </w:r>
      <w:r w:rsidR="002603EA" w:rsidRPr="00677365">
        <w:rPr>
          <w:rFonts w:cs="Times New Roman"/>
          <w:noProof/>
          <w:sz w:val="24"/>
        </w:rPr>
        <w:t>(Luhmann, 2000; Möhlmann, 2021)</w:t>
      </w:r>
      <w:r w:rsidR="002A4BE5" w:rsidRPr="00677365">
        <w:rPr>
          <w:rFonts w:cs="Times New Roman"/>
          <w:sz w:val="24"/>
        </w:rPr>
        <w:fldChar w:fldCharType="end"/>
      </w:r>
      <w:r w:rsidR="00D43501" w:rsidRPr="00677365">
        <w:rPr>
          <w:rFonts w:cs="Times New Roman"/>
          <w:sz w:val="24"/>
        </w:rPr>
        <w:t xml:space="preserve">. Therefore, trust is an essential element in </w:t>
      </w:r>
      <w:r w:rsidR="009E664C" w:rsidRPr="00677365">
        <w:rPr>
          <w:rFonts w:cs="Times New Roman"/>
          <w:sz w:val="24"/>
        </w:rPr>
        <w:t xml:space="preserve">the </w:t>
      </w:r>
      <w:r w:rsidR="00046415" w:rsidRPr="00677365">
        <w:rPr>
          <w:rFonts w:cs="Times New Roman"/>
          <w:sz w:val="24"/>
        </w:rPr>
        <w:t>SE</w:t>
      </w:r>
      <w:r w:rsidR="00D43501" w:rsidRPr="00677365">
        <w:rPr>
          <w:rFonts w:cs="Times New Roman"/>
          <w:sz w:val="24"/>
        </w:rPr>
        <w:t>.</w:t>
      </w:r>
    </w:p>
    <w:p w14:paraId="3EC7578F" w14:textId="0076D0F6" w:rsidR="00D43501" w:rsidRPr="00677365" w:rsidRDefault="00D43501" w:rsidP="009C334D">
      <w:pPr>
        <w:spacing w:after="0" w:line="240" w:lineRule="auto"/>
        <w:jc w:val="both"/>
        <w:rPr>
          <w:rFonts w:cs="Times New Roman"/>
          <w:sz w:val="24"/>
        </w:rPr>
      </w:pPr>
    </w:p>
    <w:p w14:paraId="4F18E28A" w14:textId="3A120E5F" w:rsidR="00D43501" w:rsidRPr="00677365" w:rsidRDefault="00D43501" w:rsidP="0023583E">
      <w:pPr>
        <w:spacing w:after="0" w:line="240" w:lineRule="auto"/>
        <w:jc w:val="both"/>
        <w:rPr>
          <w:rFonts w:cs="Times New Roman"/>
          <w:sz w:val="24"/>
        </w:rPr>
      </w:pPr>
      <w:r w:rsidRPr="00677365">
        <w:rPr>
          <w:rFonts w:cs="Times New Roman"/>
          <w:sz w:val="24"/>
        </w:rPr>
        <w:t xml:space="preserve">Identifying the factors that influence </w:t>
      </w:r>
      <w:r w:rsidR="00594030" w:rsidRPr="00677365">
        <w:rPr>
          <w:rFonts w:cs="Times New Roman"/>
          <w:sz w:val="24"/>
        </w:rPr>
        <w:t>trust-</w:t>
      </w:r>
      <w:r w:rsidRPr="00677365">
        <w:rPr>
          <w:rFonts w:cs="Times New Roman"/>
          <w:sz w:val="24"/>
        </w:rPr>
        <w:t xml:space="preserve">building leads to the development of better and safer platforms, helps people to avoid the feeling of false security, </w:t>
      </w:r>
      <w:r w:rsidR="00975481" w:rsidRPr="00677365">
        <w:rPr>
          <w:rFonts w:cs="Times New Roman"/>
          <w:sz w:val="24"/>
        </w:rPr>
        <w:t xml:space="preserve">and </w:t>
      </w:r>
      <w:r w:rsidRPr="00677365">
        <w:rPr>
          <w:rFonts w:cs="Times New Roman"/>
          <w:sz w:val="24"/>
        </w:rPr>
        <w:t xml:space="preserve">helps to create better business plans. It will lead to improvements in strategic decisions in the </w:t>
      </w:r>
      <w:r w:rsidR="00046415" w:rsidRPr="00677365">
        <w:rPr>
          <w:rFonts w:cs="Times New Roman"/>
          <w:sz w:val="24"/>
        </w:rPr>
        <w:t>SE</w:t>
      </w:r>
      <w:r w:rsidRPr="00677365">
        <w:rPr>
          <w:rFonts w:cs="Times New Roman"/>
          <w:sz w:val="24"/>
        </w:rPr>
        <w:t xml:space="preserve">. Distrust of old institutions has led to trust-based issues in the </w:t>
      </w:r>
      <w:r w:rsidR="00046415" w:rsidRPr="00677365">
        <w:rPr>
          <w:rFonts w:cs="Times New Roman"/>
          <w:sz w:val="24"/>
        </w:rPr>
        <w:t>SE</w:t>
      </w:r>
      <w:r w:rsidR="002A4BE5" w:rsidRPr="00677365">
        <w:rPr>
          <w:rFonts w:cs="Times New Roman"/>
          <w:sz w:val="24"/>
        </w:rPr>
        <w:t xml:space="preserve"> </w:t>
      </w:r>
      <w:r w:rsidR="002A4BE5" w:rsidRPr="00677365">
        <w:rPr>
          <w:rFonts w:cs="Times New Roman"/>
          <w:sz w:val="24"/>
        </w:rPr>
        <w:fldChar w:fldCharType="begin" w:fldLock="1"/>
      </w:r>
      <w:r w:rsidR="002603EA" w:rsidRPr="00677365">
        <w:rPr>
          <w:rFonts w:cs="Times New Roman"/>
          <w:sz w:val="24"/>
        </w:rPr>
        <w:instrText>ADDIN CSL_CITATION {"citationItems":[{"id":"ITEM-1","itemData":{"DOI":"10.1177/1356766715623829","ISSN":"1356-7667","author":[{"dropping-particle":"","family":"Lub","given":"Xander D","non-dropping-particle":"","parse-names":false,"suffix":""},{"dropping-particle":"","family":"Rijnders","given":"René","non-dropping-particle":"","parse-names":false,"suffix":""},{"dropping-particle":"","family":"Caceres","given":"Laura Niño","non-dropping-particle":"","parse-names":false,"suffix":""},{"dropping-particle":"","family":"Bosman","given":"Jeroen","non-dropping-particle":"","parse-names":false,"suffix":""}],"container-title":"Journal of Vacation Marketing","id":"ITEM-1","issue":"3","issued":{"date-parts":[["2016"]]},"page":"249-264","publisher":"Sage Publications Sage UK: London, England","title":"The future of hotels: The Lifestyle Hub. A design-thinking approach for developing future hospitality concepts","type":"article-journal","volume":"22"},"uris":["http://www.mendeley.com/documents/?uuid=7da63ca6-dca9-45a8-905a-d1e4b7d288e1"]},{"id":"ITEM-2","itemData":{"DOI":"10.1016/j.jclepro.2020.123724","ISSN":"0959-6526","author":[{"dropping-particle":"","family":"Räisänen","given":"Jaana","non-dropping-particle":"","parse-names":false,"suffix":""},{"dropping-particle":"","family":"Ojala","given":"Arto","non-dropping-particle":"","parse-names":false,"suffix":""},{"dropping-particle":"","family":"Tuovinen","given":"Tero","non-dropping-particle":"","parse-names":false,"suffix":""}],"container-title":"Journal of Cleaner Production","id":"ITEM-2","issue":"January","issued":{"date-parts":[["2021"]]},"page":"123724","publisher":"Elsevier","title":"Building trust in the sharing economy : Current approaches and future considerations","type":"article-journal","volume":"279"},"uris":["http://www.mendeley.com/documents/?uuid=c72e09a8-d694-4e31-896b-c844890b6124"]}],"mendeley":{"formattedCitation":"(Lub et al., 2016; Räisänen et al., 2021)","plainTextFormattedCitation":"(Lub et al., 2016; Räisänen et al., 2021)","previouslyFormattedCitation":"(Lub et al., 2016; Räisänen et al., 2021)"},"properties":{"noteIndex":0},"schema":"https://github.com/citation-style-language/schema/raw/master/csl-citation.json"}</w:instrText>
      </w:r>
      <w:r w:rsidR="002A4BE5" w:rsidRPr="00677365">
        <w:rPr>
          <w:rFonts w:cs="Times New Roman"/>
          <w:sz w:val="24"/>
        </w:rPr>
        <w:fldChar w:fldCharType="separate"/>
      </w:r>
      <w:r w:rsidR="002603EA" w:rsidRPr="00677365">
        <w:rPr>
          <w:rFonts w:cs="Times New Roman"/>
          <w:noProof/>
          <w:sz w:val="24"/>
        </w:rPr>
        <w:t>(Lub et al., 2016; Räisänen et al., 2021)</w:t>
      </w:r>
      <w:r w:rsidR="002A4BE5" w:rsidRPr="00677365">
        <w:rPr>
          <w:rFonts w:cs="Times New Roman"/>
          <w:sz w:val="24"/>
        </w:rPr>
        <w:fldChar w:fldCharType="end"/>
      </w:r>
      <w:r w:rsidRPr="00677365">
        <w:rPr>
          <w:rFonts w:cs="Times New Roman"/>
          <w:sz w:val="24"/>
        </w:rPr>
        <w:t xml:space="preserve">. Before the industrial era, trust was often established among family members. After the Industrial Revolution, trust between strangers was established through the use of licenses </w:t>
      </w:r>
      <w:r w:rsidR="002A4BE5" w:rsidRPr="00677365">
        <w:rPr>
          <w:rFonts w:cs="Times New Roman"/>
          <w:sz w:val="24"/>
        </w:rPr>
        <w:fldChar w:fldCharType="begin" w:fldLock="1"/>
      </w:r>
      <w:r w:rsidR="001A46A8" w:rsidRPr="00677365">
        <w:rPr>
          <w:rFonts w:cs="Times New Roman"/>
          <w:sz w:val="24"/>
        </w:rPr>
        <w:instrText>ADDIN CSL_CITATION {"citationItems":[{"id":"ITEM-1","itemData":{"DOI":"10.1016/j.clsr.2018.05.009","ISSN":"0267-3649","author":[{"dropping-particle":"","family":"Hou","given":"Liyang","non-dropping-particle":"","parse-names":false,"suffix":""}],"container-title":"Computer Law &amp; Security Review","id":"ITEM-1","issue":"4","issued":{"date-parts":[["2018"]]},"page":"965-976","publisher":"Elsevier","title":"Destructive sharing economy: A passage from status to contract","type":"article-journal","volume":"34"},"uris":["http://www.mendeley.com/documents/?uuid=f4755b51-d384-45ba-83e6-a811ea8f78d9"]}],"mendeley":{"formattedCitation":"(Hou, 2018)","plainTextFormattedCitation":"(Hou, 2018)","previouslyFormattedCitation":"(Hou, 2018)"},"properties":{"noteIndex":0},"schema":"https://github.com/citation-style-language/schema/raw/master/csl-citation.json"}</w:instrText>
      </w:r>
      <w:r w:rsidR="002A4BE5" w:rsidRPr="00677365">
        <w:rPr>
          <w:rFonts w:cs="Times New Roman"/>
          <w:sz w:val="24"/>
        </w:rPr>
        <w:fldChar w:fldCharType="separate"/>
      </w:r>
      <w:r w:rsidR="002A4BE5" w:rsidRPr="00677365">
        <w:rPr>
          <w:rFonts w:cs="Times New Roman"/>
          <w:noProof/>
          <w:sz w:val="24"/>
        </w:rPr>
        <w:t>(Hou, 2018)</w:t>
      </w:r>
      <w:r w:rsidR="002A4BE5" w:rsidRPr="00677365">
        <w:rPr>
          <w:rFonts w:cs="Times New Roman"/>
          <w:sz w:val="24"/>
        </w:rPr>
        <w:fldChar w:fldCharType="end"/>
      </w:r>
      <w:r w:rsidRPr="00677365">
        <w:rPr>
          <w:rFonts w:cs="Times New Roman"/>
          <w:sz w:val="24"/>
        </w:rPr>
        <w:t xml:space="preserve">. </w:t>
      </w:r>
      <w:r w:rsidR="0023583E" w:rsidRPr="00677365">
        <w:rPr>
          <w:rFonts w:cs="Times New Roman"/>
          <w:sz w:val="24"/>
        </w:rPr>
        <w:t>R</w:t>
      </w:r>
      <w:r w:rsidRPr="00677365">
        <w:rPr>
          <w:rFonts w:cs="Times New Roman"/>
          <w:sz w:val="24"/>
        </w:rPr>
        <w:t xml:space="preserve">ecent generations also have different values ​​and attitudes, and ownership is more important to them than access </w:t>
      </w:r>
      <w:r w:rsidR="002A4BE5" w:rsidRPr="00677365">
        <w:rPr>
          <w:rFonts w:cs="Times New Roman"/>
          <w:sz w:val="24"/>
        </w:rPr>
        <w:fldChar w:fldCharType="begin" w:fldLock="1"/>
      </w:r>
      <w:r w:rsidR="00C25875" w:rsidRPr="00677365">
        <w:rPr>
          <w:rFonts w:cs="Times New Roman"/>
          <w:sz w:val="24"/>
        </w:rPr>
        <w:instrText>ADDIN CSL_CITATION {"citationItems":[{"id":"ITEM-1","itemData":{"DOI":"10.1177/1356766715623829","ISSN":"1356-7667","author":[{"dropping-particle":"","family":"Lub","given":"Xander D","non-dropping-particle":"","parse-names":false,"suffix":""},{"dropping-particle":"","family":"Rijnders","given":"René","non-dropping-particle":"","parse-names":false,"suffix":""},{"dropping-particle":"","family":"Caceres","given":"Laura Niño","non-dropping-particle":"","parse-names":false,"suffix":""},{"dropping-particle":"","family":"Bosman","given":"Jeroen","non-dropping-particle":"","parse-names":false,"suffix":""}],"container-title":"Journal of Vacation Marketing","id":"ITEM-1","issue":"3","issued":{"date-parts":[["2016"]]},"page":"249-264","publisher":"Sage Publications Sage UK: London, England","title":"The future of hotels: The Lifestyle Hub. A design-thinking approach for developing future hospitality concepts","type":"article-journal","volume":"22"},"uris":["http://www.mendeley.com/documents/?uuid=7da63ca6-dca9-45a8-905a-d1e4b7d288e1"]}],"mendeley":{"formattedCitation":"(Lub et al., 2016)","plainTextFormattedCitation":"(Lub et al., 2016)","previouslyFormattedCitation":"(Lub et al., 2016)"},"properties":{"noteIndex":0},"schema":"https://github.com/citation-style-language/schema/raw/master/csl-citation.json"}</w:instrText>
      </w:r>
      <w:r w:rsidR="002A4BE5" w:rsidRPr="00677365">
        <w:rPr>
          <w:rFonts w:cs="Times New Roman"/>
          <w:sz w:val="24"/>
        </w:rPr>
        <w:fldChar w:fldCharType="separate"/>
      </w:r>
      <w:r w:rsidR="002A4BE5" w:rsidRPr="00677365">
        <w:rPr>
          <w:rFonts w:cs="Times New Roman"/>
          <w:noProof/>
          <w:sz w:val="24"/>
        </w:rPr>
        <w:t>(Lub et al., 2016)</w:t>
      </w:r>
      <w:r w:rsidR="002A4BE5" w:rsidRPr="00677365">
        <w:rPr>
          <w:rFonts w:cs="Times New Roman"/>
          <w:sz w:val="24"/>
        </w:rPr>
        <w:fldChar w:fldCharType="end"/>
      </w:r>
      <w:r w:rsidRPr="00677365">
        <w:rPr>
          <w:rFonts w:cs="Times New Roman"/>
          <w:sz w:val="24"/>
        </w:rPr>
        <w:t xml:space="preserve">. Therefore, an accurate understanding of the factors affecting </w:t>
      </w:r>
      <w:r w:rsidR="00594030" w:rsidRPr="00677365">
        <w:rPr>
          <w:rFonts w:cs="Times New Roman"/>
          <w:sz w:val="24"/>
        </w:rPr>
        <w:t>trust-</w:t>
      </w:r>
      <w:r w:rsidRPr="00677365">
        <w:rPr>
          <w:rFonts w:cs="Times New Roman"/>
          <w:sz w:val="24"/>
        </w:rPr>
        <w:t xml:space="preserve">building in </w:t>
      </w:r>
      <w:r w:rsidR="00485FC3" w:rsidRPr="00677365">
        <w:rPr>
          <w:rFonts w:cs="Times New Roman"/>
          <w:sz w:val="24"/>
        </w:rPr>
        <w:t>the SE</w:t>
      </w:r>
      <w:r w:rsidRPr="00677365">
        <w:rPr>
          <w:rFonts w:cs="Times New Roman"/>
          <w:sz w:val="24"/>
        </w:rPr>
        <w:t xml:space="preserve"> is essential.</w:t>
      </w:r>
    </w:p>
    <w:p w14:paraId="1C210BD0" w14:textId="77777777" w:rsidR="00EE2DBA" w:rsidRPr="00677365" w:rsidRDefault="00EE2DBA" w:rsidP="009C334D">
      <w:pPr>
        <w:spacing w:after="0" w:line="240" w:lineRule="auto"/>
        <w:jc w:val="both"/>
        <w:rPr>
          <w:rFonts w:cs="Times New Roman"/>
          <w:sz w:val="24"/>
        </w:rPr>
      </w:pPr>
    </w:p>
    <w:p w14:paraId="4ACA87A0" w14:textId="29C2AED0" w:rsidR="00180399" w:rsidRPr="00677365" w:rsidRDefault="0011660F" w:rsidP="009C334D">
      <w:pPr>
        <w:spacing w:after="0" w:line="240" w:lineRule="auto"/>
        <w:jc w:val="both"/>
        <w:rPr>
          <w:rFonts w:cs="Times New Roman"/>
          <w:sz w:val="24"/>
        </w:rPr>
      </w:pPr>
      <w:r w:rsidRPr="00677365">
        <w:rPr>
          <w:rFonts w:cs="Times New Roman"/>
          <w:sz w:val="24"/>
        </w:rPr>
        <w:t xml:space="preserve">For </w:t>
      </w:r>
      <w:r w:rsidR="00F35767" w:rsidRPr="00677365">
        <w:rPr>
          <w:rFonts w:cs="Times New Roman"/>
          <w:sz w:val="24"/>
        </w:rPr>
        <w:t>example,</w:t>
      </w:r>
      <w:r w:rsidRPr="00677365">
        <w:rPr>
          <w:rFonts w:cs="Times New Roman"/>
          <w:sz w:val="24"/>
        </w:rPr>
        <w:t xml:space="preserve"> in the hospitality industry, </w:t>
      </w:r>
      <w:r w:rsidR="00F35767" w:rsidRPr="00677365">
        <w:rPr>
          <w:rFonts w:cs="Times New Roman"/>
          <w:sz w:val="24"/>
        </w:rPr>
        <w:t>sharing</w:t>
      </w:r>
      <w:r w:rsidR="00180399" w:rsidRPr="00677365">
        <w:rPr>
          <w:rFonts w:cs="Times New Roman"/>
          <w:sz w:val="24"/>
        </w:rPr>
        <w:t xml:space="preserve"> private accommodation </w:t>
      </w:r>
      <w:r w:rsidR="002E52E2" w:rsidRPr="00677365">
        <w:rPr>
          <w:rFonts w:cs="Times New Roman"/>
          <w:sz w:val="24"/>
        </w:rPr>
        <w:t xml:space="preserve">involved </w:t>
      </w:r>
      <w:r w:rsidR="00180399" w:rsidRPr="00677365">
        <w:rPr>
          <w:rFonts w:cs="Times New Roman"/>
          <w:sz w:val="24"/>
        </w:rPr>
        <w:t xml:space="preserve">a great amount of doubt due to the unidentified </w:t>
      </w:r>
      <w:r w:rsidR="007A3DA9" w:rsidRPr="00677365">
        <w:rPr>
          <w:rFonts w:cs="Times New Roman"/>
          <w:sz w:val="24"/>
        </w:rPr>
        <w:t>participants</w:t>
      </w:r>
      <w:r w:rsidR="00180399" w:rsidRPr="00677365">
        <w:rPr>
          <w:rFonts w:cs="Times New Roman"/>
          <w:sz w:val="24"/>
        </w:rPr>
        <w:t xml:space="preserve">. Perhaps the rooms would not be </w:t>
      </w:r>
      <w:r w:rsidR="002E52E2" w:rsidRPr="00677365">
        <w:rPr>
          <w:rFonts w:cs="Times New Roman"/>
          <w:sz w:val="24"/>
        </w:rPr>
        <w:t xml:space="preserve">available </w:t>
      </w:r>
      <w:r w:rsidR="00180399" w:rsidRPr="00677365">
        <w:rPr>
          <w:rFonts w:cs="Times New Roman"/>
          <w:sz w:val="24"/>
        </w:rPr>
        <w:t xml:space="preserve">as hosts might be living </w:t>
      </w:r>
      <w:r w:rsidR="007A3DA9" w:rsidRPr="00677365">
        <w:rPr>
          <w:rFonts w:cs="Times New Roman"/>
          <w:sz w:val="24"/>
        </w:rPr>
        <w:t xml:space="preserve">there themselves </w:t>
      </w:r>
      <w:r w:rsidR="00180399" w:rsidRPr="00677365">
        <w:rPr>
          <w:rFonts w:cs="Times New Roman"/>
          <w:sz w:val="24"/>
        </w:rPr>
        <w:fldChar w:fldCharType="begin" w:fldLock="1"/>
      </w:r>
      <w:r w:rsidR="001A256B" w:rsidRPr="00677365">
        <w:rPr>
          <w:rFonts w:cs="Times New Roman"/>
          <w:sz w:val="24"/>
        </w:rPr>
        <w:instrText>ADDIN CSL_CITATION {"citationItems":[{"id":"ITEM-1","itemData":{"DOI":"10.1016/j.ijhm.2017.12.004","ISSN":"0278-4319","abstract":"The ‘sharing economy’ is in the process of transforming numerous industries. Among these, the hotel sector is especially vulnerable to the strategic disruption that sharing platforms present. Companies such as Airbnb represent the epitome of this threat. This paper sets out to achieve two fundamental research objectives. First, it develops a set of exploratory research propositions based on a qualitative application of transaction cost theory (TCT) to the emergence of sharing platforms. Second, it offers specific strategic and tactical recommendations for the hotel industry based on the TCT analysis referred to above. The paper suggests that, in revising their business models to cope with the new competitive challenges posed by sharing platforms, hotel chains can leverage their superior capacity to deal with three key features of transactions drawn from TCT (frequency, uncertainty and asset specificity) and develop what this paper terms ‘integrated platforms’. By employing the TCT lens to understand the emergence of sharing platforms, this is the first study to systematically develop a theoretically grounded approach to understanding how transaction features impact the emergence of sharing platforms, and it hence has clear implications for numerous industries being impacted by these developments, not least the hotel industry.","author":[{"dropping-particle":"","family":"Akbar","given":"Yusaf H","non-dropping-particle":"","parse-names":false,"suffix":""},{"dropping-particle":"","family":"Tracogna","given":"Andrea","non-dropping-particle":"","parse-names":false,"suffix":""}],"container-title":"International Journal of Hospitality Management","id":"ITEM-1","issue":"April","issued":{"date-parts":[["2018"]]},"page":"91-101","title":"The sharing economy and the future of the hotel industry: Transaction cost theory and platform economics","type":"article-journal","volume":"71"},"uris":["http://www.mendeley.com/documents/?uuid=f9ee3c44-4443-41d2-8944-d1c57042c4eb"]}],"mendeley":{"formattedCitation":"(Akbar &amp; Tracogna, 2018)","plainTextFormattedCitation":"(Akbar &amp; Tracogna, 2018)","previouslyFormattedCitation":"(Akbar &amp; Tracogna, 2018)"},"properties":{"noteIndex":0},"schema":"https://github.com/citation-style-language/schema/raw/master/csl-citation.json"}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(Akbar &amp; Tracogna, 2018)</w:t>
      </w:r>
      <w:r w:rsidR="00180399" w:rsidRPr="00677365">
        <w:rPr>
          <w:rFonts w:cs="Times New Roman"/>
          <w:sz w:val="24"/>
        </w:rPr>
        <w:fldChar w:fldCharType="end"/>
      </w:r>
      <w:r w:rsidR="00180399" w:rsidRPr="00677365">
        <w:rPr>
          <w:rFonts w:cs="Times New Roman"/>
          <w:sz w:val="24"/>
        </w:rPr>
        <w:t xml:space="preserve">. Travelers would want to </w:t>
      </w:r>
      <w:r w:rsidR="00CE2EC5" w:rsidRPr="00677365">
        <w:rPr>
          <w:rFonts w:cs="Times New Roman"/>
          <w:sz w:val="24"/>
        </w:rPr>
        <w:t xml:space="preserve">wait </w:t>
      </w:r>
      <w:r w:rsidR="00180399" w:rsidRPr="00677365">
        <w:rPr>
          <w:rFonts w:cs="Times New Roman"/>
          <w:sz w:val="24"/>
        </w:rPr>
        <w:t xml:space="preserve">for </w:t>
      </w:r>
      <w:r w:rsidR="00CE2EC5" w:rsidRPr="00677365">
        <w:rPr>
          <w:rFonts w:cs="Times New Roman"/>
          <w:sz w:val="24"/>
        </w:rPr>
        <w:t>confirmati</w:t>
      </w:r>
      <w:r w:rsidR="00180399" w:rsidRPr="00677365">
        <w:rPr>
          <w:rFonts w:cs="Times New Roman"/>
          <w:sz w:val="24"/>
        </w:rPr>
        <w:t>on from hosts, who might invalidate a reservation the day before the guests</w:t>
      </w:r>
      <w:r w:rsidR="00FE2412" w:rsidRPr="00677365">
        <w:rPr>
          <w:rFonts w:cs="Times New Roman"/>
          <w:sz w:val="24"/>
        </w:rPr>
        <w:t>'</w:t>
      </w:r>
      <w:r w:rsidR="00180399" w:rsidRPr="00677365">
        <w:rPr>
          <w:rFonts w:cs="Times New Roman"/>
          <w:sz w:val="24"/>
        </w:rPr>
        <w:t xml:space="preserve"> arrival </w:t>
      </w:r>
      <w:r w:rsidR="00180399" w:rsidRPr="00677365">
        <w:rPr>
          <w:rFonts w:cs="Times New Roman"/>
          <w:sz w:val="24"/>
        </w:rPr>
        <w:fldChar w:fldCharType="begin" w:fldLock="1"/>
      </w:r>
      <w:r w:rsidR="00A618E7" w:rsidRPr="00677365">
        <w:rPr>
          <w:rFonts w:cs="Times New Roman"/>
          <w:sz w:val="24"/>
        </w:rPr>
        <w:instrText>ADDIN CSL_CITATION {"citationItems":[{"id":"ITEM-1","itemData":{"DOI":"10.1016/j.annals.2016.10.002","ISSN":"0160-7383","author":[{"dropping-particle":"","family":"Karlsson","given":"Logi","non-dropping-particle":"","parse-names":false,"suffix":""},{"dropping-particle":"","family":"Kemperman","given":"Astrid","non-dropping-particle":"","parse-names":false,"suffix":""},{"dropping-particle":"","family":"Dolnicar","given":"Sara","non-dropping-particle":"","parse-names":false,"suffix":""},{"dropping-particle":"","family":"Karlsson, L., Kemperman, A., &amp; Dolnicar","given":"S.","non-dropping-particle":"","parse-names":false,"suffix":""}],"container-title":"Annals of Tourism Research","id":"ITEM-1","issue":"January","issued":{"date-parts":[["2017"]]},"page":"1-12","publisher":"Elsevier","title":"May I sleep in your bed? Getting permission to book","type":"article-journal","volume":"62"},"uris":["http://www.mendeley.com/documents/?uuid=3c6e0fad-872e-4f67-b91a-fc3d24c56833"]}],"mendeley":{"formattedCitation":"(Karlsson et al., 2017)","plainTextFormattedCitation":"(Karlsson et al., 2017)","previouslyFormattedCitation":"(Karlsson et al., 2017)"},"properties":{"noteIndex":0},"schema":"https://github.com/citation-style-language/schema/raw/master/csl-citation.json"}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(Karlsson et al., 2017)</w:t>
      </w:r>
      <w:r w:rsidR="00180399" w:rsidRPr="00677365">
        <w:rPr>
          <w:rFonts w:cs="Times New Roman"/>
          <w:sz w:val="24"/>
        </w:rPr>
        <w:fldChar w:fldCharType="end"/>
      </w:r>
      <w:r w:rsidR="00180399" w:rsidRPr="00677365">
        <w:rPr>
          <w:rFonts w:cs="Times New Roman"/>
          <w:sz w:val="24"/>
        </w:rPr>
        <w:t>. Hosts with multiple listings may reduce host</w:t>
      </w:r>
      <w:r w:rsidR="00594030" w:rsidRPr="00677365">
        <w:rPr>
          <w:rFonts w:cs="Times New Roman"/>
          <w:sz w:val="24"/>
        </w:rPr>
        <w:t>-</w:t>
      </w:r>
      <w:r w:rsidR="00180399" w:rsidRPr="00677365">
        <w:rPr>
          <w:rFonts w:cs="Times New Roman"/>
          <w:sz w:val="24"/>
        </w:rPr>
        <w:t xml:space="preserve">guest contact </w:t>
      </w:r>
      <w:r w:rsidR="00180399" w:rsidRPr="00677365">
        <w:rPr>
          <w:rFonts w:cs="Times New Roman"/>
          <w:sz w:val="24"/>
        </w:rPr>
        <w:fldChar w:fldCharType="begin" w:fldLock="1"/>
      </w:r>
      <w:r w:rsidR="00074675" w:rsidRPr="00677365">
        <w:rPr>
          <w:rFonts w:cs="Times New Roman"/>
          <w:sz w:val="24"/>
        </w:rPr>
        <w:instrText>ADDIN CSL_CITATION {"citationItems":[{"id":"ITEM-1","itemData":{"DOI":"10.1108/IJCHM-10-2016-0606","ISSN":"0959-6119","author":[{"dropping-particle":"","family":"Chen","given":"Yong","non-dropping-particle":"","parse-names":false,"suffix":""},{"dropping-particle":"","family":"Xie","given":"Karen","non-dropping-particle":"","parse-names":false,"suffix":""}],"container-title":"International journal of contemporary hospitality management","id":"ITEM-1","issue":"9","issued":{"date-parts":[["2017"]]},"page":"2405-2424","publisher":"Emerald Publishing Limited","title":"Consumer valuation of Airbnb listings: a hedonic pricing approach","type":"article-journal","volume":"29"},"uris":["http://www.mendeley.com/documents/?uuid=f99d07fc-0d31-4656-8444-6275703d6d43"]}],"mendeley":{"formattedCitation":"(Yong Chen &amp; Xie, 2017)","manualFormatting":"(Chen &amp; Xie, 2017)","plainTextFormattedCitation":"(Yong Chen &amp; Xie, 2017)","previouslyFormattedCitation":"(Yong Chen &amp; Xie, 2017)"},"properties":{"noteIndex":0},"schema":"https://github.com/citation-style-language/schema/raw/master/csl-citation.json"}</w:instrText>
      </w:r>
      <w:r w:rsidR="00180399" w:rsidRPr="00677365">
        <w:rPr>
          <w:rFonts w:cs="Times New Roman"/>
          <w:sz w:val="24"/>
        </w:rPr>
        <w:fldChar w:fldCharType="separate"/>
      </w:r>
      <w:r w:rsidR="005A145F" w:rsidRPr="00677365">
        <w:rPr>
          <w:rFonts w:cs="Times New Roman"/>
          <w:noProof/>
          <w:sz w:val="24"/>
        </w:rPr>
        <w:t>(Chen &amp; Xie, 2017)</w:t>
      </w:r>
      <w:r w:rsidR="00180399" w:rsidRPr="00677365">
        <w:rPr>
          <w:rFonts w:cs="Times New Roman"/>
          <w:sz w:val="24"/>
        </w:rPr>
        <w:fldChar w:fldCharType="end"/>
      </w:r>
      <w:r w:rsidR="00180399" w:rsidRPr="00677365">
        <w:rPr>
          <w:rFonts w:cs="Times New Roman"/>
          <w:sz w:val="24"/>
        </w:rPr>
        <w:t xml:space="preserve">. These possibilities may generate concerns for guests; however, SE businesses and on-site service providers can act to ease the uncertainties and worries of </w:t>
      </w:r>
      <w:r w:rsidR="002E52E2" w:rsidRPr="00677365">
        <w:rPr>
          <w:rFonts w:cs="Times New Roman"/>
          <w:sz w:val="24"/>
        </w:rPr>
        <w:t xml:space="preserve">their </w:t>
      </w:r>
      <w:r w:rsidR="00180399" w:rsidRPr="00677365">
        <w:rPr>
          <w:rFonts w:cs="Times New Roman"/>
          <w:sz w:val="24"/>
        </w:rPr>
        <w:t>client</w:t>
      </w:r>
      <w:r w:rsidR="002E52E2" w:rsidRPr="00677365">
        <w:rPr>
          <w:rFonts w:cs="Times New Roman"/>
          <w:sz w:val="24"/>
        </w:rPr>
        <w:t>s</w:t>
      </w:r>
      <w:r w:rsidR="00180399" w:rsidRPr="00677365">
        <w:rPr>
          <w:rFonts w:cs="Times New Roman"/>
          <w:sz w:val="24"/>
        </w:rPr>
        <w:t xml:space="preserve"> </w:t>
      </w:r>
      <w:r w:rsidR="00180399" w:rsidRPr="00677365">
        <w:rPr>
          <w:rFonts w:cs="Times New Roman"/>
          <w:sz w:val="24"/>
        </w:rPr>
        <w:fldChar w:fldCharType="begin" w:fldLock="1"/>
      </w:r>
      <w:r w:rsidR="00B06156" w:rsidRPr="00677365">
        <w:rPr>
          <w:rFonts w:cs="Times New Roman"/>
          <w:sz w:val="24"/>
        </w:rPr>
        <w:instrText>ADDIN CSL_CITATION {"citationItems":[{"id":"ITEM-1","itemData":{"DOI":"10.1108/apjie-12-2017-040","author":[{"dropping-particle":"","family":"Stollery","given":"Aubrey","non-dropping-particle":"","parse-names":false,"suffix":""},{"dropping-particle":"","family":"Jun","given":"Soo Hyun","non-dropping-particle":"","parse-names":false,"suffix":""}],"container-title":"Asia Pacific Journal of Innovation and Entrepreneurship","id":"ITEM-1","issue":"3","issued":{"date-parts":[["2017"]]},"page":"391-404","publisher":"Emerald Publishing Limited","title":"The antecedents of perceived value in the Airbnb context","type":"article-journal","volume":"11"},"uris":["http://www.mendeley.com/documents/?uuid=cdd86d20-0cea-4f94-ac4d-ae069b67c068"]}],"mendeley":{"formattedCitation":"(Stollery &amp; Jun, 2017)","plainTextFormattedCitation":"(Stollery &amp; Jun, 2017)","previouslyFormattedCitation":"(Stollery &amp; Jun, 2017)"},"properties":{"noteIndex":0},"schema":"https://github.com/citation-style-language/schema/raw/master/csl-citation.json"}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(Stollery &amp; Jun, 2017)</w:t>
      </w:r>
      <w:r w:rsidR="00180399" w:rsidRPr="00677365">
        <w:rPr>
          <w:rFonts w:cs="Times New Roman"/>
          <w:sz w:val="24"/>
        </w:rPr>
        <w:fldChar w:fldCharType="end"/>
      </w:r>
      <w:r w:rsidR="00180399" w:rsidRPr="00677365">
        <w:rPr>
          <w:rFonts w:cs="Times New Roman"/>
          <w:sz w:val="24"/>
        </w:rPr>
        <w:t xml:space="preserve">. Furthermore, using items </w:t>
      </w:r>
      <w:r w:rsidR="002E52E2" w:rsidRPr="00677365">
        <w:rPr>
          <w:rFonts w:cs="Times New Roman"/>
          <w:sz w:val="24"/>
        </w:rPr>
        <w:t xml:space="preserve">belonging to other people </w:t>
      </w:r>
      <w:r w:rsidR="00180399" w:rsidRPr="00677365">
        <w:rPr>
          <w:rFonts w:cs="Times New Roman"/>
          <w:sz w:val="24"/>
        </w:rPr>
        <w:t xml:space="preserve">increases </w:t>
      </w:r>
      <w:r w:rsidR="00075DDE" w:rsidRPr="00677365">
        <w:rPr>
          <w:rFonts w:cs="Times New Roman"/>
          <w:sz w:val="24"/>
        </w:rPr>
        <w:t xml:space="preserve">worries about </w:t>
      </w:r>
      <w:r w:rsidR="00180399" w:rsidRPr="00677365">
        <w:rPr>
          <w:rFonts w:cs="Times New Roman"/>
          <w:sz w:val="24"/>
        </w:rPr>
        <w:t xml:space="preserve">cleanliness </w:t>
      </w:r>
      <w:r w:rsidR="00180399" w:rsidRPr="00677365">
        <w:rPr>
          <w:rFonts w:cs="Times New Roman"/>
          <w:sz w:val="24"/>
        </w:rPr>
        <w:fldChar w:fldCharType="begin" w:fldLock="1"/>
      </w:r>
      <w:r w:rsidR="00B61254" w:rsidRPr="00677365">
        <w:rPr>
          <w:rFonts w:cs="Times New Roman"/>
          <w:sz w:val="24"/>
        </w:rPr>
        <w:instrText>ADDIN CSL_CITATION {"citationItems":[{"id":"ITEM-1","itemData":{"DOI":"10.1016/j.jclepro.2015.10.107","ISSN":"0959-6526","author":[{"dropping-particle":"","family":"Edbring","given":"Emma Gullstrand","non-dropping-particle":"","parse-names":false,"suffix":""},{"dropping-particle":"","family":"Lehner","given":"Matthias","non-dropping-particle":"","parse-names":false,"suffix":""},{"dropping-particle":"","family":"Mont","given":"Oksana","non-dropping-particle":"","parse-names":false,"suffix":""}],"container-title":"Journal of Cleaner Production","id":"ITEM-1","issue":"June","issued":{"date-parts":[["2016"]]},"page":"5-15","publisher":"Elsevier","title":"Exploring consumer attitudes to alternative models of consumption: motivations and barriers","type":"article-journal","volume":"123"},"uris":["http://www.mendeley.com/documents/?uuid=663eb9f9-65b7-4de8-a8cb-972b1aed337e"]}],"mendeley":{"formattedCitation":"(Edbring et al., 2016)","plainTextFormattedCitation":"(Edbring et al., 2016)","previouslyFormattedCitation":"(Edbring et al., 2016)"},"properties":{"noteIndex":0},"schema":"https://github.com/citation-style-language/schema/raw/master/csl-citation.json"}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(Edbring et al., 2016)</w:t>
      </w:r>
      <w:r w:rsidR="00180399" w:rsidRPr="00677365">
        <w:rPr>
          <w:rFonts w:cs="Times New Roman"/>
          <w:sz w:val="24"/>
        </w:rPr>
        <w:fldChar w:fldCharType="end"/>
      </w:r>
      <w:r w:rsidR="00180399" w:rsidRPr="00677365">
        <w:rPr>
          <w:rFonts w:cs="Times New Roman"/>
          <w:sz w:val="24"/>
        </w:rPr>
        <w:t>.</w:t>
      </w:r>
    </w:p>
    <w:p w14:paraId="56C1E448" w14:textId="77777777" w:rsidR="00180399" w:rsidRPr="00677365" w:rsidRDefault="00180399" w:rsidP="009C334D">
      <w:pPr>
        <w:spacing w:after="0" w:line="240" w:lineRule="auto"/>
        <w:jc w:val="both"/>
        <w:rPr>
          <w:rFonts w:cs="Times New Roman"/>
          <w:i/>
          <w:iCs/>
          <w:sz w:val="24"/>
        </w:rPr>
      </w:pPr>
    </w:p>
    <w:p w14:paraId="5459583A" w14:textId="0C962440" w:rsidR="00B3385E" w:rsidRPr="00677365" w:rsidRDefault="00B3385E" w:rsidP="009C334D">
      <w:pPr>
        <w:spacing w:after="0" w:line="240" w:lineRule="auto"/>
        <w:jc w:val="both"/>
        <w:rPr>
          <w:rFonts w:cs="Times New Roman"/>
          <w:i/>
          <w:iCs/>
          <w:sz w:val="24"/>
        </w:rPr>
      </w:pPr>
      <w:r w:rsidRPr="00677365">
        <w:rPr>
          <w:rFonts w:cs="Times New Roman"/>
          <w:i/>
          <w:iCs/>
          <w:sz w:val="24"/>
        </w:rPr>
        <w:t xml:space="preserve">Marketing </w:t>
      </w:r>
      <w:r w:rsidR="00527D3D" w:rsidRPr="00677365">
        <w:rPr>
          <w:rFonts w:cs="Times New Roman"/>
          <w:i/>
          <w:iCs/>
          <w:sz w:val="24"/>
        </w:rPr>
        <w:t>a</w:t>
      </w:r>
      <w:r w:rsidRPr="00677365">
        <w:rPr>
          <w:rFonts w:cs="Times New Roman"/>
          <w:i/>
          <w:iCs/>
          <w:sz w:val="24"/>
        </w:rPr>
        <w:t xml:space="preserve">ctivities </w:t>
      </w:r>
    </w:p>
    <w:p w14:paraId="7C57F96B" w14:textId="669A02A8" w:rsidR="00B3385E" w:rsidRPr="00677365" w:rsidRDefault="00B3385E" w:rsidP="009C334D">
      <w:pPr>
        <w:spacing w:after="0" w:line="240" w:lineRule="auto"/>
        <w:jc w:val="both"/>
        <w:rPr>
          <w:rFonts w:cs="Times New Roman"/>
          <w:sz w:val="24"/>
        </w:rPr>
      </w:pPr>
      <w:r w:rsidRPr="00677365">
        <w:rPr>
          <w:rFonts w:cs="Times New Roman"/>
          <w:sz w:val="24"/>
        </w:rPr>
        <w:lastRenderedPageBreak/>
        <w:t>Since marketing permits</w:t>
      </w:r>
      <w:r w:rsidR="00923988" w:rsidRPr="00677365">
        <w:rPr>
          <w:rFonts w:cs="Times New Roman"/>
          <w:sz w:val="24"/>
        </w:rPr>
        <w:t xml:space="preserve"> </w:t>
      </w:r>
      <w:r w:rsidRPr="00677365">
        <w:rPr>
          <w:rFonts w:cs="Times New Roman"/>
          <w:sz w:val="24"/>
        </w:rPr>
        <w:t xml:space="preserve">any connection between any </w:t>
      </w:r>
      <w:r w:rsidR="00AE01C1" w:rsidRPr="00677365">
        <w:rPr>
          <w:rFonts w:cs="Times New Roman"/>
          <w:sz w:val="24"/>
        </w:rPr>
        <w:t xml:space="preserve">participants in </w:t>
      </w:r>
      <w:r w:rsidRPr="00677365">
        <w:rPr>
          <w:rFonts w:cs="Times New Roman"/>
          <w:sz w:val="24"/>
        </w:rPr>
        <w:t xml:space="preserve">transactions </w:t>
      </w:r>
      <w:r w:rsidRPr="00677365">
        <w:rPr>
          <w:rFonts w:cs="Times New Roman"/>
          <w:noProof/>
          <w:sz w:val="24"/>
        </w:rPr>
        <w:fldChar w:fldCharType="begin" w:fldLock="1"/>
      </w:r>
      <w:r w:rsidR="00362253" w:rsidRPr="00677365">
        <w:rPr>
          <w:rFonts w:cs="Times New Roman"/>
          <w:noProof/>
          <w:sz w:val="24"/>
        </w:rPr>
        <w:instrText>ADDIN CSL_CITATION {"citationItems":[{"id":"ITEM-1","itemData":{"DOI":"10.1177/0022242919861929","ISSN":"0022-2429","author":[{"dropping-particle":"","family":"Eckhardt","given":"Giana M","non-dropping-particle":"","parse-names":false,"suffix":""},{"dropping-particle":"","family":"Houston","given":"Mark B","non-dropping-particle":"","parse-names":false,"suffix":""},{"dropping-particle":"","family":"Jiang","given":"Baojun","non-dropping-particle":"","parse-names":false,"suffix":""},{"dropping-particle":"","family":"Lamberton","given":"Cait","non-dropping-particle":"","parse-names":false,"suffix":""},{"dropping-particle":"","family":"Rindfleisch","given":"Aric","non-dropping-particle":"","parse-names":false,"suffix":""},{"dropping-particle":"","family":"Zervas","given":"Georgios","non-dropping-particle":"","parse-names":false,"suffix":""}],"container-title":"Journal of Marketing","id":"ITEM-1","issue":"5","issued":{"date-parts":[["2019"]]},"page":"5-27","publisher":"SAGE Publications Sage CA: Los Angeles, CA","title":"Marketing in the sharing economy","type":"article-journal","volume":"83"},"uris":["http://www.mendeley.com/documents/?uuid=4c5dbb88-25b2-4429-b7ba-2ff36f713135"]}],"mendeley":{"formattedCitation":"(Eckhardt et al., 2019)","plainTextFormattedCitation":"(Eckhardt et al., 2019)","previouslyFormattedCitation":"(Eckhardt et al., 2019)"},"properties":{"noteIndex":0},"schema":"https://github.com/citation-style-language/schema/raw/master/csl-citation.json"}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(Eckhardt et al., 2019)</w:t>
      </w:r>
      <w:r w:rsidRPr="00677365">
        <w:rPr>
          <w:rFonts w:cs="Times New Roman"/>
          <w:noProof/>
          <w:sz w:val="24"/>
        </w:rPr>
        <w:fldChar w:fldCharType="end"/>
      </w:r>
      <w:r w:rsidRPr="00677365">
        <w:rPr>
          <w:rFonts w:cs="Times New Roman"/>
          <w:sz w:val="24"/>
        </w:rPr>
        <w:t xml:space="preserve">, this topic is very important to consider in </w:t>
      </w:r>
      <w:r w:rsidR="001630A9" w:rsidRPr="00677365">
        <w:rPr>
          <w:rFonts w:cs="Times New Roman"/>
          <w:sz w:val="24"/>
        </w:rPr>
        <w:t xml:space="preserve">the scope of </w:t>
      </w:r>
      <w:r w:rsidR="009E664C" w:rsidRPr="00677365">
        <w:rPr>
          <w:rFonts w:cs="Times New Roman"/>
          <w:sz w:val="24"/>
        </w:rPr>
        <w:t>the SE</w:t>
      </w:r>
      <w:r w:rsidRPr="00677365">
        <w:rPr>
          <w:rFonts w:cs="Times New Roman"/>
          <w:sz w:val="24"/>
        </w:rPr>
        <w:t>. Marketing activities refer to a firm</w:t>
      </w:r>
      <w:r w:rsidR="00FE2412" w:rsidRPr="00677365">
        <w:rPr>
          <w:rFonts w:cs="Times New Roman"/>
          <w:sz w:val="24"/>
        </w:rPr>
        <w:t>'</w:t>
      </w:r>
      <w:r w:rsidRPr="00677365">
        <w:rPr>
          <w:rFonts w:cs="Times New Roman"/>
          <w:sz w:val="24"/>
        </w:rPr>
        <w:t>s efforts to improve the selling of products or services through advertising, promotion, social media marketing, digital marketing, branding, content marketing, public relationship</w:t>
      </w:r>
      <w:r w:rsidR="00962BC6" w:rsidRPr="00677365">
        <w:rPr>
          <w:rFonts w:cs="Times New Roman"/>
          <w:sz w:val="24"/>
        </w:rPr>
        <w:t>s</w:t>
      </w:r>
      <w:r w:rsidR="00594030" w:rsidRPr="00677365">
        <w:rPr>
          <w:rFonts w:cs="Times New Roman"/>
          <w:sz w:val="24"/>
        </w:rPr>
        <w:t>,</w:t>
      </w:r>
      <w:r w:rsidRPr="00677365">
        <w:rPr>
          <w:rFonts w:cs="Times New Roman"/>
          <w:sz w:val="24"/>
        </w:rPr>
        <w:t xml:space="preserve"> etc. These are groups of methods for creating operative communication, exchanging, and delivering suggestions that would lead to adding value to customers. In this stream, </w:t>
      </w:r>
      <w:r w:rsidR="00435359" w:rsidRPr="00677365">
        <w:rPr>
          <w:rFonts w:cs="Times New Roman"/>
          <w:noProof/>
          <w:sz w:val="24"/>
        </w:rPr>
        <w:fldChar w:fldCharType="begin" w:fldLock="1"/>
      </w:r>
      <w:r w:rsidR="002B75DA" w:rsidRPr="00677365">
        <w:rPr>
          <w:rFonts w:cs="Times New Roman"/>
          <w:noProof/>
          <w:sz w:val="24"/>
        </w:rPr>
        <w:instrText>ADDIN CSL_CITATION {"citationItems":[{"id":"ITEM-1","itemData":{"DOI":"10.1016/j.jbusres.2011.10.014","abstract":"In light of a growing interest in the use of social media marketing (SMM) among luxury fashion brands, this study set out to identify attributes of SMM activities and examine the relationships among those perceived activities, value equity, relationship equity, brand equity, customer equity, and purchase intention through a structural equation model. Five constructs of perceived SSM activities of luxury fashion brands are entertainment, interaction, trendiness, customization, and word of mouth. Their effects on value equity, relationship equity, and brand equity are significantly positive. For the relationship between customer equity drivers and customer equity, brand equity has significant negative effect on customer equity while value equity and relationship equity show no significant effect. As for purchase intention, value equity and relationship equity had significant positive effects, while relationship equity had no significant influence. Finally, the relationship between purchase intention and customer equity has significance. The findings of this study can enable luxury brands to forecast the future purchasing behavior of their customers more accurately and provide a guide to managing their assets and marketing activities as well. © 2011 Elsevier Inc.","author":[{"dropping-particle":"","family":"Kim","given":"Angella J","non-dropping-particle":"","parse-names":false,"suffix":""},{"dropping-particle":"","family":"Ko","given":"Eunju","non-dropping-particle":"","parse-names":false,"suffix":""}],"container-title":"Journal of Business Research","id":"ITEM-1","issue":"10","issued":{"date-parts":[["2012"]]},"page":"1480-1486","publisher":"Elsevier Inc.","title":"Do social media marketing activities enhance customer equity? An empirical study of luxury fashion brand","type":"article-journal","volume":"65"},"uris":["http://www.mendeley.com/documents/?uuid=52f157df-a63a-445c-9aca-f0ae6fc15fe4"]}],"mendeley":{"formattedCitation":"(A. J. Kim &amp; Ko, 2012)","manualFormatting":"Kim and Ko (2012, p.1482)","plainTextFormattedCitation":"(A. J. Kim &amp; Ko, 2012)","previouslyFormattedCitation":"(A. J. Kim &amp; Ko, 2012)"},"properties":{"noteIndex":0},"schema":"https://github.com/citation-style-language/schema/raw/master/csl-citation.json"}</w:instrText>
      </w:r>
      <w:r w:rsidR="00435359" w:rsidRPr="00677365">
        <w:rPr>
          <w:rFonts w:cs="Times New Roman"/>
          <w:noProof/>
          <w:sz w:val="24"/>
        </w:rPr>
        <w:fldChar w:fldCharType="separate"/>
      </w:r>
      <w:r w:rsidR="00435359" w:rsidRPr="00677365">
        <w:rPr>
          <w:rFonts w:cs="Times New Roman"/>
          <w:noProof/>
          <w:sz w:val="24"/>
        </w:rPr>
        <w:t>Kim and Ko (2012, p.1482)</w:t>
      </w:r>
      <w:r w:rsidR="00435359" w:rsidRPr="00677365">
        <w:rPr>
          <w:rFonts w:cs="Times New Roman"/>
          <w:noProof/>
          <w:sz w:val="24"/>
        </w:rPr>
        <w:fldChar w:fldCharType="end"/>
      </w:r>
      <w:r w:rsidR="00435359" w:rsidRPr="00677365">
        <w:rPr>
          <w:rFonts w:cs="Times New Roman"/>
          <w:noProof/>
          <w:sz w:val="24"/>
        </w:rPr>
        <w:t xml:space="preserve"> </w:t>
      </w:r>
      <w:r w:rsidRPr="00677365">
        <w:rPr>
          <w:rFonts w:cs="Times New Roman"/>
          <w:sz w:val="24"/>
        </w:rPr>
        <w:t xml:space="preserve">stated that </w:t>
      </w:r>
      <w:r w:rsidR="00FE2412" w:rsidRPr="00677365">
        <w:rPr>
          <w:rFonts w:cs="Times New Roman"/>
          <w:sz w:val="24"/>
        </w:rPr>
        <w:t>"</w:t>
      </w:r>
      <w:r w:rsidRPr="00677365">
        <w:rPr>
          <w:rFonts w:cs="Times New Roman"/>
          <w:sz w:val="24"/>
        </w:rPr>
        <w:t xml:space="preserve">Marketing is a multifaceted procedure made up of numerous strategies; however, </w:t>
      </w:r>
      <w:r w:rsidR="00594030" w:rsidRPr="00677365">
        <w:rPr>
          <w:rFonts w:cs="Times New Roman"/>
          <w:sz w:val="24"/>
        </w:rPr>
        <w:t xml:space="preserve">the </w:t>
      </w:r>
      <w:r w:rsidRPr="00677365">
        <w:rPr>
          <w:rFonts w:cs="Times New Roman"/>
          <w:sz w:val="24"/>
        </w:rPr>
        <w:t>main purpose of any marketing strategy is to increase sales and profitability</w:t>
      </w:r>
      <w:r w:rsidR="00FE2412" w:rsidRPr="00677365">
        <w:rPr>
          <w:rFonts w:cs="Times New Roman"/>
          <w:sz w:val="24"/>
        </w:rPr>
        <w:t>"</w:t>
      </w:r>
      <w:r w:rsidRPr="00677365">
        <w:rPr>
          <w:rFonts w:cs="Times New Roman"/>
          <w:sz w:val="24"/>
        </w:rPr>
        <w:t xml:space="preserve">. Moreover, in the internet era, activities on social media platforms generate communication among users, which results in word-of-mouth effects </w:t>
      </w:r>
      <w:r w:rsidRPr="00677365">
        <w:rPr>
          <w:rFonts w:cs="Times New Roman"/>
          <w:noProof/>
          <w:sz w:val="24"/>
        </w:rPr>
        <w:fldChar w:fldCharType="begin" w:fldLock="1"/>
      </w:r>
      <w:r w:rsidR="002B75DA" w:rsidRPr="00677365">
        <w:rPr>
          <w:rFonts w:cs="Times New Roman"/>
          <w:noProof/>
          <w:sz w:val="24"/>
        </w:rPr>
        <w:instrText>ADDIN CSL_CITATION {"citationItems":[{"id":"ITEM-1","itemData":{"DOI":"10.1016/j.jbusres.2011.10.014","abstract":"In light of a growing interest in the use of social media marketing (SMM) among luxury fashion brands, this study set out to identify attributes of SMM activities and examine the relationships among those perceived activities, value equity, relationship equity, brand equity, customer equity, and purchase intention through a structural equation model. Five constructs of perceived SSM activities of luxury fashion brands are entertainment, interaction, trendiness, customization, and word of mouth. Their effects on value equity, relationship equity, and brand equity are significantly positive. For the relationship between customer equity drivers and customer equity, brand equity has significant negative effect on customer equity while value equity and relationship equity show no significant effect. As for purchase intention, value equity and relationship equity had significant positive effects, while relationship equity had no significant influence. Finally, the relationship between purchase intention and customer equity has significance. The findings of this study can enable luxury brands to forecast the future purchasing behavior of their customers more accurately and provide a guide to managing their assets and marketing activities as well. © 2011 Elsevier Inc.","author":[{"dropping-particle":"","family":"Kim","given":"Angella J","non-dropping-particle":"","parse-names":false,"suffix":""},{"dropping-particle":"","family":"Ko","given":"Eunju","non-dropping-particle":"","parse-names":false,"suffix":""}],"container-title":"Journal of Business Research","id":"ITEM-1","issue":"10","issued":{"date-parts":[["2012"]]},"page":"1480-1486","publisher":"Elsevier Inc.","title":"Do social media marketing activities enhance customer equity? An empirical study of luxury fashion brand","type":"article-journal","volume":"65"},"uris":["http://www.mendeley.com/documents/?uuid=52f157df-a63a-445c-9aca-f0ae6fc15fe4"]}],"mendeley":{"formattedCitation":"(A. J. Kim &amp; Ko, 2012)","manualFormatting":"(Kim &amp; Ko, 2012)","plainTextFormattedCitation":"(A. J. Kim &amp; Ko, 2012)","previouslyFormattedCitation":"(A. J. Kim &amp; Ko, 2012)"},"properties":{"noteIndex":0},"schema":"https://github.com/citation-style-language/schema/raw/master/csl-citation.json"}</w:instrText>
      </w:r>
      <w:r w:rsidRPr="00677365">
        <w:rPr>
          <w:rFonts w:cs="Times New Roman"/>
          <w:noProof/>
          <w:sz w:val="24"/>
        </w:rPr>
        <w:fldChar w:fldCharType="separate"/>
      </w:r>
      <w:r w:rsidR="008870AE" w:rsidRPr="00677365">
        <w:rPr>
          <w:rFonts w:cs="Times New Roman"/>
          <w:noProof/>
          <w:sz w:val="24"/>
        </w:rPr>
        <w:t>(Kim &amp; Ko, 2012)</w:t>
      </w:r>
      <w:r w:rsidRPr="00677365">
        <w:rPr>
          <w:rFonts w:cs="Times New Roman"/>
          <w:noProof/>
          <w:sz w:val="24"/>
        </w:rPr>
        <w:fldChar w:fldCharType="end"/>
      </w:r>
      <w:r w:rsidRPr="00677365">
        <w:rPr>
          <w:rFonts w:cs="Times New Roman"/>
          <w:sz w:val="24"/>
        </w:rPr>
        <w:t xml:space="preserve">. For any business, marketing activities are the pivot element with which other activities are </w:t>
      </w:r>
      <w:r w:rsidR="00D63120" w:rsidRPr="00677365">
        <w:rPr>
          <w:rFonts w:cs="Times New Roman"/>
          <w:sz w:val="24"/>
        </w:rPr>
        <w:t>deeply interconnected</w:t>
      </w:r>
      <w:r w:rsidRPr="00677365">
        <w:rPr>
          <w:rFonts w:cs="Times New Roman"/>
          <w:sz w:val="24"/>
        </w:rPr>
        <w:t>. However, there is little attempt to consider this scien</w:t>
      </w:r>
      <w:r w:rsidR="00C5566C" w:rsidRPr="00677365">
        <w:rPr>
          <w:rFonts w:cs="Times New Roman"/>
          <w:sz w:val="24"/>
        </w:rPr>
        <w:t>tific</w:t>
      </w:r>
      <w:r w:rsidRPr="00677365">
        <w:rPr>
          <w:rFonts w:cs="Times New Roman"/>
          <w:sz w:val="24"/>
        </w:rPr>
        <w:t xml:space="preserve"> area in the scope of </w:t>
      </w:r>
      <w:r w:rsidR="00C5566C" w:rsidRPr="00677365">
        <w:rPr>
          <w:rFonts w:cs="Times New Roman"/>
          <w:sz w:val="24"/>
        </w:rPr>
        <w:t xml:space="preserve">the </w:t>
      </w:r>
      <w:r w:rsidRPr="00677365">
        <w:rPr>
          <w:rFonts w:cs="Times New Roman"/>
          <w:sz w:val="24"/>
        </w:rPr>
        <w:t xml:space="preserve">SE </w:t>
      </w:r>
      <w:r w:rsidRPr="00677365">
        <w:rPr>
          <w:rFonts w:cs="Times New Roman"/>
          <w:noProof/>
          <w:sz w:val="24"/>
        </w:rPr>
        <w:fldChar w:fldCharType="begin" w:fldLock="1"/>
      </w:r>
      <w:r w:rsidR="00362253" w:rsidRPr="00677365">
        <w:rPr>
          <w:rFonts w:cs="Times New Roman"/>
          <w:noProof/>
          <w:sz w:val="24"/>
        </w:rPr>
        <w:instrText>ADDIN CSL_CITATION {"citationItems":[{"id":"ITEM-1","itemData":{"DOI":"10.1177/0022242919861929","ISSN":"0022-2429","author":[{"dropping-particle":"","family":"Eckhardt","given":"Giana M","non-dropping-particle":"","parse-names":false,"suffix":""},{"dropping-particle":"","family":"Houston","given":"Mark B","non-dropping-particle":"","parse-names":false,"suffix":""},{"dropping-particle":"","family":"Jiang","given":"Baojun","non-dropping-particle":"","parse-names":false,"suffix":""},{"dropping-particle":"","family":"Lamberton","given":"Cait","non-dropping-particle":"","parse-names":false,"suffix":""},{"dropping-particle":"","family":"Rindfleisch","given":"Aric","non-dropping-particle":"","parse-names":false,"suffix":""},{"dropping-particle":"","family":"Zervas","given":"Georgios","non-dropping-particle":"","parse-names":false,"suffix":""}],"container-title":"Journal of Marketing","id":"ITEM-1","issue":"5","issued":{"date-parts":[["2019"]]},"page":"5-27","publisher":"SAGE Publications Sage CA: Los Angeles, CA","title":"Marketing in the sharing economy","type":"article-journal","volume":"83"},"uris":["http://www.mendeley.com/documents/?uuid=4c5dbb88-25b2-4429-b7ba-2ff36f713135"]}],"mendeley":{"formattedCitation":"(Eckhardt et al., 2019)","plainTextFormattedCitation":"(Eckhardt et al., 2019)","previouslyFormattedCitation":"(Eckhardt et al., 2019)"},"properties":{"noteIndex":0},"schema":"https://github.com/citation-style-language/schema/raw/master/csl-citation.json"}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(Eckhardt et al., 2019)</w:t>
      </w:r>
      <w:r w:rsidRPr="00677365">
        <w:rPr>
          <w:rFonts w:cs="Times New Roman"/>
          <w:noProof/>
          <w:sz w:val="24"/>
        </w:rPr>
        <w:fldChar w:fldCharType="end"/>
      </w:r>
      <w:r w:rsidRPr="00677365">
        <w:rPr>
          <w:rFonts w:cs="Times New Roman"/>
          <w:noProof/>
          <w:sz w:val="24"/>
        </w:rPr>
        <w:t>.</w:t>
      </w:r>
      <w:r w:rsidRPr="00677365">
        <w:rPr>
          <w:rFonts w:cs="Times New Roman"/>
          <w:sz w:val="24"/>
        </w:rPr>
        <w:t xml:space="preserve"> Activities like planning, branding, formulating strategy, advertising, social media marketing</w:t>
      </w:r>
      <w:r w:rsidR="00594030" w:rsidRPr="00677365">
        <w:rPr>
          <w:rFonts w:cs="Times New Roman"/>
          <w:sz w:val="24"/>
        </w:rPr>
        <w:t>,</w:t>
      </w:r>
      <w:r w:rsidRPr="00677365">
        <w:rPr>
          <w:rFonts w:cs="Times New Roman"/>
          <w:sz w:val="24"/>
        </w:rPr>
        <w:t xml:space="preserve"> and market research should be studied as </w:t>
      </w:r>
      <w:r w:rsidR="00594030" w:rsidRPr="00677365">
        <w:rPr>
          <w:rFonts w:cs="Times New Roman"/>
          <w:sz w:val="24"/>
        </w:rPr>
        <w:t xml:space="preserve">the </w:t>
      </w:r>
      <w:r w:rsidRPr="00677365">
        <w:rPr>
          <w:rFonts w:cs="Times New Roman"/>
          <w:sz w:val="24"/>
        </w:rPr>
        <w:t>main core of the business. For example, researchers examined coopetition (cooperation and competition) strategy in the collaborative B2B marketing strategies in the COVID</w:t>
      </w:r>
      <w:r w:rsidR="00C5566C" w:rsidRPr="00677365">
        <w:rPr>
          <w:rFonts w:cs="Times New Roman"/>
          <w:sz w:val="24"/>
        </w:rPr>
        <w:t>-</w:t>
      </w:r>
      <w:r w:rsidRPr="00677365">
        <w:rPr>
          <w:rFonts w:cs="Times New Roman"/>
          <w:sz w:val="24"/>
        </w:rPr>
        <w:t>19 pandemic</w:t>
      </w:r>
      <w:r w:rsidRPr="00677365">
        <w:rPr>
          <w:rFonts w:cs="Times New Roman"/>
          <w:noProof/>
          <w:sz w:val="24"/>
        </w:rPr>
        <w:t xml:space="preserve"> </w:t>
      </w:r>
      <w:r w:rsidRPr="00677365">
        <w:rPr>
          <w:rFonts w:cs="Times New Roman"/>
          <w:noProof/>
          <w:sz w:val="24"/>
        </w:rPr>
        <w:fldChar w:fldCharType="begin" w:fldLock="1"/>
      </w:r>
      <w:r w:rsidRPr="00677365">
        <w:rPr>
          <w:rFonts w:cs="Times New Roman"/>
          <w:noProof/>
          <w:sz w:val="24"/>
        </w:rPr>
        <w:instrText>ADDIN CSL_CITATION {"citationItems":[{"id":"ITEM-1","itemData":{"DOI":"10.1016/j.indmarman.2020.05.016","abstract":"Although coopetition (simultaneous cooperation and competition) should positively affect company performance, it is unclear how implementation of these business-to-business marketing strategies can take place during large-scale emergencies. Therefore, guided by resource-based theory and the relational view, this investigation examines how organisations have used coopetition to cope with the novel Coronavirus (COVID-19) pandemic. Key examples include retailers sharing information about stock levels, pharmaceutical organisations working together to develop a vaccine, technological giants collaborating for the greater good, and charities forming alliances for a joint cause. This paper strengthens the extant literature by highlighting the heterogeneity of coopetition strategies that firms can use within a global crisis. Practitioners must balance the risks and rewards of coopetition activities. In turn, they should decide whether to continue to cooperate with their competitors once the pandemic has ended, or resume operating under individualistic business models. This article ends with some future research directions.","author":[{"dropping-particle":"","family":"Crick","given":"James M","non-dropping-particle":"","parse-names":false,"suffix":""},{"dropping-particle":"","family":"Crick","given":"Dave","non-dropping-particle":"","parse-names":false,"suffix":""}],"container-title":"Industrial Marketing Management","id":"ITEM-1","issue":"April","issued":{"date-parts":[["2020"]]},"page":"206-213","publisher":"Elsevier","title":"Coopetition and COVID-19: Collaborative business-to-business marketing strategies in a pandemic crisis","type":"article-journal","volume":"88"},"uris":["http://www.mendeley.com/documents/?uuid=ab20f03d-bb57-41ce-baa4-02ebf90bb2a7"]}],"mendeley":{"formattedCitation":"(Crick &amp; Crick, 2020)","plainTextFormattedCitation":"(Crick &amp; Crick, 2020)","previouslyFormattedCitation":"(Crick &amp; Crick, 2020)"},"properties":{"noteIndex":0},"schema":"https://github.com/citation-style-language/schema/raw/master/csl-citation.json"}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(Crick &amp; Crick, 2020)</w:t>
      </w:r>
      <w:r w:rsidRPr="00677365">
        <w:rPr>
          <w:rFonts w:cs="Times New Roman"/>
          <w:noProof/>
          <w:sz w:val="24"/>
        </w:rPr>
        <w:fldChar w:fldCharType="end"/>
      </w:r>
      <w:r w:rsidRPr="00677365">
        <w:rPr>
          <w:rFonts w:cs="Times New Roman"/>
          <w:sz w:val="24"/>
        </w:rPr>
        <w:t>. Nevertheless, there is a need for comprehending the details of marketing activities in the SE domain.</w:t>
      </w:r>
      <w:r w:rsidRPr="00677365">
        <w:rPr>
          <w:rFonts w:cs="Times New Roman"/>
          <w:sz w:val="24"/>
        </w:rPr>
        <w:fldChar w:fldCharType="begin" w:fldLock="1"/>
      </w:r>
      <w:r w:rsidR="00362253" w:rsidRPr="00677365">
        <w:rPr>
          <w:rFonts w:cs="Times New Roman"/>
          <w:sz w:val="24"/>
        </w:rPr>
        <w:instrText>ADDIN CSL_CITATION {"citationItems":[{"id":"ITEM-1","itemData":{"DOI":"10.1177/0022242919861929","ISSN":"0022-2429","author":[{"dropping-particle":"","family":"Eckhardt","given":"Giana M","non-dropping-particle":"","parse-names":false,"suffix":""},{"dropping-particle":"","family":"Houston","given":"Mark B","non-dropping-particle":"","parse-names":false,"suffix":""},{"dropping-particle":"","family":"Jiang","given":"Baojun","non-dropping-particle":"","parse-names":false,"suffix":""},{"dropping-particle":"","family":"Lamberton","given":"Cait","non-dropping-particle":"","parse-names":false,"suffix":""},{"dropping-particle":"","family":"Rindfleisch","given":"Aric","non-dropping-particle":"","parse-names":false,"suffix":""},{"dropping-particle":"","family":"Zervas","given":"Georgios","non-dropping-particle":"","parse-names":false,"suffix":""}],"container-title":"Journal of Marketing","id":"ITEM-1","issue":"5","issued":{"date-parts":[["2019"]]},"page":"5-27","publisher":"SAGE Publications Sage CA: Los Angeles, CA","title":"Marketing in the sharing economy","type":"article-journal","volume":"83"},"uris":["http://www.mendeley.com/documents/?uuid=4c5dbb88-25b2-4429-b7ba-2ff36f713135"]}],"mendeley":{"formattedCitation":"(Eckhardt et al., 2019)","manualFormatting":" Eckhardt et al. )2019)","plainTextFormattedCitation":"(Eckhardt et al., 2019)","previouslyFormattedCitation":"(Eckhardt et al., 2019)"},"properties":{"noteIndex":0},"schema":"https://github.com/citation-style-language/schema/raw/master/csl-citation.json"}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tl/>
        </w:rPr>
        <w:t xml:space="preserve"> </w:t>
      </w:r>
      <w:r w:rsidRPr="00677365">
        <w:rPr>
          <w:rFonts w:cs="Times New Roman"/>
          <w:noProof/>
          <w:sz w:val="24"/>
        </w:rPr>
        <w:t>Eckhardt et al</w:t>
      </w:r>
      <w:r w:rsidR="001A211B" w:rsidRPr="00677365">
        <w:rPr>
          <w:rFonts w:cs="Times New Roman"/>
          <w:noProof/>
          <w:sz w:val="24"/>
        </w:rPr>
        <w:t>.</w:t>
      </w:r>
      <w:r w:rsidRPr="00677365">
        <w:rPr>
          <w:rFonts w:cs="Times New Roman"/>
          <w:noProof/>
          <w:sz w:val="24"/>
        </w:rPr>
        <w:t xml:space="preserve"> </w:t>
      </w:r>
      <w:r w:rsidRPr="00677365">
        <w:rPr>
          <w:rFonts w:cs="Times New Roman"/>
          <w:noProof/>
          <w:sz w:val="24"/>
          <w:rtl/>
        </w:rPr>
        <w:t>)</w:t>
      </w:r>
      <w:r w:rsidRPr="00677365">
        <w:rPr>
          <w:rFonts w:cs="Times New Roman"/>
          <w:noProof/>
          <w:sz w:val="24"/>
        </w:rPr>
        <w:t>2019)</w:t>
      </w:r>
      <w:r w:rsidRPr="00677365">
        <w:rPr>
          <w:rFonts w:cs="Times New Roman"/>
          <w:sz w:val="24"/>
        </w:rPr>
        <w:fldChar w:fldCharType="end"/>
      </w:r>
      <w:r w:rsidRPr="00677365">
        <w:rPr>
          <w:rFonts w:cs="Times New Roman"/>
          <w:sz w:val="24"/>
        </w:rPr>
        <w:t xml:space="preserve"> examined </w:t>
      </w:r>
      <w:r w:rsidR="00594030" w:rsidRPr="00677365">
        <w:rPr>
          <w:rFonts w:cs="Times New Roman"/>
          <w:sz w:val="24"/>
        </w:rPr>
        <w:t xml:space="preserve">the </w:t>
      </w:r>
      <w:r w:rsidRPr="00677365">
        <w:rPr>
          <w:rFonts w:cs="Times New Roman"/>
          <w:sz w:val="24"/>
        </w:rPr>
        <w:t xml:space="preserve">impacts of </w:t>
      </w:r>
      <w:r w:rsidR="00C5566C" w:rsidRPr="00677365">
        <w:rPr>
          <w:rFonts w:cs="Times New Roman"/>
          <w:sz w:val="24"/>
        </w:rPr>
        <w:t xml:space="preserve">the </w:t>
      </w:r>
      <w:r w:rsidRPr="00677365">
        <w:rPr>
          <w:rFonts w:cs="Times New Roman"/>
          <w:sz w:val="24"/>
        </w:rPr>
        <w:t>SE on</w:t>
      </w:r>
      <w:r w:rsidR="00923988" w:rsidRPr="00677365">
        <w:rPr>
          <w:rFonts w:cs="Times New Roman"/>
          <w:sz w:val="24"/>
        </w:rPr>
        <w:t xml:space="preserve"> </w:t>
      </w:r>
      <w:r w:rsidRPr="00677365">
        <w:rPr>
          <w:rFonts w:cs="Times New Roman"/>
          <w:sz w:val="24"/>
        </w:rPr>
        <w:t>traditional marketing in three main basic</w:t>
      </w:r>
      <w:r w:rsidR="00C5566C" w:rsidRPr="00677365">
        <w:rPr>
          <w:rFonts w:cs="Times New Roman"/>
          <w:sz w:val="24"/>
        </w:rPr>
        <w:t xml:space="preserve"> aspects</w:t>
      </w:r>
      <w:r w:rsidRPr="00677365">
        <w:rPr>
          <w:rFonts w:cs="Times New Roman"/>
          <w:sz w:val="24"/>
        </w:rPr>
        <w:t>: entities, activities, value creation</w:t>
      </w:r>
      <w:r w:rsidR="00C5566C" w:rsidRPr="00677365">
        <w:rPr>
          <w:rFonts w:cs="Times New Roman"/>
          <w:sz w:val="24"/>
        </w:rPr>
        <w:t>;</w:t>
      </w:r>
      <w:r w:rsidR="00923988" w:rsidRPr="00677365">
        <w:rPr>
          <w:rFonts w:cs="Times New Roman"/>
          <w:sz w:val="24"/>
        </w:rPr>
        <w:t xml:space="preserve"> </w:t>
      </w:r>
      <w:r w:rsidRPr="00677365">
        <w:rPr>
          <w:rFonts w:cs="Times New Roman"/>
          <w:sz w:val="24"/>
        </w:rPr>
        <w:t xml:space="preserve">but there is a narrow study on the main aspects of marketing in </w:t>
      </w:r>
      <w:r w:rsidR="00C5566C" w:rsidRPr="00677365">
        <w:rPr>
          <w:rFonts w:cs="Times New Roman"/>
          <w:sz w:val="24"/>
        </w:rPr>
        <w:t xml:space="preserve">the scope of </w:t>
      </w:r>
      <w:r w:rsidR="009E664C" w:rsidRPr="00677365">
        <w:rPr>
          <w:rFonts w:cs="Times New Roman"/>
          <w:sz w:val="24"/>
        </w:rPr>
        <w:t>the SE</w:t>
      </w:r>
      <w:r w:rsidRPr="00677365">
        <w:rPr>
          <w:rFonts w:cs="Times New Roman"/>
          <w:sz w:val="24"/>
        </w:rPr>
        <w:t>.</w:t>
      </w:r>
    </w:p>
    <w:p w14:paraId="36F65B24" w14:textId="77777777" w:rsidR="00B3385E" w:rsidRPr="00677365" w:rsidRDefault="00B3385E" w:rsidP="009C334D">
      <w:pPr>
        <w:spacing w:after="0" w:line="240" w:lineRule="auto"/>
        <w:jc w:val="both"/>
        <w:rPr>
          <w:rFonts w:cs="Times New Roman"/>
          <w:i/>
          <w:iCs/>
          <w:sz w:val="24"/>
        </w:rPr>
      </w:pPr>
    </w:p>
    <w:p w14:paraId="675F9238" w14:textId="76F95D86" w:rsidR="00180399" w:rsidRPr="00677365" w:rsidRDefault="00180399" w:rsidP="009C334D">
      <w:pPr>
        <w:spacing w:after="0" w:line="240" w:lineRule="auto"/>
        <w:jc w:val="both"/>
        <w:rPr>
          <w:rFonts w:cs="Times New Roman"/>
          <w:i/>
          <w:iCs/>
          <w:sz w:val="24"/>
        </w:rPr>
      </w:pPr>
      <w:r w:rsidRPr="00677365">
        <w:rPr>
          <w:rFonts w:cs="Times New Roman"/>
          <w:i/>
          <w:iCs/>
          <w:sz w:val="24"/>
        </w:rPr>
        <w:t xml:space="preserve">Collaborative </w:t>
      </w:r>
      <w:r w:rsidR="00105926" w:rsidRPr="00677365">
        <w:rPr>
          <w:rFonts w:cs="Times New Roman"/>
          <w:i/>
          <w:iCs/>
          <w:sz w:val="24"/>
        </w:rPr>
        <w:t>c</w:t>
      </w:r>
      <w:r w:rsidRPr="00677365">
        <w:rPr>
          <w:rFonts w:cs="Times New Roman"/>
          <w:i/>
          <w:iCs/>
          <w:sz w:val="24"/>
        </w:rPr>
        <w:t>onsumption</w:t>
      </w:r>
    </w:p>
    <w:p w14:paraId="41E6CCD2" w14:textId="003E19E3" w:rsidR="00180399" w:rsidRPr="00677365" w:rsidRDefault="006B7AE6" w:rsidP="009C334D">
      <w:pPr>
        <w:spacing w:after="0" w:line="240" w:lineRule="auto"/>
        <w:jc w:val="both"/>
        <w:rPr>
          <w:rFonts w:cs="Times New Roman"/>
          <w:sz w:val="24"/>
        </w:rPr>
      </w:pPr>
      <w:r w:rsidRPr="00677365">
        <w:rPr>
          <w:rFonts w:cs="Times New Roman"/>
          <w:sz w:val="24"/>
        </w:rPr>
        <w:t xml:space="preserve">Collaborative consumption is a phenomenon that marks the emergence and rapid expansion of a new set of consumption patterns that seem to combine elements of </w:t>
      </w:r>
      <w:r w:rsidR="00FE2412" w:rsidRPr="00677365">
        <w:rPr>
          <w:rFonts w:cs="Times New Roman"/>
          <w:sz w:val="24"/>
        </w:rPr>
        <w:t>"</w:t>
      </w:r>
      <w:r w:rsidRPr="00677365">
        <w:rPr>
          <w:rFonts w:cs="Times New Roman"/>
          <w:sz w:val="24"/>
        </w:rPr>
        <w:t>civic society</w:t>
      </w:r>
      <w:r w:rsidR="00FE2412" w:rsidRPr="00677365">
        <w:rPr>
          <w:rFonts w:cs="Times New Roman"/>
          <w:sz w:val="24"/>
        </w:rPr>
        <w:t>"</w:t>
      </w:r>
      <w:r w:rsidRPr="00677365">
        <w:rPr>
          <w:rFonts w:cs="Times New Roman"/>
          <w:sz w:val="24"/>
        </w:rPr>
        <w:t xml:space="preserve"> and </w:t>
      </w:r>
      <w:r w:rsidR="00FE2412" w:rsidRPr="00677365">
        <w:rPr>
          <w:rFonts w:cs="Times New Roman"/>
          <w:sz w:val="24"/>
        </w:rPr>
        <w:t>"</w:t>
      </w:r>
      <w:r w:rsidRPr="00677365">
        <w:rPr>
          <w:rFonts w:cs="Times New Roman"/>
          <w:sz w:val="24"/>
        </w:rPr>
        <w:t>market</w:t>
      </w:r>
      <w:r w:rsidR="00FE2412" w:rsidRPr="00677365">
        <w:rPr>
          <w:rFonts w:cs="Times New Roman"/>
          <w:sz w:val="24"/>
        </w:rPr>
        <w:t>"</w:t>
      </w:r>
      <w:r w:rsidRPr="00677365">
        <w:rPr>
          <w:rFonts w:cs="Times New Roman"/>
          <w:sz w:val="24"/>
        </w:rPr>
        <w:t>.</w:t>
      </w:r>
      <w:r w:rsidRPr="00677365">
        <w:rPr>
          <w:rFonts w:cs="Times New Roman"/>
        </w:rPr>
        <w:t xml:space="preserve"> </w:t>
      </w:r>
      <w:r w:rsidR="00F47079" w:rsidRPr="00677365">
        <w:rPr>
          <w:rFonts w:cs="Times New Roman"/>
        </w:rPr>
        <w:t>C</w:t>
      </w:r>
      <w:r w:rsidRPr="00677365">
        <w:rPr>
          <w:rFonts w:cs="Times New Roman"/>
          <w:sz w:val="24"/>
        </w:rPr>
        <w:t xml:space="preserve">ollaborative consumption has become a </w:t>
      </w:r>
      <w:r w:rsidR="00FE2412" w:rsidRPr="00677365">
        <w:rPr>
          <w:rFonts w:cs="Times New Roman"/>
          <w:sz w:val="24"/>
        </w:rPr>
        <w:t>"</w:t>
      </w:r>
      <w:r w:rsidRPr="00677365">
        <w:rPr>
          <w:rFonts w:cs="Times New Roman"/>
          <w:sz w:val="24"/>
        </w:rPr>
        <w:t>big business model</w:t>
      </w:r>
      <w:r w:rsidR="00FE2412" w:rsidRPr="00677365">
        <w:rPr>
          <w:rFonts w:cs="Times New Roman"/>
          <w:sz w:val="24"/>
        </w:rPr>
        <w:t>"</w:t>
      </w:r>
      <w:r w:rsidRPr="00677365">
        <w:rPr>
          <w:rFonts w:cs="Times New Roman"/>
          <w:sz w:val="24"/>
        </w:rPr>
        <w:t xml:space="preserve"> that has led to growing concerns </w:t>
      </w:r>
      <w:r w:rsidRPr="00677365">
        <w:rPr>
          <w:rFonts w:cs="Times New Roman"/>
          <w:sz w:val="24"/>
        </w:rPr>
        <w:fldChar w:fldCharType="begin" w:fldLock="1"/>
      </w:r>
      <w:r w:rsidR="007934F2" w:rsidRPr="00677365">
        <w:rPr>
          <w:rFonts w:cs="Times New Roman"/>
          <w:sz w:val="24"/>
        </w:rPr>
        <w:instrText>ADDIN CSL_CITATION {"citationItems":[{"id":"ITEM-1","itemData":{"DOI":"10.1016/j.jclepro.2018.09.197","author":[{"dropping-particle":"","family":"Fraanje","given":"Walter","non-dropping-particle":"","parse-names":false,"suffix":""},{"dropping-particle":"","family":"Spaargaren","given":"Gert","non-dropping-particle":"","parse-names":false,"suffix":""}],"container-title":"Journal of Cleaner Production","id":"ITEM-1","issue":"January","issued":{"date-parts":[["2018"]]},"page":"499-508","publisher":"Elsevier B.V.","title":"What Future for Collaborative Consumption ? A Practice Theoretical Account","type":"article-journal","volume":"208"},"uris":["http://www.mendeley.com/documents/?uuid=7b846970-fd8c-438a-9ae0-9eca4a750ef8"]}],"mendeley":{"formattedCitation":"(Fraanje &amp; Spaargaren, 2018)","plainTextFormattedCitation":"(Fraanje &amp; Spaargaren, 2018)","previouslyFormattedCitation":"(Fraanje &amp; Spaargaren, 2018)"},"properties":{"noteIndex":0},"schema":"https://github.com/citation-style-language/schema/raw/master/csl-citation.json"}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(Fraanje &amp; Spaargaren, 2018)</w:t>
      </w:r>
      <w:r w:rsidRPr="00677365">
        <w:rPr>
          <w:rFonts w:cs="Times New Roman"/>
          <w:sz w:val="24"/>
        </w:rPr>
        <w:fldChar w:fldCharType="end"/>
      </w:r>
      <w:r w:rsidRPr="00677365">
        <w:rPr>
          <w:rFonts w:cs="Times New Roman"/>
          <w:sz w:val="24"/>
        </w:rPr>
        <w:t xml:space="preserve">. </w:t>
      </w:r>
      <w:r w:rsidR="00180399" w:rsidRPr="00677365">
        <w:rPr>
          <w:rFonts w:cs="Times New Roman"/>
          <w:sz w:val="24"/>
        </w:rPr>
        <w:t xml:space="preserve">According to </w:t>
      </w:r>
      <w:r w:rsidR="00180399" w:rsidRPr="00677365">
        <w:rPr>
          <w:rFonts w:cs="Times New Roman"/>
          <w:sz w:val="24"/>
        </w:rPr>
        <w:fldChar w:fldCharType="begin" w:fldLock="1"/>
      </w:r>
      <w:r w:rsidR="002B75DA" w:rsidRPr="00677365">
        <w:rPr>
          <w:rFonts w:cs="Times New Roman"/>
          <w:sz w:val="24"/>
        </w:rPr>
        <w:instrText>ADDIN CSL_CITATION {"citationItems":[{"id":"ITEM-1","itemData":{"DOI":"10.1002/cb.1389","ISSN":"1472-0817","author":[{"dropping-particle":"","family":"Albinsson","given":"Pia A","non-dropping-particle":"","parse-names":false,"suffix":""},{"dropping-particle":"","family":"Yasanthi Perera","given":"B","non-dropping-particle":"","parse-names":false,"suffix":""}],"container-title":"Journal of consumer Behaviour","id":"ITEM-1","issue":"4","issued":{"date-parts":[["2012"]]},"page":"303-315","publisher":"Wiley Online Library","title":"Alternative marketplaces in the 21st century: Building community through sharing events","type":"article-journal","volume":"11"},"uris":["http://www.mendeley.com/documents/?uuid=a09aca77-08ba-46ce-b816-e25456a276a2"]}],"mendeley":{"formattedCitation":"(Albinsson &amp; Yasanthi Perera, 2012)","manualFormatting":"Albinsson and Yasanthi Perera (2012)","plainTextFormattedCitation":"(Albinsson &amp; Yasanthi Perera, 2012)","previouslyFormattedCitation":"(Albinsson &amp; Yasanthi Perera, 2012)"},"properties":{"noteIndex":0},"schema":"https://github.com/citation-style-language/schema/raw/master/csl-citation.json"}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 xml:space="preserve">Albinsson </w:t>
      </w:r>
      <w:r w:rsidR="00835978" w:rsidRPr="00677365">
        <w:rPr>
          <w:rFonts w:cs="Times New Roman"/>
          <w:noProof/>
          <w:sz w:val="24"/>
        </w:rPr>
        <w:t>and</w:t>
      </w:r>
      <w:r w:rsidR="00180399" w:rsidRPr="00677365">
        <w:rPr>
          <w:rFonts w:cs="Times New Roman"/>
          <w:noProof/>
          <w:sz w:val="24"/>
        </w:rPr>
        <w:t xml:space="preserve"> Yasanthi Perera (2012)</w:t>
      </w:r>
      <w:r w:rsidR="00180399" w:rsidRPr="00677365">
        <w:rPr>
          <w:rFonts w:cs="Times New Roman"/>
          <w:sz w:val="24"/>
        </w:rPr>
        <w:fldChar w:fldCharType="end"/>
      </w:r>
      <w:r w:rsidR="00180399" w:rsidRPr="00677365">
        <w:rPr>
          <w:rFonts w:cs="Times New Roman"/>
          <w:sz w:val="24"/>
        </w:rPr>
        <w:t>, there are three types of collaborative</w:t>
      </w:r>
      <w:r w:rsidR="00180399" w:rsidRPr="00677365">
        <w:rPr>
          <w:rFonts w:cs="Times New Roman"/>
          <w:b/>
          <w:bCs/>
          <w:sz w:val="24"/>
          <w:rtl/>
        </w:rPr>
        <w:t xml:space="preserve"> </w:t>
      </w:r>
      <w:r w:rsidR="00180399" w:rsidRPr="00677365">
        <w:rPr>
          <w:rFonts w:cs="Times New Roman"/>
          <w:sz w:val="24"/>
        </w:rPr>
        <w:t>consumption: renting, lending, and sharing. The prime group of collaborative</w:t>
      </w:r>
      <w:r w:rsidR="00180399" w:rsidRPr="00677365">
        <w:rPr>
          <w:rFonts w:cs="Times New Roman"/>
          <w:b/>
          <w:bCs/>
          <w:sz w:val="24"/>
          <w:rtl/>
        </w:rPr>
        <w:t xml:space="preserve"> </w:t>
      </w:r>
      <w:r w:rsidR="00180399" w:rsidRPr="00677365">
        <w:rPr>
          <w:rFonts w:cs="Times New Roman"/>
          <w:sz w:val="24"/>
        </w:rPr>
        <w:t xml:space="preserve">consumption comprises product-service systems in which consumers have </w:t>
      </w:r>
      <w:r w:rsidR="00D63120" w:rsidRPr="00677365">
        <w:rPr>
          <w:rFonts w:cs="Times New Roman"/>
          <w:sz w:val="24"/>
        </w:rPr>
        <w:t>to pay</w:t>
      </w:r>
      <w:r w:rsidR="00180399" w:rsidRPr="00677365">
        <w:rPr>
          <w:rFonts w:cs="Times New Roman"/>
          <w:sz w:val="24"/>
        </w:rPr>
        <w:t xml:space="preserve"> for consumption from a given source. The second category includes redistributive markets that allow the recovery of </w:t>
      </w:r>
      <w:proofErr w:type="spellStart"/>
      <w:r w:rsidR="00180399" w:rsidRPr="00677365">
        <w:rPr>
          <w:rFonts w:cs="Times New Roman"/>
          <w:sz w:val="24"/>
        </w:rPr>
        <w:t>second-hand</w:t>
      </w:r>
      <w:proofErr w:type="spellEnd"/>
      <w:r w:rsidR="00180399" w:rsidRPr="00677365">
        <w:rPr>
          <w:rFonts w:cs="Times New Roman"/>
          <w:sz w:val="24"/>
        </w:rPr>
        <w:t xml:space="preserve"> goods, such as the massive eBay and Craigslist public markets. The third category of collaborative</w:t>
      </w:r>
      <w:r w:rsidR="00180399" w:rsidRPr="00677365">
        <w:rPr>
          <w:rFonts w:cs="Times New Roman"/>
          <w:b/>
          <w:bCs/>
          <w:sz w:val="24"/>
          <w:rtl/>
        </w:rPr>
        <w:t xml:space="preserve"> </w:t>
      </w:r>
      <w:r w:rsidR="00180399" w:rsidRPr="00677365">
        <w:rPr>
          <w:rFonts w:cs="Times New Roman"/>
          <w:sz w:val="24"/>
        </w:rPr>
        <w:t xml:space="preserve">consumption is a shared lifestyle in which consumers with </w:t>
      </w:r>
      <w:r w:rsidR="002C5DE7" w:rsidRPr="00677365">
        <w:rPr>
          <w:rFonts w:cs="Times New Roman"/>
          <w:sz w:val="24"/>
        </w:rPr>
        <w:t xml:space="preserve">similar </w:t>
      </w:r>
      <w:r w:rsidR="00180399" w:rsidRPr="00677365">
        <w:rPr>
          <w:rFonts w:cs="Times New Roman"/>
          <w:sz w:val="24"/>
        </w:rPr>
        <w:t xml:space="preserve">willingness unite to share </w:t>
      </w:r>
      <w:r w:rsidR="00AE01C1" w:rsidRPr="00677365">
        <w:rPr>
          <w:rFonts w:cs="Times New Roman"/>
          <w:sz w:val="24"/>
        </w:rPr>
        <w:t xml:space="preserve">assets that are less tangible and visible, </w:t>
      </w:r>
      <w:r w:rsidR="00180399" w:rsidRPr="00677365">
        <w:rPr>
          <w:rFonts w:cs="Times New Roman"/>
          <w:sz w:val="24"/>
        </w:rPr>
        <w:t>like time, place, skills</w:t>
      </w:r>
      <w:r w:rsidR="00594030" w:rsidRPr="00677365">
        <w:rPr>
          <w:rFonts w:cs="Times New Roman"/>
          <w:sz w:val="24"/>
        </w:rPr>
        <w:t>,</w:t>
      </w:r>
      <w:r w:rsidR="00180399" w:rsidRPr="00677365">
        <w:rPr>
          <w:rFonts w:cs="Times New Roman"/>
          <w:sz w:val="24"/>
        </w:rPr>
        <w:t xml:space="preserve"> and money. This includes sharing workspaces, homes, cars, gardens, skills, and parking spaces </w:t>
      </w:r>
      <w:r w:rsidR="00180399" w:rsidRPr="00677365">
        <w:rPr>
          <w:rFonts w:cs="Times New Roman"/>
          <w:sz w:val="24"/>
        </w:rPr>
        <w:fldChar w:fldCharType="begin" w:fldLock="1"/>
      </w:r>
      <w:r w:rsidR="004930FE" w:rsidRPr="00677365">
        <w:rPr>
          <w:rFonts w:cs="Times New Roman"/>
          <w:sz w:val="24"/>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Review","type":"article-journal","volume":"16"},"uris":["http://www.mendeley.com/documents/?uuid=1fe0a6f7-35d3-408a-bb69-9290e3692dc7"]}],"mendeley":{"formattedCitation":"(Agarwal &amp; Steinmetz, 2019)","plainTextFormattedCitation":"(Agarwal &amp; Steinmetz, 2019)","previouslyFormattedCitation":"(Agarwal &amp; Steinmetz, 2019)"},"properties":{"noteIndex":0},"schema":"https://github.com/citation-style-language/schema/raw/master/csl-citation.json"}</w:instrText>
      </w:r>
      <w:r w:rsidR="00180399" w:rsidRPr="00677365">
        <w:rPr>
          <w:rFonts w:cs="Times New Roman"/>
          <w:sz w:val="24"/>
        </w:rPr>
        <w:fldChar w:fldCharType="separate"/>
      </w:r>
      <w:r w:rsidR="00180399" w:rsidRPr="00677365">
        <w:rPr>
          <w:rFonts w:cs="Times New Roman"/>
          <w:noProof/>
          <w:sz w:val="24"/>
        </w:rPr>
        <w:t>(Agarwal &amp; Steinmetz, 2019)</w:t>
      </w:r>
      <w:r w:rsidR="00180399" w:rsidRPr="00677365">
        <w:rPr>
          <w:rFonts w:cs="Times New Roman"/>
          <w:sz w:val="24"/>
        </w:rPr>
        <w:fldChar w:fldCharType="end"/>
      </w:r>
      <w:r w:rsidR="00180399" w:rsidRPr="00677365">
        <w:rPr>
          <w:rFonts w:cs="Times New Roman"/>
          <w:sz w:val="24"/>
        </w:rPr>
        <w:t>.</w:t>
      </w:r>
    </w:p>
    <w:p w14:paraId="4E4C728C" w14:textId="77777777" w:rsidR="00180399" w:rsidRPr="00677365" w:rsidRDefault="00180399" w:rsidP="009C334D">
      <w:pPr>
        <w:spacing w:after="0" w:line="240" w:lineRule="auto"/>
        <w:jc w:val="both"/>
        <w:rPr>
          <w:rFonts w:cs="Times New Roman"/>
          <w:i/>
          <w:iCs/>
          <w:sz w:val="24"/>
        </w:rPr>
      </w:pPr>
    </w:p>
    <w:p w14:paraId="65D35207" w14:textId="77777777" w:rsidR="00180399" w:rsidRPr="00677365" w:rsidRDefault="00180399" w:rsidP="009C334D">
      <w:pPr>
        <w:spacing w:after="0" w:line="240" w:lineRule="auto"/>
        <w:jc w:val="both"/>
        <w:rPr>
          <w:rFonts w:cs="Times New Roman"/>
          <w:i/>
          <w:iCs/>
          <w:sz w:val="24"/>
        </w:rPr>
      </w:pPr>
      <w:r w:rsidRPr="00677365">
        <w:rPr>
          <w:rFonts w:cs="Times New Roman"/>
          <w:i/>
          <w:iCs/>
          <w:sz w:val="24"/>
        </w:rPr>
        <w:t>Business Model</w:t>
      </w:r>
    </w:p>
    <w:p w14:paraId="660070E7" w14:textId="6197CB05" w:rsidR="00180399" w:rsidRPr="00677365" w:rsidRDefault="00180399" w:rsidP="009C334D">
      <w:pPr>
        <w:spacing w:after="0" w:line="240" w:lineRule="auto"/>
        <w:jc w:val="both"/>
        <w:rPr>
          <w:rFonts w:cs="Times New Roman"/>
          <w:sz w:val="24"/>
        </w:rPr>
      </w:pPr>
      <w:r w:rsidRPr="00677365">
        <w:rPr>
          <w:rFonts w:cs="Times New Roman"/>
          <w:sz w:val="24"/>
        </w:rPr>
        <w:t>The SE is a disruptive innovation that defies existing BMs</w:t>
      </w:r>
      <w:r w:rsidRPr="00677365">
        <w:rPr>
          <w:rFonts w:cs="Times New Roman"/>
          <w:sz w:val="24"/>
          <w:rtl/>
        </w:rPr>
        <w:t xml:space="preserve"> </w:t>
      </w:r>
      <w:r w:rsidRPr="00677365">
        <w:rPr>
          <w:rFonts w:cs="Times New Roman"/>
          <w:sz w:val="24"/>
        </w:rPr>
        <w:fldChar w:fldCharType="begin" w:fldLock="1"/>
      </w:r>
      <w:r w:rsidR="00CE444E" w:rsidRPr="00677365">
        <w:rPr>
          <w:rFonts w:cs="Times New Roman"/>
          <w:sz w:val="24"/>
        </w:rPr>
        <w:instrText>ADDIN CSL_CITATION {"citationItems":[{"id":"ITEM-1","itemData":{"author":[{"dropping-particle":"","family":"Cohen","given":"Boyd","non-dropping-particle":"","parse-names":false,"suffix":""},{"dropping-particle":"","family":"Kietzmann","given":"Jan","non-dropping-particle":"","parse-names":false,"suffix":""}],"container-title":"Organization &amp; Environment","id":"ITEM-1","issue":"3","issued":{"date-parts":[["2014"]]},"page":"279-296","publisher":"Sage Publications Sage CA: Los Angeles, CA","title":"Ride on! Mobility business models for the sharing economy","type":"article-journal","volume":"27"},"uris":["http://www.mendeley.com/documents/?uuid=388cd133-b781-4bfe-a1fc-2c85b5aa6f0b"]}],"mendeley":{"formattedCitation":"(Cohen &amp; Kietzmann, 2014)","plainTextFormattedCitation":"(Cohen &amp; Kietzmann, 2014)","previouslyFormattedCitation":"(Cohen &amp; Kietzmann, 2014)"},"properties":{"noteIndex":0},"schema":"https://github.com/citation-style-language/schema/raw/master/csl-citation.json"}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(Cohen &amp; Kietzmann, 2014)</w:t>
      </w:r>
      <w:r w:rsidRPr="00677365">
        <w:rPr>
          <w:rFonts w:cs="Times New Roman"/>
          <w:sz w:val="24"/>
        </w:rPr>
        <w:fldChar w:fldCharType="end"/>
      </w:r>
      <w:r w:rsidRPr="00677365">
        <w:rPr>
          <w:rFonts w:cs="Times New Roman"/>
          <w:sz w:val="24"/>
        </w:rPr>
        <w:t xml:space="preserve">. Research classifies three principal BMs associated </w:t>
      </w:r>
      <w:r w:rsidR="006E092E" w:rsidRPr="00677365">
        <w:rPr>
          <w:rFonts w:cs="Times New Roman"/>
          <w:sz w:val="24"/>
        </w:rPr>
        <w:t>wi</w:t>
      </w:r>
      <w:r w:rsidR="00594030" w:rsidRPr="00677365">
        <w:rPr>
          <w:rFonts w:cs="Times New Roman"/>
          <w:sz w:val="24"/>
        </w:rPr>
        <w:t>t</w:t>
      </w:r>
      <w:r w:rsidR="006E092E" w:rsidRPr="00677365">
        <w:rPr>
          <w:rFonts w:cs="Times New Roman"/>
          <w:sz w:val="24"/>
        </w:rPr>
        <w:t>h</w:t>
      </w:r>
      <w:r w:rsidR="009E664C" w:rsidRPr="00677365">
        <w:rPr>
          <w:rFonts w:cs="Times New Roman"/>
          <w:sz w:val="24"/>
        </w:rPr>
        <w:t xml:space="preserve"> the </w:t>
      </w:r>
      <w:r w:rsidRPr="00677365">
        <w:rPr>
          <w:rFonts w:cs="Times New Roman"/>
          <w:sz w:val="24"/>
        </w:rPr>
        <w:t xml:space="preserve">SE: business-to-consumer (B2C), consumer-to-consumer (C2C), and business-to-business (B2B) models. B2C models are organized such as traditional BMs, in which firms prepare both the right platform for the demand and </w:t>
      </w:r>
      <w:r w:rsidR="00AE01C1" w:rsidRPr="00677365">
        <w:rPr>
          <w:rFonts w:cs="Times New Roman"/>
          <w:sz w:val="24"/>
        </w:rPr>
        <w:t>to</w:t>
      </w:r>
      <w:r w:rsidRPr="00677365">
        <w:rPr>
          <w:rFonts w:cs="Times New Roman"/>
          <w:sz w:val="24"/>
        </w:rPr>
        <w:t xml:space="preserve"> </w:t>
      </w:r>
      <w:r w:rsidR="00D63AC8" w:rsidRPr="00677365">
        <w:rPr>
          <w:rFonts w:cs="Times New Roman"/>
          <w:sz w:val="24"/>
        </w:rPr>
        <w:t xml:space="preserve">produce </w:t>
      </w:r>
      <w:r w:rsidRPr="00677365">
        <w:rPr>
          <w:rFonts w:cs="Times New Roman"/>
          <w:sz w:val="24"/>
        </w:rPr>
        <w:t xml:space="preserve">goods and services for </w:t>
      </w:r>
      <w:r w:rsidR="00AE01C1" w:rsidRPr="00677365">
        <w:rPr>
          <w:rFonts w:cs="Times New Roman"/>
          <w:sz w:val="24"/>
        </w:rPr>
        <w:t>people</w:t>
      </w:r>
      <w:r w:rsidRPr="00677365">
        <w:rPr>
          <w:rFonts w:cs="Times New Roman"/>
          <w:sz w:val="24"/>
        </w:rPr>
        <w:t xml:space="preserve"> </w:t>
      </w:r>
      <w:r w:rsidRPr="00677365">
        <w:rPr>
          <w:rFonts w:cs="Times New Roman"/>
          <w:sz w:val="24"/>
        </w:rPr>
        <w:fldChar w:fldCharType="begin" w:fldLock="1"/>
      </w:r>
      <w:r w:rsidR="004930FE" w:rsidRPr="00677365">
        <w:rPr>
          <w:rFonts w:cs="Times New Roman"/>
          <w:sz w:val="24"/>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Review","type":"article-journal","volume":"16"},"uris":["http://www.mendeley.com/documents/?uuid=1fe0a6f7-35d3-408a-bb69-9290e3692dc7"]}],"mendeley":{"formattedCitation":"(Agarwal &amp; Steinmetz, 2019)","plainTextFormattedCitation":"(Agarwal &amp; Steinmetz, 2019)","previouslyFormattedCitation":"(Agarwal &amp; Steinmetz, 2019)"},"properties":{"noteIndex":0},"schema":"https://github.com/citation-style-language/schema/raw/master/csl-citation.json"}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(Agarwal &amp; Steinmetz, 2019)</w:t>
      </w:r>
      <w:r w:rsidRPr="00677365">
        <w:rPr>
          <w:rFonts w:cs="Times New Roman"/>
          <w:sz w:val="24"/>
        </w:rPr>
        <w:fldChar w:fldCharType="end"/>
      </w:r>
      <w:r w:rsidRPr="00677365">
        <w:rPr>
          <w:rFonts w:cs="Times New Roman"/>
          <w:sz w:val="24"/>
        </w:rPr>
        <w:t>.</w:t>
      </w:r>
      <w:r w:rsidR="001342AB" w:rsidRPr="00677365">
        <w:rPr>
          <w:rFonts w:cs="Times New Roman"/>
          <w:sz w:val="24"/>
        </w:rPr>
        <w:t xml:space="preserve"> Business models can consist of diverse platform categories (B2B, B2C</w:t>
      </w:r>
      <w:r w:rsidR="00594030" w:rsidRPr="00677365">
        <w:rPr>
          <w:rFonts w:cs="Times New Roman"/>
          <w:sz w:val="24"/>
        </w:rPr>
        <w:t>,</w:t>
      </w:r>
      <w:r w:rsidR="001342AB" w:rsidRPr="00677365">
        <w:rPr>
          <w:rFonts w:cs="Times New Roman"/>
          <w:sz w:val="24"/>
        </w:rPr>
        <w:t xml:space="preserve"> and peer-to-peer (P2P)) related to </w:t>
      </w:r>
      <w:r w:rsidR="002F6B6D" w:rsidRPr="00677365">
        <w:rPr>
          <w:rFonts w:cs="Times New Roman"/>
          <w:sz w:val="24"/>
        </w:rPr>
        <w:t>diverse</w:t>
      </w:r>
      <w:r w:rsidR="001342AB" w:rsidRPr="00677365">
        <w:rPr>
          <w:rFonts w:cs="Times New Roman"/>
          <w:sz w:val="24"/>
        </w:rPr>
        <w:t xml:space="preserve"> </w:t>
      </w:r>
      <w:r w:rsidR="00864204" w:rsidRPr="00677365">
        <w:rPr>
          <w:rFonts w:cs="Times New Roman"/>
          <w:sz w:val="24"/>
        </w:rPr>
        <w:t>types</w:t>
      </w:r>
      <w:r w:rsidR="001342AB" w:rsidRPr="00677365">
        <w:rPr>
          <w:rFonts w:cs="Times New Roman"/>
          <w:sz w:val="24"/>
        </w:rPr>
        <w:t xml:space="preserve"> of transactions</w:t>
      </w:r>
      <w:r w:rsidR="002F6B6D" w:rsidRPr="00677365">
        <w:rPr>
          <w:rFonts w:cs="Times New Roman"/>
          <w:sz w:val="24"/>
        </w:rPr>
        <w:t xml:space="preserve"> (market, alternative</w:t>
      </w:r>
      <w:r w:rsidR="00594030" w:rsidRPr="00677365">
        <w:rPr>
          <w:rFonts w:cs="Times New Roman"/>
          <w:sz w:val="24"/>
        </w:rPr>
        <w:t>,</w:t>
      </w:r>
      <w:r w:rsidR="002F6B6D" w:rsidRPr="00677365">
        <w:rPr>
          <w:rFonts w:cs="Times New Roman"/>
          <w:sz w:val="24"/>
        </w:rPr>
        <w:t xml:space="preserve"> and hybrid)</w:t>
      </w:r>
      <w:r w:rsidR="00864204" w:rsidRPr="00677365">
        <w:rPr>
          <w:rFonts w:cs="Times New Roman"/>
          <w:sz w:val="24"/>
        </w:rPr>
        <w:t xml:space="preserve"> </w:t>
      </w:r>
      <w:r w:rsidR="00864204" w:rsidRPr="00677365">
        <w:rPr>
          <w:rFonts w:cs="Times New Roman"/>
          <w:sz w:val="24"/>
        </w:rPr>
        <w:fldChar w:fldCharType="begin" w:fldLock="1"/>
      </w:r>
      <w:r w:rsidR="00F87DA0" w:rsidRPr="00677365">
        <w:rPr>
          <w:rFonts w:cs="Times New Roman"/>
          <w:sz w:val="24"/>
        </w:rPr>
        <w:instrText>ADDIN CSL_CITATION {"citationItems":[{"id":"ITEM-1","itemData":{"DOI":"10.5539/ibr.v11n5p62","author":[{"dropping-particle":"","family":"Grifoni","given":"Patrizia","non-dropping-particle":"","parse-names":false,"suffix":""},{"dropping-particle":"","family":"D‘Andrea","given":"Alessia","non-dropping-particle":"","parse-names":false,"suffix":""},{"dropping-particle":"","family":"Ferri","given":"Fernando","non-dropping-particle":"","parse-names":false,"suffix":""},{"dropping-particle":"","family":"Guzzo","given":"Tiziana","non-dropping-particle":"","parse-names":false,"suffix":""},{"dropping-particle":"","family":"Angeli Felicioni","given":"M","non-dropping-particle":"","parse-names":false,"suffix":""},{"dropping-particle":"","family":"Praticò","given":"Caterina","non-dropping-particle":"","parse-names":false,"suffix":""},{"dropping-particle":"","family":"Vignoli","given":"Andrea","non-dropping-particle":"","parse-names":false,"suffix":""}],"container-title":"International Business Research","id":"ITEM-1","issue":"5","issued":{"date-parts":[["2018"]]},"page":"18","publisher":"Canadian Center of Science and Education","title":"Sharing economy: Business models and regulatory landscape in the Mediterranean areas","type":"article-journal","volume":"11"},"uris":["http://www.mendeley.com/documents/?uuid=96eb0a8f-935f-4cb5-acb9-20208e501622"]}],"mendeley":{"formattedCitation":"(Grifoni et al., 2018)","plainTextFormattedCitation":"(Grifoni et al., 2018)","previouslyFormattedCitation":"(Grifoni et al., 2018)"},"properties":{"noteIndex":0},"schema":"https://github.com/citation-style-language/schema/raw/master/csl-citation.json"}</w:instrText>
      </w:r>
      <w:r w:rsidR="00864204" w:rsidRPr="00677365">
        <w:rPr>
          <w:rFonts w:cs="Times New Roman"/>
          <w:sz w:val="24"/>
        </w:rPr>
        <w:fldChar w:fldCharType="separate"/>
      </w:r>
      <w:r w:rsidR="00864204" w:rsidRPr="00677365">
        <w:rPr>
          <w:rFonts w:cs="Times New Roman"/>
          <w:noProof/>
          <w:sz w:val="24"/>
        </w:rPr>
        <w:t>(Grifoni et al., 2018)</w:t>
      </w:r>
      <w:r w:rsidR="00864204" w:rsidRPr="00677365">
        <w:rPr>
          <w:rFonts w:cs="Times New Roman"/>
          <w:sz w:val="24"/>
        </w:rPr>
        <w:fldChar w:fldCharType="end"/>
      </w:r>
      <w:r w:rsidR="00864204" w:rsidRPr="00677365">
        <w:rPr>
          <w:rFonts w:cs="Times New Roman"/>
          <w:sz w:val="24"/>
        </w:rPr>
        <w:t xml:space="preserve">. </w:t>
      </w:r>
      <w:r w:rsidRPr="00677365">
        <w:rPr>
          <w:rFonts w:cs="Times New Roman"/>
          <w:sz w:val="24"/>
        </w:rPr>
        <w:t xml:space="preserve">The B2C model has been widely discussed in the literature because of its similarity to traditional BMs </w:t>
      </w:r>
      <w:r w:rsidRPr="00677365">
        <w:rPr>
          <w:rFonts w:cs="Times New Roman"/>
          <w:sz w:val="24"/>
        </w:rPr>
        <w:fldChar w:fldCharType="begin" w:fldLock="1"/>
      </w:r>
      <w:r w:rsidR="00821E97" w:rsidRPr="00677365">
        <w:rPr>
          <w:rFonts w:cs="Times New Roman"/>
          <w:sz w:val="24"/>
        </w:rPr>
        <w:instrText>ADDIN CSL_CITATION {"citationItems":[{"id":"ITEM-1","itemData":{"DOI":"10.5771/0042-059x-2016-1-26","ISSN":"0042-059X","author":[{"dropping-particle":"","family":"Hawlitschek","given":"Florian","non-dropping-particle":"","parse-names":false,"suffix":""},{"dropping-particle":"","family":"Teubner","given":"Timm","non-dropping-particle":"","parse-names":false,"suffix":""},{"dropping-particle":"","family":"Weinhardt","given":"Christof","non-dropping-particle":"","parse-names":false,"suffix":""}],"container-title":"Die Unternehmung","id":"ITEM-1","issue":"1","issued":{"date-parts":[["2016"]]},"page":"26-44","publisher":"Nomos Verlagsgesellschaft mbH &amp; Co. KG","title":"Trust in the sharing economy","type":"article-journal","volume":"70"},"uris":["http://www.mendeley.com/documents/?uuid=d73cf692-3506-4b63-a784-185d0060bae6"]}],"mendeley":{"formattedCitation":"(Hawlitschek et al., 2016)","plainTextFormattedCitation":"(Hawlitschek et al., 2016)","previouslyFormattedCitation":"(Hawlitschek et al., 2016)"},"properties":{"noteIndex":0},"schema":"https://github.com/citation-style-language/schema/raw/master/csl-citation.json"}</w:instrText>
      </w:r>
      <w:r w:rsidRPr="00677365">
        <w:rPr>
          <w:rFonts w:cs="Times New Roman"/>
          <w:sz w:val="24"/>
        </w:rPr>
        <w:fldChar w:fldCharType="separate"/>
      </w:r>
      <w:r w:rsidR="004862E7" w:rsidRPr="00677365">
        <w:rPr>
          <w:rFonts w:cs="Times New Roman"/>
          <w:noProof/>
          <w:sz w:val="24"/>
        </w:rPr>
        <w:t>(Hawlitschek et al., 2016)</w:t>
      </w:r>
      <w:r w:rsidRPr="00677365">
        <w:rPr>
          <w:rFonts w:cs="Times New Roman"/>
          <w:sz w:val="24"/>
        </w:rPr>
        <w:fldChar w:fldCharType="end"/>
      </w:r>
      <w:r w:rsidRPr="00677365">
        <w:rPr>
          <w:rFonts w:cs="Times New Roman"/>
          <w:sz w:val="24"/>
        </w:rPr>
        <w:t>. SE B2C firms apply innovative technologies and are found</w:t>
      </w:r>
      <w:r w:rsidR="006E092E" w:rsidRPr="00677365">
        <w:rPr>
          <w:rFonts w:cs="Times New Roman"/>
          <w:sz w:val="24"/>
        </w:rPr>
        <w:t xml:space="preserve"> </w:t>
      </w:r>
      <w:r w:rsidRPr="00677365">
        <w:rPr>
          <w:rFonts w:cs="Times New Roman"/>
          <w:sz w:val="24"/>
        </w:rPr>
        <w:t>on online platforms.</w:t>
      </w:r>
      <w:r w:rsidR="004D014A" w:rsidRPr="00677365">
        <w:rPr>
          <w:rFonts w:cs="Times New Roman"/>
          <w:sz w:val="24"/>
        </w:rPr>
        <w:t xml:space="preserve"> </w:t>
      </w:r>
      <w:r w:rsidRPr="00677365">
        <w:rPr>
          <w:rFonts w:cs="Times New Roman"/>
          <w:sz w:val="24"/>
        </w:rPr>
        <w:t>In the C2C model of the SE, items are shared equally among people</w:t>
      </w:r>
      <w:r w:rsidR="006C553A" w:rsidRPr="00677365">
        <w:rPr>
          <w:rFonts w:cs="Times New Roman"/>
          <w:sz w:val="24"/>
        </w:rPr>
        <w:t xml:space="preserve"> </w:t>
      </w:r>
      <w:r w:rsidR="006C553A" w:rsidRPr="00677365">
        <w:rPr>
          <w:rFonts w:cs="Times New Roman"/>
          <w:sz w:val="24"/>
        </w:rPr>
        <w:fldChar w:fldCharType="begin" w:fldLock="1"/>
      </w:r>
      <w:r w:rsidR="004930FE" w:rsidRPr="00677365">
        <w:rPr>
          <w:rFonts w:cs="Times New Roman"/>
          <w:sz w:val="24"/>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Review","type":"article-journal","volume":"16"},"uris":["http://www.mendeley.com/documents/?uuid=1fe0a6f7-35d3-408a-bb69-9290e3692dc7"]}],"mendeley":{"formattedCitation":"(Agarwal &amp; Steinmetz, 2019)","plainTextFormattedCitation":"(Agarwal &amp; Steinmetz, 2019)","previouslyFormattedCitation":"(Agarwal &amp; Steinmetz, 2019)"},"properties":{"noteIndex":0},"schema":"https://github.com/citation-style-language/schema/raw/master/csl-citation.json"}</w:instrText>
      </w:r>
      <w:r w:rsidR="006C553A" w:rsidRPr="00677365">
        <w:rPr>
          <w:rFonts w:cs="Times New Roman"/>
          <w:sz w:val="24"/>
        </w:rPr>
        <w:fldChar w:fldCharType="separate"/>
      </w:r>
      <w:r w:rsidR="006C553A" w:rsidRPr="00677365">
        <w:rPr>
          <w:rFonts w:cs="Times New Roman"/>
          <w:noProof/>
          <w:sz w:val="24"/>
        </w:rPr>
        <w:t>(Agarwal &amp; Steinmetz, 2019)</w:t>
      </w:r>
      <w:r w:rsidR="006C553A" w:rsidRPr="00677365">
        <w:rPr>
          <w:rFonts w:cs="Times New Roman"/>
          <w:sz w:val="24"/>
        </w:rPr>
        <w:fldChar w:fldCharType="end"/>
      </w:r>
      <w:r w:rsidRPr="00677365">
        <w:rPr>
          <w:rFonts w:cs="Times New Roman"/>
          <w:sz w:val="24"/>
        </w:rPr>
        <w:t>.</w:t>
      </w:r>
      <w:r w:rsidRPr="00677365">
        <w:rPr>
          <w:rFonts w:cs="Times New Roman"/>
          <w:sz w:val="24"/>
          <w:rtl/>
        </w:rPr>
        <w:t xml:space="preserve"> </w:t>
      </w:r>
    </w:p>
    <w:p w14:paraId="188E116B" w14:textId="77777777" w:rsidR="004D014A" w:rsidRPr="00677365" w:rsidRDefault="004D014A" w:rsidP="009C334D">
      <w:pPr>
        <w:spacing w:after="0" w:line="240" w:lineRule="auto"/>
        <w:jc w:val="both"/>
        <w:rPr>
          <w:rFonts w:cs="Times New Roman"/>
          <w:sz w:val="24"/>
        </w:rPr>
      </w:pPr>
    </w:p>
    <w:p w14:paraId="2C78EB6B" w14:textId="175474FB" w:rsidR="00933A4C" w:rsidRPr="00677365" w:rsidRDefault="00180399" w:rsidP="009C334D">
      <w:pPr>
        <w:spacing w:after="0" w:line="240" w:lineRule="auto"/>
        <w:jc w:val="both"/>
        <w:rPr>
          <w:rFonts w:cs="Times New Roman"/>
          <w:sz w:val="24"/>
        </w:rPr>
      </w:pPr>
      <w:r w:rsidRPr="00677365">
        <w:rPr>
          <w:rFonts w:cs="Times New Roman"/>
          <w:sz w:val="24"/>
        </w:rPr>
        <w:t xml:space="preserve">B2B models are often less discussed in the literature, as most definitions focus on private sharing. However, they are receiving increasing attention because companies often </w:t>
      </w:r>
      <w:r w:rsidR="00594030" w:rsidRPr="00677365">
        <w:rPr>
          <w:rFonts w:cs="Times New Roman"/>
          <w:sz w:val="24"/>
        </w:rPr>
        <w:t>decide</w:t>
      </w:r>
      <w:r w:rsidRPr="00677365">
        <w:rPr>
          <w:rFonts w:cs="Times New Roman"/>
          <w:sz w:val="24"/>
        </w:rPr>
        <w:t xml:space="preserve"> to </w:t>
      </w:r>
      <w:r w:rsidRPr="00677365">
        <w:rPr>
          <w:rFonts w:cs="Times New Roman"/>
          <w:sz w:val="24"/>
        </w:rPr>
        <w:lastRenderedPageBreak/>
        <w:t xml:space="preserve">rent semi-finished goods or services as an alternative </w:t>
      </w:r>
      <w:r w:rsidR="002C5DE7" w:rsidRPr="00677365">
        <w:rPr>
          <w:rFonts w:cs="Times New Roman"/>
          <w:sz w:val="24"/>
        </w:rPr>
        <w:t>to</w:t>
      </w:r>
      <w:r w:rsidRPr="00677365">
        <w:rPr>
          <w:rFonts w:cs="Times New Roman"/>
          <w:sz w:val="24"/>
        </w:rPr>
        <w:t xml:space="preserve"> purchasing. </w:t>
      </w:r>
      <w:r w:rsidRPr="00677365">
        <w:rPr>
          <w:rFonts w:cs="Times New Roman"/>
          <w:sz w:val="24"/>
        </w:rPr>
        <w:fldChar w:fldCharType="begin" w:fldLock="1"/>
      </w:r>
      <w:r w:rsidR="00997499" w:rsidRPr="00677365">
        <w:rPr>
          <w:rFonts w:cs="Times New Roman"/>
          <w:sz w:val="24"/>
        </w:rPr>
        <w:instrText>ADDIN CSL_CITATION {"citationItems":[{"id":"ITEM-1","itemData":{"DOI":"10.1016/j.bushor.2016.06.006","ISSN":"0007-6813","author":[{"dropping-particle":"","family":"Kathan","given":"Wolfgang","non-dropping-particle":"","parse-names":false,"suffix":""},{"dropping-particle":"","family":"Matzler","given":"Kurt","non-dropping-particle":"","parse-names":false,"suffix":""},{"dropping-particle":"","family":"Veider","given":"Viktoria","non-dropping-particle":"","parse-names":false,"suffix":""}],"container-title":"Business Horizons","id":"ITEM-1","issue":"6","issued":{"date-parts":[["2016"]]},"page":"663-672","publisher":"Elsevier","title":"The sharing economy: Your business model's friend or foe?","type":"article-journal","volume":"59"},"uris":["http://www.mendeley.com/documents/?uuid=8cdc8573-5dad-4660-9f24-11105720bdc9"]}],"mendeley":{"formattedCitation":"(Kathan et al., 2016)","manualFormatting":"Kathan et al. (2016)","plainTextFormattedCitation":"(Kathan et al., 2016)","previouslyFormattedCitation":"(Kathan et al.,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Kathan et al. (2016)</w:t>
      </w:r>
      <w:r w:rsidRPr="00677365">
        <w:rPr>
          <w:rFonts w:cs="Times New Roman"/>
          <w:sz w:val="24"/>
        </w:rPr>
        <w:fldChar w:fldCharType="end"/>
      </w:r>
      <w:r w:rsidRPr="00677365">
        <w:rPr>
          <w:rFonts w:cs="Times New Roman"/>
          <w:sz w:val="24"/>
        </w:rPr>
        <w:t xml:space="preserve"> cite four causes why the SE might be recognized as a critical orientation in business; the SE is a growing technology, as most trades offer their services and goods through online platforms and have quick access to customers. Second, there is an increasing change in consumer values, with contributors choosing accessibility</w:t>
      </w:r>
      <w:r w:rsidR="00AE01C1" w:rsidRPr="00677365">
        <w:rPr>
          <w:rFonts w:cs="Times New Roman"/>
          <w:sz w:val="24"/>
        </w:rPr>
        <w:t xml:space="preserve"> rather than </w:t>
      </w:r>
      <w:r w:rsidRPr="00677365">
        <w:rPr>
          <w:rFonts w:cs="Times New Roman"/>
          <w:sz w:val="24"/>
        </w:rPr>
        <w:t xml:space="preserve">property. Third, SE businesses </w:t>
      </w:r>
      <w:r w:rsidR="00594030" w:rsidRPr="00677365">
        <w:rPr>
          <w:rFonts w:cs="Times New Roman"/>
          <w:sz w:val="24"/>
        </w:rPr>
        <w:t>can</w:t>
      </w:r>
      <w:r w:rsidRPr="00677365">
        <w:rPr>
          <w:rFonts w:cs="Times New Roman"/>
          <w:sz w:val="24"/>
        </w:rPr>
        <w:t xml:space="preserve"> </w:t>
      </w:r>
      <w:r w:rsidR="00AE01C1" w:rsidRPr="00677365">
        <w:rPr>
          <w:rFonts w:cs="Times New Roman"/>
          <w:sz w:val="24"/>
        </w:rPr>
        <w:t>grow</w:t>
      </w:r>
      <w:r w:rsidRPr="00677365">
        <w:rPr>
          <w:rFonts w:cs="Times New Roman"/>
          <w:sz w:val="24"/>
        </w:rPr>
        <w:t xml:space="preserve"> sustainability more than normal businesses. Fourth, sharing could be financially rewarding, as shared access is less than individual ownership costs. According to </w:t>
      </w:r>
      <w:r w:rsidRPr="00677365">
        <w:rPr>
          <w:rFonts w:cs="Times New Roman"/>
          <w:sz w:val="24"/>
        </w:rPr>
        <w:fldChar w:fldCharType="begin" w:fldLock="1"/>
      </w:r>
      <w:r w:rsidR="00CE444E" w:rsidRPr="00677365">
        <w:rPr>
          <w:rFonts w:cs="Times New Roman"/>
          <w:sz w:val="24"/>
        </w:rPr>
        <w:instrText>ADDIN CSL_CITATION {"citationItems":[{"id":"ITEM-1","itemData":{"DOI":"10.1086/612649","author":[{"dropping-particle":"","family":"Belk","given":"Russell","non-dropping-particle":"","parse-names":false,"suffix":""}],"container-title":"Journal of consumer research","id":"ITEM-1","issue":"5","issued":{"date-parts":[["2010"]]},"page":"715-734","publisher":"The University of Chicago Press","title":"Sharing","type":"article-journal","volume":"36"},"uris":["http://www.mendeley.com/documents/?uuid=0a0ded1d-a640-4aa5-a466-1d059e5b3d42"]}],"mendeley":{"formattedCitation":"(Belk, 2010)","manualFormatting":"Belk (2010)","plainTextFormattedCitation":"(Belk, 2010)","previouslyFormattedCitation":"(Belk, 2010)"},"properties":{"noteIndex":0},"schema":"https://github.com/citation-style-language/schema/raw/master/csl-citation.json"}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Belk (2010)</w:t>
      </w:r>
      <w:r w:rsidRPr="00677365">
        <w:rPr>
          <w:rFonts w:cs="Times New Roman"/>
          <w:sz w:val="24"/>
        </w:rPr>
        <w:fldChar w:fldCharType="end"/>
      </w:r>
      <w:r w:rsidRPr="00677365">
        <w:rPr>
          <w:rFonts w:cs="Times New Roman"/>
          <w:sz w:val="24"/>
        </w:rPr>
        <w:t xml:space="preserve"> and </w:t>
      </w:r>
      <w:r w:rsidRPr="00677365">
        <w:rPr>
          <w:rFonts w:cs="Times New Roman"/>
          <w:sz w:val="24"/>
        </w:rPr>
        <w:fldChar w:fldCharType="begin" w:fldLock="1"/>
      </w:r>
      <w:r w:rsidR="00D24096" w:rsidRPr="00677365">
        <w:rPr>
          <w:rFonts w:cs="Times New Roman"/>
          <w:sz w:val="24"/>
        </w:rPr>
        <w:instrText>ADDIN CSL_CITATION {"citationItems":[{"id":"ITEM-1","itemData":{"DOI":"10.1016/j.bushor.2016.09.007","ISSN":"00076813","abstract":"The phrase ‘sharing economy’ has grown to become an umbrella term for a wide range of nonownership forms of consumption activities such as swapping, bartering, trading, renting, sharing, and exchanging. In spite of such a wide spectrum of behaviors, there is limited practical knowledge about how individual sharing economy practices should be managed. Building on a framework that categorizes sharing economy practices based on their detailed characteristics, this article provides extensive recommendations to managers and practitioners. We argue that each practice is a hybrid of sharing and exchange, and provides several recommendations based on the nature of each practice's offering.","author":[{"dropping-particle":"","family":"Habibi","given":"Mohammad Reza","non-dropping-particle":"","parse-names":false,"suffix":""},{"dropping-particle":"","family":"Davidson","given":"Alexander","non-dropping-particle":"","parse-names":false,"suffix":""},{"dropping-particle":"","family":"Laroche","given":"Michel","non-dropping-particle":"","parse-names":false,"suffix":""}],"container-title":"Business Horizons","id":"ITEM-1","issue":"1","issued":{"date-parts":[["2017"]]},"page":"113-121","publisher":"Kelley School of Business, Indiana University","title":"What managers should know about the sharing economy","type":"article-journal","volume":"60"},"uris":["http://www.mendeley.com/documents/?uuid=97928f4d-0064-47c8-b879-ac057b16d217"]}],"mendeley":{"formattedCitation":"(Habibi et al., 2017)","manualFormatting":"Habibi et al. (2017)","plainTextFormattedCitation":"(Habibi et al., 2017)","previouslyFormattedCitation":"(Habibi et al.,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Habibi et al. (2017)</w:t>
      </w:r>
      <w:r w:rsidRPr="00677365">
        <w:rPr>
          <w:rFonts w:cs="Times New Roman"/>
          <w:sz w:val="24"/>
        </w:rPr>
        <w:fldChar w:fldCharType="end"/>
      </w:r>
      <w:r w:rsidRPr="00677365">
        <w:rPr>
          <w:rFonts w:cs="Times New Roman"/>
          <w:sz w:val="24"/>
        </w:rPr>
        <w:t xml:space="preserve">, </w:t>
      </w:r>
      <w:r w:rsidR="009E664C" w:rsidRPr="00677365">
        <w:rPr>
          <w:rFonts w:cs="Times New Roman"/>
          <w:sz w:val="24"/>
        </w:rPr>
        <w:t>the SE</w:t>
      </w:r>
      <w:r w:rsidRPr="00677365">
        <w:rPr>
          <w:rFonts w:cs="Times New Roman"/>
          <w:sz w:val="24"/>
        </w:rPr>
        <w:t xml:space="preserve"> can be categorized into three groups: sharing, dual-mode, and pseudo-sharing practice.</w:t>
      </w:r>
      <w:r w:rsidR="00923988" w:rsidRPr="00677365">
        <w:rPr>
          <w:rFonts w:cs="Times New Roman"/>
          <w:sz w:val="24"/>
        </w:rPr>
        <w:t xml:space="preserve"> </w:t>
      </w:r>
      <w:r w:rsidRPr="00677365">
        <w:rPr>
          <w:rFonts w:cs="Times New Roman"/>
          <w:sz w:val="24"/>
        </w:rPr>
        <w:t xml:space="preserve">Research on the BM of </w:t>
      </w:r>
      <w:r w:rsidR="002C5DE7" w:rsidRPr="00677365">
        <w:rPr>
          <w:rFonts w:cs="Times New Roman"/>
          <w:sz w:val="24"/>
        </w:rPr>
        <w:t>the</w:t>
      </w:r>
      <w:r w:rsidRPr="00677365">
        <w:rPr>
          <w:rFonts w:cs="Times New Roman"/>
          <w:sz w:val="24"/>
        </w:rPr>
        <w:t xml:space="preserve"> SE has often concentrated on B2C and C2C BMs. Since </w:t>
      </w:r>
      <w:r w:rsidR="002C5DE7" w:rsidRPr="00677365">
        <w:rPr>
          <w:rFonts w:cs="Times New Roman"/>
          <w:sz w:val="24"/>
        </w:rPr>
        <w:t xml:space="preserve">the </w:t>
      </w:r>
      <w:r w:rsidRPr="00677365">
        <w:rPr>
          <w:rFonts w:cs="Times New Roman"/>
          <w:sz w:val="24"/>
        </w:rPr>
        <w:t xml:space="preserve">SE is investigated as </w:t>
      </w:r>
      <w:r w:rsidR="00D63AC8" w:rsidRPr="00677365">
        <w:rPr>
          <w:rFonts w:cs="Times New Roman"/>
          <w:sz w:val="24"/>
        </w:rPr>
        <w:t xml:space="preserve">a </w:t>
      </w:r>
      <w:r w:rsidRPr="00677365">
        <w:rPr>
          <w:rFonts w:cs="Times New Roman"/>
          <w:sz w:val="24"/>
        </w:rPr>
        <w:t xml:space="preserve">member of the fastest-growing currents in the </w:t>
      </w:r>
      <w:r w:rsidR="00594030" w:rsidRPr="00677365">
        <w:rPr>
          <w:rFonts w:cs="Times New Roman"/>
          <w:sz w:val="24"/>
        </w:rPr>
        <w:t xml:space="preserve">trading </w:t>
      </w:r>
      <w:r w:rsidRPr="00677365">
        <w:rPr>
          <w:rFonts w:cs="Times New Roman"/>
          <w:sz w:val="24"/>
        </w:rPr>
        <w:t xml:space="preserve">world, there is a </w:t>
      </w:r>
      <w:r w:rsidR="00CD24A9" w:rsidRPr="00677365">
        <w:rPr>
          <w:rFonts w:cs="Times New Roman"/>
          <w:sz w:val="24"/>
        </w:rPr>
        <w:t>necessity</w:t>
      </w:r>
      <w:r w:rsidRPr="00677365">
        <w:rPr>
          <w:rFonts w:cs="Times New Roman"/>
          <w:sz w:val="24"/>
        </w:rPr>
        <w:t xml:space="preserve"> to </w:t>
      </w:r>
      <w:r w:rsidR="00CD24A9" w:rsidRPr="00677365">
        <w:rPr>
          <w:rFonts w:cs="Times New Roman"/>
          <w:sz w:val="24"/>
        </w:rPr>
        <w:t>discover</w:t>
      </w:r>
      <w:r w:rsidRPr="00677365">
        <w:rPr>
          <w:rFonts w:cs="Times New Roman"/>
          <w:sz w:val="24"/>
        </w:rPr>
        <w:t xml:space="preserve"> different opportunities for B2B BM in the SE.</w:t>
      </w:r>
    </w:p>
    <w:p w14:paraId="79CBFDD9" w14:textId="157F3BF2" w:rsidR="00180399" w:rsidRPr="00677365" w:rsidRDefault="00180399" w:rsidP="009C334D">
      <w:pPr>
        <w:spacing w:after="0" w:line="240" w:lineRule="auto"/>
        <w:jc w:val="both"/>
        <w:rPr>
          <w:rFonts w:cs="Times New Roman"/>
          <w:sz w:val="24"/>
          <w:rtl/>
        </w:rPr>
      </w:pPr>
      <w:r w:rsidRPr="00677365">
        <w:rPr>
          <w:rFonts w:cs="Times New Roman"/>
          <w:sz w:val="24"/>
        </w:rPr>
        <w:t xml:space="preserve"> </w:t>
      </w:r>
    </w:p>
    <w:p w14:paraId="3761066F" w14:textId="44EEF40E" w:rsidR="001635A1" w:rsidRPr="00677365" w:rsidRDefault="00F70B6E" w:rsidP="009C334D">
      <w:pPr>
        <w:pStyle w:val="ListParagraph"/>
        <w:numPr>
          <w:ilvl w:val="1"/>
          <w:numId w:val="10"/>
        </w:numPr>
        <w:spacing w:after="0" w:line="240" w:lineRule="auto"/>
        <w:jc w:val="both"/>
        <w:rPr>
          <w:rFonts w:cs="Times New Roman"/>
          <w:b/>
          <w:bCs/>
          <w:sz w:val="24"/>
        </w:rPr>
      </w:pPr>
      <w:r w:rsidRPr="00677365">
        <w:rPr>
          <w:rFonts w:cs="Times New Roman"/>
          <w:b/>
          <w:bCs/>
          <w:sz w:val="24"/>
        </w:rPr>
        <w:t xml:space="preserve"> </w:t>
      </w:r>
      <w:r w:rsidR="00B3385E" w:rsidRPr="00677365">
        <w:rPr>
          <w:rFonts w:cs="Times New Roman"/>
          <w:b/>
          <w:bCs/>
          <w:sz w:val="24"/>
        </w:rPr>
        <w:t>Antecedents</w:t>
      </w:r>
    </w:p>
    <w:p w14:paraId="3743A8E0" w14:textId="2DD28B74" w:rsidR="000B2870" w:rsidRPr="00677365" w:rsidRDefault="00D60026" w:rsidP="009C334D">
      <w:pPr>
        <w:spacing w:after="0" w:line="240" w:lineRule="auto"/>
        <w:jc w:val="both"/>
        <w:rPr>
          <w:rFonts w:cs="Times New Roman"/>
          <w:sz w:val="24"/>
        </w:rPr>
      </w:pPr>
      <w:r w:rsidRPr="00677365">
        <w:rPr>
          <w:rFonts w:cs="Times New Roman"/>
          <w:sz w:val="24"/>
        </w:rPr>
        <w:t xml:space="preserve">A review of the SE literature shows that factors and variables have an impact on the occurrence of this phenomenon, which </w:t>
      </w:r>
      <w:r w:rsidR="00594030" w:rsidRPr="00677365">
        <w:rPr>
          <w:rFonts w:cs="Times New Roman"/>
          <w:sz w:val="24"/>
        </w:rPr>
        <w:t xml:space="preserve">is </w:t>
      </w:r>
      <w:r w:rsidRPr="00677365">
        <w:rPr>
          <w:rFonts w:cs="Times New Roman"/>
          <w:sz w:val="24"/>
        </w:rPr>
        <w:t>discussed here as antecedents</w:t>
      </w:r>
      <w:r w:rsidR="00496581" w:rsidRPr="00677365">
        <w:rPr>
          <w:rFonts w:cs="Times New Roman"/>
          <w:sz w:val="24"/>
        </w:rPr>
        <w:t xml:space="preserve">. </w:t>
      </w:r>
      <w:r w:rsidR="000B2870" w:rsidRPr="00677365">
        <w:rPr>
          <w:rFonts w:cs="Times New Roman"/>
          <w:sz w:val="24"/>
        </w:rPr>
        <w:t>The antecedents were divided into macro and micro levels. The macro</w:t>
      </w:r>
      <w:r w:rsidR="00511B9B" w:rsidRPr="00677365">
        <w:rPr>
          <w:rFonts w:cs="Times New Roman"/>
          <w:sz w:val="24"/>
        </w:rPr>
        <w:t xml:space="preserve"> </w:t>
      </w:r>
      <w:r w:rsidR="000B2870" w:rsidRPr="00677365">
        <w:rPr>
          <w:rFonts w:cs="Times New Roman"/>
          <w:sz w:val="24"/>
        </w:rPr>
        <w:t>level includes culture and economic conditions, poli</w:t>
      </w:r>
      <w:r w:rsidR="00A94617" w:rsidRPr="00677365">
        <w:rPr>
          <w:rFonts w:cs="Times New Roman"/>
          <w:sz w:val="24"/>
        </w:rPr>
        <w:t>cy</w:t>
      </w:r>
      <w:r w:rsidR="000B2870" w:rsidRPr="00677365">
        <w:rPr>
          <w:rFonts w:cs="Times New Roman"/>
          <w:sz w:val="24"/>
        </w:rPr>
        <w:t xml:space="preserve"> and regulations, industry, crowd intelligence</w:t>
      </w:r>
      <w:r w:rsidR="00EE2DBA" w:rsidRPr="00677365">
        <w:rPr>
          <w:rFonts w:cs="Times New Roman"/>
          <w:sz w:val="24"/>
        </w:rPr>
        <w:t>,</w:t>
      </w:r>
      <w:r w:rsidR="000B2870" w:rsidRPr="00677365">
        <w:rPr>
          <w:rFonts w:cs="Times New Roman"/>
          <w:sz w:val="24"/>
        </w:rPr>
        <w:t xml:space="preserve"> and stakeholders, and the micro</w:t>
      </w:r>
      <w:r w:rsidR="00511B9B" w:rsidRPr="00677365">
        <w:rPr>
          <w:rFonts w:cs="Times New Roman"/>
          <w:sz w:val="24"/>
        </w:rPr>
        <w:t xml:space="preserve"> </w:t>
      </w:r>
      <w:r w:rsidR="000B2870" w:rsidRPr="00677365">
        <w:rPr>
          <w:rFonts w:cs="Times New Roman"/>
          <w:sz w:val="24"/>
        </w:rPr>
        <w:t>level includes motivation and personality. In the following, each of these factors is discussed separately below:</w:t>
      </w:r>
    </w:p>
    <w:p w14:paraId="689A2A9D" w14:textId="77777777" w:rsidR="00496581" w:rsidRPr="00677365" w:rsidRDefault="00496581" w:rsidP="009C334D">
      <w:pPr>
        <w:spacing w:after="0" w:line="240" w:lineRule="auto"/>
        <w:jc w:val="both"/>
        <w:rPr>
          <w:rFonts w:cs="Times New Roman"/>
          <w:sz w:val="24"/>
        </w:rPr>
      </w:pPr>
    </w:p>
    <w:p w14:paraId="07225B90" w14:textId="785E2283" w:rsidR="005A3116" w:rsidRPr="00677365" w:rsidRDefault="004D014A" w:rsidP="009C334D">
      <w:pPr>
        <w:spacing w:after="0" w:line="240" w:lineRule="auto"/>
        <w:jc w:val="both"/>
        <w:rPr>
          <w:rFonts w:cs="Times New Roman"/>
          <w:sz w:val="24"/>
        </w:rPr>
      </w:pPr>
      <w:r w:rsidRPr="00677365">
        <w:rPr>
          <w:rFonts w:cs="Times New Roman"/>
          <w:i/>
          <w:iCs/>
          <w:sz w:val="24"/>
        </w:rPr>
        <w:t xml:space="preserve">Culture and Economic Condition </w:t>
      </w:r>
      <w:r w:rsidR="002C5DE7" w:rsidRPr="00677365">
        <w:rPr>
          <w:rFonts w:cs="Times New Roman"/>
          <w:i/>
          <w:iCs/>
          <w:sz w:val="24"/>
        </w:rPr>
        <w:t>–</w:t>
      </w:r>
      <w:r w:rsidR="0019227A" w:rsidRPr="00677365">
        <w:rPr>
          <w:rFonts w:cs="Times New Roman"/>
          <w:i/>
          <w:iCs/>
          <w:sz w:val="24"/>
        </w:rPr>
        <w:t xml:space="preserve"> </w:t>
      </w:r>
      <w:r w:rsidR="00B515A6" w:rsidRPr="00677365">
        <w:rPr>
          <w:rFonts w:cs="Times New Roman"/>
          <w:sz w:val="24"/>
        </w:rPr>
        <w:t>A r</w:t>
      </w:r>
      <w:r w:rsidRPr="00677365">
        <w:rPr>
          <w:rFonts w:cs="Times New Roman"/>
          <w:sz w:val="24"/>
        </w:rPr>
        <w:t xml:space="preserve">eview of the literature on participant behavior indicates that </w:t>
      </w:r>
      <w:r w:rsidR="00594030" w:rsidRPr="00677365">
        <w:rPr>
          <w:rFonts w:cs="Times New Roman"/>
          <w:sz w:val="24"/>
        </w:rPr>
        <w:t>narrow studies are</w:t>
      </w:r>
      <w:r w:rsidRPr="00677365">
        <w:rPr>
          <w:rFonts w:cs="Times New Roman"/>
          <w:sz w:val="24"/>
        </w:rPr>
        <w:t xml:space="preserve"> </w:t>
      </w:r>
      <w:r w:rsidR="00B515A6" w:rsidRPr="00677365">
        <w:rPr>
          <w:rFonts w:cs="Times New Roman"/>
          <w:sz w:val="24"/>
        </w:rPr>
        <w:t>examining</w:t>
      </w:r>
      <w:r w:rsidRPr="00677365">
        <w:rPr>
          <w:rFonts w:cs="Times New Roman"/>
          <w:sz w:val="24"/>
        </w:rPr>
        <w:t xml:space="preserve"> the effect of economic conditions and cultural context</w:t>
      </w:r>
      <w:r w:rsidR="00BA177E" w:rsidRPr="00677365">
        <w:rPr>
          <w:rFonts w:cs="Times New Roman"/>
          <w:sz w:val="24"/>
        </w:rPr>
        <w:t>.</w:t>
      </w:r>
      <w:r w:rsidR="00B71929" w:rsidRPr="00677365">
        <w:rPr>
          <w:rFonts w:cs="Times New Roman"/>
          <w:sz w:val="24"/>
        </w:rPr>
        <w:t xml:space="preserve"> </w:t>
      </w:r>
      <w:r w:rsidR="00BA177E" w:rsidRPr="00677365">
        <w:rPr>
          <w:rFonts w:cs="Times New Roman"/>
          <w:sz w:val="24"/>
        </w:rPr>
        <w:t>Culture includes the behavior and social norms of human societies, knowledge, beliefs, arts, laws, customs, abilities</w:t>
      </w:r>
      <w:r w:rsidR="00594030" w:rsidRPr="00677365">
        <w:rPr>
          <w:rFonts w:cs="Times New Roman"/>
          <w:sz w:val="24"/>
        </w:rPr>
        <w:t>,</w:t>
      </w:r>
      <w:r w:rsidR="00BA177E" w:rsidRPr="00677365">
        <w:rPr>
          <w:rFonts w:cs="Times New Roman"/>
          <w:sz w:val="24"/>
        </w:rPr>
        <w:t xml:space="preserve"> and habits of individuals in these groups</w:t>
      </w:r>
      <w:r w:rsidR="00900691" w:rsidRPr="00677365">
        <w:rPr>
          <w:rFonts w:cs="Times New Roman"/>
          <w:sz w:val="24"/>
        </w:rPr>
        <w:t xml:space="preserve"> </w:t>
      </w:r>
      <w:r w:rsidR="00900691" w:rsidRPr="00677365">
        <w:rPr>
          <w:rFonts w:cs="Times New Roman"/>
          <w:sz w:val="24"/>
        </w:rPr>
        <w:fldChar w:fldCharType="begin" w:fldLock="1"/>
      </w:r>
      <w:r w:rsidR="00C74E7F" w:rsidRPr="00677365">
        <w:rPr>
          <w:rFonts w:cs="Times New Roman"/>
          <w:sz w:val="24"/>
        </w:rPr>
        <w:instrText>ADDIN CSL_CITATION {"citationItems":[{"id":"ITEM-1","itemData":{"author":[{"dropping-particle":"","family":"Tylor","given":"Edward Burnett","non-dropping-particle":"","parse-names":false,"suffix":""}],"id":"ITEM-1","issued":{"date-parts":[["1871"]]},"publisher":"J. Murray","title":"Primitive culture: Researches into the development of mythology, philosophy, religion, art and custom","type":"book","volume":"2"},"uris":["http://www.mendeley.com/documents/?uuid=39a54b07-1fe6-473b-8892-fec9dacf3eb0"]},{"id":"ITEM-2","itemData":{"DOI":"10.1108/CCSM-02-2020-0030","ISSN":"2059-5794","author":[{"dropping-particle":"","family":"Chen","given":"Stephen","non-dropping-particle":"","parse-names":false,"suffix":""},{"dropping-particle":"","family":"Lin","given":"Nidthida","non-dropping-particle":"","parse-names":false,"suffix":""}],"container-title":"Cross Cultural &amp; Strategic Management","id":"ITEM-2","issue":"1","issued":{"date-parts":[["2020"]]},"page":"52-75","publisher":"Emerald Publishing Limited","title":"Culture, productivity and competitiveness: disentangling the concepts","type":"article-journal","volume":"28"},"uris":["http://www.mendeley.com/documents/?uuid=dc366700-3940-4350-8426-f8c45a447761"]}],"mendeley":{"formattedCitation":"(S. Chen &amp; Lin, 2020; Tylor, 1871)","manualFormatting":"(Chen &amp; Lin, 2020; Tylor, 1871)","plainTextFormattedCitation":"(S. Chen &amp; Lin, 2020; Tylor, 1871)","previouslyFormattedCitation":"(S. Chen &amp; Lin, 2020; Tylor, 1871)"},"properties":{"noteIndex":0},"schema":"https://github.com/citation-style-language/schema/raw/master/csl-citation.json"}</w:instrText>
      </w:r>
      <w:r w:rsidR="00900691" w:rsidRPr="00677365">
        <w:rPr>
          <w:rFonts w:cs="Times New Roman"/>
          <w:sz w:val="24"/>
        </w:rPr>
        <w:fldChar w:fldCharType="separate"/>
      </w:r>
      <w:r w:rsidR="00FD6C55" w:rsidRPr="00677365">
        <w:rPr>
          <w:rFonts w:cs="Times New Roman"/>
          <w:noProof/>
          <w:sz w:val="24"/>
        </w:rPr>
        <w:t>(Chen &amp; Lin, 2020; Tylor, 1871)</w:t>
      </w:r>
      <w:r w:rsidR="00900691" w:rsidRPr="00677365">
        <w:rPr>
          <w:rFonts w:cs="Times New Roman"/>
          <w:sz w:val="24"/>
        </w:rPr>
        <w:fldChar w:fldCharType="end"/>
      </w:r>
      <w:r w:rsidR="00BA177E" w:rsidRPr="00677365">
        <w:rPr>
          <w:rFonts w:cs="Times New Roman"/>
          <w:sz w:val="24"/>
        </w:rPr>
        <w:t>.</w:t>
      </w:r>
      <w:r w:rsidR="005A3116" w:rsidRPr="00677365">
        <w:rPr>
          <w:rFonts w:cs="Times New Roman"/>
          <w:sz w:val="24"/>
        </w:rPr>
        <w:t xml:space="preserve"> </w:t>
      </w:r>
      <w:r w:rsidRPr="00677365">
        <w:rPr>
          <w:rFonts w:cs="Times New Roman"/>
          <w:sz w:val="24"/>
        </w:rPr>
        <w:t xml:space="preserve">Differences in </w:t>
      </w:r>
      <w:r w:rsidR="00B515A6" w:rsidRPr="00677365">
        <w:rPr>
          <w:rFonts w:cs="Times New Roman"/>
          <w:sz w:val="24"/>
        </w:rPr>
        <w:t>incentive</w:t>
      </w:r>
      <w:r w:rsidRPr="00677365">
        <w:rPr>
          <w:rFonts w:cs="Times New Roman"/>
          <w:sz w:val="24"/>
        </w:rPr>
        <w:t xml:space="preserve">, attitude, and </w:t>
      </w:r>
      <w:r w:rsidR="00B515A6" w:rsidRPr="00677365">
        <w:rPr>
          <w:rFonts w:cs="Times New Roman"/>
          <w:sz w:val="24"/>
        </w:rPr>
        <w:t>faithfulness</w:t>
      </w:r>
      <w:r w:rsidRPr="00677365">
        <w:rPr>
          <w:rFonts w:cs="Times New Roman"/>
          <w:sz w:val="24"/>
        </w:rPr>
        <w:t xml:space="preserve"> to the SE can be assessed based on the </w:t>
      </w:r>
      <w:r w:rsidR="00B515A6" w:rsidRPr="00677365">
        <w:rPr>
          <w:rFonts w:cs="Times New Roman"/>
          <w:sz w:val="24"/>
        </w:rPr>
        <w:t>social</w:t>
      </w:r>
      <w:r w:rsidRPr="00677365">
        <w:rPr>
          <w:rFonts w:cs="Times New Roman"/>
          <w:sz w:val="24"/>
        </w:rPr>
        <w:t xml:space="preserve"> history of participants and </w:t>
      </w:r>
      <w:r w:rsidR="00515C62" w:rsidRPr="00677365">
        <w:rPr>
          <w:rFonts w:cs="Times New Roman"/>
          <w:sz w:val="24"/>
        </w:rPr>
        <w:t xml:space="preserve">national </w:t>
      </w:r>
      <w:r w:rsidRPr="00677365">
        <w:rPr>
          <w:rFonts w:cs="Times New Roman"/>
          <w:sz w:val="24"/>
        </w:rPr>
        <w:t>origin</w:t>
      </w:r>
      <w:r w:rsidR="00515C62" w:rsidRPr="00677365">
        <w:rPr>
          <w:rFonts w:cs="Times New Roman"/>
          <w:sz w:val="24"/>
        </w:rPr>
        <w:t>s</w:t>
      </w:r>
      <w:r w:rsidRPr="00677365">
        <w:rPr>
          <w:rFonts w:cs="Times New Roman"/>
          <w:sz w:val="24"/>
        </w:rPr>
        <w:t xml:space="preserve"> </w:t>
      </w:r>
      <w:r w:rsidRPr="00677365">
        <w:rPr>
          <w:rFonts w:cs="Times New Roman"/>
          <w:sz w:val="24"/>
        </w:rPr>
        <w:fldChar w:fldCharType="begin" w:fldLock="1"/>
      </w:r>
      <w:r w:rsidR="004930FE" w:rsidRPr="00677365">
        <w:rPr>
          <w:rFonts w:cs="Times New Roman"/>
          <w:sz w:val="24"/>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Review","type":"article-journal","volume":"16"},"uris":["http://www.mendeley.com/documents/?uuid=1fe0a6f7-35d3-408a-bb69-9290e3692dc7"]}],"mendeley":{"formattedCitation":"(Agarwal &amp; Steinmetz, 2019)","plainTextFormattedCitation":"(Agarwal &amp; Steinmetz, 2019)","previouslyFormattedCitation":"(Agarwal &amp; Steinmetz, 2019)"},"properties":{"noteIndex":0},"schema":"https://github.com/citation-style-language/schema/raw/master/csl-citation.json"}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(Agarwal &amp; Steinmetz, 2019)</w:t>
      </w:r>
      <w:r w:rsidRPr="00677365">
        <w:rPr>
          <w:rFonts w:cs="Times New Roman"/>
          <w:sz w:val="24"/>
        </w:rPr>
        <w:fldChar w:fldCharType="end"/>
      </w:r>
      <w:r w:rsidRPr="00677365">
        <w:rPr>
          <w:rFonts w:cs="Times New Roman"/>
          <w:sz w:val="24"/>
        </w:rPr>
        <w:t xml:space="preserve">. </w:t>
      </w:r>
      <w:r w:rsidR="00B71929" w:rsidRPr="00677365">
        <w:rPr>
          <w:rFonts w:cs="Times New Roman"/>
          <w:sz w:val="24"/>
        </w:rPr>
        <w:t>Accordingly, many researchers consider social norms as a very effective factor in people's attitudes</w:t>
      </w:r>
      <w:r w:rsidR="00C74E7F" w:rsidRPr="00677365">
        <w:rPr>
          <w:rFonts w:cs="Times New Roman"/>
          <w:sz w:val="24"/>
        </w:rPr>
        <w:t xml:space="preserve"> </w:t>
      </w:r>
      <w:r w:rsidR="00F31989" w:rsidRPr="00677365">
        <w:rPr>
          <w:rFonts w:cs="Times New Roman"/>
          <w:sz w:val="24"/>
        </w:rPr>
        <w:fldChar w:fldCharType="begin" w:fldLock="1"/>
      </w:r>
      <w:r w:rsidR="004D7065" w:rsidRPr="00677365">
        <w:rPr>
          <w:rFonts w:cs="Times New Roman"/>
          <w:sz w:val="24"/>
        </w:rPr>
        <w:instrText>ADDIN CSL_CITATION {"citationItems":[{"id":"ITEM-1","itemData":{"author":[{"dropping-particle":"","family":"Fishbein","given":"Martin","non-dropping-particle":"","parse-names":false,"suffix":""},{"dropping-particle":"","family":"Ajzen","given":"Icek","non-dropping-particle":"","parse-names":false,"suffix":""}],"container-title":"Philosophy and Rhetoric","id":"ITEM-1","issue":"2","issued":{"date-parts":[["1977"]]},"page":"411–450","title":"Belief, attitude, intention, and behavior: An introduction to theory and research","type":"article-journal","volume":"10"},"uris":["http://www.mendeley.com/documents/?uuid=d555869e-8f8a-4381-a2f7-72eb4ac4db31"]},{"id":"ITEM-2","itemData":{"DOI":"10.1016/j.im.2016.12.008","ISSN":"0378-7206","author":[{"dropping-particle":"","family":"Bae","given":"Sung Joo","non-dropping-particle":"","parse-names":false,"suffix":""},{"dropping-particle":"","family":"Lee","given":"Hyeonsuh","non-dropping-particle":"","parse-names":false,"suffix":""},{"dropping-particle":"","family":"Suh","given":"Eung-Kyo","non-dropping-particle":"","parse-names":false,"suffix":""},{"dropping-particle":"","family":"Suh","given":"Kil-Soo","non-dropping-particle":"","parse-names":false,"suffix":""}],"container-title":"Information &amp; management","id":"ITEM-2","issue":"6","issued":{"date-parts":[["2017"]]},"page":"714-727","publisher":"Elsevier","title":"Shared experience in pretrip and experience sharing in posttrip: A survey of Airbnb users","type":"article-journal","volume":"54"},"uris":["http://www.mendeley.com/documents/?uuid=219130c5-d236-4349-9e2b-f9895edfffd3"]},{"id":"ITEM-3","itemData":{"DOI":"10.1016/j.rtbm.2020.100616","ISSN":"2210-5395","author":[{"dropping-particle":"","family":"Akbari","given":"Morteza","non-dropping-particle":"","parse-names":false,"suffix":""},{"dropping-particle":"","family":"Moradi","given":"Afsaneh","non-dropping-particle":"","parse-names":false,"suffix":""},{"dropping-particle":"","family":"SeyyedAmiri","given":"Nader","non-dropping-particle":"","parse-names":false,"suffix":""},{"dropping-particle":"","family":"Zúñiga","given":"Miguel Ángel","non-dropping-particle":"","parse-names":false,"suffix":""},{"dropping-particle":"","family":"Rahmani","given":"Zahra","non-dropping-particle":"","parse-names":false,"suffix":""},{"dropping-particle":"","family":"Padash","given":"Hamid","non-dropping-particle":"","parse-names":false,"suffix":""}],"container-title":"Research in Transportation Business &amp; Management","id":"ITEM-3","issue":"December","issued":{"date-parts":[["2020"]]},"publisher":"Elsevier","title":"Consumers’ intentions to use ridesharing services in Iran","type":"article-journal"},"uris":["http://www.mendeley.com/documents/?uuid=302a11fc-9dac-4e45-8d2e-922b202194db"]}],"mendeley":{"formattedCitation":"(Akbari, Moradi, et al., 2020; Bae et al., 2017; Fishbein &amp; Ajzen, 1977)","manualFormatting":"( Kim et al., 2021; Akbari et al., 2020d; Bae et al., 2017; Fishbein &amp; Ajzen, 1977)","plainTextFormattedCitation":"(Akbari, Moradi, et al., 2020; Bae et al., 2017; Fishbein &amp; Ajzen, 1977)","previouslyFormattedCitation":"(Akbari, Moradi, et al., 2020; Bae et al., 2017; Fishbein &amp; Ajzen, 1977)"},"properties":{"noteIndex":0},"schema":"https://github.com/citation-style-language/schema/raw/master/csl-citation.json"}</w:instrText>
      </w:r>
      <w:r w:rsidR="00F31989" w:rsidRPr="00677365">
        <w:rPr>
          <w:rFonts w:cs="Times New Roman"/>
          <w:sz w:val="24"/>
        </w:rPr>
        <w:fldChar w:fldCharType="separate"/>
      </w:r>
      <w:r w:rsidR="00490D70" w:rsidRPr="00677365">
        <w:rPr>
          <w:rFonts w:cs="Times New Roman"/>
          <w:noProof/>
          <w:sz w:val="24"/>
        </w:rPr>
        <w:t>(</w:t>
      </w:r>
      <w:r w:rsidR="00C74E7F" w:rsidRPr="00677365">
        <w:rPr>
          <w:rFonts w:cs="Times New Roman"/>
          <w:noProof/>
          <w:sz w:val="24"/>
        </w:rPr>
        <w:t xml:space="preserve"> Kim et al., 2021; </w:t>
      </w:r>
      <w:r w:rsidR="00490D70" w:rsidRPr="00677365">
        <w:rPr>
          <w:rFonts w:cs="Times New Roman"/>
          <w:noProof/>
          <w:sz w:val="24"/>
        </w:rPr>
        <w:t>Akbari et al., 2020</w:t>
      </w:r>
      <w:r w:rsidR="00DD5BD8" w:rsidRPr="00677365">
        <w:rPr>
          <w:rFonts w:cs="Times New Roman"/>
          <w:noProof/>
          <w:sz w:val="24"/>
        </w:rPr>
        <w:t>d</w:t>
      </w:r>
      <w:r w:rsidR="00490D70" w:rsidRPr="00677365">
        <w:rPr>
          <w:rFonts w:cs="Times New Roman"/>
          <w:noProof/>
          <w:sz w:val="24"/>
        </w:rPr>
        <w:t>; Bae et al., 2017; Fishbein &amp; Ajzen, 1977)</w:t>
      </w:r>
      <w:r w:rsidR="00F31989" w:rsidRPr="00677365">
        <w:rPr>
          <w:rFonts w:cs="Times New Roman"/>
          <w:sz w:val="24"/>
        </w:rPr>
        <w:fldChar w:fldCharType="end"/>
      </w:r>
      <w:r w:rsidR="00B71929" w:rsidRPr="00677365">
        <w:rPr>
          <w:rFonts w:cs="Times New Roman"/>
          <w:sz w:val="24"/>
        </w:rPr>
        <w:t>. In this way, social norms affect people's attitudes, and people's attitudes affect their intention to participate</w:t>
      </w:r>
      <w:r w:rsidR="00F31989" w:rsidRPr="00677365">
        <w:rPr>
          <w:rFonts w:cs="Times New Roman"/>
          <w:sz w:val="24"/>
        </w:rPr>
        <w:t xml:space="preserve"> </w:t>
      </w:r>
      <w:r w:rsidR="00F31989" w:rsidRPr="00677365">
        <w:rPr>
          <w:rFonts w:cs="Times New Roman"/>
          <w:sz w:val="24"/>
        </w:rPr>
        <w:fldChar w:fldCharType="begin" w:fldLock="1"/>
      </w:r>
      <w:r w:rsidR="0037283A" w:rsidRPr="00677365">
        <w:rPr>
          <w:rFonts w:cs="Times New Roman"/>
          <w:sz w:val="24"/>
        </w:rPr>
        <w:instrText>ADDIN CSL_CITATION {"citationItems":[{"id":"ITEM-1","itemData":{"DOI":"10.1108/IJCHM-11-2017-0731","ISSN":"0959-6119","author":[{"dropping-particle":"","family":"Boateng","given":"Henry","non-dropping-particle":"","parse-names":false,"suffix":""},{"dropping-particle":"","family":"Kosiba","given":"John Paul Basewe","non-dropping-particle":"","parse-names":false,"suffix":""},{"dropping-particle":"","family":"Okoe","given":"Abednego Feehi","non-dropping-particle":"","parse-names":false,"suffix":""}],"container-title":"International Journal of Contemporary Hospitality Management","id":"ITEM-1","issue":"2","issued":{"date-parts":[["2019"]]},"page":"718-733","publisher":"Emerald Publishing Limited","title":"Determinants of consumers’ participation in the sharing economy: A social exchange perspective within an emerging economy context","type":"article-journal","volume":"31"},"uris":["http://www.mendeley.com/documents/?uuid=e29b67ab-1211-4ab0-864a-2bcb6ed4b2fe"]}],"mendeley":{"formattedCitation":"(Boateng et al., 2019)","plainTextFormattedCitation":"(Boateng et al., 2019)","previouslyFormattedCitation":"(Boateng et al., 2019)"},"properties":{"noteIndex":0},"schema":"https://github.com/citation-style-language/schema/raw/master/csl-citation.json"}</w:instrText>
      </w:r>
      <w:r w:rsidR="00F31989" w:rsidRPr="00677365">
        <w:rPr>
          <w:rFonts w:cs="Times New Roman"/>
          <w:sz w:val="24"/>
        </w:rPr>
        <w:fldChar w:fldCharType="separate"/>
      </w:r>
      <w:r w:rsidR="00F31989" w:rsidRPr="00677365">
        <w:rPr>
          <w:rFonts w:cs="Times New Roman"/>
          <w:noProof/>
          <w:sz w:val="24"/>
        </w:rPr>
        <w:t>(Boateng et al., 2019)</w:t>
      </w:r>
      <w:r w:rsidR="00F31989" w:rsidRPr="00677365">
        <w:rPr>
          <w:rFonts w:cs="Times New Roman"/>
          <w:sz w:val="24"/>
        </w:rPr>
        <w:fldChar w:fldCharType="end"/>
      </w:r>
      <w:r w:rsidR="00B71929" w:rsidRPr="00677365">
        <w:rPr>
          <w:rFonts w:cs="Times New Roman"/>
          <w:sz w:val="24"/>
        </w:rPr>
        <w:t>.</w:t>
      </w:r>
      <w:r w:rsidR="00877F7A" w:rsidRPr="00677365">
        <w:rPr>
          <w:rFonts w:cs="Times New Roman"/>
          <w:sz w:val="24"/>
        </w:rPr>
        <w:t xml:space="preserve"> For example, when a phenomenon (</w:t>
      </w:r>
      <w:r w:rsidR="00485FC3" w:rsidRPr="00677365">
        <w:rPr>
          <w:rFonts w:cs="Times New Roman"/>
          <w:sz w:val="24"/>
        </w:rPr>
        <w:t>SE</w:t>
      </w:r>
      <w:r w:rsidR="00877F7A" w:rsidRPr="00677365">
        <w:rPr>
          <w:rFonts w:cs="Times New Roman"/>
          <w:sz w:val="24"/>
        </w:rPr>
        <w:t xml:space="preserve">) is positively endorsed and valued by others, people will have a positive attitude towards it. In </w:t>
      </w:r>
      <w:r w:rsidR="00511B9B" w:rsidRPr="00677365">
        <w:rPr>
          <w:rFonts w:cs="Times New Roman"/>
          <w:sz w:val="24"/>
        </w:rPr>
        <w:t xml:space="preserve">the </w:t>
      </w:r>
      <w:r w:rsidR="00485FC3" w:rsidRPr="00677365">
        <w:rPr>
          <w:rFonts w:cs="Times New Roman"/>
          <w:sz w:val="24"/>
        </w:rPr>
        <w:t>SE</w:t>
      </w:r>
      <w:r w:rsidR="00877F7A" w:rsidRPr="00677365">
        <w:rPr>
          <w:rFonts w:cs="Times New Roman"/>
          <w:sz w:val="24"/>
        </w:rPr>
        <w:t>, the impact of social norms on attitude is particularly evident because its platforms are community-based</w:t>
      </w:r>
      <w:r w:rsidR="00F31989" w:rsidRPr="00677365">
        <w:rPr>
          <w:rFonts w:cs="Times New Roman"/>
          <w:sz w:val="24"/>
        </w:rPr>
        <w:t xml:space="preserve"> </w:t>
      </w:r>
      <w:r w:rsidR="00F31989" w:rsidRPr="00677365">
        <w:rPr>
          <w:rFonts w:cs="Times New Roman"/>
          <w:sz w:val="24"/>
        </w:rPr>
        <w:fldChar w:fldCharType="begin" w:fldLock="1"/>
      </w:r>
      <w:r w:rsidR="00A618E7" w:rsidRPr="00677365">
        <w:rPr>
          <w:rFonts w:cs="Times New Roman"/>
          <w:sz w:val="24"/>
        </w:rPr>
        <w:instrText>ADDIN CSL_CITATION {"citationItems":[{"id":"ITEM-1","itemData":{"DOI":"10.1016/j.chb.2019.04.017","ISSN":"0747-5632","author":[{"dropping-particle":"","family":"Kong","given":"Yan","non-dropping-particle":"","parse-names":false,"suffix":""},{"dropping-particle":"","family":"Wang","given":"Yichuan","non-dropping-particle":"","parse-names":false,"suffix":""},{"dropping-particle":"","family":"Hajli","given":"Sam","non-dropping-particle":"","parse-names":false,"suffix":""},{"dropping-particle":"","family":"Featherman","given":"Mauricio","non-dropping-particle":"","parse-names":false,"suffix":""}],"container-title":"Computers in Human Behavior","id":"ITEM-1","issue":"July","issued":{"date-parts":[["2020"]]},"page":"105993","publisher":"Elsevier","title":"In sharing economy we trust: Examining the effect of social and technical enablers on millennials’ trust in sharing commerce","type":"article-journal","volume":"108"},"uris":["http://www.mendeley.com/documents/?uuid=a849f6b5-b435-4c8b-85b7-328ff28460d2"]},{"id":"ITEM-2","itemData":{"DOI":"10.1108/IJCHM-08-2016-0439","ISSN":"0959-6119","author":[{"dropping-particle":"","family":"Mao","given":"Zhenxing","non-dropping-particle":"","parse-names":false,"suffix":""},{"dropping-particle":"","family":"Lyu","given":"Jiaying","non-dropping-particle":"","parse-names":false,"suffix":""}],"container-title":"International Journal of Contemporary Hospitality Management","id":"ITEM-2","issue":"9","issued":{"date-parts":[["2017"]]},"page":"2464–2482","publisher":"Emerald Publishing Limited","title":"Why travelers use Airbnb again? An integrative approach to understanding travelers’ repurchase intention","type":"article-journal","volume":"29"},"uris":["http://www.mendeley.com/documents/?uuid=f4e809f5-45bd-4e41-965b-229c6b2624ff"]}],"mendeley":{"formattedCitation":"(Kong et al., 2020; Mao &amp; Lyu, 2017)","plainTextFormattedCitation":"(Kong et al., 2020; Mao &amp; Lyu, 2017)","previouslyFormattedCitation":"(Kong et al., 2020; Mao &amp; Lyu, 2017)"},"properties":{"noteIndex":0},"schema":"https://github.com/citation-style-language/schema/raw/master/csl-citation.json"}</w:instrText>
      </w:r>
      <w:r w:rsidR="00F31989" w:rsidRPr="00677365">
        <w:rPr>
          <w:rFonts w:cs="Times New Roman"/>
          <w:sz w:val="24"/>
        </w:rPr>
        <w:fldChar w:fldCharType="separate"/>
      </w:r>
      <w:r w:rsidR="00F31989" w:rsidRPr="00677365">
        <w:rPr>
          <w:rFonts w:cs="Times New Roman"/>
          <w:noProof/>
          <w:sz w:val="24"/>
        </w:rPr>
        <w:t>(Kong et al., 2020; Mao &amp; Lyu, 2017)</w:t>
      </w:r>
      <w:r w:rsidR="00F31989" w:rsidRPr="00677365">
        <w:rPr>
          <w:rFonts w:cs="Times New Roman"/>
          <w:sz w:val="24"/>
        </w:rPr>
        <w:fldChar w:fldCharType="end"/>
      </w:r>
      <w:r w:rsidR="00877F7A" w:rsidRPr="00677365">
        <w:rPr>
          <w:rFonts w:cs="Times New Roman"/>
          <w:sz w:val="24"/>
        </w:rPr>
        <w:t>.</w:t>
      </w:r>
    </w:p>
    <w:p w14:paraId="5EE2ACCE" w14:textId="77777777" w:rsidR="00172E57" w:rsidRPr="00677365" w:rsidRDefault="00172E57" w:rsidP="009C334D">
      <w:pPr>
        <w:spacing w:after="0" w:line="240" w:lineRule="auto"/>
        <w:jc w:val="both"/>
        <w:rPr>
          <w:rFonts w:cs="Times New Roman"/>
          <w:sz w:val="24"/>
        </w:rPr>
      </w:pPr>
    </w:p>
    <w:p w14:paraId="7FB7D2E1" w14:textId="73F00D00" w:rsidR="00877F7A" w:rsidRPr="00677365" w:rsidRDefault="00877F7A" w:rsidP="009C334D">
      <w:pPr>
        <w:spacing w:after="0" w:line="240" w:lineRule="auto"/>
        <w:jc w:val="both"/>
        <w:rPr>
          <w:rFonts w:cs="Times New Roman"/>
          <w:sz w:val="24"/>
        </w:rPr>
      </w:pPr>
      <w:r w:rsidRPr="00677365">
        <w:rPr>
          <w:rFonts w:cs="Times New Roman"/>
          <w:sz w:val="24"/>
        </w:rPr>
        <w:t>Researchers explain the relationships between social norms, individuals' attitudes, and the intention to participate, using the various theories presented below.</w:t>
      </w:r>
      <w:r w:rsidR="00383ECE" w:rsidRPr="00677365">
        <w:rPr>
          <w:rFonts w:cs="Times New Roman"/>
          <w:sz w:val="24"/>
        </w:rPr>
        <w:t xml:space="preserve"> First, there is the Theory of Reasoned Action, in which intentions are determined by attitudes, and social norms</w:t>
      </w:r>
      <w:r w:rsidR="008F6239" w:rsidRPr="00677365">
        <w:rPr>
          <w:rFonts w:cs="Times New Roman"/>
          <w:sz w:val="24"/>
        </w:rPr>
        <w:t xml:space="preserve"> </w:t>
      </w:r>
      <w:r w:rsidR="008F6239" w:rsidRPr="00677365">
        <w:rPr>
          <w:rFonts w:cs="Times New Roman"/>
          <w:sz w:val="24"/>
        </w:rPr>
        <w:fldChar w:fldCharType="begin" w:fldLock="1"/>
      </w:r>
      <w:r w:rsidR="00913037" w:rsidRPr="00677365">
        <w:rPr>
          <w:rFonts w:cs="Times New Roman"/>
          <w:sz w:val="24"/>
        </w:rPr>
        <w:instrText>ADDIN CSL_CITATION {"citationItems":[{"id":"ITEM-1","itemData":{"author":[{"dropping-particle":"","family":"Fishbein","given":"Martin","non-dropping-particle":"","parse-names":false,"suffix":""},{"dropping-particle":"","family":"Ajzen","given":"Icek","non-dropping-particle":"","parse-names":false,"suffix":""}],"container-title":"Philosophy and Rhetoric","id":"ITEM-1","issue":"2","issued":{"date-parts":[["1977"]]},"page":"411–450","title":"Belief, attitude, intention, and behavior: An introduction to theory and research","type":"article-journal","volume":"10"},"uris":["http://www.mendeley.com/documents/?uuid=d555869e-8f8a-4381-a2f7-72eb4ac4db31"]},{"id":"ITEM-2","itemData":{"DOI":"10.1002/jcpy.1198","ISSN":"1057-7408","author":[{"dropping-particle":"","family":"Teeny","given":"Jacob D","non-dropping-particle":"","parse-names":false,"suffix":""},{"dropping-particle":"","family":"Siev","given":"Joseph J","non-dropping-particle":"","parse-names":false,"suffix":""},{"dropping-particle":"","family":"Briñol","given":"Pablo","non-dropping-particle":"","parse-names":false,"suffix":""},{"dropping-particle":"","family":"Petty","given":"Richard E","non-dropping-particle":"","parse-names":false,"suffix":""}],"container-title":"Journal of Consumer Psychology","id":"ITEM-2","issue":"2","issued":{"date-parts":[["2021"]]},"page":"382-414","publisher":"Wiley Online Library","title":"A review and conceptual framework for understanding personalized matching effects in persuasion","type":"article-journal","volume":"31"},"uris":["http://www.mendeley.com/documents/?uuid=95da0b9f-f8ec-4616-9a05-ab83b4693b99"]}],"mendeley":{"formattedCitation":"(Fishbein &amp; Ajzen, 1977; Teeny et al., 2021)","plainTextFormattedCitation":"(Fishbein &amp; Ajzen, 1977; Teeny et al., 2021)","previouslyFormattedCitation":"(Fishbein &amp; Ajzen, 1977; Teeny et al., 2021)"},"properties":{"noteIndex":0},"schema":"https://github.com/citation-style-language/schema/raw/master/csl-citation.json"}</w:instrText>
      </w:r>
      <w:r w:rsidR="008F6239" w:rsidRPr="00677365">
        <w:rPr>
          <w:rFonts w:cs="Times New Roman"/>
          <w:sz w:val="24"/>
        </w:rPr>
        <w:fldChar w:fldCharType="separate"/>
      </w:r>
      <w:r w:rsidR="00753157" w:rsidRPr="00677365">
        <w:rPr>
          <w:rFonts w:cs="Times New Roman"/>
          <w:noProof/>
          <w:sz w:val="24"/>
        </w:rPr>
        <w:t>(Fishbein &amp; Ajzen, 1977; Teeny et al., 2021)</w:t>
      </w:r>
      <w:r w:rsidR="008F6239" w:rsidRPr="00677365">
        <w:rPr>
          <w:rFonts w:cs="Times New Roman"/>
          <w:sz w:val="24"/>
        </w:rPr>
        <w:fldChar w:fldCharType="end"/>
      </w:r>
      <w:r w:rsidR="00383ECE" w:rsidRPr="00677365">
        <w:rPr>
          <w:rFonts w:cs="Times New Roman"/>
          <w:sz w:val="24"/>
        </w:rPr>
        <w:t>.</w:t>
      </w:r>
      <w:r w:rsidR="00D645A6" w:rsidRPr="00677365">
        <w:rPr>
          <w:rFonts w:cs="Times New Roman"/>
          <w:sz w:val="24"/>
        </w:rPr>
        <w:t xml:space="preserve"> Second, </w:t>
      </w:r>
      <w:r w:rsidR="00511B9B" w:rsidRPr="00677365">
        <w:rPr>
          <w:rFonts w:cs="Times New Roman"/>
          <w:sz w:val="24"/>
        </w:rPr>
        <w:t xml:space="preserve">there is </w:t>
      </w:r>
      <w:r w:rsidR="00D645A6" w:rsidRPr="00677365">
        <w:rPr>
          <w:rFonts w:cs="Times New Roman"/>
          <w:sz w:val="24"/>
        </w:rPr>
        <w:t xml:space="preserve">the Theory of Planned Behavior, which is based on the </w:t>
      </w:r>
      <w:r w:rsidR="00E36035" w:rsidRPr="00677365">
        <w:rPr>
          <w:rFonts w:cs="Times New Roman"/>
          <w:sz w:val="24"/>
        </w:rPr>
        <w:t xml:space="preserve">Theory of Reasoned Action </w:t>
      </w:r>
      <w:r w:rsidR="008F6239" w:rsidRPr="00677365">
        <w:rPr>
          <w:rFonts w:cs="Times New Roman"/>
          <w:sz w:val="24"/>
        </w:rPr>
        <w:fldChar w:fldCharType="begin" w:fldLock="1"/>
      </w:r>
      <w:r w:rsidR="00913037" w:rsidRPr="00677365">
        <w:rPr>
          <w:rFonts w:cs="Times New Roman"/>
          <w:sz w:val="24"/>
        </w:rPr>
        <w:instrText>ADDIN CSL_CITATION {"citationItems":[{"id":"ITEM-1","itemData":{"DOI":"10.4135/9781446249215.n22","ISSN":"0749-5978","author":[{"dropping-particle":"","family":"Ajzen","given":"Icek","non-dropping-particle":"","parse-names":false,"suffix":""}],"container-title":"Organizational behavior and human decision processes","id":"ITEM-1","issue":"2","issued":{"date-parts":[["1991"]]},"page":"179-211","publisher":"San Diego","title":"The theory of planned behavior","type":"article-journal","volume":"50"},"uris":["http://www.mendeley.com/documents/?uuid=d092e6be-183c-4e62-8cf8-5bba2cb98178"]},{"id":"ITEM-2","itemData":{"DOI":"10.1016/j.chb.2017.09.026","ISSN":"0747-5632","author":[{"dropping-particle":"","family":"Tajvidi","given":"Rana","non-dropping-particle":"","parse-names":false,"suffix":""},{"dropping-particle":"","family":"Karami","given":"Azhdar","non-dropping-particle":"","parse-names":false,"suffix":""}],"container-title":"Computers in Human Behavior","id":"ITEM-2","issue":"February","issued":{"date-parts":[["2021"]]},"page":"105174","publisher":"Elsevier","title":"The effect of social media on firm performance","type":"article-journal","volume":"115"},"uris":["http://www.mendeley.com/documents/?uuid=6746f5b2-a74b-4c4d-a647-0b172a2c2165"]}],"mendeley":{"formattedCitation":"(Ajzen, 1991; Tajvidi &amp; Karami, 2021)","plainTextFormattedCitation":"(Ajzen, 1991; Tajvidi &amp; Karami, 2021)","previouslyFormattedCitation":"(Ajzen, 1991; Tajvidi &amp; Karami, 2021)"},"properties":{"noteIndex":0},"schema":"https://github.com/citation-style-language/schema/raw/master/csl-citation.json"}</w:instrText>
      </w:r>
      <w:r w:rsidR="008F6239" w:rsidRPr="00677365">
        <w:rPr>
          <w:rFonts w:cs="Times New Roman"/>
          <w:sz w:val="24"/>
        </w:rPr>
        <w:fldChar w:fldCharType="separate"/>
      </w:r>
      <w:r w:rsidR="00913037" w:rsidRPr="00677365">
        <w:rPr>
          <w:rFonts w:cs="Times New Roman"/>
          <w:noProof/>
          <w:sz w:val="24"/>
        </w:rPr>
        <w:t>(Ajzen, 1991; Tajvidi &amp; Karami, 2021)</w:t>
      </w:r>
      <w:r w:rsidR="008F6239" w:rsidRPr="00677365">
        <w:rPr>
          <w:rFonts w:cs="Times New Roman"/>
          <w:sz w:val="24"/>
        </w:rPr>
        <w:fldChar w:fldCharType="end"/>
      </w:r>
      <w:r w:rsidR="00D645A6" w:rsidRPr="00677365">
        <w:rPr>
          <w:rFonts w:cs="Times New Roman"/>
          <w:sz w:val="24"/>
        </w:rPr>
        <w:t xml:space="preserve">. This theory can be considered one of the most valid theories to explain the intentions and behavior of consumers in </w:t>
      </w:r>
      <w:r w:rsidR="00511B9B" w:rsidRPr="00677365">
        <w:rPr>
          <w:rFonts w:cs="Times New Roman"/>
          <w:sz w:val="24"/>
        </w:rPr>
        <w:t xml:space="preserve">the </w:t>
      </w:r>
      <w:r w:rsidR="00485FC3" w:rsidRPr="00677365">
        <w:rPr>
          <w:rFonts w:cs="Times New Roman"/>
          <w:sz w:val="24"/>
        </w:rPr>
        <w:t>SE</w:t>
      </w:r>
      <w:r w:rsidR="00913037" w:rsidRPr="00677365">
        <w:rPr>
          <w:rFonts w:cs="Times New Roman"/>
          <w:sz w:val="24"/>
        </w:rPr>
        <w:t xml:space="preserve"> </w:t>
      </w:r>
      <w:r w:rsidR="008F6239" w:rsidRPr="00677365">
        <w:rPr>
          <w:rFonts w:cs="Times New Roman"/>
          <w:sz w:val="24"/>
        </w:rPr>
        <w:fldChar w:fldCharType="begin" w:fldLock="1"/>
      </w:r>
      <w:r w:rsidR="00EF3B63" w:rsidRPr="00677365">
        <w:rPr>
          <w:rFonts w:cs="Times New Roman"/>
          <w:sz w:val="24"/>
        </w:rPr>
        <w:instrText>ADDIN CSL_CITATION {"citationItems":[{"id":"ITEM-1","itemData":{"DOI":"10.1016/j.ijhm.2013.09.006","ISSN":"0278-4319","author":[{"dropping-particle":"","family":"Chen","given":"Mei-Fang","non-dropping-particle":"","parse-names":false,"suffix":""},{"dropping-particle":"","family":"Tung","given":"Pei-Ju","non-dropping-particle":"","parse-names":false,"suffix":""}],"container-title":"International journal of hospitality management","id":"ITEM-1","issue":"January","issued":{"date-parts":[["2014"]]},"page":"221-230","publisher":"Elsevier","title":"Developing an extended theory of planned behavior model to predict consumers’ intention to visit green hotels","type":"article-journal","volume":"36"},"uris":["http://www.mendeley.com/documents/?uuid=20716d25-1a1a-4311-b34d-c19d5fb72512"]},{"id":"ITEM-2","itemData":{"DOI":"10.1108/IJCHM-09-2016-0496","ISSN":"0959-6119","author":[{"dropping-particle":"","family":"Zhu","given":"Ge","non-dropping-particle":"","parse-names":false,"suffix":""},{"dropping-particle":"","family":"So","given":"Kevin Kam Fung","non-dropping-particle":"","parse-names":false,"suffix":""},{"dropping-particle":"","family":"Hudson","given":"Simon","non-dropping-particle":"","parse-names":false,"suffix":""}],"container-title":"International Journal of Contemporary Hospitality Management","id":"ITEM-2","issue":"9","issued":{"date-parts":[["2017"]]},"page":"2218-2239","publisher":"Emerald Publishing Limited","title":"Inside the sharing economy: Understanding consumer motivations behind the adoption of mobile applications","type":"article-journal","volume":"29"},"uris":["http://www.mendeley.com/documents/?uuid=10633be5-f390-4887-8822-6cb051cf40ea"]}],"mendeley":{"formattedCitation":"(M.-F. Chen &amp; Tung, 2014; Zhu et al., 2017)","manualFormatting":"( Grilli et al., 2021; Chen &amp; Tung, 2014; Zhu et al., 2017)","plainTextFormattedCitation":"(M.-F. Chen &amp; Tung, 2014; Zhu et al., 2017)","previouslyFormattedCitation":"(M.-F. Chen &amp; Tung, 2014; Zhu et al., 2017)"},"properties":{"noteIndex":0},"schema":"https://github.com/citation-style-language/schema/raw/master/csl-citation.json"}</w:instrText>
      </w:r>
      <w:r w:rsidR="008F6239" w:rsidRPr="00677365">
        <w:rPr>
          <w:rFonts w:cs="Times New Roman"/>
          <w:sz w:val="24"/>
        </w:rPr>
        <w:fldChar w:fldCharType="separate"/>
      </w:r>
      <w:r w:rsidR="008F6239" w:rsidRPr="00677365">
        <w:rPr>
          <w:rFonts w:cs="Times New Roman"/>
          <w:noProof/>
          <w:sz w:val="24"/>
        </w:rPr>
        <w:t>(</w:t>
      </w:r>
      <w:r w:rsidR="00913037" w:rsidRPr="00677365">
        <w:rPr>
          <w:rFonts w:cs="Times New Roman"/>
          <w:noProof/>
          <w:sz w:val="24"/>
        </w:rPr>
        <w:t xml:space="preserve"> Grilli et al., 2021; </w:t>
      </w:r>
      <w:r w:rsidR="008F6239" w:rsidRPr="00677365">
        <w:rPr>
          <w:rFonts w:cs="Times New Roman"/>
          <w:noProof/>
          <w:sz w:val="24"/>
        </w:rPr>
        <w:t>Chen &amp; Tung, 2014; Zhu et al., 2017)</w:t>
      </w:r>
      <w:r w:rsidR="008F6239" w:rsidRPr="00677365">
        <w:rPr>
          <w:rFonts w:cs="Times New Roman"/>
          <w:sz w:val="24"/>
        </w:rPr>
        <w:fldChar w:fldCharType="end"/>
      </w:r>
      <w:r w:rsidR="00D645A6" w:rsidRPr="00677365">
        <w:rPr>
          <w:rFonts w:cs="Times New Roman"/>
          <w:sz w:val="24"/>
        </w:rPr>
        <w:t xml:space="preserve">. The </w:t>
      </w:r>
      <w:r w:rsidR="00E36035" w:rsidRPr="00677365">
        <w:rPr>
          <w:rFonts w:cs="Times New Roman"/>
          <w:sz w:val="24"/>
        </w:rPr>
        <w:t xml:space="preserve">Theory of Planned Behavior </w:t>
      </w:r>
      <w:r w:rsidR="00D645A6" w:rsidRPr="00677365">
        <w:rPr>
          <w:rFonts w:cs="Times New Roman"/>
          <w:sz w:val="24"/>
        </w:rPr>
        <w:t>assumes that predictors of intent include subjective norms, attitudes toward behavior, and control of perceived behavior</w:t>
      </w:r>
      <w:r w:rsidR="002773AF" w:rsidRPr="00677365">
        <w:rPr>
          <w:rFonts w:cs="Times New Roman"/>
          <w:sz w:val="24"/>
        </w:rPr>
        <w:t xml:space="preserve"> </w:t>
      </w:r>
      <w:r w:rsidR="002773AF" w:rsidRPr="00677365">
        <w:rPr>
          <w:rFonts w:cs="Times New Roman"/>
          <w:sz w:val="24"/>
        </w:rPr>
        <w:fldChar w:fldCharType="begin" w:fldLock="1"/>
      </w:r>
      <w:r w:rsidR="008757C8" w:rsidRPr="00677365">
        <w:rPr>
          <w:rFonts w:cs="Times New Roman"/>
          <w:sz w:val="24"/>
        </w:rPr>
        <w:instrText>ADDIN CSL_CITATION {"citationItems":[{"id":"ITEM-1","itemData":{"DOI":"10.1016/j.ijhm.2016.01.010","ISSN":"0278-4319","author":[{"dropping-particle":"","family":"Gao","given":"Yixing Lisa","non-dropping-particle":"","parse-names":false,"suffix":""},{"dropping-particle":"","family":"Mattila","given":"Anna S","non-dropping-particle":"","parse-names":false,"suffix":""},{"dropping-particle":"","family":"Lee","given":"Seoki","non-dropping-particle":"","parse-names":false,"suffix":""}],"container-title":"International Journal of Hospitality Management","id":"ITEM-1","issue":"April","issued":{"date-parts":[["2016"]]},"page":"107-115","publisher":"Elsevier","title":"A meta-analysis of behavioral intentions for environment-friendly initiatives in hospitality research","type":"article-journal","volume":"54"},"uris":["http://www.mendeley.com/documents/?uuid=86ab7053-0c44-4b33-9585-047a99490c9f"]},{"id":"ITEM-2","itemData":{"DOI":"10.1177/0047287518771215","ISSN":"0047-2875","author":[{"dropping-particle":"","family":"Garay","given":"Lluís","non-dropping-particle":"","parse-names":false,"suffix":""},{"dropping-particle":"","family":"Font","given":"Xavier","non-dropping-particle":"","parse-names":false,"suffix":""},{"dropping-particle":"","family":"Corrons","given":"August","non-dropping-particle":"","parse-names":false,"suffix":""}],"container-title":"Journal of Travel Research","id":"ITEM-2","issue":"4","issued":{"date-parts":[["2019"]]},"page":"622-636","publisher":"Sage Publications Sage CA: Los Angeles, CA","title":"Sustainability-oriented innovation in tourism: An analysis based on the decomposed theory of planned behavior","type":"article-journal","volume":"58"},"uris":["http://www.mendeley.com/documents/?uuid=b861c51f-33e1-46fc-8125-e11964e63fb0"]},{"id":"ITEM-3","itemData":{"DOI":"10.1002/bse.2755","ISSN":"0964-4733","author":[{"dropping-particle":"","family":"TM","given":"Arun","non-dropping-particle":"","parse-names":false,"suffix":""},{"dropping-particle":"","family":"Kaur","given":"Puneet","non-dropping-particle":"","parse-names":false,"suffix":""},{"dropping-particle":"","family":"Ferraris","given":"Alberto","non-dropping-particle":"","parse-names":false,"suffix":""},{"dropping-particle":"","family":"Dhir","given":"Amandeep","non-dropping-particle":"","parse-names":false,"suffix":""}],"container-title":"Business Strategy and the Environment","id":"ITEM-3","issue":"4","issued":{"date-parts":[["2021"]]},"page":"2224-2240","publisher":"Wiley Online Library","title":"What motivates the adoption of green restaurant products and services? A systematic review and future research agenda","type":"article-journal","volume":"30"},"uris":["http://www.mendeley.com/documents/?uuid=25e72c99-6f29-44e9-ad3a-710bfed6c2c7"]}],"mendeley":{"formattedCitation":"(Gao et al., 2016; Garay et al., 2019; TM et al., 2021)","plainTextFormattedCitation":"(Gao et al., 2016; Garay et al., 2019; TM et al., 2021)","previouslyFormattedCitation":"(Gao et al., 2016; Garay et al., 2019; TM et al., 2021)"},"properties":{"noteIndex":0},"schema":"https://github.com/citation-style-language/schema/raw/master/csl-citation.json"}</w:instrText>
      </w:r>
      <w:r w:rsidR="002773AF" w:rsidRPr="00677365">
        <w:rPr>
          <w:rFonts w:cs="Times New Roman"/>
          <w:sz w:val="24"/>
        </w:rPr>
        <w:fldChar w:fldCharType="separate"/>
      </w:r>
      <w:r w:rsidR="00C92E2E" w:rsidRPr="00677365">
        <w:rPr>
          <w:rFonts w:cs="Times New Roman"/>
          <w:noProof/>
          <w:sz w:val="24"/>
        </w:rPr>
        <w:t>(Gao et al., 2016; Garay et al., 2019; TM et al., 2021)</w:t>
      </w:r>
      <w:r w:rsidR="002773AF" w:rsidRPr="00677365">
        <w:rPr>
          <w:rFonts w:cs="Times New Roman"/>
          <w:sz w:val="24"/>
        </w:rPr>
        <w:fldChar w:fldCharType="end"/>
      </w:r>
      <w:r w:rsidR="00D645A6" w:rsidRPr="00677365">
        <w:rPr>
          <w:rFonts w:cs="Times New Roman"/>
          <w:sz w:val="24"/>
        </w:rPr>
        <w:t xml:space="preserve">. </w:t>
      </w:r>
      <w:r w:rsidR="0051218D" w:rsidRPr="00677365">
        <w:rPr>
          <w:rFonts w:cs="Times New Roman"/>
          <w:sz w:val="24"/>
        </w:rPr>
        <w:t>T</w:t>
      </w:r>
      <w:r w:rsidR="00594030" w:rsidRPr="00677365">
        <w:rPr>
          <w:rFonts w:cs="Times New Roman"/>
          <w:sz w:val="24"/>
        </w:rPr>
        <w:t>he t</w:t>
      </w:r>
      <w:r w:rsidR="0051218D" w:rsidRPr="00677365">
        <w:rPr>
          <w:rFonts w:cs="Times New Roman"/>
          <w:sz w:val="24"/>
        </w:rPr>
        <w:t>hird is the Technology Acceptance Model</w:t>
      </w:r>
      <w:r w:rsidR="00E36035" w:rsidRPr="00677365">
        <w:rPr>
          <w:rFonts w:cs="Times New Roman"/>
          <w:sz w:val="24"/>
        </w:rPr>
        <w:t xml:space="preserve">. The Technology Acceptance Model </w:t>
      </w:r>
      <w:r w:rsidR="0051218D" w:rsidRPr="00677365">
        <w:rPr>
          <w:rFonts w:cs="Times New Roman"/>
          <w:sz w:val="24"/>
        </w:rPr>
        <w:t xml:space="preserve">is based on </w:t>
      </w:r>
      <w:r w:rsidR="001A211B" w:rsidRPr="00677365">
        <w:rPr>
          <w:rFonts w:cs="Times New Roman"/>
          <w:sz w:val="24"/>
        </w:rPr>
        <w:t xml:space="preserve">the </w:t>
      </w:r>
      <w:r w:rsidR="00E36035" w:rsidRPr="00677365">
        <w:rPr>
          <w:rFonts w:cs="Times New Roman"/>
          <w:sz w:val="24"/>
        </w:rPr>
        <w:t xml:space="preserve">Theory of Reasoned Action </w:t>
      </w:r>
      <w:r w:rsidR="0051218D" w:rsidRPr="00677365">
        <w:rPr>
          <w:rFonts w:cs="Times New Roman"/>
          <w:sz w:val="24"/>
        </w:rPr>
        <w:t xml:space="preserve">and </w:t>
      </w:r>
      <w:r w:rsidR="00E36035" w:rsidRPr="00677365">
        <w:rPr>
          <w:rFonts w:cs="Times New Roman"/>
          <w:sz w:val="24"/>
        </w:rPr>
        <w:t xml:space="preserve">Theory of Planned Behavior </w:t>
      </w:r>
      <w:r w:rsidR="0051218D" w:rsidRPr="00677365">
        <w:rPr>
          <w:rFonts w:cs="Times New Roman"/>
          <w:sz w:val="24"/>
        </w:rPr>
        <w:t>and includes both structures</w:t>
      </w:r>
      <w:r w:rsidR="002773AF" w:rsidRPr="00677365">
        <w:rPr>
          <w:rFonts w:cs="Times New Roman"/>
          <w:sz w:val="24"/>
        </w:rPr>
        <w:t xml:space="preserve"> </w:t>
      </w:r>
      <w:r w:rsidR="002773AF" w:rsidRPr="00677365">
        <w:rPr>
          <w:rFonts w:cs="Times New Roman"/>
          <w:sz w:val="24"/>
        </w:rPr>
        <w:fldChar w:fldCharType="begin" w:fldLock="1"/>
      </w:r>
      <w:r w:rsidR="00FC4C72" w:rsidRPr="00677365">
        <w:rPr>
          <w:rFonts w:cs="Times New Roman"/>
          <w:sz w:val="24"/>
        </w:rPr>
        <w:instrText>ADDIN CSL_CITATION {"citationItems":[{"id":"ITEM-1","itemData":{"DOI":"10.2307/249008","ISSN":"0276-7783","author":[{"dropping-particle":"","family":"Davis","given":"Fred D","non-dropping-particle":"","parse-names":false,"suffix":""}],"container-title":"MIS quarterly","id":"ITEM-1","issue":"2","issued":{"date-parts":[["1989"]]},"page":"319-340","publisher":"JSTOR","title":"Perceived usefulness, perceived ease of use, and user acceptance of information technology","type":"article-journal","volume":"13"},"uris":["http://www.mendeley.com/documents/?uuid=e27246f4-b63c-4713-b867-30aaa2229107"]}],"mendeley":{"formattedCitation":"(Davis, 1989)","plainTextFormattedCitation":"(Davis, 1989)","previouslyFormattedCitation":"(Davis, 1989)"},"properties":{"noteIndex":0},"schema":"https://github.com/citation-style-language/schema/raw/master/csl-citation.json"}</w:instrText>
      </w:r>
      <w:r w:rsidR="002773AF" w:rsidRPr="00677365">
        <w:rPr>
          <w:rFonts w:cs="Times New Roman"/>
          <w:sz w:val="24"/>
        </w:rPr>
        <w:fldChar w:fldCharType="separate"/>
      </w:r>
      <w:r w:rsidR="002773AF" w:rsidRPr="00677365">
        <w:rPr>
          <w:rFonts w:cs="Times New Roman"/>
          <w:noProof/>
          <w:sz w:val="24"/>
        </w:rPr>
        <w:t>(Davis, 1989)</w:t>
      </w:r>
      <w:r w:rsidR="002773AF" w:rsidRPr="00677365">
        <w:rPr>
          <w:rFonts w:cs="Times New Roman"/>
          <w:sz w:val="24"/>
        </w:rPr>
        <w:fldChar w:fldCharType="end"/>
      </w:r>
      <w:r w:rsidR="0051218D" w:rsidRPr="00677365">
        <w:rPr>
          <w:rFonts w:cs="Times New Roman"/>
          <w:sz w:val="24"/>
        </w:rPr>
        <w:t xml:space="preserve">. </w:t>
      </w:r>
      <w:r w:rsidR="00594030" w:rsidRPr="00677365">
        <w:rPr>
          <w:rFonts w:cs="Times New Roman"/>
          <w:sz w:val="24"/>
        </w:rPr>
        <w:t xml:space="preserve">The perceived </w:t>
      </w:r>
      <w:r w:rsidR="0051218D" w:rsidRPr="00677365">
        <w:rPr>
          <w:rFonts w:cs="Times New Roman"/>
          <w:sz w:val="24"/>
        </w:rPr>
        <w:t>utility is the degree to which a person believes that using a particular system may improve their performance. Perceived facilities are also the degree to which one believes that using an information system is easy</w:t>
      </w:r>
      <w:r w:rsidR="002773AF" w:rsidRPr="00677365">
        <w:rPr>
          <w:rFonts w:cs="Times New Roman"/>
          <w:sz w:val="24"/>
        </w:rPr>
        <w:t xml:space="preserve"> </w:t>
      </w:r>
      <w:r w:rsidR="002773AF" w:rsidRPr="00677365">
        <w:rPr>
          <w:rFonts w:cs="Times New Roman"/>
          <w:sz w:val="24"/>
        </w:rPr>
        <w:fldChar w:fldCharType="begin" w:fldLock="1"/>
      </w:r>
      <w:r w:rsidR="00C25875" w:rsidRPr="00677365">
        <w:rPr>
          <w:rFonts w:cs="Times New Roman"/>
          <w:sz w:val="24"/>
        </w:rPr>
        <w:instrText>ADDIN CSL_CITATION {"citationItems":[{"id":"ITEM-1","itemData":{"DOI":"10.2307/249008","ISSN":"0276-7783","author":[{"dropping-particle":"","family":"Davis","given":"Fred D","non-dropping-particle":"","parse-names":false,"suffix":""}],"container-title":"MIS quarterly","id":"ITEM-1","issue":"2","issued":{"date-parts":[["1989"]]},"page":"319-340","publisher":"JSTOR","title":"Perceived usefulness, perceived ease of use, and user acceptance of information technology","type":"article-journal","volume":"13"},"uris":["http://www.mendeley.com/documents/?uuid=e27246f4-b63c-4713-b867-30aaa2229107"]},{"id":"ITEM-2","itemData":{"DOI":"10.3390/su11030928","author":[{"dropping-particle":"","family":"Lu","given":"Dong","non-dropping-particle":"","parse-names":false,"suffix":""},{"dropping-particle":"","family":"Lai","given":"Ivan Ka Wai","non-dropping-particle":"","parse-names":false,"suffix":""},{"dropping-particle":"","family":"Liu","given":"Yide","non-dropping-particle":"","parse-names":false,"suffix":""}],"container-title":"Sustainability","id":"ITEM-2","issue":"3","issued":{"date-parts":[["2019"]]},"page":"928","publisher":"Multidisciplinary Digital Publishing Institute","title":"The consumer acceptance of smart product-service systems in sharing economy: the effects of perceived interactivity and particularity","type":"article-journal","volume":"11"},"uris":["http://www.mendeley.com/documents/?uuid=336d42dd-a7b8-4dc5-865e-0204356c2d65"]}],"mendeley":{"formattedCitation":"(Davis, 1989; Lu et al., 2019)","plainTextFormattedCitation":"(Davis, 1989; Lu et al., 2019)","previouslyFormattedCitation":"(Davis, 1989; Lu et al., 2019)"},"properties":{"noteIndex":0},"schema":"https://github.com/citation-style-language/schema/raw/master/csl-citation.json"}</w:instrText>
      </w:r>
      <w:r w:rsidR="002773AF" w:rsidRPr="00677365">
        <w:rPr>
          <w:rFonts w:cs="Times New Roman"/>
          <w:sz w:val="24"/>
        </w:rPr>
        <w:fldChar w:fldCharType="separate"/>
      </w:r>
      <w:r w:rsidR="002773AF" w:rsidRPr="00677365">
        <w:rPr>
          <w:rFonts w:cs="Times New Roman"/>
          <w:noProof/>
          <w:sz w:val="24"/>
        </w:rPr>
        <w:t>(Davis, 1989; Lu et al., 2019)</w:t>
      </w:r>
      <w:r w:rsidR="002773AF" w:rsidRPr="00677365">
        <w:rPr>
          <w:rFonts w:cs="Times New Roman"/>
          <w:sz w:val="24"/>
        </w:rPr>
        <w:fldChar w:fldCharType="end"/>
      </w:r>
      <w:r w:rsidR="0051218D" w:rsidRPr="00677365">
        <w:rPr>
          <w:rFonts w:cs="Times New Roman"/>
          <w:sz w:val="24"/>
        </w:rPr>
        <w:t xml:space="preserve">. </w:t>
      </w:r>
      <w:r w:rsidR="000D3F08" w:rsidRPr="00677365">
        <w:rPr>
          <w:rFonts w:cs="Times New Roman"/>
          <w:sz w:val="24"/>
        </w:rPr>
        <w:t>Fourth, some authors find the Social Exchange Theory</w:t>
      </w:r>
      <w:r w:rsidR="00E36035" w:rsidRPr="00677365">
        <w:rPr>
          <w:rFonts w:cs="Times New Roman"/>
          <w:sz w:val="24"/>
        </w:rPr>
        <w:t xml:space="preserve"> </w:t>
      </w:r>
      <w:r w:rsidR="008870AE" w:rsidRPr="00677365">
        <w:rPr>
          <w:rFonts w:cs="Times New Roman"/>
          <w:sz w:val="24"/>
        </w:rPr>
        <w:fldChar w:fldCharType="begin" w:fldLock="1"/>
      </w:r>
      <w:r w:rsidR="00B81955" w:rsidRPr="00677365">
        <w:rPr>
          <w:rFonts w:cs="Times New Roman"/>
          <w:sz w:val="24"/>
        </w:rPr>
        <w:instrText>ADDIN CSL_CITATION {"citationItems":[{"id":"ITEM-1","itemData":{"DOI":"10.2307/3319326","author":[{"dropping-particle":"","family":"Homans","given":"George C","non-dropping-particle":"","parse-names":false,"suffix":""}],"id":"ITEM-1","issue":"4","issued":{"date-parts":[["1974"]]},"page":"450","publisher":"Harcourt Brace Jovanovich","title":"Social behavior: Its elementary forms","type":"article-journal","volume":"3"},"uris":["http://www.mendeley.com/documents/?uuid=6154a94b-9598-41b9-a25b-577fcba90df1"]},{"id":"ITEM-2","itemData":{"DOI":"10.1093/jcr/ucaa041","ISSN":"0093-5301","author":[{"dropping-particle":"","family":"Yan","given":"Li","non-dropping-particle":"","parse-names":false,"suffix":""},{"dropping-particle":"","family":"Keh","given":"Hean Tat","non-dropping-particle":"","parse-names":false,"suffix":""},{"dropping-particle":"","family":"Chen","given":"Jiemiao","non-dropping-particle":"","parse-names":false,"suffix":""}],"container-title":"Journal of Consumer Research","id":"ITEM-2","issue":"6","issued":{"date-parts":[["2021"]]},"page":"914-936","publisher":"Oxford University Press","title":"Assimilating and differentiating: the curvilinear effect of social class on green consumption","type":"article-journal","volume":"47"},"uris":["http://www.mendeley.com/documents/?uuid=537c195a-05fd-41e8-9d9e-541a5d0eb632"]}],"mendeley":{"formattedCitation":"(Homans, 1974; Yan et al., 2021)","plainTextFormattedCitation":"(Homans, 1974; Yan et al., 2021)","previouslyFormattedCitation":"(Homans, 1974; Yan et al., 2021)"},"properties":{"noteIndex":0},"schema":"https://github.com/citation-style-language/schema/raw/master/csl-citation.json"}</w:instrText>
      </w:r>
      <w:r w:rsidR="008870AE" w:rsidRPr="00677365">
        <w:rPr>
          <w:rFonts w:cs="Times New Roman"/>
          <w:sz w:val="24"/>
        </w:rPr>
        <w:fldChar w:fldCharType="separate"/>
      </w:r>
      <w:r w:rsidR="005C4553" w:rsidRPr="00677365">
        <w:rPr>
          <w:rFonts w:cs="Times New Roman"/>
          <w:noProof/>
          <w:sz w:val="24"/>
        </w:rPr>
        <w:t>(Homans, 1974; Yan et al., 2021)</w:t>
      </w:r>
      <w:r w:rsidR="008870AE" w:rsidRPr="00677365">
        <w:rPr>
          <w:rFonts w:cs="Times New Roman"/>
          <w:sz w:val="24"/>
        </w:rPr>
        <w:fldChar w:fldCharType="end"/>
      </w:r>
      <w:r w:rsidR="000D3F08" w:rsidRPr="00677365">
        <w:rPr>
          <w:rFonts w:cs="Times New Roman"/>
          <w:sz w:val="24"/>
        </w:rPr>
        <w:t xml:space="preserve"> useful for predicting the intention to participate in </w:t>
      </w:r>
      <w:r w:rsidR="00485FC3" w:rsidRPr="00677365">
        <w:rPr>
          <w:rFonts w:cs="Times New Roman"/>
          <w:sz w:val="24"/>
        </w:rPr>
        <w:t>the SE</w:t>
      </w:r>
      <w:r w:rsidR="002773AF" w:rsidRPr="00677365">
        <w:rPr>
          <w:rFonts w:cs="Times New Roman"/>
          <w:sz w:val="24"/>
        </w:rPr>
        <w:t xml:space="preserve"> </w:t>
      </w:r>
      <w:r w:rsidR="008870AE" w:rsidRPr="00677365">
        <w:rPr>
          <w:rFonts w:cs="Times New Roman"/>
          <w:sz w:val="24"/>
        </w:rPr>
        <w:fldChar w:fldCharType="begin" w:fldLock="1"/>
      </w:r>
      <w:r w:rsidR="00DD440C" w:rsidRPr="00677365">
        <w:rPr>
          <w:rFonts w:cs="Times New Roman"/>
          <w:sz w:val="24"/>
        </w:rPr>
        <w:instrText>ADDIN CSL_CITATION {"citationItems":[{"id":"ITEM-1","itemData":{"DOI":"10.1016/j.jclepro.2018.10.139","ISSN":"0959-6526","author":[{"dropping-particle":"","family":"Wang","given":"Yonggui","non-dropping-particle":"","parse-names":false,"suffix":""},{"dropping-particle":"","family":"Xiang","given":"Diandian","non-dropping-particle":"","parse-names":false,"suffix":""},{"dropping-particle":"","family":"Yang","given":"ZhiYong","non-dropping-particle":"","parse-names":false,"suffix":""},{"dropping-particle":"","family":"Ma","given":"Shuang Sara","non-dropping-particle":"","parse-names":false,"suffix":""}],"container-title":"Journal of cleaner production","id":"ITEM-1","issue":"January","issued":{"date-parts":[["2019"]]},"page":"869-879","publisher":"Elsevier","title":"Unraveling customer sustainable consumption behaviors in sharing economy: A socio-economic approach based on social exchange theory","type":"article-journal","volume":"208"},"uris":["http://www.mendeley.com/documents/?uuid=1284cd25-75cc-4d6f-aa19-9d4280c9316a"]}],"mendeley":{"formattedCitation":"(Wang et al., 2019)","plainTextFormattedCitation":"(Wang et al., 2019)","previouslyFormattedCitation":"(Wang et al., 2019)"},"properties":{"noteIndex":0},"schema":"https://github.com/citation-style-language/schema/raw/master/csl-citation.json"}</w:instrText>
      </w:r>
      <w:r w:rsidR="008870AE" w:rsidRPr="00677365">
        <w:rPr>
          <w:rFonts w:cs="Times New Roman"/>
          <w:sz w:val="24"/>
        </w:rPr>
        <w:fldChar w:fldCharType="separate"/>
      </w:r>
      <w:r w:rsidR="008870AE" w:rsidRPr="00677365">
        <w:rPr>
          <w:rFonts w:cs="Times New Roman"/>
          <w:noProof/>
          <w:sz w:val="24"/>
        </w:rPr>
        <w:t>(Wang et al., 2019)</w:t>
      </w:r>
      <w:r w:rsidR="008870AE" w:rsidRPr="00677365">
        <w:rPr>
          <w:rFonts w:cs="Times New Roman"/>
          <w:sz w:val="24"/>
        </w:rPr>
        <w:fldChar w:fldCharType="end"/>
      </w:r>
      <w:r w:rsidR="000D3F08" w:rsidRPr="00677365">
        <w:rPr>
          <w:rFonts w:cs="Times New Roman"/>
          <w:sz w:val="24"/>
        </w:rPr>
        <w:t>.</w:t>
      </w:r>
      <w:r w:rsidR="002773AF" w:rsidRPr="00677365">
        <w:rPr>
          <w:rFonts w:cs="Times New Roman"/>
          <w:sz w:val="24"/>
        </w:rPr>
        <w:t xml:space="preserve"> </w:t>
      </w:r>
      <w:r w:rsidR="000D3F08" w:rsidRPr="00677365">
        <w:rPr>
          <w:rFonts w:cs="Times New Roman"/>
          <w:sz w:val="24"/>
        </w:rPr>
        <w:t xml:space="preserve">According to this </w:t>
      </w:r>
      <w:r w:rsidR="000D3F08" w:rsidRPr="00677365">
        <w:rPr>
          <w:rFonts w:cs="Times New Roman"/>
          <w:sz w:val="24"/>
        </w:rPr>
        <w:lastRenderedPageBreak/>
        <w:t>theory,</w:t>
      </w:r>
      <w:r w:rsidR="00BB588E" w:rsidRPr="00677365">
        <w:rPr>
          <w:rFonts w:cs="Times New Roman"/>
          <w:sz w:val="24"/>
        </w:rPr>
        <w:t xml:space="preserve"> </w:t>
      </w:r>
      <w:r w:rsidR="000D3F08" w:rsidRPr="00677365">
        <w:rPr>
          <w:rFonts w:cs="Times New Roman"/>
          <w:sz w:val="24"/>
        </w:rPr>
        <w:t xml:space="preserve">consumers participate in the </w:t>
      </w:r>
      <w:r w:rsidR="00485FC3" w:rsidRPr="00677365">
        <w:rPr>
          <w:rFonts w:cs="Times New Roman"/>
          <w:sz w:val="24"/>
        </w:rPr>
        <w:t>SE</w:t>
      </w:r>
      <w:r w:rsidR="000D3F08" w:rsidRPr="00677365">
        <w:rPr>
          <w:rFonts w:cs="Times New Roman"/>
          <w:sz w:val="24"/>
        </w:rPr>
        <w:t xml:space="preserve"> because they can benefit from economic resources (such as products and services) and social resources (such as friendship)</w:t>
      </w:r>
      <w:r w:rsidR="008870AE" w:rsidRPr="00677365">
        <w:rPr>
          <w:rFonts w:cs="Times New Roman"/>
          <w:sz w:val="24"/>
        </w:rPr>
        <w:t xml:space="preserve"> </w:t>
      </w:r>
      <w:r w:rsidR="008870AE" w:rsidRPr="00677365">
        <w:rPr>
          <w:rFonts w:cs="Times New Roman"/>
          <w:sz w:val="24"/>
        </w:rPr>
        <w:fldChar w:fldCharType="begin" w:fldLock="1"/>
      </w:r>
      <w:r w:rsidR="009F50F6" w:rsidRPr="00677365">
        <w:rPr>
          <w:rFonts w:cs="Times New Roman"/>
          <w:sz w:val="24"/>
        </w:rPr>
        <w:instrText>ADDIN CSL_CITATION {"citationItems":[{"id":"ITEM-1","itemData":{"author":[{"dropping-particle":"","family":"Kim","given":"Jeonghye","non-dropping-particle":"","parse-names":false,"suffix":""},{"dropping-particle":"","family":"Yoon","given":"Youngseog","non-dropping-particle":"","parse-names":false,"suffix":""},{"dropping-particle":"","family":"Zo","given":"Hangjung","non-dropping-particle":"","parse-names":false,"suffix":""}],"container-title":"In Pacific Asia Conference on Information Systems, PACIS 2015 - Proceedings. Pacific Asia Conference on Information Systems.","id":"ITEM-1","issued":{"date-parts":[["2015"]]},"title":"Why People Participate in the Sharing Economy: A Social Exchange Perspective.","type":"article-journal","volume":"76"},"uris":["http://www.mendeley.com/documents/?uuid=c44731b5-10aa-4442-a172-0e86bc6fb53d"]},{"id":"ITEM-2","itemData":{"DOI":"10.1016/j.chb.2012.07.030","ISSN":"0747-5632","author":[{"dropping-particle":"","family":"Shiau","given":"Wen-Lung","non-dropping-particle":"","parse-names":false,"suffix":""},{"dropping-particle":"","family":"Luo","given":"Margaret Meiling","non-dropping-particle":"","parse-names":false,"suffix":""}],"container-title":"Computers in Human Behavior","id":"ITEM-2","issue":"6","issued":{"date-parts":[["2012"]]},"page":"2431-2444","publisher":"Elsevier","title":"Factors affecting online group buying intention and satisfaction: A social exchange theory perspective","type":"article-journal","volume":"28"},"uris":["http://www.mendeley.com/documents/?uuid=20ec389d-788c-40db-99e8-85450f638dab"]}],"mendeley":{"formattedCitation":"(J. Kim et al., 2015; Shiau &amp; Luo, 2012)","manualFormatting":"(Kim et al., 2015; Shiau &amp; Luo, 2012)","plainTextFormattedCitation":"(J. Kim et al., 2015; Shiau &amp; Luo, 2012)","previouslyFormattedCitation":"(J. Kim et al., 2015; Shiau &amp; Luo, 2012)"},"properties":{"noteIndex":0},"schema":"https://github.com/citation-style-language/schema/raw/master/csl-citation.json"}</w:instrText>
      </w:r>
      <w:r w:rsidR="008870AE" w:rsidRPr="00677365">
        <w:rPr>
          <w:rFonts w:cs="Times New Roman"/>
          <w:sz w:val="24"/>
        </w:rPr>
        <w:fldChar w:fldCharType="separate"/>
      </w:r>
      <w:r w:rsidR="008870AE" w:rsidRPr="00677365">
        <w:rPr>
          <w:rFonts w:cs="Times New Roman"/>
          <w:noProof/>
          <w:sz w:val="24"/>
        </w:rPr>
        <w:t>(Kim et al., 2015; Shiau &amp; Luo, 2012)</w:t>
      </w:r>
      <w:r w:rsidR="008870AE" w:rsidRPr="00677365">
        <w:rPr>
          <w:rFonts w:cs="Times New Roman"/>
          <w:sz w:val="24"/>
        </w:rPr>
        <w:fldChar w:fldCharType="end"/>
      </w:r>
      <w:r w:rsidR="000D3F08" w:rsidRPr="00677365">
        <w:rPr>
          <w:rFonts w:cs="Times New Roman"/>
          <w:sz w:val="24"/>
        </w:rPr>
        <w:t>.</w:t>
      </w:r>
    </w:p>
    <w:p w14:paraId="6FF2F557" w14:textId="77777777" w:rsidR="00172E57" w:rsidRPr="00677365" w:rsidRDefault="00172E57" w:rsidP="009C334D">
      <w:pPr>
        <w:spacing w:after="0" w:line="240" w:lineRule="auto"/>
        <w:jc w:val="both"/>
        <w:rPr>
          <w:rFonts w:cs="Times New Roman"/>
          <w:sz w:val="24"/>
        </w:rPr>
      </w:pPr>
    </w:p>
    <w:p w14:paraId="2AD2ABB0" w14:textId="2B11F4D4" w:rsidR="004D014A" w:rsidRPr="00677365" w:rsidRDefault="005C7140" w:rsidP="009C334D">
      <w:pPr>
        <w:spacing w:after="0" w:line="240" w:lineRule="auto"/>
        <w:jc w:val="both"/>
        <w:rPr>
          <w:rFonts w:cs="Times New Roman"/>
          <w:sz w:val="24"/>
        </w:rPr>
      </w:pPr>
      <w:r w:rsidRPr="00677365">
        <w:rPr>
          <w:rFonts w:cs="Times New Roman"/>
          <w:sz w:val="24"/>
        </w:rPr>
        <w:t>Therefore, it is interesting to study the effect of culture, social norms, and consequently the attitudes of individuals, as well as the effect of economic or educational conditions on the willingness to participate in the sharing system.</w:t>
      </w:r>
      <w:r w:rsidR="00172E57" w:rsidRPr="00677365">
        <w:rPr>
          <w:rFonts w:cs="Times New Roman"/>
          <w:sz w:val="24"/>
        </w:rPr>
        <w:t xml:space="preserve"> </w:t>
      </w:r>
      <w:r w:rsidR="004D014A" w:rsidRPr="00677365">
        <w:rPr>
          <w:rFonts w:cs="Times New Roman"/>
          <w:sz w:val="24"/>
        </w:rPr>
        <w:t>Most studies focus on the North American area and platforms</w:t>
      </w:r>
      <w:r w:rsidR="002C5DE7" w:rsidRPr="00677365">
        <w:rPr>
          <w:rFonts w:cs="Times New Roman"/>
          <w:sz w:val="24"/>
        </w:rPr>
        <w:t>,</w:t>
      </w:r>
      <w:r w:rsidR="004D014A" w:rsidRPr="00677365">
        <w:rPr>
          <w:rFonts w:cs="Times New Roman"/>
          <w:sz w:val="24"/>
        </w:rPr>
        <w:t xml:space="preserve"> </w:t>
      </w:r>
      <w:r w:rsidR="00B515A6" w:rsidRPr="00677365">
        <w:rPr>
          <w:rFonts w:cs="Times New Roman"/>
          <w:sz w:val="24"/>
        </w:rPr>
        <w:t>for instance</w:t>
      </w:r>
      <w:r w:rsidR="00594030" w:rsidRPr="00677365">
        <w:rPr>
          <w:rFonts w:cs="Times New Roman"/>
          <w:sz w:val="24"/>
        </w:rPr>
        <w:t>,</w:t>
      </w:r>
      <w:r w:rsidR="004D014A" w:rsidRPr="00677365">
        <w:rPr>
          <w:rFonts w:cs="Times New Roman"/>
          <w:sz w:val="24"/>
        </w:rPr>
        <w:t xml:space="preserve"> Airbnb and Uber </w:t>
      </w:r>
      <w:r w:rsidR="004D014A" w:rsidRPr="00677365">
        <w:rPr>
          <w:rFonts w:cs="Times New Roman"/>
          <w:sz w:val="24"/>
        </w:rPr>
        <w:fldChar w:fldCharType="begin" w:fldLock="1"/>
      </w:r>
      <w:r w:rsidR="004930FE" w:rsidRPr="00677365">
        <w:rPr>
          <w:rFonts w:cs="Times New Roman"/>
          <w:sz w:val="24"/>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Review","type":"article-journal","volume":"16"},"uris":["http://www.mendeley.com/documents/?uuid=1fe0a6f7-35d3-408a-bb69-9290e3692dc7"]}],"mendeley":{"formattedCitation":"(Agarwal &amp; Steinmetz, 2019)","plainTextFormattedCitation":"(Agarwal &amp; Steinmetz, 2019)","previouslyFormattedCitation":"(Agarwal &amp; Steinmetz, 2019)"},"properties":{"noteIndex":0},"schema":"https://github.com/citation-style-language/schema/raw/master/csl-citation.json"}</w:instrText>
      </w:r>
      <w:r w:rsidR="004D014A" w:rsidRPr="00677365">
        <w:rPr>
          <w:rFonts w:cs="Times New Roman"/>
          <w:sz w:val="24"/>
        </w:rPr>
        <w:fldChar w:fldCharType="separate"/>
      </w:r>
      <w:r w:rsidR="004D014A" w:rsidRPr="00677365">
        <w:rPr>
          <w:rFonts w:cs="Times New Roman"/>
          <w:noProof/>
          <w:sz w:val="24"/>
        </w:rPr>
        <w:t>(Agarwal &amp; Steinmetz, 2019)</w:t>
      </w:r>
      <w:r w:rsidR="004D014A" w:rsidRPr="00677365">
        <w:rPr>
          <w:rFonts w:cs="Times New Roman"/>
          <w:sz w:val="24"/>
        </w:rPr>
        <w:fldChar w:fldCharType="end"/>
      </w:r>
      <w:r w:rsidR="004D014A" w:rsidRPr="00677365">
        <w:rPr>
          <w:rFonts w:cs="Times New Roman"/>
          <w:sz w:val="24"/>
        </w:rPr>
        <w:t>. Next</w:t>
      </w:r>
      <w:r w:rsidR="002C5DE7" w:rsidRPr="00677365">
        <w:rPr>
          <w:rFonts w:cs="Times New Roman"/>
          <w:sz w:val="24"/>
        </w:rPr>
        <w:t>,</w:t>
      </w:r>
      <w:r w:rsidR="004D014A" w:rsidRPr="00677365">
        <w:rPr>
          <w:rFonts w:cs="Times New Roman"/>
          <w:sz w:val="24"/>
        </w:rPr>
        <w:t xml:space="preserve"> study discoveries are needed to recognize the contributors and platforms of other countries involved in the SE around the world.</w:t>
      </w:r>
    </w:p>
    <w:p w14:paraId="7AA86EE5" w14:textId="77777777" w:rsidR="004D014A" w:rsidRPr="00677365" w:rsidRDefault="004D014A" w:rsidP="009C334D">
      <w:pPr>
        <w:spacing w:after="0" w:line="240" w:lineRule="auto"/>
        <w:jc w:val="both"/>
        <w:rPr>
          <w:rFonts w:cs="Times New Roman"/>
          <w:sz w:val="24"/>
        </w:rPr>
      </w:pPr>
    </w:p>
    <w:p w14:paraId="5700C31F" w14:textId="013CA388" w:rsidR="00B3385E" w:rsidRPr="00677365" w:rsidRDefault="00B3385E" w:rsidP="009C334D">
      <w:pPr>
        <w:spacing w:after="0" w:line="240" w:lineRule="auto"/>
        <w:jc w:val="both"/>
        <w:rPr>
          <w:rFonts w:cs="Times New Roman"/>
          <w:sz w:val="24"/>
        </w:rPr>
      </w:pPr>
      <w:r w:rsidRPr="00677365">
        <w:rPr>
          <w:rFonts w:cs="Times New Roman"/>
          <w:i/>
          <w:iCs/>
          <w:sz w:val="24"/>
        </w:rPr>
        <w:t xml:space="preserve">Crowd Intelligence </w:t>
      </w:r>
      <w:r w:rsidR="002C5DE7" w:rsidRPr="00677365">
        <w:rPr>
          <w:rFonts w:cs="Times New Roman"/>
          <w:i/>
          <w:iCs/>
          <w:sz w:val="24"/>
        </w:rPr>
        <w:t>–</w:t>
      </w:r>
      <w:r w:rsidRPr="00677365">
        <w:rPr>
          <w:rFonts w:cs="Times New Roman"/>
          <w:i/>
          <w:iCs/>
          <w:sz w:val="24"/>
        </w:rPr>
        <w:t xml:space="preserve"> </w:t>
      </w:r>
      <w:r w:rsidRPr="00677365">
        <w:rPr>
          <w:rFonts w:cs="Times New Roman"/>
          <w:sz w:val="24"/>
        </w:rPr>
        <w:fldChar w:fldCharType="begin" w:fldLock="1"/>
      </w:r>
      <w:r w:rsidR="00390026" w:rsidRPr="00677365">
        <w:rPr>
          <w:rFonts w:cs="Times New Roman"/>
          <w:sz w:val="24"/>
        </w:rPr>
        <w:instrText>ADDIN CSL_CITATION {"citationItems":[{"id":"ITEM-1","itemData":{"author":[{"dropping-particle":"","family":"Surowiecki","given":"James","non-dropping-particle":"","parse-names":false,"suffix":""}],"container-title":"New York: Anchor","id":"ITEM-1","issued":{"date-parts":[["2004"]]},"title":"The Wisdom of Crowds","type":"article-journal"},"uris":["http://www.mendeley.com/documents/?uuid=25ee6f9e-cc56-4e1d-b38a-94dd3010d99b"]}],"mendeley":{"formattedCitation":"(Surowiecki, 2004)","manualFormatting":"Surowiecki (2004)","plainTextFormattedCitation":"(Surowiecki, 2004)","previouslyFormattedCitation":"(Surowiecki, 2004)"},"properties":{"noteIndex":0},"schema":"https://github.com/citation-style-language/schema/raw/master/csl-citation.json"}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Surowiecki (2004)</w:t>
      </w:r>
      <w:r w:rsidRPr="00677365">
        <w:rPr>
          <w:rFonts w:cs="Times New Roman"/>
          <w:sz w:val="24"/>
        </w:rPr>
        <w:fldChar w:fldCharType="end"/>
      </w:r>
      <w:r w:rsidRPr="00677365">
        <w:rPr>
          <w:rFonts w:cs="Times New Roman"/>
          <w:sz w:val="24"/>
        </w:rPr>
        <w:t xml:space="preserve"> proposed the theory of collective wisdom, which states that problems are understood and solved more effectively by the population than by individuals acting alone. The population has the knowledge and ability to coordinate and collaborate relatively with individuals because the population consists of people with different backgrounds and ideas. Collective wisdom is the result of a grouping of ideas and knowledge. </w:t>
      </w:r>
      <w:r w:rsidR="001A211B" w:rsidRPr="00677365">
        <w:rPr>
          <w:rFonts w:cs="Times New Roman"/>
          <w:sz w:val="24"/>
        </w:rPr>
        <w:t xml:space="preserve">The </w:t>
      </w:r>
      <w:r w:rsidR="00485FC3" w:rsidRPr="00677365">
        <w:rPr>
          <w:rFonts w:cs="Times New Roman"/>
          <w:sz w:val="24"/>
        </w:rPr>
        <w:t>SE</w:t>
      </w:r>
      <w:r w:rsidRPr="00677365">
        <w:rPr>
          <w:rFonts w:cs="Times New Roman"/>
          <w:sz w:val="24"/>
        </w:rPr>
        <w:t xml:space="preserve"> can be achieved among a few people or within a population </w:t>
      </w:r>
      <w:r w:rsidRPr="00677365">
        <w:rPr>
          <w:rFonts w:cs="Times New Roman"/>
          <w:sz w:val="24"/>
        </w:rPr>
        <w:fldChar w:fldCharType="begin" w:fldLock="1"/>
      </w:r>
      <w:r w:rsidR="00751531" w:rsidRPr="00677365">
        <w:rPr>
          <w:rFonts w:cs="Times New Roman"/>
          <w:sz w:val="24"/>
        </w:rPr>
        <w:instrText>ADDIN CSL_CITATION {"citationItems":[{"id":"ITEM-1","itemData":{"DOI":"10.1108/IJCS-07-2020-0014","abstract":"Purpose – This study aims to review the literature on sharing economy logistics and crowd logistics to answer the three following questions: How is the literature on sharing economy logistics structured? What are the main trends in sharing economy logistics and crowd logistics? What are the future research options? Design/methodology/approach – Bibliometric analysis is used to evaluate 85 articles published over the past 12 years; it identifies the top academic journals, authors and research topics contributing to the field. Findings – The sharing economy logistics and crowd logistics literature is structured around several disciplines and highlights that some are more scientifically advanced than others in their subject definitions, designs, modelling and innovative solutions. The main trends are organized around three clusters: Cluster 1 refers to the optimal allocation of costs, prices, distribution and supplier relationships; Cluster 2 corresponds to business related crowdsourcing and international industry practices; and Cluster 3 includes the impact of transport on last-mile delivery, crowd shipping and the environment. Research limitations/implications – The study is based on data from peer-reviewed scientific journals and conferences. A broader overview could include other data sources such as books, book chapters, working papers, etc. Originality/value – Future research directions are discussed in the context of the evolution from crowd logistics to crowd intelligence, and the complexities of crowd logistics such as understanding how the social crowd can be integrated into the logistics process. Our results are part of the crowd science and engineering concept and provide some answers about crowd cyber-system questions regarding crowd intelligence in logistic sector. Keywords","author":[{"dropping-particle":"","family":"Saglietto","given":"Laurence","non-dropping-particle":"","parse-names":false,"suffix":""}],"container-title":"International Journal of Crowd Science","id":"ITEM-1","issue":"1","issued":{"date-parts":[["2020"]]},"page":"31-54","title":"Bibliometric analysis of sharing economy logistics and crowd logistics","type":"article-journal","volume":"5"},"uris":["http://www.mendeley.com/documents/?uuid=d089cb96-5627-4979-bbd8-8e0ed401ac2a"]},{"id":"ITEM-2","itemData":{"DOI":"10.1631/FITEE.1601859","ISSN":"2095-9230","author":[{"dropping-particle":"","family":"Li","given":"Wei","non-dropping-particle":"","parse-names":false,"suffix":""},{"dropping-particle":"","family":"Wu","given":"Wen-jun","non-dropping-particle":"","parse-names":false,"suffix":""},{"dropping-particle":"","family":"Wang","given":"Huai-min","non-dropping-particle":"","parse-names":false,"suffix":""},{"dropping-particle":"","family":"Cheng","given":"Xue-qi","non-dropping-particle":"","parse-names":false,"suffix":""},{"dropping-particle":"","family":"Chen","given":"Hua-jun","non-dropping-particle":"","parse-names":false,"suffix":""},{"dropping-particle":"","family":"Zhou","given":"Zhi-hua","non-dropping-particle":"","parse-names":false,"suffix":""},{"dropping-particle":"","family":"Ding","given":"Rong","non-dropping-particle":"","parse-names":false,"suffix":""}],"container-title":"Frontiers of Information Technology &amp; Electronic Engineering","id":"ITEM-2","issue":"1","issued":{"date-parts":[["2017"]]},"page":"15-43","publisher":"Springer","title":"Crowd intelligence in AI 2.0 era","type":"article-journal","volume":"18"},"uris":["http://www.mendeley.com/documents/?uuid=b808ed8e-6383-4a11-8076-59c1100714dc"]}],"mendeley":{"formattedCitation":"(Li et al., 2017; Saglietto, 2020)","plainTextFormattedCitation":"(Li et al., 2017; Saglietto, 2020)","previouslyFormattedCitation":"(Li et al., 2017; Saglietto, 2020)"},"properties":{"noteIndex":0},"schema":"https://github.com/citation-style-language/schema/raw/master/csl-citation.json"}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(Li et al., 2017; Saglietto, 2020)</w:t>
      </w:r>
      <w:r w:rsidRPr="00677365">
        <w:rPr>
          <w:rFonts w:cs="Times New Roman"/>
          <w:sz w:val="24"/>
        </w:rPr>
        <w:fldChar w:fldCharType="end"/>
      </w:r>
      <w:r w:rsidRPr="00677365">
        <w:rPr>
          <w:rFonts w:cs="Times New Roman"/>
          <w:sz w:val="24"/>
        </w:rPr>
        <w:t xml:space="preserve">. With the rapid development of </w:t>
      </w:r>
      <w:r w:rsidR="009E664C" w:rsidRPr="00677365">
        <w:rPr>
          <w:rFonts w:cs="Times New Roman"/>
          <w:sz w:val="24"/>
        </w:rPr>
        <w:t>the SE</w:t>
      </w:r>
      <w:r w:rsidRPr="00677365">
        <w:rPr>
          <w:rFonts w:cs="Times New Roman"/>
          <w:sz w:val="24"/>
        </w:rPr>
        <w:t xml:space="preserve">, population intelligence has not only become a new approach to solving scientific challenges but has also influenced a variety of practical scenarios in everyday life </w:t>
      </w:r>
      <w:r w:rsidRPr="00677365">
        <w:rPr>
          <w:rFonts w:cs="Times New Roman"/>
          <w:sz w:val="24"/>
        </w:rPr>
        <w:fldChar w:fldCharType="begin" w:fldLock="1"/>
      </w:r>
      <w:r w:rsidR="00940BE9" w:rsidRPr="00677365">
        <w:rPr>
          <w:rFonts w:cs="Times New Roman"/>
          <w:sz w:val="24"/>
        </w:rPr>
        <w:instrText>ADDIN CSL_CITATION {"citationItems":[{"id":"ITEM-1","itemData":{"DOI":"10.1631/FITEE.1601859","ISSN":"2095-9230","author":[{"dropping-particle":"","family":"Li","given":"Wei","non-dropping-particle":"","parse-names":false,"suffix":""},{"dropping-particle":"","family":"Wu","given":"Wen-jun","non-dropping-particle":"","parse-names":false,"suffix":""},{"dropping-particle":"","family":"Wang","given":"Huai-min","non-dropping-particle":"","parse-names":false,"suffix":""},{"dropping-particle":"","family":"Cheng","given":"Xue-qi","non-dropping-particle":"","parse-names":false,"suffix":""},{"dropping-particle":"","family":"Chen","given":"Hua-jun","non-dropping-particle":"","parse-names":false,"suffix":""},{"dropping-particle":"","family":"Zhou","given":"Zhi-hua","non-dropping-particle":"","parse-names":false,"suffix":""},{"dropping-particle":"","family":"Ding","given":"Rong","non-dropping-particle":"","parse-names":false,"suffix":""}],"container-title":"Frontiers of Information Technology &amp; Electronic Engineering","id":"ITEM-1","issue":"1","issued":{"date-parts":[["2017"]]},"page":"15-43","publisher":"Springer","title":"Crowd intelligence in AI 2.0 era","type":"article-journal","volume":"18"},"uris":["http://www.mendeley.com/documents/?uuid=b808ed8e-6383-4a11-8076-59c1100714dc"]},{"id":"ITEM-2","itemData":{"DOI":"10.24840/2183-0606_006.001_0003","ISSN":"2183-0606","author":[{"dropping-particle":"","family":"Zaffiro","given":"Gianluca","non-dropping-particle":"","parse-names":false,"suffix":""},{"dropping-particle":"","family":"Mourgis","given":"Ioannis","non-dropping-particle":"","parse-names":false,"suffix":""}],"container-title":"Journal of Innovation Management","id":"ITEM-2","issue":"1","issued":{"date-parts":[["2018"]]},"page":"13-31","title":"How Digital Life Changes our Personal Economy-A Market Analysis","type":"article-journal","volume":"6"},"uris":["http://www.mendeley.com/documents/?uuid=8170219f-d450-4dea-857c-c2929d7d52c3"]}],"mendeley":{"formattedCitation":"(Li et al., 2017; Zaffiro &amp; Mourgis, 2018)","plainTextFormattedCitation":"(Li et al., 2017; Zaffiro &amp; Mourgis, 2018)","previouslyFormattedCitation":"(Li et al., 2017; Zaffiro &amp; Mourgis, 2018)"},"properties":{"noteIndex":0},"schema":"https://github.com/citation-style-language/schema/raw/master/csl-citation.json"}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(Li et al., 2017; Zaffiro &amp; Mourgis, 2018)</w:t>
      </w:r>
      <w:r w:rsidRPr="00677365">
        <w:rPr>
          <w:rFonts w:cs="Times New Roman"/>
          <w:sz w:val="24"/>
        </w:rPr>
        <w:fldChar w:fldCharType="end"/>
      </w:r>
      <w:r w:rsidRPr="00677365">
        <w:rPr>
          <w:rFonts w:cs="Times New Roman"/>
          <w:sz w:val="24"/>
        </w:rPr>
        <w:t>.</w:t>
      </w:r>
    </w:p>
    <w:p w14:paraId="10925481" w14:textId="77777777" w:rsidR="00B3385E" w:rsidRPr="00677365" w:rsidRDefault="00B3385E" w:rsidP="009C334D">
      <w:pPr>
        <w:spacing w:after="0" w:line="240" w:lineRule="auto"/>
        <w:jc w:val="both"/>
        <w:rPr>
          <w:rFonts w:cs="Times New Roman"/>
          <w:i/>
          <w:iCs/>
          <w:sz w:val="24"/>
        </w:rPr>
      </w:pPr>
    </w:p>
    <w:p w14:paraId="5F21F2F2" w14:textId="7EB8C4B8" w:rsidR="004E5485" w:rsidRPr="00677365" w:rsidRDefault="00B3385E" w:rsidP="009C334D">
      <w:pPr>
        <w:spacing w:after="0" w:line="240" w:lineRule="auto"/>
        <w:jc w:val="both"/>
        <w:rPr>
          <w:rFonts w:cs="Times New Roman"/>
          <w:sz w:val="24"/>
        </w:rPr>
      </w:pPr>
      <w:r w:rsidRPr="00677365">
        <w:rPr>
          <w:rFonts w:cs="Times New Roman"/>
          <w:i/>
          <w:iCs/>
          <w:sz w:val="24"/>
        </w:rPr>
        <w:t xml:space="preserve">Motivations </w:t>
      </w:r>
      <w:r w:rsidR="00E522F5" w:rsidRPr="00677365">
        <w:rPr>
          <w:rFonts w:cs="Times New Roman"/>
          <w:i/>
          <w:iCs/>
          <w:sz w:val="24"/>
        </w:rPr>
        <w:t>–</w:t>
      </w:r>
      <w:r w:rsidRPr="00677365">
        <w:rPr>
          <w:rFonts w:cs="Times New Roman"/>
          <w:i/>
          <w:iCs/>
          <w:sz w:val="24"/>
        </w:rPr>
        <w:t xml:space="preserve"> </w:t>
      </w:r>
      <w:r w:rsidRPr="00677365">
        <w:rPr>
          <w:rFonts w:cs="Times New Roman"/>
          <w:sz w:val="24"/>
        </w:rPr>
        <w:t xml:space="preserve">The guidance to the achievement of the SE is motivation and includes internal and external motivations </w:t>
      </w:r>
      <w:r w:rsidRPr="00677365">
        <w:rPr>
          <w:rFonts w:cs="Times New Roman"/>
          <w:sz w:val="24"/>
        </w:rPr>
        <w:fldChar w:fldCharType="begin" w:fldLock="1"/>
      </w:r>
      <w:r w:rsidR="00E24B05" w:rsidRPr="00677365">
        <w:rPr>
          <w:rFonts w:cs="Times New Roman"/>
          <w:sz w:val="24"/>
        </w:rPr>
        <w:instrText>ADDIN CSL_CITATION {"citationItems":[{"id":"ITEM-1","itemData":{"DOI":"10.1016/j.techfore.2017.07.006","ISSN":"0040-1625","author":[{"dropping-particle":"","family":"Acquier","given":"Aurélien","non-dropping-particle":"","parse-names":false,"suffix":""},{"dropping-particle":"","family":"Daudigeos","given":"Thibault","non-dropping-particle":"","parse-names":false,"suffix":""},{"dropping-particle":"","family":"Pinkse","given":"Jonatan","non-dropping-particle":"","parse-names":false,"suffix":""}],"container-title":"Technological Forecasting and Social Change","id":"ITEM-1","issue":"December","issued":{"date-parts":[["2017"]]},"page":"1-10","publisher":"Elsevier","title":"Promises and paradoxes of the sharing economy: An organizing framework","type":"article-journal","volume":"125"},"uris":["http://www.mendeley.com/documents/?uuid=553056ff-da8f-44d4-a6d4-4b1164081b72"]},{"id":"ITEM-2","itemData":{"DOI":"10.1002/cb.1512","ISSN":"1472-0817","author":[{"dropping-particle":"","family":"Möhlmann","given":"Mareike","non-dropping-particle":"","parse-names":false,"suffix":""}],"container-title":"Journal of Consumer Behaviour","id":"ITEM-2","issue":"3","issued":{"date-parts":[["2015"]]},"page":"193-207","publisher":"Wiley Online Library","title":"Collaborative consumption: determinants of satisfaction and the likelihood of using a sharing economy option again","type":"article-journal","volume":"14"},"uris":["http://www.mendeley.com/documents/?uuid=9c8fd524-9f2c-445f-b250-f2407008269a"]}],"mendeley":{"formattedCitation":"(Acquier et al., 2017; Möhlmann, 2015)","plainTextFormattedCitation":"(Acquier et al., 2017; Möhlmann, 2015)","previouslyFormattedCitation":"(Acquier et al., 2017; Möhlmann,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(Acquier et al., 2017; Möhlmann, 2015)</w:t>
      </w:r>
      <w:r w:rsidRPr="00677365">
        <w:rPr>
          <w:rFonts w:cs="Times New Roman"/>
          <w:sz w:val="24"/>
        </w:rPr>
        <w:fldChar w:fldCharType="end"/>
      </w:r>
      <w:r w:rsidRPr="00677365">
        <w:rPr>
          <w:rFonts w:cs="Times New Roman"/>
          <w:sz w:val="24"/>
        </w:rPr>
        <w:t>. Participants</w:t>
      </w:r>
      <w:r w:rsidR="00FE2412" w:rsidRPr="00677365">
        <w:rPr>
          <w:rFonts w:cs="Times New Roman"/>
          <w:sz w:val="24"/>
        </w:rPr>
        <w:t>'</w:t>
      </w:r>
      <w:r w:rsidRPr="00677365">
        <w:rPr>
          <w:rFonts w:cs="Times New Roman"/>
          <w:sz w:val="24"/>
        </w:rPr>
        <w:t xml:space="preserve"> motivations in sharing economics are varied </w:t>
      </w:r>
      <w:r w:rsidRPr="00677365">
        <w:rPr>
          <w:rFonts w:cs="Times New Roman"/>
          <w:sz w:val="24"/>
        </w:rPr>
        <w:fldChar w:fldCharType="begin" w:fldLock="1"/>
      </w:r>
      <w:r w:rsidR="00B61254" w:rsidRPr="00677365">
        <w:rPr>
          <w:rFonts w:cs="Times New Roman"/>
          <w:sz w:val="24"/>
        </w:rPr>
        <w:instrText>ADDIN CSL_CITATION {"citationItems":[{"id":"ITEM-1","itemData":{"DOI":"10.1016/j.jbusres.2015.07.045","ISSN":"0148-2963","author":[{"dropping-particle":"","family":"Davidson","given":"Alexander","non-dropping-particle":"","parse-names":false,"suffix":""},{"dropping-particle":"","family":"Habibi","given":"Mohammad Reza","non-dropping-particle":"","parse-names":false,"suffix":""},{"dropping-particle":"","family":"Laroche","given":"Michel","non-dropping-particle":"","parse-names":false,"suffix":""}],"container-title":"Journal of Business Research","id":"ITEM-1","issue":"January","issued":{"date-parts":[["2018"]]},"page":"364-372","publisher":"Elsevier","title":"Materialism and the sharing economy: A cross-cultural study of American and Indian consumers","type":"article-journal","volume":"82"},"uris":["http://www.mendeley.com/documents/?uuid=3366fb3e-1b6c-4fbe-98b5-3e82df5d1205"]}],"mendeley":{"formattedCitation":"(Davidson et al., 2018)","plainTextFormattedCitation":"(Davidson et al., 2018)","previouslyFormattedCitation":"(Davidson et al., 2018)"},"properties":{"noteIndex":0},"schema":"https://github.com/citation-style-language/schema/raw/master/csl-citation.json"}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(Davidson et al., 2018)</w:t>
      </w:r>
      <w:r w:rsidRPr="00677365">
        <w:rPr>
          <w:rFonts w:cs="Times New Roman"/>
          <w:sz w:val="24"/>
        </w:rPr>
        <w:fldChar w:fldCharType="end"/>
      </w:r>
      <w:r w:rsidRPr="00677365">
        <w:rPr>
          <w:rFonts w:cs="Times New Roman"/>
          <w:sz w:val="24"/>
        </w:rPr>
        <w:t xml:space="preserve">, including comfort, flexibility, and economic benefits </w:t>
      </w:r>
      <w:r w:rsidRPr="00677365">
        <w:rPr>
          <w:rFonts w:cs="Times New Roman"/>
          <w:sz w:val="24"/>
        </w:rPr>
        <w:fldChar w:fldCharType="begin" w:fldLock="1"/>
      </w:r>
      <w:r w:rsidR="008A297B" w:rsidRPr="00677365">
        <w:rPr>
          <w:rFonts w:cs="Times New Roman"/>
          <w:sz w:val="24"/>
        </w:rPr>
        <w:instrText>ADDIN CSL_CITATION {"citationItems":[{"id":"ITEM-1","itemData":{"DOI":"10.1016/j.ijhm.2016.03.005","author":[{"dropping-particle":"","family":"Tussyadiah","given":"Iis P","non-dropping-particle":"","parse-names":false,"suffix":""}],"container-title":"International Journal of Hospitality Management","id":"ITEM-1","issue":"May","issued":{"date-parts":[["2016"]]},"page":"70-80","publisher":"Elsevier","title":"Factors of satisfaction and intention to use peer-to-peer accommodation","type":"article-journal","volume":"55"},"uris":["http://www.mendeley.com/documents/?uuid=efe367b9-ce80-4967-b99f-7650637850f7"]},{"id":"ITEM-2","itemData":{"DOI":"10.1016/j.ijhm.2017.02.003","author":[{"dropping-particle":"","family":"Guttentag","given":"Daniel A","non-dropping-particle":"","parse-names":false,"suffix":""},{"dropping-particle":"","family":"Smith","given":"Stephen L J","non-dropping-particle":"","parse-names":false,"suffix":""}],"container-title":"International Journal of Hospitality Management","id":"ITEM-2","issue":"July","issued":{"date-parts":[["2017"]]},"page":"1-10","publisher":"Elsevier","title":"Assessing Airbnb as a disruptive innovation relative to hotels: Substitution and comparative performance expectations","type":"article-journal","volume":"64"},"uris":["http://www.mendeley.com/documents/?uuid=4922b25f-4018-4b8c-ae83-c64743c51a8e"]}],"mendeley":{"formattedCitation":"(D. A. Guttentag &amp; Smith, 2017; Tussyadiah, 2016a)","manualFormatting":"(Guttentag &amp; Smith, 2017; Tussyadiah, 2016a)","plainTextFormattedCitation":"(D. A. Guttentag &amp; Smith, 2017; Tussyadiah, 2016a)","previouslyFormattedCitation":"(D. A. Guttentag &amp; Smith, 2017; Tussyadiah, 2016a)"},"properties":{"noteIndex":0},"schema":"https://github.com/citation-style-language/schema/raw/master/csl-citation.json"}</w:instrText>
      </w:r>
      <w:r w:rsidRPr="00677365">
        <w:rPr>
          <w:rFonts w:cs="Times New Roman"/>
          <w:sz w:val="24"/>
        </w:rPr>
        <w:fldChar w:fldCharType="separate"/>
      </w:r>
      <w:r w:rsidR="00CE444E" w:rsidRPr="00677365">
        <w:rPr>
          <w:rFonts w:cs="Times New Roman"/>
          <w:noProof/>
          <w:sz w:val="24"/>
        </w:rPr>
        <w:t>(Guttentag &amp; Smith, 2017; Tussyadiah, 2016a)</w:t>
      </w:r>
      <w:r w:rsidRPr="00677365">
        <w:rPr>
          <w:rFonts w:cs="Times New Roman"/>
          <w:sz w:val="24"/>
        </w:rPr>
        <w:fldChar w:fldCharType="end"/>
      </w:r>
      <w:r w:rsidRPr="00677365">
        <w:rPr>
          <w:rFonts w:cs="Times New Roman"/>
          <w:sz w:val="24"/>
        </w:rPr>
        <w:t>. Profit motivation, hedonistic incentive, and perceived trust also have a</w:t>
      </w:r>
      <w:r w:rsidR="00594030" w:rsidRPr="00677365">
        <w:rPr>
          <w:rFonts w:cs="Times New Roman"/>
          <w:sz w:val="24"/>
        </w:rPr>
        <w:t>n</w:t>
      </w:r>
      <w:r w:rsidRPr="00677365">
        <w:rPr>
          <w:rFonts w:cs="Times New Roman"/>
          <w:sz w:val="24"/>
        </w:rPr>
        <w:t xml:space="preserve"> encouraging impact on users</w:t>
      </w:r>
      <w:r w:rsidR="00FE2412" w:rsidRPr="00677365">
        <w:rPr>
          <w:rFonts w:cs="Times New Roman"/>
          <w:sz w:val="24"/>
        </w:rPr>
        <w:t>'</w:t>
      </w:r>
      <w:r w:rsidRPr="00677365">
        <w:rPr>
          <w:rFonts w:cs="Times New Roman"/>
          <w:sz w:val="24"/>
        </w:rPr>
        <w:t xml:space="preserve"> willingness to participate in the SE </w:t>
      </w:r>
      <w:r w:rsidRPr="00677365">
        <w:rPr>
          <w:rFonts w:cs="Times New Roman"/>
          <w:sz w:val="24"/>
        </w:rPr>
        <w:fldChar w:fldCharType="begin" w:fldLock="1"/>
      </w:r>
      <w:r w:rsidR="004038F1" w:rsidRPr="00677365">
        <w:rPr>
          <w:rFonts w:cs="Times New Roman"/>
          <w:sz w:val="24"/>
        </w:rPr>
        <w:instrText>ADDIN CSL_CITATION {"citationItems":[{"id":"ITEM-1","itemData":{"DOI":"10.1016/j.trf.2018.02.025","ISSN":"1369-8478","author":[{"dropping-particle":"","family":"Amirkiaee","given":"S Yasaman","non-dropping-particle":"","parse-names":false,"suffix":""},{"dropping-particle":"","family":"Evangelopoulos","given":"Nicholas","non-dropping-particle":"","parse-names":false,"suffix":""}],"container-title":"Transportation research part F: traffic psychology and behaviour","id":"ITEM-1","issue":"May","issued":{"date-parts":[["2018"]]},"page":"9-24","publisher":"Elsevier","title":"Why do people rideshare? An experimental study","type":"article-journal","volume":"55"},"uris":["http://www.mendeley.com/documents/?uuid=cef84c74-a149-4cab-8c52-d49bb1194b9a"]}],"mendeley":{"formattedCitation":"(Amirkiaee &amp; Evangelopoulos, 2018)","plainTextFormattedCitation":"(Amirkiaee &amp; Evangelopoulos, 2018)","previouslyFormattedCitation":"(Amirkiaee &amp; Evangelopoulos, 2018)"},"properties":{"noteIndex":0},"schema":"https://github.com/citation-style-language/schema/raw/master/csl-citation.json"}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(Amirkiaee &amp; Evangelopoulos, 2018)</w:t>
      </w:r>
      <w:r w:rsidRPr="00677365">
        <w:rPr>
          <w:rFonts w:cs="Times New Roman"/>
          <w:sz w:val="24"/>
        </w:rPr>
        <w:fldChar w:fldCharType="end"/>
      </w:r>
      <w:r w:rsidRPr="00677365">
        <w:rPr>
          <w:rFonts w:cs="Times New Roman"/>
          <w:sz w:val="24"/>
        </w:rPr>
        <w:t xml:space="preserve">. </w:t>
      </w:r>
      <w:r w:rsidR="005C4838" w:rsidRPr="00677365">
        <w:rPr>
          <w:rFonts w:cs="Times New Roman"/>
          <w:sz w:val="24"/>
        </w:rPr>
        <w:fldChar w:fldCharType="begin" w:fldLock="1"/>
      </w:r>
      <w:r w:rsidR="0097684C" w:rsidRPr="00677365">
        <w:rPr>
          <w:rFonts w:cs="Times New Roman"/>
          <w:sz w:val="24"/>
        </w:rPr>
        <w:instrText>ADDIN CSL_CITATION {"citationItems":[{"id":"ITEM-1","itemData":{"DOI":"10.1016/j.techfore.2016.01.006","ISSN":"0040-1625","author":[{"dropping-particle":"","family":"Barnes","given":"Stuart J","non-dropping-particle":"","parse-names":false,"suffix":""},{"dropping-particle":"","family":"Mattsson","given":"Jan","non-dropping-particle":"","parse-names":false,"suffix":""}],"container-title":"Technological Forecasting and Social Change","id":"ITEM-1","issue":"March","issued":{"date-parts":[["2016"]]},"page":"200-211","publisher":"Elsevier","title":"Understanding current and future issues in collaborative consumption: A four-stage Delphi study","type":"article-journal","volume":"104"},"uris":["http://www.mendeley.com/documents/?uuid=0185e20e-3d03-4526-97d0-4f03d08c81a9"]}],"mendeley":{"formattedCitation":"(Barnes &amp; Mattsson, 2016)","manualFormatting":"Barnes and Mattsson (2016)","plainTextFormattedCitation":"(Barnes &amp; Mattsson, 2016)","previouslyFormattedCitation":"(Barnes &amp; Mattsson, 2016)"},"properties":{"noteIndex":0},"schema":"https://github.com/citation-style-language/schema/raw/master/csl-citation.json"}</w:instrText>
      </w:r>
      <w:r w:rsidR="005C4838" w:rsidRPr="00677365">
        <w:rPr>
          <w:rFonts w:cs="Times New Roman"/>
          <w:sz w:val="24"/>
        </w:rPr>
        <w:fldChar w:fldCharType="separate"/>
      </w:r>
      <w:r w:rsidR="005C4838" w:rsidRPr="00677365">
        <w:rPr>
          <w:rFonts w:cs="Times New Roman"/>
          <w:noProof/>
          <w:sz w:val="24"/>
        </w:rPr>
        <w:t xml:space="preserve">Barnes </w:t>
      </w:r>
      <w:r w:rsidR="009F0560" w:rsidRPr="00677365">
        <w:rPr>
          <w:rFonts w:cs="Times New Roman"/>
          <w:noProof/>
          <w:sz w:val="24"/>
        </w:rPr>
        <w:t>and</w:t>
      </w:r>
      <w:r w:rsidR="005C4838" w:rsidRPr="00677365">
        <w:rPr>
          <w:rFonts w:cs="Times New Roman"/>
          <w:noProof/>
          <w:sz w:val="24"/>
        </w:rPr>
        <w:t xml:space="preserve"> Mattsson (2016)</w:t>
      </w:r>
      <w:r w:rsidR="005C4838" w:rsidRPr="00677365">
        <w:rPr>
          <w:rFonts w:cs="Times New Roman"/>
          <w:sz w:val="24"/>
        </w:rPr>
        <w:fldChar w:fldCharType="end"/>
      </w:r>
      <w:r w:rsidR="005C4838" w:rsidRPr="00677365">
        <w:rPr>
          <w:rFonts w:cs="Times New Roman"/>
          <w:sz w:val="24"/>
        </w:rPr>
        <w:t xml:space="preserve"> </w:t>
      </w:r>
      <w:r w:rsidRPr="00677365">
        <w:rPr>
          <w:rFonts w:cs="Times New Roman"/>
          <w:sz w:val="24"/>
        </w:rPr>
        <w:t xml:space="preserve">consider economic, ecological, political, social, and technical elements as the core factors in creating </w:t>
      </w:r>
      <w:r w:rsidR="00511B9B" w:rsidRPr="00677365">
        <w:rPr>
          <w:rFonts w:cs="Times New Roman"/>
          <w:sz w:val="24"/>
        </w:rPr>
        <w:t xml:space="preserve">the </w:t>
      </w:r>
      <w:r w:rsidR="00485FC3" w:rsidRPr="00677365">
        <w:rPr>
          <w:rFonts w:cs="Times New Roman"/>
          <w:sz w:val="24"/>
        </w:rPr>
        <w:t>SE</w:t>
      </w:r>
      <w:r w:rsidRPr="00677365">
        <w:rPr>
          <w:rFonts w:cs="Times New Roman"/>
          <w:sz w:val="24"/>
        </w:rPr>
        <w:t xml:space="preserve">. </w:t>
      </w:r>
    </w:p>
    <w:p w14:paraId="198BB191" w14:textId="77777777" w:rsidR="005D1A61" w:rsidRPr="00677365" w:rsidRDefault="005D1A61" w:rsidP="009C334D">
      <w:pPr>
        <w:spacing w:after="0" w:line="240" w:lineRule="auto"/>
        <w:jc w:val="both"/>
        <w:rPr>
          <w:rFonts w:cs="Times New Roman"/>
          <w:sz w:val="24"/>
        </w:rPr>
      </w:pPr>
    </w:p>
    <w:p w14:paraId="49D431A5" w14:textId="445154A3" w:rsidR="00B3385E" w:rsidRPr="00677365" w:rsidRDefault="00B3385E" w:rsidP="009C334D">
      <w:pPr>
        <w:spacing w:after="0" w:line="240" w:lineRule="auto"/>
        <w:jc w:val="both"/>
        <w:rPr>
          <w:rFonts w:cs="Times New Roman"/>
          <w:sz w:val="24"/>
        </w:rPr>
      </w:pPr>
      <w:r w:rsidRPr="00677365">
        <w:rPr>
          <w:rFonts w:cs="Times New Roman"/>
          <w:sz w:val="24"/>
        </w:rPr>
        <w:t xml:space="preserve">Making money, enjoying life, helping others, and helping sustainability are the motivations of service providers </w:t>
      </w:r>
      <w:r w:rsidRPr="00677365">
        <w:rPr>
          <w:rFonts w:cs="Times New Roman"/>
          <w:sz w:val="24"/>
        </w:rPr>
        <w:fldChar w:fldCharType="begin" w:fldLock="1"/>
      </w:r>
      <w:r w:rsidR="00DD440C" w:rsidRPr="00677365">
        <w:rPr>
          <w:rFonts w:cs="Times New Roman"/>
          <w:sz w:val="24"/>
        </w:rPr>
        <w:instrText>ADDIN CSL_CITATION {"citationItems":[{"id":"ITEM-1","itemData":{"DOI":"10.1016/j.techfore.2017.03.030","ISSN":"0040-1625","author":[{"dropping-particle":"","family":"Wilhelms","given":"Mark-Philipp","non-dropping-particle":"","parse-names":false,"suffix":""},{"dropping-particle":"","family":"Henkel","given":"Sven","non-dropping-particle":"","parse-names":false,"suffix":""},{"dropping-particle":"","family":"Falk","given":"Tomas","non-dropping-particle":"","parse-names":false,"suffix":""}],"container-title":"Technological Forecasting and Social Change","id":"ITEM-1","issue":"December","issued":{"date-parts":[["2017"]]},"page":"38-47","publisher":"Elsevier","title":"To earn is not enough: A means-end analysis to uncover peer-providers' participation motives in peer-to-peer carsharing","type":"article-journal","volume":"125"},"uris":["http://www.mendeley.com/documents/?uuid=d4c2e667-e3d7-4333-8d8b-624f02200acf"]},{"id":"ITEM-2","itemData":{"DOI":"10.1108/IJCHM-08-2016-0439","ISSN":"0959-6119","author":[{"dropping-particle":"","family":"Mao","given":"Zhenxing","non-dropping-particle":"","parse-names":false,"suffix":""},{"dropping-particle":"","family":"Lyu","given":"Jiaying","non-dropping-particle":"","parse-names":false,"suffix":""}],"container-title":"International Journal of Contemporary Hospitality Management","id":"ITEM-2","issue":"9","issued":{"date-parts":[["2017"]]},"page":"2464–2482","publisher":"Emerald Publishing Limited","title":"Why travelers use Airbnb again? An integrative approach to understanding travelers’ repurchase intention","type":"article-journal","volume":"29"},"uris":["http://www.mendeley.com/documents/?uuid=f4e809f5-45bd-4e41-965b-229c6b2624ff"]}],"mendeley":{"formattedCitation":"(Mao &amp; Lyu, 2017; Wilhelms et al., 2017)","plainTextFormattedCitation":"(Mao &amp; Lyu, 2017; Wilhelms et al., 2017)","previouslyFormattedCitation":"(Mao &amp; Lyu, 2017; Wilhelms et al., 2017)"},"properties":{"noteIndex":0},"schema":"https://github.com/citation-style-language/schema/raw/master/csl-citation.json"}</w:instrText>
      </w:r>
      <w:r w:rsidRPr="00677365">
        <w:rPr>
          <w:rFonts w:cs="Times New Roman"/>
          <w:sz w:val="24"/>
        </w:rPr>
        <w:fldChar w:fldCharType="separate"/>
      </w:r>
      <w:r w:rsidR="00F31989" w:rsidRPr="00677365">
        <w:rPr>
          <w:rFonts w:cs="Times New Roman"/>
          <w:noProof/>
          <w:sz w:val="24"/>
        </w:rPr>
        <w:t>(Mao &amp; Lyu, 2017; Wilhelms et al., 2017)</w:t>
      </w:r>
      <w:r w:rsidRPr="00677365">
        <w:rPr>
          <w:rFonts w:cs="Times New Roman"/>
          <w:sz w:val="24"/>
        </w:rPr>
        <w:fldChar w:fldCharType="end"/>
      </w:r>
      <w:r w:rsidRPr="00677365">
        <w:rPr>
          <w:rFonts w:cs="Times New Roman"/>
          <w:sz w:val="24"/>
        </w:rPr>
        <w:t xml:space="preserve">. Researchers have argued that monetary motivation is not always the main factor in joining in </w:t>
      </w:r>
      <w:r w:rsidR="00485FC3" w:rsidRPr="00677365">
        <w:rPr>
          <w:rFonts w:cs="Times New Roman"/>
          <w:sz w:val="24"/>
        </w:rPr>
        <w:t>the SE</w:t>
      </w:r>
      <w:r w:rsidRPr="00677365">
        <w:rPr>
          <w:rFonts w:cs="Times New Roman"/>
          <w:sz w:val="24"/>
        </w:rPr>
        <w:t xml:space="preserve"> </w:t>
      </w:r>
      <w:r w:rsidRPr="00677365">
        <w:rPr>
          <w:rFonts w:cs="Times New Roman"/>
          <w:sz w:val="24"/>
        </w:rPr>
        <w:fldChar w:fldCharType="begin" w:fldLock="1"/>
      </w:r>
      <w:r w:rsidR="008757C8" w:rsidRPr="00677365">
        <w:rPr>
          <w:rFonts w:cs="Times New Roman"/>
          <w:sz w:val="24"/>
        </w:rPr>
        <w:instrText>ADDIN CSL_CITATION {"citationItems":[{"id":"ITEM-1","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Behavior","id":"ITEM-1","issue":"September","issued":{"date-parts":[["2016"]]},"page":"316-326","publisher":"Elsevier","title":"What's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sharing","type":"article-journal","volume":"62"},"uris":["http://www.mendeley.com/documents/?uuid=317c4b4e-ee73-45e2-9cd4-613a7f1b8f99"]},{"id":"ITEM-2","itemData":{"DOI":"10.1016/j.ijhm.2017.02.003","author":[{"dropping-particle":"","family":"Guttentag","given":"Daniel A","non-dropping-particle":"","parse-names":false,"suffix":""},{"dropping-particle":"","family":"Smith","given":"Stephen L J","non-dropping-particle":"","parse-names":false,"suffix":""}],"container-title":"International Journal of Hospitality Management","id":"ITEM-2","issue":"July","issued":{"date-parts":[["2017"]]},"page":"1-10","publisher":"Elsevier","title":"Assessing Airbnb as a disruptive innovation relative to hotels: Substitution and comparative performance expectations","type":"article-journal","volume":"64"},"uris":["http://www.mendeley.com/documents/?uuid=4922b25f-4018-4b8c-ae83-c64743c51a8e"]}],"mendeley":{"formattedCitation":"(Bucher et al., 2016; D. A. Guttentag &amp; Smith, 2017)","manualFormatting":"(Bucher et al., 2016; Guttentag &amp; Smith, 2017)","plainTextFormattedCitation":"(Bucher et al., 2016; D. A. Guttentag &amp; Smith, 2017)","previouslyFormattedCitation":"(Bucher et al., 2016; D. A. Guttentag &amp; Smith, 2017)"},"properties":{"noteIndex":0},"schema":"https://github.com/citation-style-language/schema/raw/master/csl-citation.json"}</w:instrText>
      </w:r>
      <w:r w:rsidRPr="00677365">
        <w:rPr>
          <w:rFonts w:cs="Times New Roman"/>
          <w:sz w:val="24"/>
        </w:rPr>
        <w:fldChar w:fldCharType="separate"/>
      </w:r>
      <w:r w:rsidR="00CE444E" w:rsidRPr="00677365">
        <w:rPr>
          <w:rFonts w:cs="Times New Roman"/>
          <w:noProof/>
          <w:sz w:val="24"/>
        </w:rPr>
        <w:t>(Bucher et al., 2016;</w:t>
      </w:r>
      <w:r w:rsidR="005C4838" w:rsidRPr="00677365">
        <w:rPr>
          <w:rFonts w:cs="Times New Roman"/>
          <w:noProof/>
          <w:sz w:val="24"/>
        </w:rPr>
        <w:t xml:space="preserve"> </w:t>
      </w:r>
      <w:r w:rsidR="00CE444E" w:rsidRPr="00677365">
        <w:rPr>
          <w:rFonts w:cs="Times New Roman"/>
          <w:noProof/>
          <w:sz w:val="24"/>
        </w:rPr>
        <w:t>Guttentag &amp; Smith, 2017)</w:t>
      </w:r>
      <w:r w:rsidRPr="00677365">
        <w:rPr>
          <w:rFonts w:cs="Times New Roman"/>
          <w:sz w:val="24"/>
        </w:rPr>
        <w:fldChar w:fldCharType="end"/>
      </w:r>
      <w:r w:rsidRPr="00677365">
        <w:rPr>
          <w:rFonts w:cs="Times New Roman"/>
          <w:sz w:val="24"/>
        </w:rPr>
        <w:t xml:space="preserve">; however, pleasure, social belonging, and perceived </w:t>
      </w:r>
      <w:r w:rsidR="00B767A5" w:rsidRPr="00677365">
        <w:rPr>
          <w:rFonts w:eastAsia="Calibri" w:cs="Times New Roman"/>
          <w:sz w:val="24"/>
        </w:rPr>
        <w:t xml:space="preserve">utilities </w:t>
      </w:r>
      <w:r w:rsidRPr="00677365">
        <w:rPr>
          <w:rFonts w:cs="Times New Roman"/>
          <w:sz w:val="24"/>
        </w:rPr>
        <w:t>are popular drive</w:t>
      </w:r>
      <w:r w:rsidR="00E522F5" w:rsidRPr="00677365">
        <w:rPr>
          <w:rFonts w:cs="Times New Roman"/>
          <w:sz w:val="24"/>
        </w:rPr>
        <w:t>r</w:t>
      </w:r>
      <w:r w:rsidRPr="00677365">
        <w:rPr>
          <w:rFonts w:cs="Times New Roman"/>
          <w:sz w:val="24"/>
        </w:rPr>
        <w:t xml:space="preserve">s for renting accommodation </w:t>
      </w:r>
      <w:r w:rsidRPr="00677365">
        <w:rPr>
          <w:rFonts w:cs="Times New Roman"/>
          <w:sz w:val="24"/>
        </w:rPr>
        <w:fldChar w:fldCharType="begin" w:fldLock="1"/>
      </w:r>
      <w:r w:rsidR="0097684C" w:rsidRPr="00677365">
        <w:rPr>
          <w:rFonts w:cs="Times New Roman"/>
          <w:sz w:val="24"/>
        </w:rPr>
        <w:instrText>ADDIN CSL_CITATION {"citationItems":[{"id":"ITEM-1","itemData":{"DOI":"10.1016/j.techfore.2016.01.006","ISSN":"0040-1625","author":[{"dropping-particle":"","family":"Barnes","given":"Stuart J","non-dropping-particle":"","parse-names":false,"suffix":""},{"dropping-particle":"","family":"Mattsson","given":"Jan","non-dropping-particle":"","parse-names":false,"suffix":""}],"container-title":"Technological Forecasting and Social Change","id":"ITEM-1","issue":"March","issued":{"date-parts":[["2016"]]},"page":"200-211","publisher":"Elsevier","title":"Understanding current and future issues in collaborative consumption: A four-stage Delphi study","type":"article-journal","volume":"104"},"uris":["http://www.mendeley.com/documents/?uuid=0185e20e-3d03-4526-97d0-4f03d08c81a9"]}],"mendeley":{"formattedCitation":"(Barnes &amp; Mattsson, 2016)","plainTextFormattedCitation":"(Barnes &amp; Mattsson, 2016)","previouslyFormattedCitation":"(Barnes &amp; Mattsson,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(Barnes &amp; Mattsson, 2016)</w:t>
      </w:r>
      <w:r w:rsidRPr="00677365">
        <w:rPr>
          <w:rFonts w:cs="Times New Roman"/>
          <w:sz w:val="24"/>
        </w:rPr>
        <w:fldChar w:fldCharType="end"/>
      </w:r>
      <w:r w:rsidRPr="00677365">
        <w:rPr>
          <w:rFonts w:cs="Times New Roman"/>
          <w:sz w:val="24"/>
        </w:rPr>
        <w:t xml:space="preserve">. Also, people profit </w:t>
      </w:r>
      <w:r w:rsidR="00594030" w:rsidRPr="00677365">
        <w:rPr>
          <w:rFonts w:cs="Times New Roman"/>
          <w:sz w:val="24"/>
        </w:rPr>
        <w:t>simply</w:t>
      </w:r>
      <w:r w:rsidRPr="00677365">
        <w:rPr>
          <w:rFonts w:cs="Times New Roman"/>
          <w:sz w:val="24"/>
        </w:rPr>
        <w:t xml:space="preserve"> to share their properties with people who are willing to </w:t>
      </w:r>
      <w:r w:rsidR="005067A3" w:rsidRPr="00677365">
        <w:rPr>
          <w:rFonts w:cs="Times New Roman"/>
          <w:sz w:val="24"/>
        </w:rPr>
        <w:t xml:space="preserve">purchase </w:t>
      </w:r>
      <w:r w:rsidRPr="00677365">
        <w:rPr>
          <w:rFonts w:cs="Times New Roman"/>
          <w:sz w:val="24"/>
        </w:rPr>
        <w:t xml:space="preserve">their services </w:t>
      </w:r>
      <w:r w:rsidRPr="00677365">
        <w:rPr>
          <w:rFonts w:cs="Times New Roman"/>
          <w:sz w:val="24"/>
        </w:rPr>
        <w:fldChar w:fldCharType="begin" w:fldLock="1"/>
      </w:r>
      <w:r w:rsidR="0097684C" w:rsidRPr="00677365">
        <w:rPr>
          <w:rFonts w:cs="Times New Roman"/>
          <w:sz w:val="24"/>
        </w:rPr>
        <w:instrText>ADDIN CSL_CITATION {"citationItems":[{"id":"ITEM-1","itemData":{"DOI":"10.1016/j.jbusres.2017.05.004","ISSN":"0148-2963","abstract":"Collaborative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Research","id":"ITEM-1","issue":"November","issued":{"date-parts":[["2017"]]},"page":"219-227","publisher":"Elsevier","title":"A triadic framework for collaborative consumption (CC): Motives, activities and resources &amp; capabilities of actors","type":"article-journal","volume":"79"},"uris":["http://www.mendeley.com/documents/?uuid=b51bb036-7cfb-41a2-9bd3-f718497549a9"]}],"mendeley":{"formattedCitation":"(Benoit Baker, T. L., Bolton, R. N., Gruber, T., &amp; Kandampully, J., 2017)","manualFormatting":"(Benoit et al., 2017)","plainTextFormattedCitation":"(Benoit Baker, T. L., Bolton, R. N., Gruber, T., &amp; Kandampully, J., 2017)","previouslyFormattedCitation":"(Benoit Baker, T. L., Bolton, R. N., Gruber, T., &amp; Kandampully, J.,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(Benoit et al., 2017)</w:t>
      </w:r>
      <w:r w:rsidRPr="00677365">
        <w:rPr>
          <w:rFonts w:cs="Times New Roman"/>
          <w:sz w:val="24"/>
        </w:rPr>
        <w:fldChar w:fldCharType="end"/>
      </w:r>
      <w:r w:rsidRPr="00677365">
        <w:rPr>
          <w:rFonts w:cs="Times New Roman"/>
          <w:sz w:val="24"/>
        </w:rPr>
        <w:t>. Motivations vary from one type to another because the businesses of the SE are very diverse.</w:t>
      </w:r>
    </w:p>
    <w:p w14:paraId="437D6635" w14:textId="77777777" w:rsidR="00B3385E" w:rsidRPr="00677365" w:rsidRDefault="00B3385E" w:rsidP="009C334D">
      <w:pPr>
        <w:spacing w:after="0" w:line="240" w:lineRule="auto"/>
        <w:jc w:val="both"/>
        <w:rPr>
          <w:rFonts w:cs="Times New Roman"/>
          <w:i/>
          <w:iCs/>
          <w:sz w:val="24"/>
        </w:rPr>
      </w:pPr>
    </w:p>
    <w:p w14:paraId="0D7E93B4" w14:textId="7B11450C" w:rsidR="00B3385E" w:rsidRPr="00677365" w:rsidRDefault="00B3385E" w:rsidP="009C334D">
      <w:pPr>
        <w:spacing w:after="0" w:line="240" w:lineRule="auto"/>
        <w:jc w:val="both"/>
        <w:rPr>
          <w:rFonts w:cs="Times New Roman"/>
          <w:sz w:val="24"/>
        </w:rPr>
      </w:pPr>
      <w:r w:rsidRPr="00677365">
        <w:rPr>
          <w:rFonts w:cs="Times New Roman"/>
          <w:i/>
          <w:iCs/>
          <w:sz w:val="24"/>
        </w:rPr>
        <w:t xml:space="preserve">Stakeholders </w:t>
      </w:r>
      <w:r w:rsidR="00E522F5" w:rsidRPr="00677365">
        <w:rPr>
          <w:rFonts w:cs="Times New Roman"/>
          <w:i/>
          <w:iCs/>
          <w:sz w:val="24"/>
        </w:rPr>
        <w:t>–</w:t>
      </w:r>
      <w:r w:rsidRPr="00677365">
        <w:rPr>
          <w:rFonts w:cs="Times New Roman"/>
          <w:i/>
          <w:iCs/>
          <w:sz w:val="24"/>
        </w:rPr>
        <w:t xml:space="preserve"> </w:t>
      </w:r>
      <w:r w:rsidR="005D1A61" w:rsidRPr="00677365">
        <w:rPr>
          <w:rFonts w:cs="Times New Roman"/>
          <w:sz w:val="24"/>
        </w:rPr>
        <w:t>T</w:t>
      </w:r>
      <w:r w:rsidR="00E522F5" w:rsidRPr="00677365">
        <w:rPr>
          <w:rFonts w:cs="Times New Roman"/>
          <w:sz w:val="24"/>
        </w:rPr>
        <w:t xml:space="preserve">he </w:t>
      </w:r>
      <w:r w:rsidRPr="00677365">
        <w:rPr>
          <w:rFonts w:cs="Times New Roman"/>
          <w:sz w:val="24"/>
        </w:rPr>
        <w:t xml:space="preserve">SE mainly includes three types of actors: platforms, service providers, and service receivers </w:t>
      </w:r>
      <w:r w:rsidRPr="00677365">
        <w:rPr>
          <w:rFonts w:cs="Times New Roman"/>
          <w:sz w:val="24"/>
        </w:rPr>
        <w:fldChar w:fldCharType="begin" w:fldLock="1"/>
      </w:r>
      <w:r w:rsidR="0097684C" w:rsidRPr="00677365">
        <w:rPr>
          <w:rFonts w:cs="Times New Roman"/>
          <w:sz w:val="24"/>
        </w:rPr>
        <w:instrText>ADDIN CSL_CITATION {"citationItems":[{"id":"ITEM-1","itemData":{"DOI":"10.1016/j.jbusres.2017.05.004","ISSN":"0148-2963","abstract":"Collaborative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Research","id":"ITEM-1","issue":"November","issued":{"date-parts":[["2017"]]},"page":"219-227","publisher":"Elsevier","title":"A triadic framework for collaborative consumption (CC): Motives, activities and resources &amp; capabilities of actors","type":"article-journal","volume":"79"},"uris":["http://www.mendeley.com/documents/?uuid=b51bb036-7cfb-41a2-9bd3-f718497549a9"]}],"mendeley":{"formattedCitation":"(Benoit Baker, T. L., Bolton, R. N., Gruber, T., &amp; Kandampully, J., 2017)","manualFormatting":"(Benoit et al., 2017)","plainTextFormattedCitation":"(Benoit Baker, T. L., Bolton, R. N., Gruber, T., &amp; Kandampully, J., 2017)","previouslyFormattedCitation":"(Benoit Baker, T. L., Bolton, R. N., Gruber, T., &amp; Kandampully, J.,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(Benoit et al., 2017)</w:t>
      </w:r>
      <w:r w:rsidRPr="00677365">
        <w:rPr>
          <w:rFonts w:cs="Times New Roman"/>
          <w:sz w:val="24"/>
        </w:rPr>
        <w:fldChar w:fldCharType="end"/>
      </w:r>
      <w:r w:rsidRPr="00677365">
        <w:rPr>
          <w:rFonts w:cs="Times New Roman"/>
          <w:sz w:val="24"/>
        </w:rPr>
        <w:t>. A review of the present study shows that ther</w:t>
      </w:r>
      <w:r w:rsidR="00E522F5" w:rsidRPr="00677365">
        <w:rPr>
          <w:rFonts w:cs="Times New Roman"/>
          <w:sz w:val="24"/>
        </w:rPr>
        <w:t>e</w:t>
      </w:r>
      <w:r w:rsidRPr="00677365">
        <w:rPr>
          <w:rFonts w:cs="Times New Roman"/>
          <w:sz w:val="24"/>
        </w:rPr>
        <w:t xml:space="preserve"> is no agreement on a single </w:t>
      </w:r>
      <w:r w:rsidR="00E522F5" w:rsidRPr="00677365">
        <w:rPr>
          <w:rFonts w:cs="Times New Roman"/>
          <w:sz w:val="24"/>
        </w:rPr>
        <w:t xml:space="preserve">definition for the </w:t>
      </w:r>
      <w:r w:rsidRPr="00677365">
        <w:rPr>
          <w:rFonts w:cs="Times New Roman"/>
          <w:sz w:val="24"/>
        </w:rPr>
        <w:t xml:space="preserve">SE. Also, the research is more concentrated on the features associated </w:t>
      </w:r>
      <w:r w:rsidR="00E522F5" w:rsidRPr="00677365">
        <w:rPr>
          <w:rFonts w:cs="Times New Roman"/>
          <w:sz w:val="24"/>
        </w:rPr>
        <w:t>with</w:t>
      </w:r>
      <w:r w:rsidRPr="00677365">
        <w:rPr>
          <w:rFonts w:cs="Times New Roman"/>
          <w:sz w:val="24"/>
        </w:rPr>
        <w:t xml:space="preserve"> the provider and </w:t>
      </w:r>
      <w:r w:rsidR="00E522F5" w:rsidRPr="00677365">
        <w:rPr>
          <w:rFonts w:cs="Times New Roman"/>
          <w:sz w:val="24"/>
        </w:rPr>
        <w:t xml:space="preserve">the </w:t>
      </w:r>
      <w:r w:rsidRPr="00677365">
        <w:rPr>
          <w:rFonts w:cs="Times New Roman"/>
          <w:sz w:val="24"/>
        </w:rPr>
        <w:t xml:space="preserve">consumer of goods and services. The inclusion of other stakeholders, such as governments, politicians, municipalities, </w:t>
      </w:r>
      <w:r w:rsidR="00E522F5" w:rsidRPr="00677365">
        <w:rPr>
          <w:rFonts w:cs="Times New Roman"/>
          <w:sz w:val="24"/>
        </w:rPr>
        <w:t xml:space="preserve">and </w:t>
      </w:r>
      <w:r w:rsidRPr="00677365">
        <w:rPr>
          <w:rFonts w:cs="Times New Roman"/>
          <w:sz w:val="24"/>
        </w:rPr>
        <w:t xml:space="preserve">non-governmental organizations, facilitates understanding the SE concept from different perspectives </w:t>
      </w:r>
      <w:r w:rsidRPr="00677365">
        <w:rPr>
          <w:rFonts w:cs="Times New Roman"/>
          <w:sz w:val="24"/>
        </w:rPr>
        <w:fldChar w:fldCharType="begin" w:fldLock="1"/>
      </w:r>
      <w:r w:rsidR="004930FE" w:rsidRPr="00677365">
        <w:rPr>
          <w:rFonts w:cs="Times New Roman"/>
          <w:sz w:val="24"/>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Review","type":"article-journal","volume":"16"},"uris":["http://www.mendeley.com/documents/?uuid=1fe0a6f7-35d3-408a-bb69-9290e3692dc7"]}],"mendeley":{"formattedCitation":"(Agarwal &amp; Steinmetz, 2019)","plainTextFormattedCitation":"(Agarwal &amp; Steinmetz, 2019)","previouslyFormattedCitation":"(Agarwal &amp; Steinmetz, 2019)"},"properties":{"noteIndex":0},"schema":"https://github.com/citation-style-language/schema/raw/master/csl-citation.json"}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(Agarwal &amp; Steinmetz, 2019)</w:t>
      </w:r>
      <w:r w:rsidRPr="00677365">
        <w:rPr>
          <w:rFonts w:cs="Times New Roman"/>
          <w:sz w:val="24"/>
        </w:rPr>
        <w:fldChar w:fldCharType="end"/>
      </w:r>
      <w:r w:rsidRPr="00677365">
        <w:rPr>
          <w:rFonts w:cs="Times New Roman"/>
          <w:sz w:val="24"/>
        </w:rPr>
        <w:t>.</w:t>
      </w:r>
    </w:p>
    <w:p w14:paraId="45A78B83" w14:textId="77777777" w:rsidR="00B3385E" w:rsidRPr="00677365" w:rsidRDefault="00B3385E" w:rsidP="009C334D">
      <w:pPr>
        <w:spacing w:after="0" w:line="240" w:lineRule="auto"/>
        <w:jc w:val="both"/>
        <w:rPr>
          <w:rFonts w:cs="Times New Roman"/>
          <w:i/>
          <w:iCs/>
          <w:sz w:val="24"/>
        </w:rPr>
      </w:pPr>
    </w:p>
    <w:p w14:paraId="01AB0F66" w14:textId="135AD0E0" w:rsidR="004D014A" w:rsidRPr="00677365" w:rsidRDefault="004D014A" w:rsidP="009C334D">
      <w:pPr>
        <w:spacing w:after="0" w:line="240" w:lineRule="auto"/>
        <w:jc w:val="both"/>
        <w:rPr>
          <w:rFonts w:cs="Times New Roman"/>
          <w:sz w:val="24"/>
        </w:rPr>
      </w:pPr>
      <w:r w:rsidRPr="00677365">
        <w:rPr>
          <w:rFonts w:cs="Times New Roman"/>
          <w:i/>
          <w:iCs/>
          <w:sz w:val="24"/>
        </w:rPr>
        <w:t>Policy and Regulations</w:t>
      </w:r>
      <w:r w:rsidR="00B3385E" w:rsidRPr="00677365">
        <w:rPr>
          <w:rFonts w:cs="Times New Roman"/>
          <w:i/>
          <w:iCs/>
          <w:sz w:val="24"/>
        </w:rPr>
        <w:t xml:space="preserve"> </w:t>
      </w:r>
      <w:r w:rsidR="00E522F5" w:rsidRPr="00677365">
        <w:rPr>
          <w:rFonts w:cs="Times New Roman"/>
          <w:i/>
          <w:iCs/>
          <w:sz w:val="24"/>
        </w:rPr>
        <w:t>–</w:t>
      </w:r>
      <w:r w:rsidR="00B3385E" w:rsidRPr="00677365">
        <w:rPr>
          <w:rFonts w:cs="Times New Roman"/>
          <w:i/>
          <w:iCs/>
          <w:sz w:val="24"/>
        </w:rPr>
        <w:t xml:space="preserve"> </w:t>
      </w:r>
      <w:r w:rsidR="00B769FC" w:rsidRPr="00677365">
        <w:rPr>
          <w:rFonts w:cs="Times New Roman"/>
          <w:sz w:val="24"/>
        </w:rPr>
        <w:t xml:space="preserve">The government needs to support the sensible interests and innovation of the initiatives, particularly at the startup stage </w:t>
      </w:r>
      <w:r w:rsidR="00B769FC" w:rsidRPr="00677365">
        <w:rPr>
          <w:rFonts w:cs="Times New Roman"/>
          <w:noProof/>
          <w:sz w:val="24"/>
        </w:rPr>
        <w:fldChar w:fldCharType="begin" w:fldLock="1"/>
      </w:r>
      <w:r w:rsidR="00B14765" w:rsidRPr="00677365">
        <w:rPr>
          <w:rFonts w:cs="Times New Roman"/>
          <w:noProof/>
          <w:sz w:val="24"/>
        </w:rPr>
        <w:instrText>ADDIN CSL_CITATION {"citationItems":[{"id":"ITEM-1","itemData":{"DOI":"10.3233/IP-190207","ISSN":"18758754","abstract":"The sharing economy has experienced tremendous growth as a result of rapid advances in information technology and user demand. Through a case study analysis of bike-sharing service providers in one of the largest cities in China, this paper examines the phases of regulation of the sharing economy from problem discovery, enacting regulation, and the aftermath of regulation. The public interest theory is used as a way of understanding the evolution of regulation of the sharing economy. Our analysis of the case study showed that the government took on three roles as protector, coordinator, and regulator that demonstrate working within the public interest theory. The results of this case study show the evolution of regulatory roles in a new and emerging industry within China and the lessons learned for public administrators.","author":[{"dropping-particle":"","family":"Reddick","given":"Christopher G.","non-dropping-particle":"","parse-names":false,"suffix":""},{"dropping-particle":"","family":"Zheng","given":"Yueping","non-dropping-particle":"","parse-names":false,"suffix":""},{"dropping-particle":"","family":"Liu","given":"Te","non-dropping-particle":"","parse-names":false,"suffix":""}],"container-title":"Information Polity","id":"ITEM-1","issue":"2","issued":{"date-parts":[["2020"]]},"page":"219-235","title":"Roles of government in regulating the sharing economy: A case study of bike sharing in China","type":"article-journal","volume":"25"},"uris":["http://www.mendeley.com/documents/?uuid=48861027-308e-4e26-9e73-e8c80cd0d433","http://www.mendeley.com/documents/?uuid=cc82f2e6-8f5b-4169-9371-cbe6382c2e3c"]}],"mendeley":{"formattedCitation":"(Reddick et al., 2020)","plainTextFormattedCitation":"(Reddick et al., 2020)","previouslyFormattedCitation":"(Reddick et al., 2020)"},"properties":{"noteIndex":0},"schema":"https://github.com/citation-style-language/schema/raw/master/csl-citation.json"}</w:instrText>
      </w:r>
      <w:r w:rsidR="00B769FC" w:rsidRPr="00677365">
        <w:rPr>
          <w:rFonts w:cs="Times New Roman"/>
          <w:noProof/>
          <w:sz w:val="24"/>
        </w:rPr>
        <w:fldChar w:fldCharType="separate"/>
      </w:r>
      <w:r w:rsidR="00B769FC" w:rsidRPr="00677365">
        <w:rPr>
          <w:rFonts w:cs="Times New Roman"/>
          <w:noProof/>
          <w:sz w:val="24"/>
        </w:rPr>
        <w:t>(Reddick et al., 2020)</w:t>
      </w:r>
      <w:r w:rsidR="00B769FC" w:rsidRPr="00677365">
        <w:rPr>
          <w:rFonts w:cs="Times New Roman"/>
          <w:noProof/>
          <w:sz w:val="24"/>
        </w:rPr>
        <w:fldChar w:fldCharType="end"/>
      </w:r>
      <w:r w:rsidR="00B769FC" w:rsidRPr="00677365">
        <w:rPr>
          <w:rFonts w:cs="Times New Roman"/>
          <w:sz w:val="24"/>
        </w:rPr>
        <w:t xml:space="preserve"> because </w:t>
      </w:r>
      <w:r w:rsidR="00E522F5" w:rsidRPr="00677365">
        <w:rPr>
          <w:rFonts w:cs="Times New Roman"/>
          <w:sz w:val="24"/>
        </w:rPr>
        <w:t xml:space="preserve">the </w:t>
      </w:r>
      <w:r w:rsidRPr="00677365">
        <w:rPr>
          <w:rFonts w:cs="Times New Roman"/>
          <w:sz w:val="24"/>
        </w:rPr>
        <w:t xml:space="preserve">SE does not fit into regulatory standards. For example, car rental lacks directions on taxation, insurance, </w:t>
      </w:r>
      <w:r w:rsidRPr="00677365">
        <w:rPr>
          <w:rFonts w:cs="Times New Roman"/>
          <w:sz w:val="24"/>
        </w:rPr>
        <w:lastRenderedPageBreak/>
        <w:t>product liability, and employment. Regulatory conflicts</w:t>
      </w:r>
      <w:r w:rsidR="00E522F5" w:rsidRPr="00677365">
        <w:rPr>
          <w:rFonts w:cs="Times New Roman"/>
          <w:sz w:val="24"/>
        </w:rPr>
        <w:t>,</w:t>
      </w:r>
      <w:r w:rsidRPr="00677365">
        <w:rPr>
          <w:rFonts w:cs="Times New Roman"/>
          <w:sz w:val="24"/>
        </w:rPr>
        <w:t xml:space="preserve"> </w:t>
      </w:r>
      <w:r w:rsidR="00B515A6" w:rsidRPr="00677365">
        <w:rPr>
          <w:rFonts w:cs="Times New Roman"/>
          <w:sz w:val="24"/>
        </w:rPr>
        <w:t>for example</w:t>
      </w:r>
      <w:r w:rsidR="00594030" w:rsidRPr="00677365">
        <w:rPr>
          <w:rFonts w:cs="Times New Roman"/>
          <w:sz w:val="24"/>
        </w:rPr>
        <w:t>,</w:t>
      </w:r>
      <w:r w:rsidRPr="00677365">
        <w:rPr>
          <w:rFonts w:cs="Times New Roman"/>
          <w:sz w:val="24"/>
        </w:rPr>
        <w:t xml:space="preserve"> </w:t>
      </w:r>
      <w:r w:rsidR="00B515A6" w:rsidRPr="00677365">
        <w:rPr>
          <w:rFonts w:cs="Times New Roman"/>
          <w:sz w:val="24"/>
        </w:rPr>
        <w:t>customer</w:t>
      </w:r>
      <w:r w:rsidRPr="00677365">
        <w:rPr>
          <w:rFonts w:cs="Times New Roman"/>
          <w:sz w:val="24"/>
        </w:rPr>
        <w:t xml:space="preserve"> </w:t>
      </w:r>
      <w:r w:rsidR="00B515A6" w:rsidRPr="00677365">
        <w:rPr>
          <w:rFonts w:cs="Times New Roman"/>
          <w:sz w:val="24"/>
        </w:rPr>
        <w:t>safety</w:t>
      </w:r>
      <w:r w:rsidRPr="00677365">
        <w:rPr>
          <w:rFonts w:cs="Times New Roman"/>
          <w:sz w:val="24"/>
        </w:rPr>
        <w:t xml:space="preserve"> and </w:t>
      </w:r>
      <w:r w:rsidR="005067A3" w:rsidRPr="00677365">
        <w:rPr>
          <w:rFonts w:cs="Times New Roman"/>
          <w:sz w:val="24"/>
        </w:rPr>
        <w:t>confidentiality</w:t>
      </w:r>
      <w:r w:rsidR="00E522F5" w:rsidRPr="00677365">
        <w:rPr>
          <w:rFonts w:cs="Times New Roman"/>
          <w:sz w:val="24"/>
        </w:rPr>
        <w:t>,</w:t>
      </w:r>
      <w:r w:rsidRPr="00677365">
        <w:rPr>
          <w:rFonts w:cs="Times New Roman"/>
          <w:sz w:val="24"/>
        </w:rPr>
        <w:t xml:space="preserve"> are also emerging </w:t>
      </w:r>
      <w:r w:rsidRPr="00677365">
        <w:rPr>
          <w:rFonts w:cs="Times New Roman"/>
          <w:sz w:val="24"/>
        </w:rPr>
        <w:fldChar w:fldCharType="begin" w:fldLock="1"/>
      </w:r>
      <w:r w:rsidR="00997499" w:rsidRPr="00677365">
        <w:rPr>
          <w:rFonts w:cs="Times New Roman"/>
          <w:sz w:val="24"/>
        </w:rPr>
        <w:instrText>ADDIN CSL_CITATION {"citationItems":[{"id":"ITEM-1","itemData":{"DOI":"10.15779/Z38HG45","ISSN":"1086-3818","author":[{"dropping-particle":"","family":"Katz","given":"Vanessa","non-dropping-particle":"","parse-names":false,"suffix":""}],"container-title":"Berkeley Technology Law Journal","id":"ITEM-1","issue":"4","issued":{"date-parts":[["2015"]]},"page":"1067-1126","publisher":"JSTOR","title":"Regulating the sharing economy","type":"article-journal","volume":"30"},"uris":["http://www.mendeley.com/documents/?uuid=8c47c020-9ebe-4f0b-a004-5173dccf955a"]},{"id":"ITEM-2","itemData":{"author":[{"dropping-particle":"","family":"Berke","given":"David","non-dropping-particle":"","parse-names":false,"suffix":""}],"container-title":"Yale Journal on Regulation","id":"ITEM-2","issue":"2","issued":{"date-parts":[["2016"]]},"page":"603","publisher":"HeinOnline","title":"Products liability in the sharing economy","type":"article-journal","volume":"33"},"uris":["http://www.mendeley.com/documents/?uuid=86293519-a036-44e6-a1ad-547f063beb9e"]}],"mendeley":{"formattedCitation":"(Berke, 2016; Katz, 2015)","plainTextFormattedCitation":"(Berke, 2016; Katz, 2015)","previouslyFormattedCitation":"(Berke, 2016; Katz,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(Berke, 2016; Katz, 2015)</w:t>
      </w:r>
      <w:r w:rsidRPr="00677365">
        <w:rPr>
          <w:rFonts w:cs="Times New Roman"/>
          <w:sz w:val="24"/>
        </w:rPr>
        <w:fldChar w:fldCharType="end"/>
      </w:r>
      <w:r w:rsidRPr="00677365">
        <w:rPr>
          <w:rFonts w:cs="Times New Roman"/>
          <w:sz w:val="24"/>
        </w:rPr>
        <w:t>. Investigat</w:t>
      </w:r>
      <w:r w:rsidR="00E522F5" w:rsidRPr="00677365">
        <w:rPr>
          <w:rFonts w:cs="Times New Roman"/>
          <w:sz w:val="24"/>
        </w:rPr>
        <w:t>ion into</w:t>
      </w:r>
      <w:r w:rsidRPr="00677365">
        <w:rPr>
          <w:rFonts w:cs="Times New Roman"/>
          <w:sz w:val="24"/>
        </w:rPr>
        <w:t xml:space="preserve"> this facet of the SE </w:t>
      </w:r>
      <w:r w:rsidRPr="00677365">
        <w:rPr>
          <w:rFonts w:cs="Times New Roman"/>
          <w:sz w:val="24"/>
        </w:rPr>
        <w:fldChar w:fldCharType="begin" w:fldLock="1"/>
      </w:r>
      <w:r w:rsidR="00E3594F" w:rsidRPr="00677365">
        <w:rPr>
          <w:rFonts w:cs="Times New Roman"/>
          <w:sz w:val="24"/>
        </w:rPr>
        <w:instrText>ADDIN CSL_CITATION {"citationItems":[{"id":"ITEM-1","itemData":{"author":[{"dropping-particle":"","family":"Berke","given":"David","non-dropping-particle":"","parse-names":false,"suffix":""}],"container-title":"Yale Journal on Regulation","id":"ITEM-1","issue":"2","issued":{"date-parts":[["2016"]]},"page":"603","publisher":"HeinOnline","title":"Products liability in the sharing economy","type":"article-journal","volume":"33"},"uris":["http://www.mendeley.com/documents/?uuid=86293519-a036-44e6-a1ad-547f063beb9e"]}],"mendeley":{"formattedCitation":"(Berke, 2016)","plainTextFormattedCitation":"(Berke, 2016)","previouslyFormattedCitation":"(Berke,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(Berke, 2016)</w:t>
      </w:r>
      <w:r w:rsidRPr="00677365">
        <w:rPr>
          <w:rFonts w:cs="Times New Roman"/>
          <w:sz w:val="24"/>
        </w:rPr>
        <w:fldChar w:fldCharType="end"/>
      </w:r>
      <w:r w:rsidRPr="00677365">
        <w:rPr>
          <w:rFonts w:cs="Times New Roman"/>
          <w:sz w:val="24"/>
        </w:rPr>
        <w:t xml:space="preserve"> and regulat</w:t>
      </w:r>
      <w:r w:rsidR="00E522F5" w:rsidRPr="00677365">
        <w:rPr>
          <w:rFonts w:cs="Times New Roman"/>
          <w:sz w:val="24"/>
        </w:rPr>
        <w:t>ory</w:t>
      </w:r>
      <w:r w:rsidRPr="00677365">
        <w:rPr>
          <w:rFonts w:cs="Times New Roman"/>
          <w:sz w:val="24"/>
        </w:rPr>
        <w:t xml:space="preserve"> problems of temporary rental platforms and transport </w:t>
      </w:r>
      <w:r w:rsidR="003273D8" w:rsidRPr="00677365">
        <w:rPr>
          <w:rFonts w:cs="Times New Roman"/>
          <w:sz w:val="24"/>
        </w:rPr>
        <w:t>grid</w:t>
      </w:r>
      <w:r w:rsidRPr="00677365">
        <w:rPr>
          <w:rFonts w:cs="Times New Roman"/>
          <w:sz w:val="24"/>
        </w:rPr>
        <w:t xml:space="preserve"> firms </w:t>
      </w:r>
      <w:r w:rsidRPr="00677365">
        <w:rPr>
          <w:rFonts w:cs="Times New Roman"/>
          <w:sz w:val="24"/>
        </w:rPr>
        <w:fldChar w:fldCharType="begin" w:fldLock="1"/>
      </w:r>
      <w:r w:rsidR="00997499" w:rsidRPr="00677365">
        <w:rPr>
          <w:rFonts w:cs="Times New Roman"/>
          <w:sz w:val="24"/>
        </w:rPr>
        <w:instrText>ADDIN CSL_CITATION {"citationItems":[{"id":"ITEM-1","itemData":{"DOI":"10.15779/Z38HG45","ISSN":"1086-3818","author":[{"dropping-particle":"","family":"Katz","given":"Vanessa","non-dropping-particle":"","parse-names":false,"suffix":""}],"container-title":"Berkeley Technology Law Journal","id":"ITEM-1","issue":"4","issued":{"date-parts":[["2015"]]},"page":"1067-1126","publisher":"JSTOR","title":"Regulating the sharing economy","type":"article-journal","volume":"30"},"uris":["http://www.mendeley.com/documents/?uuid=8c47c020-9ebe-4f0b-a004-5173dccf955a"]}],"mendeley":{"formattedCitation":"(Katz, 2015)","plainTextFormattedCitation":"(Katz, 2015)","previouslyFormattedCitation":"(Katz,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(Katz, 2015)</w:t>
      </w:r>
      <w:r w:rsidRPr="00677365">
        <w:rPr>
          <w:rFonts w:cs="Times New Roman"/>
          <w:sz w:val="24"/>
        </w:rPr>
        <w:fldChar w:fldCharType="end"/>
      </w:r>
      <w:r w:rsidR="00E522F5" w:rsidRPr="00677365">
        <w:rPr>
          <w:rFonts w:cs="Times New Roman"/>
          <w:sz w:val="24"/>
        </w:rPr>
        <w:t xml:space="preserve"> is comparatively novel</w:t>
      </w:r>
      <w:r w:rsidRPr="00677365">
        <w:rPr>
          <w:rFonts w:cs="Times New Roman"/>
          <w:sz w:val="24"/>
        </w:rPr>
        <w:t xml:space="preserve">. Lack of legacy can lead to </w:t>
      </w:r>
      <w:r w:rsidR="001A211B" w:rsidRPr="00677365">
        <w:rPr>
          <w:rFonts w:cs="Times New Roman"/>
          <w:sz w:val="24"/>
        </w:rPr>
        <w:t xml:space="preserve">the </w:t>
      </w:r>
      <w:r w:rsidRPr="00677365">
        <w:rPr>
          <w:rFonts w:cs="Times New Roman"/>
          <w:sz w:val="24"/>
        </w:rPr>
        <w:t>lobbying</w:t>
      </w:r>
      <w:r w:rsidRPr="00677365">
        <w:rPr>
          <w:rFonts w:cs="Times New Roman"/>
          <w:b/>
          <w:bCs/>
          <w:sz w:val="24"/>
        </w:rPr>
        <w:t xml:space="preserve"> </w:t>
      </w:r>
      <w:r w:rsidRPr="00677365">
        <w:rPr>
          <w:rFonts w:cs="Times New Roman"/>
          <w:sz w:val="24"/>
        </w:rPr>
        <w:t>of</w:t>
      </w:r>
      <w:r w:rsidR="003273D8" w:rsidRPr="00677365">
        <w:rPr>
          <w:rFonts w:cs="Times New Roman"/>
          <w:sz w:val="24"/>
        </w:rPr>
        <w:t xml:space="preserve"> the </w:t>
      </w:r>
      <w:r w:rsidRPr="00677365">
        <w:rPr>
          <w:rFonts w:cs="Times New Roman"/>
          <w:sz w:val="24"/>
        </w:rPr>
        <w:t xml:space="preserve">traditional market against SE actors </w:t>
      </w:r>
      <w:r w:rsidRPr="00677365">
        <w:rPr>
          <w:rFonts w:cs="Times New Roman"/>
          <w:noProof/>
          <w:sz w:val="24"/>
        </w:rPr>
        <w:fldChar w:fldCharType="begin" w:fldLock="1"/>
      </w:r>
      <w:r w:rsidR="00682E90" w:rsidRPr="00677365">
        <w:rPr>
          <w:rFonts w:cs="Times New Roman"/>
          <w:noProof/>
          <w:sz w:val="24"/>
        </w:rPr>
        <w:instrText>ADDIN CSL_CITATION {"citationItems":[{"id":"ITEM-1","itemData":{"DOI":"10.1007/s40547-017-0079-6","ISBN":"4054701700796","ISSN":"2196-291X","abstract":"The sharing economy, in which ordinary consumers also act as sellers, is attracting much interest from scholars and practitioners. The rapid growth of this sector of the economy and the emergence of several large brands like Uber and Airbnb raise several interesting questions that need to be researched. We therefore review and summarize the extant research on this sector and suggest several additional directions for future research.","author":[{"dropping-particle":"","family":"Narasimhan","given":"Chakravarthi","non-dropping-particle":"","parse-names":false,"suffix":""},{"dropping-particle":"","family":"Papatla","given":"Purushottam","non-dropping-particle":"","parse-names":false,"suffix":""},{"dropping-particle":"","family":"Jiang","given":"Baojun","non-dropping-particle":"","parse-names":false,"suffix":""},{"dropping-particle":"","family":"Kopalle","given":"Praveen K.","non-dropping-particle":"","parse-names":false,"suffix":""},{"dropping-particle":"","family":"Messinger","given":"Paul R.","non-dropping-particle":"","parse-names":false,"suffix":""},{"dropping-particle":"","family":"Moorthy","given":"Sridhar","non-dropping-particle":"","parse-names":false,"suffix":""},{"dropping-particle":"","family":"Proserpio","given":"Davide","non-dropping-particle":"","parse-names":false,"suffix":""},{"dropping-particle":"","family":"Subramanian","given":"Upender","non-dropping-particle":"","parse-names":false,"suffix":""},{"dropping-particle":"","family":"Wu","given":"Chunhua","non-dropping-particle":"","parse-names":false,"suffix":""},{"dropping-particle":"","family":"Zhu","given":"Ting","non-dropping-particle":"","parse-names":false,"suffix":""}],"container-title":"Customer Needs and Solutions","id":"ITEM-1","issue":"March","issued":{"date-parts":[["2018"]]},"page":"93-106","publisher":"Customer Needs and Solutions","title":"Sharing Economy: Review of Current Research and Future Directions","type":"article-journal","volume":"5"},"uris":["http://www.mendeley.com/documents/?uuid=a7a04fb3-449e-4e66-b222-8529cb1cf3fb","http://www.mendeley.com/documents/?uuid=ad296a25-90c0-4693-8823-0497d86fa2b5"]}],"mendeley":{"formattedCitation":"(Narasimhan et al., 2018)","plainTextFormattedCitation":"(Narasimhan et al., 2018)","previouslyFormattedCitation":"(Narasimhan et al., 2018)"},"properties":{"noteIndex":0},"schema":"https://github.com/citation-style-language/schema/raw/master/csl-citation.json"}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(Narasimhan et al., 2018)</w:t>
      </w:r>
      <w:r w:rsidRPr="00677365">
        <w:rPr>
          <w:rFonts w:cs="Times New Roman"/>
          <w:noProof/>
          <w:sz w:val="24"/>
        </w:rPr>
        <w:fldChar w:fldCharType="end"/>
      </w:r>
      <w:r w:rsidRPr="00677365">
        <w:rPr>
          <w:rFonts w:cs="Times New Roman"/>
          <w:sz w:val="24"/>
        </w:rPr>
        <w:t>.</w:t>
      </w:r>
      <w:r w:rsidR="00B3385E" w:rsidRPr="00677365">
        <w:rPr>
          <w:rFonts w:cs="Times New Roman"/>
          <w:sz w:val="24"/>
        </w:rPr>
        <w:t xml:space="preserve"> </w:t>
      </w:r>
      <w:r w:rsidRPr="00677365">
        <w:rPr>
          <w:rFonts w:cs="Times New Roman"/>
          <w:sz w:val="24"/>
        </w:rPr>
        <w:t xml:space="preserve">In an examination of product liability in SE businesses, </w:t>
      </w:r>
      <w:r w:rsidRPr="00677365">
        <w:rPr>
          <w:rFonts w:cs="Times New Roman"/>
          <w:sz w:val="24"/>
        </w:rPr>
        <w:fldChar w:fldCharType="begin" w:fldLock="1"/>
      </w:r>
      <w:r w:rsidR="00E3594F" w:rsidRPr="00677365">
        <w:rPr>
          <w:rFonts w:cs="Times New Roman"/>
          <w:sz w:val="24"/>
        </w:rPr>
        <w:instrText>ADDIN CSL_CITATION {"citationItems":[{"id":"ITEM-1","itemData":{"author":[{"dropping-particle":"","family":"Berke","given":"David","non-dropping-particle":"","parse-names":false,"suffix":""}],"container-title":"Yale Journal on Regulation","id":"ITEM-1","issue":"2","issued":{"date-parts":[["2016"]]},"page":"603","publisher":"HeinOnline","title":"Products liability in the sharing economy","type":"article-journal","volume":"33"},"uris":["http://www.mendeley.com/documents/?uuid=86293519-a036-44e6-a1ad-547f063beb9e"]}],"mendeley":{"formattedCitation":"(Berke, 2016)","manualFormatting":"Berke (2016)","plainTextFormattedCitation":"(Berke, 2016)","previouslyFormattedCitation":"(Berke,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Berke (2016)</w:t>
      </w:r>
      <w:r w:rsidRPr="00677365">
        <w:rPr>
          <w:rFonts w:cs="Times New Roman"/>
          <w:sz w:val="24"/>
        </w:rPr>
        <w:fldChar w:fldCharType="end"/>
      </w:r>
      <w:r w:rsidRPr="00677365">
        <w:rPr>
          <w:rFonts w:cs="Times New Roman"/>
          <w:sz w:val="24"/>
        </w:rPr>
        <w:t xml:space="preserve"> examined whether these firms would be planned through the severe principles of product liability, which are recognized as normal businesses. He stated that sever</w:t>
      </w:r>
      <w:r w:rsidR="00E522F5" w:rsidRPr="00677365">
        <w:rPr>
          <w:rFonts w:cs="Times New Roman"/>
          <w:sz w:val="24"/>
        </w:rPr>
        <w:t>e</w:t>
      </w:r>
      <w:r w:rsidRPr="00677365">
        <w:rPr>
          <w:rFonts w:cs="Times New Roman"/>
          <w:sz w:val="24"/>
        </w:rPr>
        <w:t xml:space="preserve"> product liability and regulation are not essential because </w:t>
      </w:r>
      <w:r w:rsidR="00485FC3" w:rsidRPr="00677365">
        <w:rPr>
          <w:rFonts w:cs="Times New Roman"/>
          <w:sz w:val="24"/>
        </w:rPr>
        <w:t>the SE</w:t>
      </w:r>
      <w:r w:rsidRPr="00677365">
        <w:rPr>
          <w:rFonts w:cs="Times New Roman"/>
          <w:sz w:val="24"/>
        </w:rPr>
        <w:t xml:space="preserve"> has a self-regulatory aspect that decreases risk and severe regulations can hamper start-up innovation.</w:t>
      </w:r>
    </w:p>
    <w:p w14:paraId="1A7A718E" w14:textId="77777777" w:rsidR="004D014A" w:rsidRPr="00677365" w:rsidRDefault="004D014A" w:rsidP="009C334D">
      <w:pPr>
        <w:spacing w:after="0" w:line="240" w:lineRule="auto"/>
        <w:jc w:val="both"/>
        <w:rPr>
          <w:rFonts w:cs="Times New Roman"/>
          <w:sz w:val="24"/>
        </w:rPr>
      </w:pPr>
    </w:p>
    <w:p w14:paraId="66632296" w14:textId="76D734EB" w:rsidR="004D014A" w:rsidRPr="00677365" w:rsidRDefault="004D014A" w:rsidP="009C334D">
      <w:pPr>
        <w:spacing w:after="0" w:line="240" w:lineRule="auto"/>
        <w:jc w:val="both"/>
        <w:rPr>
          <w:rFonts w:cs="Times New Roman"/>
          <w:sz w:val="24"/>
        </w:rPr>
      </w:pPr>
      <w:r w:rsidRPr="00677365">
        <w:rPr>
          <w:rFonts w:cs="Times New Roman"/>
          <w:sz w:val="24"/>
        </w:rPr>
        <w:fldChar w:fldCharType="begin" w:fldLock="1"/>
      </w:r>
      <w:r w:rsidR="00997499" w:rsidRPr="00677365">
        <w:rPr>
          <w:rFonts w:cs="Times New Roman"/>
          <w:sz w:val="24"/>
        </w:rPr>
        <w:instrText>ADDIN CSL_CITATION {"citationItems":[{"id":"ITEM-1","itemData":{"DOI":"10.15779/Z38HG45","ISSN":"1086-3818","author":[{"dropping-particle":"","family":"Katz","given":"Vanessa","non-dropping-particle":"","parse-names":false,"suffix":""}],"container-title":"Berkeley Technology Law Journal","id":"ITEM-1","issue":"4","issued":{"date-parts":[["2015"]]},"page":"1067-1126","publisher":"JSTOR","title":"Regulating the sharing economy","type":"article-journal","volume":"30"},"uris":["http://www.mendeley.com/documents/?uuid=8c47c020-9ebe-4f0b-a004-5173dccf955a"]}],"mendeley":{"formattedCitation":"(Katz, 2015)","manualFormatting":"Katz (2015)","plainTextFormattedCitation":"(Katz, 2015)","previouslyFormattedCitation":"(Katz,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Katz (2015)</w:t>
      </w:r>
      <w:r w:rsidRPr="00677365">
        <w:rPr>
          <w:rFonts w:cs="Times New Roman"/>
          <w:sz w:val="24"/>
        </w:rPr>
        <w:fldChar w:fldCharType="end"/>
      </w:r>
      <w:r w:rsidRPr="00677365">
        <w:rPr>
          <w:rFonts w:cs="Times New Roman"/>
          <w:sz w:val="24"/>
        </w:rPr>
        <w:t xml:space="preserve"> stated that regulations should be tiered, intermediary capabilities of software platforms, and third-party involvement</w:t>
      </w:r>
      <w:r w:rsidR="00B60600" w:rsidRPr="00677365">
        <w:rPr>
          <w:rFonts w:cs="Times New Roman"/>
          <w:sz w:val="24"/>
        </w:rPr>
        <w:t xml:space="preserve"> should be limited</w:t>
      </w:r>
      <w:r w:rsidRPr="00677365">
        <w:rPr>
          <w:rFonts w:cs="Times New Roman"/>
          <w:sz w:val="24"/>
        </w:rPr>
        <w:t xml:space="preserve">. She highlighted the presence of concepts such as Big Data, reputation systems, and promoting competition. </w:t>
      </w:r>
      <w:r w:rsidRPr="00677365">
        <w:rPr>
          <w:rFonts w:cs="Times New Roman"/>
          <w:sz w:val="24"/>
        </w:rPr>
        <w:fldChar w:fldCharType="begin" w:fldLock="1"/>
      </w:r>
      <w:r w:rsidR="002B75DA" w:rsidRPr="00677365">
        <w:rPr>
          <w:rFonts w:cs="Times New Roman"/>
          <w:sz w:val="24"/>
        </w:rPr>
        <w:instrText>ADDIN CSL_CITATION {"citationItems":[{"id":"ITEM-1","itemData":{"DOI":"10.1145/2668893","ISSN":"0001-0782","author":[{"dropping-particle":"","family":"Malhotra","given":"Arvind","non-dropping-particle":"","parse-names":false,"suffix":""},{"dropping-particle":"","family":"Alstyne","given":"Marshall","non-dropping-particle":"Van","parse-names":false,"suffix":""}],"container-title":"Communications of the ACM","id":"ITEM-1","issue":"11","issued":{"date-parts":[["2014"]]},"page":"24-27","publisher":"ACM New York, NY, USA","title":"The dark side of the sharing economy… and how to lighten it","type":"article-journal","volume":"57"},"uris":["http://www.mendeley.com/documents/?uuid=3b4ea9f4-b320-4387-b111-c4a03bc2bf3b"]}],"mendeley":{"formattedCitation":"(Malhotra &amp; Van Alstyne, 2014)","manualFormatting":"Malhotra and Van Alstyne (2014)","plainTextFormattedCitation":"(Malhotra &amp; Van Alstyne, 2014)","previouslyFormattedCitation":"(Malhotra &amp; Van Alstyne, 2014)"},"properties":{"noteIndex":0},"schema":"https://github.com/citation-style-language/schema/raw/master/csl-citation.json"}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 xml:space="preserve">Malhotra </w:t>
      </w:r>
      <w:r w:rsidR="009F0560" w:rsidRPr="00677365">
        <w:rPr>
          <w:rFonts w:cs="Times New Roman"/>
          <w:noProof/>
          <w:sz w:val="24"/>
        </w:rPr>
        <w:t>and</w:t>
      </w:r>
      <w:r w:rsidRPr="00677365">
        <w:rPr>
          <w:rFonts w:cs="Times New Roman"/>
          <w:noProof/>
          <w:sz w:val="24"/>
        </w:rPr>
        <w:t xml:space="preserve"> Van Alstyne (2014)</w:t>
      </w:r>
      <w:r w:rsidRPr="00677365">
        <w:rPr>
          <w:rFonts w:cs="Times New Roman"/>
          <w:sz w:val="24"/>
        </w:rPr>
        <w:fldChar w:fldCharType="end"/>
      </w:r>
      <w:r w:rsidRPr="00677365">
        <w:rPr>
          <w:rFonts w:cs="Times New Roman"/>
          <w:sz w:val="24"/>
        </w:rPr>
        <w:t xml:space="preserve"> also </w:t>
      </w:r>
      <w:r w:rsidR="00B60600" w:rsidRPr="00677365">
        <w:rPr>
          <w:rFonts w:cs="Times New Roman"/>
          <w:sz w:val="24"/>
        </w:rPr>
        <w:t xml:space="preserve">emphasized </w:t>
      </w:r>
      <w:r w:rsidRPr="00677365">
        <w:rPr>
          <w:rFonts w:cs="Times New Roman"/>
          <w:sz w:val="24"/>
        </w:rPr>
        <w:t xml:space="preserve">the risk connected with not having a regulatory structure, particularly </w:t>
      </w:r>
      <w:r w:rsidR="00594030" w:rsidRPr="00677365">
        <w:rPr>
          <w:rFonts w:cs="Times New Roman"/>
          <w:sz w:val="24"/>
        </w:rPr>
        <w:t>concerning</w:t>
      </w:r>
      <w:r w:rsidRPr="00677365">
        <w:rPr>
          <w:rFonts w:cs="Times New Roman"/>
          <w:sz w:val="24"/>
        </w:rPr>
        <w:t xml:space="preserve"> conflicts over rental housing and private subscribers who do not have a purchase medal. </w:t>
      </w:r>
      <w:r w:rsidR="003273D8" w:rsidRPr="00677365">
        <w:rPr>
          <w:rFonts w:cs="Times New Roman"/>
          <w:sz w:val="24"/>
        </w:rPr>
        <w:t>Numerous research</w:t>
      </w:r>
      <w:r w:rsidR="00206A81" w:rsidRPr="00677365">
        <w:rPr>
          <w:rFonts w:cs="Times New Roman"/>
          <w:sz w:val="24"/>
        </w:rPr>
        <w:t xml:space="preserve"> studies</w:t>
      </w:r>
      <w:r w:rsidR="003273D8" w:rsidRPr="00677365">
        <w:rPr>
          <w:rFonts w:cs="Times New Roman"/>
          <w:sz w:val="24"/>
        </w:rPr>
        <w:t xml:space="preserve"> have been done to present rules for SE businesses, but </w:t>
      </w:r>
      <w:r w:rsidR="00B60600" w:rsidRPr="00677365">
        <w:rPr>
          <w:rFonts w:cs="Times New Roman"/>
          <w:sz w:val="24"/>
        </w:rPr>
        <w:t xml:space="preserve">academics have </w:t>
      </w:r>
      <w:r w:rsidR="003273D8" w:rsidRPr="00677365">
        <w:rPr>
          <w:rFonts w:cs="Times New Roman"/>
          <w:sz w:val="24"/>
        </w:rPr>
        <w:t xml:space="preserve">not yet been able to provide a clear regulatory framework. </w:t>
      </w:r>
      <w:r w:rsidRPr="00677365">
        <w:rPr>
          <w:rFonts w:cs="Times New Roman"/>
          <w:sz w:val="24"/>
        </w:rPr>
        <w:t xml:space="preserve">Investigations have responded only after incidents occurred, rather than providing </w:t>
      </w:r>
      <w:r w:rsidR="00B60600" w:rsidRPr="00677365">
        <w:rPr>
          <w:rFonts w:cs="Times New Roman"/>
          <w:sz w:val="24"/>
        </w:rPr>
        <w:t xml:space="preserve">prior </w:t>
      </w:r>
      <w:r w:rsidRPr="00677365">
        <w:rPr>
          <w:rFonts w:cs="Times New Roman"/>
          <w:sz w:val="24"/>
        </w:rPr>
        <w:t xml:space="preserve">legal frameworks. Since </w:t>
      </w:r>
      <w:r w:rsidR="00206A81" w:rsidRPr="00677365">
        <w:rPr>
          <w:rFonts w:cs="Times New Roman"/>
          <w:sz w:val="24"/>
        </w:rPr>
        <w:t xml:space="preserve">the </w:t>
      </w:r>
      <w:r w:rsidRPr="00677365">
        <w:rPr>
          <w:rFonts w:cs="Times New Roman"/>
          <w:sz w:val="24"/>
        </w:rPr>
        <w:t>SE is a novel phenomenon, the question is whether conventional regulatory frameworks are appropriate as a</w:t>
      </w:r>
      <w:r w:rsidR="00206A81" w:rsidRPr="00677365">
        <w:rPr>
          <w:rFonts w:cs="Times New Roman"/>
          <w:sz w:val="24"/>
        </w:rPr>
        <w:t>n initial</w:t>
      </w:r>
      <w:r w:rsidRPr="00677365">
        <w:rPr>
          <w:rFonts w:cs="Times New Roman"/>
          <w:sz w:val="24"/>
        </w:rPr>
        <w:t xml:space="preserve"> step for overcoming the challenges of </w:t>
      </w:r>
      <w:r w:rsidR="00206A81" w:rsidRPr="00677365">
        <w:rPr>
          <w:rFonts w:cs="Times New Roman"/>
          <w:sz w:val="24"/>
        </w:rPr>
        <w:t xml:space="preserve">the </w:t>
      </w:r>
      <w:r w:rsidRPr="00677365">
        <w:rPr>
          <w:rFonts w:cs="Times New Roman"/>
          <w:sz w:val="24"/>
        </w:rPr>
        <w:t xml:space="preserve">SE or </w:t>
      </w:r>
      <w:r w:rsidR="00206A81" w:rsidRPr="00677365">
        <w:rPr>
          <w:rFonts w:cs="Times New Roman"/>
          <w:sz w:val="24"/>
        </w:rPr>
        <w:t xml:space="preserve">whether it </w:t>
      </w:r>
      <w:r w:rsidRPr="00677365">
        <w:rPr>
          <w:rFonts w:cs="Times New Roman"/>
          <w:sz w:val="24"/>
        </w:rPr>
        <w:t>require</w:t>
      </w:r>
      <w:r w:rsidR="00206A81" w:rsidRPr="00677365">
        <w:rPr>
          <w:rFonts w:cs="Times New Roman"/>
          <w:sz w:val="24"/>
        </w:rPr>
        <w:t>s</w:t>
      </w:r>
      <w:r w:rsidRPr="00677365">
        <w:rPr>
          <w:rFonts w:cs="Times New Roman"/>
          <w:sz w:val="24"/>
        </w:rPr>
        <w:t xml:space="preserve"> a whole new set of rules and regulations. This field of research needs more in-depth scientific exploration.</w:t>
      </w:r>
    </w:p>
    <w:p w14:paraId="0432C8B6" w14:textId="77777777" w:rsidR="004D014A" w:rsidRPr="00677365" w:rsidRDefault="004D014A" w:rsidP="009C334D">
      <w:pPr>
        <w:spacing w:after="0" w:line="240" w:lineRule="auto"/>
        <w:jc w:val="both"/>
        <w:rPr>
          <w:rFonts w:cs="Times New Roman"/>
          <w:sz w:val="24"/>
        </w:rPr>
      </w:pPr>
    </w:p>
    <w:p w14:paraId="42995462" w14:textId="58C83A0D" w:rsidR="004D014A" w:rsidRPr="00677365" w:rsidRDefault="004D014A" w:rsidP="009C334D">
      <w:pPr>
        <w:spacing w:after="0" w:line="240" w:lineRule="auto"/>
        <w:jc w:val="both"/>
        <w:rPr>
          <w:rFonts w:cs="Times New Roman"/>
          <w:noProof/>
          <w:sz w:val="24"/>
        </w:rPr>
      </w:pPr>
      <w:r w:rsidRPr="00677365">
        <w:rPr>
          <w:rFonts w:cs="Times New Roman"/>
          <w:i/>
          <w:iCs/>
          <w:sz w:val="24"/>
        </w:rPr>
        <w:t>Industry</w:t>
      </w:r>
      <w:r w:rsidR="008F3E1A" w:rsidRPr="00677365">
        <w:rPr>
          <w:rFonts w:cs="Times New Roman"/>
          <w:i/>
          <w:iCs/>
          <w:sz w:val="24"/>
        </w:rPr>
        <w:t xml:space="preserve"> </w:t>
      </w:r>
      <w:r w:rsidR="00206A81" w:rsidRPr="00677365">
        <w:rPr>
          <w:rFonts w:cs="Times New Roman"/>
          <w:i/>
          <w:iCs/>
          <w:sz w:val="24"/>
        </w:rPr>
        <w:t>–</w:t>
      </w:r>
      <w:r w:rsidR="008F3E1A" w:rsidRPr="00677365">
        <w:rPr>
          <w:rFonts w:cs="Times New Roman"/>
          <w:i/>
          <w:iCs/>
          <w:sz w:val="24"/>
        </w:rPr>
        <w:t xml:space="preserve"> </w:t>
      </w:r>
      <w:r w:rsidR="00206A81" w:rsidRPr="00677365">
        <w:rPr>
          <w:rFonts w:cs="Times New Roman"/>
          <w:sz w:val="24"/>
        </w:rPr>
        <w:t>Currently</w:t>
      </w:r>
      <w:r w:rsidRPr="00677365">
        <w:rPr>
          <w:rFonts w:cs="Times New Roman"/>
          <w:sz w:val="24"/>
        </w:rPr>
        <w:t xml:space="preserve">, </w:t>
      </w:r>
      <w:r w:rsidR="00206A81" w:rsidRPr="00677365">
        <w:rPr>
          <w:rFonts w:cs="Times New Roman"/>
          <w:sz w:val="24"/>
        </w:rPr>
        <w:t xml:space="preserve">the </w:t>
      </w:r>
      <w:r w:rsidRPr="00677365">
        <w:rPr>
          <w:rFonts w:cs="Times New Roman"/>
          <w:sz w:val="24"/>
        </w:rPr>
        <w:t>SE has often been seen in the hospitality</w:t>
      </w:r>
      <w:r w:rsidR="00FD3F51" w:rsidRPr="00677365">
        <w:rPr>
          <w:rFonts w:cs="Times New Roman"/>
          <w:sz w:val="24"/>
        </w:rPr>
        <w:t xml:space="preserve"> (</w:t>
      </w:r>
      <w:r w:rsidR="005D1A61" w:rsidRPr="00677365">
        <w:rPr>
          <w:rFonts w:cs="Times New Roman"/>
          <w:sz w:val="24"/>
        </w:rPr>
        <w:t xml:space="preserve">e.g., </w:t>
      </w:r>
      <w:r w:rsidR="00FD3F51" w:rsidRPr="00677365">
        <w:rPr>
          <w:rFonts w:cs="Times New Roman"/>
          <w:sz w:val="24"/>
        </w:rPr>
        <w:t>Airbnb and Couchsurfing)</w:t>
      </w:r>
      <w:r w:rsidRPr="00677365">
        <w:rPr>
          <w:rFonts w:cs="Times New Roman"/>
          <w:sz w:val="24"/>
        </w:rPr>
        <w:t xml:space="preserve"> </w:t>
      </w:r>
      <w:r w:rsidRPr="00677365">
        <w:rPr>
          <w:rFonts w:cs="Times New Roman"/>
          <w:sz w:val="24"/>
        </w:rPr>
        <w:fldChar w:fldCharType="begin" w:fldLock="1"/>
      </w:r>
      <w:r w:rsidR="008757C8" w:rsidRPr="00677365">
        <w:rPr>
          <w:rFonts w:cs="Times New Roman"/>
          <w:sz w:val="24"/>
        </w:rPr>
        <w:instrText>ADDIN CSL_CITATION {"citationItems":[{"id":"ITEM-1","itemData":{"DOI":"10.1016/j.jbusres.2013.10.001","ISSN":"01482963","abstract":"Sharing is a phenomenon as old as humankind, while collaborative consumption and the \"sharing economy\" are phenomena born of the Internet age. This paper compares sharing and collaborative consumption and finds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 © 2013 Elsevier Inc.","author":[{"dropping-particle":"","family":"Belk","given":"Russell","non-dropping-particle":"","parse-names":false,"suffix":""}],"container-title":"Journal of Business Research","id":"ITEM-1","issue":"8","issued":{"date-parts":[["2014"]]},"page":"1595-1600","publisher":"Elsevier Inc.","title":"You are what you can access: Sharing and collaborative consumption online","type":"article-journal","volume":"67"},"uris":["http://www.mendeley.com/documents/?uuid=881d5fbe-f096-4d35-a554-17fc392928f7"]},{"id":"ITEM-2","itemData":{"DOI":"10.1016/j.ijhm.2017.02.003","author":[{"dropping-particle":"","family":"Guttentag","given":"Daniel A","non-dropping-particle":"","parse-names":false,"suffix":""},{"dropping-particle":"","family":"Smith","given":"Stephen L J","non-dropping-particle":"","parse-names":false,"suffix":""}],"container-title":"International Journal of Hospitality Management","id":"ITEM-2","issue":"July","issued":{"date-parts":[["2017"]]},"page":"1-10","publisher":"Elsevier","title":"Assessing Airbnb as a disruptive innovation relative to hotels: Substitution and comparative performance expectations","type":"article-journal","volume":"64"},"uris":["http://www.mendeley.com/documents/?uuid=4922b25f-4018-4b8c-ae83-c64743c51a8e"]},{"id":"ITEM-3","itemData":{"DOI":"10.1016/j.ijhm.2017.12.004","ISSN":"0278-4319","abstract":"The ‘sharing economy’ is in the process of transforming numerous industries. Among these, the hotel sector is especially vulnerable to the strategic disruption that sharing platforms present. Companies such as Airbnb represent the epitome of this threat. This paper sets out to achieve two fundamental research objectives. First, it develops a set of exploratory research propositions based on a qualitative application of transaction cost theory (TCT) to the emergence of sharing platforms. Second, it offers specific strategic and tactical recommendations for the hotel industry based on the TCT analysis referred to above. The paper suggests that, in revising their business models to cope with the new competitive challenges posed by sharing platforms, hotel chains can leverage their superior capacity to deal with three key features of transactions drawn from TCT (frequency, uncertainty and asset specificity) and develop what this paper terms ‘integrated platforms’. By employing the TCT lens to understand the emergence of sharing platforms, this is the first study to systematically develop a theoretically grounded approach to understanding how transaction features impact the emergence of sharing platforms, and it hence has clear implications for numerous industries being impacted by these developments, not least the hotel industry.","author":[{"dropping-particle":"","family":"Akbar","given":"Yusaf H","non-dropping-particle":"","parse-names":false,"suffix":""},{"dropping-particle":"","family":"Tracogna","given":"Andrea","non-dropping-particle":"","parse-names":false,"suffix":""}],"container-title":"International Journal of Hospitality Management","id":"ITEM-3","issue":"April","issued":{"date-parts":[["2018"]]},"page":"91-101","title":"The sharing economy and the future of the hotel industry: Transaction cost theory and platform economics","type":"article-journal","volume":"71"},"uris":["http://www.mendeley.com/documents/?uuid=f9ee3c44-4443-41d2-8944-d1c57042c4eb"]}],"mendeley":{"formattedCitation":"(Akbar &amp; Tracogna, 2018; Belk, 2014; D. A. Guttentag &amp; Smith, 2017)","manualFormatting":"(Akbar &amp; Tracogna, 2018; Belk, 2014b; Guttentag &amp; Smith, 2017)","plainTextFormattedCitation":"(Akbar &amp; Tracogna, 2018; Belk, 2014; D. A. Guttentag &amp; Smith, 2017)","previouslyFormattedCitation":"(Akbar &amp; Tracogna, 2018; Belk, 2014; D. A. Guttentag &amp; Smith,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(Akbar &amp; Tracogna, 2018; Belk, 2014b; Guttentag &amp; Smith, 2017)</w:t>
      </w:r>
      <w:r w:rsidRPr="00677365">
        <w:rPr>
          <w:rFonts w:cs="Times New Roman"/>
          <w:sz w:val="24"/>
        </w:rPr>
        <w:fldChar w:fldCharType="end"/>
      </w:r>
      <w:r w:rsidR="00FD3F51" w:rsidRPr="00677365">
        <w:rPr>
          <w:rFonts w:cs="Times New Roman"/>
          <w:sz w:val="24"/>
        </w:rPr>
        <w:t xml:space="preserve">, </w:t>
      </w:r>
      <w:r w:rsidRPr="00677365">
        <w:rPr>
          <w:rFonts w:cs="Times New Roman"/>
          <w:sz w:val="24"/>
        </w:rPr>
        <w:t>transportation industries</w:t>
      </w:r>
      <w:r w:rsidR="00FD3F51" w:rsidRPr="00677365">
        <w:rPr>
          <w:rFonts w:cs="Times New Roman"/>
          <w:sz w:val="24"/>
        </w:rPr>
        <w:t xml:space="preserve"> (</w:t>
      </w:r>
      <w:r w:rsidR="005D1A61" w:rsidRPr="00677365">
        <w:rPr>
          <w:rFonts w:cs="Times New Roman"/>
          <w:sz w:val="24"/>
        </w:rPr>
        <w:t xml:space="preserve">e.g., </w:t>
      </w:r>
      <w:r w:rsidR="00FD3F51" w:rsidRPr="00677365">
        <w:rPr>
          <w:rFonts w:cs="Times New Roman"/>
          <w:sz w:val="24"/>
        </w:rPr>
        <w:t>Uber)</w:t>
      </w:r>
      <w:r w:rsidRPr="00677365">
        <w:rPr>
          <w:rFonts w:cs="Times New Roman"/>
          <w:sz w:val="24"/>
        </w:rPr>
        <w:t xml:space="preserve"> </w:t>
      </w:r>
      <w:r w:rsidR="0047375D" w:rsidRPr="00677365">
        <w:rPr>
          <w:rFonts w:cs="Times New Roman"/>
          <w:sz w:val="24"/>
        </w:rPr>
        <w:fldChar w:fldCharType="begin" w:fldLock="1"/>
      </w:r>
      <w:r w:rsidR="004D7065" w:rsidRPr="00677365">
        <w:rPr>
          <w:rFonts w:cs="Times New Roman"/>
          <w:sz w:val="24"/>
        </w:rPr>
        <w:instrText>ADDIN CSL_CITATION {"citationItems":[{"id":"ITEM-1","itemData":{"DOI":"10.1016/j.ijhm.2017.12.004","ISSN":"0278-4319","abstract":"The ‘sharing economy’ is in the process of transforming numerous industries. Among these, the hotel sector is especially vulnerable to the strategic disruption that sharing platforms present. Companies such as Airbnb represent the epitome of this threat. This paper sets out to achieve two fundamental research objectives. First, it develops a set of exploratory research propositions based on a qualitative application of transaction cost theory (TCT) to the emergence of sharing platforms. Second, it offers specific strategic and tactical recommendations for the hotel industry based on the TCT analysis referred to above. The paper suggests that, in revising their business models to cope with the new competitive challenges posed by sharing platforms, hotel chains can leverage their superior capacity to deal with three key features of transactions drawn from TCT (frequency, uncertainty and asset specificity) and develop what this paper terms ‘integrated platforms’. By employing the TCT lens to understand the emergence of sharing platforms, this is the first study to systematically develop a theoretically grounded approach to understanding how transaction features impact the emergence of sharing platforms, and it hence has clear implications for numerous industries being impacted by these developments, not least the hotel industry.","author":[{"dropping-particle":"","family":"Akbar","given":"Yusaf H","non-dropping-particle":"","parse-names":false,"suffix":""},{"dropping-particle":"","family":"Tracogna","given":"Andrea","non-dropping-particle":"","parse-names":false,"suffix":""}],"container-title":"International Journal of Hospitality Management","id":"ITEM-1","issue":"April","issued":{"date-parts":[["2018"]]},"page":"91-101","title":"The sharing economy and the future of the hotel industry: Transaction cost theory and platform economics","type":"article-journal","volume":"71"},"uris":["http://www.mendeley.com/documents/?uuid=f9ee3c44-4443-41d2-8944-d1c57042c4eb"]},{"id":"ITEM-2","itemData":{"DOI":"10.1287/msom.2016.0605","ISSN":"1523-4614","author":[{"dropping-particle":"","family":"Bellos","given":"Ioannis","non-dropping-particle":"","parse-names":false,"suffix":""},{"dropping-particle":"","family":"Ferguson","given":"Mark","non-dropping-particle":"","parse-names":false,"suffix":""},{"dropping-particle":"","family":"Toktay","given":"L Beril","non-dropping-particle":"","parse-names":false,"suffix":""}],"container-title":"Manufacturing &amp; Service Operations Management","id":"ITEM-2","issue":"2","issued":{"date-parts":[["2017"]]},"page":"185-201","publisher":"INFORMS","title":"The car sharing economy: Interaction of business model choice and product line design","type":"article-journal","volume":"19"},"uris":["http://www.mendeley.com/documents/?uuid=059d92bd-aaf4-4223-a8bf-447d7f16ad49"]},{"id":"ITEM-3","itemData":{"DOI":"10.1080/10548408.2017.1308292","ISSN":"1054-8408","author":[{"dropping-particle":"","family":"Gibbs","given":"Chris","non-dropping-particle":"","parse-names":false,"suffix":""},{"dropping-particle":"","family":"Guttentag","given":"Daniel","non-dropping-particle":"","parse-names":false,"suffix":""},{"dropping-particle":"","family":"Gretzel","given":"Ulrike","non-dropping-particle":"","parse-names":false,"suffix":""},{"dropping-particle":"","family":"Morton","given":"Jym","non-dropping-particle":"","parse-names":false,"suffix":""},{"dropping-particle":"","family":"Goodwill","given":"Alasdair","non-dropping-particle":"","parse-names":false,"suffix":""}],"container-title":"Journal of Travel &amp; Tourism Marketing","id":"ITEM-3","issue":"1","issued":{"date-parts":[["2018"]]},"page":"46-56","publisher":"Taylor &amp; Francis","title":"Pricing in the sharing economy: a hedonic pricing model applied to Airbnb listings","type":"article-journal","volume":"35"},"uris":["http://www.mendeley.com/documents/?uuid=c94b44e6-4da3-4454-9c70-c3ae5476276c"]},{"id":"ITEM-4","itemData":{"DOI":"10.1177/0361198120942224","ISSN":"21694052","abstract":"Ride-hailing, as an important part of the sharing economy in the transport sector, has gradually become a popular model of travel. Nowadays, ride-hailing is rapidly being adopted in Iran. Thus, there is a necessity to explore the factors that determine potential users’ acceptance of ride-hailing services. To do so, a model was developed from a combination of the technology acceptance model with the information system success model and trust. About 500 users participated in this study, and 466 valid responses were collected. Structural equation modeling with mediation analysis was used to examine the data. Information and service quality have a significant influence on perceived ease of use and perceived usefulness. As predicted, perceived usefulness and perceived ease of use both had a positive relationship with trust, and perceived usefulness had a positive relationship with behavioral intention. However, the predicted relationship that perceived ease of use had a positive relationship with behavioral intention was rejected. Furthermore, results underline the important role of trust as a mediator variable in the model. The model confirmed good explanatory power in the context of ride-hailing. This study expands the literature on technology acceptance by examining the mediating role of trust, a topic that has not previously been investigated. The paper points to the central role of trust in increasing intention to use ride-hailing, and ultimately the likelihood of this behavior.","author":[{"dropping-particle":"","family":"Akbari","given":"Morteza","non-dropping-particle":"","parse-names":false,"suffix":""},{"dropping-particle":"","family":"Amiri","given":"Nader Seyyed","non-dropping-particle":"","parse-names":false,"suffix":""},{"dropping-particle":"","family":"Zúñiga","given":"Miguel Ángel","non-dropping-particle":"","parse-names":false,"suffix":""},{"dropping-particle":"","family":"Padash","given":"Hamid","non-dropping-particle":"","parse-names":false,"suffix":""},{"dropping-particle":"","family":"Shakiba","given":"Hodjat","non-dropping-particle":"","parse-names":false,"suffix":""}],"container-title":"Transportation Research Record","id":"ITEM-4","issue":"11","issued":{"date-parts":[["2020","8"]]},"page":"289-303","publisher":"SAGE Publications Inc","title":"Evidence for Acceptance of Ride-Hailing Services in Iran","type":"article-journal","volume":"2674"},"uris":["http://www.mendeley.com/documents/?uuid=f33c8ceb-233f-46f4-9acc-888815bc1df0"]},{"id":"ITEM-5","itemData":{"DOI":"10.1016/j.rtbm.2020.100616","ISSN":"2210-5395","author":[{"dropping-particle":"","family":"Akbari","given":"Morteza","non-dropping-particle":"","parse-names":false,"suffix":""},{"dropping-particle":"","family":"Moradi","given":"Afsaneh","non-dropping-particle":"","parse-names":false,"suffix":""},{"dropping-particle":"","family":"SeyyedAmiri","given":"Nader","non-dropping-particle":"","parse-names":false,"suffix":""},{"dropping-particle":"","family":"Zúñiga","given":"Miguel Ángel","non-dropping-particle":"","parse-names":false,"suffix":""},{"dropping-particle":"","family":"Rahmani","given":"Zahra","non-dropping-particle":"","parse-names":false,"suffix":""},{"dropping-particle":"","family":"Padash","given":"Hamid","non-dropping-particle":"","parse-names":false,"suffix":""}],"container-title":"Research in Transportation Business &amp; Management","id":"ITEM-5","issue":"December","issued":{"date-parts":[["2020"]]},"publisher":"Elsevier","title":"Consumers’ intentions to use ridesharing services in Iran","type":"article-journal"},"uris":["http://www.mendeley.com/documents/?uuid=302a11fc-9dac-4e45-8d2e-922b202194db"]}],"mendeley":{"formattedCitation":"(Akbar &amp; Tracogna, 2018; Akbari, Amiri, et al., 2020; Akbari, Moradi, et al., 2020; Bellos et al., 2017; Gibbs et al., 2018)","manualFormatting":"(Akbar &amp; Tracogna, 2018; Akbari et al., 2020d; 2020b; Bellos et al., 2017; Gibbs et al., 2018)","plainTextFormattedCitation":"(Akbar &amp; Tracogna, 2018; Akbari, Amiri, et al., 2020; Akbari, Moradi, et al., 2020; Bellos et al., 2017; Gibbs et al., 2018)","previouslyFormattedCitation":"(Akbar &amp; Tracogna, 2018; Akbari, Amiri, et al., 2020; Akbari, Moradi, et al., 2020; Bellos et al., 2017; Gibbs et al., 2018)"},"properties":{"noteIndex":0},"schema":"https://github.com/citation-style-language/schema/raw/master/csl-citation.json"}</w:instrText>
      </w:r>
      <w:r w:rsidR="0047375D" w:rsidRPr="00677365">
        <w:rPr>
          <w:rFonts w:cs="Times New Roman"/>
          <w:sz w:val="24"/>
        </w:rPr>
        <w:fldChar w:fldCharType="separate"/>
      </w:r>
      <w:r w:rsidR="008424F3" w:rsidRPr="00677365">
        <w:rPr>
          <w:rFonts w:cs="Times New Roman"/>
          <w:noProof/>
          <w:sz w:val="24"/>
        </w:rPr>
        <w:t>(Akbar &amp; Tracogna, 2018; Akbari</w:t>
      </w:r>
      <w:r w:rsidR="001F7FA4" w:rsidRPr="00677365">
        <w:rPr>
          <w:rFonts w:cs="Times New Roman"/>
          <w:noProof/>
          <w:sz w:val="24"/>
        </w:rPr>
        <w:t xml:space="preserve"> et al., 2020</w:t>
      </w:r>
      <w:r w:rsidR="00DD5BD8" w:rsidRPr="00677365">
        <w:rPr>
          <w:rFonts w:cs="Times New Roman"/>
          <w:noProof/>
          <w:sz w:val="24"/>
        </w:rPr>
        <w:t>d</w:t>
      </w:r>
      <w:r w:rsidR="001F7FA4" w:rsidRPr="00677365">
        <w:rPr>
          <w:rFonts w:cs="Times New Roman"/>
          <w:noProof/>
          <w:sz w:val="24"/>
        </w:rPr>
        <w:t>; 2020</w:t>
      </w:r>
      <w:r w:rsidR="008424F3" w:rsidRPr="00677365">
        <w:rPr>
          <w:rFonts w:cs="Times New Roman"/>
          <w:noProof/>
          <w:sz w:val="24"/>
        </w:rPr>
        <w:t>b</w:t>
      </w:r>
      <w:r w:rsidR="001F7FA4" w:rsidRPr="00677365">
        <w:rPr>
          <w:rFonts w:cs="Times New Roman"/>
          <w:noProof/>
          <w:sz w:val="24"/>
        </w:rPr>
        <w:t>; Bellos et al., 2017; Gibbs et al., 2018)</w:t>
      </w:r>
      <w:r w:rsidR="0047375D" w:rsidRPr="00677365">
        <w:rPr>
          <w:rFonts w:cs="Times New Roman"/>
          <w:sz w:val="24"/>
        </w:rPr>
        <w:fldChar w:fldCharType="end"/>
      </w:r>
      <w:r w:rsidR="00FD3F51" w:rsidRPr="00677365">
        <w:rPr>
          <w:rFonts w:cs="Times New Roman"/>
          <w:sz w:val="24"/>
        </w:rPr>
        <w:t>, retail (</w:t>
      </w:r>
      <w:r w:rsidR="005D1A61" w:rsidRPr="00677365">
        <w:rPr>
          <w:rFonts w:cs="Times New Roman"/>
          <w:sz w:val="24"/>
        </w:rPr>
        <w:t xml:space="preserve">e.g., </w:t>
      </w:r>
      <w:r w:rsidR="00FD3F51" w:rsidRPr="00677365">
        <w:rPr>
          <w:rFonts w:cs="Times New Roman"/>
          <w:sz w:val="24"/>
        </w:rPr>
        <w:t>eBay)</w:t>
      </w:r>
      <w:r w:rsidR="00F50ED8" w:rsidRPr="00677365">
        <w:rPr>
          <w:rFonts w:cs="Times New Roman"/>
          <w:sz w:val="24"/>
        </w:rPr>
        <w:t xml:space="preserve"> </w:t>
      </w:r>
      <w:r w:rsidR="00F50ED8" w:rsidRPr="00677365">
        <w:rPr>
          <w:rFonts w:cs="Times New Roman"/>
          <w:sz w:val="24"/>
        </w:rPr>
        <w:fldChar w:fldCharType="begin" w:fldLock="1"/>
      </w:r>
      <w:r w:rsidR="00785E97" w:rsidRPr="00677365">
        <w:rPr>
          <w:rFonts w:cs="Times New Roman"/>
          <w:sz w:val="24"/>
        </w:rPr>
        <w:instrText>ADDIN CSL_CITATION {"citationItems":[{"id":"ITEM-1","itemData":{"DOI":"10.1109/TEM.2021.3065099","ISSN":"0018-9391","author":[{"dropping-particle":"","family":"Zhang","given":"Juzhi","non-dropping-particle":"","parse-names":false,"suffix":""},{"dropping-particle":"","family":"Choi","given":"Tsan-Ming","non-dropping-particle":"","parse-names":false,"suffix":""},{"dropping-particle":"","family":"Cai","given":"Ya-Jun","non-dropping-particle":"","parse-names":false,"suffix":""}],"container-title":"IEEE Transactions on Engineering Management","id":"ITEM-1","issue":"April","issued":{"date-parts":[["2021"]]},"page":"1-16","publisher":"IEEE","title":"Consumer-to-Consumer Product Trading With Strategic Consumer Behaviors in the Sharing Economy","type":"article-journal"},"uris":["http://www.mendeley.com/documents/?uuid=4a8b2a89-4ae3-415c-811b-ebb28024aba3"]},{"id":"ITEM-2","itemData":{"DOI":"10.3390/admsci11010023","author":[{"dropping-particle":"","family":"Pisani","given":"Michael J","non-dropping-particle":"","parse-names":false,"suffix":""}],"container-title":"Administrative Sciences","id":"ITEM-2","issue":"1","issued":{"date-parts":[["2021"]]},"page":"23","publisher":"Multidisciplinary Digital Publishing Institute","title":"New Age Informality: Hispanics and the Sharing Economy","type":"article-journal","volume":"11"},"uris":["http://www.mendeley.com/documents/?uuid=72024391-aee0-433d-9074-66ffe1b5ef5c"]}],"mendeley":{"formattedCitation":"(Pisani, 2021; Zhang et al., 2021)","plainTextFormattedCitation":"(Pisani, 2021; Zhang et al., 2021)","previouslyFormattedCitation":"(Pisani, 2021; Zhang et al., 2021)"},"properties":{"noteIndex":0},"schema":"https://github.com/citation-style-language/schema/raw/master/csl-citation.json"}</w:instrText>
      </w:r>
      <w:r w:rsidR="00F50ED8" w:rsidRPr="00677365">
        <w:rPr>
          <w:rFonts w:cs="Times New Roman"/>
          <w:sz w:val="24"/>
        </w:rPr>
        <w:fldChar w:fldCharType="separate"/>
      </w:r>
      <w:r w:rsidR="00F50ED8" w:rsidRPr="00677365">
        <w:rPr>
          <w:rFonts w:cs="Times New Roman"/>
          <w:noProof/>
          <w:sz w:val="24"/>
        </w:rPr>
        <w:t>(Pisani, 2021; Zhang et al., 2021)</w:t>
      </w:r>
      <w:r w:rsidR="00F50ED8" w:rsidRPr="00677365">
        <w:rPr>
          <w:rFonts w:cs="Times New Roman"/>
          <w:sz w:val="24"/>
        </w:rPr>
        <w:fldChar w:fldCharType="end"/>
      </w:r>
      <w:r w:rsidR="00FD3F51" w:rsidRPr="00677365">
        <w:rPr>
          <w:rFonts w:cs="Times New Roman"/>
          <w:sz w:val="24"/>
        </w:rPr>
        <w:t>, music (</w:t>
      </w:r>
      <w:r w:rsidR="005D1A61" w:rsidRPr="00677365">
        <w:rPr>
          <w:rFonts w:cs="Times New Roman"/>
          <w:sz w:val="24"/>
        </w:rPr>
        <w:t xml:space="preserve">e.g., </w:t>
      </w:r>
      <w:r w:rsidR="00FD3F51" w:rsidRPr="00677365">
        <w:rPr>
          <w:rFonts w:cs="Times New Roman"/>
          <w:sz w:val="24"/>
        </w:rPr>
        <w:t xml:space="preserve">Spotify) </w:t>
      </w:r>
      <w:r w:rsidR="00F50ED8" w:rsidRPr="00677365">
        <w:rPr>
          <w:rFonts w:cs="Times New Roman"/>
          <w:sz w:val="24"/>
        </w:rPr>
        <w:fldChar w:fldCharType="begin" w:fldLock="1"/>
      </w:r>
      <w:r w:rsidR="00097F2B" w:rsidRPr="00677365">
        <w:rPr>
          <w:rFonts w:cs="Times New Roman"/>
          <w:sz w:val="24"/>
        </w:rPr>
        <w:instrText>ADDIN CSL_CITATION {"citationItems":[{"id":"ITEM-1","itemData":{"DOI":"10.17231/comsoc.39(2021).2851","author":[{"dropping-particle":"","family":"Raposo","given":"João Francisco","non-dropping-particle":"","parse-names":false,"suffix":""},{"dropping-particle":"","family":"Terra","given":"Carolina Frazon","non-dropping-particle":"","parse-names":false,"suffix":""}],"container-title":"Comunicação e Sociedade","id":"ITEM-1","issued":{"date-parts":[["2021"]]},"page":"39-56","title":"Sharing Economy and Organizational Communication Practices in Times of Covid-19: Social Brands in Brazil and Portugal","type":"article-journal","volume":"39"},"uris":["http://www.mendeley.com/documents/?uuid=6dd54bc8-3aaf-42fb-93e7-16f503e703a7"]}],"mendeley":{"formattedCitation":"(Raposo &amp; Terra, 2021)","plainTextFormattedCitation":"(Raposo &amp; Terra, 2021)","previouslyFormattedCitation":"(Raposo &amp; Terra, 2021)"},"properties":{"noteIndex":0},"schema":"https://github.com/citation-style-language/schema/raw/master/csl-citation.json"}</w:instrText>
      </w:r>
      <w:r w:rsidR="00F50ED8" w:rsidRPr="00677365">
        <w:rPr>
          <w:rFonts w:cs="Times New Roman"/>
          <w:sz w:val="24"/>
        </w:rPr>
        <w:fldChar w:fldCharType="separate"/>
      </w:r>
      <w:r w:rsidR="00F50ED8" w:rsidRPr="00677365">
        <w:rPr>
          <w:rFonts w:cs="Times New Roman"/>
          <w:noProof/>
          <w:sz w:val="24"/>
        </w:rPr>
        <w:t>(Raposo &amp; Terra, 2021)</w:t>
      </w:r>
      <w:r w:rsidR="00F50ED8" w:rsidRPr="00677365">
        <w:rPr>
          <w:rFonts w:cs="Times New Roman"/>
          <w:sz w:val="24"/>
        </w:rPr>
        <w:fldChar w:fldCharType="end"/>
      </w:r>
      <w:r w:rsidR="00F50ED8" w:rsidRPr="00677365">
        <w:rPr>
          <w:rFonts w:cs="Times New Roman"/>
          <w:sz w:val="24"/>
        </w:rPr>
        <w:t xml:space="preserve"> </w:t>
      </w:r>
      <w:r w:rsidR="00FD3F51" w:rsidRPr="00677365">
        <w:rPr>
          <w:rFonts w:cs="Times New Roman"/>
          <w:sz w:val="24"/>
        </w:rPr>
        <w:t>and freelance handy work sector (</w:t>
      </w:r>
      <w:r w:rsidR="005D1A61" w:rsidRPr="00677365">
        <w:rPr>
          <w:rFonts w:cs="Times New Roman"/>
          <w:sz w:val="24"/>
        </w:rPr>
        <w:t xml:space="preserve">e.g., </w:t>
      </w:r>
      <w:proofErr w:type="spellStart"/>
      <w:r w:rsidR="00FD3F51" w:rsidRPr="00677365">
        <w:rPr>
          <w:rFonts w:cs="Times New Roman"/>
          <w:sz w:val="24"/>
        </w:rPr>
        <w:t>TaskRabbit</w:t>
      </w:r>
      <w:proofErr w:type="spellEnd"/>
      <w:r w:rsidR="00FD3F51" w:rsidRPr="00677365">
        <w:rPr>
          <w:rFonts w:cs="Times New Roman"/>
          <w:sz w:val="24"/>
        </w:rPr>
        <w:t>)</w:t>
      </w:r>
      <w:r w:rsidR="00F50ED8" w:rsidRPr="00677365">
        <w:rPr>
          <w:rFonts w:cs="Times New Roman"/>
          <w:sz w:val="24"/>
        </w:rPr>
        <w:t xml:space="preserve"> </w:t>
      </w:r>
      <w:r w:rsidR="00F50ED8" w:rsidRPr="00677365">
        <w:rPr>
          <w:rFonts w:cs="Times New Roman"/>
          <w:sz w:val="24"/>
        </w:rPr>
        <w:fldChar w:fldCharType="begin" w:fldLock="1"/>
      </w:r>
      <w:r w:rsidR="00C25875" w:rsidRPr="00677365">
        <w:rPr>
          <w:rFonts w:cs="Times New Roman"/>
          <w:sz w:val="24"/>
        </w:rPr>
        <w:instrText>ADDIN CSL_CITATION {"citationItems":[{"id":"ITEM-1","itemData":{"author":[{"dropping-particle":"","family":"Knight","given":"Andrew Marshall","non-dropping-particle":"","parse-names":false,"suffix":""}],"id":"ITEM-1","issued":{"date-parts":[["2021"]]},"publisher":"Virginia Tech","title":"The Implications of The Sharing Economy for Public Relations Theory and Practice: A Thematic Analysis of Airbnb, Uber and TaskRabbit","type":"article"},"uris":["http://www.mendeley.com/documents/?uuid=c5277115-1466-4766-96ac-fda210cd60cf"]},{"id":"ITEM-2","itemData":{"DOI":"10.1007/978-981-33-6494-3_1","author":[{"dropping-particle":"","family":"Ma","given":"Huateng","non-dropping-particle":"","parse-names":false,"suffix":""},{"dropping-particle":"","family":"Zhang","given":"Xiaorong","non-dropping-particle":"","parse-names":false,"suffix":""},{"dropping-particle":"","family":"Sun","given":"Yi","non-dropping-particle":"","parse-names":false,"suffix":""},{"dropping-particle":"","family":"Cai","given":"Xiongshan","non-dropping-particle":"","parse-names":false,"suffix":""}],"container-title":"The Chinese Sharing Economy","id":"ITEM-2","issued":{"date-parts":[["2021"]]},"page":"5-14","publisher":"Springer","title":"Demystify Sharing Economy","type":"chapter"},"uris":["http://www.mendeley.com/documents/?uuid=2cb5d573-9c80-4dd4-8625-449803ca41b8"]}],"mendeley":{"formattedCitation":"(Knight, 2021; Ma et al., 2021)","plainTextFormattedCitation":"(Knight, 2021; Ma et al., 2021)","previouslyFormattedCitation":"(Knight, 2021; Ma et al., 2021)"},"properties":{"noteIndex":0},"schema":"https://github.com/citation-style-language/schema/raw/master/csl-citation.json"}</w:instrText>
      </w:r>
      <w:r w:rsidR="00F50ED8" w:rsidRPr="00677365">
        <w:rPr>
          <w:rFonts w:cs="Times New Roman"/>
          <w:sz w:val="24"/>
        </w:rPr>
        <w:fldChar w:fldCharType="separate"/>
      </w:r>
      <w:r w:rsidR="002F47D6" w:rsidRPr="00677365">
        <w:rPr>
          <w:rFonts w:cs="Times New Roman"/>
          <w:noProof/>
          <w:sz w:val="24"/>
        </w:rPr>
        <w:t>(Knight, 2021; Ma et al., 2021)</w:t>
      </w:r>
      <w:r w:rsidR="00F50ED8" w:rsidRPr="00677365">
        <w:rPr>
          <w:rFonts w:cs="Times New Roman"/>
          <w:sz w:val="24"/>
        </w:rPr>
        <w:fldChar w:fldCharType="end"/>
      </w:r>
      <w:r w:rsidRPr="00677365">
        <w:rPr>
          <w:rFonts w:cs="Times New Roman"/>
          <w:sz w:val="24"/>
        </w:rPr>
        <w:t>. Due to the essence of the products and services in these industries and their capability to be shared, products such as FMCGs or consulting services do not seem to be included in</w:t>
      </w:r>
      <w:r w:rsidR="00206A81" w:rsidRPr="00677365">
        <w:rPr>
          <w:rFonts w:cs="Times New Roman"/>
          <w:sz w:val="24"/>
        </w:rPr>
        <w:t xml:space="preserve"> the</w:t>
      </w:r>
      <w:r w:rsidRPr="00677365">
        <w:rPr>
          <w:rFonts w:cs="Times New Roman"/>
          <w:sz w:val="24"/>
        </w:rPr>
        <w:t xml:space="preserve"> SE. </w:t>
      </w:r>
      <w:r w:rsidR="00CF2E5B" w:rsidRPr="00677365">
        <w:rPr>
          <w:rFonts w:cs="Times New Roman"/>
          <w:sz w:val="24"/>
        </w:rPr>
        <w:t xml:space="preserve">In the coming years, the SE, along with the advancement of technology, will also have major effects on the energy industry, </w:t>
      </w:r>
      <w:r w:rsidR="00206A81" w:rsidRPr="00677365">
        <w:rPr>
          <w:rFonts w:cs="Times New Roman"/>
          <w:sz w:val="24"/>
        </w:rPr>
        <w:t xml:space="preserve">the </w:t>
      </w:r>
      <w:r w:rsidR="00CF2E5B" w:rsidRPr="00677365">
        <w:rPr>
          <w:rFonts w:cs="Times New Roman"/>
          <w:sz w:val="24"/>
        </w:rPr>
        <w:t xml:space="preserve">telecommunications industry, </w:t>
      </w:r>
      <w:r w:rsidR="00206A81" w:rsidRPr="00677365">
        <w:rPr>
          <w:rFonts w:cs="Times New Roman"/>
          <w:sz w:val="24"/>
        </w:rPr>
        <w:t xml:space="preserve">and the </w:t>
      </w:r>
      <w:r w:rsidR="00CF2E5B" w:rsidRPr="00677365">
        <w:rPr>
          <w:rFonts w:cs="Times New Roman"/>
          <w:sz w:val="24"/>
        </w:rPr>
        <w:t xml:space="preserve">healthcare industry </w:t>
      </w:r>
      <w:r w:rsidR="00CF2E5B" w:rsidRPr="00677365">
        <w:rPr>
          <w:rFonts w:cs="Times New Roman"/>
          <w:sz w:val="24"/>
        </w:rPr>
        <w:fldChar w:fldCharType="begin" w:fldLock="1"/>
      </w:r>
      <w:r w:rsidR="00940BE9" w:rsidRPr="00677365">
        <w:rPr>
          <w:rFonts w:cs="Times New Roman"/>
          <w:sz w:val="24"/>
        </w:rPr>
        <w:instrText>ADDIN CSL_CITATION {"citationItems":[{"id":"ITEM-1","itemData":{"DOI":"10.24840/2183-0606_006.001_0003","ISSN":"2183-0606","author":[{"dropping-particle":"","family":"Zaffiro","given":"Gianluca","non-dropping-particle":"","parse-names":false,"suffix":""},{"dropping-particle":"","family":"Mourgis","given":"Ioannis","non-dropping-particle":"","parse-names":false,"suffix":""}],"container-title":"Journal of Innovation Management","id":"ITEM-1","issue":"1","issued":{"date-parts":[["2018"]]},"page":"13-31","title":"How Digital Life Changes our Personal Economy-A Market Analysis","type":"article-journal","volume":"6"},"uris":["http://www.mendeley.com/documents/?uuid=8170219f-d450-4dea-857c-c2929d7d52c3"]}],"mendeley":{"formattedCitation":"(Zaffiro &amp; Mourgis, 2018)","plainTextFormattedCitation":"(Zaffiro &amp; Mourgis, 2018)","previouslyFormattedCitation":"(Zaffiro &amp; Mourgis, 2018)"},"properties":{"noteIndex":0},"schema":"https://github.com/citation-style-language/schema/raw/master/csl-citation.json"}</w:instrText>
      </w:r>
      <w:r w:rsidR="00CF2E5B" w:rsidRPr="00677365">
        <w:rPr>
          <w:rFonts w:cs="Times New Roman"/>
          <w:sz w:val="24"/>
        </w:rPr>
        <w:fldChar w:fldCharType="separate"/>
      </w:r>
      <w:r w:rsidR="00CF2E5B" w:rsidRPr="00677365">
        <w:rPr>
          <w:rFonts w:cs="Times New Roman"/>
          <w:noProof/>
          <w:sz w:val="24"/>
        </w:rPr>
        <w:t>(Zaffiro &amp; Mourgis, 2018)</w:t>
      </w:r>
      <w:r w:rsidR="00CF2E5B" w:rsidRPr="00677365">
        <w:rPr>
          <w:rFonts w:cs="Times New Roman"/>
          <w:sz w:val="24"/>
        </w:rPr>
        <w:fldChar w:fldCharType="end"/>
      </w:r>
      <w:r w:rsidR="00CF2E5B" w:rsidRPr="00677365">
        <w:rPr>
          <w:rFonts w:cs="Times New Roman"/>
          <w:sz w:val="24"/>
        </w:rPr>
        <w:t xml:space="preserve">, therefore, </w:t>
      </w:r>
      <w:r w:rsidR="00594030" w:rsidRPr="00677365">
        <w:rPr>
          <w:rFonts w:cs="Times New Roman"/>
          <w:sz w:val="24"/>
        </w:rPr>
        <w:t xml:space="preserve">the </w:t>
      </w:r>
      <w:r w:rsidR="00CF2E5B" w:rsidRPr="00677365">
        <w:rPr>
          <w:rFonts w:cs="Times New Roman"/>
          <w:sz w:val="24"/>
        </w:rPr>
        <w:t>industry is the factor that affects the SE phenomenon.</w:t>
      </w:r>
      <w:r w:rsidR="00CF2E5B" w:rsidRPr="00677365">
        <w:rPr>
          <w:rFonts w:cs="Times New Roman"/>
          <w:noProof/>
          <w:sz w:val="24"/>
        </w:rPr>
        <w:t xml:space="preserve"> </w:t>
      </w:r>
    </w:p>
    <w:p w14:paraId="094FC504" w14:textId="5445DBFB" w:rsidR="005A637F" w:rsidRPr="00677365" w:rsidRDefault="005A637F" w:rsidP="009C334D">
      <w:pPr>
        <w:spacing w:after="0" w:line="240" w:lineRule="auto"/>
        <w:jc w:val="both"/>
        <w:rPr>
          <w:rFonts w:cs="Times New Roman"/>
          <w:noProof/>
          <w:sz w:val="24"/>
        </w:rPr>
      </w:pPr>
    </w:p>
    <w:p w14:paraId="4F531487" w14:textId="38BC332C" w:rsidR="00C55401" w:rsidRPr="00677365" w:rsidRDefault="00594030" w:rsidP="009C334D">
      <w:pPr>
        <w:spacing w:after="0" w:line="240" w:lineRule="auto"/>
        <w:jc w:val="both"/>
        <w:rPr>
          <w:rFonts w:cs="Times New Roman"/>
          <w:sz w:val="24"/>
        </w:rPr>
      </w:pPr>
      <w:r w:rsidRPr="00677365">
        <w:rPr>
          <w:rFonts w:cs="Times New Roman"/>
          <w:i/>
          <w:iCs/>
          <w:sz w:val="24"/>
        </w:rPr>
        <w:t xml:space="preserve">Personality </w:t>
      </w:r>
      <w:r w:rsidR="005A637F" w:rsidRPr="00677365">
        <w:rPr>
          <w:rFonts w:cs="Times New Roman"/>
          <w:i/>
          <w:iCs/>
          <w:sz w:val="24"/>
        </w:rPr>
        <w:t>–</w:t>
      </w:r>
      <w:r w:rsidR="0075094E" w:rsidRPr="00677365">
        <w:rPr>
          <w:rFonts w:cs="Times New Roman"/>
          <w:sz w:val="24"/>
        </w:rPr>
        <w:t xml:space="preserve"> </w:t>
      </w:r>
      <w:r w:rsidR="00FB6B84" w:rsidRPr="00677365">
        <w:rPr>
          <w:rFonts w:cs="Times New Roman"/>
          <w:sz w:val="24"/>
        </w:rPr>
        <w:t xml:space="preserve">An important antecedent is the personality of the potential sharing user. Personality is the set of traits which is considered as a relatively stable pattern of individual differences in thoughts, emotions, and behaviors </w:t>
      </w:r>
      <w:r w:rsidR="008504C0" w:rsidRPr="00677365">
        <w:rPr>
          <w:rFonts w:cs="Times New Roman"/>
          <w:sz w:val="24"/>
        </w:rPr>
        <w:fldChar w:fldCharType="begin" w:fldLock="1"/>
      </w:r>
      <w:r w:rsidR="00105CF3" w:rsidRPr="00677365">
        <w:rPr>
          <w:rFonts w:cs="Times New Roman"/>
          <w:sz w:val="24"/>
        </w:rPr>
        <w:instrText>ADDIN CSL_CITATION {"citationItems":[{"id":"ITEM-1","itemData":{"author":[{"dropping-particle":"","family":"Fair","given":"Brittany","non-dropping-particle":"","parse-names":false,"suffix":""}],"container-title":"Graduate College Dissertations and Theses. 826","id":"ITEM-1","issued":{"date-parts":[["2018"]]},"title":"The Brain Correlates of Personality and Sex Differences","type":"article-journal"},"uris":["http://www.mendeley.com/documents/?uuid=a12eb079-149e-4ffb-89d2-aae6fdd3cd1d"]}],"mendeley":{"formattedCitation":"(Fair, 2018)","plainTextFormattedCitation":"(Fair, 2018)","previouslyFormattedCitation":"(Fair, 2018)"},"properties":{"noteIndex":0},"schema":"https://github.com/citation-style-language/schema/raw/master/csl-citation.json"}</w:instrText>
      </w:r>
      <w:r w:rsidR="008504C0" w:rsidRPr="00677365">
        <w:rPr>
          <w:rFonts w:cs="Times New Roman"/>
          <w:sz w:val="24"/>
        </w:rPr>
        <w:fldChar w:fldCharType="separate"/>
      </w:r>
      <w:r w:rsidR="008504C0" w:rsidRPr="00677365">
        <w:rPr>
          <w:rFonts w:cs="Times New Roman"/>
          <w:noProof/>
          <w:sz w:val="24"/>
        </w:rPr>
        <w:t>(Fair, 2018)</w:t>
      </w:r>
      <w:r w:rsidR="008504C0" w:rsidRPr="00677365">
        <w:rPr>
          <w:rFonts w:cs="Times New Roman"/>
          <w:sz w:val="24"/>
        </w:rPr>
        <w:fldChar w:fldCharType="end"/>
      </w:r>
      <w:r w:rsidR="0029602E" w:rsidRPr="00677365">
        <w:rPr>
          <w:rFonts w:cs="Times New Roman"/>
          <w:sz w:val="24"/>
        </w:rPr>
        <w:t>.</w:t>
      </w:r>
      <w:r w:rsidR="00511B9B" w:rsidRPr="00677365">
        <w:rPr>
          <w:rFonts w:cs="Times New Roman"/>
          <w:sz w:val="24"/>
        </w:rPr>
        <w:t xml:space="preserve"> </w:t>
      </w:r>
      <w:r w:rsidR="0029602E" w:rsidRPr="00677365">
        <w:rPr>
          <w:rFonts w:cs="Times New Roman"/>
          <w:sz w:val="24"/>
        </w:rPr>
        <w:t xml:space="preserve">There </w:t>
      </w:r>
      <w:r w:rsidRPr="00677365">
        <w:rPr>
          <w:rFonts w:cs="Times New Roman"/>
          <w:sz w:val="24"/>
        </w:rPr>
        <w:t xml:space="preserve">is </w:t>
      </w:r>
      <w:r w:rsidR="0029602E" w:rsidRPr="00677365">
        <w:rPr>
          <w:rFonts w:cs="Times New Roman"/>
          <w:sz w:val="24"/>
        </w:rPr>
        <w:t xml:space="preserve">an infinite number of individual differences that shape individuals' personalities </w:t>
      </w:r>
      <w:r w:rsidR="00FA3249" w:rsidRPr="00677365">
        <w:rPr>
          <w:rFonts w:cs="Times New Roman"/>
          <w:sz w:val="24"/>
        </w:rPr>
        <w:fldChar w:fldCharType="begin" w:fldLock="1"/>
      </w:r>
      <w:r w:rsidR="00732E7D" w:rsidRPr="00677365">
        <w:rPr>
          <w:rFonts w:cs="Times New Roman"/>
          <w:sz w:val="24"/>
        </w:rPr>
        <w:instrText>ADDIN CSL_CITATION {"citationItems":[{"id":"ITEM-1","itemData":{"DOI":"10.1002/jcpy.1198","ISSN":"1057-7408","author":[{"dropping-particle":"","family":"Teeny","given":"Jacob D","non-dropping-particle":"","parse-names":false,"suffix":""},{"dropping-particle":"","family":"Siev","given":"Joseph J","non-dropping-particle":"","parse-names":false,"suffix":""},{"dropping-particle":"","family":"Briñol","given":"Pablo","non-dropping-particle":"","parse-names":false,"suffix":""},{"dropping-particle":"","family":"Petty","given":"Richard E","non-dropping-particle":"","parse-names":false,"suffix":""}],"container-title":"Journal of Consumer Psychology","id":"ITEM-1","issue":"2","issued":{"date-parts":[["2021"]]},"page":"382-414","publisher":"Wiley Online Library","title":"A review and conceptual framework for understanding personalized matching effects in persuasion","type":"article-journal","volume":"31"},"uris":["http://www.mendeley.com/documents/?uuid=95da0b9f-f8ec-4616-9a05-ab83b4693b99"]},{"id":"ITEM-2","itemData":{"DOI":"10.1037/0022-3514.59.6.1216","ISSN":"1939-1315","author":[{"dropping-particle":"","family":"Goldberg","given":"Lewis R","non-dropping-particle":"","parse-names":false,"suffix":""}],"container-title":"Journal of personality and social psychology","id":"ITEM-2","issue":"6","issued":{"date-parts":[["1990"]]},"page":"1216","publisher":"American Psychological Association","title":"An alternative\" description of personality\": the big-five factor structure.","type":"article-journal","volume":"59"},"uris":["http://www.mendeley.com/documents/?uuid=db4b4fdc-4e27-445d-aacb-6b6cfd9a71d5"]},{"id":"ITEM-3","itemData":{"DOI":"10.1002/per.2292","ISSN":"10990984","abstract":"The field of personality psychology aspires to construct an overarching theory of human nature and individual differences: one that specifies the psychological mechanisms that underpin both universal and variable aspects of thought, emotion, and behaviour. Here, we argue that the adaptationist toolkit of evolutionary psychology provides a powerful meta-theory for characterizing the psychological mechanisms that give rise to within-person, between-person, and cross-cultural variations. We first outline a mechanism-centred adaptationist framework for personality science, which makes a clear ontological distinction between (i) psychological mechanisms designed to generate behavioural decisions and (ii) heuristic trait concepts that function to perceive, describe, and influence others behaviour and reputation in everyday life. We illustrate the utility of the adaptationist framework by reporting three empirical studies. Each study supports the hypothesis that the anger programme—a putative emotional adaptation—is a behaviour-regulating mechanism whose outputs are described in the parlance of the person description factor called ‘Agreeableness’. We conclude that the most productive way forward is to build theory-based models of specific psychological mechanisms, including their culturally evolved design features, until they constitute a comprehensive depiction of human nature and its multifaceted variations. © 2020 European Association of Personality Psychology.","author":[{"dropping-particle":"","family":"Lukaszewski","given":"Aaron W.","non-dropping-particle":"","parse-names":false,"suffix":""},{"dropping-particle":"","family":"Lewis","given":"David M.G.","non-dropping-particle":"","parse-names":false,"suffix":""},{"dropping-particle":"","family":"Durkee","given":"Patrick K.","non-dropping-particle":"","parse-names":false,"suffix":""},{"dropping-particle":"","family":"Sell","given":"Aaron N.","non-dropping-particle":"","parse-names":false,"suffix":""},{"dropping-particle":"","family":"Sznycer","given":"Daniel","non-dropping-particle":"","parse-names":false,"suffix":""},{"dropping-particle":"","family":"Buss","given":"David M.","non-dropping-particle":"","parse-names":false,"suffix":""}],"container-title":"European Journal of Personality","id":"ITEM-3","issue":"6","issued":{"date-parts":[["2020"]]},"page":"1151-1174","title":"An Adaptationist Framework for Personality Science","type":"article-journal","volume":"34"},"uris":["http://www.mendeley.com/documents/?uuid=d3b4a90e-6fda-4d6e-80cb-da173e84cf24"]}],"mendeley":{"formattedCitation":"(Goldberg, 1990; Lukaszewski et al., 2020; Teeny et al., 2021)","plainTextFormattedCitation":"(Goldberg, 1990; Lukaszewski et al., 2020; Teeny et al., 2021)","previouslyFormattedCitation":"(Goldberg, 1990; Lukaszewski et al., 2020; Teeny et al., 2021)"},"properties":{"noteIndex":0},"schema":"https://github.com/citation-style-language/schema/raw/master/csl-citation.json"}</w:instrText>
      </w:r>
      <w:r w:rsidR="00FA3249" w:rsidRPr="00677365">
        <w:rPr>
          <w:rFonts w:cs="Times New Roman"/>
          <w:sz w:val="24"/>
        </w:rPr>
        <w:fldChar w:fldCharType="separate"/>
      </w:r>
      <w:r w:rsidR="00732E7D" w:rsidRPr="00677365">
        <w:rPr>
          <w:rFonts w:cs="Times New Roman"/>
          <w:noProof/>
          <w:sz w:val="24"/>
        </w:rPr>
        <w:t>(Goldberg, 1990; Lukaszewski et al., 2020; Teeny et al., 2021)</w:t>
      </w:r>
      <w:r w:rsidR="00FA3249" w:rsidRPr="00677365">
        <w:rPr>
          <w:rFonts w:cs="Times New Roman"/>
          <w:sz w:val="24"/>
        </w:rPr>
        <w:fldChar w:fldCharType="end"/>
      </w:r>
      <w:r w:rsidR="00C55401" w:rsidRPr="00677365">
        <w:rPr>
          <w:rFonts w:cs="Times New Roman"/>
          <w:sz w:val="24"/>
        </w:rPr>
        <w:t>.</w:t>
      </w:r>
      <w:r w:rsidR="00321A5E" w:rsidRPr="00677365">
        <w:rPr>
          <w:rFonts w:cs="Times New Roman"/>
          <w:sz w:val="24"/>
        </w:rPr>
        <w:t xml:space="preserve"> </w:t>
      </w:r>
      <w:r w:rsidR="00CD0C78" w:rsidRPr="00677365">
        <w:rPr>
          <w:rFonts w:cs="Times New Roman"/>
          <w:sz w:val="24"/>
        </w:rPr>
        <w:fldChar w:fldCharType="begin" w:fldLock="1"/>
      </w:r>
      <w:r w:rsidR="00025FEC" w:rsidRPr="00677365">
        <w:rPr>
          <w:rFonts w:cs="Times New Roman"/>
          <w:sz w:val="24"/>
        </w:rPr>
        <w:instrText>ADDIN CSL_CITATION {"citationItems":[{"id":"ITEM-1","itemData":{"DOI":"10.1007/BF02289253","ISSN":"1860-0980","author":[{"dropping-particle":"","family":"Cattell","given":"Raymond B","non-dropping-particle":"","parse-names":false,"suffix":""}],"container-title":"Psychometrika","id":"ITEM-1","issue":"3","issued":{"date-parts":[["1947"]]},"page":"197-220","publisher":"Springer","title":"Confirmation and clarification of primary personality factors","type":"article-journal","volume":"12"},"uris":["http://www.mendeley.com/documents/?uuid=5e6386c4-b809-4608-aa96-557caef08004"]}],"mendeley":{"formattedCitation":"(Cattell, 1947)","manualFormatting":"Cattell (1947)","plainTextFormattedCitation":"(Cattell, 1947)","previouslyFormattedCitation":"(Cattell, 1947)"},"properties":{"noteIndex":0},"schema":"https://github.com/citation-style-language/schema/raw/master/csl-citation.json"}</w:instrText>
      </w:r>
      <w:r w:rsidR="00CD0C78" w:rsidRPr="00677365">
        <w:rPr>
          <w:rFonts w:cs="Times New Roman"/>
          <w:sz w:val="24"/>
        </w:rPr>
        <w:fldChar w:fldCharType="separate"/>
      </w:r>
      <w:r w:rsidR="00CD0C78" w:rsidRPr="00677365">
        <w:rPr>
          <w:rFonts w:cs="Times New Roman"/>
          <w:noProof/>
          <w:sz w:val="24"/>
        </w:rPr>
        <w:t>Cattell (1947)</w:t>
      </w:r>
      <w:r w:rsidR="00CD0C78" w:rsidRPr="00677365">
        <w:rPr>
          <w:rFonts w:cs="Times New Roman"/>
          <w:sz w:val="24"/>
        </w:rPr>
        <w:fldChar w:fldCharType="end"/>
      </w:r>
      <w:r w:rsidR="00CD0C78" w:rsidRPr="00677365">
        <w:rPr>
          <w:rFonts w:cs="Times New Roman"/>
          <w:sz w:val="24"/>
        </w:rPr>
        <w:t xml:space="preserve"> </w:t>
      </w:r>
      <w:r w:rsidR="0029602E" w:rsidRPr="00677365">
        <w:rPr>
          <w:rFonts w:cs="Times New Roman"/>
          <w:sz w:val="24"/>
        </w:rPr>
        <w:t xml:space="preserve">identified at least a dozen reproducible features, which many researchers later reduced to five factors known as the Big Five </w:t>
      </w:r>
      <w:r w:rsidR="00FB51B0" w:rsidRPr="00677365">
        <w:rPr>
          <w:rFonts w:cs="Times New Roman"/>
          <w:sz w:val="24"/>
        </w:rPr>
        <w:fldChar w:fldCharType="begin" w:fldLock="1"/>
      </w:r>
      <w:r w:rsidR="00FD6C55" w:rsidRPr="00677365">
        <w:rPr>
          <w:rFonts w:cs="Times New Roman"/>
          <w:sz w:val="24"/>
        </w:rPr>
        <w:instrText>ADDIN CSL_CITATION {"citationItems":[{"id":"ITEM-1","itemData":{"DOI":"10.1111/j.1467-6494.1992.tb00973.x","ISSN":"0022-3506","author":[{"dropping-particle":"","family":"Tupes","given":"Ernest C","non-dropping-particle":"","parse-names":false,"suffix":""},{"dropping-particle":"","family":"Christal","given":"Raymond E","non-dropping-particle":"","parse-names":false,"suffix":""}],"container-title":"Journal of personality","id":"ITEM-1","issue":"2","issued":{"date-parts":[["1992"]]},"page":"225-251","publisher":"Wiley Online Library","title":"Recurrent personality factors based on trait ratings","type":"article-journal","volume":"60"},"uris":["http://www.mendeley.com/documents/?uuid=095f0483-6de0-41c5-a013-7b7b9fd8e191"]},{"id":"ITEM-2","itemData":{"DOI":"10.1037/bul0000217","ISSN":"1939-1455","author":[{"dropping-particle":"","family":"Thielmann","given":"Isabel","non-dropping-particle":"","parse-names":false,"suffix":""},{"dropping-particle":"","family":"Spadaro","given":"Giuliana","non-dropping-particle":"","parse-names":false,"suffix":""},{"dropping-particle":"","family":"Balliet","given":"Daniel","non-dropping-particle":"","parse-names":false,"suffix":""}],"container-title":"Psychological Bulletin","id":"ITEM-2","issue":"1","issued":{"date-parts":[["2020"]]},"page":"30","publisher":"American Psychological Association","title":"Personality and prosocial behavior: A theoretical framework and meta-analysis.","type":"article-journal","volume":"146"},"uris":["http://www.mendeley.com/documents/?uuid=89f01340-b3f4-4ce5-8f87-8ad8a2660bf0"]},{"id":"ITEM-3","itemData":{"DOI":"10.1016/j.paid.2020.110002","ISSN":"0191-8869","author":[{"dropping-particle":"","family":"Feher","given":"Anita","non-dropping-particle":"","parse-names":false,"suffix":""},{"dropping-particle":"","family":"Vernon","given":"Philip A","non-dropping-particle":"","parse-names":false,"suffix":""}],"container-title":"Personality and Individual Differences","id":"ITEM-3","issue":"February","issued":{"date-parts":[["2021"]]},"page":"110002","publisher":"Elsevier","title":"Looking beyond the Big Five: A selective review of alternatives to the Big Five model of personality","type":"article-journal","volume":"169"},"uris":["http://www.mendeley.com/documents/?uuid=effdebd5-bc5f-42b8-8290-a02446d7f61f"]}],"mendeley":{"formattedCitation":"(Feher &amp; Vernon, 2021; Thielmann et al., 2020; Tupes &amp; Christal, 1992)","plainTextFormattedCitation":"(Feher &amp; Vernon, 2021; Thielmann et al., 2020; Tupes &amp; Christal, 1992)","previouslyFormattedCitation":"(Feher &amp; Vernon, 2021; Thielmann et al., 2020; Tupes &amp; Christal, 1992)"},"properties":{"noteIndex":0},"schema":"https://github.com/citation-style-language/schema/raw/master/csl-citation.json"}</w:instrText>
      </w:r>
      <w:r w:rsidR="00FB51B0" w:rsidRPr="00677365">
        <w:rPr>
          <w:rFonts w:cs="Times New Roman"/>
          <w:sz w:val="24"/>
        </w:rPr>
        <w:fldChar w:fldCharType="separate"/>
      </w:r>
      <w:r w:rsidR="00C506AD" w:rsidRPr="00677365">
        <w:rPr>
          <w:rFonts w:cs="Times New Roman"/>
          <w:noProof/>
          <w:sz w:val="24"/>
        </w:rPr>
        <w:t>(Feher &amp; Vernon, 2021; Thielmann et al., 2020; Tupes &amp; Christal, 1992)</w:t>
      </w:r>
      <w:r w:rsidR="00FB51B0" w:rsidRPr="00677365">
        <w:rPr>
          <w:rFonts w:cs="Times New Roman"/>
          <w:sz w:val="24"/>
        </w:rPr>
        <w:fldChar w:fldCharType="end"/>
      </w:r>
      <w:r w:rsidR="0029602E" w:rsidRPr="00677365">
        <w:rPr>
          <w:rFonts w:cs="Times New Roman"/>
          <w:sz w:val="24"/>
        </w:rPr>
        <w:t>.</w:t>
      </w:r>
    </w:p>
    <w:p w14:paraId="67A2B95C" w14:textId="77777777" w:rsidR="00C55401" w:rsidRPr="00677365" w:rsidRDefault="00C55401" w:rsidP="009C334D">
      <w:pPr>
        <w:spacing w:after="0" w:line="240" w:lineRule="auto"/>
        <w:jc w:val="both"/>
        <w:rPr>
          <w:rFonts w:cs="Times New Roman"/>
          <w:sz w:val="24"/>
        </w:rPr>
      </w:pPr>
    </w:p>
    <w:p w14:paraId="4285025C" w14:textId="2703F68A" w:rsidR="003D59AF" w:rsidRPr="00677365" w:rsidRDefault="0029602E" w:rsidP="009C334D">
      <w:pPr>
        <w:spacing w:after="0" w:line="240" w:lineRule="auto"/>
        <w:jc w:val="both"/>
        <w:rPr>
          <w:rFonts w:cs="Times New Roman"/>
          <w:sz w:val="24"/>
        </w:rPr>
      </w:pPr>
      <w:r w:rsidRPr="00677365">
        <w:rPr>
          <w:rFonts w:cs="Times New Roman"/>
          <w:sz w:val="24"/>
        </w:rPr>
        <w:t>These five factors are</w:t>
      </w:r>
      <w:r w:rsidR="00511B9B" w:rsidRPr="00677365">
        <w:rPr>
          <w:rFonts w:cs="Times New Roman"/>
          <w:sz w:val="24"/>
        </w:rPr>
        <w:t>:</w:t>
      </w:r>
      <w:r w:rsidRPr="00677365">
        <w:rPr>
          <w:rFonts w:cs="Times New Roman"/>
          <w:sz w:val="24"/>
        </w:rPr>
        <w:t xml:space="preserve"> </w:t>
      </w:r>
      <w:r w:rsidR="005D1A61" w:rsidRPr="00677365">
        <w:rPr>
          <w:rFonts w:cs="Times New Roman"/>
          <w:sz w:val="24"/>
        </w:rPr>
        <w:t>(1)</w:t>
      </w:r>
      <w:r w:rsidRPr="00677365">
        <w:rPr>
          <w:rFonts w:cs="Times New Roman"/>
          <w:sz w:val="24"/>
        </w:rPr>
        <w:t xml:space="preserve"> </w:t>
      </w:r>
      <w:r w:rsidR="005D1A61" w:rsidRPr="00677365">
        <w:rPr>
          <w:rFonts w:cs="Times New Roman"/>
          <w:sz w:val="24"/>
        </w:rPr>
        <w:t>extraversion, (2) agreeableness, (3) conscientiousness, (4) openness</w:t>
      </w:r>
      <w:r w:rsidR="007A0B82" w:rsidRPr="00677365">
        <w:rPr>
          <w:rFonts w:cs="Times New Roman"/>
          <w:sz w:val="24"/>
        </w:rPr>
        <w:t>,</w:t>
      </w:r>
      <w:r w:rsidR="005D1A61" w:rsidRPr="00677365">
        <w:rPr>
          <w:rFonts w:cs="Times New Roman"/>
          <w:sz w:val="24"/>
        </w:rPr>
        <w:t xml:space="preserve"> and (5) neurot</w:t>
      </w:r>
      <w:r w:rsidRPr="00677365">
        <w:rPr>
          <w:rFonts w:cs="Times New Roman"/>
          <w:sz w:val="24"/>
        </w:rPr>
        <w:t xml:space="preserve">icism. Researchers </w:t>
      </w:r>
      <w:r w:rsidR="005D1A61" w:rsidRPr="00677365">
        <w:rPr>
          <w:rFonts w:cs="Times New Roman"/>
          <w:sz w:val="24"/>
        </w:rPr>
        <w:fldChar w:fldCharType="begin" w:fldLock="1"/>
      </w:r>
      <w:r w:rsidR="0038699D" w:rsidRPr="00677365">
        <w:rPr>
          <w:rFonts w:cs="Times New Roman"/>
          <w:sz w:val="24"/>
        </w:rPr>
        <w:instrText>ADDIN CSL_CITATION {"citationItems":[{"id":"ITEM-1","itemData":{"DOI":"10.1111/j.1467-6494.1992.tb00973.x","ISSN":"0022-3506","author":[{"dropping-particle":"","family":"Tupes","given":"Ernest C","non-dropping-particle":"","parse-names":false,"suffix":""},{"dropping-particle":"","family":"Christal","given":"Raymond E","non-dropping-particle":"","parse-names":false,"suffix":""}],"container-title":"Journal of personality","id":"ITEM-1","issue":"2","issued":{"date-parts":[["1992"]]},"page":"225-251","publisher":"Wiley Online Library","title":"Recurrent personality factors based on trait ratings","type":"article-journal","volume":"60"},"uris":["http://www.mendeley.com/documents/?uuid=095f0483-6de0-41c5-a013-7b7b9fd8e191"]},{"id":"ITEM-2","itemData":{"DOI":"10.1016/j.jhtm.2020.07.007","ISSN":"18395260","abstract":"This study sought to identify pertinent antecedents and consequences of anger in the foodservice industry. Further, this study investigated differences in the way that anger affected part-time and full-time employees across individual and organizational factors. Online survey questionnaires were distributed to panel participants who worked part- or full-time in the foodservice industry. Partial least square structural equation modeling (PLS-SEM) was applied to test the proposed research model. Multi-group analysis was applied to detect the potential differences between part- and full-time employees. The results of this study revealed that emotional stability and distributive justice negatively influenced anger and that anger then negatively influenced work-life balance. Across groups, it was found that distributive justice reduced part-time employee anger more effectively than it did the full-time employees and work-life balance positively increased career satisfaction more strongly for part-time than full-time employees. Results suggest that it is important for part-time employees to perceive distributive justice and work-life balance in order to mitigate anger and increase career satisfaction, more so than full-time employees. This study provides evidence for how anger, an inescapable, negative emotion, is influenced by individual and environmental factors, and how it influences employee behavior for part- and full-time employees. The study also builds on extant understanding of work-related stress by extending its application to the foodservice context.","author":[{"dropping-particle":"","family":"Moreo","given":"Andrew","non-dropping-particle":"","parse-names":false,"suffix":""},{"dropping-particle":"","family":"Cain","given":"Lisa","non-dropping-particle":"","parse-names":false,"suffix":""},{"dropping-particle":"","family":"Chang","given":"Wen","non-dropping-particle":"","parse-names":false,"suffix":""}],"container-title":"Journal of Hospitality and Tourism Management","id":"ITEM-2","issue":"May","issued":{"date-parts":[["2020"]]},"page":"37-47","publisher":"Elsevier Ltd","title":"Antecedents and consequences of anger among restaurant employees","type":"article-journal","volume":"45"},"uris":["http://www.mendeley.com/documents/?uuid=67f12c05-5f2a-4548-aa52-154d253bf362"]},{"id":"ITEM-3","itemData":{"DOI":"10.1016/j.techfore.2019.119766","ISSN":"0040-1625","author":[{"dropping-particle":"","family":"Rashid","given":"Lubna","non-dropping-particle":"","parse-names":false,"suffix":""},{"dropping-particle":"","family":"Alzafari","given":"Khaled","non-dropping-particle":"","parse-names":false,"suffix":""},{"dropping-particle":"","family":"Kratzer","given":"Jan","non-dropping-particle":"","parse-names":false,"suffix":""}],"container-title":"Technological Forecasting and Social Change","id":"ITEM-3","issue":"February","issued":{"date-parts":[["2020"]]},"page":"119766","publisher":"Elsevier","title":"Founder personalities, behaviors and new venture success in Sub-Saharan Africa","type":"article-journal","volume":"151"},"uris":["http://www.mendeley.com/documents/?uuid=9c05fda0-48ef-4e1c-9c18-17f6465c0820"]}],"mendeley":{"formattedCitation":"(Moreo et al., 2020; Rashid et al., 2020; Tupes &amp; Christal, 1992)","plainTextFormattedCitation":"(Moreo et al., 2020; Rashid et al., 2020; Tupes &amp; Christal, 1992)","previouslyFormattedCitation":"(Moreo et al., 2020; Rashid et al., 2020; Tupes &amp; Christal, 1992)"},"properties":{"noteIndex":0},"schema":"https://github.com/citation-style-language/schema/raw/master/csl-citation.json"}</w:instrText>
      </w:r>
      <w:r w:rsidR="005D1A61" w:rsidRPr="00677365">
        <w:rPr>
          <w:rFonts w:cs="Times New Roman"/>
          <w:sz w:val="24"/>
        </w:rPr>
        <w:fldChar w:fldCharType="separate"/>
      </w:r>
      <w:r w:rsidR="005D1A61" w:rsidRPr="00677365">
        <w:rPr>
          <w:rFonts w:cs="Times New Roman"/>
          <w:noProof/>
          <w:sz w:val="24"/>
        </w:rPr>
        <w:t>(Moreo et al., 2020; Rashid et al., 2020; Tupes &amp; Christal, 1992)</w:t>
      </w:r>
      <w:r w:rsidR="005D1A61" w:rsidRPr="00677365">
        <w:rPr>
          <w:rFonts w:cs="Times New Roman"/>
          <w:sz w:val="24"/>
        </w:rPr>
        <w:fldChar w:fldCharType="end"/>
      </w:r>
      <w:r w:rsidR="005D1A61" w:rsidRPr="00677365">
        <w:rPr>
          <w:rFonts w:cs="Times New Roman"/>
          <w:sz w:val="24"/>
        </w:rPr>
        <w:t xml:space="preserve"> </w:t>
      </w:r>
      <w:r w:rsidRPr="00677365">
        <w:rPr>
          <w:rFonts w:cs="Times New Roman"/>
          <w:sz w:val="24"/>
        </w:rPr>
        <w:t>claim that these five factors, whether combined or individually, explain almost all personality differences.</w:t>
      </w:r>
      <w:r w:rsidR="007D7753" w:rsidRPr="00677365">
        <w:rPr>
          <w:rFonts w:cs="Times New Roman"/>
          <w:sz w:val="24"/>
        </w:rPr>
        <w:t xml:space="preserve"> </w:t>
      </w:r>
      <w:r w:rsidR="005D1A61" w:rsidRPr="00677365">
        <w:rPr>
          <w:rFonts w:cs="Times New Roman"/>
          <w:sz w:val="24"/>
        </w:rPr>
        <w:t xml:space="preserve">Extraversion is considered with characteristics such as sociality, irritability, high self-confidence, and high activity. Agreeableness also includes characteristics such as altruism, cooperation, high agreement with others, and sociable behaviors </w:t>
      </w:r>
      <w:r w:rsidR="005D1A61" w:rsidRPr="00677365">
        <w:rPr>
          <w:rFonts w:cs="Times New Roman"/>
          <w:sz w:val="24"/>
        </w:rPr>
        <w:fldChar w:fldCharType="begin" w:fldLock="1"/>
      </w:r>
      <w:r w:rsidR="00376593" w:rsidRPr="00677365">
        <w:rPr>
          <w:rFonts w:cs="Times New Roman"/>
          <w:sz w:val="24"/>
        </w:rPr>
        <w:instrText>ADDIN CSL_CITATION {"citationItems":[{"id":"ITEM-1","itemData":{"DOI":"10.1016/j.paid.2015.07.030","ISSN":"0191-8869","author":[{"dropping-particle":"","family":"Olivier","given":"Marie","non-dropping-particle":"","parse-names":false,"suffix":""},{"dropping-particle":"","family":"Herve","given":"Maïven","non-dropping-particle":"","parse-names":false,"suffix":""}],"container-title":"Personality and individual Differences","id":"ITEM-1","issue":"December","issued":{"date-parts":[["2015"]]},"page":"55-58","publisher":"Elsevier","title":"The Big Five Questionnaire for Children (BFQ-C): A French validation on 8-to 14-year-old children","type":"article-journal","volume":"87"},"uris":["http://www.mendeley.com/documents/?uuid=a087edfb-806f-4831-93db-f9aa3e435bc5"]},{"id":"ITEM-2","itemData":{"DOI":"10.1111/j.1744-6570.1991.tb00688.x","ISSN":"0031-5826","author":[{"dropping-particle":"","family":"Barrick","given":"Murray R","non-dropping-particle":"","parse-names":false,"suffix":""},{"dropping-particle":"","family":"Mount","given":"Michael K","non-dropping-particle":"","parse-names":false,"suffix":""}],"container-title":"Personnel psychology","id":"ITEM-2","issue":"1","issued":{"date-parts":[["1991"]]},"page":"1-26","publisher":"Wiley Online Library","title":"The big five personality dimensions and job performance: a meta‐analysis","type":"article-journal","volume":"44"},"uris":["http://www.mendeley.com/documents/?uuid=74cec5d7-96d5-4164-899b-a06ca6875603"]}],"mendeley":{"formattedCitation":"(Barrick &amp; Mount, 1991; Olivier &amp; Herve, 2015)","plainTextFormattedCitation":"(Barrick &amp; Mount, 1991; Olivier &amp; Herve, 2015)","previouslyFormattedCitation":"(Barrick &amp; Mount, 1991; Olivier &amp; Herve, 2015)"},"properties":{"noteIndex":0},"schema":"https://github.com/citation-style-language/schema/raw/master/csl-citation.json"}</w:instrText>
      </w:r>
      <w:r w:rsidR="005D1A61" w:rsidRPr="00677365">
        <w:rPr>
          <w:rFonts w:cs="Times New Roman"/>
          <w:sz w:val="24"/>
        </w:rPr>
        <w:fldChar w:fldCharType="separate"/>
      </w:r>
      <w:r w:rsidR="005D1A61" w:rsidRPr="00677365">
        <w:rPr>
          <w:rFonts w:cs="Times New Roman"/>
          <w:noProof/>
          <w:sz w:val="24"/>
        </w:rPr>
        <w:t>(Barrick &amp; Mount, 1991; Olivier &amp; Herve, 2015)</w:t>
      </w:r>
      <w:r w:rsidR="005D1A61" w:rsidRPr="00677365">
        <w:rPr>
          <w:rFonts w:cs="Times New Roman"/>
          <w:sz w:val="24"/>
        </w:rPr>
        <w:fldChar w:fldCharType="end"/>
      </w:r>
      <w:r w:rsidR="005D1A61" w:rsidRPr="00677365">
        <w:rPr>
          <w:rFonts w:cs="Times New Roman"/>
          <w:sz w:val="24"/>
        </w:rPr>
        <w:t xml:space="preserve">. Conscientiousness includes proper performance in </w:t>
      </w:r>
      <w:r w:rsidR="005D1A61" w:rsidRPr="00677365">
        <w:rPr>
          <w:rFonts w:cs="Times New Roman"/>
          <w:sz w:val="24"/>
        </w:rPr>
        <w:lastRenderedPageBreak/>
        <w:t>controlling impulses, goal-oriented behaviors, order, and responsibility. Openness includes features such as imagination, adventure, and gaining new experiences. N</w:t>
      </w:r>
      <w:r w:rsidR="0001790D" w:rsidRPr="00677365">
        <w:rPr>
          <w:rFonts w:cs="Times New Roman"/>
          <w:sz w:val="24"/>
        </w:rPr>
        <w:t>euroticism refers to a loss of adaptation to the enviro</w:t>
      </w:r>
      <w:r w:rsidR="005D1A61" w:rsidRPr="00677365">
        <w:rPr>
          <w:rFonts w:cs="Times New Roman"/>
          <w:sz w:val="24"/>
        </w:rPr>
        <w:t>nment and emotional instability</w:t>
      </w:r>
      <w:r w:rsidR="0001790D" w:rsidRPr="00677365">
        <w:rPr>
          <w:rFonts w:cs="Times New Roman"/>
          <w:sz w:val="24"/>
        </w:rPr>
        <w:t xml:space="preserve"> </w:t>
      </w:r>
      <w:r w:rsidR="005D1A61" w:rsidRPr="00677365">
        <w:rPr>
          <w:rFonts w:cs="Times New Roman"/>
          <w:sz w:val="24"/>
        </w:rPr>
        <w:t>(</w:t>
      </w:r>
      <w:r w:rsidR="005D1A61" w:rsidRPr="00677365">
        <w:rPr>
          <w:rFonts w:cs="Times New Roman"/>
          <w:sz w:val="24"/>
        </w:rPr>
        <w:fldChar w:fldCharType="begin" w:fldLock="1"/>
      </w:r>
      <w:r w:rsidR="00FC2E23" w:rsidRPr="00677365">
        <w:rPr>
          <w:rFonts w:cs="Times New Roman"/>
          <w:sz w:val="24"/>
        </w:rPr>
        <w:instrText>ADDIN CSL_CITATION {"citationItems":[{"id":"ITEM-1","itemData":{"DOI":"10.4135/9781849200479.n9","ISBN":"9781849200479","author":[{"dropping-particle":"","family":"Costa","given":"Paul T.","non-dropping-particle":"","parse-names":false,"suffix":""},{"dropping-particle":"","family":"McCrae","given":"Robert R.","non-dropping-particle":"","parse-names":false,"suffix":""}],"container-title":"The SAGE Handbook of Personality Theory and Assessment: Volume 2 - Personality Measurement and Testing","id":"ITEM-1","issued":{"date-parts":[["2008","1","1"]]},"page":"179-198","publisher":"SAGE Publications Inc.","title":"The revised NEO personality inventory (NEO-PI-R)","type":"chapter"},"uris":["http://www.mendeley.com/documents/?uuid=57c3263a-34ea-364d-8ef3-20d96961c203"]}],"mendeley":{"formattedCitation":"(Costa &amp; McCrae, 2008)","manualFormatting":"Costa and McCrae, 2008)","plainTextFormattedCitation":"(Costa &amp; McCrae, 2008)","previouslyFormattedCitation":"(Costa &amp; McCrae, 2008)"},"properties":{"noteIndex":0},"schema":"https://github.com/citation-style-language/schema/raw/master/csl-citation.json"}</w:instrText>
      </w:r>
      <w:r w:rsidR="005D1A61" w:rsidRPr="00677365">
        <w:rPr>
          <w:rFonts w:cs="Times New Roman"/>
          <w:sz w:val="24"/>
        </w:rPr>
        <w:fldChar w:fldCharType="separate"/>
      </w:r>
      <w:r w:rsidR="005D1A61" w:rsidRPr="00677365">
        <w:rPr>
          <w:rFonts w:cs="Times New Roman"/>
          <w:noProof/>
          <w:sz w:val="24"/>
        </w:rPr>
        <w:t>Costa and McCrae, 2008)</w:t>
      </w:r>
      <w:r w:rsidR="005D1A61" w:rsidRPr="00677365">
        <w:rPr>
          <w:rFonts w:cs="Times New Roman"/>
          <w:sz w:val="24"/>
        </w:rPr>
        <w:fldChar w:fldCharType="end"/>
      </w:r>
      <w:r w:rsidR="005D1A61" w:rsidRPr="00677365">
        <w:rPr>
          <w:rFonts w:cs="Times New Roman"/>
          <w:sz w:val="24"/>
        </w:rPr>
        <w:t xml:space="preserve">. </w:t>
      </w:r>
      <w:r w:rsidR="005078B9" w:rsidRPr="00677365">
        <w:rPr>
          <w:rFonts w:cs="Times New Roman"/>
          <w:sz w:val="24"/>
        </w:rPr>
        <w:t xml:space="preserve">Various studies have been conducted on the effect of personality </w:t>
      </w:r>
      <w:r w:rsidR="005D1A61" w:rsidRPr="00677365">
        <w:rPr>
          <w:rFonts w:cs="Times New Roman"/>
          <w:sz w:val="24"/>
        </w:rPr>
        <w:t xml:space="preserve">with the </w:t>
      </w:r>
      <w:r w:rsidR="00511B9B" w:rsidRPr="00677365">
        <w:rPr>
          <w:rFonts w:cs="Times New Roman"/>
          <w:sz w:val="24"/>
        </w:rPr>
        <w:t xml:space="preserve">five </w:t>
      </w:r>
      <w:r w:rsidR="005D1A61" w:rsidRPr="00677365">
        <w:rPr>
          <w:rFonts w:cs="Times New Roman"/>
          <w:sz w:val="24"/>
        </w:rPr>
        <w:t>key characteristics</w:t>
      </w:r>
      <w:r w:rsidR="005078B9" w:rsidRPr="00677365">
        <w:rPr>
          <w:rFonts w:cs="Times New Roman"/>
          <w:sz w:val="24"/>
        </w:rPr>
        <w:t xml:space="preserve"> on participation </w:t>
      </w:r>
      <w:r w:rsidR="005078B9" w:rsidRPr="00677365">
        <w:rPr>
          <w:rFonts w:cs="Times New Roman"/>
          <w:sz w:val="24"/>
        </w:rPr>
        <w:fldChar w:fldCharType="begin" w:fldLock="1"/>
      </w:r>
      <w:r w:rsidR="00000E56" w:rsidRPr="00677365">
        <w:rPr>
          <w:rFonts w:cs="Times New Roman"/>
          <w:sz w:val="24"/>
        </w:rPr>
        <w:instrText>ADDIN CSL_CITATION {"citationItems":[{"id":"ITEM-1","itemData":{"DOI":"10.1007/978-3-319-51168-9_55","author":[{"dropping-particle":"","family":"Pezenka","given":"Ilona","non-dropping-particle":"","parse-names":false,"suffix":""},{"dropping-particle":"","family":"Weismayer","given":"Christian","non-dropping-particle":"","parse-names":false,"suffix":""},{"dropping-particle":"","family":"Lalicic","given":"Lidija","non-dropping-particle":"","parse-names":false,"suffix":""}],"container-title":"Information and Communication Technologies in Tourism 2017","id":"ITEM-1","issued":{"date-parts":[["2017"]]},"page":"767-780","publisher":"Springer","title":"Personality impacts on the participation in peer-to-peer (P2P) travel accommodation services","type":"chapter"},"uris":["http://www.mendeley.com/documents/?uuid=6108618b-bd43-43a5-a7e5-772b07643d70"]},{"id":"ITEM-2","itemData":{"author":[{"dropping-particle":"","family":"Roy","given":"Sandip","non-dropping-particle":"","parse-names":false,"suffix":""}],"id":"ITEM-2","issued":{"date-parts":[["2016"]]},"title":"The impacts of gender, personality and previous use on attitude towards the sharing economy and future use of the services","type":"article"},"uris":["http://www.mendeley.com/documents/?uuid=cbd8fb9d-b9fa-45f0-b0ae-271893cf8995"]},{"id":"ITEM-3","itemData":{"ISSN":"2054-7544","author":[{"dropping-particle":"","family":"Acar","given":"Murat","non-dropping-particle":"","parse-names":false,"suffix":""},{"dropping-particle":"","family":"Toker","given":"Aysegul","non-dropping-particle":"","parse-names":false,"suffix":""}],"container-title":"Applied Marketing Analytics","id":"ITEM-3","issue":"1","issued":{"date-parts":[["2019"]]},"page":"83-96","publisher":"Henry Stewart Publications","title":"Predicting consumer personality traits in the sharing economy: The case of Airbnb","type":"article-journal","volume":"5"},"uris":["http://www.mendeley.com/documents/?uuid=c7662dc3-9ca8-4f44-9358-f2a1e9f42b7b"]},{"id":"ITEM-4","itemData":{"DOI":"10.1108/IJCHM-10-2016-0599","ISSN":"0959-6119","author":[{"dropping-particle":"","family":"Poon","given":"Ka Yin","non-dropping-particle":"","parse-names":false,"suffix":""},{"dropping-particle":"","family":"Huang","given":"Wei-Jue","non-dropping-particle":"","parse-names":false,"suffix":""}],"container-title":"International Journal of Contemporary Hospitality Management","id":"ITEM-4","issue":"9","issued":{"date-parts":[["2017"]]},"page":"2425-2443","publisher":"Emerald Publishing Limited","title":"Past experience, traveler personality and tripographics on intention to use Airbnb","type":"article-journal","volume":"29"},"uris":["http://www.mendeley.com/documents/?uuid=5eabd8cc-3660-4192-a61e-14c3e74b4189"]}],"mendeley":{"formattedCitation":"(Acar &amp; Toker, 2019; Pezenka et al., 2017; Poon &amp; Huang, 2017; Roy, 2016)","plainTextFormattedCitation":"(Acar &amp; Toker, 2019; Pezenka et al., 2017; Poon &amp; Huang, 2017; Roy, 2016)","previouslyFormattedCitation":"(Acar &amp; Toker, 2019; Pezenka et al., 2017; Poon &amp; Huang, 2017; Roy, 2016)"},"properties":{"noteIndex":0},"schema":"https://github.com/citation-style-language/schema/raw/master/csl-citation.json"}</w:instrText>
      </w:r>
      <w:r w:rsidR="005078B9" w:rsidRPr="00677365">
        <w:rPr>
          <w:rFonts w:cs="Times New Roman"/>
          <w:sz w:val="24"/>
        </w:rPr>
        <w:fldChar w:fldCharType="separate"/>
      </w:r>
      <w:r w:rsidR="00B847FD" w:rsidRPr="00677365">
        <w:rPr>
          <w:rFonts w:cs="Times New Roman"/>
          <w:noProof/>
          <w:sz w:val="24"/>
        </w:rPr>
        <w:t>(Acar &amp; Toker, 2019; Pezenka et al., 2017; Poon &amp; Huang, 2017; Roy, 2016)</w:t>
      </w:r>
      <w:r w:rsidR="005078B9" w:rsidRPr="00677365">
        <w:rPr>
          <w:rFonts w:cs="Times New Roman"/>
          <w:sz w:val="24"/>
        </w:rPr>
        <w:fldChar w:fldCharType="end"/>
      </w:r>
      <w:r w:rsidR="005078B9" w:rsidRPr="00677365">
        <w:rPr>
          <w:rFonts w:cs="Times New Roman"/>
          <w:sz w:val="24"/>
        </w:rPr>
        <w:t xml:space="preserve">. Therefore, this variable is an effective </w:t>
      </w:r>
      <w:r w:rsidR="005D1A61" w:rsidRPr="00677365">
        <w:rPr>
          <w:rFonts w:cs="Times New Roman"/>
          <w:sz w:val="24"/>
        </w:rPr>
        <w:t>factor</w:t>
      </w:r>
      <w:r w:rsidR="005078B9" w:rsidRPr="00677365">
        <w:rPr>
          <w:rFonts w:cs="Times New Roman"/>
          <w:sz w:val="24"/>
        </w:rPr>
        <w:t xml:space="preserve"> </w:t>
      </w:r>
      <w:r w:rsidR="007A0B82" w:rsidRPr="00677365">
        <w:rPr>
          <w:rFonts w:cs="Times New Roman"/>
          <w:sz w:val="24"/>
        </w:rPr>
        <w:t>i</w:t>
      </w:r>
      <w:r w:rsidR="005078B9" w:rsidRPr="00677365">
        <w:rPr>
          <w:rFonts w:cs="Times New Roman"/>
          <w:sz w:val="24"/>
        </w:rPr>
        <w:t>n participation in the SE</w:t>
      </w:r>
      <w:r w:rsidR="005D1A61" w:rsidRPr="00677365">
        <w:rPr>
          <w:rFonts w:cs="Times New Roman"/>
          <w:sz w:val="24"/>
        </w:rPr>
        <w:t xml:space="preserve"> concept.</w:t>
      </w:r>
    </w:p>
    <w:p w14:paraId="4827156E" w14:textId="31CC860F" w:rsidR="00674FFA" w:rsidRPr="00677365" w:rsidRDefault="00674FFA" w:rsidP="009C334D">
      <w:pPr>
        <w:spacing w:after="0" w:line="240" w:lineRule="auto"/>
        <w:jc w:val="both"/>
        <w:rPr>
          <w:rFonts w:cs="Times New Roman"/>
          <w:sz w:val="24"/>
        </w:rPr>
      </w:pPr>
    </w:p>
    <w:p w14:paraId="0F139529" w14:textId="77777777" w:rsidR="001F04E8" w:rsidRPr="00677365" w:rsidRDefault="001F04E8" w:rsidP="009C334D">
      <w:pPr>
        <w:spacing w:after="0" w:line="240" w:lineRule="auto"/>
        <w:jc w:val="both"/>
        <w:rPr>
          <w:rFonts w:cs="Times New Roman"/>
          <w:sz w:val="24"/>
        </w:rPr>
      </w:pPr>
    </w:p>
    <w:p w14:paraId="5DD1A364" w14:textId="4350D54C" w:rsidR="001635A1" w:rsidRPr="00677365" w:rsidRDefault="00E64273" w:rsidP="009C334D">
      <w:pPr>
        <w:spacing w:after="0" w:line="240" w:lineRule="auto"/>
        <w:jc w:val="both"/>
        <w:rPr>
          <w:rFonts w:cs="Times New Roman"/>
          <w:b/>
          <w:bCs/>
          <w:sz w:val="24"/>
        </w:rPr>
      </w:pPr>
      <w:r w:rsidRPr="00677365">
        <w:rPr>
          <w:rFonts w:cs="Times New Roman"/>
          <w:b/>
          <w:bCs/>
          <w:sz w:val="24"/>
        </w:rPr>
        <w:t>Moderator variable</w:t>
      </w:r>
    </w:p>
    <w:p w14:paraId="04916733" w14:textId="1A187DAA" w:rsidR="001635A1" w:rsidRPr="00677365" w:rsidRDefault="001635A1" w:rsidP="009C334D">
      <w:pPr>
        <w:spacing w:after="0" w:line="240" w:lineRule="auto"/>
        <w:jc w:val="both"/>
        <w:rPr>
          <w:rFonts w:cs="Times New Roman"/>
          <w:i/>
          <w:iCs/>
          <w:sz w:val="24"/>
        </w:rPr>
      </w:pPr>
      <w:r w:rsidRPr="00677365">
        <w:rPr>
          <w:rFonts w:cs="Times New Roman"/>
          <w:i/>
          <w:iCs/>
          <w:sz w:val="24"/>
        </w:rPr>
        <w:t>Mixed-</w:t>
      </w:r>
      <w:r w:rsidR="008F3E1A" w:rsidRPr="00677365">
        <w:rPr>
          <w:rFonts w:cs="Times New Roman"/>
          <w:i/>
          <w:iCs/>
          <w:sz w:val="24"/>
        </w:rPr>
        <w:t>r</w:t>
      </w:r>
      <w:r w:rsidRPr="00677365">
        <w:rPr>
          <w:rFonts w:cs="Times New Roman"/>
          <w:i/>
          <w:iCs/>
          <w:sz w:val="24"/>
        </w:rPr>
        <w:t>eality</w:t>
      </w:r>
    </w:p>
    <w:p w14:paraId="410034A7" w14:textId="570BD74E" w:rsidR="001635A1" w:rsidRPr="00677365" w:rsidRDefault="001635A1" w:rsidP="009C334D">
      <w:pPr>
        <w:jc w:val="both"/>
        <w:rPr>
          <w:rFonts w:cs="Times New Roman"/>
          <w:sz w:val="24"/>
        </w:rPr>
      </w:pPr>
      <w:r w:rsidRPr="00677365">
        <w:rPr>
          <w:rFonts w:cs="Times New Roman"/>
          <w:sz w:val="24"/>
        </w:rPr>
        <w:t>According t</w:t>
      </w:r>
      <w:r w:rsidR="00206A81" w:rsidRPr="00677365">
        <w:rPr>
          <w:rFonts w:cs="Times New Roman"/>
          <w:sz w:val="24"/>
        </w:rPr>
        <w:t>o</w:t>
      </w:r>
      <w:r w:rsidRPr="00677365">
        <w:rPr>
          <w:rFonts w:cs="Times New Roman"/>
          <w:sz w:val="24"/>
        </w:rPr>
        <w:t xml:space="preserve"> the</w:t>
      </w:r>
      <w:r w:rsidR="00206A81" w:rsidRPr="00677365">
        <w:rPr>
          <w:rFonts w:cs="Times New Roman"/>
          <w:sz w:val="24"/>
        </w:rPr>
        <w:t xml:space="preserve"> </w:t>
      </w:r>
      <w:r w:rsidRPr="00677365">
        <w:rPr>
          <w:rFonts w:cs="Times New Roman"/>
          <w:sz w:val="24"/>
        </w:rPr>
        <w:t xml:space="preserve">definition which explains </w:t>
      </w:r>
      <w:r w:rsidR="00206A81" w:rsidRPr="00677365">
        <w:rPr>
          <w:rFonts w:cs="Times New Roman"/>
          <w:sz w:val="24"/>
        </w:rPr>
        <w:t xml:space="preserve">the </w:t>
      </w:r>
      <w:r w:rsidRPr="00677365">
        <w:rPr>
          <w:rFonts w:cs="Times New Roman"/>
          <w:sz w:val="24"/>
        </w:rPr>
        <w:t xml:space="preserve">SE as an internet-based platform </w:t>
      </w:r>
      <w:r w:rsidRPr="00677365">
        <w:rPr>
          <w:rFonts w:cs="Times New Roman"/>
          <w:noProof/>
          <w:sz w:val="24"/>
        </w:rPr>
        <w:fldChar w:fldCharType="begin" w:fldLock="1"/>
      </w:r>
      <w:r w:rsidR="004D7065" w:rsidRPr="00677365">
        <w:rPr>
          <w:rFonts w:cs="Times New Roman"/>
          <w:noProof/>
          <w:sz w:val="24"/>
        </w:rPr>
        <w:instrText>ADDIN CSL_CITATION {"citationItems":[{"id":"ITEM-1","itemData":{"DOI":"10.1016/j.jclepro.2020.121736","ISSN":"09596526","abstract":"The mesh of consumer-provider roles in the sharing economy gives a new edge to issues of service quality, customer value and loyalty. Not much is known about how platforms can achieve sustainable competitive advantage through regulation of peers’ interaction. We find that the quality of service is the cornerstone issue in creation of value and loyalty of users in the sharing economy. Specifically, we find that: quality of service and customer value are antecedents of loyalty. Not all quality dimensions impact loyalty equally. Only offline quality dimensions’ impact customer value. Continuous improvement affects loyalty and customer value indirectly through other quality dimensions. Our study contributes to the literature by relating the full chain of concepts of quality, value and loyalty to the sharing economy setting. We identify specific areas that should be reinforced by the platform in order to increase loyalty of users. By making sharing a better and a more appealing consumer option, the circularity of businesses might be faster achieved.","author":[{"dropping-particle":"","family":"Akhmedova","given":"Anna","non-dropping-particle":"","parse-names":false,"suffix":""},{"dropping-particle":"","family":"Mas-Machuca","given":"Marta","non-dropping-particle":"","parse-names":false,"suffix":""},{"dropping-particle":"","family":"Marimon","given":"Frederic","non-dropping-particle":"","parse-names":false,"suffix":""}],"container-title":"Journal of Cleaner Production","id":"ITEM-1","issue":"September","issued":{"date-parts":[["2020"]]},"page":"121736","publisher":"Elsevier Ltd","title":"Value co-creation in the sharing economy: The role of quality of service provided by peer","type":"article-journal","volume":"266"},"uris":["http://www.mendeley.com/documents/?uuid=93646d68-4a63-4f4c-b9dd-731009ec39c5"]}],"mendeley":{"formattedCitation":"(Akhmedova et al., 2020)","plainTextFormattedCitation":"(Akhmedova et al., 2020)","previouslyFormattedCitation":"(Akhmedova et al., 2020)"},"properties":{"noteIndex":0},"schema":"https://github.com/citation-style-language/schema/raw/master/csl-citation.json"}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(Akhmedova et al., 2020)</w:t>
      </w:r>
      <w:r w:rsidRPr="00677365">
        <w:rPr>
          <w:rFonts w:cs="Times New Roman"/>
          <w:noProof/>
          <w:sz w:val="24"/>
        </w:rPr>
        <w:fldChar w:fldCharType="end"/>
      </w:r>
      <w:r w:rsidRPr="00677365">
        <w:rPr>
          <w:rFonts w:cs="Times New Roman"/>
          <w:sz w:val="24"/>
        </w:rPr>
        <w:t xml:space="preserve">, </w:t>
      </w:r>
      <w:r w:rsidR="00206A81" w:rsidRPr="00677365">
        <w:rPr>
          <w:rFonts w:cs="Times New Roman"/>
          <w:sz w:val="24"/>
        </w:rPr>
        <w:t>t</w:t>
      </w:r>
      <w:r w:rsidRPr="00677365">
        <w:rPr>
          <w:rFonts w:cs="Times New Roman"/>
          <w:sz w:val="24"/>
        </w:rPr>
        <w:t>echnologies can</w:t>
      </w:r>
      <w:r w:rsidR="00923988" w:rsidRPr="00677365">
        <w:rPr>
          <w:rFonts w:cs="Times New Roman"/>
          <w:sz w:val="24"/>
        </w:rPr>
        <w:t xml:space="preserve"> </w:t>
      </w:r>
      <w:r w:rsidRPr="00677365">
        <w:rPr>
          <w:rFonts w:cs="Times New Roman"/>
          <w:sz w:val="24"/>
        </w:rPr>
        <w:t xml:space="preserve">enhance the accessibility and flexibility of </w:t>
      </w:r>
      <w:r w:rsidR="00206A81" w:rsidRPr="00677365">
        <w:rPr>
          <w:rFonts w:cs="Times New Roman"/>
          <w:sz w:val="24"/>
        </w:rPr>
        <w:t xml:space="preserve">the </w:t>
      </w:r>
      <w:r w:rsidRPr="00677365">
        <w:rPr>
          <w:rFonts w:cs="Times New Roman"/>
          <w:sz w:val="24"/>
        </w:rPr>
        <w:t xml:space="preserve">SE, boost the information distribution </w:t>
      </w:r>
      <w:r w:rsidR="00B60600" w:rsidRPr="00677365">
        <w:rPr>
          <w:rFonts w:cs="Times New Roman"/>
          <w:sz w:val="24"/>
        </w:rPr>
        <w:t>in</w:t>
      </w:r>
      <w:r w:rsidRPr="00677365">
        <w:rPr>
          <w:rFonts w:cs="Times New Roman"/>
          <w:sz w:val="24"/>
        </w:rPr>
        <w:t xml:space="preserve"> the system, augment the productivity of business activities, develop the business models </w:t>
      </w:r>
      <w:r w:rsidRPr="00677365">
        <w:rPr>
          <w:rFonts w:cs="Times New Roman"/>
          <w:noProof/>
          <w:sz w:val="24"/>
        </w:rPr>
        <w:fldChar w:fldCharType="begin" w:fldLock="1"/>
      </w:r>
      <w:r w:rsidR="00751531" w:rsidRPr="00677365">
        <w:rPr>
          <w:rFonts w:cs="Times New Roman"/>
          <w:noProof/>
          <w:sz w:val="24"/>
        </w:rPr>
        <w:instrText>ADDIN CSL_CITATION {"citationItems":[{"id":"ITEM-1","itemData":{"DOI":"10.1108/IJCS-07-2020-0014","abstract":"Purpose – This study aims to review the literature on sharing economy logistics and crowd logistics to answer the three following questions: How is the literature on sharing economy logistics structured? What are the main trends in sharing economy logistics and crowd logistics? What are the future research options? Design/methodology/approach – Bibliometric analysis is used to evaluate 85 articles published over the past 12 years; it identifies the top academic journals, authors and research topics contributing to the field. Findings – The sharing economy logistics and crowd logistics literature is structured around several disciplines and highlights that some are more scientifically advanced than others in their subject definitions, designs, modelling and innovative solutions. The main trends are organized around three clusters: Cluster 1 refers to the optimal allocation of costs, prices, distribution and supplier relationships; Cluster 2 corresponds to business related crowdsourcing and international industry practices; and Cluster 3 includes the impact of transport on last-mile delivery, crowd shipping and the environment. Research limitations/implications – The study is based on data from peer-reviewed scientific journals and conferences. A broader overview could include other data sources such as books, book chapters, working papers, etc. Originality/value – Future research directions are discussed in the context of the evolution from crowd logistics to crowd intelligence, and the complexities of crowd logistics such as understanding how the social crowd can be integrated into the logistics process. Our results are part of the crowd science and engineering concept and provide some answers about crowd cyber-system questions regarding crowd intelligence in logistic sector. Keywords","author":[{"dropping-particle":"","family":"Saglietto","given":"Laurence","non-dropping-particle":"","parse-names":false,"suffix":""}],"container-title":"International Journal of Crowd Science","id":"ITEM-1","issue":"1","issued":{"date-parts":[["2020"]]},"page":"31-54","title":"Bibliometric analysis of sharing economy logistics and crowd logistics","type":"article-journal","volume":"5"},"uris":["http://www.mendeley.com/documents/?uuid=d089cb96-5627-4979-bbd8-8e0ed401ac2a"]}],"mendeley":{"formattedCitation":"(Saglietto, 2020)","plainTextFormattedCitation":"(Saglietto, 2020)","previouslyFormattedCitation":"(Saglietto, 2020)"},"properties":{"noteIndex":0},"schema":"https://github.com/citation-style-language/schema/raw/master/csl-citation.json"}</w:instrText>
      </w:r>
      <w:r w:rsidRPr="00677365">
        <w:rPr>
          <w:rFonts w:cs="Times New Roman"/>
          <w:noProof/>
          <w:sz w:val="24"/>
        </w:rPr>
        <w:fldChar w:fldCharType="separate"/>
      </w:r>
      <w:r w:rsidR="00797D42" w:rsidRPr="00677365">
        <w:rPr>
          <w:rFonts w:cs="Times New Roman"/>
          <w:noProof/>
          <w:sz w:val="24"/>
        </w:rPr>
        <w:t>(Saglietto, 2020)</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and decrease the information asymmetry</w:t>
      </w:r>
      <w:r w:rsidRPr="00677365">
        <w:rPr>
          <w:rFonts w:cs="Times New Roman"/>
          <w:noProof/>
          <w:sz w:val="24"/>
        </w:rPr>
        <w:t xml:space="preserve"> </w:t>
      </w:r>
      <w:r w:rsidRPr="00677365">
        <w:rPr>
          <w:rFonts w:cs="Times New Roman"/>
          <w:noProof/>
          <w:sz w:val="24"/>
        </w:rPr>
        <w:fldChar w:fldCharType="begin" w:fldLock="1"/>
      </w:r>
      <w:r w:rsidR="00D24096" w:rsidRPr="00677365">
        <w:rPr>
          <w:rFonts w:cs="Times New Roman"/>
          <w:noProof/>
          <w:sz w:val="24"/>
        </w:rPr>
        <w:instrText>ADDIN CSL_CITATION {"citationItems":[{"id":"ITEM-1","itemData":{"DOI":"10.1108/IJCHM-03-2020-0230","ISSN":"09596119","abstract":"Purpose: Tourism and hospitality are industries that have been dramatically transformed by information technology (IT). This study aims to use a keyword analysis to quantitatively review how IT reshaped these industries. Design/methodology/approach: In total, 3,282 keywords were collected from 24 high-impact tourism and hospitality journals and a social network analysis was used for the analysis. Findings: This study contributes to research and practice by providing a visual digital knowledge map for tourism and hospitality, and seven research hotspots were identified from the results of the keyword analysis. Research limitations/implications: A parsimonious eMarketing model for tourism and hospitality is proposed to direct future studies concerning these themes and guide practitioners in allocating the appropriate resources for IT investment. Originality/value: This map not only identifies seven themes that explain, which and how IT-related factors influence tourism and hospitality but also demonstrates the patterns and intellectual structure of the related body of knowledge. The trend analysis indicates how IT transforms the tourism and hospitality industries in terms of mode and scope.","author":[{"dropping-particle":"","family":"Chiang","given":"Chang Tang","non-dropping-particle":"","parse-names":false,"suffix":""}],"container-title":"International Journal of Contemporary Hospitality Management","id":"ITEM-1","issue":"10","issued":{"date-parts":[["2020"]]},"page":"3091-3114","title":"Developing an eMarketing model for tourism and hospitality: a keyword analysis","type":"article-journal","volume":"32"},"uris":["http://www.mendeley.com/documents/?uuid=61315c8f-5db8-4c59-bf00-5ca3840d8912"]}],"mendeley":{"formattedCitation":"(Chiang, 2020)","plainTextFormattedCitation":"(Chiang, 2020)","previouslyFormattedCitation":"(Chiang, 2020)"},"properties":{"noteIndex":0},"schema":"https://github.com/citation-style-language/schema/raw/master/csl-citation.json"}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(Chiang, 2020)</w:t>
      </w:r>
      <w:r w:rsidRPr="00677365">
        <w:rPr>
          <w:rFonts w:cs="Times New Roman"/>
          <w:noProof/>
          <w:sz w:val="24"/>
        </w:rPr>
        <w:fldChar w:fldCharType="end"/>
      </w:r>
      <w:r w:rsidRPr="00677365">
        <w:rPr>
          <w:rFonts w:cs="Times New Roman"/>
          <w:sz w:val="24"/>
        </w:rPr>
        <w:t>.</w:t>
      </w:r>
      <w:r w:rsidRPr="00677365">
        <w:rPr>
          <w:rFonts w:cs="Times New Roman"/>
        </w:rPr>
        <w:t xml:space="preserve"> </w:t>
      </w:r>
      <w:r w:rsidRPr="00677365">
        <w:rPr>
          <w:rFonts w:cs="Times New Roman"/>
          <w:sz w:val="24"/>
        </w:rPr>
        <w:t xml:space="preserve">In the new era, digital technologies are embedded in </w:t>
      </w:r>
      <w:r w:rsidR="001A211B" w:rsidRPr="00677365">
        <w:rPr>
          <w:rFonts w:cs="Times New Roman"/>
          <w:sz w:val="24"/>
        </w:rPr>
        <w:t xml:space="preserve">people's </w:t>
      </w:r>
      <w:r w:rsidRPr="00677365">
        <w:rPr>
          <w:rFonts w:cs="Times New Roman"/>
          <w:sz w:val="24"/>
        </w:rPr>
        <w:t>daily lives. Internet-based devices or mobile technologies can impact industries</w:t>
      </w:r>
      <w:r w:rsidR="00206A81" w:rsidRPr="00677365">
        <w:rPr>
          <w:rFonts w:cs="Times New Roman"/>
          <w:sz w:val="24"/>
        </w:rPr>
        <w:t>, e</w:t>
      </w:r>
      <w:r w:rsidRPr="00677365">
        <w:rPr>
          <w:rFonts w:cs="Times New Roman"/>
          <w:sz w:val="24"/>
        </w:rPr>
        <w:t xml:space="preserve">specially those related to </w:t>
      </w:r>
      <w:r w:rsidR="009E664C" w:rsidRPr="00677365">
        <w:rPr>
          <w:rFonts w:cs="Times New Roman"/>
          <w:sz w:val="24"/>
        </w:rPr>
        <w:t>the SE</w:t>
      </w:r>
      <w:r w:rsidRPr="00677365">
        <w:rPr>
          <w:rFonts w:cs="Times New Roman"/>
          <w:sz w:val="24"/>
        </w:rPr>
        <w:t xml:space="preserve"> due to the improved hyper-mobility of individuals, places</w:t>
      </w:r>
      <w:r w:rsidR="000E28AB" w:rsidRPr="00677365">
        <w:rPr>
          <w:rFonts w:cs="Times New Roman"/>
          <w:sz w:val="24"/>
        </w:rPr>
        <w:t>,</w:t>
      </w:r>
      <w:r w:rsidRPr="00677365">
        <w:rPr>
          <w:rFonts w:cs="Times New Roman"/>
          <w:sz w:val="24"/>
        </w:rPr>
        <w:t xml:space="preserve"> and spaces</w:t>
      </w:r>
      <w:r w:rsidR="00673CD5" w:rsidRPr="00677365">
        <w:rPr>
          <w:rFonts w:cs="Times New Roman"/>
          <w:sz w:val="24"/>
        </w:rPr>
        <w:t xml:space="preserve"> </w:t>
      </w:r>
      <w:r w:rsidRPr="00677365">
        <w:rPr>
          <w:rFonts w:cs="Times New Roman"/>
          <w:sz w:val="24"/>
        </w:rPr>
        <w:fldChar w:fldCharType="begin" w:fldLock="1"/>
      </w:r>
      <w:r w:rsidR="00D24096" w:rsidRPr="00677365">
        <w:rPr>
          <w:rFonts w:cs="Times New Roman"/>
          <w:sz w:val="24"/>
        </w:rPr>
        <w:instrText>ADDIN CSL_CITATION {"citationItems":[{"id":"ITEM-1","itemData":{"DOI":"10.1177/1468797621990410","ISSN":"17413206","abstract":"This article discusses the concomitant processes of increasing familiarisation, responsiveness and responsibility that digital technology enables in the realm of tourism. We reflect on the influence of the proliferation of interactive digital platforms and solutions within tourism practice and behaviour through a range of lenses, from user generated content and associated interactive digital platforms, the emergence of gamification embedded within these, immersive mixed-reality media (such as virtual reality [VR] and augmented reality [AR]) and the changes in tourist behaviour that have paralleled these digital developments. We also explore the use of AI in tourism, and the methodological potential that digital technology has for tourism studies.","author":[{"dropping-particle":"","family":"Nuenen","given":"Tom","non-dropping-particle":"van","parse-names":false,"suffix":""},{"dropping-particle":"","family":"Scarles","given":"Caroline","non-dropping-particle":"","parse-names":false,"suffix":""}],"container-title":"Tourist Studies","id":"ITEM-1","issue":"1","issued":{"date-parts":[["2021"]]},"page":"119-132","title":"Advancements in technology and digital media in tourism","type":"article-journal","volume":"21"},"uris":["http://www.mendeley.com/documents/?uuid=110c2556-db20-481c-b45b-2838dd221c82","http://www.mendeley.com/documents/?uuid=9c349ec4-c163-4208-af92-d72ad4a2bb29"]}],"mendeley":{"formattedCitation":"(van Nuenen &amp; Scarles, 2021)","plainTextFormattedCitation":"(van Nuenen &amp; Scarles, 2021)","previouslyFormattedCitation":"(van Nuenen &amp; Scarles, 2021)"},"properties":{"noteIndex":0},"schema":"https://github.com/citation-style-language/schema/raw/master/csl-citation.json"}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(van Nuenen &amp; Scarles, 2021)</w:t>
      </w:r>
      <w:r w:rsidRPr="00677365">
        <w:rPr>
          <w:rFonts w:cs="Times New Roman"/>
          <w:sz w:val="24"/>
        </w:rPr>
        <w:fldChar w:fldCharType="end"/>
      </w:r>
      <w:r w:rsidRPr="00677365">
        <w:rPr>
          <w:rFonts w:cs="Times New Roman"/>
          <w:sz w:val="24"/>
        </w:rPr>
        <w:t xml:space="preserve"> or changes in actors</w:t>
      </w:r>
      <w:r w:rsidR="00206A81" w:rsidRPr="00677365">
        <w:rPr>
          <w:rFonts w:cs="Times New Roman"/>
          <w:sz w:val="24"/>
        </w:rPr>
        <w:t>'</w:t>
      </w:r>
      <w:r w:rsidRPr="00677365">
        <w:rPr>
          <w:rFonts w:cs="Times New Roman"/>
          <w:sz w:val="24"/>
        </w:rPr>
        <w:t xml:space="preserve"> behavior </w:t>
      </w:r>
      <w:r w:rsidRPr="00677365">
        <w:rPr>
          <w:rFonts w:cs="Times New Roman"/>
          <w:sz w:val="24"/>
        </w:rPr>
        <w:fldChar w:fldCharType="begin" w:fldLock="1"/>
      </w:r>
      <w:r w:rsidR="00390026" w:rsidRPr="00677365">
        <w:rPr>
          <w:rFonts w:cs="Times New Roman"/>
          <w:sz w:val="24"/>
        </w:rPr>
        <w:instrText>ADDIN CSL_CITATION {"citationItems":[{"id":"ITEM-1","itemData":{"DOI":"10.5267/j.ijdns.2021.4.004","author":[{"dropping-particle":"","family":"Thi","given":"Giang","non-dropping-particle":"","parse-names":false,"suffix":""},{"dropping-particle":"","family":"Huynh","given":"Thuy","non-dropping-particle":"","parse-names":false,"suffix":""},{"dropping-particle":"","family":"Tu","given":"Nhu","non-dropping-particle":"","parse-names":false,"suffix":""},{"dropping-particle":"","family":"Chung","given":"Bao","non-dropping-particle":"","parse-names":false,"suffix":""},{"dropping-particle":"","family":"Tuan","given":"Thanh","non-dropping-particle":"","parse-names":false,"suffix":""}],"container-title":"International Journal of Data and Network Science","id":"ITEM-1","issue":"April","issued":{"date-parts":[["2021"]]},"page":"439-450","title":"How to purchase an order from brick and mortar retailers during COVID-19 pandemic ? A rise of crowdshopping","type":"article-journal","volume":"5"},"uris":["http://www.mendeley.com/documents/?uuid=52f75c57-89ce-4498-b037-727c52f29825","http://www.mendeley.com/documents/?uuid=b6280dfd-2eb7-43fa-bf47-c3331a7bd5c6"]}],"mendeley":{"formattedCitation":"(Thi et al., 2021)","plainTextFormattedCitation":"(Thi et al., 2021)","previouslyFormattedCitation":"(Thi et al., 2021)"},"properties":{"noteIndex":0},"schema":"https://github.com/citation-style-language/schema/raw/master/csl-citation.json"}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(Thi et al., 2021)</w:t>
      </w:r>
      <w:r w:rsidRPr="00677365">
        <w:rPr>
          <w:rFonts w:cs="Times New Roman"/>
          <w:sz w:val="24"/>
        </w:rPr>
        <w:fldChar w:fldCharType="end"/>
      </w:r>
      <w:r w:rsidRPr="00677365">
        <w:rPr>
          <w:rFonts w:cs="Times New Roman"/>
          <w:sz w:val="24"/>
        </w:rPr>
        <w:t xml:space="preserve">. A range of virtual reality (VR) to augmented reality (AR) technologies make the emergence of mixed-reality possibilities which enrich consumer experiences in socio-technological opportunities </w:t>
      </w:r>
      <w:r w:rsidRPr="00677365">
        <w:rPr>
          <w:rFonts w:cs="Times New Roman"/>
          <w:noProof/>
          <w:sz w:val="24"/>
        </w:rPr>
        <w:fldChar w:fldCharType="begin" w:fldLock="1"/>
      </w:r>
      <w:r w:rsidR="00D24096" w:rsidRPr="00677365">
        <w:rPr>
          <w:rFonts w:cs="Times New Roman"/>
          <w:noProof/>
          <w:sz w:val="24"/>
        </w:rPr>
        <w:instrText>ADDIN CSL_CITATION {"citationItems":[{"id":"ITEM-1","itemData":{"DOI":"10.1177/1468797621990410","ISSN":"17413206","abstract":"This article discusses the concomitant processes of increasing familiarisation, responsiveness and responsibility that digital technology enables in the realm of tourism. We reflect on the influence of the proliferation of interactive digital platforms and solutions within tourism practice and behaviour through a range of lenses, from user generated content and associated interactive digital platforms, the emergence of gamification embedded within these, immersive mixed-reality media (such as virtual reality [VR] and augmented reality [AR]) and the changes in tourist behaviour that have paralleled these digital developments. We also explore the use of AI in tourism, and the methodological potential that digital technology has for tourism studies.","author":[{"dropping-particle":"","family":"Nuenen","given":"Tom","non-dropping-particle":"van","parse-names":false,"suffix":""},{"dropping-particle":"","family":"Scarles","given":"Caroline","non-dropping-particle":"","parse-names":false,"suffix":""}],"container-title":"Tourist Studies","id":"ITEM-1","issue":"1","issued":{"date-parts":[["2021"]]},"page":"119-132","title":"Advancements in technology and digital media in tourism","type":"article-journal","volume":"21"},"uris":["http://www.mendeley.com/documents/?uuid=9c349ec4-c163-4208-af92-d72ad4a2bb29","http://www.mendeley.com/documents/?uuid=110c2556-db20-481c-b45b-2838dd221c82"]}],"mendeley":{"formattedCitation":"(van Nuenen &amp; Scarles, 2021)","plainTextFormattedCitation":"(van Nuenen &amp; Scarles, 2021)","previouslyFormattedCitation":"(van Nuenen &amp; Scarles, 2021)"},"properties":{"noteIndex":0},"schema":"https://github.com/citation-style-language/schema/raw/master/csl-citation.json"}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(van Nuenen &amp; Scarles, 2021)</w:t>
      </w:r>
      <w:r w:rsidRPr="00677365">
        <w:rPr>
          <w:rFonts w:cs="Times New Roman"/>
          <w:noProof/>
          <w:sz w:val="24"/>
        </w:rPr>
        <w:fldChar w:fldCharType="end"/>
      </w:r>
      <w:r w:rsidRPr="00677365">
        <w:rPr>
          <w:rFonts w:cs="Times New Roman"/>
          <w:noProof/>
          <w:sz w:val="24"/>
        </w:rPr>
        <w:t>.</w:t>
      </w:r>
      <w:r w:rsidRPr="00677365">
        <w:rPr>
          <w:rFonts w:cs="Times New Roman"/>
          <w:sz w:val="24"/>
        </w:rPr>
        <w:t xml:space="preserve"> Collaborative consumption is the prominent feature of </w:t>
      </w:r>
      <w:r w:rsidR="00206A81" w:rsidRPr="00677365">
        <w:rPr>
          <w:rFonts w:cs="Times New Roman"/>
          <w:sz w:val="24"/>
        </w:rPr>
        <w:t xml:space="preserve">the </w:t>
      </w:r>
      <w:r w:rsidRPr="00677365">
        <w:rPr>
          <w:rFonts w:cs="Times New Roman"/>
          <w:sz w:val="24"/>
        </w:rPr>
        <w:t xml:space="preserve">SE </w:t>
      </w:r>
      <w:r w:rsidRPr="00677365">
        <w:rPr>
          <w:rFonts w:cs="Times New Roman"/>
          <w:sz w:val="24"/>
        </w:rPr>
        <w:fldChar w:fldCharType="begin" w:fldLock="1"/>
      </w:r>
      <w:r w:rsidR="008757C8" w:rsidRPr="00677365">
        <w:rPr>
          <w:rFonts w:cs="Times New Roman"/>
          <w:sz w:val="24"/>
        </w:rPr>
        <w:instrText>ADDIN CSL_CITATION {"citationItems":[{"id":"ITEM-1","itemData":{"DOI":"10.1080/02681102.2021.1877604","author":[{"dropping-particle":"","family":"Hamad","given":"Syed","non-dropping-particle":"","parse-names":false,"suffix":""},{"dropping-particle":"","family":"Shah","given":"Hassan","non-dropping-particle":"","parse-names":false,"suffix":""},{"dropping-particle":"","family":"Noor","given":"Saleha","non-dropping-particle":"","parse-names":false,"suffix":""},{"dropping-particle":"","family":"Lei","given":"Shen","non-dropping-particle":"","parse-names":false,"suffix":""},{"dropping-particle":"","family":"Butt","given":"Atif Saleem","non-dropping-particle":"","parse-names":false,"suffix":""}],"container-title":"Information Technology for Development","id":"ITEM-1","issued":{"date-parts":[["2021"]]},"page":"1-18","publisher":"Taylor &amp; Francis","title":"Information Technology for Development Role of privacy / safety risk and trust on the development of prosumption and value co- creation under the sharing economy : a moderated mediation model","type":"article-journal"},"uris":["http://www.mendeley.com/documents/?uuid=2b8156b9-bf4a-4d0b-99bf-e08f13e8fd87"]}],"mendeley":{"formattedCitation":"(Hamad et al., 2021)","plainTextFormattedCitation":"(Hamad et al., 2021)","previouslyFormattedCitation":"(Hamad et al., 2021)"},"properties":{"noteIndex":0},"schema":"https://github.com/citation-style-language/schema/raw/master/csl-citation.json"}</w:instrText>
      </w:r>
      <w:r w:rsidRPr="00677365">
        <w:rPr>
          <w:rFonts w:cs="Times New Roman"/>
          <w:sz w:val="24"/>
        </w:rPr>
        <w:fldChar w:fldCharType="separate"/>
      </w:r>
      <w:r w:rsidR="00D24096" w:rsidRPr="00677365">
        <w:rPr>
          <w:rFonts w:cs="Times New Roman"/>
          <w:noProof/>
          <w:sz w:val="24"/>
        </w:rPr>
        <w:t>(Hamad et al., 2021)</w:t>
      </w:r>
      <w:r w:rsidRPr="00677365">
        <w:rPr>
          <w:rFonts w:cs="Times New Roman"/>
          <w:sz w:val="24"/>
        </w:rPr>
        <w:fldChar w:fldCharType="end"/>
      </w:r>
      <w:r w:rsidR="00206A81" w:rsidRPr="00677365">
        <w:rPr>
          <w:rFonts w:cs="Times New Roman"/>
          <w:sz w:val="24"/>
        </w:rPr>
        <w:t>,</w:t>
      </w:r>
      <w:r w:rsidRPr="00677365">
        <w:rPr>
          <w:rFonts w:cs="Times New Roman"/>
          <w:sz w:val="24"/>
        </w:rPr>
        <w:t xml:space="preserve"> which can be affected by mixed reality much because these technologies permit the connections of SE actors directly</w:t>
      </w:r>
      <w:r w:rsidRPr="00677365">
        <w:rPr>
          <w:rFonts w:cs="Times New Roman"/>
        </w:rPr>
        <w:t xml:space="preserve"> </w:t>
      </w:r>
      <w:r w:rsidRPr="00677365">
        <w:rPr>
          <w:rFonts w:cs="Times New Roman"/>
          <w:noProof/>
          <w:sz w:val="24"/>
        </w:rPr>
        <w:fldChar w:fldCharType="begin" w:fldLock="1"/>
      </w:r>
      <w:r w:rsidR="00682E90" w:rsidRPr="00677365">
        <w:rPr>
          <w:rFonts w:cs="Times New Roman"/>
          <w:noProof/>
          <w:sz w:val="24"/>
        </w:rPr>
        <w:instrText>ADDIN CSL_CITATION {"citationItems":[{"id":"ITEM-1","itemData":{"DOI":"10.1007/s40547-017-0079-6","ISBN":"4054701700796","ISSN":"2196-291X","abstract":"The sharing economy, in which ordinary consumers also act as sellers, is attracting much interest from scholars and practitioners. The rapid growth of this sector of the economy and the emergence of several large brands like Uber and Airbnb raise several interesting questions that need to be researched. We therefore review and summarize the extant research on this sector and suggest several additional directions for future research.","author":[{"dropping-particle":"","family":"Narasimhan","given":"Chakravarthi","non-dropping-particle":"","parse-names":false,"suffix":""},{"dropping-particle":"","family":"Papatla","given":"Purushottam","non-dropping-particle":"","parse-names":false,"suffix":""},{"dropping-particle":"","family":"Jiang","given":"Baojun","non-dropping-particle":"","parse-names":false,"suffix":""},{"dropping-particle":"","family":"Kopalle","given":"Praveen K.","non-dropping-particle":"","parse-names":false,"suffix":""},{"dropping-particle":"","family":"Messinger","given":"Paul R.","non-dropping-particle":"","parse-names":false,"suffix":""},{"dropping-particle":"","family":"Moorthy","given":"Sridhar","non-dropping-particle":"","parse-names":false,"suffix":""},{"dropping-particle":"","family":"Proserpio","given":"Davide","non-dropping-particle":"","parse-names":false,"suffix":""},{"dropping-particle":"","family":"Subramanian","given":"Upender","non-dropping-particle":"","parse-names":false,"suffix":""},{"dropping-particle":"","family":"Wu","given":"Chunhua","non-dropping-particle":"","parse-names":false,"suffix":""},{"dropping-particle":"","family":"Zhu","given":"Ting","non-dropping-particle":"","parse-names":false,"suffix":""}],"container-title":"Customer Needs and Solutions","id":"ITEM-1","issue":"March","issued":{"date-parts":[["2018"]]},"page":"93-106","publisher":"Customer Needs and Solutions","title":"Sharing Economy: Review of Current Research and Future Directions","type":"article-journal","volume":"5"},"uris":["http://www.mendeley.com/documents/?uuid=ad296a25-90c0-4693-8823-0497d86fa2b5","http://www.mendeley.com/documents/?uuid=a7a04fb3-449e-4e66-b222-8529cb1cf3fb"]}],"mendeley":{"formattedCitation":"(Narasimhan et al., 2018)","plainTextFormattedCitation":"(Narasimhan et al., 2018)","previouslyFormattedCitation":"(Narasimhan et al., 2018)"},"properties":{"noteIndex":0},"schema":"https://github.com/citation-style-language/schema/raw/master/csl-citation.json"}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(Narasimhan et al., 2018)</w:t>
      </w:r>
      <w:r w:rsidRPr="00677365">
        <w:rPr>
          <w:rFonts w:cs="Times New Roman"/>
          <w:noProof/>
          <w:sz w:val="24"/>
        </w:rPr>
        <w:fldChar w:fldCharType="end"/>
      </w:r>
      <w:r w:rsidRPr="00677365">
        <w:rPr>
          <w:rFonts w:cs="Times New Roman"/>
          <w:sz w:val="24"/>
        </w:rPr>
        <w:t xml:space="preserve"> and deeply. From the perspective of customers, </w:t>
      </w:r>
      <w:r w:rsidR="009E664C" w:rsidRPr="00677365">
        <w:rPr>
          <w:rFonts w:cs="Times New Roman"/>
          <w:sz w:val="24"/>
        </w:rPr>
        <w:t>the SE</w:t>
      </w:r>
      <w:r w:rsidRPr="00677365">
        <w:rPr>
          <w:rFonts w:cs="Times New Roman"/>
          <w:sz w:val="24"/>
        </w:rPr>
        <w:t xml:space="preserve"> is a technology-based experience in which they have to seek or collect required information or share and access the assets. </w:t>
      </w:r>
      <w:r w:rsidR="00B110A6" w:rsidRPr="00677365">
        <w:rPr>
          <w:rFonts w:cs="Times New Roman"/>
          <w:sz w:val="24"/>
        </w:rPr>
        <w:t>Thus,</w:t>
      </w:r>
      <w:r w:rsidRPr="00677365">
        <w:rPr>
          <w:rFonts w:cs="Times New Roman"/>
          <w:sz w:val="24"/>
        </w:rPr>
        <w:t xml:space="preserve"> these</w:t>
      </w:r>
      <w:r w:rsidR="00206A81" w:rsidRPr="00677365">
        <w:rPr>
          <w:rFonts w:cs="Times New Roman"/>
          <w:sz w:val="24"/>
        </w:rPr>
        <w:t xml:space="preserve"> </w:t>
      </w:r>
      <w:r w:rsidRPr="00677365">
        <w:rPr>
          <w:rFonts w:cs="Times New Roman"/>
          <w:sz w:val="24"/>
        </w:rPr>
        <w:t xml:space="preserve">technologies are becoming the critical foundation for </w:t>
      </w:r>
      <w:r w:rsidR="009E664C" w:rsidRPr="00677365">
        <w:rPr>
          <w:rFonts w:cs="Times New Roman"/>
          <w:sz w:val="24"/>
        </w:rPr>
        <w:t>the SE</w:t>
      </w:r>
      <w:r w:rsidRPr="00677365">
        <w:rPr>
          <w:rFonts w:cs="Times New Roman"/>
          <w:sz w:val="24"/>
        </w:rPr>
        <w:t>, which require</w:t>
      </w:r>
      <w:r w:rsidR="00206A81" w:rsidRPr="00677365">
        <w:rPr>
          <w:rFonts w:cs="Times New Roman"/>
          <w:sz w:val="24"/>
        </w:rPr>
        <w:t>s</w:t>
      </w:r>
      <w:r w:rsidRPr="00677365">
        <w:rPr>
          <w:rFonts w:cs="Times New Roman"/>
          <w:sz w:val="24"/>
        </w:rPr>
        <w:t xml:space="preserve"> </w:t>
      </w:r>
      <w:r w:rsidR="00206A81" w:rsidRPr="00677365">
        <w:rPr>
          <w:rFonts w:cs="Times New Roman"/>
          <w:sz w:val="24"/>
        </w:rPr>
        <w:t xml:space="preserve">more </w:t>
      </w:r>
      <w:r w:rsidRPr="00677365">
        <w:rPr>
          <w:rFonts w:cs="Times New Roman"/>
          <w:sz w:val="24"/>
        </w:rPr>
        <w:t>investigat</w:t>
      </w:r>
      <w:r w:rsidR="00206A81" w:rsidRPr="00677365">
        <w:rPr>
          <w:rFonts w:cs="Times New Roman"/>
          <w:sz w:val="24"/>
        </w:rPr>
        <w:t>ion</w:t>
      </w:r>
      <w:r w:rsidRPr="00677365">
        <w:rPr>
          <w:rFonts w:cs="Times New Roman"/>
          <w:sz w:val="24"/>
        </w:rPr>
        <w:t xml:space="preserve"> to examine how </w:t>
      </w:r>
      <w:r w:rsidR="00EE2DBA" w:rsidRPr="00677365">
        <w:rPr>
          <w:rFonts w:cs="Times New Roman"/>
          <w:sz w:val="24"/>
        </w:rPr>
        <w:t>they</w:t>
      </w:r>
      <w:r w:rsidRPr="00677365">
        <w:rPr>
          <w:rFonts w:cs="Times New Roman"/>
          <w:sz w:val="24"/>
        </w:rPr>
        <w:t xml:space="preserve"> can affect </w:t>
      </w:r>
      <w:r w:rsidR="009E664C" w:rsidRPr="00677365">
        <w:rPr>
          <w:rFonts w:cs="Times New Roman"/>
          <w:sz w:val="24"/>
        </w:rPr>
        <w:t>the SE</w:t>
      </w:r>
      <w:r w:rsidRPr="00677365">
        <w:rPr>
          <w:rFonts w:cs="Times New Roman"/>
          <w:sz w:val="24"/>
        </w:rPr>
        <w:t xml:space="preserve">. Although </w:t>
      </w:r>
      <w:r w:rsidRPr="00677365">
        <w:rPr>
          <w:rFonts w:cs="Times New Roman"/>
          <w:sz w:val="24"/>
        </w:rPr>
        <w:fldChar w:fldCharType="begin" w:fldLock="1"/>
      </w:r>
      <w:r w:rsidR="00D24096" w:rsidRPr="00677365">
        <w:rPr>
          <w:rFonts w:cs="Times New Roman"/>
          <w:sz w:val="24"/>
        </w:rPr>
        <w:instrText>ADDIN CSL_CITATION {"citationItems":[{"id":"ITEM-1","itemData":{"DOI":"10.1108/ITP-10-2018-0474","ISSN":"09593845","abstract":"Purpose: This article addresses the lack of scholarly attention paid to the sharing economy from a sociological perspective, with respect to the technology-mediated interactions between sharing economy users. The paper provides a critical overview of the sharing economy and its impact on business and communities and explores how information technology can facilitate authentic, genuine sharing through exercising and enabling conviviality and non-direct reciprocity. Design/methodology/approach: The paper begins with a critique of the technology-mediated sharing economy, introduces the concept of conviviality as a tool to grow and shape community and sustainability within the sharing economy and then explores reciprocity and sharing behaviour. Finally, the paper draws upon social exchange theory to illustrate conviviality and reciprocity, using four case studies of technology-enabled sharing. Findings: The paper contributes to the emerging debate around how the sharing economy, driven by information systems and technology, affects social cohesion and personal relationships. The paper elucidates the central role conviviality and reciprocity play in explaining the paradoxes, tensions and impact of the sharing economy on society. Conviviality and reciprocity are positioned as key capabilities of a more sustainable version of the sharing economy, enabled via information technology. Originality/value: The findings reveal that information technology-mediated sharing enterprises should promote conviviality and reciprocity in order to deliver more positive environmental, economic and social benefits. The diversity of existing operations indicated by the findings and the controversies discussed will guide the critical study of the social potential of sharing economy to avoid treating all sharing alike.","author":[{"dropping-particle":"","family":"Carrigan","given":"Marylyn","non-dropping-particle":"","parse-names":false,"suffix":""},{"dropping-particle":"","family":"Magrizos","given":"Solon","non-dropping-particle":"","parse-names":false,"suffix":""},{"dropping-particle":"","family":"Lazell","given":"Jordon","non-dropping-particle":"","parse-names":false,"suffix":""},{"dropping-particle":"","family":"Kostopoulos","given":"Ioannis","non-dropping-particle":"","parse-names":false,"suffix":""}],"container-title":"Information Technology and People","id":"ITEM-1","issue":"3","issued":{"date-parts":[["2020"]]},"page":"919-943","title":"Fostering sustainability through technology-mediated interactions: Conviviality and reciprocity in the sharing economy","type":"article-journal","volume":"33"},"uris":["http://www.mendeley.com/documents/?uuid=07f7e912-ba49-4197-ae9b-1e00ff89f89b"]}],"mendeley":{"formattedCitation":"(Carrigan et al., 2020)","manualFormatting":"Carrigan et al. (2020)","plainTextFormattedCitation":"(Carrigan et al., 2020)","previouslyFormattedCitation":"(Carrigan et al., 2020)"},"properties":{"noteIndex":0},"schema":"https://github.com/citation-style-language/schema/raw/master/csl-citation.json"}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Carrigan et al.</w:t>
      </w:r>
      <w:r w:rsidR="00673CD5" w:rsidRPr="00677365">
        <w:rPr>
          <w:rFonts w:cs="Times New Roman"/>
          <w:noProof/>
          <w:sz w:val="24"/>
        </w:rPr>
        <w:t xml:space="preserve"> </w:t>
      </w:r>
      <w:r w:rsidRPr="00677365">
        <w:rPr>
          <w:rFonts w:cs="Times New Roman"/>
          <w:noProof/>
          <w:sz w:val="24"/>
        </w:rPr>
        <w:t>(2020)</w:t>
      </w:r>
      <w:r w:rsidRPr="00677365">
        <w:rPr>
          <w:rFonts w:cs="Times New Roman"/>
          <w:sz w:val="24"/>
        </w:rPr>
        <w:fldChar w:fldCharType="end"/>
      </w:r>
      <w:r w:rsidRPr="00677365">
        <w:rPr>
          <w:rFonts w:cs="Times New Roman"/>
          <w:sz w:val="24"/>
        </w:rPr>
        <w:t xml:space="preserve"> investigated technology-medi</w:t>
      </w:r>
      <w:r w:rsidR="00206A81" w:rsidRPr="00677365">
        <w:rPr>
          <w:rFonts w:cs="Times New Roman"/>
          <w:sz w:val="24"/>
        </w:rPr>
        <w:t>a</w:t>
      </w:r>
      <w:r w:rsidRPr="00677365">
        <w:rPr>
          <w:rFonts w:cs="Times New Roman"/>
          <w:sz w:val="24"/>
        </w:rPr>
        <w:t xml:space="preserve">ted connections between SE users, or </w:t>
      </w:r>
      <w:r w:rsidRPr="00677365">
        <w:rPr>
          <w:rFonts w:cs="Times New Roman"/>
          <w:sz w:val="24"/>
        </w:rPr>
        <w:fldChar w:fldCharType="begin" w:fldLock="1"/>
      </w:r>
      <w:r w:rsidR="002B75DA" w:rsidRPr="00677365">
        <w:rPr>
          <w:rFonts w:cs="Times New Roman"/>
          <w:sz w:val="24"/>
        </w:rPr>
        <w:instrText>ADDIN CSL_CITATION {"citationItems":[{"id":"ITEM-1","itemData":{"DOI":"10.1177/1468797621990410","ISSN":"17413206","abstract":"This article discusses the concomitant processes of increasing familiarisation, responsiveness and responsibility that digital technology enables in the realm of tourism. We reflect on the influence of the proliferation of interactive digital platforms and solutions within tourism practice and behaviour through a range of lenses, from user generated content and associated interactive digital platforms, the emergence of gamification embedded within these, immersive mixed-reality media (such as virtual reality [VR] and augmented reality [AR]) and the changes in tourist behaviour that have paralleled these digital developments. We also explore the use of AI in tourism, and the methodological potential that digital technology has for tourism studies.","author":[{"dropping-particle":"","family":"Nuenen","given":"Tom","non-dropping-particle":"van","parse-names":false,"suffix":""},{"dropping-particle":"","family":"Scarles","given":"Caroline","non-dropping-particle":"","parse-names":false,"suffix":""}],"container-title":"Tourist Studies","id":"ITEM-1","issue":"1","issued":{"date-parts":[["2021"]]},"page":"119-132","title":"Advancements in technology and digital media in tourism","type":"article-journal","volume":"21"},"uris":["http://www.mendeley.com/documents/?uuid=9c349ec4-c163-4208-af92-d72ad4a2bb29","http://www.mendeley.com/documents/?uuid=110c2556-db20-481c-b45b-2838dd221c82"]}],"mendeley":{"formattedCitation":"(van Nuenen &amp; Scarles, 2021)","manualFormatting":"van Nuenen and Scarles (2021)","plainTextFormattedCitation":"(van Nuenen &amp; Scarles, 2021)","previouslyFormattedCitation":"(van Nuenen &amp; Scarles, 2021)"},"properties":{"noteIndex":0},"schema":"https://github.com/citation-style-language/schema/raw/master/csl-citation.json"}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 xml:space="preserve">van Nuenen </w:t>
      </w:r>
      <w:r w:rsidR="009F0560" w:rsidRPr="00677365">
        <w:rPr>
          <w:rFonts w:cs="Times New Roman"/>
          <w:noProof/>
          <w:sz w:val="24"/>
        </w:rPr>
        <w:t>and</w:t>
      </w:r>
      <w:r w:rsidRPr="00677365">
        <w:rPr>
          <w:rFonts w:cs="Times New Roman"/>
          <w:noProof/>
          <w:sz w:val="24"/>
        </w:rPr>
        <w:t xml:space="preserve"> Scarles (2021)</w:t>
      </w:r>
      <w:r w:rsidRPr="00677365">
        <w:rPr>
          <w:rFonts w:cs="Times New Roman"/>
          <w:sz w:val="24"/>
        </w:rPr>
        <w:fldChar w:fldCharType="end"/>
      </w:r>
      <w:r w:rsidRPr="00677365">
        <w:rPr>
          <w:rFonts w:cs="Times New Roman"/>
          <w:sz w:val="24"/>
        </w:rPr>
        <w:t xml:space="preserve"> examined the digital technology (VR,</w:t>
      </w:r>
      <w:r w:rsidR="00206A81" w:rsidRPr="00677365">
        <w:rPr>
          <w:rFonts w:cs="Times New Roman"/>
          <w:sz w:val="24"/>
        </w:rPr>
        <w:t xml:space="preserve"> </w:t>
      </w:r>
      <w:r w:rsidRPr="00677365">
        <w:rPr>
          <w:rFonts w:cs="Times New Roman"/>
          <w:sz w:val="24"/>
        </w:rPr>
        <w:t xml:space="preserve">AR and AI) effects in tourism, previous research </w:t>
      </w:r>
      <w:r w:rsidR="00206A81" w:rsidRPr="00677365">
        <w:rPr>
          <w:rFonts w:cs="Times New Roman"/>
          <w:sz w:val="24"/>
        </w:rPr>
        <w:t xml:space="preserve">studies </w:t>
      </w:r>
      <w:r w:rsidRPr="00677365">
        <w:rPr>
          <w:rFonts w:cs="Times New Roman"/>
          <w:sz w:val="24"/>
        </w:rPr>
        <w:t>were unsuccess</w:t>
      </w:r>
      <w:r w:rsidR="00206A81" w:rsidRPr="00677365">
        <w:rPr>
          <w:rFonts w:cs="Times New Roman"/>
          <w:sz w:val="24"/>
        </w:rPr>
        <w:t>ful in</w:t>
      </w:r>
      <w:r w:rsidRPr="00677365">
        <w:rPr>
          <w:rFonts w:cs="Times New Roman"/>
          <w:sz w:val="24"/>
        </w:rPr>
        <w:t xml:space="preserve"> study</w:t>
      </w:r>
      <w:r w:rsidR="00206A81" w:rsidRPr="00677365">
        <w:rPr>
          <w:rFonts w:cs="Times New Roman"/>
          <w:sz w:val="24"/>
        </w:rPr>
        <w:t>ing sufficiently the effects of</w:t>
      </w:r>
      <w:r w:rsidRPr="00677365">
        <w:rPr>
          <w:rFonts w:cs="Times New Roman"/>
          <w:sz w:val="24"/>
        </w:rPr>
        <w:t xml:space="preserve"> technology-mediated tools on </w:t>
      </w:r>
      <w:r w:rsidR="00206A81" w:rsidRPr="00677365">
        <w:rPr>
          <w:rFonts w:cs="Times New Roman"/>
          <w:sz w:val="24"/>
        </w:rPr>
        <w:t xml:space="preserve">the </w:t>
      </w:r>
      <w:r w:rsidRPr="00677365">
        <w:rPr>
          <w:rFonts w:cs="Times New Roman"/>
          <w:sz w:val="24"/>
        </w:rPr>
        <w:t>SE sector</w:t>
      </w:r>
      <w:r w:rsidR="00FE2412" w:rsidRPr="00677365">
        <w:rPr>
          <w:rFonts w:cs="Times New Roman"/>
          <w:sz w:val="24"/>
        </w:rPr>
        <w:t>'</w:t>
      </w:r>
      <w:r w:rsidRPr="00677365">
        <w:rPr>
          <w:rFonts w:cs="Times New Roman"/>
          <w:sz w:val="24"/>
        </w:rPr>
        <w:t>s interactions</w:t>
      </w:r>
      <w:r w:rsidR="00673CD5" w:rsidRPr="00677365">
        <w:rPr>
          <w:rFonts w:cs="Times New Roman"/>
          <w:sz w:val="24"/>
        </w:rPr>
        <w:t xml:space="preserve"> </w:t>
      </w:r>
      <w:r w:rsidRPr="00677365">
        <w:rPr>
          <w:rFonts w:cs="Times New Roman"/>
          <w:sz w:val="24"/>
        </w:rPr>
        <w:fldChar w:fldCharType="begin" w:fldLock="1"/>
      </w:r>
      <w:r w:rsidR="00D24096" w:rsidRPr="00677365">
        <w:rPr>
          <w:rFonts w:cs="Times New Roman"/>
          <w:sz w:val="24"/>
        </w:rPr>
        <w:instrText>ADDIN CSL_CITATION {"citationItems":[{"id":"ITEM-1","itemData":{"DOI":"10.1108/ITP-10-2018-0474","ISSN":"09593845","abstract":"Purpose: This article addresses the lack of scholarly attention paid to the sharing economy from a sociological perspective, with respect to the technology-mediated interactions between sharing economy users. The paper provides a critical overview of the sharing economy and its impact on business and communities and explores how information technology can facilitate authentic, genuine sharing through exercising and enabling conviviality and non-direct reciprocity. Design/methodology/approach: The paper begins with a critique of the technology-mediated sharing economy, introduces the concept of conviviality as a tool to grow and shape community and sustainability within the sharing economy and then explores reciprocity and sharing behaviour. Finally, the paper draws upon social exchange theory to illustrate conviviality and reciprocity, using four case studies of technology-enabled sharing. Findings: The paper contributes to the emerging debate around how the sharing economy, driven by information systems and technology, affects social cohesion and personal relationships. The paper elucidates the central role conviviality and reciprocity play in explaining the paradoxes, tensions and impact of the sharing economy on society. Conviviality and reciprocity are positioned as key capabilities of a more sustainable version of the sharing economy, enabled via information technology. Originality/value: The findings reveal that information technology-mediated sharing enterprises should promote conviviality and reciprocity in order to deliver more positive environmental, economic and social benefits. The diversity of existing operations indicated by the findings and the controversies discussed will guide the critical study of the social potential of sharing economy to avoid treating all sharing alike.","author":[{"dropping-particle":"","family":"Carrigan","given":"Marylyn","non-dropping-particle":"","parse-names":false,"suffix":""},{"dropping-particle":"","family":"Magrizos","given":"Solon","non-dropping-particle":"","parse-names":false,"suffix":""},{"dropping-particle":"","family":"Lazell","given":"Jordon","non-dropping-particle":"","parse-names":false,"suffix":""},{"dropping-particle":"","family":"Kostopoulos","given":"Ioannis","non-dropping-particle":"","parse-names":false,"suffix":""}],"container-title":"Information Technology and People","id":"ITEM-1","issue":"3","issued":{"date-parts":[["2020"]]},"page":"919-943","title":"Fostering sustainability through technology-mediated interactions: Conviviality and reciprocity in the sharing economy","type":"article-journal","volume":"33"},"uris":["http://www.mendeley.com/documents/?uuid=07f7e912-ba49-4197-ae9b-1e00ff89f89b"]}],"mendeley":{"formattedCitation":"(Carrigan et al., 2020)","plainTextFormattedCitation":"(Carrigan et al., 2020)","previouslyFormattedCitation":"(Carrigan et al., 2020)"},"properties":{"noteIndex":0},"schema":"https://github.com/citation-style-language/schema/raw/master/csl-citation.json"}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(Carrigan et al., 2020)</w:t>
      </w:r>
      <w:r w:rsidRPr="00677365">
        <w:rPr>
          <w:rFonts w:cs="Times New Roman"/>
          <w:sz w:val="24"/>
        </w:rPr>
        <w:fldChar w:fldCharType="end"/>
      </w:r>
      <w:r w:rsidRPr="00677365">
        <w:rPr>
          <w:rFonts w:cs="Times New Roman"/>
          <w:sz w:val="24"/>
        </w:rPr>
        <w:t xml:space="preserve">. </w:t>
      </w:r>
    </w:p>
    <w:p w14:paraId="081A2122" w14:textId="77777777" w:rsidR="00241F57" w:rsidRPr="00677365" w:rsidRDefault="00241F57" w:rsidP="009C334D">
      <w:pPr>
        <w:jc w:val="both"/>
        <w:rPr>
          <w:rFonts w:cs="Times New Roman"/>
          <w:sz w:val="24"/>
        </w:rPr>
      </w:pPr>
    </w:p>
    <w:p w14:paraId="3F37B1C8" w14:textId="55FE6A54" w:rsidR="00180399" w:rsidRPr="00677365" w:rsidRDefault="00F70B6E" w:rsidP="009C334D">
      <w:pPr>
        <w:pStyle w:val="ListParagraph"/>
        <w:numPr>
          <w:ilvl w:val="1"/>
          <w:numId w:val="10"/>
        </w:numPr>
        <w:spacing w:after="0" w:line="240" w:lineRule="auto"/>
        <w:jc w:val="both"/>
        <w:rPr>
          <w:rFonts w:cs="Times New Roman"/>
          <w:b/>
          <w:bCs/>
          <w:sz w:val="24"/>
        </w:rPr>
      </w:pPr>
      <w:r w:rsidRPr="00677365">
        <w:rPr>
          <w:rFonts w:cs="Times New Roman"/>
          <w:b/>
          <w:bCs/>
          <w:sz w:val="24"/>
        </w:rPr>
        <w:t xml:space="preserve"> </w:t>
      </w:r>
      <w:r w:rsidR="00180399" w:rsidRPr="00677365">
        <w:rPr>
          <w:rFonts w:cs="Times New Roman"/>
          <w:b/>
          <w:bCs/>
          <w:sz w:val="24"/>
        </w:rPr>
        <w:t>Consequences</w:t>
      </w:r>
    </w:p>
    <w:p w14:paraId="610C5EDC" w14:textId="5A9D6FD2" w:rsidR="00F5088A" w:rsidRPr="00677365" w:rsidRDefault="00F5088A" w:rsidP="009C334D">
      <w:pPr>
        <w:spacing w:after="0" w:line="240" w:lineRule="auto"/>
        <w:jc w:val="both"/>
        <w:rPr>
          <w:rFonts w:cs="Times New Roman"/>
          <w:i/>
          <w:iCs/>
          <w:sz w:val="24"/>
        </w:rPr>
      </w:pPr>
      <w:r w:rsidRPr="00677365">
        <w:rPr>
          <w:rFonts w:cs="Times New Roman"/>
          <w:i/>
          <w:iCs/>
          <w:sz w:val="24"/>
        </w:rPr>
        <w:t xml:space="preserve">Value </w:t>
      </w:r>
      <w:r w:rsidR="005D1A61" w:rsidRPr="00677365">
        <w:rPr>
          <w:rFonts w:cs="Times New Roman"/>
          <w:i/>
          <w:iCs/>
          <w:sz w:val="24"/>
        </w:rPr>
        <w:t>c</w:t>
      </w:r>
      <w:r w:rsidRPr="00677365">
        <w:rPr>
          <w:rFonts w:cs="Times New Roman"/>
          <w:i/>
          <w:iCs/>
          <w:sz w:val="24"/>
        </w:rPr>
        <w:t>o-creation</w:t>
      </w:r>
    </w:p>
    <w:p w14:paraId="4EAEED66" w14:textId="7C4FB761" w:rsidR="00822844" w:rsidRPr="00677365" w:rsidRDefault="00822844" w:rsidP="009C334D">
      <w:pPr>
        <w:autoSpaceDE w:val="0"/>
        <w:autoSpaceDN w:val="0"/>
        <w:adjustRightInd w:val="0"/>
        <w:spacing w:after="0" w:line="240" w:lineRule="auto"/>
        <w:jc w:val="both"/>
        <w:rPr>
          <w:rFonts w:cs="Times New Roman"/>
          <w:sz w:val="24"/>
        </w:rPr>
      </w:pPr>
      <w:r w:rsidRPr="00677365">
        <w:rPr>
          <w:rFonts w:cs="Times New Roman"/>
          <w:sz w:val="24"/>
        </w:rPr>
        <w:t xml:space="preserve">Value co-creation occurs through connections between individuals who are sharing their experiences of consumption </w:t>
      </w:r>
      <w:r w:rsidRPr="00677365">
        <w:rPr>
          <w:rFonts w:cs="Times New Roman"/>
          <w:noProof/>
          <w:sz w:val="24"/>
        </w:rPr>
        <w:fldChar w:fldCharType="begin" w:fldLock="1"/>
      </w:r>
      <w:r w:rsidR="00157909" w:rsidRPr="00677365">
        <w:rPr>
          <w:rFonts w:cs="Times New Roman"/>
          <w:noProof/>
          <w:sz w:val="24"/>
        </w:rPr>
        <w:instrText>ADDIN CSL_CITATION {"citationItems":[{"id":"ITEM-1","itemData":{"DOI":"10.1177/0047287517720118","ISSN":"15526763","abstract":"Research on customer value creation in a tourism setting has tended to prioritize the firm’s over the customer’s perspective. However, new understandings of customer value through the lens of customer-dominant logic emphasize the need to consider value as emerging within the broader context of a customer’s lifeworld, which transcends customer–firm interactions and includes interactions with others. Tourism experiences are experiential and meaning-laden at the individual and collective levels. As a resource for value creation, emotions play an important but underexplored role during value-in-use and influence the tourist’s consumption experience. We provide a customer-grounded understanding of value creation as emerging and evolving over time by examining how emotions are experienced and contribute to the holistic consumption experience both intra- and intersubjectively. By demonstrating how emotions, as a customer operant resource, contribute to the process of value creation as well as value destruction, we extend our knowledge of experiential consumption practices.","author":[{"dropping-particle":"","family":"Malone","given":"Sheila","non-dropping-particle":"","parse-names":false,"suffix":""},{"dropping-particle":"","family":"McKechnie","given":"Sally","non-dropping-particle":"","parse-names":false,"suffix":""},{"dropping-particle":"","family":"Tynan","given":"Caroline","non-dropping-particle":"","parse-names":false,"suffix":""}],"container-title":"Journal of Travel Research","id":"ITEM-1","issue":"7","issued":{"date-parts":[["2018"]]},"page":"843-855","title":"Tourists’ Emotions as a Resource for Customer Value Creation, Cocreation, and Destruction: A Customer-Grounded Understanding","type":"article-journal","volume":"57"},"uris":["http://www.mendeley.com/documents/?uuid=c907d22b-33d6-49ba-baaa-669499a188f8","http://www.mendeley.com/documents/?uuid=4f425769-a82d-4f36-9b26-82eacd335cf1"]}],"mendeley":{"formattedCitation":"(Malone et al., 2018)","plainTextFormattedCitation":"(Malone et al., 2018)","previouslyFormattedCitation":"(Malone et al., 2018)"},"properties":{"noteIndex":0},"schema":"https://github.com/citation-style-language/schema/raw/master/csl-citation.json"}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(Malone et al., 2018)</w:t>
      </w:r>
      <w:r w:rsidRPr="00677365">
        <w:rPr>
          <w:rFonts w:cs="Times New Roman"/>
          <w:noProof/>
          <w:sz w:val="24"/>
        </w:rPr>
        <w:fldChar w:fldCharType="end"/>
      </w:r>
      <w:r w:rsidRPr="00677365">
        <w:rPr>
          <w:rFonts w:cs="Times New Roman"/>
          <w:sz w:val="24"/>
        </w:rPr>
        <w:t>. So co-creation refers to the process which includes a variety of effective individuals</w:t>
      </w:r>
      <w:r w:rsidR="00FE2412" w:rsidRPr="00677365">
        <w:rPr>
          <w:rFonts w:cs="Times New Roman"/>
          <w:sz w:val="24"/>
        </w:rPr>
        <w:t>'</w:t>
      </w:r>
      <w:r w:rsidRPr="00677365">
        <w:rPr>
          <w:rFonts w:cs="Times New Roman"/>
          <w:sz w:val="24"/>
        </w:rPr>
        <w:t xml:space="preserve"> partnership</w:t>
      </w:r>
      <w:r w:rsidR="00686313" w:rsidRPr="00677365">
        <w:rPr>
          <w:rFonts w:cs="Times New Roman"/>
          <w:sz w:val="24"/>
        </w:rPr>
        <w:t>s</w:t>
      </w:r>
      <w:r w:rsidRPr="00677365">
        <w:rPr>
          <w:rFonts w:cs="Times New Roman"/>
          <w:sz w:val="24"/>
        </w:rPr>
        <w:t xml:space="preserve"> that encourages others to engage in the value interchange </w:t>
      </w:r>
      <w:r w:rsidRPr="00677365">
        <w:rPr>
          <w:rFonts w:cs="Times New Roman"/>
          <w:noProof/>
          <w:sz w:val="24"/>
        </w:rPr>
        <w:fldChar w:fldCharType="begin" w:fldLock="1"/>
      </w:r>
      <w:r w:rsidR="0038699D" w:rsidRPr="00677365">
        <w:rPr>
          <w:rFonts w:cs="Times New Roman"/>
          <w:noProof/>
          <w:sz w:val="24"/>
        </w:rPr>
        <w:instrText>ADDIN CSL_CITATION {"citationItems":[{"id":"ITEM-1","itemData":{"DOI":"10.1080/08841241.2020.1841068","ISSN":"15407144","abstract":"The widespread popularity of social media facilitates many changes in the higher education sector including the branding activities of Higher Educational Institutions (HEIs) in developing countries. Drawing from the uses and gratifications theory, this paper examines the influence of social brand engagement among prospective students on brand positioning of HEIs taking into consideration brand co-creation, and brand trust as mediators and brand usage experience as a moderator. The quantitative findings from 384 undergraduates from Sri Lanka indicated that undergraduates’ social engagement with HEIs via social media develops a distinctive HEI brand positioning among the students. Brand co-creation and brand trust were found to mediate the effect of social brand engagement on brand positioning. In addition, brand usage experience mediates the effect of brand co-creation and brand trust on brand positioning.","author":[{"dropping-particle":"","family":"Perera","given":"Charitha Harshani","non-dropping-particle":"","parse-names":false,"suffix":""},{"dropping-particle":"","family":"Nayak","given":"Rajkishore","non-dropping-particle":"","parse-names":false,"suffix":""},{"dropping-particle":"Van","family":"Nguyen","given":"Long Thang","non-dropping-particle":"","parse-names":false,"suffix":""}],"container-title":"Journal of Marketing for Higher Education","id":"ITEM-1","issued":{"date-parts":[["2020"]]},"page":"1-18","publisher":"Taylor &amp; Francis","title":"Social brand engagement and brand positioning for higher educational institutions: an empirical study in Sri Lanka","type":"article-journal"},"uris":["http://www.mendeley.com/documents/?uuid=ef4b92b2-51a8-40e4-a935-56a5d282958d","http://www.mendeley.com/documents/?uuid=aeac1192-e817-4f99-8546-bc87e01e99f1"]}],"mendeley":{"formattedCitation":"(Perera et al., 2020)","plainTextFormattedCitation":"(Perera et al., 2020)","previouslyFormattedCitation":"(Perera et al., 2020)"},"properties":{"noteIndex":0},"schema":"https://github.com/citation-style-language/schema/raw/master/csl-citation.json"}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(Perera et al., 2020)</w:t>
      </w:r>
      <w:r w:rsidRPr="00677365">
        <w:rPr>
          <w:rFonts w:cs="Times New Roman"/>
          <w:noProof/>
          <w:sz w:val="24"/>
        </w:rPr>
        <w:fldChar w:fldCharType="end"/>
      </w:r>
      <w:r w:rsidRPr="00677365">
        <w:rPr>
          <w:rFonts w:cs="Times New Roman"/>
          <w:sz w:val="24"/>
        </w:rPr>
        <w:t>. In other words, value co-creation</w:t>
      </w:r>
      <w:r w:rsidR="00686313" w:rsidRPr="00677365">
        <w:rPr>
          <w:rFonts w:cs="Times New Roman"/>
          <w:sz w:val="24"/>
        </w:rPr>
        <w:t>,</w:t>
      </w:r>
      <w:r w:rsidRPr="00677365">
        <w:rPr>
          <w:rFonts w:cs="Times New Roman"/>
          <w:sz w:val="24"/>
        </w:rPr>
        <w:t xml:space="preserve"> which demonstrates two behaviors</w:t>
      </w:r>
      <w:r w:rsidR="00686313" w:rsidRPr="00677365">
        <w:rPr>
          <w:rFonts w:cs="Times New Roman"/>
          <w:sz w:val="24"/>
        </w:rPr>
        <w:t xml:space="preserve"> – </w:t>
      </w:r>
      <w:r w:rsidRPr="00677365">
        <w:rPr>
          <w:rFonts w:cs="Times New Roman"/>
          <w:sz w:val="24"/>
        </w:rPr>
        <w:t>customer participation behavior and customer citizenship behavior</w:t>
      </w:r>
      <w:r w:rsidR="00686313" w:rsidRPr="00677365">
        <w:rPr>
          <w:rFonts w:cs="Times New Roman"/>
          <w:sz w:val="24"/>
        </w:rPr>
        <w:t xml:space="preserve"> – </w:t>
      </w:r>
      <w:r w:rsidRPr="00677365">
        <w:rPr>
          <w:rFonts w:cs="Times New Roman"/>
          <w:sz w:val="24"/>
        </w:rPr>
        <w:t xml:space="preserve">is a proceeding in which all actors perform together to create a superior experience for consumers </w:t>
      </w:r>
      <w:r w:rsidRPr="00677365">
        <w:rPr>
          <w:rFonts w:cs="Times New Roman"/>
          <w:noProof/>
          <w:sz w:val="24"/>
        </w:rPr>
        <w:fldChar w:fldCharType="begin" w:fldLock="1"/>
      </w:r>
      <w:r w:rsidR="00157909" w:rsidRPr="00677365">
        <w:rPr>
          <w:rFonts w:cs="Times New Roman"/>
          <w:noProof/>
          <w:sz w:val="24"/>
        </w:rPr>
        <w:instrText>ADDIN CSL_CITATION {"citationItems":[{"id":"ITEM-1","itemData":{"DOI":"10.3390/jtaer16030027","ISSN":"07181876","abstract":"The theory of value cocreation has been applied widely in the research of a lot of fields, including the field of travelling. At present, online shared cars have become one of the main modes of travel for urban residents, which have caused people to think about the quality of its service and its customer satisfaction. The objective of this research is to explore the impact of value cocreation by both the platform and drivers on customer satisfaction and user loyalty using Didi as an example. We propose five factors that can measure value cocreation behaviors, among which system availability and privacy count for value cocreation by online platform and perceived usability, consistency and competence are indicators of value cocreation by drivers. In total, 338 questionnaires were distributed to retrieve data and further investigate the users’ willingness of taking shared-cars, their satisfaction and loyalty towards Didi in order to help the corporate progress. This study provides suggestions for service-oriented corporations related to the sharing economy in order to enhance their user loyalty as well as improve their management ability.","author":[{"dropping-particle":"","family":"Jin","given":"Rui","non-dropping-particle":"","parse-names":false,"suffix":""},{"dropping-particle":"","family":"Chen","given":"Kai","non-dropping-particle":"","parse-names":false,"suffix":""}],"container-title":"Journal of Theoretical and Applied Electronic Commerce Research","id":"ITEM-1","issue":"3","issued":{"date-parts":[["2021"]]},"page":"432-444","title":"Impact of value cocreation on customer satisfaction and loyalty of online car-hailing services","type":"article-journal","volume":"16"},"uris":["http://www.mendeley.com/documents/?uuid=14ee9582-98ff-4790-89bd-c1c937afe8ca","http://www.mendeley.com/documents/?uuid=ecafc969-4ac2-4d7c-a76a-170e10809044"]}],"mendeley":{"formattedCitation":"(Jin &amp; Chen, 2021)","plainTextFormattedCitation":"(Jin &amp; Chen, 2021)","previouslyFormattedCitation":"(Jin &amp; Chen, 2021)"},"properties":{"noteIndex":0},"schema":"https://github.com/citation-style-language/schema/raw/master/csl-citation.json"}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(Jin &amp; Chen, 2021)</w:t>
      </w:r>
      <w:r w:rsidRPr="00677365">
        <w:rPr>
          <w:rFonts w:cs="Times New Roman"/>
          <w:noProof/>
          <w:sz w:val="24"/>
        </w:rPr>
        <w:fldChar w:fldCharType="end"/>
      </w:r>
      <w:r w:rsidRPr="00677365">
        <w:rPr>
          <w:rFonts w:cs="Times New Roman"/>
          <w:sz w:val="24"/>
        </w:rPr>
        <w:t>. Since consumers</w:t>
      </w:r>
      <w:r w:rsidR="00FE2412" w:rsidRPr="00677365">
        <w:rPr>
          <w:rFonts w:cs="Times New Roman"/>
          <w:sz w:val="24"/>
        </w:rPr>
        <w:t>'</w:t>
      </w:r>
      <w:r w:rsidRPr="00677365">
        <w:rPr>
          <w:rFonts w:cs="Times New Roman"/>
          <w:sz w:val="24"/>
        </w:rPr>
        <w:t xml:space="preserve"> participation is necessary for </w:t>
      </w:r>
      <w:r w:rsidR="00686313" w:rsidRPr="00677365">
        <w:rPr>
          <w:rFonts w:cs="Times New Roman"/>
          <w:sz w:val="24"/>
        </w:rPr>
        <w:t xml:space="preserve">progress in </w:t>
      </w:r>
      <w:r w:rsidR="009E664C" w:rsidRPr="00677365">
        <w:rPr>
          <w:rFonts w:cs="Times New Roman"/>
          <w:sz w:val="24"/>
        </w:rPr>
        <w:t>the SE</w:t>
      </w:r>
      <w:r w:rsidRPr="00677365">
        <w:rPr>
          <w:rFonts w:cs="Times New Roman"/>
          <w:sz w:val="24"/>
        </w:rPr>
        <w:t xml:space="preserve"> </w:t>
      </w:r>
      <w:r w:rsidRPr="00677365">
        <w:rPr>
          <w:rFonts w:cs="Times New Roman"/>
          <w:noProof/>
          <w:sz w:val="24"/>
        </w:rPr>
        <w:fldChar w:fldCharType="begin" w:fldLock="1"/>
      </w:r>
      <w:r w:rsidR="00157909" w:rsidRPr="00677365">
        <w:rPr>
          <w:rFonts w:cs="Times New Roman"/>
          <w:noProof/>
          <w:sz w:val="24"/>
        </w:rPr>
        <w:instrText>ADDIN CSL_CITATION {"citationItems":[{"id":"ITEM-1","itemData":{"DOI":"10.1007/s10551-019-04314-5","ISBN":"0123456789","ISSN":"15730697","abstract":"Consumers’ participation on sharing economy platforms is crucial for the success of the products, services, and companies on those platforms. The participation of consumers enables companies to not only exist, but also to create value for consumers. The sharing economy has witnessed enormous growth in recent years and consumers’ concerns regarding the ethics surrounding these platforms have also risen considerably. The vast majority of the previous research on this topic is either conceptual and focused on organizational aspects, or only discusses privacy and security issues, thus providing a very limited scope of discussion. Therefore, drawing on the marketing and business ethics literature, the present study takes into account a multidimensional view of ethical issues surrounding consumers’ participation on sharing economy platforms. Findings reveal that privacy, security, shared value, fulfillment/reliability and service recovery are the strongest determinants of consumers’ ethical perceptions. These aspects strongly predict the consumers’ value co-creation intentions. Consumers’ participation also predicts their intention to engage in co-creating value, but this effect is stronger with the mediating role of the consumer’s ethical perceptions. The theoretical and managerial implications are also discussed.","author":[{"dropping-particle":"","family":"Nadeem","given":"Waqar","non-dropping-particle":"","parse-names":false,"suffix":""},{"dropping-particle":"","family":"Juntunen","given":"Mari","non-dropping-particle":"","parse-names":false,"suffix":""},{"dropping-particle":"","family":"Hajli","given":"Nick","non-dropping-particle":"","parse-names":false,"suffix":""},{"dropping-particle":"","family":"Tajvidi","given":"Mina","non-dropping-particle":"","parse-names":false,"suffix":""}],"container-title":"Journal of Business Ethics","id":"ITEM-1","issue":"3","issued":{"date-parts":[["2021"]]},"page":"421-441","publisher":"Springer Netherlands","title":"The Role of Ethical Perceptions in Consumers’ Participation and Value Co-creation on Sharing Economy Platforms","type":"article-journal","volume":"169"},"uris":["http://www.mendeley.com/documents/?uuid=eb347c1d-e5f4-4e9a-ac0f-b70204128596","http://www.mendeley.com/documents/?uuid=ddfde5a0-4b2b-43f7-a456-4ef29845c9b5"]}],"mendeley":{"formattedCitation":"(Nadeem et al., 2021)","plainTextFormattedCitation":"(Nadeem et al., 2021)","previouslyFormattedCitation":"(Nadeem et al., 2021)"},"properties":{"noteIndex":0},"schema":"https://github.com/citation-style-language/schema/raw/master/csl-citation.json"}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(Nadeem et al., 2021)</w:t>
      </w:r>
      <w:r w:rsidRPr="00677365">
        <w:rPr>
          <w:rFonts w:cs="Times New Roman"/>
          <w:noProof/>
          <w:sz w:val="24"/>
        </w:rPr>
        <w:fldChar w:fldCharType="end"/>
      </w:r>
      <w:r w:rsidRPr="00677365">
        <w:rPr>
          <w:rFonts w:cs="Times New Roman"/>
          <w:sz w:val="24"/>
        </w:rPr>
        <w:t>, it can be said that one of the SE</w:t>
      </w:r>
      <w:r w:rsidR="00FE2412" w:rsidRPr="00677365">
        <w:rPr>
          <w:rFonts w:cs="Times New Roman"/>
          <w:sz w:val="24"/>
        </w:rPr>
        <w:t>'</w:t>
      </w:r>
      <w:r w:rsidRPr="00677365">
        <w:rPr>
          <w:rFonts w:cs="Times New Roman"/>
          <w:sz w:val="24"/>
        </w:rPr>
        <w:t>s outcome</w:t>
      </w:r>
      <w:r w:rsidR="00686313" w:rsidRPr="00677365">
        <w:rPr>
          <w:rFonts w:cs="Times New Roman"/>
          <w:sz w:val="24"/>
        </w:rPr>
        <w:t>s</w:t>
      </w:r>
      <w:r w:rsidRPr="00677365">
        <w:rPr>
          <w:rFonts w:cs="Times New Roman"/>
          <w:sz w:val="24"/>
        </w:rPr>
        <w:t xml:space="preserve"> is value co-creation due to participation behavior. Some studies worked on </w:t>
      </w:r>
      <w:r w:rsidR="000A492D" w:rsidRPr="00677365">
        <w:rPr>
          <w:rFonts w:cs="Times New Roman"/>
          <w:sz w:val="24"/>
        </w:rPr>
        <w:t xml:space="preserve">the </w:t>
      </w:r>
      <w:r w:rsidRPr="00677365">
        <w:rPr>
          <w:rFonts w:cs="Times New Roman"/>
          <w:sz w:val="24"/>
        </w:rPr>
        <w:t xml:space="preserve">value co-creation </w:t>
      </w:r>
      <w:r w:rsidR="000E28AB" w:rsidRPr="00677365">
        <w:rPr>
          <w:rFonts w:cs="Times New Roman"/>
          <w:sz w:val="24"/>
        </w:rPr>
        <w:t xml:space="preserve">process </w:t>
      </w:r>
      <w:r w:rsidRPr="00677365">
        <w:rPr>
          <w:rFonts w:cs="Times New Roman"/>
          <w:sz w:val="24"/>
        </w:rPr>
        <w:t>and its determinants</w:t>
      </w:r>
      <w:r w:rsidRPr="00677365">
        <w:rPr>
          <w:rFonts w:cs="Times New Roman"/>
          <w:noProof/>
          <w:sz w:val="24"/>
        </w:rPr>
        <w:t xml:space="preserve"> </w:t>
      </w:r>
      <w:r w:rsidRPr="00677365">
        <w:rPr>
          <w:rFonts w:cs="Times New Roman"/>
          <w:noProof/>
          <w:sz w:val="24"/>
        </w:rPr>
        <w:fldChar w:fldCharType="begin" w:fldLock="1"/>
      </w:r>
      <w:r w:rsidR="004D7065" w:rsidRPr="00677365">
        <w:rPr>
          <w:rFonts w:cs="Times New Roman"/>
          <w:noProof/>
          <w:sz w:val="24"/>
        </w:rPr>
        <w:instrText>ADDIN CSL_CITATION {"citationItems":[{"id":"ITEM-1","itemData":{"DOI":"10.1016/j.jclepro.2020.121736","ISSN":"09596526","abstract":"The mesh of consumer-provider roles in the sharing economy gives a new edge to issues of service quality, customer value and loyalty. Not much is known about how platforms can achieve sustainable competitive advantage through regulation of peers’ interaction. We find that the quality of service is the cornerstone issue in creation of value and loyalty of users in the sharing economy. Specifically, we find that: quality of service and customer value are antecedents of loyalty. Not all quality dimensions impact loyalty equally. Only offline quality dimensions’ impact customer value. Continuous improvement affects loyalty and customer value indirectly through other quality dimensions. Our study contributes to the literature by relating the full chain of concepts of quality, value and loyalty to the sharing economy setting. We identify specific areas that should be reinforced by the platform in order to increase loyalty of users. By making sharing a better and a more appealing consumer option, the circularity of businesses might be faster achieved.","author":[{"dropping-particle":"","family":"Akhmedova","given":"Anna","non-dropping-particle":"","parse-names":false,"suffix":""},{"dropping-particle":"","family":"Mas-Machuca","given":"Marta","non-dropping-particle":"","parse-names":false,"suffix":""},{"dropping-particle":"","family":"Marimon","given":"Frederic","non-dropping-particle":"","parse-names":false,"suffix":""}],"container-title":"Journal of Cleaner Production","id":"ITEM-1","issue":"September","issued":{"date-parts":[["2020"]]},"page":"121736","publisher":"Elsevier Ltd","title":"Value co-creation in the sharing economy: The role of quality of service provided by peer","type":"article-journal","volume":"266"},"uris":["http://www.mendeley.com/documents/?uuid=4967407d-3725-495d-a76f-330fe506f741","http://www.mendeley.com/documents/?uuid=93646d68-4a63-4f4c-b9dd-731009ec39c5"]},{"id":"ITEM-2","itemData":{"DOI":"10.6084/m9.figshare.9772298","ISSN":"15116670","abstract":"This research presents an integrated model of service quality, price fairness, and ethical practice for customer satisfaction in Indonesia’s first sharing economy platform while also assessing customers perceived value as a mediating variable. Utilizing partial-least-squares (PLS), an analysis was conducted based on the 219 surveys collected to test for the proposed relationships. It is revealed that service quality, price fairness, and ethical practice of this sharing economy platform significantly impacts on customer satisfaction through the essential roles of perceived value. The results exhibited that service quality has a direct and indirect influence on customers’ satisfaction in which perceived value is partially mediated between service quality and customer satisfaction. Nevertheless, price fairness and ethical practice both influence customer satisfaction indirectly through customer perceived value in which its role is a complete mediation to customer satisfaction. The findings also suggest that corporates can integrate and include service quality, price fairness, and ethical practice in their strategic plan to improve customers’ satisfaction. Additionally, the strategic consequence of these findings is also to improve corporates’ competitive advantage in a high level of competition in this mode of business.","author":[{"dropping-particle":"","family":"Hamenda","given":"Andress","non-dropping-particle":"","parse-names":false,"suffix":""}],"container-title":"International Journal of Business and Society","id":"ITEM-2","issue":"3","issued":{"date-parts":[["2018"]]},"page":"709-724","title":"An integrated model of service quality, price fairness, ethical practice and customer perceived values for customer satisfaction of sharing economy platform","type":"article-journal","volume":"19"},"uris":["http://www.mendeley.com/documents/?uuid=870c8a30-bd42-48e0-a2a5-ce316c91ada9","http://www.mendeley.com/documents/?uuid=8c8f08e6-fbb8-4ff9-8ac9-dc25f4a62e89"]}],"mendeley":{"formattedCitation":"(Akhmedova et al., 2020; Hamenda, 2018)","plainTextFormattedCitation":"(Akhmedova et al., 2020; Hamenda, 2018)","previouslyFormattedCitation":"(Akhmedova et al., 2020; Hamenda, 2018)"},"properties":{"noteIndex":0},"schema":"https://github.com/citation-style-language/schema/raw/master/csl-citation.json"}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(Akhmedova et al., 2020; Hamenda, 2018)</w:t>
      </w:r>
      <w:r w:rsidRPr="00677365">
        <w:rPr>
          <w:rFonts w:cs="Times New Roman"/>
          <w:noProof/>
          <w:sz w:val="24"/>
        </w:rPr>
        <w:fldChar w:fldCharType="end"/>
      </w:r>
      <w:r w:rsidRPr="00677365">
        <w:rPr>
          <w:rFonts w:cs="Times New Roman"/>
          <w:sz w:val="24"/>
        </w:rPr>
        <w:t>, and other</w:t>
      </w:r>
      <w:r w:rsidR="000A492D" w:rsidRPr="00677365">
        <w:rPr>
          <w:rFonts w:cs="Times New Roman"/>
          <w:sz w:val="24"/>
        </w:rPr>
        <w:t>s</w:t>
      </w:r>
      <w:r w:rsidRPr="00677365">
        <w:rPr>
          <w:rFonts w:cs="Times New Roman"/>
          <w:sz w:val="24"/>
        </w:rPr>
        <w:t xml:space="preserve"> investigated th</w:t>
      </w:r>
      <w:r w:rsidR="000A492D" w:rsidRPr="00677365">
        <w:rPr>
          <w:rFonts w:cs="Times New Roman"/>
          <w:sz w:val="24"/>
        </w:rPr>
        <w:t>e</w:t>
      </w:r>
      <w:r w:rsidRPr="00677365">
        <w:rPr>
          <w:rFonts w:cs="Times New Roman"/>
          <w:sz w:val="24"/>
        </w:rPr>
        <w:t xml:space="preserve"> </w:t>
      </w:r>
      <w:r w:rsidR="000A492D" w:rsidRPr="00677365">
        <w:rPr>
          <w:rFonts w:cs="Times New Roman"/>
          <w:sz w:val="24"/>
        </w:rPr>
        <w:t xml:space="preserve">consequences of this </w:t>
      </w:r>
      <w:r w:rsidRPr="00677365">
        <w:rPr>
          <w:rFonts w:cs="Times New Roman"/>
          <w:sz w:val="24"/>
        </w:rPr>
        <w:t>process</w:t>
      </w:r>
      <w:r w:rsidR="000A492D" w:rsidRPr="00677365">
        <w:rPr>
          <w:rFonts w:cs="Times New Roman"/>
          <w:sz w:val="24"/>
        </w:rPr>
        <w:t>, such as</w:t>
      </w:r>
      <w:r w:rsidRPr="00677365">
        <w:rPr>
          <w:rFonts w:cs="Times New Roman"/>
          <w:sz w:val="24"/>
        </w:rPr>
        <w:t xml:space="preserve"> loyalty, satisfaction</w:t>
      </w:r>
      <w:r w:rsidR="000A492D" w:rsidRPr="00677365">
        <w:rPr>
          <w:rFonts w:cs="Times New Roman"/>
          <w:sz w:val="24"/>
        </w:rPr>
        <w:t>,</w:t>
      </w:r>
      <w:r w:rsidRPr="00677365">
        <w:rPr>
          <w:rFonts w:cs="Times New Roman"/>
          <w:sz w:val="24"/>
        </w:rPr>
        <w:t xml:space="preserve"> </w:t>
      </w:r>
      <w:r w:rsidR="00B110A6" w:rsidRPr="00677365">
        <w:rPr>
          <w:rFonts w:cs="Times New Roman"/>
          <w:sz w:val="24"/>
        </w:rPr>
        <w:t>etc.</w:t>
      </w:r>
      <w:r w:rsidRPr="00677365">
        <w:rPr>
          <w:rFonts w:cs="Times New Roman"/>
          <w:sz w:val="24"/>
        </w:rPr>
        <w:t xml:space="preserve"> </w:t>
      </w:r>
      <w:r w:rsidRPr="00677365">
        <w:rPr>
          <w:rFonts w:cs="Times New Roman"/>
          <w:noProof/>
          <w:sz w:val="24"/>
        </w:rPr>
        <w:fldChar w:fldCharType="begin" w:fldLock="1"/>
      </w:r>
      <w:r w:rsidR="00157909" w:rsidRPr="00677365">
        <w:rPr>
          <w:rFonts w:cs="Times New Roman"/>
          <w:noProof/>
          <w:sz w:val="24"/>
        </w:rPr>
        <w:instrText>ADDIN CSL_CITATION {"citationItems":[{"id":"ITEM-1","itemData":{"DOI":"10.1080/21639159.2020.1752278","ISSN":"2163-9159","abstract":"The aim of the study is to determine the factors that lead to host and guest satisfaction and value co-creation in the shared economy offered by Airbnb. The study interviews Australian Airbnb hosts...","author":[{"dropping-particle":"","family":"Thaichon","given":"Park","non-dropping-particle":"","parse-names":false,"suffix":""},{"dropping-particle":"","family":"Surachartkumtonkun","given":"Jiraporn","non-dropping-particle":"","parse-names":false,"suffix":""},{"dropping-particle":"","family":"Singhal","given":"Anubhuti","non-dropping-particle":"","parse-names":false,"suffix":""},{"dropping-particle":"","family":"Alabastro","given":"Artem","non-dropping-particle":"","parse-names":false,"suffix":""}],"container-title":"Journal of Global Scholars of Marketing Science","id":"ITEM-1","issue":"4","issued":{"date-parts":[["2020"]]},"page":"407-422","title":"Host and guest value co-creation and satisfaction in a shared economy: The case of Airbnb","type":"article-journal","volume":"30"},"uris":["http://www.mendeley.com/documents/?uuid=c31c6edd-ca07-4acf-978a-9042ba246ef6","http://www.mendeley.com/documents/?uuid=9d405156-c9e5-4fbf-8d27-da5b1030f801"]},{"id":"ITEM-2","itemData":{"DOI":"10.3390/jtaer16030027","ISSN":"07181876","abstract":"The theory of value cocreation has been applied widely in the research of a lot of fields, including the field of travelling. At present, online shared cars have become one of the main modes of travel for urban residents, which have caused people to think about the quality of its service and its customer satisfaction. The objective of this research is to explore the impact of value cocreation by both the platform and drivers on customer satisfaction and user loyalty using Didi as an example. We propose five factors that can measure value cocreation behaviors, among which system availability and privacy count for value cocreation by online platform and perceived usability, consistency and competence are indicators of value cocreation by drivers. In total, 338 questionnaires were distributed to retrieve data and further investigate the users’ willingness of taking shared-cars, their satisfaction and loyalty towards Didi in order to help the corporate progress. This study provides suggestions for service-oriented corporations related to the sharing economy in order to enhance their user loyalty as well as improve their management ability.","author":[{"dropping-particle":"","family":"Jin","given":"Rui","non-dropping-particle":"","parse-names":false,"suffix":""},{"dropping-particle":"","family":"Chen","given":"Kai","non-dropping-particle":"","parse-names":false,"suffix":""}],"container-title":"Journal of Theoretical and Applied Electronic Commerce Research","id":"ITEM-2","issue":"3","issued":{"date-parts":[["2021"]]},"page":"432-444","title":"Impact of value cocreation on customer satisfaction and loyalty of online car-hailing services","type":"article-journal","volume":"16"},"uris":["http://www.mendeley.com/documents/?uuid=ecafc969-4ac2-4d7c-a76a-170e10809044","http://www.mendeley.com/documents/?uuid=14ee9582-98ff-4790-89bd-c1c937afe8ca"]}],"mendeley":{"formattedCitation":"(Jin &amp; Chen, 2021; Thaichon et al., 2020)","plainTextFormattedCitation":"(Jin &amp; Chen, 2021; Thaichon et al., 2020)","previouslyFormattedCitation":"(Jin &amp; Chen, 2021; Thaichon et al., 2020)"},"properties":{"noteIndex":0},"schema":"https://github.com/citation-style-language/schema/raw/master/csl-citation.json"}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(Jin &amp; Chen, 2021; Thaichon et al., 2020)</w:t>
      </w:r>
      <w:r w:rsidRPr="00677365">
        <w:rPr>
          <w:rFonts w:cs="Times New Roman"/>
          <w:noProof/>
          <w:sz w:val="24"/>
        </w:rPr>
        <w:fldChar w:fldCharType="end"/>
      </w:r>
      <w:r w:rsidRPr="00677365">
        <w:rPr>
          <w:rFonts w:cs="Times New Roman"/>
          <w:sz w:val="24"/>
        </w:rPr>
        <w:t>. But still</w:t>
      </w:r>
      <w:r w:rsidR="000E28AB" w:rsidRPr="00677365">
        <w:rPr>
          <w:rFonts w:cs="Times New Roman"/>
          <w:sz w:val="24"/>
        </w:rPr>
        <w:t>,</w:t>
      </w:r>
      <w:r w:rsidRPr="00677365">
        <w:rPr>
          <w:rFonts w:cs="Times New Roman"/>
          <w:sz w:val="24"/>
        </w:rPr>
        <w:t xml:space="preserve"> technology and innovation management literature suffer from </w:t>
      </w:r>
      <w:r w:rsidR="000E28AB" w:rsidRPr="00677365">
        <w:rPr>
          <w:rFonts w:cs="Times New Roman"/>
          <w:sz w:val="24"/>
        </w:rPr>
        <w:t xml:space="preserve">a </w:t>
      </w:r>
      <w:r w:rsidRPr="00677365">
        <w:rPr>
          <w:rFonts w:cs="Times New Roman"/>
          <w:sz w:val="24"/>
        </w:rPr>
        <w:t xml:space="preserve">lack of attention in this scope </w:t>
      </w:r>
      <w:r w:rsidRPr="00677365">
        <w:rPr>
          <w:rFonts w:cs="Times New Roman"/>
          <w:noProof/>
          <w:sz w:val="24"/>
        </w:rPr>
        <w:lastRenderedPageBreak/>
        <w:fldChar w:fldCharType="begin" w:fldLock="1"/>
      </w:r>
      <w:r w:rsidR="00157909" w:rsidRPr="00677365">
        <w:rPr>
          <w:rFonts w:cs="Times New Roman"/>
          <w:noProof/>
          <w:sz w:val="24"/>
        </w:rPr>
        <w:instrText>ADDIN CSL_CITATION {"citationItems":[{"id":"ITEM-1","itemData":{"DOI":"10.3389/fpsyg.2020.588648","ISSN":"16641078","abstract":"Value co-creation has become a very important topic in several disciplines. It is observed that value co-creation has been analyzed mainly from a perspective of marketing or services. The interest of studying value co-creation in relation to innovation is growing but there are no previous literature reviews that focus on the literature that studies value co-creation from a technology and innovation management perspective. The present research aims to close this gap. This research has two aims. First, we make a descriptive analysis of the evolution of documents published from 2004 to 2020. We analyze the main journals and identify the most prolific authors. In addition, we observe collaborative behavior at three different levels – country, institution, and author. Second, we determine the content structure of this literature through a bibliographic coupling analysis, and characterize the resulting groups. As a result of this analysis, we describe eleven thematic groups and characterize them through different metrics. Based on these metrics and the previous analysis, we classify and explain the studies about co-creation in the technology and innovation management field. We obtained three research streams: open innovation, consumer-centric analysis, and service ecosystem and service innovation, and two new trends: servitization and the sharing economy.","author":[{"dropping-particle":"","family":"Nájera-Sánchez","given":"Juan José","non-dropping-particle":"","parse-names":false,"suffix":""},{"dropping-particle":"","family":"Ortiz-de-Urbina-Criado","given":"Marta","non-dropping-particle":"","parse-names":false,"suffix":""},{"dropping-particle":"","family":"Mora-Valentín","given":"Eva María","non-dropping-particle":"","parse-names":false,"suffix":""}],"container-title":"Frontiers in Psychology","id":"ITEM-1","issue":"September","issued":{"date-parts":[["2020"]]},"page":"1-19","title":"Mapping Value Co-creation Literature in the Technology and Innovation Management Field: A Bibliographic Coupling Analysis","type":"article-journal","volume":"11"},"uris":["http://www.mendeley.com/documents/?uuid=3702d5f1-7d54-403a-bab1-86718c1951e5","http://www.mendeley.com/documents/?uuid=85da644e-217b-4c9c-8390-652f49cc0cec"]}],"mendeley":{"formattedCitation":"(Nájera-Sánchez et al., 2020)","plainTextFormattedCitation":"(Nájera-Sánchez et al., 2020)","previouslyFormattedCitation":"(Nájera-Sánchez et al., 2020)"},"properties":{"noteIndex":0},"schema":"https://github.com/citation-style-language/schema/raw/master/csl-citation.json"}</w:instrText>
      </w:r>
      <w:r w:rsidRPr="00677365">
        <w:rPr>
          <w:rFonts w:cs="Times New Roman"/>
          <w:noProof/>
          <w:sz w:val="24"/>
        </w:rPr>
        <w:fldChar w:fldCharType="separate"/>
      </w:r>
      <w:r w:rsidRPr="00677365">
        <w:rPr>
          <w:rFonts w:cs="Times New Roman"/>
          <w:noProof/>
          <w:sz w:val="24"/>
        </w:rPr>
        <w:t>(Nájera-Sánchez et al., 2020)</w:t>
      </w:r>
      <w:r w:rsidRPr="00677365">
        <w:rPr>
          <w:rFonts w:cs="Times New Roman"/>
          <w:noProof/>
          <w:sz w:val="24"/>
        </w:rPr>
        <w:fldChar w:fldCharType="end"/>
      </w:r>
      <w:r w:rsidRPr="00677365">
        <w:rPr>
          <w:rFonts w:cs="Times New Roman"/>
          <w:sz w:val="24"/>
        </w:rPr>
        <w:t xml:space="preserve">. </w:t>
      </w:r>
      <w:r w:rsidRPr="00677365">
        <w:rPr>
          <w:rFonts w:cs="Times New Roman"/>
          <w:sz w:val="24"/>
        </w:rPr>
        <w:fldChar w:fldCharType="begin" w:fldLock="1"/>
      </w:r>
      <w:r w:rsidR="00D24096" w:rsidRPr="00677365">
        <w:rPr>
          <w:rFonts w:cs="Times New Roman"/>
          <w:sz w:val="24"/>
        </w:rPr>
        <w:instrText>ADDIN CSL_CITATION {"citationItems":[{"id":"ITEM-1","itemData":{"DOI":"10.3389/fpsyg.2020.588648","ISSN":"16641078","abstract":"Value co-creation has become a very important topic in several disciplines. It is observed that value co-creation has been analyzed mainly from a perspective of marketing or services. The interest of studying value co-creation in relation to innovation is growing but there are no previous literature reviews that focus on the literature that studies value co-creation from a technology and innovation management perspective. The present research aims to close this gap. This research has two aims. First, we make a descriptive analysis of the evolution of documents published from 2004 to 2020. We analyze the main journals and identify the most prolific authors. In addition, we observe collaborative behavior at three different levels – country, institution, and author. Second, we determine the content structure of this literature through a bibliographic coupling analysis, and characterize the resulting groups. As a result of this analysis, we describe eleven thematic groups and characterize them through different metrics. Based on these metrics and the previous analysis, we classify and explain the studies about co-creation in the technology and innovation management field. We obtained three research streams: open innovation, consumer-centric analysis, and service ecosystem and service innovation, and two new trends: servitization and the sharing economy.","author":[{"dropping-particle":"","family":"Nájera-Sánchez","given":"Juan José","non-dropping-particle":"","parse-names":false,"suffix":""},{"dropping-particle":"","family":"Ortiz-de-Urbina-Criado","given":"Marta","non-dropping-particle":"","parse-names":false,"suffix":""},{"dropping-particle":"","family":"Mora-Valentín","given":"Eva María","non-dropping-particle":"","parse-names":false,"suffix":""}],"container-title":"Frontiers in Psychology","id":"ITEM-1","issue":"September","issued":{"date-parts":[["2020"]]},"page":"1-19","title":"Mapping Value Co-creation Literature in the Technology and Innovation Management Field: A Bibliographic Coupling Analysis","type":"article-journal","volume":"11"},"uris":["http://www.mendeley.com/documents/?uuid=85da644e-217b-4c9c-8390-652f49cc0cec","http://www.mendeley.com/documents/?uuid=3702d5f1-7d54-403a-bab1-86718c1951e5"]}],"mendeley":{"formattedCitation":"(Nájera-Sánchez et al., 2020)","manualFormatting":"Nájera-Sánchez et al. (2020)","plainTextFormattedCitation":"(Nájera-Sánchez et al., 2020)","previouslyFormattedCitation":"(Nájera-Sánchez et al., 2020)"},"properties":{"noteIndex":0},"schema":"https://github.com/citation-style-language/schema/raw/master/csl-citation.json"}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Nájera-Sánchez et al. (2020)</w:t>
      </w:r>
      <w:r w:rsidRPr="00677365">
        <w:rPr>
          <w:rFonts w:cs="Times New Roman"/>
          <w:sz w:val="24"/>
        </w:rPr>
        <w:fldChar w:fldCharType="end"/>
      </w:r>
      <w:r w:rsidRPr="00677365">
        <w:rPr>
          <w:rFonts w:cs="Times New Roman"/>
          <w:sz w:val="24"/>
        </w:rPr>
        <w:t xml:space="preserve"> in their work suggest that value co-creation in the fie</w:t>
      </w:r>
      <w:r w:rsidR="000A492D" w:rsidRPr="00677365">
        <w:rPr>
          <w:rFonts w:cs="Times New Roman"/>
          <w:sz w:val="24"/>
        </w:rPr>
        <w:t>l</w:t>
      </w:r>
      <w:r w:rsidRPr="00677365">
        <w:rPr>
          <w:rFonts w:cs="Times New Roman"/>
          <w:sz w:val="24"/>
        </w:rPr>
        <w:t xml:space="preserve">d of </w:t>
      </w:r>
      <w:r w:rsidR="009E664C" w:rsidRPr="00677365">
        <w:rPr>
          <w:rFonts w:cs="Times New Roman"/>
          <w:sz w:val="24"/>
        </w:rPr>
        <w:t xml:space="preserve">the </w:t>
      </w:r>
      <w:r w:rsidRPr="00677365">
        <w:rPr>
          <w:rFonts w:cs="Times New Roman"/>
          <w:sz w:val="24"/>
        </w:rPr>
        <w:t>SE has great potential to</w:t>
      </w:r>
      <w:r w:rsidR="000A492D" w:rsidRPr="00677365">
        <w:rPr>
          <w:rFonts w:cs="Times New Roman"/>
          <w:sz w:val="24"/>
        </w:rPr>
        <w:t xml:space="preserve"> be</w:t>
      </w:r>
      <w:r w:rsidRPr="00677365">
        <w:rPr>
          <w:rFonts w:cs="Times New Roman"/>
          <w:sz w:val="24"/>
        </w:rPr>
        <w:t xml:space="preserve"> consider</w:t>
      </w:r>
      <w:r w:rsidR="000A492D" w:rsidRPr="00677365">
        <w:rPr>
          <w:rFonts w:cs="Times New Roman"/>
          <w:sz w:val="24"/>
        </w:rPr>
        <w:t>ed</w:t>
      </w:r>
      <w:r w:rsidRPr="00677365">
        <w:rPr>
          <w:rFonts w:cs="Times New Roman"/>
          <w:sz w:val="24"/>
        </w:rPr>
        <w:t xml:space="preserve"> as a vital element. </w:t>
      </w:r>
    </w:p>
    <w:p w14:paraId="198E1B31" w14:textId="77777777" w:rsidR="00606202" w:rsidRPr="00677365" w:rsidRDefault="00606202" w:rsidP="009C334D">
      <w:pPr>
        <w:spacing w:after="0" w:line="240" w:lineRule="auto"/>
        <w:jc w:val="both"/>
        <w:rPr>
          <w:rFonts w:cs="Times New Roman"/>
          <w:b/>
          <w:bCs/>
          <w:sz w:val="24"/>
        </w:rPr>
      </w:pPr>
    </w:p>
    <w:p w14:paraId="24F91489" w14:textId="287578A3" w:rsidR="00180399" w:rsidRPr="00677365" w:rsidRDefault="00180399" w:rsidP="009C334D">
      <w:pPr>
        <w:spacing w:after="0" w:line="240" w:lineRule="auto"/>
        <w:jc w:val="both"/>
        <w:rPr>
          <w:rFonts w:cs="Times New Roman"/>
          <w:b/>
          <w:bCs/>
          <w:i/>
          <w:iCs/>
          <w:sz w:val="24"/>
        </w:rPr>
      </w:pPr>
      <w:r w:rsidRPr="00677365">
        <w:rPr>
          <w:rFonts w:cs="Times New Roman"/>
          <w:i/>
          <w:iCs/>
          <w:sz w:val="24"/>
        </w:rPr>
        <w:t>Sustainability</w:t>
      </w:r>
    </w:p>
    <w:p w14:paraId="3CE61E0F" w14:textId="193B0199" w:rsidR="00180399" w:rsidRPr="00677365" w:rsidRDefault="00180399" w:rsidP="0023583E">
      <w:pPr>
        <w:spacing w:after="0" w:line="240" w:lineRule="auto"/>
        <w:jc w:val="both"/>
        <w:rPr>
          <w:rFonts w:cs="Times New Roman"/>
          <w:sz w:val="24"/>
        </w:rPr>
      </w:pPr>
      <w:r w:rsidRPr="00677365">
        <w:rPr>
          <w:rFonts w:cs="Times New Roman"/>
          <w:sz w:val="24"/>
        </w:rPr>
        <w:t xml:space="preserve">Academics have mainly made </w:t>
      </w:r>
      <w:r w:rsidR="000E28AB" w:rsidRPr="00677365">
        <w:rPr>
          <w:rFonts w:cs="Times New Roman"/>
          <w:sz w:val="24"/>
        </w:rPr>
        <w:t xml:space="preserve">the </w:t>
      </w:r>
      <w:r w:rsidRPr="00677365">
        <w:rPr>
          <w:rFonts w:cs="Times New Roman"/>
          <w:sz w:val="24"/>
        </w:rPr>
        <w:t xml:space="preserve">connection between the concepts of </w:t>
      </w:r>
      <w:r w:rsidR="009E664C" w:rsidRPr="00677365">
        <w:rPr>
          <w:rFonts w:cs="Times New Roman"/>
          <w:sz w:val="24"/>
        </w:rPr>
        <w:t>the SE</w:t>
      </w:r>
      <w:r w:rsidRPr="00677365">
        <w:rPr>
          <w:rFonts w:cs="Times New Roman"/>
          <w:sz w:val="24"/>
        </w:rPr>
        <w:t xml:space="preserve"> and sustainability to sustainable consumption and investment in low-consumption assets. The most popular segments that apply the idle volume of goods and services are the transport and accommodation sectors.</w:t>
      </w:r>
      <w:r w:rsidRPr="00677365">
        <w:rPr>
          <w:rFonts w:cs="Times New Roman"/>
          <w:sz w:val="24"/>
          <w:rtl/>
        </w:rPr>
        <w:t xml:space="preserve"> </w:t>
      </w:r>
      <w:r w:rsidRPr="00677365">
        <w:rPr>
          <w:rFonts w:cs="Times New Roman"/>
          <w:sz w:val="24"/>
        </w:rPr>
        <w:t xml:space="preserve">In the transportation sector, </w:t>
      </w:r>
      <w:r w:rsidR="001A211B" w:rsidRPr="00677365">
        <w:rPr>
          <w:rFonts w:cs="Times New Roman"/>
          <w:sz w:val="24"/>
        </w:rPr>
        <w:t>car</w:t>
      </w:r>
      <w:r w:rsidR="0023583E" w:rsidRPr="00677365">
        <w:rPr>
          <w:rFonts w:cs="Times New Roman"/>
          <w:sz w:val="24"/>
        </w:rPr>
        <w:t xml:space="preserve"> </w:t>
      </w:r>
      <w:r w:rsidRPr="00677365">
        <w:rPr>
          <w:rFonts w:cs="Times New Roman"/>
          <w:sz w:val="24"/>
        </w:rPr>
        <w:t xml:space="preserve">providers can create a high impact. In this section, users can motivate providers among financial or non-financial motives </w:t>
      </w:r>
      <w:r w:rsidRPr="00677365">
        <w:rPr>
          <w:rFonts w:cs="Times New Roman"/>
          <w:sz w:val="24"/>
        </w:rPr>
        <w:fldChar w:fldCharType="begin" w:fldLock="1"/>
      </w:r>
      <w:r w:rsidR="00CE444E" w:rsidRPr="00677365">
        <w:rPr>
          <w:rFonts w:cs="Times New Roman"/>
          <w:sz w:val="24"/>
        </w:rPr>
        <w:instrText>ADDIN CSL_CITATION {"citationItems":[{"id":"ITEM-1","itemData":{"author":[{"dropping-particle":"","family":"Cohen","given":"Boyd","non-dropping-particle":"","parse-names":false,"suffix":""},{"dropping-particle":"","family":"Kietzmann","given":"Jan","non-dropping-particle":"","parse-names":false,"suffix":""}],"container-title":"Organization &amp; Environment","id":"ITEM-1","issue":"3","issued":{"date-parts":[["2014"]]},"page":"279-296","publisher":"Sage Publications Sage CA: Los Angeles, CA","title":"Ride on! Mobility business models for the sharing economy","type":"article-journal","volume":"27"},"uris":["http://www.mendeley.com/documents/?uuid=388cd133-b781-4bfe-a1fc-2c85b5aa6f0b"]}],"mendeley":{"formattedCitation":"(Cohen &amp; Kietzmann, 2014)","plainTextFormattedCitation":"(Cohen &amp; Kietzmann, 2014)","previouslyFormattedCitation":"(Cohen &amp; Kietzmann, 2014)"},"properties":{"noteIndex":0},"schema":"https://github.com/citation-style-language/schema/raw/master/csl-citation.json"}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(Cohen &amp; Kietzmann, 2014)</w:t>
      </w:r>
      <w:r w:rsidRPr="00677365">
        <w:rPr>
          <w:rFonts w:cs="Times New Roman"/>
          <w:sz w:val="24"/>
        </w:rPr>
        <w:fldChar w:fldCharType="end"/>
      </w:r>
      <w:r w:rsidRPr="00677365">
        <w:rPr>
          <w:rFonts w:cs="Times New Roman"/>
          <w:sz w:val="24"/>
        </w:rPr>
        <w:t xml:space="preserve">. How to support and strengthen sustainability was studied by researchers </w:t>
      </w:r>
      <w:r w:rsidRPr="00677365">
        <w:rPr>
          <w:rFonts w:cs="Times New Roman"/>
          <w:sz w:val="24"/>
        </w:rPr>
        <w:fldChar w:fldCharType="begin" w:fldLock="1"/>
      </w:r>
      <w:r w:rsidR="0097684C" w:rsidRPr="00677365">
        <w:rPr>
          <w:rFonts w:cs="Times New Roman"/>
          <w:sz w:val="24"/>
        </w:rPr>
        <w:instrText>ADDIN CSL_CITATION {"citationItems":[{"id":"ITEM-1","itemData":{"ISSN":"2450-047X","author":[{"dropping-particle":"","family":"Dąbrowska","given":"Anna","non-dropping-particle":"","parse-names":false,"suffix":""},{"dropping-particle":"","family":"Gutkowska","given":"Krystyna","non-dropping-particle":"","parse-names":false,"suffix":""}],"container-title":"Acta Scientiarum Polonorum. Oeconomia","id":"ITEM-1","issue":"2","issued":{"date-parts":[["2015"]]},"title":"Collaborative consumption as a new trend of sustainable consumption","type":"article-journal","volume":"14"},"uris":["http://www.mendeley.com/documents/?uuid=b97a3cc2-cb93-4743-99ce-0a13fd5d0fcd"]},{"id":"ITEM-2","itemData":{"DOI":"10.15611/pn.2016.423.03","ISSN":"1899-3192","author":[{"dropping-particle":"","family":"Bachnik","given":"Katarzyna","non-dropping-particle":"","parse-names":false,"suffix":""}],"container-title":"Prace Naukowe Uniwersytetu Ekonomicznego We Wrocławiu","id":"ITEM-2","issue":"423","issued":{"date-parts":[["2016"]]},"page":"35-44","publisher":"Wydawnictwo Uniwersytetu Ekonomicznego we Wrocławiu","title":"Sustainable consumption through the sharing economy","type":"article-journal"},"uris":["http://www.mendeley.com/documents/?uuid=8d1093a9-84a0-43d4-9099-4fff1019cb10"]}],"mendeley":{"formattedCitation":"(Bachnik, 2016; Dąbrowska &amp; Gutkowska, 2015)","plainTextFormattedCitation":"(Bachnik, 2016; Dąbrowska &amp; Gutkowska, 2015)","previouslyFormattedCitation":"(Bachnik, 2016; Dąbrowska &amp; Gutkowska,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(Bachnik, 2016; Dąbrowska &amp; Gutkowska, 2015)</w:t>
      </w:r>
      <w:r w:rsidRPr="00677365">
        <w:rPr>
          <w:rFonts w:cs="Times New Roman"/>
          <w:sz w:val="24"/>
        </w:rPr>
        <w:fldChar w:fldCharType="end"/>
      </w:r>
      <w:r w:rsidRPr="00677365">
        <w:rPr>
          <w:rFonts w:cs="Times New Roman"/>
          <w:sz w:val="24"/>
        </w:rPr>
        <w:t xml:space="preserve">. </w:t>
      </w:r>
      <w:r w:rsidR="005C4838" w:rsidRPr="00677365">
        <w:rPr>
          <w:rFonts w:cs="Times New Roman"/>
          <w:sz w:val="24"/>
        </w:rPr>
        <w:fldChar w:fldCharType="begin" w:fldLock="1"/>
      </w:r>
      <w:r w:rsidR="002B75DA" w:rsidRPr="00677365">
        <w:rPr>
          <w:rFonts w:cs="Times New Roman"/>
          <w:sz w:val="24"/>
        </w:rPr>
        <w:instrText>ADDIN CSL_CITATION {"citationItems":[{"id":"ITEM-1","itemData":{"ISSN":"2450-047X","author":[{"dropping-particle":"","family":"Dąbrowska","given":"Anna","non-dropping-particle":"","parse-names":false,"suffix":""},{"dropping-particle":"","family":"Gutkowska","given":"Krystyna","non-dropping-particle":"","parse-names":false,"suffix":""}],"container-title":"Acta Scientiarum Polonorum. Oeconomia","id":"ITEM-1","issue":"2","issued":{"date-parts":[["2015"]]},"title":"Collaborative consumption as a new trend of sustainable consumption","type":"article-journal","volume":"14"},"uris":["http://www.mendeley.com/documents/?uuid=b97a3cc2-cb93-4743-99ce-0a13fd5d0fcd"]}],"mendeley":{"formattedCitation":"(Dąbrowska &amp; Gutkowska, 2015)","manualFormatting":"Dąbrowska and Gutkowska (2015)","plainTextFormattedCitation":"(Dąbrowska &amp; Gutkowska, 2015)","previouslyFormattedCitation":"(Dąbrowska &amp; Gutkowska, 2015)"},"properties":{"noteIndex":0},"schema":"https://github.com/citation-style-language/schema/raw/master/csl-citation.json"}</w:instrText>
      </w:r>
      <w:r w:rsidR="005C4838" w:rsidRPr="00677365">
        <w:rPr>
          <w:rFonts w:cs="Times New Roman"/>
          <w:sz w:val="24"/>
        </w:rPr>
        <w:fldChar w:fldCharType="separate"/>
      </w:r>
      <w:r w:rsidR="005C4838" w:rsidRPr="00677365">
        <w:rPr>
          <w:rFonts w:cs="Times New Roman"/>
          <w:noProof/>
          <w:sz w:val="24"/>
        </w:rPr>
        <w:t xml:space="preserve">Dąbrowska </w:t>
      </w:r>
      <w:r w:rsidR="009F0560" w:rsidRPr="00677365">
        <w:rPr>
          <w:rFonts w:cs="Times New Roman"/>
          <w:noProof/>
          <w:sz w:val="24"/>
        </w:rPr>
        <w:t>and</w:t>
      </w:r>
      <w:r w:rsidR="005C4838" w:rsidRPr="00677365">
        <w:rPr>
          <w:rFonts w:cs="Times New Roman"/>
          <w:noProof/>
          <w:sz w:val="24"/>
        </w:rPr>
        <w:t xml:space="preserve"> Gutkowska (2015)</w:t>
      </w:r>
      <w:r w:rsidR="005C4838" w:rsidRPr="00677365">
        <w:rPr>
          <w:rFonts w:cs="Times New Roman"/>
          <w:sz w:val="24"/>
        </w:rPr>
        <w:fldChar w:fldCharType="end"/>
      </w:r>
      <w:r w:rsidRPr="00677365">
        <w:rPr>
          <w:rFonts w:cs="Times New Roman"/>
          <w:sz w:val="24"/>
        </w:rPr>
        <w:t xml:space="preserve"> stated that users</w:t>
      </w:r>
      <w:r w:rsidR="00FE2412" w:rsidRPr="00677365">
        <w:rPr>
          <w:rFonts w:cs="Times New Roman"/>
          <w:sz w:val="24"/>
        </w:rPr>
        <w:t>'</w:t>
      </w:r>
      <w:r w:rsidRPr="00677365">
        <w:rPr>
          <w:rFonts w:cs="Times New Roman"/>
          <w:sz w:val="24"/>
        </w:rPr>
        <w:t xml:space="preserve"> tend</w:t>
      </w:r>
      <w:r w:rsidR="00C04522" w:rsidRPr="00677365">
        <w:rPr>
          <w:rFonts w:cs="Times New Roman"/>
          <w:sz w:val="24"/>
        </w:rPr>
        <w:t>en</w:t>
      </w:r>
      <w:r w:rsidRPr="00677365">
        <w:rPr>
          <w:rFonts w:cs="Times New Roman"/>
          <w:sz w:val="24"/>
        </w:rPr>
        <w:t xml:space="preserve">cy to assist sustainable and shared consumption is contingent on socio-demographic variables and their consciousness of collaborative consumption. </w:t>
      </w:r>
      <w:r w:rsidR="005C4838" w:rsidRPr="00677365">
        <w:rPr>
          <w:rFonts w:cs="Times New Roman"/>
          <w:sz w:val="24"/>
        </w:rPr>
        <w:fldChar w:fldCharType="begin" w:fldLock="1"/>
      </w:r>
      <w:r w:rsidR="002B75DA" w:rsidRPr="00677365">
        <w:rPr>
          <w:rFonts w:cs="Times New Roman"/>
          <w:sz w:val="24"/>
        </w:rPr>
        <w:instrText>ADDIN CSL_CITATION {"citationItems":[{"id":"ITEM-1","itemData":{"DOI":"10.1111/joca.12077","ISSN":"0022-0078","author":[{"dropping-particle":"","family":"Seegebarth","given":"Barbara","non-dropping-particle":"","parse-names":false,"suffix":""},{"dropping-particle":"","family":"Peyer","given":"Mathias","non-dropping-particle":"","parse-names":false,"suffix":""},{"dropping-particle":"","family":"Balderjahn","given":"Ingo","non-dropping-particle":"","parse-names":false,"suffix":""},{"dropping-particle":"","family":"Wiedmann","given":"Klaus‐Peter","non-dropping-particle":"","parse-names":false,"suffix":""}],"container-title":"Journal of Consumer Affairs","id":"ITEM-1","issue":"1","issued":{"date-parts":[["2016"]]},"page":"68-99","publisher":"Wiley Online Library","title":"The sustainability roots of anticonsumption lifestyles and initial insights regarding their effects on consumers' well‐being","type":"article-journal","volume":"50"},"uris":["http://www.mendeley.com/documents/?uuid=c7cadaf5-9f71-4ddf-a54c-e82ffef9564f"]}],"mendeley":{"formattedCitation":"(Seegebarth et al., 2016)","manualFormatting":"Seegebarth et al. (2016)","plainTextFormattedCitation":"(Seegebarth et al., 2016)","previouslyFormattedCitation":"(Seegebarth et al., 2016)"},"properties":{"noteIndex":0},"schema":"https://github.com/citation-style-language/schema/raw/master/csl-citation.json"}</w:instrText>
      </w:r>
      <w:r w:rsidR="005C4838" w:rsidRPr="00677365">
        <w:rPr>
          <w:rFonts w:cs="Times New Roman"/>
          <w:sz w:val="24"/>
        </w:rPr>
        <w:fldChar w:fldCharType="separate"/>
      </w:r>
      <w:r w:rsidR="005C4838" w:rsidRPr="00677365">
        <w:rPr>
          <w:rFonts w:cs="Times New Roman"/>
          <w:noProof/>
          <w:sz w:val="24"/>
        </w:rPr>
        <w:t>Seegebarth et al. (2016)</w:t>
      </w:r>
      <w:r w:rsidR="005C4838" w:rsidRPr="00677365">
        <w:rPr>
          <w:rFonts w:cs="Times New Roman"/>
          <w:sz w:val="24"/>
        </w:rPr>
        <w:fldChar w:fldCharType="end"/>
      </w:r>
      <w:r w:rsidR="005C4838" w:rsidRPr="00677365">
        <w:rPr>
          <w:rFonts w:cs="Times New Roman"/>
          <w:sz w:val="24"/>
        </w:rPr>
        <w:t xml:space="preserve"> </w:t>
      </w:r>
      <w:r w:rsidRPr="00677365">
        <w:rPr>
          <w:rFonts w:cs="Times New Roman"/>
          <w:sz w:val="24"/>
        </w:rPr>
        <w:t xml:space="preserve">claimed that the effect of collaborative consumption on sustainability will increase when it is worked through an anti-consumption routine that hinders individuals from using the currency kept by taking part in collaborative consumption aimed at further damaging actions. </w:t>
      </w:r>
    </w:p>
    <w:p w14:paraId="631BF5FF" w14:textId="77777777" w:rsidR="00180399" w:rsidRPr="00677365" w:rsidRDefault="00180399" w:rsidP="009C334D">
      <w:pPr>
        <w:spacing w:after="0" w:line="240" w:lineRule="auto"/>
        <w:jc w:val="both"/>
        <w:rPr>
          <w:rFonts w:cs="Times New Roman"/>
          <w:sz w:val="24"/>
        </w:rPr>
      </w:pPr>
    </w:p>
    <w:p w14:paraId="42B93298" w14:textId="07B8F9B7" w:rsidR="00180399" w:rsidRPr="00677365" w:rsidRDefault="00180399" w:rsidP="009C334D">
      <w:pPr>
        <w:spacing w:after="0" w:line="240" w:lineRule="auto"/>
        <w:jc w:val="both"/>
        <w:rPr>
          <w:rFonts w:cs="Times New Roman"/>
          <w:sz w:val="24"/>
        </w:rPr>
      </w:pPr>
      <w:r w:rsidRPr="00677365">
        <w:rPr>
          <w:rFonts w:cs="Times New Roman"/>
          <w:sz w:val="24"/>
        </w:rPr>
        <w:t>Research</w:t>
      </w:r>
      <w:r w:rsidR="008360CA" w:rsidRPr="00677365">
        <w:rPr>
          <w:rFonts w:cs="Times New Roman"/>
          <w:sz w:val="24"/>
        </w:rPr>
        <w:t>es</w:t>
      </w:r>
      <w:r w:rsidR="00D43114" w:rsidRPr="00677365">
        <w:rPr>
          <w:rFonts w:cs="Times New Roman"/>
          <w:sz w:val="24"/>
        </w:rPr>
        <w:t xml:space="preserve"> </w:t>
      </w:r>
      <w:r w:rsidR="00181F13" w:rsidRPr="00677365">
        <w:rPr>
          <w:rFonts w:cs="Times New Roman"/>
          <w:sz w:val="24"/>
        </w:rPr>
        <w:fldChar w:fldCharType="begin" w:fldLock="1"/>
      </w:r>
      <w:r w:rsidR="002E3606" w:rsidRPr="00677365">
        <w:rPr>
          <w:rFonts w:cs="Times New Roman"/>
          <w:sz w:val="24"/>
        </w:rPr>
        <w:instrText>ADDIN CSL_CITATION {"citationItems":[{"id":"ITEM-1","itemData":{"DOI":"10.1016/j.jenvp.2017.07.003","ISSN":"0272-4944","author":[{"dropping-particle":"","family":"Paundra","given":"Joshua","non-dropping-particle":"","parse-names":false,"suffix":""},{"dropping-particle":"","family":"Rook","given":"Laurens","non-dropping-particle":"","parse-names":false,"suffix":""},{"dropping-particle":"","family":"Dalen","given":"Jan","non-dropping-particle":"van","parse-names":false,"suffix":""},{"dropping-particle":"","family":"Ketter","given":"Wolfgang","non-dropping-particle":"","parse-names":false,"suffix":""}],"container-title":"Journal of environmental psychology","id":"ITEM-1","issue":"November","issued":{"date-parts":[["2017"]]},"page":"121-130","publisher":"Elsevier","title":"Preferences for car sharing services: Effects of instrumental attributes and psychological ownership","type":"article-journal","volume":"53"},"uris":["http://www.mendeley.com/documents/?uuid=1cf65ed3-2de4-44f8-9c2a-a55bd81458e4"]},{"id":"ITEM-2","itemData":{"DOI":"10.1108/JOSM-10-2020-0344","ISSN":"1757-5818","author":[{"dropping-particle":"","family":"Nansubuga","given":"Brenda","non-dropping-particle":"","parse-names":false,"suffix":""},{"dropping-particle":"","family":"Kowalkowski","given":"Christian","non-dropping-particle":"","parse-names":false,"suffix":""}],"container-title":"Journal of Service Management","id":"ITEM-2","issue":"6","issued":{"date-parts":[["2021"]]},"page":"55-91","publisher":"Emerald Publishing Limited","title":"Carsharing: a systematic literature review and research agenda","type":"article-journal","volume":"32"},"uris":["http://www.mendeley.com/documents/?uuid=0b25ab45-5735-4400-8590-7527c08b7f37"]},{"id":"ITEM-3","itemData":{"DOI":"10.1016/j.trpro.2020.03.155","ISSN":"2352-1465","author":[{"dropping-particle":"","family":"Campisi","given":"Tiziana","non-dropping-particle":"","parse-names":false,"suffix":""},{"dropping-particle":"","family":"Torrisi","given":"Vincenza","non-dropping-particle":"","parse-names":false,"suffix":""},{"dropping-particle":"","family":"Ignaccolo","given":"Matteo","non-dropping-particle":"","parse-names":false,"suffix":""},{"dropping-particle":"","family":"Inturri","given":"Giuseppe","non-dropping-particle":"","parse-names":false,"suffix":""},{"dropping-particle":"","family":"Tesoriere","given":"Giovanni","non-dropping-particle":"","parse-names":false,"suffix":""}],"container-title":"Transportation Research Procedia","id":"ITEM-3","issued":{"date-parts":[["2020"]]},"page":"433-440","publisher":"Elsevier","title":"University propensity assessment to car sharing services using mixed survey data: the Italian case study of Enna city","type":"article-journal","volume":"47"},"uris":["http://www.mendeley.com/documents/?uuid=53aad0a3-a301-4c27-8c08-4e29cb65cd96"]}],"mendeley":{"formattedCitation":"(Campisi et al., 2020; Nansubuga &amp; Kowalkowski, 2021; Paundra et al., 2017)","plainTextFormattedCitation":"(Campisi et al., 2020; Nansubuga &amp; Kowalkowski, 2021; Paundra et al., 2017)","previouslyFormattedCitation":"(Campisi et al., 2020; Nansubuga &amp; Kowalkowski, 2021; Paundra et al., 2017)"},"properties":{"noteIndex":0},"schema":"https://github.com/citation-style-language/schema/raw/master/csl-citation.json"}</w:instrText>
      </w:r>
      <w:r w:rsidR="00181F13" w:rsidRPr="00677365">
        <w:rPr>
          <w:rFonts w:cs="Times New Roman"/>
          <w:sz w:val="24"/>
        </w:rPr>
        <w:fldChar w:fldCharType="separate"/>
      </w:r>
      <w:r w:rsidR="008360CA" w:rsidRPr="00677365">
        <w:rPr>
          <w:rFonts w:cs="Times New Roman"/>
          <w:noProof/>
          <w:sz w:val="24"/>
        </w:rPr>
        <w:t>(Campisi et al., 2020; Nansubuga &amp; Kowalkowski, 2021; Paundra et al., 2017)</w:t>
      </w:r>
      <w:r w:rsidR="00181F13" w:rsidRPr="00677365">
        <w:rPr>
          <w:rFonts w:cs="Times New Roman"/>
          <w:sz w:val="24"/>
        </w:rPr>
        <w:fldChar w:fldCharType="end"/>
      </w:r>
      <w:r w:rsidR="00D43114" w:rsidRPr="00677365">
        <w:rPr>
          <w:rFonts w:cs="Times New Roman"/>
          <w:sz w:val="24"/>
        </w:rPr>
        <w:t xml:space="preserve"> </w:t>
      </w:r>
      <w:r w:rsidRPr="00677365">
        <w:rPr>
          <w:rFonts w:cs="Times New Roman"/>
          <w:sz w:val="24"/>
        </w:rPr>
        <w:t>ha</w:t>
      </w:r>
      <w:r w:rsidR="007A0B82" w:rsidRPr="00677365">
        <w:rPr>
          <w:rFonts w:cs="Times New Roman"/>
          <w:sz w:val="24"/>
        </w:rPr>
        <w:t>s</w:t>
      </w:r>
      <w:r w:rsidRPr="00677365">
        <w:rPr>
          <w:rFonts w:cs="Times New Roman"/>
          <w:sz w:val="24"/>
        </w:rPr>
        <w:t xml:space="preserve"> shown that there is a relationship </w:t>
      </w:r>
      <w:r w:rsidR="00C04522" w:rsidRPr="00677365">
        <w:rPr>
          <w:rFonts w:cs="Times New Roman"/>
          <w:sz w:val="24"/>
        </w:rPr>
        <w:t xml:space="preserve">between </w:t>
      </w:r>
      <w:r w:rsidR="009E664C" w:rsidRPr="00677365">
        <w:rPr>
          <w:rFonts w:cs="Times New Roman"/>
          <w:sz w:val="24"/>
        </w:rPr>
        <w:t>the SE</w:t>
      </w:r>
      <w:r w:rsidRPr="00677365">
        <w:rPr>
          <w:rFonts w:cs="Times New Roman"/>
          <w:sz w:val="24"/>
        </w:rPr>
        <w:t xml:space="preserve"> and sustainability due to the concentration on the use of low-consumption assets. This relationship needs further consideration since other scientists believe that sharing goods and services does not result in sustainability. For instance, using a car-sharing service eliminates the need for the user to own a car. However, the car owner still has a negative influence on the environment, which is still a challenge in terms of sustainability. Researchers</w:t>
      </w:r>
      <w:r w:rsidR="00CD2227" w:rsidRPr="00677365">
        <w:rPr>
          <w:rFonts w:cs="Times New Roman"/>
          <w:sz w:val="24"/>
        </w:rPr>
        <w:t xml:space="preserve"> </w:t>
      </w:r>
      <w:r w:rsidR="00CD2227" w:rsidRPr="00677365">
        <w:rPr>
          <w:rFonts w:cs="Times New Roman"/>
          <w:sz w:val="24"/>
        </w:rPr>
        <w:fldChar w:fldCharType="begin" w:fldLock="1"/>
      </w:r>
      <w:r w:rsidR="0097684C" w:rsidRPr="00677365">
        <w:rPr>
          <w:rFonts w:cs="Times New Roman"/>
          <w:sz w:val="24"/>
        </w:rPr>
        <w:instrText>ADDIN CSL_CITATION {"citationItems":[{"id":"ITEM-1","itemData":{"DOI":"10.15611/pn.2016.423.03","ISSN":"1899-3192","author":[{"dropping-particle":"","family":"Bachnik","given":"Katarzyna","non-dropping-particle":"","parse-names":false,"suffix":""}],"container-title":"Prace Naukowe Uniwersytetu Ekonomicznego We Wrocławiu","id":"ITEM-1","issue":"423","issued":{"date-parts":[["2016"]]},"page":"35-44","publisher":"Wydawnictwo Uniwersytetu Ekonomicznego we Wrocławiu","title":"Sustainable consumption through the sharing economy","type":"article-journal"},"uris":["http://www.mendeley.com/documents/?uuid=8d1093a9-84a0-43d4-9099-4fff1019cb10"]},{"id":"ITEM-2","itemData":{"DOI":"10.1016/j.dss.2017.05.008","ISSN":"0167-9236","author":[{"dropping-particle":"","family":"Barann","given":"Benjamin","non-dropping-particle":"","parse-names":false,"suffix":""},{"dropping-particle":"","family":"Beverungen","given":"Daniel","non-dropping-particle":"","parse-names":false,"suffix":""},{"dropping-particle":"","family":"Müller","given":"Oliver","non-dropping-particle":"","parse-names":false,"suffix":""}],"container-title":"Decision Support Systems","id":"ITEM-2","issue":"July","issued":{"date-parts":[["2017"]]},"page":"86-95","publisher":"Elsevier","title":"An open-data approach for quantifying the potential of taxi ridesharing","type":"article-journal","volume":"99"},"uris":["http://www.mendeley.com/documents/?uuid=296e7016-f8ad-4822-a6b0-5f182d481489"]},{"id":"ITEM-3","itemData":{"author":[{"dropping-particle":"","family":"Cohen","given":"Boyd","non-dropping-particle":"","parse-names":false,"suffix":""},{"dropping-particle":"","family":"Kietzmann","given":"Jan","non-dropping-particle":"","parse-names":false,"suffix":""}],"container-title":"Organization &amp; Environment","id":"ITEM-3","issue":"3","issued":{"date-parts":[["2014"]]},"page":"279-296","publisher":"Sage Publications Sage CA: Los Angeles, CA","title":"Ride on! Mobility business models for the sharing economy","type":"article-journal","volume":"27"},"uris":["http://www.mendeley.com/documents/?uuid=388cd133-b781-4bfe-a1fc-2c85b5aa6f0b"]}],"mendeley":{"formattedCitation":"(Bachnik, 2016; Barann et al., 2017; Cohen &amp; Kietzmann, 2014)","plainTextFormattedCitation":"(Bachnik, 2016; Barann et al., 2017; Cohen &amp; Kietzmann, 2014)","previouslyFormattedCitation":"(Bachnik, 2016; Barann et al., 2017; Cohen &amp; Kietzmann, 2014)"},"properties":{"noteIndex":0},"schema":"https://github.com/citation-style-language/schema/raw/master/csl-citation.json"}</w:instrText>
      </w:r>
      <w:r w:rsidR="00CD2227" w:rsidRPr="00677365">
        <w:rPr>
          <w:rFonts w:cs="Times New Roman"/>
          <w:sz w:val="24"/>
        </w:rPr>
        <w:fldChar w:fldCharType="separate"/>
      </w:r>
      <w:r w:rsidR="00CD2227" w:rsidRPr="00677365">
        <w:rPr>
          <w:rFonts w:cs="Times New Roman"/>
          <w:noProof/>
          <w:sz w:val="24"/>
        </w:rPr>
        <w:t>(Bachnik, 2016; Barann et al., 2017; Cohen &amp; Kietzmann, 2014)</w:t>
      </w:r>
      <w:r w:rsidR="00CD2227" w:rsidRPr="00677365">
        <w:rPr>
          <w:rFonts w:cs="Times New Roman"/>
          <w:sz w:val="24"/>
        </w:rPr>
        <w:fldChar w:fldCharType="end"/>
      </w:r>
      <w:r w:rsidRPr="00677365">
        <w:rPr>
          <w:rFonts w:cs="Times New Roman"/>
          <w:sz w:val="24"/>
        </w:rPr>
        <w:t xml:space="preserve"> argue that shared methods </w:t>
      </w:r>
      <w:r w:rsidR="00C04522" w:rsidRPr="00677365">
        <w:rPr>
          <w:rFonts w:cs="Times New Roman"/>
          <w:sz w:val="24"/>
        </w:rPr>
        <w:t xml:space="preserve">lead to sustainability </w:t>
      </w:r>
      <w:r w:rsidRPr="00677365">
        <w:rPr>
          <w:rFonts w:cs="Times New Roman"/>
          <w:sz w:val="24"/>
        </w:rPr>
        <w:t xml:space="preserve">instead of ownership. </w:t>
      </w:r>
      <w:r w:rsidR="002C7636" w:rsidRPr="00677365">
        <w:rPr>
          <w:rFonts w:cs="Times New Roman"/>
          <w:sz w:val="24"/>
        </w:rPr>
        <w:fldChar w:fldCharType="begin" w:fldLock="1"/>
      </w:r>
      <w:r w:rsidR="002B75DA" w:rsidRPr="00677365">
        <w:rPr>
          <w:rFonts w:cs="Times New Roman"/>
          <w:sz w:val="24"/>
        </w:rPr>
        <w:instrText>ADDIN CSL_CITATION {"citationItems":[{"id":"ITEM-1","itemData":{"DOI":"10.1002/cb.1389","ISSN":"1472-0817","author":[{"dropping-particle":"","family":"Albinsson","given":"Pia A","non-dropping-particle":"","parse-names":false,"suffix":""},{"dropping-particle":"","family":"Yasanthi Perera","given":"B","non-dropping-particle":"","parse-names":false,"suffix":""}],"container-title":"Journal of consumer Behaviour","id":"ITEM-1","issue":"4","issued":{"date-parts":[["2012"]]},"page":"303-315","publisher":"Wiley Online Library","title":"Alternative marketplaces in the 21st century: Building community through sharing events","type":"article-journal","volume":"11"},"uris":["http://www.mendeley.com/documents/?uuid=a09aca77-08ba-46ce-b816-e25456a276a2"]}],"mendeley":{"formattedCitation":"(Albinsson &amp; Yasanthi Perera, 2012)","manualFormatting":"Albinsson and Yasanthi Perera (2012)","plainTextFormattedCitation":"(Albinsson &amp; Yasanthi Perera, 2012)","previouslyFormattedCitation":"(Albinsson &amp; Yasanthi Perera, 2012)"},"properties":{"noteIndex":0},"schema":"https://github.com/citation-style-language/schema/raw/master/csl-citation.json"}</w:instrText>
      </w:r>
      <w:r w:rsidR="002C7636" w:rsidRPr="00677365">
        <w:rPr>
          <w:rFonts w:cs="Times New Roman"/>
          <w:sz w:val="24"/>
        </w:rPr>
        <w:fldChar w:fldCharType="separate"/>
      </w:r>
      <w:r w:rsidR="002C7636" w:rsidRPr="00677365">
        <w:rPr>
          <w:rFonts w:cs="Times New Roman"/>
          <w:noProof/>
          <w:sz w:val="24"/>
        </w:rPr>
        <w:t xml:space="preserve">Albinsson </w:t>
      </w:r>
      <w:r w:rsidR="009F0560" w:rsidRPr="00677365">
        <w:rPr>
          <w:rFonts w:cs="Times New Roman"/>
          <w:noProof/>
          <w:sz w:val="24"/>
        </w:rPr>
        <w:t>and</w:t>
      </w:r>
      <w:r w:rsidR="002C7636" w:rsidRPr="00677365">
        <w:rPr>
          <w:rFonts w:cs="Times New Roman"/>
          <w:noProof/>
          <w:sz w:val="24"/>
        </w:rPr>
        <w:t xml:space="preserve"> Yasanthi Perera (2012)</w:t>
      </w:r>
      <w:r w:rsidR="002C7636" w:rsidRPr="00677365">
        <w:rPr>
          <w:rFonts w:cs="Times New Roman"/>
          <w:sz w:val="24"/>
        </w:rPr>
        <w:fldChar w:fldCharType="end"/>
      </w:r>
      <w:r w:rsidR="002C7636" w:rsidRPr="00677365">
        <w:rPr>
          <w:rFonts w:cs="Times New Roman"/>
          <w:sz w:val="24"/>
        </w:rPr>
        <w:t xml:space="preserve"> </w:t>
      </w:r>
      <w:r w:rsidRPr="00677365">
        <w:rPr>
          <w:rFonts w:cs="Times New Roman"/>
          <w:sz w:val="24"/>
        </w:rPr>
        <w:t xml:space="preserve">also believe that the SE with economic, environmental, and social influence </w:t>
      </w:r>
      <w:r w:rsidR="00C04522" w:rsidRPr="00677365">
        <w:rPr>
          <w:rFonts w:cs="Times New Roman"/>
          <w:sz w:val="24"/>
        </w:rPr>
        <w:t xml:space="preserve">is a </w:t>
      </w:r>
      <w:r w:rsidRPr="00677365">
        <w:rPr>
          <w:rFonts w:cs="Times New Roman"/>
          <w:sz w:val="24"/>
        </w:rPr>
        <w:t>substitute</w:t>
      </w:r>
      <w:r w:rsidR="00C04522" w:rsidRPr="00677365">
        <w:rPr>
          <w:rFonts w:cs="Times New Roman"/>
          <w:sz w:val="24"/>
        </w:rPr>
        <w:t xml:space="preserve"> for </w:t>
      </w:r>
      <w:r w:rsidRPr="00677365">
        <w:rPr>
          <w:rFonts w:cs="Times New Roman"/>
          <w:sz w:val="24"/>
        </w:rPr>
        <w:t>high-consumption and unstable practices.</w:t>
      </w:r>
    </w:p>
    <w:p w14:paraId="55D6CDD4" w14:textId="77777777" w:rsidR="00180399" w:rsidRPr="00677365" w:rsidRDefault="00180399" w:rsidP="009C334D">
      <w:pPr>
        <w:spacing w:after="0" w:line="240" w:lineRule="auto"/>
        <w:jc w:val="both"/>
        <w:rPr>
          <w:rFonts w:cs="Times New Roman"/>
          <w:sz w:val="24"/>
          <w:rtl/>
        </w:rPr>
      </w:pPr>
    </w:p>
    <w:p w14:paraId="2CA32B56" w14:textId="5F5C0D8E" w:rsidR="00180399" w:rsidRPr="00677365" w:rsidRDefault="00180399" w:rsidP="009C334D">
      <w:pPr>
        <w:spacing w:after="0" w:line="240" w:lineRule="auto"/>
        <w:jc w:val="both"/>
        <w:rPr>
          <w:rFonts w:cs="Times New Roman"/>
          <w:sz w:val="24"/>
        </w:rPr>
      </w:pPr>
      <w:r w:rsidRPr="00677365">
        <w:rPr>
          <w:rFonts w:cs="Times New Roman"/>
          <w:sz w:val="24"/>
        </w:rPr>
        <w:t xml:space="preserve">In the academic literature, less support is given to activities such as raising alertness and training </w:t>
      </w:r>
      <w:r w:rsidR="00C04522" w:rsidRPr="00677365">
        <w:rPr>
          <w:rFonts w:cs="Times New Roman"/>
          <w:sz w:val="24"/>
        </w:rPr>
        <w:t xml:space="preserve">people </w:t>
      </w:r>
      <w:r w:rsidRPr="00677365">
        <w:rPr>
          <w:rFonts w:cs="Times New Roman"/>
          <w:sz w:val="24"/>
        </w:rPr>
        <w:t xml:space="preserve">about sustainability. </w:t>
      </w:r>
      <w:r w:rsidR="005D1A61" w:rsidRPr="00677365">
        <w:rPr>
          <w:rFonts w:cs="Times New Roman"/>
          <w:sz w:val="24"/>
        </w:rPr>
        <w:t xml:space="preserve">Previous </w:t>
      </w:r>
      <w:r w:rsidR="00C04522" w:rsidRPr="00677365">
        <w:rPr>
          <w:rFonts w:cs="Times New Roman"/>
          <w:sz w:val="24"/>
        </w:rPr>
        <w:t xml:space="preserve">studies </w:t>
      </w:r>
      <w:r w:rsidR="00CD2227" w:rsidRPr="00677365">
        <w:rPr>
          <w:rFonts w:cs="Times New Roman"/>
          <w:sz w:val="24"/>
        </w:rPr>
        <w:fldChar w:fldCharType="begin" w:fldLock="1"/>
      </w:r>
      <w:r w:rsidR="00E24B05" w:rsidRPr="00677365">
        <w:rPr>
          <w:rFonts w:cs="Times New Roman"/>
          <w:sz w:val="24"/>
        </w:rPr>
        <w:instrText>ADDIN CSL_CITATION {"citationItems":[{"id":"ITEM-1","itemData":{"DOI":"10.1016/j.jclepro.2020.124077","abstract":"The purpose of this article is to evaluate the main drivers of the sharing economy through an exhaustive weighting and meta-analysis of previous relevant quantitative research articles, obtained using a systematic literature review methodology. The authors analysed 22 quantitative studies from 2008 through. Out of the 249 extracted relationships (independent – dependent variable), the paper identifies the “best” predictors used in theoretical models to study the sharing economy. These include: attitude on intention to share, perceived behavioural control on intention to share, subjective norm on intention to share, economic benefit on attitude, and perceived risk on attitude. Geographically, Germany and the United States of America were found to be the nations with the highest number of respondents. Temporally, an increasing trend in the number of articles on the sharing economy and respondents was observed. The consolidation of the drivers of the sharing economy provides a solid theoretical foundation for the research community to explore existing hypotheses further and test new hypotheses in emerging contexts of the sharing economy. Given the different conceptual theories that have been used to study the sharing economy and their application to different contexts, this study presents the first attempt at advancing knowledge by quantitatively synthesizing findings presented in previous literature.","author":[{"dropping-particle":"","family":"Akande","given":"Adeoluwa","non-dropping-particle":"","parse-names":false,"suffix":""},{"dropping-particle":"","family":"Cabral","given":"Pedro","non-dropping-particle":"","parse-names":false,"suffix":""},{"dropping-particle":"","family":"Casteleyn","given":"Sven","non-dropping-particle":"","parse-names":false,"suffix":""}],"container-title":"Journal of Cleaner Production","id":"ITEM-1","issue":"December","issued":{"date-parts":[["2020"]]},"page":"124077","publisher":"Elsevier Ltd","title":"Understanding the sharing economy and its implication on sustainability in smart cities","type":"article-journal","volume":"277"},"uris":["http://www.mendeley.com/documents/?uuid=a0a6f954-b05c-406c-9e19-b98d85426a9e"]},{"id":"ITEM-2","itemData":{"DOI":"10.1016/j.sbspro.2015.11.486","ISSN":"1877-0428","author":[{"dropping-particle":"","family":"Daunorienė","given":"Asta","non-dropping-particle":"","parse-names":false,"suffix":""},{"dropping-particle":"","family":"Drakšaitė","given":"Aura","non-dropping-particle":"","parse-names":false,"suffix":""},{"dropping-particle":"","family":"Snieška","given":"Vytautas","non-dropping-particle":"","parse-names":false,"suffix":""},{"dropping-particle":"","family":"Valodkienė","given":"Gitana","non-dropping-particle":"","parse-names":false,"suffix":""}],"container-title":"Procedia-Social and Behavioral Sciences","id":"ITEM-2","issue":"December","issued":{"date-parts":[["2015"]]},"page":"836-841","publisher":"Elsevier","title":"Evaluating sustainability of sharing economy business models","type":"article-journal","volume":"213"},"uris":["http://www.mendeley.com/documents/?uuid=9c4bda30-2f75-40f0-b8e4-04da7747ec7f"]},{"id":"ITEM-3","itemData":{"DOI":"10.1016/j.dss.2017.05.008","ISSN":"0167-9236","author":[{"dropping-particle":"","family":"Barann","given":"Benjamin","non-dropping-particle":"","parse-names":false,"suffix":""},{"dropping-particle":"","family":"Beverungen","given":"Daniel","non-dropping-particle":"","parse-names":false,"suffix":""},{"dropping-particle":"","family":"Müller","given":"Oliver","non-dropping-particle":"","parse-names":false,"suffix":""}],"container-title":"Decision Support Systems","id":"ITEM-3","issue":"July","issued":{"date-parts":[["2017"]]},"page":"86-95","publisher":"Elsevier","title":"An open-data approach for quantifying the potential of taxi ridesharing","type":"article-journal","volume":"99"},"uris":["http://www.mendeley.com/documents/?uuid=296e7016-f8ad-4822-a6b0-5f182d481489"]},{"id":"ITEM-4","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Management","id":"ITEM-4","issue":"06","issued":{"date-parts":[["2019"]]},"page":"1930002","publisher":"World Scientific Publishing Company","title":"Sharing Economy: A Systematic Literature Review","type":"article-journal","volume":"16"},"uris":["http://www.mendeley.com/documents/?uuid=1fe0a6f7-35d3-408a-bb69-9290e3692dc7"]}],"mendeley":{"formattedCitation":"(Agarwal &amp; Steinmetz, 2019; Akande et al., 2020; Barann et al., 2017; Daunorienė et al., 2015)","plainTextFormattedCitation":"(Agarwal &amp; Steinmetz, 2019; Akande et al., 2020; Barann et al., 2017; Daunorienė et al., 2015)","previouslyFormattedCitation":"(Agarwal &amp; Steinmetz, 2019; Akande et al., 2020; Barann et al., 2017; Daunorienė et al., 2015)"},"properties":{"noteIndex":0},"schema":"https://github.com/citation-style-language/schema/raw/master/csl-citation.json"}</w:instrText>
      </w:r>
      <w:r w:rsidR="00CD2227" w:rsidRPr="00677365">
        <w:rPr>
          <w:rFonts w:cs="Times New Roman"/>
          <w:sz w:val="24"/>
        </w:rPr>
        <w:fldChar w:fldCharType="separate"/>
      </w:r>
      <w:r w:rsidR="002E3606" w:rsidRPr="00677365">
        <w:rPr>
          <w:rFonts w:cs="Times New Roman"/>
          <w:noProof/>
          <w:sz w:val="24"/>
        </w:rPr>
        <w:t>(Agarwal &amp; Steinmetz, 2019; Akande et al., 2020; Barann et al., 2017; Daunorienė et al., 2015)</w:t>
      </w:r>
      <w:r w:rsidR="00CD2227" w:rsidRPr="00677365">
        <w:rPr>
          <w:rFonts w:cs="Times New Roman"/>
          <w:sz w:val="24"/>
        </w:rPr>
        <w:fldChar w:fldCharType="end"/>
      </w:r>
      <w:r w:rsidR="00CD2227" w:rsidRPr="00677365">
        <w:rPr>
          <w:rFonts w:cs="Times New Roman"/>
          <w:sz w:val="24"/>
        </w:rPr>
        <w:t xml:space="preserve"> </w:t>
      </w:r>
      <w:r w:rsidR="00C04522" w:rsidRPr="00677365">
        <w:rPr>
          <w:rFonts w:cs="Times New Roman"/>
          <w:sz w:val="24"/>
        </w:rPr>
        <w:t xml:space="preserve">show </w:t>
      </w:r>
      <w:r w:rsidRPr="00677365">
        <w:rPr>
          <w:rFonts w:cs="Times New Roman"/>
          <w:sz w:val="24"/>
        </w:rPr>
        <w:t xml:space="preserve">that </w:t>
      </w:r>
      <w:r w:rsidR="009E664C" w:rsidRPr="00677365">
        <w:rPr>
          <w:rFonts w:cs="Times New Roman"/>
          <w:sz w:val="24"/>
        </w:rPr>
        <w:t xml:space="preserve">the </w:t>
      </w:r>
      <w:r w:rsidRPr="00677365">
        <w:rPr>
          <w:rFonts w:cs="Times New Roman"/>
          <w:sz w:val="24"/>
        </w:rPr>
        <w:t>SE</w:t>
      </w:r>
      <w:r w:rsidR="00923988" w:rsidRPr="00677365">
        <w:rPr>
          <w:rFonts w:cs="Times New Roman"/>
          <w:sz w:val="24"/>
        </w:rPr>
        <w:t xml:space="preserve"> </w:t>
      </w:r>
      <w:r w:rsidRPr="00677365">
        <w:rPr>
          <w:rFonts w:cs="Times New Roman"/>
          <w:sz w:val="24"/>
        </w:rPr>
        <w:t xml:space="preserve">and collaborative consumption are imperative and have </w:t>
      </w:r>
      <w:r w:rsidR="000E28AB" w:rsidRPr="00677365">
        <w:rPr>
          <w:rFonts w:cs="Times New Roman"/>
          <w:sz w:val="24"/>
        </w:rPr>
        <w:t xml:space="preserve">a </w:t>
      </w:r>
      <w:r w:rsidRPr="00677365">
        <w:rPr>
          <w:rFonts w:cs="Times New Roman"/>
          <w:sz w:val="24"/>
        </w:rPr>
        <w:t>great latent force if protected and helped in the right way (for example, by local governments). To take advantage of this potential, people in the community require to be trained and notified about the SE. Also, to achieve sustainability, people must share the properties they have and</w:t>
      </w:r>
      <w:r w:rsidRPr="00677365">
        <w:rPr>
          <w:rFonts w:cs="Times New Roman"/>
        </w:rPr>
        <w:t xml:space="preserve"> </w:t>
      </w:r>
      <w:r w:rsidRPr="00677365">
        <w:rPr>
          <w:rFonts w:cs="Times New Roman"/>
          <w:sz w:val="24"/>
        </w:rPr>
        <w:t>gene</w:t>
      </w:r>
      <w:r w:rsidR="00110738" w:rsidRPr="00677365">
        <w:rPr>
          <w:rFonts w:cs="Times New Roman"/>
          <w:sz w:val="24"/>
        </w:rPr>
        <w:t>r</w:t>
      </w:r>
      <w:r w:rsidRPr="00677365">
        <w:rPr>
          <w:rFonts w:cs="Times New Roman"/>
          <w:sz w:val="24"/>
        </w:rPr>
        <w:t>ally consume</w:t>
      </w:r>
      <w:r w:rsidR="00110738" w:rsidRPr="00677365">
        <w:rPr>
          <w:rFonts w:cs="Times New Roman"/>
          <w:sz w:val="24"/>
        </w:rPr>
        <w:t xml:space="preserve"> a</w:t>
      </w:r>
      <w:r w:rsidRPr="00677365">
        <w:rPr>
          <w:rFonts w:cs="Times New Roman"/>
          <w:sz w:val="24"/>
        </w:rPr>
        <w:t xml:space="preserve"> reduced amount of re</w:t>
      </w:r>
      <w:r w:rsidR="00110738" w:rsidRPr="00677365">
        <w:rPr>
          <w:rFonts w:cs="Times New Roman"/>
          <w:sz w:val="24"/>
        </w:rPr>
        <w:t>s</w:t>
      </w:r>
      <w:r w:rsidRPr="00677365">
        <w:rPr>
          <w:rFonts w:cs="Times New Roman"/>
          <w:sz w:val="24"/>
        </w:rPr>
        <w:t>ources. Hence, the dimensions of sustainability require careful and in-depth research. The economic, environmental, and social impressions of the SE are as follows:</w:t>
      </w:r>
    </w:p>
    <w:p w14:paraId="0AC25C9C" w14:textId="77777777" w:rsidR="00180399" w:rsidRPr="00677365" w:rsidRDefault="00180399" w:rsidP="009C334D">
      <w:pPr>
        <w:spacing w:after="0" w:line="240" w:lineRule="auto"/>
        <w:jc w:val="both"/>
        <w:rPr>
          <w:rFonts w:cs="Times New Roman"/>
          <w:sz w:val="24"/>
        </w:rPr>
      </w:pPr>
    </w:p>
    <w:p w14:paraId="5C4EA16E" w14:textId="1595F531" w:rsidR="00180399" w:rsidRPr="00677365" w:rsidRDefault="00180399" w:rsidP="009C334D">
      <w:pPr>
        <w:spacing w:after="0" w:line="240" w:lineRule="auto"/>
        <w:jc w:val="both"/>
        <w:rPr>
          <w:rFonts w:cs="Times New Roman"/>
          <w:sz w:val="24"/>
        </w:rPr>
      </w:pPr>
      <w:r w:rsidRPr="00677365">
        <w:rPr>
          <w:rFonts w:cs="Times New Roman"/>
          <w:i/>
          <w:iCs/>
          <w:sz w:val="24"/>
        </w:rPr>
        <w:t>Economic impact</w:t>
      </w:r>
      <w:r w:rsidR="008F3E1A" w:rsidRPr="00677365">
        <w:rPr>
          <w:rFonts w:cs="Times New Roman"/>
          <w:i/>
          <w:iCs/>
          <w:sz w:val="24"/>
        </w:rPr>
        <w:t xml:space="preserve"> </w:t>
      </w:r>
      <w:r w:rsidR="00110738" w:rsidRPr="00677365">
        <w:rPr>
          <w:rFonts w:cs="Times New Roman"/>
          <w:i/>
          <w:iCs/>
          <w:sz w:val="24"/>
        </w:rPr>
        <w:t>–</w:t>
      </w:r>
      <w:r w:rsidR="008F3E1A" w:rsidRPr="00677365">
        <w:rPr>
          <w:rFonts w:cs="Times New Roman"/>
          <w:i/>
          <w:iCs/>
          <w:sz w:val="24"/>
        </w:rPr>
        <w:t xml:space="preserve"> </w:t>
      </w:r>
      <w:r w:rsidRPr="00677365">
        <w:rPr>
          <w:rFonts w:cs="Times New Roman"/>
          <w:sz w:val="24"/>
        </w:rPr>
        <w:t xml:space="preserve">The SE has mutually helpful and harmful influences. For instance, the rapid spread of Airbnb in different cities </w:t>
      </w:r>
      <w:r w:rsidR="00114496" w:rsidRPr="00677365">
        <w:rPr>
          <w:rFonts w:cs="Times New Roman"/>
          <w:sz w:val="24"/>
        </w:rPr>
        <w:t xml:space="preserve">which </w:t>
      </w:r>
      <w:r w:rsidRPr="00677365">
        <w:rPr>
          <w:rFonts w:cs="Times New Roman"/>
          <w:sz w:val="24"/>
        </w:rPr>
        <w:t xml:space="preserve">has reduced the return on investment in hotels could be considered as a negative effect </w:t>
      </w:r>
      <w:r w:rsidRPr="00677365">
        <w:rPr>
          <w:rFonts w:cs="Times New Roman"/>
          <w:sz w:val="24"/>
        </w:rPr>
        <w:fldChar w:fldCharType="begin" w:fldLock="1"/>
      </w:r>
      <w:r w:rsidR="008A297B" w:rsidRPr="00677365">
        <w:rPr>
          <w:rFonts w:cs="Times New Roman"/>
          <w:sz w:val="24"/>
        </w:rPr>
        <w:instrText>ADDIN CSL_CITATION {"citationItems":[{"id":"ITEM-1","itemData":{"ISSN":"2014-3214","author":[{"dropping-particle":"","family":"Aznar","given":"Juan Pedro","non-dropping-particle":"","parse-names":false,"suffix":""},{"dropping-particle":"","family":"Sayeras","given":"Josep M","non-dropping-particle":"","parse-names":false,"suffix":""},{"dropping-particle":"","family":"Rocafort","given":"Alba","non-dropping-particle":"","parse-names":false,"suffix":""},{"dropping-particle":"","family":"Galiana","given":"Jorge","non-dropping-particle":"","parse-names":false,"suffix":""}],"container-title":"Intangible Capital","id":"ITEM-1","issue":"1","issued":{"date-parts":[["2017"]]},"page":"147-159","publisher":"Universitat Politècnica de Catalunya","title":"The irruption of Airbnb and its effects on hotel profitability: An analysis of Barcelona’s hotel sector","type":"article-journal","volume":"13"},"uris":["http://www.mendeley.com/documents/?uuid=cf3e8ce5-a61b-4c27-9220-8444d9ac7072"]},{"id":"ITEM-2","itemData":{"DOI":"10.1016/j.tmp.2016.09.002","ISSN":"2211-9736","author":[{"dropping-particle":"","family":"Varma","given":"Arup","non-dropping-particle":"","parse-names":false,"suffix":""},{"dropping-particle":"","family":"Jukic","given":"Nenad","non-dropping-particle":"","parse-names":false,"suffix":""},{"dropping-particle":"","family":"Pestek","given":"Almir","non-dropping-particle":"","parse-names":false,"suffix":""},{"dropping-particle":"","family":"Shultz","given":"Clifford J","non-dropping-particle":"","parse-names":false,"suffix":""},{"dropping-particle":"","family":"Nestorov","given":"Svetlozar","non-dropping-particle":"","parse-names":false,"suffix":""}],"container-title":"Tourism Management Perspectives","id":"ITEM-2","issue":"October","issued":{"date-parts":[["2016"]]},"page":"228-237","publisher":"Elsevier","title":"Airbnb: Exciting innovation or passing fad?","type":"article-journal","volume":"20"},"uris":["http://www.mendeley.com/documents/?uuid=4c100d1f-ab18-4ffc-b303-b84d7acd70f8"]},{"id":"ITEM-3","itemData":{"DOI":"10.1509/jmr.15.0204","ISSN":"00222437","abstract":"Peer-to-peer markets, collectively known as the sharing economy, have emerged as alternative suppliers of goods and services traditionally provided by long-established industries. The authors explore the economic impact of the sharing economy on incumbent firms by studying the case of Airbnb, a prominent platform for short-term accommodations. They analyze Airbnb's entry into the state of Texas and quantify its impact on the Texas hotel industry over the subsequent decade. In Austin, where Airbnb supply is highest, the causal impact on hotel revenue is in the 8%-10% range; moreover, the impact is nonuniform, with lower-priced hotels and hotels that do not cater to business travelers being the most affected. The impact manifests itself primarily through less aggressive hotel room pricing, benefiting all consumers, not just participants in the sharing economy. The price response is especially pronounced during periods of peak demand, such as during the South by Southwest festival, and is due to a differentiating feature of peer-to-peer platforms-enabling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Research","id":"ITEM-3","issue":"5","issued":{"date-parts":[["2017"]]},"page":"687-705","title":"The rise of the sharing economy: Estimating the impact of airbnb on the hotel industry","type":"article-journal","volume":"54"},"uris":["http://www.mendeley.com/documents/?uuid=fc0e4c39-868c-4614-8a2f-942c6113febe"]}],"mendeley":{"formattedCitation":"(Aznar et al., 2017; Varma et al., 2016; Zervas et al., 2017)","plainTextFormattedCitation":"(Aznar et al., 2017; Varma et al., 2016; Zervas et al., 2017)","previouslyFormattedCitation":"(Aznar et al., 2017; Varma et al., 2016; Zervas et al., 2017)"},"properties":{"noteIndex":0},"schema":"https://github.com/citation-style-language/schema/raw/master/csl-citation.json"}</w:instrText>
      </w:r>
      <w:r w:rsidRPr="00677365">
        <w:rPr>
          <w:rFonts w:cs="Times New Roman"/>
          <w:sz w:val="24"/>
        </w:rPr>
        <w:fldChar w:fldCharType="separate"/>
      </w:r>
      <w:r w:rsidR="00CE444E" w:rsidRPr="00677365">
        <w:rPr>
          <w:rFonts w:cs="Times New Roman"/>
          <w:noProof/>
          <w:sz w:val="24"/>
        </w:rPr>
        <w:t>(Aznar et al., 2017; Varma et al., 2016; Zervas et al., 2017)</w:t>
      </w:r>
      <w:r w:rsidRPr="00677365">
        <w:rPr>
          <w:rFonts w:cs="Times New Roman"/>
          <w:sz w:val="24"/>
        </w:rPr>
        <w:fldChar w:fldCharType="end"/>
      </w:r>
      <w:r w:rsidRPr="00677365">
        <w:rPr>
          <w:rFonts w:cs="Times New Roman"/>
          <w:sz w:val="24"/>
        </w:rPr>
        <w:t xml:space="preserve">. However, it has many positive effects as it leads to increased GDP </w:t>
      </w:r>
      <w:r w:rsidRPr="00677365">
        <w:rPr>
          <w:rFonts w:cs="Times New Roman"/>
          <w:sz w:val="24"/>
        </w:rPr>
        <w:fldChar w:fldCharType="begin" w:fldLock="1"/>
      </w:r>
      <w:r w:rsidR="00821E97" w:rsidRPr="00677365">
        <w:rPr>
          <w:rFonts w:cs="Times New Roman"/>
          <w:sz w:val="24"/>
        </w:rPr>
        <w:instrText>ADDIN CSL_CITATION {"citationItems":[{"id":"ITEM-1","itemData":{"DOI":"10.1002/cb.1499","ISSN":"1472-0817","author":[{"dropping-particle":"","family":"Harvey","given":"John","non-dropping-particle":"","parse-names":false,"suffix":""},{"dropping-particle":"","family":"Smith","given":"Andrew","non-dropping-particle":"","parse-names":false,"suffix":""},{"dropping-particle":"","family":"Golightly","given":"David","non-dropping-particle":"","parse-names":false,"suffix":""}],"container-title":"Journal of Consumer Behaviour","id":"ITEM-1","issue":"4","issued":{"date-parts":[["2017"]]},"page":"363-371","publisher":"Wiley Online Library","title":"Giving and sharing in the computer‐mediated economy","type":"article-journal","volume":"16"},"uris":["http://www.mendeley.com/documents/?uuid=ac97bba6-8ae7-4dc8-a889-b2cfbe216ad1"]}],"mendeley":{"formattedCitation":"(Harvey et al., 2017)","plainTextFormattedCitation":"(Harvey et al., 2017)","previouslyFormattedCitation":"(Harvey et al.,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(Harvey et al., 2017)</w:t>
      </w:r>
      <w:r w:rsidRPr="00677365">
        <w:rPr>
          <w:rFonts w:cs="Times New Roman"/>
          <w:sz w:val="24"/>
        </w:rPr>
        <w:fldChar w:fldCharType="end"/>
      </w:r>
      <w:r w:rsidRPr="00677365">
        <w:rPr>
          <w:rFonts w:cs="Times New Roman"/>
          <w:sz w:val="24"/>
        </w:rPr>
        <w:t xml:space="preserve"> and reduced costs </w:t>
      </w:r>
      <w:r w:rsidRPr="00677365">
        <w:rPr>
          <w:rFonts w:cs="Times New Roman"/>
          <w:sz w:val="24"/>
        </w:rPr>
        <w:fldChar w:fldCharType="begin" w:fldLock="1"/>
      </w:r>
      <w:r w:rsidR="00F72D58" w:rsidRPr="00677365">
        <w:rPr>
          <w:rFonts w:cs="Times New Roman"/>
          <w:sz w:val="24"/>
        </w:rPr>
        <w:instrText>ADDIN CSL_CITATION {"citationItems":[{"id":"ITEM-1","itemData":{"DOI":"10.1016/j.jclepro.2017.11.019","ISSN":"0959-6526","author":[{"dropping-particle":"","family":"Hüttel","given":"Alexandra","non-dropping-particle":"","parse-names":false,"suffix":""},{"dropping-particle":"","family":"Ziesemer","given":"Florence","non-dropping-particle":"","parse-names":false,"suffix":""},{"dropping-particle":"","family":"Peyer","given":"Mathias","non-dropping-particle":"","parse-names":false,"suffix":""},{"dropping-particle":"","family":"Balderjahn","given":"Ingo","non-dropping-particle":"","parse-names":false,"suffix":""}],"container-title":"Journal of Cleaner Production","id":"ITEM-1","issue":"February","issued":{"date-parts":[["2018"]]},"page":"827-836","publisher":"Elsevier","title":"To purchase or not? Why consumers make economically (non-) sustainable consumption choices","type":"article-journal","volume":"174"},"uris":["http://www.mendeley.com/documents/?uuid=697e0ad9-945c-43ee-a942-152d80388b4b"]},{"id":"ITEM-2","itemData":{"DOI":"10.1016/j.techfore.2016.01.006","ISSN":"0040-1625","author":[{"dropping-particle":"","family":"Barnes","given":"Stuart J","non-dropping-particle":"","parse-names":false,"suffix":""},{"dropping-particle":"","family":"Mattsson","given":"Jan","non-dropping-particle":"","parse-names":false,"suffix":""}],"container-title":"Technological Forecasting and Social Change","id":"ITEM-2","issue":"March","issued":{"date-parts":[["2016"]]},"page":"200-211","publisher":"Elsevier","title":"Understanding current and future issues in collaborative consumption: A four-stage Delphi study","type":"article-journal","volume":"104"},"uris":["http://www.mendeley.com/documents/?uuid=0185e20e-3d03-4526-97d0-4f03d08c81a9"]}],"mendeley":{"formattedCitation":"(Barnes &amp; Mattsson, 2016; Hüttel et al., 2018)","plainTextFormattedCitation":"(Barnes &amp; Mattsson, 2016; Hüttel et al., 2018)","previouslyFormattedCitation":"(Barnes &amp; Mattsson, 2016; Hüttel et al., 2018)"},"properties":{"noteIndex":0},"schema":"https://github.com/citation-style-language/schema/raw/master/csl-citation.json"}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(Barnes &amp; Mattsson, 2016; Hüttel et al., 2018)</w:t>
      </w:r>
      <w:r w:rsidRPr="00677365">
        <w:rPr>
          <w:rFonts w:cs="Times New Roman"/>
          <w:sz w:val="24"/>
        </w:rPr>
        <w:fldChar w:fldCharType="end"/>
      </w:r>
      <w:r w:rsidRPr="00677365">
        <w:rPr>
          <w:rFonts w:cs="Times New Roman"/>
          <w:sz w:val="24"/>
        </w:rPr>
        <w:t>, boost</w:t>
      </w:r>
      <w:r w:rsidR="00114496" w:rsidRPr="00677365">
        <w:rPr>
          <w:rFonts w:cs="Times New Roman"/>
          <w:sz w:val="24"/>
        </w:rPr>
        <w:t>s</w:t>
      </w:r>
      <w:r w:rsidRPr="00677365">
        <w:rPr>
          <w:rFonts w:cs="Times New Roman"/>
          <w:sz w:val="24"/>
        </w:rPr>
        <w:t xml:space="preserve"> entrepreneurship, </w:t>
      </w:r>
      <w:r w:rsidR="000E28AB" w:rsidRPr="00677365">
        <w:rPr>
          <w:rFonts w:cs="Times New Roman"/>
          <w:sz w:val="24"/>
        </w:rPr>
        <w:t>career-</w:t>
      </w:r>
      <w:r w:rsidR="00CE2B80" w:rsidRPr="00677365">
        <w:rPr>
          <w:rFonts w:cs="Times New Roman"/>
          <w:sz w:val="24"/>
        </w:rPr>
        <w:t>making</w:t>
      </w:r>
      <w:r w:rsidRPr="00677365">
        <w:rPr>
          <w:rFonts w:cs="Times New Roman"/>
          <w:sz w:val="24"/>
        </w:rPr>
        <w:t xml:space="preserve">, </w:t>
      </w:r>
      <w:r w:rsidR="00114496" w:rsidRPr="00677365">
        <w:rPr>
          <w:rFonts w:cs="Times New Roman"/>
          <w:sz w:val="24"/>
        </w:rPr>
        <w:t xml:space="preserve">and </w:t>
      </w:r>
      <w:r w:rsidRPr="00677365">
        <w:rPr>
          <w:rFonts w:cs="Times New Roman"/>
          <w:sz w:val="24"/>
        </w:rPr>
        <w:t xml:space="preserve">economic </w:t>
      </w:r>
      <w:r w:rsidR="00CE2B80" w:rsidRPr="00677365">
        <w:rPr>
          <w:rFonts w:cs="Times New Roman"/>
          <w:sz w:val="24"/>
        </w:rPr>
        <w:t>development</w:t>
      </w:r>
      <w:r w:rsidRPr="00677365">
        <w:rPr>
          <w:rFonts w:cs="Times New Roman"/>
          <w:sz w:val="24"/>
        </w:rPr>
        <w:t xml:space="preserve"> </w:t>
      </w:r>
      <w:r w:rsidRPr="00677365">
        <w:rPr>
          <w:rFonts w:cs="Times New Roman"/>
          <w:sz w:val="24"/>
        </w:rPr>
        <w:fldChar w:fldCharType="begin" w:fldLock="1"/>
      </w:r>
      <w:r w:rsidR="00C47D75" w:rsidRPr="00677365">
        <w:rPr>
          <w:rFonts w:cs="Times New Roman"/>
          <w:sz w:val="24"/>
        </w:rPr>
        <w:instrText>ADDIN CSL_CITATION {"citationItems":[{"id":"ITEM-1","itemData":{"DOI":"10.1016/j.ijhm.2018.01.017","ISSN":"0278-4319","author":[{"dropping-particle":"","family":"Mauri","given":"Aurelio G","non-dropping-particle":"","parse-names":false,"suffix":""},{"dropping-particle":"","family":"Minazzi","given":"Roberta","non-dropping-particle":"","parse-names":false,"suffix":""},{"dropping-particle":"","family":"Nieto-García","given":"Marta","non-dropping-particle":"","parse-names":false,"suffix":""},{"dropping-particle":"","family":"Viglia","given":"Giampaolo","non-dropping-particle":"","parse-names":false,"suffix":""},{"dropping-particle":"","family":"Mauri, A. G., Minazzi, R., Nieto-García, M., &amp; Viglia","given":"G.","non-dropping-particle":"","parse-names":false,"suffix":""}],"container-title":"International Journal of Hospitality Management","id":"ITEM-1","issue":"July","issued":{"date-parts":[["2018"]]},"page":"36-43","publisher":"Elsevier","title":"Humanize your business. The role of personal reputation in the sharing economy","type":"article-journal","volume":"73"},"uris":["http://www.mendeley.com/documents/?uuid=af10a12f-7f6a-4dfa-a072-cd6f611d28ba"]},{"id":"ITEM-2","itemData":{"DOI":"10.1016/j.geoforum.2015.11.004","ISSN":"00167185","abstract":"The sharing economy converges around activities facilitated through digital platforms that enable peer-to-peer access to goods and services. It constitutes an apparent paradox, framed as both part of the capitalist economy and as an alternative. This duplicity necessitates focusing on the performances of the sharing economy: how it simultaneously constructs diverse economic activities whilst also inviting the deconstruction of ongoing practices of dominance. Such performances hold open the question of what the (sharing) economy is, suspending it as a space for both opportunity and critique. Drawing on participant observation at a sharing economy 'festival' and analysis of the vocabularies of online platforms, the paper outlines three performances of sharing through community, access and collaboration. It argues through these performances that the sharing economy is contingent and complexly articulated. It has the potential to both shake up and further entrench 'business-as-usual' through the ongoing reconfiguration of a divergent range of (economic) activities. Whilst offering an antidote to the narrative of economy as engendering isolation and separation, the sharing economy simultaneously masks new forms of inequality and polarisations of ownership. Nonetheless, the paper concludes in suggesting that by pointing to wider questions concerning participation in, access to and production of resources, the sharing economy should not be dismissed. Instead, it should serve as prompt to engage with 'digital' transformations of economy in the spirit of affirmative critique that might enact the promise of doing economy differently.","author":[{"dropping-particle":"","family":"Richardson","given":"Lizzie","non-dropping-particle":"","parse-names":false,"suffix":""}],"container-title":"Geoforum","id":"ITEM-2","issue":"December","issued":{"date-parts":[["2015"]]},"page":"121-129","publisher":"Elsevier Ltd","title":"Performing the sharing economy","type":"article-journal","volume":"67"},"uris":["http://www.mendeley.com/documents/?uuid=67336be1-c869-40ba-b939-d4762b5b97ef"]}],"mendeley":{"formattedCitation":"(Mauri et al., 2018; Richardson, 2015)","plainTextFormattedCitation":"(Mauri et al., 2018; Richardson, 2015)","previouslyFormattedCitation":"(Mauri et al., 2018; Richardson,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(Mauri et al., 2018; Richardson, 2015)</w:t>
      </w:r>
      <w:r w:rsidRPr="00677365">
        <w:rPr>
          <w:rFonts w:cs="Times New Roman"/>
          <w:sz w:val="24"/>
        </w:rPr>
        <w:fldChar w:fldCharType="end"/>
      </w:r>
      <w:r w:rsidRPr="00677365">
        <w:rPr>
          <w:rFonts w:cs="Times New Roman"/>
          <w:sz w:val="24"/>
        </w:rPr>
        <w:t xml:space="preserve">. Furthermore, it is an efficient tool for using low-consumption resources </w:t>
      </w:r>
      <w:r w:rsidRPr="00677365">
        <w:rPr>
          <w:rFonts w:cs="Times New Roman"/>
          <w:sz w:val="24"/>
        </w:rPr>
        <w:fldChar w:fldCharType="begin" w:fldLock="1"/>
      </w:r>
      <w:r w:rsidR="0097684C" w:rsidRPr="00677365">
        <w:rPr>
          <w:rFonts w:cs="Times New Roman"/>
          <w:sz w:val="24"/>
        </w:rPr>
        <w:instrText>ADDIN CSL_CITATION {"citationItems":[{"id":"ITEM-1","itemData":{"DOI":"10.1016/j.jbusres.2017.05.004","ISSN":"0148-2963","abstract":"Collaborative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Research","id":"ITEM-1","issue":"November","issued":{"date-parts":[["2017"]]},"page":"219-227","publisher":"Elsevier","title":"A triadic framework for collaborative consumption (CC): Motives, activities and resources &amp; capabilities of actors","type":"article-journal","volume":"79"},"uris":["http://www.mendeley.com/documents/?uuid=b51bb036-7cfb-41a2-9bd3-f718497549a9"]}],"mendeley":{"formattedCitation":"(Benoit Baker, T. L., Bolton, R. N., Gruber, T., &amp; Kandampully, J., 2017)","manualFormatting":"(Benoit et al., 2017)","plainTextFormattedCitation":"(Benoit Baker, T. L., Bolton, R. N., Gruber, T., &amp; Kandampully, J., 2017)","previouslyFormattedCitation":"(Benoit Baker, T. L., Bolton, R. N., Gruber, T., &amp; Kandampully, J.,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(Benoit</w:t>
      </w:r>
      <w:r w:rsidR="00673CD5" w:rsidRPr="00677365">
        <w:rPr>
          <w:rFonts w:cs="Times New Roman"/>
          <w:noProof/>
          <w:sz w:val="24"/>
        </w:rPr>
        <w:t xml:space="preserve"> et al.</w:t>
      </w:r>
      <w:r w:rsidRPr="00677365">
        <w:rPr>
          <w:rFonts w:cs="Times New Roman"/>
          <w:noProof/>
          <w:sz w:val="24"/>
        </w:rPr>
        <w:t>, 2017)</w:t>
      </w:r>
      <w:r w:rsidRPr="00677365">
        <w:rPr>
          <w:rFonts w:cs="Times New Roman"/>
          <w:sz w:val="24"/>
        </w:rPr>
        <w:fldChar w:fldCharType="end"/>
      </w:r>
      <w:r w:rsidRPr="00677365">
        <w:rPr>
          <w:rFonts w:cs="Times New Roman"/>
          <w:sz w:val="24"/>
        </w:rPr>
        <w:t xml:space="preserve"> and generating new sources of revenue </w:t>
      </w:r>
      <w:r w:rsidRPr="00677365">
        <w:rPr>
          <w:rFonts w:cs="Times New Roman"/>
          <w:sz w:val="24"/>
        </w:rPr>
        <w:fldChar w:fldCharType="begin" w:fldLock="1"/>
      </w:r>
      <w:r w:rsidR="00657040" w:rsidRPr="00677365">
        <w:rPr>
          <w:rFonts w:cs="Times New Roman"/>
          <w:sz w:val="24"/>
        </w:rPr>
        <w:instrText>ADDIN CSL_CITATION {"citationItems":[{"id":"ITEM-1","itemData":{"ISSN":"1532-9194","author":[{"dropping-particle":"","family":"Matzler","given":"Kurt","non-dropping-particle":"","parse-names":false,"suffix":""},{"dropping-particle":"","family":"Veider","given":"Viktoria","non-dropping-particle":"","parse-names":false,"suffix":""},{"dropping-particle":"","family":"Kathan","given":"Wolfgang","non-dropping-particle":"","parse-names":false,"suffix":""}],"container-title":"MIT Sloan Management Review","id":"ITEM-1","issue":"2","issued":{"date-parts":[["2015"]]},"page":"71","publisher":"Massachusetts Institute of Technology, Cambridge, MA","title":"Adapting to the sharing economy","type":"article-journal","volume":"56"},"uris":["http://www.mendeley.com/documents/?uuid=a3b880ae-1267-455a-8ec3-30d265fcba66"]}],"mendeley":{"formattedCitation":"(Matzler et al., 2015)","plainTextFormattedCitation":"(Matzler et al., 2015)","previouslyFormattedCitation":"(Matzler et al.,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(Matzler et al., 2015)</w:t>
      </w:r>
      <w:r w:rsidRPr="00677365">
        <w:rPr>
          <w:rFonts w:cs="Times New Roman"/>
          <w:sz w:val="24"/>
        </w:rPr>
        <w:fldChar w:fldCharType="end"/>
      </w:r>
      <w:r w:rsidRPr="00677365">
        <w:rPr>
          <w:rFonts w:cs="Times New Roman"/>
          <w:sz w:val="24"/>
        </w:rPr>
        <w:t>.</w:t>
      </w:r>
    </w:p>
    <w:p w14:paraId="4F93D26D" w14:textId="77777777" w:rsidR="00180399" w:rsidRPr="00677365" w:rsidRDefault="00180399" w:rsidP="009C334D">
      <w:pPr>
        <w:spacing w:after="0" w:line="240" w:lineRule="auto"/>
        <w:jc w:val="both"/>
        <w:rPr>
          <w:rFonts w:cs="Times New Roman"/>
          <w:sz w:val="24"/>
        </w:rPr>
      </w:pPr>
    </w:p>
    <w:p w14:paraId="2B39F098" w14:textId="544AEA7C" w:rsidR="00180399" w:rsidRPr="00677365" w:rsidRDefault="00180399" w:rsidP="009C334D">
      <w:pPr>
        <w:spacing w:after="0" w:line="240" w:lineRule="auto"/>
        <w:jc w:val="both"/>
        <w:rPr>
          <w:rFonts w:cs="Times New Roman"/>
          <w:sz w:val="24"/>
        </w:rPr>
      </w:pPr>
      <w:r w:rsidRPr="00677365">
        <w:rPr>
          <w:rFonts w:cs="Times New Roman"/>
          <w:i/>
          <w:iCs/>
          <w:sz w:val="24"/>
        </w:rPr>
        <w:t>Environmental impact</w:t>
      </w:r>
      <w:r w:rsidR="008F3E1A" w:rsidRPr="00677365">
        <w:rPr>
          <w:rFonts w:cs="Times New Roman"/>
          <w:i/>
          <w:iCs/>
          <w:sz w:val="24"/>
        </w:rPr>
        <w:t xml:space="preserve"> </w:t>
      </w:r>
      <w:r w:rsidR="00110738" w:rsidRPr="00677365">
        <w:rPr>
          <w:rFonts w:cs="Times New Roman"/>
          <w:i/>
          <w:iCs/>
          <w:sz w:val="24"/>
        </w:rPr>
        <w:t>–</w:t>
      </w:r>
      <w:r w:rsidR="008F3E1A" w:rsidRPr="00677365">
        <w:rPr>
          <w:rFonts w:cs="Times New Roman"/>
          <w:i/>
          <w:iCs/>
          <w:sz w:val="24"/>
        </w:rPr>
        <w:t xml:space="preserve"> </w:t>
      </w:r>
      <w:r w:rsidRPr="00677365">
        <w:rPr>
          <w:rFonts w:cs="Times New Roman"/>
          <w:sz w:val="24"/>
        </w:rPr>
        <w:t xml:space="preserve">In the literature, sustainability has received little attention due to the SE </w:t>
      </w:r>
      <w:r w:rsidRPr="00677365">
        <w:rPr>
          <w:rFonts w:cs="Times New Roman"/>
          <w:sz w:val="24"/>
        </w:rPr>
        <w:fldChar w:fldCharType="begin" w:fldLock="1"/>
      </w:r>
      <w:r w:rsidR="00682E90" w:rsidRPr="00677365">
        <w:rPr>
          <w:rFonts w:cs="Times New Roman"/>
          <w:sz w:val="24"/>
        </w:rPr>
        <w:instrText>ADDIN CSL_CITATION {"citationItems":[{"id":"ITEM-1","itemData":{"DOI":"10.1016/j.ecolecon.2015.08.001","ISSN":"0921-8009","author":[{"dropping-particle":"","family":"Martin","given":"Chris J","non-dropping-particle":"","parse-names":false,"suffix":""},{"dropping-particle":"","family":"Upham","given":"Paul","non-dropping-particle":"","parse-names":false,"suffix":""},{"dropping-particle":"","family":"Budd","given":"Leslie","non-dropping-particle":"","parse-names":false,"suffix":""}],"container-title":"Ecological Economics","id":"ITEM-1","issue":"October","issued":{"date-parts":[["2015"]]},"page":"240-251","publisher":"Elsevier","title":"Commercial orientation in grassroots social innovation: Insights from the sharing economy","type":"article-journal","volume":"118"},"uris":["http://www.mendeley.com/documents/?uuid=f6a3c9bd-94ec-4c3d-9f49-16e9c229bc50"]}],"mendeley":{"formattedCitation":"(Martin et al., 2015)","plainTextFormattedCitation":"(Martin et al., 2015)","previouslyFormattedCitation":"(Martin et al., 2015)"},"properties":{"noteIndex":0},"schema":"https://github.com/citation-style-language/schema/raw/master/csl-citation.json"}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(Martin et al., 2015)</w:t>
      </w:r>
      <w:r w:rsidRPr="00677365">
        <w:rPr>
          <w:rFonts w:cs="Times New Roman"/>
          <w:sz w:val="24"/>
        </w:rPr>
        <w:fldChar w:fldCharType="end"/>
      </w:r>
      <w:r w:rsidRPr="00677365">
        <w:rPr>
          <w:rFonts w:cs="Times New Roman"/>
          <w:sz w:val="24"/>
        </w:rPr>
        <w:t xml:space="preserve">. </w:t>
      </w:r>
      <w:r w:rsidR="00313031" w:rsidRPr="00677365">
        <w:rPr>
          <w:rFonts w:cs="Times New Roman"/>
          <w:sz w:val="24"/>
        </w:rPr>
        <w:fldChar w:fldCharType="begin" w:fldLock="1"/>
      </w:r>
      <w:r w:rsidR="00181F13" w:rsidRPr="00677365">
        <w:rPr>
          <w:rFonts w:cs="Times New Roman"/>
          <w:sz w:val="24"/>
        </w:rPr>
        <w:instrText>ADDIN CSL_CITATION {"citationItems":[{"id":"ITEM-1","itemData":{"DOI":"10.1016/j.jenvp.2017.07.003","ISSN":"0272-4944","author":[{"dropping-particle":"","family":"Paundra","given":"Joshua","non-dropping-particle":"","parse-names":false,"suffix":""},{"dropping-particle":"","family":"Rook","given":"Laurens","non-dropping-particle":"","parse-names":false,"suffix":""},{"dropping-particle":"","family":"Dalen","given":"Jan","non-dropping-particle":"van","parse-names":false,"suffix":""},{"dropping-particle":"","family":"Ketter","given":"Wolfgang","non-dropping-particle":"","parse-names":false,"suffix":""}],"container-title":"Journal of environmental psychology","id":"ITEM-1","issue":"November","issued":{"date-parts":[["2017"]]},"page":"121-130","publisher":"Elsevier","title":"Preferences for car sharing services: Effects of instrumental attributes and psychological ownership","type":"article-journal","volume":"53"},"uris":["http://www.mendeley.com/documents/?uuid=1cf65ed3-2de4-44f8-9c2a-a55bd81458e4"]}],"mendeley":{"formattedCitation":"(Paundra et al., 2017)","manualFormatting":"Paundra et al. (2017)","plainTextFormattedCitation":"(Paundra et al., 2017)","previouslyFormattedCitation":"(Paundra et al., 2017)"},"properties":{"noteIndex":0},"schema":"https://github.com/citation-style-language/schema/raw/master/csl-citation.json"}</w:instrText>
      </w:r>
      <w:r w:rsidR="00313031" w:rsidRPr="00677365">
        <w:rPr>
          <w:rFonts w:cs="Times New Roman"/>
          <w:sz w:val="24"/>
        </w:rPr>
        <w:fldChar w:fldCharType="separate"/>
      </w:r>
      <w:r w:rsidR="00313031" w:rsidRPr="00677365">
        <w:rPr>
          <w:rFonts w:cs="Times New Roman"/>
          <w:noProof/>
          <w:sz w:val="24"/>
        </w:rPr>
        <w:t>Paundra et al. (2017)</w:t>
      </w:r>
      <w:r w:rsidR="00313031" w:rsidRPr="00677365">
        <w:rPr>
          <w:rFonts w:cs="Times New Roman"/>
          <w:sz w:val="24"/>
        </w:rPr>
        <w:fldChar w:fldCharType="end"/>
      </w:r>
      <w:r w:rsidR="00313031" w:rsidRPr="00677365">
        <w:rPr>
          <w:rFonts w:cs="Times New Roman"/>
          <w:sz w:val="24"/>
        </w:rPr>
        <w:t xml:space="preserve"> </w:t>
      </w:r>
      <w:r w:rsidRPr="00677365">
        <w:rPr>
          <w:rFonts w:cs="Times New Roman"/>
          <w:sz w:val="24"/>
        </w:rPr>
        <w:t xml:space="preserve">believe that this is the way that consumers </w:t>
      </w:r>
      <w:r w:rsidR="00114496" w:rsidRPr="00677365">
        <w:rPr>
          <w:rFonts w:cs="Times New Roman"/>
          <w:sz w:val="24"/>
        </w:rPr>
        <w:t>access</w:t>
      </w:r>
      <w:r w:rsidRPr="00677365">
        <w:rPr>
          <w:rFonts w:cs="Times New Roman"/>
          <w:sz w:val="24"/>
        </w:rPr>
        <w:t xml:space="preserve"> sustainable </w:t>
      </w:r>
      <w:r w:rsidR="00CE2B80" w:rsidRPr="00677365">
        <w:rPr>
          <w:rFonts w:cs="Times New Roman"/>
          <w:sz w:val="24"/>
        </w:rPr>
        <w:t>goods</w:t>
      </w:r>
      <w:r w:rsidRPr="00677365">
        <w:rPr>
          <w:rFonts w:cs="Times New Roman"/>
          <w:sz w:val="24"/>
        </w:rPr>
        <w:t xml:space="preserve"> and services. This gives more disposal to </w:t>
      </w:r>
      <w:r w:rsidR="00AB2C77" w:rsidRPr="00677365">
        <w:rPr>
          <w:rFonts w:cs="Times New Roman"/>
        </w:rPr>
        <w:t>high-quality</w:t>
      </w:r>
      <w:r w:rsidR="00AB2C77" w:rsidRPr="00677365">
        <w:rPr>
          <w:rFonts w:cs="Times New Roman"/>
          <w:sz w:val="24"/>
        </w:rPr>
        <w:t xml:space="preserve"> </w:t>
      </w:r>
      <w:r w:rsidRPr="00677365">
        <w:rPr>
          <w:rFonts w:cs="Times New Roman"/>
          <w:sz w:val="24"/>
        </w:rPr>
        <w:t xml:space="preserve">goods, suggesting </w:t>
      </w:r>
      <w:r w:rsidRPr="00677365">
        <w:rPr>
          <w:rFonts w:cs="Times New Roman"/>
          <w:sz w:val="24"/>
        </w:rPr>
        <w:lastRenderedPageBreak/>
        <w:t xml:space="preserve">environmental assurance </w:t>
      </w:r>
      <w:r w:rsidRPr="00677365">
        <w:rPr>
          <w:rFonts w:cs="Times New Roman"/>
          <w:sz w:val="24"/>
        </w:rPr>
        <w:fldChar w:fldCharType="begin" w:fldLock="1"/>
      </w:r>
      <w:r w:rsidR="005C53C3" w:rsidRPr="00677365">
        <w:rPr>
          <w:rFonts w:cs="Times New Roman"/>
          <w:sz w:val="24"/>
        </w:rPr>
        <w:instrText>ADDIN CSL_CITATION {"citationItems":[{"id":"ITEM-1","itemData":{"DOI":"10.1086/684684","ISSN":"2378-1815","author":[{"dropping-particle":"","family":"Eckhardt","given":"Giana M","non-dropping-particle":"","parse-names":false,"suffix":""},{"dropping-particle":"","family":"Bardhi","given":"Fleura","non-dropping-particle":"","parse-names":false,"suffix":""}],"container-title":"Journal of the Association for Consumer Research","id":"ITEM-1","issue":"2","issued":{"date-parts":[["2016"]]},"page":"210-225","publisher":"University of Chicago Press Chicago, IL","title":"The relationship between access practices and economic systems","type":"article-journal","volume":"1"},"uris":["http://www.mendeley.com/documents/?uuid=9964473b-9ff7-4055-a624-d5c7c1bad16c"]}],"mendeley":{"formattedCitation":"(Eckhardt &amp; Bardhi, 2016)","plainTextFormattedCitation":"(Eckhardt &amp; Bardhi, 2016)","previouslyFormattedCitation":"(Eckhardt &amp; Bardhi,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(Eckhardt &amp; Bardhi, 2016)</w:t>
      </w:r>
      <w:r w:rsidRPr="00677365">
        <w:rPr>
          <w:rFonts w:cs="Times New Roman"/>
          <w:sz w:val="24"/>
        </w:rPr>
        <w:fldChar w:fldCharType="end"/>
      </w:r>
      <w:r w:rsidRPr="00677365">
        <w:rPr>
          <w:rFonts w:cs="Times New Roman"/>
          <w:sz w:val="24"/>
        </w:rPr>
        <w:t xml:space="preserve">. On the other hand, </w:t>
      </w:r>
      <w:r w:rsidR="00905E56" w:rsidRPr="00677365">
        <w:rPr>
          <w:rFonts w:cs="Times New Roman"/>
          <w:sz w:val="24"/>
        </w:rPr>
        <w:fldChar w:fldCharType="begin" w:fldLock="1"/>
      </w:r>
      <w:r w:rsidR="002B75DA" w:rsidRPr="00677365">
        <w:rPr>
          <w:rFonts w:cs="Times New Roman"/>
          <w:sz w:val="24"/>
        </w:rPr>
        <w:instrText>ADDIN CSL_CITATION {"citationItems":[{"id":"ITEM-1","itemData":{"DOI":"10.1177/0047287515608505","ISSN":"0047-2875","author":[{"dropping-particle":"","family":"Tussyadiah","given":"Iis P","non-dropping-particle":"","parse-names":false,"suffix":""},{"dropping-particle":"","family":"Pesonen","given":"Juho","non-dropping-particle":"","parse-names":false,"suffix":""}],"container-title":"Journal of Travel Research","id":"ITEM-1","issue":"8","issued":{"date-parts":[["2016"]]},"page":"1022-1040","publisher":"Sage Publications Sage CA: Los Angeles, CA","title":"Impacts of peer-to-peer accommodation use on travel patterns","type":"article-journal","volume":"55"},"uris":["http://www.mendeley.com/documents/?uuid=ca31c425-3e38-4801-ac16-20aa69029d18"]}],"mendeley":{"formattedCitation":"(Tussyadiah &amp; Pesonen, 2016)","manualFormatting":"Tussyadiah and Pesonen (2016)","plainTextFormattedCitation":"(Tussyadiah &amp; Pesonen, 2016)","previouslyFormattedCitation":"(Tussyadiah &amp; Pesonen, 2016)"},"properties":{"noteIndex":0},"schema":"https://github.com/citation-style-language/schema/raw/master/csl-citation.json"}</w:instrText>
      </w:r>
      <w:r w:rsidR="00905E56" w:rsidRPr="00677365">
        <w:rPr>
          <w:rFonts w:cs="Times New Roman"/>
          <w:sz w:val="24"/>
        </w:rPr>
        <w:fldChar w:fldCharType="separate"/>
      </w:r>
      <w:r w:rsidR="00905E56" w:rsidRPr="00677365">
        <w:rPr>
          <w:rFonts w:cs="Times New Roman"/>
          <w:noProof/>
          <w:sz w:val="24"/>
        </w:rPr>
        <w:t>Tussyadiah and Pesonen (2016)</w:t>
      </w:r>
      <w:r w:rsidR="00905E56" w:rsidRPr="00677365">
        <w:rPr>
          <w:rFonts w:cs="Times New Roman"/>
          <w:sz w:val="24"/>
        </w:rPr>
        <w:fldChar w:fldCharType="end"/>
      </w:r>
      <w:r w:rsidRPr="00677365">
        <w:rPr>
          <w:rFonts w:cs="Times New Roman"/>
          <w:sz w:val="24"/>
        </w:rPr>
        <w:t xml:space="preserve"> claim that growth </w:t>
      </w:r>
      <w:r w:rsidR="00114496" w:rsidRPr="00677365">
        <w:rPr>
          <w:rFonts w:cs="Times New Roman"/>
          <w:sz w:val="24"/>
        </w:rPr>
        <w:t xml:space="preserve">in travel </w:t>
      </w:r>
      <w:r w:rsidRPr="00677365">
        <w:rPr>
          <w:rFonts w:cs="Times New Roman"/>
          <w:sz w:val="24"/>
        </w:rPr>
        <w:t xml:space="preserve">because of cheaper accommodation and transportation can harm the environment and exploit resources. Despite all these, SE businesses with sustainable BMs have an important function in sustainable development </w:t>
      </w:r>
      <w:r w:rsidRPr="00677365">
        <w:rPr>
          <w:rFonts w:cs="Times New Roman"/>
          <w:sz w:val="24"/>
        </w:rPr>
        <w:fldChar w:fldCharType="begin" w:fldLock="1"/>
      </w:r>
      <w:r w:rsidR="0038699D" w:rsidRPr="00677365">
        <w:rPr>
          <w:rFonts w:cs="Times New Roman"/>
          <w:sz w:val="24"/>
        </w:rPr>
        <w:instrText>ADDIN CSL_CITATION {"citationItems":[{"id":"ITEM-1","itemData":{"DOI":"10.1016/j.techfore.2017.03.029","ISSN":"0040-1625","author":[{"dropping-particle":"","family":"Parguel","given":"Béatrice","non-dropping-particle":"","parse-names":false,"suffix":""},{"dropping-particle":"","family":"Lunardo","given":"Renaud","non-dropping-particle":"","parse-names":false,"suffix":""},{"dropping-particle":"","family":"Benoit-Moreau","given":"Florence","non-dropping-particle":"","parse-names":false,"suffix":""}],"container-title":"Technological Forecasting and Social Change","id":"ITEM-1","issue":"December","issued":{"date-parts":[["2017"]]},"page":"48-57","publisher":"Elsevier","title":"Sustainability of the sharing economy in question: When second-hand peer-to-peer platforms stimulate indulgent consumption","type":"article-journal","volume":"125"},"uris":["http://www.mendeley.com/documents/?uuid=05942f41-1d2b-4f88-ab87-4361c9424e8f"]},{"id":"ITEM-2","itemData":{"DOI":"10.1016/j.jclepro.2017.08.170","ISSN":"0959-6526","author":[{"dropping-particle":"","family":"Piscicelli","given":"Laura","non-dropping-particle":"","parse-names":false,"suffix":""},{"dropping-particle":"","family":"Ludden","given":"Geke D S","non-dropping-particle":"","parse-names":false,"suffix":""},{"dropping-particle":"","family":"Cooper","given":"Tim","non-dropping-particle":"","parse-names":false,"suffix":""}],"container-title":"Journal of cleaner production","id":"ITEM-2","issue":"January","issued":{"date-parts":[["2018"]]},"page":"4580-4591","publisher":"Elsevier","title":"What makes a sustainable business model successful? An empirical comparison of two peer-to-peer goods-sharing platforms","type":"article-journal","volume":"172"},"uris":["http://www.mendeley.com/documents/?uuid=ac18df7e-6322-40b7-a2d8-c78ddb37b8d3"]}],"mendeley":{"formattedCitation":"(Parguel et al., 2017; Piscicelli et al., 2018)","plainTextFormattedCitation":"(Parguel et al., 2017; Piscicelli et al., 2018)","previouslyFormattedCitation":"(Parguel et al., 2017; Piscicelli et al., 2018)"},"properties":{"noteIndex":0},"schema":"https://github.com/citation-style-language/schema/raw/master/csl-citation.json"}</w:instrText>
      </w:r>
      <w:r w:rsidRPr="00677365">
        <w:rPr>
          <w:rFonts w:cs="Times New Roman"/>
          <w:sz w:val="24"/>
        </w:rPr>
        <w:fldChar w:fldCharType="separate"/>
      </w:r>
      <w:r w:rsidR="00CE444E" w:rsidRPr="00677365">
        <w:rPr>
          <w:rFonts w:cs="Times New Roman"/>
          <w:noProof/>
          <w:sz w:val="24"/>
        </w:rPr>
        <w:t>(Parguel et al., 2017; Piscicelli et al., 2018)</w:t>
      </w:r>
      <w:r w:rsidRPr="00677365">
        <w:rPr>
          <w:rFonts w:cs="Times New Roman"/>
          <w:sz w:val="24"/>
        </w:rPr>
        <w:fldChar w:fldCharType="end"/>
      </w:r>
      <w:r w:rsidRPr="00677365">
        <w:rPr>
          <w:rFonts w:cs="Times New Roman"/>
          <w:sz w:val="24"/>
        </w:rPr>
        <w:t>. Indeed, sustainability has a helpful effect on individuals</w:t>
      </w:r>
      <w:r w:rsidR="00FE2412" w:rsidRPr="00677365">
        <w:rPr>
          <w:rFonts w:cs="Times New Roman"/>
          <w:sz w:val="24"/>
        </w:rPr>
        <w:t>'</w:t>
      </w:r>
      <w:r w:rsidRPr="00677365">
        <w:rPr>
          <w:rFonts w:cs="Times New Roman"/>
          <w:sz w:val="24"/>
        </w:rPr>
        <w:t xml:space="preserve"> attitudes in the direction of accepting the SE </w:t>
      </w:r>
      <w:r w:rsidRPr="00677365">
        <w:rPr>
          <w:rFonts w:cs="Times New Roman"/>
          <w:sz w:val="24"/>
        </w:rPr>
        <w:fldChar w:fldCharType="begin" w:fldLock="1"/>
      </w:r>
      <w:r w:rsidR="008A297B" w:rsidRPr="00677365">
        <w:rPr>
          <w:rFonts w:cs="Times New Roman"/>
          <w:sz w:val="24"/>
        </w:rPr>
        <w:instrText>ADDIN CSL_CITATION {"citationItems":[{"id":"ITEM-1","itemData":{"DOI":"10.15722/jds.15.2.201702.21","ISSN":"1738-3110","author":[{"dropping-particle":"","family":"Joo","given":"Jae-Hun","non-dropping-particle":"","parse-names":false,"suffix":""}],"container-title":"The Journal of Distribution Science","id":"ITEM-1","issue":"2","issued":{"date-parts":[["2017"]]},"page":"21-26","publisher":"Korea Distribution Science Association","title":"Motives for participating in sharing economy: Intentions to use car sharing services","type":"article-journal","volume":"15"},"uris":["http://www.mendeley.com/documents/?uuid=65274fa0-8239-49fc-883d-19bb2db37271"]},{"id":"ITEM-2","itemData":{"DOI":"10.1016/j.ijhm.2016.03.005","author":[{"dropping-particle":"","family":"Tussyadiah","given":"Iis P","non-dropping-particle":"","parse-names":false,"suffix":""}],"container-title":"International Journal of Hospitality Management","id":"ITEM-2","issue":"May","issued":{"date-parts":[["2016"]]},"page":"70-80","publisher":"Elsevier","title":"Factors of satisfaction and intention to use peer-to-peer accommodation","type":"article-journal","volume":"55"},"uris":["http://www.mendeley.com/documents/?uuid=efe367b9-ce80-4967-b99f-7650637850f7"]}],"mendeley":{"formattedCitation":"(Joo, 2017; Tussyadiah, 2016a)","plainTextFormattedCitation":"(Joo, 2017; Tussyadiah, 2016a)","previouslyFormattedCitation":"(Joo, 2017; Tussyadiah, 2016a)"},"properties":{"noteIndex":0},"schema":"https://github.com/citation-style-language/schema/raw/master/csl-citation.json"}</w:instrText>
      </w:r>
      <w:r w:rsidRPr="00677365">
        <w:rPr>
          <w:rFonts w:cs="Times New Roman"/>
          <w:sz w:val="24"/>
        </w:rPr>
        <w:fldChar w:fldCharType="separate"/>
      </w:r>
      <w:r w:rsidR="00657040" w:rsidRPr="00677365">
        <w:rPr>
          <w:rFonts w:cs="Times New Roman"/>
          <w:noProof/>
          <w:sz w:val="24"/>
        </w:rPr>
        <w:t>(Joo, 2017; Tussyadiah, 2016a)</w:t>
      </w:r>
      <w:r w:rsidRPr="00677365">
        <w:rPr>
          <w:rFonts w:cs="Times New Roman"/>
          <w:sz w:val="24"/>
        </w:rPr>
        <w:fldChar w:fldCharType="end"/>
      </w:r>
      <w:r w:rsidRPr="00677365">
        <w:rPr>
          <w:rFonts w:cs="Times New Roman"/>
          <w:sz w:val="24"/>
        </w:rPr>
        <w:t xml:space="preserve">. </w:t>
      </w:r>
    </w:p>
    <w:p w14:paraId="68CFAE37" w14:textId="77777777" w:rsidR="00180399" w:rsidRPr="00677365" w:rsidRDefault="00180399" w:rsidP="009C334D">
      <w:pPr>
        <w:spacing w:after="0" w:line="240" w:lineRule="auto"/>
        <w:jc w:val="both"/>
        <w:rPr>
          <w:rFonts w:cs="Times New Roman"/>
          <w:sz w:val="24"/>
        </w:rPr>
      </w:pPr>
    </w:p>
    <w:p w14:paraId="434F5A9C" w14:textId="5E509E9F" w:rsidR="00180399" w:rsidRPr="00677365" w:rsidRDefault="00180399" w:rsidP="009C334D">
      <w:pPr>
        <w:spacing w:after="0" w:line="240" w:lineRule="auto"/>
        <w:jc w:val="both"/>
        <w:rPr>
          <w:rFonts w:cs="Times New Roman"/>
          <w:sz w:val="24"/>
        </w:rPr>
      </w:pPr>
      <w:r w:rsidRPr="00677365">
        <w:rPr>
          <w:rFonts w:cs="Times New Roman"/>
          <w:i/>
          <w:iCs/>
          <w:sz w:val="24"/>
        </w:rPr>
        <w:t>Social impact</w:t>
      </w:r>
      <w:r w:rsidR="008F3E1A" w:rsidRPr="00677365">
        <w:rPr>
          <w:rFonts w:cs="Times New Roman"/>
          <w:i/>
          <w:iCs/>
          <w:sz w:val="24"/>
        </w:rPr>
        <w:t xml:space="preserve"> </w:t>
      </w:r>
      <w:r w:rsidR="00110738" w:rsidRPr="00677365">
        <w:rPr>
          <w:rFonts w:cs="Times New Roman"/>
          <w:i/>
          <w:iCs/>
          <w:sz w:val="24"/>
        </w:rPr>
        <w:t>–</w:t>
      </w:r>
      <w:r w:rsidR="008F3E1A" w:rsidRPr="00677365">
        <w:rPr>
          <w:rFonts w:cs="Times New Roman"/>
          <w:i/>
          <w:iCs/>
          <w:sz w:val="24"/>
        </w:rPr>
        <w:t xml:space="preserve"> </w:t>
      </w:r>
      <w:r w:rsidR="00110738" w:rsidRPr="00677365">
        <w:rPr>
          <w:rFonts w:cs="Times New Roman"/>
          <w:sz w:val="24"/>
        </w:rPr>
        <w:t xml:space="preserve">The </w:t>
      </w:r>
      <w:r w:rsidRPr="00677365">
        <w:rPr>
          <w:rFonts w:cs="Times New Roman"/>
          <w:sz w:val="24"/>
        </w:rPr>
        <w:t>SE generates a tende</w:t>
      </w:r>
      <w:r w:rsidR="00114496" w:rsidRPr="00677365">
        <w:rPr>
          <w:rFonts w:cs="Times New Roman"/>
          <w:sz w:val="24"/>
        </w:rPr>
        <w:t>n</w:t>
      </w:r>
      <w:r w:rsidRPr="00677365">
        <w:rPr>
          <w:rFonts w:cs="Times New Roman"/>
          <w:sz w:val="24"/>
        </w:rPr>
        <w:t xml:space="preserve">cy to create social relations between local communities </w:t>
      </w:r>
      <w:r w:rsidRPr="00677365">
        <w:rPr>
          <w:rFonts w:cs="Times New Roman"/>
          <w:sz w:val="24"/>
        </w:rPr>
        <w:fldChar w:fldCharType="begin" w:fldLock="1"/>
      </w:r>
      <w:r w:rsidR="00A52459" w:rsidRPr="00677365">
        <w:rPr>
          <w:rFonts w:cs="Times New Roman"/>
          <w:sz w:val="24"/>
        </w:rPr>
        <w:instrText>ADDIN CSL_CITATION {"citationItems":[{"id":"ITEM-1","itemData":{"DOI":"10.1177/0047287515608505","ISSN":"0047-2875","author":[{"dropping-particle":"","family":"Tussyadiah","given":"Iis P","non-dropping-particle":"","parse-names":false,"suffix":""},{"dropping-particle":"","family":"Pesonen","given":"Juho","non-dropping-particle":"","parse-names":false,"suffix":""}],"container-title":"Journal of Travel Research","id":"ITEM-1","issue":"8","issued":{"date-parts":[["2016"]]},"page":"1022-1040","publisher":"Sage Publications Sage CA: Los Angeles, CA","title":"Impacts of peer-to-peer accommodation use on travel patterns","type":"article-journal","volume":"55"},"uris":["http://www.mendeley.com/documents/?uuid=ca31c425-3e38-4801-ac16-20aa69029d18"]}],"mendeley":{"formattedCitation":"(Tussyadiah &amp; Pesonen, 2016)","plainTextFormattedCitation":"(Tussyadiah &amp; Pesonen, 2016)","previouslyFormattedCitation":"(Tussyadiah &amp; Pesonen,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(Tussyadiah &amp; Pesonen, 2016)</w:t>
      </w:r>
      <w:r w:rsidRPr="00677365">
        <w:rPr>
          <w:rFonts w:cs="Times New Roman"/>
          <w:sz w:val="24"/>
        </w:rPr>
        <w:fldChar w:fldCharType="end"/>
      </w:r>
      <w:r w:rsidRPr="00677365">
        <w:rPr>
          <w:rFonts w:cs="Times New Roman"/>
          <w:sz w:val="24"/>
        </w:rPr>
        <w:t>.</w:t>
      </w:r>
      <w:r w:rsidRPr="00677365">
        <w:rPr>
          <w:rFonts w:cs="Times New Roman"/>
          <w:sz w:val="24"/>
          <w:rtl/>
        </w:rPr>
        <w:t xml:space="preserve"> </w:t>
      </w:r>
      <w:r w:rsidRPr="00677365">
        <w:rPr>
          <w:rFonts w:cs="Times New Roman"/>
          <w:sz w:val="24"/>
        </w:rPr>
        <w:t>Some researchers assert that social incentives ha</w:t>
      </w:r>
      <w:r w:rsidR="00114496" w:rsidRPr="00677365">
        <w:rPr>
          <w:rFonts w:cs="Times New Roman"/>
          <w:sz w:val="24"/>
        </w:rPr>
        <w:t>ve</w:t>
      </w:r>
      <w:r w:rsidRPr="00677365">
        <w:rPr>
          <w:rFonts w:cs="Times New Roman"/>
          <w:sz w:val="24"/>
        </w:rPr>
        <w:t xml:space="preserve"> a limit</w:t>
      </w:r>
      <w:r w:rsidR="00114496" w:rsidRPr="00677365">
        <w:rPr>
          <w:rFonts w:cs="Times New Roman"/>
          <w:sz w:val="24"/>
        </w:rPr>
        <w:t>ed</w:t>
      </w:r>
      <w:r w:rsidRPr="00677365">
        <w:rPr>
          <w:rFonts w:cs="Times New Roman"/>
          <w:sz w:val="24"/>
        </w:rPr>
        <w:t xml:space="preserve"> effect on</w:t>
      </w:r>
      <w:r w:rsidR="00923988" w:rsidRPr="00677365">
        <w:rPr>
          <w:rFonts w:cs="Times New Roman"/>
          <w:sz w:val="24"/>
        </w:rPr>
        <w:t xml:space="preserve"> </w:t>
      </w:r>
      <w:r w:rsidR="00114496" w:rsidRPr="00677365">
        <w:rPr>
          <w:rFonts w:cs="Times New Roman"/>
          <w:sz w:val="24"/>
        </w:rPr>
        <w:t xml:space="preserve">the </w:t>
      </w:r>
      <w:r w:rsidRPr="00677365">
        <w:rPr>
          <w:rFonts w:cs="Times New Roman"/>
          <w:sz w:val="24"/>
        </w:rPr>
        <w:t xml:space="preserve">SE </w:t>
      </w:r>
      <w:r w:rsidRPr="00677365">
        <w:rPr>
          <w:rFonts w:cs="Times New Roman"/>
          <w:sz w:val="24"/>
        </w:rPr>
        <w:fldChar w:fldCharType="begin" w:fldLock="1"/>
      </w:r>
      <w:r w:rsidR="00F72D58" w:rsidRPr="00677365">
        <w:rPr>
          <w:rFonts w:cs="Times New Roman"/>
          <w:sz w:val="24"/>
        </w:rPr>
        <w:instrText>ADDIN CSL_CITATION {"citationItems":[{"id":"ITEM-1","itemData":{"DOI":"10.1016/j.jclepro.2017.11.019","ISSN":"0959-6526","author":[{"dropping-particle":"","family":"Hüttel","given":"Alexandra","non-dropping-particle":"","parse-names":false,"suffix":""},{"dropping-particle":"","family":"Ziesemer","given":"Florence","non-dropping-particle":"","parse-names":false,"suffix":""},{"dropping-particle":"","family":"Peyer","given":"Mathias","non-dropping-particle":"","parse-names":false,"suffix":""},{"dropping-particle":"","family":"Balderjahn","given":"Ingo","non-dropping-particle":"","parse-names":false,"suffix":""}],"container-title":"Journal of Cleaner Production","id":"ITEM-1","issue":"February","issued":{"date-parts":[["2018"]]},"page":"827-836","publisher":"Elsevier","title":"To purchase or not? Why consumers make economically (non-) sustainable consumption choices","type":"article-journal","volume":"174"},"uris":["http://www.mendeley.com/documents/?uuid=697e0ad9-945c-43ee-a942-152d80388b4b"]}],"mendeley":{"formattedCitation":"(Hüttel et al., 2018)","plainTextFormattedCitation":"(Hüttel et al., 2018)","previouslyFormattedCitation":"(Hüttel et al., 2018)"},"properties":{"noteIndex":0},"schema":"https://github.com/citation-style-language/schema/raw/master/csl-citation.json"}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(Hüttel et al., 2018)</w:t>
      </w:r>
      <w:r w:rsidRPr="00677365">
        <w:rPr>
          <w:rFonts w:cs="Times New Roman"/>
          <w:sz w:val="24"/>
        </w:rPr>
        <w:fldChar w:fldCharType="end"/>
      </w:r>
      <w:r w:rsidRPr="00677365">
        <w:rPr>
          <w:rFonts w:cs="Times New Roman"/>
          <w:sz w:val="24"/>
        </w:rPr>
        <w:t xml:space="preserve"> since other </w:t>
      </w:r>
      <w:r w:rsidR="001D2551" w:rsidRPr="00677365">
        <w:rPr>
          <w:rFonts w:cs="Times New Roman"/>
          <w:sz w:val="24"/>
        </w:rPr>
        <w:t>a</w:t>
      </w:r>
      <w:r w:rsidRPr="00677365">
        <w:rPr>
          <w:rFonts w:cs="Times New Roman"/>
          <w:sz w:val="24"/>
        </w:rPr>
        <w:t xml:space="preserve">cademics suppose social value as a central motivation for persons to participate in </w:t>
      </w:r>
      <w:r w:rsidR="001D2551" w:rsidRPr="00677365">
        <w:rPr>
          <w:rFonts w:cs="Times New Roman"/>
          <w:sz w:val="24"/>
        </w:rPr>
        <w:t xml:space="preserve">the </w:t>
      </w:r>
      <w:r w:rsidRPr="00677365">
        <w:rPr>
          <w:rFonts w:cs="Times New Roman"/>
          <w:sz w:val="24"/>
        </w:rPr>
        <w:t xml:space="preserve">SE </w:t>
      </w:r>
      <w:r w:rsidRPr="00677365">
        <w:rPr>
          <w:rFonts w:cs="Times New Roman"/>
          <w:sz w:val="24"/>
        </w:rPr>
        <w:fldChar w:fldCharType="begin" w:fldLock="1"/>
      </w:r>
      <w:r w:rsidR="0097684C" w:rsidRPr="00677365">
        <w:rPr>
          <w:rFonts w:cs="Times New Roman"/>
          <w:sz w:val="24"/>
        </w:rPr>
        <w:instrText>ADDIN CSL_CITATION {"citationItems":[{"id":"ITEM-1","itemData":{"DOI":"10.15722/jds.15.2.201702.21","ISSN":"1738-3110","author":[{"dropping-particle":"","family":"Joo","given":"Jae-Hun","non-dropping-particle":"","parse-names":false,"suffix":""}],"container-title":"The Journal of Distribution Science","id":"ITEM-1","issue":"2","issued":{"date-parts":[["2017"]]},"page":"21-26","publisher":"Korea Distribution Science Association","title":"Motives for participating in sharing economy: Intentions to use car sharing services","type":"article-journal","volume":"15"},"uris":["http://www.mendeley.com/documents/?uuid=65274fa0-8239-49fc-883d-19bb2db37271"]},{"id":"ITEM-2","itemData":{"DOI":"10.1016/j.jbusres.2017.05.004","ISSN":"0148-2963","abstract":"Collaborative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Research","id":"ITEM-2","issue":"November","issued":{"date-parts":[["2017"]]},"page":"219-227","publisher":"Elsevier","title":"A triadic framework for collaborative consumption (CC): Motives, activities and resources &amp; capabilities of actors","type":"article-journal","volume":"79"},"uris":["http://www.mendeley.com/documents/?uuid=b51bb036-7cfb-41a2-9bd3-f718497549a9"]}],"mendeley":{"formattedCitation":"(Benoit Baker, T. L., Bolton, R. N., Gruber, T., &amp; Kandampully, J., 2017; Joo, 2017)","manualFormatting":"(Benoit et al., 2017; Joo, 2017)","plainTextFormattedCitation":"(Benoit Baker, T. L., Bolton, R. N., Gruber, T., &amp; Kandampully, J., 2017; Joo, 2017)","previouslyFormattedCitation":"(Benoit Baker, T. L., Bolton, R. N., Gruber, T., &amp; Kandampully, J., 2017; Joo,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(Benoit</w:t>
      </w:r>
      <w:r w:rsidR="00CE2B80" w:rsidRPr="00677365">
        <w:rPr>
          <w:rFonts w:cs="Times New Roman"/>
          <w:noProof/>
          <w:sz w:val="24"/>
        </w:rPr>
        <w:t xml:space="preserve"> et</w:t>
      </w:r>
      <w:r w:rsidR="001D2551" w:rsidRPr="00677365">
        <w:rPr>
          <w:rFonts w:cs="Times New Roman"/>
          <w:noProof/>
          <w:sz w:val="24"/>
        </w:rPr>
        <w:t xml:space="preserve"> </w:t>
      </w:r>
      <w:r w:rsidR="00CE2B80" w:rsidRPr="00677365">
        <w:rPr>
          <w:rFonts w:cs="Times New Roman"/>
          <w:noProof/>
          <w:sz w:val="24"/>
        </w:rPr>
        <w:t>al.,</w:t>
      </w:r>
      <w:r w:rsidR="001D2551" w:rsidRPr="00677365">
        <w:rPr>
          <w:rFonts w:cs="Times New Roman"/>
          <w:noProof/>
          <w:sz w:val="24"/>
        </w:rPr>
        <w:t xml:space="preserve"> </w:t>
      </w:r>
      <w:r w:rsidRPr="00677365">
        <w:rPr>
          <w:rFonts w:cs="Times New Roman"/>
          <w:noProof/>
          <w:sz w:val="24"/>
        </w:rPr>
        <w:t>2017; Joo, 2017)</w:t>
      </w:r>
      <w:r w:rsidRPr="00677365">
        <w:rPr>
          <w:rFonts w:cs="Times New Roman"/>
          <w:sz w:val="24"/>
        </w:rPr>
        <w:fldChar w:fldCharType="end"/>
      </w:r>
      <w:r w:rsidRPr="00677365">
        <w:rPr>
          <w:rFonts w:cs="Times New Roman"/>
          <w:sz w:val="24"/>
        </w:rPr>
        <w:t xml:space="preserve">. </w:t>
      </w:r>
      <w:r w:rsidR="001D2551" w:rsidRPr="00677365">
        <w:rPr>
          <w:rFonts w:cs="Times New Roman"/>
          <w:sz w:val="24"/>
        </w:rPr>
        <w:t xml:space="preserve">The </w:t>
      </w:r>
      <w:r w:rsidRPr="00677365">
        <w:rPr>
          <w:rFonts w:cs="Times New Roman"/>
          <w:sz w:val="24"/>
        </w:rPr>
        <w:t xml:space="preserve">SE instinctively results in </w:t>
      </w:r>
      <w:r w:rsidR="001D2551" w:rsidRPr="00677365">
        <w:rPr>
          <w:rFonts w:cs="Times New Roman"/>
          <w:sz w:val="24"/>
        </w:rPr>
        <w:t xml:space="preserve">using </w:t>
      </w:r>
      <w:r w:rsidRPr="00677365">
        <w:rPr>
          <w:rFonts w:cs="Times New Roman"/>
          <w:sz w:val="24"/>
        </w:rPr>
        <w:t xml:space="preserve">fewer assets and fewer detrimental effects on society </w:t>
      </w:r>
      <w:r w:rsidRPr="00677365">
        <w:rPr>
          <w:rFonts w:cs="Times New Roman"/>
          <w:sz w:val="24"/>
        </w:rPr>
        <w:fldChar w:fldCharType="begin" w:fldLock="1"/>
      </w:r>
      <w:r w:rsidR="004D7065" w:rsidRPr="00677365">
        <w:rPr>
          <w:rFonts w:cs="Times New Roman"/>
          <w:sz w:val="24"/>
        </w:rPr>
        <w:instrText>ADDIN CSL_CITATION {"citationItems":[{"id":"ITEM-1","itemData":{"DOI":"10.1016/j.jclepro.2017.05.138","ISSN":"0959-6526","author":[{"dropping-particle":"","family":"Ala-Mantila","given":"Sanna","non-dropping-particle":"","parse-names":false,"suffix":""},{"dropping-particle":"","family":"Ottelin","given":"Juudit","non-dropping-particle":"","parse-names":false,"suffix":""},{"dropping-particle":"","family":"Heinonen","given":"Jukka","non-dropping-particle":"","parse-names":false,"suffix":""},{"dropping-particle":"","family":"Junnila","given":"Seppo","non-dropping-particle":"","parse-names":false,"suffix":""},{"dropping-particle":"","family":"Ala-Mantila, S., Ottelin, J., Heinonen, J., &amp; Junnila","given":"S.","non-dropping-particle":"","parse-names":false,"suffix":""}],"container-title":"Journal of Cleaner Production","id":"ITEM-1","issue":"October","issued":{"date-parts":[["2016"]]},"page":"356-367","publisher":"Elsevier","title":"To each their own? The greenhouse gas impacts of intra-household sharing in different urban zones","type":"article-journal","volume":"135"},"uris":["http://www.mendeley.com/documents/?uuid=d56f7795-d9b3-4a79-af71-a344e9ab3e3e"]}],"mendeley":{"formattedCitation":"(Ala-Mantila et al., 2016)","plainTextFormattedCitation":"(Ala-Mantila et al., 2016)","previouslyFormattedCitation":"(Ala-Mantila et al.,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(Ala-Mantila et al., 2016)</w:t>
      </w:r>
      <w:r w:rsidRPr="00677365">
        <w:rPr>
          <w:rFonts w:cs="Times New Roman"/>
          <w:sz w:val="24"/>
        </w:rPr>
        <w:fldChar w:fldCharType="end"/>
      </w:r>
      <w:r w:rsidRPr="00677365">
        <w:rPr>
          <w:rFonts w:cs="Times New Roman"/>
          <w:sz w:val="24"/>
        </w:rPr>
        <w:t>. For example, car-sharing reduces the harmful effects on cities by decreasing noise and crowding</w:t>
      </w:r>
      <w:r w:rsidR="001D2551" w:rsidRPr="00677365">
        <w:rPr>
          <w:rFonts w:cs="Times New Roman"/>
          <w:sz w:val="24"/>
        </w:rPr>
        <w:t xml:space="preserve"> </w:t>
      </w:r>
      <w:r w:rsidRPr="00677365">
        <w:rPr>
          <w:rFonts w:cs="Times New Roman"/>
          <w:sz w:val="24"/>
        </w:rPr>
        <w:fldChar w:fldCharType="begin" w:fldLock="1"/>
      </w:r>
      <w:r w:rsidR="002E3606" w:rsidRPr="00677365">
        <w:rPr>
          <w:rFonts w:cs="Times New Roman"/>
          <w:sz w:val="24"/>
        </w:rPr>
        <w:instrText>ADDIN CSL_CITATION {"citationItems":[{"id":"ITEM-1","itemData":{"DOI":"10.1016/j.dss.2017.05.008","ISSN":"0167-9236","author":[{"dropping-particle":"","family":"Barann","given":"Benjamin","non-dropping-particle":"","parse-names":false,"suffix":""},{"dropping-particle":"","family":"Beverungen","given":"Daniel","non-dropping-particle":"","parse-names":false,"suffix":""},{"dropping-particle":"","family":"Müller","given":"Oliver","non-dropping-particle":"","parse-names":false,"suffix":""}],"container-title":"Decision Support Systems","id":"ITEM-1","issue":"July","issued":{"date-parts":[["2017"]]},"page":"86-95","publisher":"Elsevier","title":"An open-data approach for quantifying the potential of taxi ridesharing","type":"article-journal","volume":"99"},"uris":["http://www.mendeley.com/documents/?uuid=296e7016-f8ad-4822-a6b0-5f182d481489"]}],"mendeley":{"formattedCitation":"(Barann et al., 2017)","plainTextFormattedCitation":"(Barann et al., 2017)","previouslyFormattedCitation":"(Barann et al., 2017)"},"properties":{"noteIndex":0},"schema":"https://github.com/citation-style-language/schema/raw/master/csl-citation.json"}</w:instrText>
      </w:r>
      <w:r w:rsidRPr="00677365">
        <w:rPr>
          <w:rFonts w:cs="Times New Roman"/>
          <w:sz w:val="24"/>
        </w:rPr>
        <w:fldChar w:fldCharType="separate"/>
      </w:r>
      <w:r w:rsidR="00CE444E" w:rsidRPr="00677365">
        <w:rPr>
          <w:rFonts w:cs="Times New Roman"/>
          <w:noProof/>
          <w:sz w:val="24"/>
        </w:rPr>
        <w:t>(Barann et al., 2017)</w:t>
      </w:r>
      <w:r w:rsidRPr="00677365">
        <w:rPr>
          <w:rFonts w:cs="Times New Roman"/>
          <w:sz w:val="24"/>
        </w:rPr>
        <w:fldChar w:fldCharType="end"/>
      </w:r>
      <w:r w:rsidRPr="00677365">
        <w:rPr>
          <w:rFonts w:cs="Times New Roman"/>
          <w:sz w:val="24"/>
        </w:rPr>
        <w:t xml:space="preserve">. Sustainability is a straight </w:t>
      </w:r>
      <w:r w:rsidR="00AB2C77" w:rsidRPr="00677365">
        <w:rPr>
          <w:rFonts w:cs="Times New Roman"/>
          <w:sz w:val="24"/>
        </w:rPr>
        <w:t>outcome</w:t>
      </w:r>
      <w:r w:rsidRPr="00677365">
        <w:rPr>
          <w:rFonts w:cs="Times New Roman"/>
          <w:sz w:val="24"/>
        </w:rPr>
        <w:t xml:space="preserve"> of</w:t>
      </w:r>
      <w:r w:rsidR="00923988" w:rsidRPr="00677365">
        <w:rPr>
          <w:rFonts w:cs="Times New Roman"/>
          <w:sz w:val="24"/>
        </w:rPr>
        <w:t xml:space="preserve"> </w:t>
      </w:r>
      <w:r w:rsidR="009E664C" w:rsidRPr="00677365">
        <w:rPr>
          <w:rFonts w:cs="Times New Roman"/>
          <w:sz w:val="24"/>
        </w:rPr>
        <w:t>the SE</w:t>
      </w:r>
      <w:r w:rsidRPr="00677365">
        <w:rPr>
          <w:rFonts w:cs="Times New Roman"/>
          <w:sz w:val="24"/>
        </w:rPr>
        <w:t xml:space="preserve"> </w:t>
      </w:r>
      <w:r w:rsidRPr="00677365">
        <w:rPr>
          <w:rFonts w:cs="Times New Roman"/>
          <w:sz w:val="24"/>
        </w:rPr>
        <w:fldChar w:fldCharType="begin" w:fldLock="1"/>
      </w:r>
      <w:r w:rsidR="00DD440C" w:rsidRPr="00677365">
        <w:rPr>
          <w:rFonts w:cs="Times New Roman"/>
          <w:sz w:val="24"/>
        </w:rPr>
        <w:instrText>ADDIN CSL_CITATION {"citationItems":[{"id":"ITEM-1","itemData":{"DOI":"10.1016/j.techfore.2016.01.006","ISSN":"0040-1625","author":[{"dropping-particle":"","family":"Barnes","given":"Stuart J","non-dropping-particle":"","parse-names":false,"suffix":""},{"dropping-particle":"","family":"Mattsson","given":"Jan","non-dropping-particle":"","parse-names":false,"suffix":""}],"container-title":"Technological Forecasting and Social Change","id":"ITEM-1","issue":"March","issued":{"date-parts":[["2016"]]},"page":"200-211","publisher":"Elsevier","title":"Understanding current and future issues in collaborative consumption: A four-stage Delphi study","type":"article-journal","volume":"104"},"uris":["http://www.mendeley.com/documents/?uuid=0185e20e-3d03-4526-97d0-4f03d08c81a9"]},{"id":"ITEM-2","itemData":{"DOI":"10.1016/j.techfore.2017.03.030","ISSN":"0040-1625","author":[{"dropping-particle":"","family":"Wilhelms","given":"Mark-Philipp","non-dropping-particle":"","parse-names":false,"suffix":""},{"dropping-particle":"","family":"Henkel","given":"Sven","non-dropping-particle":"","parse-names":false,"suffix":""},{"dropping-particle":"","family":"Falk","given":"Tomas","non-dropping-particle":"","parse-names":false,"suffix":""}],"container-title":"Technological Forecasting and Social Change","id":"ITEM-2","issue":"December","issued":{"date-parts":[["2017"]]},"page":"38-47","publisher":"Elsevier","title":"To earn is not enough: A means-end analysis to uncover peer-providers' participation motives in peer-to-peer carsharing","type":"article-journal","volume":"125"},"uris":["http://www.mendeley.com/documents/?uuid=d4c2e667-e3d7-4333-8d8b-624f02200acf"]}],"mendeley":{"formattedCitation":"(Barnes &amp; Mattsson, 2016; Wilhelms et al., 2017)","plainTextFormattedCitation":"(Barnes &amp; Mattsson, 2016; Wilhelms et al., 2017)","previouslyFormattedCitation":"(Barnes &amp; Mattsson, 2016; Wilhelms et al.,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(Barnes &amp; Mattsson, 2016; Wilhelms et al., 2017)</w:t>
      </w:r>
      <w:r w:rsidRPr="00677365">
        <w:rPr>
          <w:rFonts w:cs="Times New Roman"/>
          <w:sz w:val="24"/>
        </w:rPr>
        <w:fldChar w:fldCharType="end"/>
      </w:r>
      <w:r w:rsidRPr="00677365">
        <w:rPr>
          <w:rFonts w:cs="Times New Roman"/>
          <w:sz w:val="24"/>
        </w:rPr>
        <w:t xml:space="preserve">, but it </w:t>
      </w:r>
      <w:r w:rsidR="00CE2B80" w:rsidRPr="00677365">
        <w:rPr>
          <w:rFonts w:cs="Times New Roman"/>
          <w:sz w:val="24"/>
        </w:rPr>
        <w:t>similarly</w:t>
      </w:r>
      <w:r w:rsidRPr="00677365">
        <w:rPr>
          <w:rFonts w:cs="Times New Roman"/>
          <w:sz w:val="24"/>
        </w:rPr>
        <w:t xml:space="preserve"> </w:t>
      </w:r>
      <w:r w:rsidR="00CE2B80" w:rsidRPr="00677365">
        <w:rPr>
          <w:rFonts w:cs="Times New Roman"/>
          <w:sz w:val="24"/>
        </w:rPr>
        <w:t>strengthens</w:t>
      </w:r>
      <w:r w:rsidRPr="00677365">
        <w:rPr>
          <w:rFonts w:cs="Times New Roman"/>
          <w:sz w:val="24"/>
        </w:rPr>
        <w:t xml:space="preserve"> unsustainable economic activity </w:t>
      </w:r>
      <w:r w:rsidRPr="00677365">
        <w:rPr>
          <w:rFonts w:cs="Times New Roman"/>
          <w:sz w:val="24"/>
        </w:rPr>
        <w:fldChar w:fldCharType="begin" w:fldLock="1"/>
      </w:r>
      <w:r w:rsidR="00682E90" w:rsidRPr="00677365">
        <w:rPr>
          <w:rFonts w:cs="Times New Roman"/>
          <w:sz w:val="24"/>
        </w:rPr>
        <w:instrText>ADDIN CSL_CITATION {"citationItems":[{"id":"ITEM-1","itemData":{"DOI":"10.1016/j.ecolecon.2015.11.027","author":[{"dropping-particle":"","family":"Martin","given":"Chris J","non-dropping-particle":"","parse-names":false,"suffix":""}],"container-title":"Ecological economics","id":"ITEM-1","issue":"January","issued":{"date-parts":[["2016"]]},"page":"149-159","publisher":"Elsevier","title":"The sharing economy: A pathway to sustainability or a nightmarish form of neoliberal capitalism?","type":"article-journal","volume":"121"},"uris":["http://www.mendeley.com/documents/?uuid=279981c5-ec7a-4b8e-ae58-01935ed55aa0"]}],"mendeley":{"formattedCitation":"(Martin, 2016)","plainTextFormattedCitation":"(Martin, 2016)","previouslyFormattedCitation":"(Martin,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(Martin, 2016)</w:t>
      </w:r>
      <w:r w:rsidRPr="00677365">
        <w:rPr>
          <w:rFonts w:cs="Times New Roman"/>
          <w:sz w:val="24"/>
        </w:rPr>
        <w:fldChar w:fldCharType="end"/>
      </w:r>
      <w:r w:rsidRPr="00677365">
        <w:rPr>
          <w:rFonts w:cs="Times New Roman"/>
          <w:sz w:val="24"/>
        </w:rPr>
        <w:t xml:space="preserve">. Access to shared services and goods may lead to the extra uses of these goods and services </w:t>
      </w:r>
      <w:r w:rsidRPr="00677365">
        <w:rPr>
          <w:rFonts w:cs="Times New Roman"/>
          <w:sz w:val="24"/>
        </w:rPr>
        <w:fldChar w:fldCharType="begin" w:fldLock="1"/>
      </w:r>
      <w:r w:rsidR="00657040" w:rsidRPr="00677365">
        <w:rPr>
          <w:rFonts w:cs="Times New Roman"/>
          <w:sz w:val="24"/>
        </w:rPr>
        <w:instrText>ADDIN CSL_CITATION {"citationItems":[{"id":"ITEM-1","itemData":{"DOI":"10.1016/j.bushor.2016.09.007","ISSN":"00076813","abstract":"The phrase ‘sharing economy’ has grown to become an umbrella term for a wide range of nonownership forms of consumption activities such as swapping, bartering, trading, renting, sharing, and exchanging. In spite of such a wide spectrum of behaviors, there is limited practical knowledge about how individual sharing economy practices should be managed. Building on a framework that categorizes sharing economy practices based on their detailed characteristics, this article provides extensive recommendations to managers and practitioners. We argue that each practice is a hybrid of sharing and exchange, and provides several recommendations based on the nature of each practice's offering.","author":[{"dropping-particle":"","family":"Habibi","given":"Mohammad Reza","non-dropping-particle":"","parse-names":false,"suffix":""},{"dropping-particle":"","family":"Davidson","given":"Alexander","non-dropping-particle":"","parse-names":false,"suffix":""},{"dropping-particle":"","family":"Laroche","given":"Michel","non-dropping-particle":"","parse-names":false,"suffix":""}],"container-title":"Business Horizons","id":"ITEM-1","issue":"1","issued":{"date-parts":[["2017"]]},"page":"113-121","publisher":"Kelley School of Business, Indiana University","title":"What managers should know about the sharing economy","type":"article-journal","volume":"60"},"uris":["http://www.mendeley.com/documents/?uuid=97928f4d-0064-47c8-b879-ac057b16d217"]}],"mendeley":{"formattedCitation":"(Habibi et al., 2017)","plainTextFormattedCitation":"(Habibi et al., 2017)","previouslyFormattedCitation":"(Habibi et al., 2017)"},"properties":{"noteIndex":0},"schema":"https://github.com/citation-style-language/schema/raw/master/csl-citation.json"}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(Habibi et al., 2017)</w:t>
      </w:r>
      <w:r w:rsidRPr="00677365">
        <w:rPr>
          <w:rFonts w:cs="Times New Roman"/>
          <w:sz w:val="24"/>
        </w:rPr>
        <w:fldChar w:fldCharType="end"/>
      </w:r>
      <w:r w:rsidRPr="00677365">
        <w:rPr>
          <w:rFonts w:cs="Times New Roman"/>
          <w:sz w:val="24"/>
        </w:rPr>
        <w:t xml:space="preserve">. Therefore, minor price bids are likely to lead to higher consumption </w:t>
      </w:r>
      <w:r w:rsidRPr="00677365">
        <w:rPr>
          <w:rFonts w:cs="Times New Roman"/>
          <w:sz w:val="24"/>
        </w:rPr>
        <w:fldChar w:fldCharType="begin" w:fldLock="1"/>
      </w:r>
      <w:r w:rsidR="00682E90" w:rsidRPr="00677365">
        <w:rPr>
          <w:rFonts w:cs="Times New Roman"/>
          <w:sz w:val="24"/>
        </w:rPr>
        <w:instrText>ADDIN CSL_CITATION {"citationItems":[{"id":"ITEM-1","itemData":{"DOI":"10.1016/j.techfore.2017.05.024","ISSN":"0040-1625","author":[{"dropping-particle":"","family":"Murillo","given":"David","non-dropping-particle":"","parse-names":false,"suffix":""},{"dropping-particle":"","family":"Buckland","given":"Heloise","non-dropping-particle":"","parse-names":false,"suffix":""},{"dropping-particle":"","family":"Val","given":"Esther","non-dropping-particle":"","parse-names":false,"suffix":""}],"container-title":"Technological Forecasting and Social Change","id":"ITEM-1","issue":"December","issued":{"date-parts":[["2017"]]},"page":"66-76","publisher":"Elsevier","title":"When the sharing economy becomes neoliberalism on steroids: Unravelling the controversies","type":"article-journal","volume":"125"},"uris":["http://www.mendeley.com/documents/?uuid=89ce2bb8-ac6e-44d3-9bf5-3ffae0006b96"]},{"id":"ITEM-2","itemData":{"DOI":"10.1177/0047287515608505","ISSN":"0047-2875","author":[{"dropping-particle":"","family":"Tussyadiah","given":"Iis P","non-dropping-particle":"","parse-names":false,"suffix":""},{"dropping-particle":"","family":"Pesonen","given":"Juho","non-dropping-particle":"","parse-names":false,"suffix":""}],"container-title":"Journal of Travel Research","id":"ITEM-2","issue":"8","issued":{"date-parts":[["2016"]]},"page":"1022-1040","publisher":"Sage Publications Sage CA: Los Angeles, CA","title":"Impacts of peer-to-peer accommodation use on travel patterns","type":"article-journal","volume":"55"},"uris":["http://www.mendeley.com/documents/?uuid=ca31c425-3e38-4801-ac16-20aa69029d18"]}],"mendeley":{"formattedCitation":"(Murillo et al., 2017; Tussyadiah &amp; Pesonen, 2016)","plainTextFormattedCitation":"(Murillo et al., 2017; Tussyadiah &amp; Pesonen, 2016)","previouslyFormattedCitation":"(Murillo et al., 2017; Tussyadiah &amp; Pesonen, 2016)"},"properties":{"noteIndex":0},"schema":"https://github.com/citation-style-language/schema/raw/master/csl-citation.json"}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(Murillo et al., 2017; Tussyadiah &amp; Pesonen, 2016)</w:t>
      </w:r>
      <w:r w:rsidRPr="00677365">
        <w:rPr>
          <w:rFonts w:cs="Times New Roman"/>
          <w:sz w:val="24"/>
        </w:rPr>
        <w:fldChar w:fldCharType="end"/>
      </w:r>
      <w:r w:rsidRPr="00677365">
        <w:rPr>
          <w:rFonts w:cs="Times New Roman"/>
          <w:sz w:val="24"/>
        </w:rPr>
        <w:t>.</w:t>
      </w:r>
    </w:p>
    <w:p w14:paraId="32E3CC2E" w14:textId="681CD0E2" w:rsidR="009825C9" w:rsidRPr="00677365" w:rsidRDefault="009825C9" w:rsidP="009C334D">
      <w:pPr>
        <w:spacing w:after="0" w:line="240" w:lineRule="auto"/>
        <w:jc w:val="both"/>
        <w:rPr>
          <w:rFonts w:cs="Times New Roman"/>
          <w:sz w:val="24"/>
        </w:rPr>
      </w:pPr>
    </w:p>
    <w:p w14:paraId="34865594" w14:textId="272576BD" w:rsidR="009825C9" w:rsidRPr="00677365" w:rsidRDefault="001A211B" w:rsidP="009C334D">
      <w:pPr>
        <w:spacing w:after="0" w:line="240" w:lineRule="auto"/>
        <w:jc w:val="both"/>
        <w:rPr>
          <w:rFonts w:cs="Times New Roman"/>
          <w:sz w:val="24"/>
        </w:rPr>
      </w:pPr>
      <w:r w:rsidRPr="00677365">
        <w:rPr>
          <w:rFonts w:cs="Times New Roman"/>
          <w:i/>
          <w:iCs/>
          <w:sz w:val="24"/>
        </w:rPr>
        <w:t xml:space="preserve">Rebound </w:t>
      </w:r>
      <w:r w:rsidR="009825C9" w:rsidRPr="00677365">
        <w:rPr>
          <w:rFonts w:cs="Times New Roman"/>
          <w:i/>
          <w:iCs/>
          <w:sz w:val="24"/>
        </w:rPr>
        <w:t>effects</w:t>
      </w:r>
    </w:p>
    <w:p w14:paraId="1232ABEB" w14:textId="358B85CC" w:rsidR="002D045C" w:rsidRPr="00677365" w:rsidRDefault="00BC0EBC" w:rsidP="009C334D">
      <w:pPr>
        <w:jc w:val="both"/>
        <w:rPr>
          <w:rFonts w:cs="Times New Roman"/>
          <w:sz w:val="24"/>
        </w:rPr>
      </w:pPr>
      <w:r w:rsidRPr="00677365">
        <w:rPr>
          <w:rFonts w:cs="Times New Roman"/>
          <w:sz w:val="24"/>
        </w:rPr>
        <w:t xml:space="preserve">Rebound effect in </w:t>
      </w:r>
      <w:r w:rsidR="007D5F59" w:rsidRPr="00677365">
        <w:rPr>
          <w:rFonts w:cs="Times New Roman"/>
          <w:sz w:val="24"/>
        </w:rPr>
        <w:t>the</w:t>
      </w:r>
      <w:r w:rsidRPr="00677365">
        <w:rPr>
          <w:rFonts w:cs="Times New Roman"/>
          <w:sz w:val="24"/>
        </w:rPr>
        <w:t xml:space="preserve"> SE </w:t>
      </w:r>
      <w:r w:rsidR="007D5F59" w:rsidRPr="00677365">
        <w:rPr>
          <w:rFonts w:cs="Times New Roman"/>
          <w:sz w:val="24"/>
        </w:rPr>
        <w:t xml:space="preserve">is </w:t>
      </w:r>
      <w:r w:rsidR="00B33A5C" w:rsidRPr="00677365">
        <w:rPr>
          <w:rFonts w:cs="Times New Roman"/>
          <w:sz w:val="24"/>
        </w:rPr>
        <w:t>define</w:t>
      </w:r>
      <w:r w:rsidR="007D5F59" w:rsidRPr="00677365">
        <w:rPr>
          <w:rFonts w:cs="Times New Roman"/>
          <w:sz w:val="24"/>
        </w:rPr>
        <w:t>d</w:t>
      </w:r>
      <w:r w:rsidR="00B33A5C" w:rsidRPr="00677365">
        <w:rPr>
          <w:rFonts w:cs="Times New Roman"/>
          <w:sz w:val="24"/>
        </w:rPr>
        <w:t xml:space="preserve"> as</w:t>
      </w:r>
      <w:r w:rsidRPr="00677365">
        <w:rPr>
          <w:rFonts w:cs="Times New Roman"/>
          <w:sz w:val="24"/>
        </w:rPr>
        <w:t xml:space="preserve"> stimulating excess consumption </w:t>
      </w:r>
      <w:r w:rsidRPr="00677365">
        <w:rPr>
          <w:rFonts w:cs="Times New Roman"/>
          <w:sz w:val="24"/>
        </w:rPr>
        <w:fldChar w:fldCharType="begin" w:fldLock="1"/>
      </w:r>
      <w:r w:rsidR="00E62A38" w:rsidRPr="00677365">
        <w:rPr>
          <w:rFonts w:cs="Times New Roman"/>
          <w:sz w:val="24"/>
        </w:rPr>
        <w:instrText>ADDIN CSL_CITATION {"citationItems":[{"id":"ITEM-1","itemData":{"DOI":"10.1080/09669582.2020.1720698","ISSN":"0966-9582","author":[{"dropping-particle":"","family":"Cheng","given":"Mingming","non-dropping-particle":"","parse-names":false,"suffix":""},{"dropping-particle":"","family":"Chen","given":"Guangwu","non-dropping-particle":"","parse-names":false,"suffix":""},{"dropping-particle":"","family":"Wiedmann","given":"Thomas","non-dropping-particle":"","parse-names":false,"suffix":""},{"dropping-particle":"","family":"Hadjikakou","given":"Michalis","non-dropping-particle":"","parse-names":false,"suffix":""},{"dropping-particle":"","family":"Xu","given":"Lixiao","non-dropping-particle":"","parse-names":false,"suffix":""},{"dropping-particle":"","family":"Wang","given":"Yafei","non-dropping-particle":"","parse-names":false,"suffix":""}],"container-title":"Journal of Sustainable Tourism","id":"ITEM-1","issue":"8","issued":{"date-parts":[["2020"]]},"page":"1083-1099","publisher":"Taylor &amp; Francis","title":"The sharing economy and sustainability–assessing Airbnb’s direct, indirect and induced carbon footprint in Sydney","type":"article-journal","volume":"28"},"uris":["http://www.mendeley.com/documents/?uuid=555a72e7-849d-44dc-9d6a-e388be686fd7"]}],"mendeley":{"formattedCitation":"(Cheng et al., 2020)","plainTextFormattedCitation":"(Cheng et al., 2020)","previouslyFormattedCitation":"(Cheng et al., 2020)"},"properties":{"noteIndex":0},"schema":"https://github.com/citation-style-language/schema/raw/master/csl-citation.json"}</w:instrText>
      </w:r>
      <w:r w:rsidRPr="00677365">
        <w:rPr>
          <w:rFonts w:cs="Times New Roman"/>
          <w:sz w:val="24"/>
        </w:rPr>
        <w:fldChar w:fldCharType="separate"/>
      </w:r>
      <w:r w:rsidRPr="00677365">
        <w:rPr>
          <w:rFonts w:cs="Times New Roman"/>
          <w:noProof/>
          <w:sz w:val="24"/>
        </w:rPr>
        <w:t>(Cheng et al., 2020)</w:t>
      </w:r>
      <w:r w:rsidRPr="00677365">
        <w:rPr>
          <w:rFonts w:cs="Times New Roman"/>
          <w:sz w:val="24"/>
        </w:rPr>
        <w:fldChar w:fldCharType="end"/>
      </w:r>
      <w:r w:rsidR="00B33A5C" w:rsidRPr="00677365">
        <w:rPr>
          <w:rFonts w:cs="Times New Roman"/>
          <w:sz w:val="24"/>
        </w:rPr>
        <w:t xml:space="preserve"> which can be divided into three different economic responses to technological change </w:t>
      </w:r>
      <w:r w:rsidR="00B33A5C" w:rsidRPr="00677365">
        <w:rPr>
          <w:rFonts w:cs="Times New Roman"/>
          <w:sz w:val="24"/>
        </w:rPr>
        <w:fldChar w:fldCharType="begin" w:fldLock="1"/>
      </w:r>
      <w:r w:rsidR="00B33A5C" w:rsidRPr="00677365">
        <w:rPr>
          <w:rFonts w:cs="Times New Roman"/>
          <w:sz w:val="24"/>
        </w:rPr>
        <w:instrText>ADDIN CSL_CITATION {"citationItems":[{"id":"ITEM-1","itemData":{"DOI":"10.1016/j.ecolecon.2007.08.013","ISSN":"0921-8009","author":[{"dropping-particle":"","family":"Sorrell","given":"Steve","non-dropping-particle":"","parse-names":false,"suffix":""},{"dropping-particle":"","family":"Dimitropoulos","given":"John","non-dropping-particle":"","parse-names":false,"suffix":""}],"container-title":"Ecological Economics","id":"ITEM-1","issue":"3","issued":{"date-parts":[["2008"]]},"page":"636-649","publisher":"Elsevier","title":"The rebound effect: Microeconomic definitions, limitations and extensions","type":"article-journal","volume":"65"},"uris":["http://www.mendeley.com/documents/?uuid=99a22558-77c8-4459-86b7-e5079516fb35"]},{"id":"ITEM-2","itemData":{"DOI":"10.1016/S0301- 4215(00)00021-5","ISSN":"0301-4215","author":[{"dropping-particle":"","family":"Greening","given":"Lorna A","non-dropping-particle":"","parse-names":false,"suffix":""},{"dropping-particle":"","family":"Greene","given":"David L","non-dropping-particle":"","parse-names":false,"suffix":""},{"dropping-particle":"","family":"Difiglio","given":"Carmen","non-dropping-particle":"","parse-names":false,"suffix":""}],"container-title":"Energy policy","id":"ITEM-2","issue":"6-7","issued":{"date-parts":[["2000"]]},"page":"389-401","publisher":"Elsevier","title":"Energy efficiency and consumption—the rebound effect—a survey","type":"article-journal","volume":"28"},"uris":["http://www.mendeley.com/documents/?uuid=da3fe5e4-a18d-4a66-aaae-083eb2866b18"]}],"mendeley":{"formattedCitation":"(Greening et al., 2000; Sorrell &amp; Dimitropoulos, 2008)","plainTextFormattedCitation":"(Greening et al., 2000; Sorrell &amp; Dimitropoulos, 2008)","previouslyFormattedCitation":"(Greening et al., 2000; Sorrell &amp; Dimitropoulos, 2008)"},"properties":{"noteIndex":0},"schema":"https://github.com/citation-style-language/schema/raw/master/csl-citation.json"}</w:instrText>
      </w:r>
      <w:r w:rsidR="00B33A5C" w:rsidRPr="00677365">
        <w:rPr>
          <w:rFonts w:cs="Times New Roman"/>
          <w:sz w:val="24"/>
        </w:rPr>
        <w:fldChar w:fldCharType="separate"/>
      </w:r>
      <w:r w:rsidR="00B33A5C" w:rsidRPr="00677365">
        <w:rPr>
          <w:rFonts w:cs="Times New Roman"/>
          <w:noProof/>
          <w:sz w:val="24"/>
        </w:rPr>
        <w:t>(Greening et al., 2000; Sorrell &amp; Dimitropoulos, 2008)</w:t>
      </w:r>
      <w:r w:rsidR="00B33A5C" w:rsidRPr="00677365">
        <w:rPr>
          <w:rFonts w:cs="Times New Roman"/>
          <w:sz w:val="24"/>
        </w:rPr>
        <w:fldChar w:fldCharType="end"/>
      </w:r>
      <w:r w:rsidR="00C07FB9" w:rsidRPr="00677365">
        <w:rPr>
          <w:rFonts w:cs="Times New Roman"/>
          <w:sz w:val="24"/>
        </w:rPr>
        <w:t>. First is the</w:t>
      </w:r>
      <w:r w:rsidR="00B33A5C" w:rsidRPr="00677365">
        <w:rPr>
          <w:rFonts w:cs="Times New Roman"/>
          <w:sz w:val="24"/>
        </w:rPr>
        <w:t xml:space="preserve"> direct rebound effect (increased consumption of goods is due to lower consumption costs)</w:t>
      </w:r>
      <w:r w:rsidR="00C07FB9" w:rsidRPr="00677365">
        <w:rPr>
          <w:rFonts w:cs="Times New Roman"/>
          <w:sz w:val="24"/>
        </w:rPr>
        <w:t xml:space="preserve">. Second is the </w:t>
      </w:r>
      <w:r w:rsidR="00B33A5C" w:rsidRPr="00677365">
        <w:rPr>
          <w:rFonts w:cs="Times New Roman"/>
          <w:sz w:val="24"/>
        </w:rPr>
        <w:t>indirect rebound effect (lower cost of some goods and services leads to more consumption of other goods and services)</w:t>
      </w:r>
      <w:r w:rsidR="002D045C" w:rsidRPr="00677365">
        <w:rPr>
          <w:rFonts w:cs="Times New Roman"/>
          <w:sz w:val="24"/>
        </w:rPr>
        <w:t xml:space="preserve">. In this way, by reducing the price of goods and services that are shared, people are more inclined to use them, and therefore the consumption of those goods and services increases (direct effect). On the other hand, people use other goods and services for some of the costs that are saved by reducing prices (indirect effect) </w:t>
      </w:r>
      <w:r w:rsidR="002D045C" w:rsidRPr="00677365">
        <w:rPr>
          <w:rFonts w:cs="Times New Roman"/>
          <w:sz w:val="24"/>
        </w:rPr>
        <w:fldChar w:fldCharType="begin" w:fldLock="1"/>
      </w:r>
      <w:r w:rsidR="00B61254" w:rsidRPr="00677365">
        <w:rPr>
          <w:rFonts w:cs="Times New Roman"/>
          <w:sz w:val="24"/>
        </w:rPr>
        <w:instrText>ADDIN CSL_CITATION {"citationItems":[{"id":"ITEM-1","itemData":{"ISBN":"9289351578","author":[{"dropping-particle":"","family":"Skjelvik","given":"John Magne","non-dropping-particle":"","parse-names":false,"suffix":""},{"dropping-particle":"","family":"Erlandsen","given":"Anne Maren","non-dropping-particle":"","parse-names":false,"suffix":""},{"dropping-particle":"","family":"Haavardsholm","given":"Oscar","non-dropping-particle":"","parse-names":false,"suffix":""}],"id":"ITEM-1","issued":{"date-parts":[["2017"]]},"publisher":"Environmental impacts and potential of the sharing economy (p. 78).Nordic Council of Ministers","title":"Environmental impacts and potential of the sharing economy","type":"book","volume":"2017554"},"uris":["http://www.mendeley.com/documents/?uuid=e0a84fa5-1e44-43ea-8a3a-dffcbd045c91"]},{"id":"ITEM-2","itemData":{"author":[{"dropping-particle":"","family":"Demailly","given":"Damien","non-dropping-particle":"","parse-names":false,"suffix":""},{"dropping-particle":"","family":"Novel","given":"Anne-Sophie","non-dropping-particle":"","parse-names":false,"suffix":""}],"container-title":"Studies","id":"ITEM-2","issue":"14.1","issued":{"date-parts":[["2014"]]},"page":"30 p","title":"The sharing economy: make it sustainable","type":"article-journal","volume":"3"},"uris":["http://www.mendeley.com/documents/?uuid=74177052-9f51-4d38-b463-691642199c4f"]}],"mendeley":{"formattedCitation":"(Demailly &amp; Novel, 2014; Skjelvik et al., 2017)","plainTextFormattedCitation":"(Demailly &amp; Novel, 2014; Skjelvik et al., 2017)","previouslyFormattedCitation":"(Demailly &amp; Novel, 2014; Skjelvik et al., 2017)"},"properties":{"noteIndex":0},"schema":"https://github.com/citation-style-language/schema/raw/master/csl-citation.json"}</w:instrText>
      </w:r>
      <w:r w:rsidR="002D045C" w:rsidRPr="00677365">
        <w:rPr>
          <w:rFonts w:cs="Times New Roman"/>
          <w:sz w:val="24"/>
        </w:rPr>
        <w:fldChar w:fldCharType="separate"/>
      </w:r>
      <w:r w:rsidR="002D045C" w:rsidRPr="00677365">
        <w:rPr>
          <w:rFonts w:cs="Times New Roman"/>
          <w:noProof/>
          <w:sz w:val="24"/>
        </w:rPr>
        <w:t>(Demailly &amp; Novel, 2014; Skjelvik et al., 2017)</w:t>
      </w:r>
      <w:r w:rsidR="002D045C" w:rsidRPr="00677365">
        <w:rPr>
          <w:rFonts w:cs="Times New Roman"/>
          <w:sz w:val="24"/>
        </w:rPr>
        <w:fldChar w:fldCharType="end"/>
      </w:r>
      <w:r w:rsidR="002D045C" w:rsidRPr="00677365">
        <w:rPr>
          <w:rFonts w:cs="Times New Roman"/>
          <w:sz w:val="24"/>
        </w:rPr>
        <w:t xml:space="preserve">. It often seems that the consequences of </w:t>
      </w:r>
      <w:r w:rsidR="007D5F59" w:rsidRPr="00677365">
        <w:rPr>
          <w:rFonts w:cs="Times New Roman"/>
          <w:sz w:val="24"/>
        </w:rPr>
        <w:t>the</w:t>
      </w:r>
      <w:r w:rsidR="002D045C" w:rsidRPr="00677365">
        <w:rPr>
          <w:rFonts w:cs="Times New Roman"/>
          <w:sz w:val="24"/>
        </w:rPr>
        <w:t xml:space="preserve"> SE are positive for the environment, helping to reduce greenhouse gas emissions and reduce the use of scarce resources. It can reduce global car production and thus reduce CO2 and other emissions. But because of the above, the ‘rebound effects’ of the SE must be considered. W</w:t>
      </w:r>
      <w:r w:rsidR="00B33A5C" w:rsidRPr="00677365">
        <w:rPr>
          <w:rFonts w:cs="Times New Roman"/>
          <w:sz w:val="24"/>
        </w:rPr>
        <w:t xml:space="preserve">ide economic impact </w:t>
      </w:r>
      <w:r w:rsidR="002D045C" w:rsidRPr="00677365">
        <w:rPr>
          <w:rFonts w:cs="Times New Roman"/>
          <w:sz w:val="24"/>
        </w:rPr>
        <w:t>is the third economic response</w:t>
      </w:r>
      <w:r w:rsidR="00D83281" w:rsidRPr="00677365">
        <w:rPr>
          <w:rFonts w:cs="Times New Roman"/>
          <w:sz w:val="24"/>
        </w:rPr>
        <w:t>,</w:t>
      </w:r>
      <w:r w:rsidR="002D045C" w:rsidRPr="00677365">
        <w:rPr>
          <w:rFonts w:cs="Times New Roman"/>
          <w:sz w:val="24"/>
        </w:rPr>
        <w:t xml:space="preserve"> which </w:t>
      </w:r>
      <w:r w:rsidR="00D83281" w:rsidRPr="00677365">
        <w:rPr>
          <w:rFonts w:cs="Times New Roman"/>
          <w:sz w:val="24"/>
        </w:rPr>
        <w:t xml:space="preserve">involves </w:t>
      </w:r>
      <w:r w:rsidR="00B33A5C" w:rsidRPr="00677365">
        <w:rPr>
          <w:rFonts w:cs="Times New Roman"/>
          <w:sz w:val="24"/>
        </w:rPr>
        <w:t>reducing the cost of services lead</w:t>
      </w:r>
      <w:r w:rsidR="00C07FB9" w:rsidRPr="00677365">
        <w:rPr>
          <w:rFonts w:cs="Times New Roman"/>
          <w:sz w:val="24"/>
        </w:rPr>
        <w:t>ing</w:t>
      </w:r>
      <w:r w:rsidR="00B33A5C" w:rsidRPr="00677365">
        <w:rPr>
          <w:rFonts w:cs="Times New Roman"/>
          <w:sz w:val="24"/>
        </w:rPr>
        <w:t xml:space="preserve"> to lower prices for other goods, new production facilities, and increased economic growth.</w:t>
      </w:r>
      <w:r w:rsidR="002D045C" w:rsidRPr="00677365">
        <w:rPr>
          <w:rFonts w:cs="Times New Roman"/>
          <w:sz w:val="24"/>
        </w:rPr>
        <w:t xml:space="preserve"> </w:t>
      </w:r>
    </w:p>
    <w:p w14:paraId="506EE252" w14:textId="7EED0373" w:rsidR="00F23183" w:rsidRPr="00677365" w:rsidRDefault="00C93934" w:rsidP="009C334D">
      <w:pPr>
        <w:jc w:val="both"/>
        <w:rPr>
          <w:rFonts w:cs="Times New Roman"/>
          <w:sz w:val="24"/>
        </w:rPr>
      </w:pPr>
      <w:r w:rsidRPr="00677365">
        <w:rPr>
          <w:rFonts w:cs="Times New Roman"/>
          <w:sz w:val="24"/>
        </w:rPr>
        <w:t>While energy consumption may be reduced locally after improving energy efficiency, the rebound effects lead to a loss of initial savings and do</w:t>
      </w:r>
      <w:r w:rsidR="00D83281" w:rsidRPr="00677365">
        <w:rPr>
          <w:rFonts w:cs="Times New Roman"/>
          <w:sz w:val="24"/>
        </w:rPr>
        <w:t>es</w:t>
      </w:r>
      <w:r w:rsidRPr="00677365">
        <w:rPr>
          <w:rFonts w:cs="Times New Roman"/>
          <w:sz w:val="24"/>
        </w:rPr>
        <w:t xml:space="preserve"> not lead to a reduction in national energy consumption </w:t>
      </w:r>
      <w:r w:rsidR="002B75DA" w:rsidRPr="00677365">
        <w:rPr>
          <w:rFonts w:cs="Times New Roman"/>
          <w:sz w:val="24"/>
        </w:rPr>
        <w:fldChar w:fldCharType="begin" w:fldLock="1"/>
      </w:r>
      <w:r w:rsidR="00F72D58" w:rsidRPr="00677365">
        <w:rPr>
          <w:rFonts w:cs="Times New Roman"/>
          <w:sz w:val="24"/>
        </w:rPr>
        <w:instrText>ADDIN CSL_CITATION {"citationItems":[{"id":"ITEM-1","itemData":{"DOI":"10.1016/B978-0-12-409548-9.01161-1","ISBN":"978-0-12-409548-9","abstract":"The ‘rebound effect’ (or take-back effect) is the term used to describe the effect that the lower costs of energy services, due to increased energy efficiency, has on consumer behavior both individually and nationally. While energy use may be reduced at the local level following energy efficiency improvements, rebound effects operating throughout the economy result in these savings being dissipated, and hence no reduction in national energy use.","author":[{"dropping-particle":"","family":"Herring","given":"H B T - Reference Module in Earth Systems and Environmental Sciences","non-dropping-particle":"","parse-names":false,"suffix":""}],"id":"ITEM-1","issued":{"date-parts":[["2013"]]},"publisher":"In Reference Module in Earth Systems and Environmental Sciences. Elsevier","title":"The Rebound Effect of Energy Conservation","type":"chapter"},"uris":["http://www.mendeley.com/documents/?uuid=9ff6ec83-93ac-46d8-95a3-fcbaf6f3e699"]},{"id":"ITEM-2","itemData":{"DOI":"10.1016/j.ecolecon.2014.07.003","ISSN":"0921-8009","author":[{"dropping-particle":"","family":"Chitnis","given":"Mona","non-dropping-particle":"","parse-names":false,"suffix":""},{"dropping-particle":"","family":"Sorrell","given":"Steve","non-dropping-particle":"","parse-names":false,"suffix":""},{"dropping-particle":"","family":"Druckman","given":"Angela","non-dropping-particle":"","parse-names":false,"suffix":""},{"dropping-particle":"","family":"Firth","given":"Steven K","non-dropping-particle":"","parse-names":false,"suffix":""},{"dropping-particle":"","family":"Jackson","given":"Tim","non-dropping-particle":"","parse-names":false,"suffix":""}],"container-title":"Ecological Economics","id":"ITEM-2","issue":"October","issued":{"date-parts":[["2014"]]},"page":"12-32","publisher":"Elsevier","title":"Who rebounds most? Estimating direct and indirect rebound effects for different UK socioeconomic groups","type":"article-journal","volume":"106"},"uris":["http://www.mendeley.com/documents/?uuid=114bc5fd-e4fe-4984-9dde-7b1e69e9ab10"]}],"mendeley":{"formattedCitation":"(Chitnis et al., 2014; Herring, 2013)","plainTextFormattedCitation":"(Chitnis et al., 2014; Herring, 2013)","previouslyFormattedCitation":"(Chitnis et al., 2014; Herring, 2013)"},"properties":{"noteIndex":0},"schema":"https://github.com/citation-style-language/schema/raw/master/csl-citation.json"}</w:instrText>
      </w:r>
      <w:r w:rsidR="002B75DA" w:rsidRPr="00677365">
        <w:rPr>
          <w:rFonts w:cs="Times New Roman"/>
          <w:sz w:val="24"/>
        </w:rPr>
        <w:fldChar w:fldCharType="separate"/>
      </w:r>
      <w:r w:rsidR="00B95C73" w:rsidRPr="00677365">
        <w:rPr>
          <w:rFonts w:cs="Times New Roman"/>
          <w:noProof/>
          <w:sz w:val="24"/>
        </w:rPr>
        <w:t>(Chitnis et al., 2014; Herring, 2013)</w:t>
      </w:r>
      <w:r w:rsidR="002B75DA" w:rsidRPr="00677365">
        <w:rPr>
          <w:rFonts w:cs="Times New Roman"/>
          <w:sz w:val="24"/>
        </w:rPr>
        <w:fldChar w:fldCharType="end"/>
      </w:r>
      <w:r w:rsidR="00BB670F" w:rsidRPr="00677365">
        <w:rPr>
          <w:rFonts w:cs="Times New Roman"/>
          <w:sz w:val="24"/>
        </w:rPr>
        <w:t xml:space="preserve">. </w:t>
      </w:r>
      <w:r w:rsidR="004A1EE9" w:rsidRPr="00677365">
        <w:rPr>
          <w:rFonts w:cs="Times New Roman"/>
          <w:sz w:val="24"/>
        </w:rPr>
        <w:t>For example, some households will have cheaper and easier access to cars and therefore use more vehicles, resulting in increased pollution. In addition, families who save by not having a personal car</w:t>
      </w:r>
      <w:r w:rsidR="00C54B4C" w:rsidRPr="00677365">
        <w:rPr>
          <w:rFonts w:cs="Times New Roman"/>
          <w:sz w:val="24"/>
        </w:rPr>
        <w:t xml:space="preserve"> </w:t>
      </w:r>
      <w:r w:rsidR="00C54B4C" w:rsidRPr="00677365">
        <w:rPr>
          <w:rFonts w:cs="Times New Roman"/>
          <w:sz w:val="24"/>
        </w:rPr>
        <w:fldChar w:fldCharType="begin" w:fldLock="1"/>
      </w:r>
      <w:r w:rsidR="00B61254" w:rsidRPr="00677365">
        <w:rPr>
          <w:rFonts w:cs="Times New Roman"/>
          <w:sz w:val="24"/>
        </w:rPr>
        <w:instrText>ADDIN CSL_CITATION {"citationItems":[{"id":"ITEM-1","itemData":{"ISBN":"9289351578","author":[{"dropping-particle":"","family":"Skjelvik","given":"John Magne","non-dropping-particle":"","parse-names":false,"suffix":""},{"dropping-particle":"","family":"Erlandsen","given":"Anne Maren","non-dropping-particle":"","parse-names":false,"suffix":""},{"dropping-particle":"","family":"Haavardsholm","given":"Oscar","non-dropping-particle":"","parse-names":false,"suffix":""}],"id":"ITEM-1","issued":{"date-parts":[["2017"]]},"publisher":"Environmental impacts and potential of the sharing economy (p. 78).Nordic Council of Ministers","title":"Environmental impacts and potential of the sharing economy","type":"book","volume":"2017554"},"uris":["http://www.mendeley.com/documents/?uuid=e0a84fa5-1e44-43ea-8a3a-dffcbd045c91"]},{"id":"ITEM-2","itemData":{"author":[{"dropping-particle":"","family":"Demailly","given":"Damien","non-dropping-particle":"","parse-names":false,"suffix":""},{"dropping-particle":"","family":"Novel","given":"Anne-Sophie","non-dropping-particle":"","parse-names":false,"suffix":""}],"container-title":"Studies","id":"ITEM-2","issue":"14.1","issued":{"date-parts":[["2014"]]},"page":"30 p","title":"The sharing economy: make it sustainable","type":"article-journal","volume":"3"},"uris":["http://www.mendeley.com/documents/?uuid=74177052-9f51-4d38-b463-691642199c4f"]}],"mendeley":{"formattedCitation":"(Demailly &amp; Novel, 2014; Skjelvik et al., 2017)","manualFormatting":"(Skjelvik et al., 2017)","plainTextFormattedCitation":"(Demailly &amp; Novel, 2014; Skjelvik et al., 2017)","previouslyFormattedCitation":"(Demailly &amp; Novel, 2014; Skjelvik et al., 2017)"},"properties":{"noteIndex":0},"schema":"https://github.com/citation-style-language/schema/raw/master/csl-citation.json"}</w:instrText>
      </w:r>
      <w:r w:rsidR="00C54B4C" w:rsidRPr="00677365">
        <w:rPr>
          <w:rFonts w:cs="Times New Roman"/>
          <w:sz w:val="24"/>
        </w:rPr>
        <w:fldChar w:fldCharType="separate"/>
      </w:r>
      <w:r w:rsidR="00C54B4C" w:rsidRPr="00677365">
        <w:rPr>
          <w:rFonts w:cs="Times New Roman"/>
          <w:noProof/>
          <w:sz w:val="24"/>
        </w:rPr>
        <w:t>(Skjelvik et al., 2017)</w:t>
      </w:r>
      <w:r w:rsidR="00C54B4C" w:rsidRPr="00677365">
        <w:rPr>
          <w:rFonts w:cs="Times New Roman"/>
          <w:sz w:val="24"/>
        </w:rPr>
        <w:fldChar w:fldCharType="end"/>
      </w:r>
      <w:r w:rsidR="00C54B4C" w:rsidRPr="00677365">
        <w:rPr>
          <w:rFonts w:cs="Times New Roman"/>
          <w:sz w:val="24"/>
        </w:rPr>
        <w:t xml:space="preserve">, </w:t>
      </w:r>
      <w:r w:rsidR="00C54B4C" w:rsidRPr="00677365">
        <w:rPr>
          <w:rStyle w:val="jlqj4b"/>
          <w:rFonts w:cs="Times New Roman"/>
          <w:sz w:val="24"/>
          <w:lang w:val="en"/>
        </w:rPr>
        <w:t>or</w:t>
      </w:r>
      <w:r w:rsidR="00C54B4C" w:rsidRPr="00677365">
        <w:rPr>
          <w:rStyle w:val="jlqj4b"/>
          <w:rFonts w:cs="Times New Roman"/>
          <w:lang w:val="en"/>
        </w:rPr>
        <w:t xml:space="preserve"> </w:t>
      </w:r>
      <w:r w:rsidR="00C54B4C" w:rsidRPr="00677365">
        <w:rPr>
          <w:rFonts w:cs="Times New Roman"/>
          <w:sz w:val="24"/>
        </w:rPr>
        <w:t xml:space="preserve">consumers who save only by sharing food </w:t>
      </w:r>
      <w:r w:rsidR="00C54B4C" w:rsidRPr="00677365">
        <w:rPr>
          <w:rStyle w:val="jlqj4b"/>
          <w:rFonts w:cs="Times New Roman"/>
          <w:lang w:val="en"/>
        </w:rPr>
        <w:fldChar w:fldCharType="begin" w:fldLock="1"/>
      </w:r>
      <w:r w:rsidR="00C54B4C" w:rsidRPr="00677365">
        <w:rPr>
          <w:rStyle w:val="jlqj4b"/>
          <w:rFonts w:cs="Times New Roman"/>
          <w:lang w:val="en"/>
        </w:rPr>
        <w:instrText>ADDIN CSL_CITATION {"citationItems":[{"id":"ITEM-1","itemData":{"DOI":"10.1038/s41467-020-14899-5","ISSN":"2041-1723","author":[{"dropping-particle":"","family":"Makov","given":"Tamar","non-dropping-particle":"","parse-names":false,"suffix":""},{"dropping-particle":"","family":"Shepon","given":"Alon","non-dropping-particle":"","parse-names":false,"suffix":""},{"dropping-particle":"","family":"Krones","given":"Jonathan","non-dropping-particle":"","parse-names":false,"suffix":""},{"dropping-particle":"","family":"Gupta","given":"Clare","non-dropping-particle":"","parse-names":false,"suffix":""},{"dropping-particle":"","family":"Chertow","given":"Marian","non-dropping-particle":"","parse-names":false,"suffix":""}],"container-title":"Nature communications","id":"ITEM-1","issue":"1","issued":{"date-parts":[["2020"]]},"page":"1-8","publisher":"Nature Publishing Group","title":"Social and environmental analysis of food waste abatement via the peer-to-peer sharing economy","type":"article-journal","volume":"11"},"uris":["http://www.mendeley.com/documents/?uuid=59e924cd-6300-4237-8c10-607932546173"]}],"mendeley":{"formattedCitation":"(Makov et al., 2020)","plainTextFormattedCitation":"(Makov et al., 2020)","previouslyFormattedCitation":"(Makov et al., 2020)"},"properties":{"noteIndex":0},"schema":"https://github.com/citation-style-language/schema/raw/master/csl-citation.json"}</w:instrText>
      </w:r>
      <w:r w:rsidR="00C54B4C" w:rsidRPr="00677365">
        <w:rPr>
          <w:rStyle w:val="jlqj4b"/>
          <w:rFonts w:cs="Times New Roman"/>
          <w:lang w:val="en"/>
        </w:rPr>
        <w:fldChar w:fldCharType="separate"/>
      </w:r>
      <w:r w:rsidR="00C54B4C" w:rsidRPr="00677365">
        <w:rPr>
          <w:rStyle w:val="jlqj4b"/>
          <w:rFonts w:cs="Times New Roman"/>
          <w:noProof/>
          <w:lang w:val="en"/>
        </w:rPr>
        <w:t>(Makov et al., 2020)</w:t>
      </w:r>
      <w:r w:rsidR="00C54B4C" w:rsidRPr="00677365">
        <w:rPr>
          <w:rStyle w:val="jlqj4b"/>
          <w:rFonts w:cs="Times New Roman"/>
          <w:lang w:val="en"/>
        </w:rPr>
        <w:fldChar w:fldCharType="end"/>
      </w:r>
      <w:r w:rsidR="00C54B4C" w:rsidRPr="00677365">
        <w:rPr>
          <w:rFonts w:cs="Times New Roman"/>
          <w:sz w:val="24"/>
        </w:rPr>
        <w:t xml:space="preserve">, </w:t>
      </w:r>
      <w:r w:rsidR="004A1EE9" w:rsidRPr="00677365">
        <w:rPr>
          <w:rFonts w:cs="Times New Roman"/>
          <w:sz w:val="24"/>
        </w:rPr>
        <w:t xml:space="preserve">may use the money they have saved to </w:t>
      </w:r>
      <w:r w:rsidR="00D83281" w:rsidRPr="00677365">
        <w:rPr>
          <w:rFonts w:cs="Times New Roman"/>
          <w:sz w:val="24"/>
        </w:rPr>
        <w:t>travel</w:t>
      </w:r>
      <w:r w:rsidR="004A1EE9" w:rsidRPr="00677365">
        <w:rPr>
          <w:rFonts w:cs="Times New Roman"/>
          <w:sz w:val="24"/>
        </w:rPr>
        <w:t xml:space="preserve"> abroad </w:t>
      </w:r>
      <w:r w:rsidR="00D83281" w:rsidRPr="00677365">
        <w:rPr>
          <w:rFonts w:cs="Times New Roman"/>
          <w:sz w:val="24"/>
        </w:rPr>
        <w:t xml:space="preserve">by plane </w:t>
      </w:r>
      <w:r w:rsidR="004A1EE9" w:rsidRPr="00677365">
        <w:rPr>
          <w:rFonts w:cs="Times New Roman"/>
          <w:sz w:val="24"/>
        </w:rPr>
        <w:t>and help increase CO2 emissions</w:t>
      </w:r>
      <w:r w:rsidR="00C54B4C" w:rsidRPr="00677365">
        <w:rPr>
          <w:rFonts w:cs="Times New Roman"/>
          <w:sz w:val="24"/>
        </w:rPr>
        <w:t xml:space="preserve"> </w:t>
      </w:r>
      <w:r w:rsidR="00C54B4C" w:rsidRPr="00677365">
        <w:rPr>
          <w:rFonts w:cs="Times New Roman"/>
          <w:sz w:val="24"/>
        </w:rPr>
        <w:fldChar w:fldCharType="begin" w:fldLock="1"/>
      </w:r>
      <w:r w:rsidR="00EA5986" w:rsidRPr="00677365">
        <w:rPr>
          <w:rFonts w:cs="Times New Roman"/>
          <w:sz w:val="24"/>
        </w:rPr>
        <w:instrText>ADDIN CSL_CITATION {"citationItems":[{"id":"ITEM-1","itemData":{"author":[{"dropping-particle":"","family":"Meshulam","given":"Tamar","non-dropping-particle":"","parse-names":false,"suffix":""},{"dropping-particle":"","family":"Font-Vivanco","given":"David","non-dropping-particle":"","parse-names":false,"suffix":""},{"dropping-particle":"","family":"Blass","given":"Vered","non-dropping-particle":"","parse-names":false,"suffix":""},{"dropping-particle":"","family":"Makov","given":"Tamar","non-dropping-particle":"","parse-names":false,"suffix":""}],"container-title":"4th PLATE 2021 Virtual Conference, 26-28 May 2021","id":"ITEM-1","issued":{"date-parts":[["2021"]]},"title":"Sharing economy rebound-the case of peer-2-peer sharing of food waste","type":"article-journal"},"uris":["http://www.mendeley.com/documents/?uuid=b545560a-349c-46ba-9f1d-2f89b6696772"]},{"id":"ITEM-2","itemData":{"ISBN":"9289351578","author":[{"dropping-particle":"","family":"Skjelvik","given":"John Magne","non-dropping-particle":"","parse-names":false,"suffix":""},{"dropping-particle":"","family":"Erlandsen","given":"Anne Maren","non-dropping-particle":"","parse-names":false,"suffix":""},{"dropping-particle":"","family":"Haavardsholm","given":"Oscar","non-dropping-particle":"","parse-names":false,"suffix":""}],"id":"ITEM-2","issued":{"date-parts":[["2017"]]},"publisher":"Environmental impacts and potential of the sharing economy (p. 78).Nordic Council of Ministers","title":"Environmental impacts and potential of the sharing economy","type":"book","volume":"2017554"},"uris":["http://www.mendeley.com/documents/?uuid=e0a84fa5-1e44-43ea-8a3a-dffcbd045c91"]}],"mendeley":{"formattedCitation":"(Meshulam et al., 2021; Skjelvik et al., 2017)","plainTextFormattedCitation":"(Meshulam et al., 2021; Skjelvik et al., 2017)","previouslyFormattedCitation":"(Meshulam et al., 2021; Skjelvik et al., 2017)"},"properties":{"noteIndex":0},"schema":"https://github.com/citation-style-language/schema/raw/master/csl-citation.json"}</w:instrText>
      </w:r>
      <w:r w:rsidR="00C54B4C" w:rsidRPr="00677365">
        <w:rPr>
          <w:rFonts w:cs="Times New Roman"/>
          <w:sz w:val="24"/>
        </w:rPr>
        <w:fldChar w:fldCharType="separate"/>
      </w:r>
      <w:r w:rsidR="00C54B4C" w:rsidRPr="00677365">
        <w:rPr>
          <w:rFonts w:cs="Times New Roman"/>
          <w:noProof/>
          <w:sz w:val="24"/>
        </w:rPr>
        <w:t>(Meshulam et al., 2021; Skjelvik et al., 2017)</w:t>
      </w:r>
      <w:r w:rsidR="00C54B4C" w:rsidRPr="00677365">
        <w:rPr>
          <w:rFonts w:cs="Times New Roman"/>
          <w:sz w:val="24"/>
        </w:rPr>
        <w:fldChar w:fldCharType="end"/>
      </w:r>
      <w:r w:rsidR="00EA5986" w:rsidRPr="00677365">
        <w:rPr>
          <w:rFonts w:cs="Times New Roman"/>
          <w:sz w:val="24"/>
        </w:rPr>
        <w:t xml:space="preserve">. A better understanding of the net environmental effects of the SE, which includes the rebound effects, is much needed because data-based research examining the rebound effects of </w:t>
      </w:r>
      <w:r w:rsidR="00D83281" w:rsidRPr="00677365">
        <w:rPr>
          <w:rFonts w:cs="Times New Roman"/>
          <w:sz w:val="24"/>
        </w:rPr>
        <w:t xml:space="preserve">the </w:t>
      </w:r>
      <w:r w:rsidR="00EA5986" w:rsidRPr="00677365">
        <w:rPr>
          <w:rFonts w:cs="Times New Roman"/>
          <w:sz w:val="24"/>
        </w:rPr>
        <w:t xml:space="preserve">SE is surprisingly scarce </w:t>
      </w:r>
      <w:r w:rsidR="00EA5986" w:rsidRPr="00677365">
        <w:rPr>
          <w:rFonts w:cs="Times New Roman"/>
          <w:sz w:val="24"/>
        </w:rPr>
        <w:fldChar w:fldCharType="begin" w:fldLock="1"/>
      </w:r>
      <w:r w:rsidR="00D02D01" w:rsidRPr="00677365">
        <w:rPr>
          <w:rFonts w:cs="Times New Roman"/>
          <w:sz w:val="24"/>
        </w:rPr>
        <w:instrText>ADDIN CSL_CITATION {"citationItems":[{"id":"ITEM-1","itemData":{"DOI":"10.1016/j.eist.2020.10.008","ISSN":"2210-4224","author":[{"dropping-particle":"","family":"Henry","given":"Marvin","non-dropping-particle":"","parse-names":false,"suffix":""},{"dropping-particle":"","family":"Schraven","given":"Daan","non-dropping-particle":"","parse-names":false,"suffix":""},{"dropping-particle":"","family":"Bocken","given":"Nancy","non-dropping-particle":"","parse-names":false,"suffix":""},{"dropping-particle":"","family":"Frenken","given":"Koen","non-dropping-particle":"","parse-names":false,"suffix":""},{"dropping-particle":"","family":"Hekkert","given":"Marko","non-dropping-particle":"","parse-names":false,"suffix":""},{"dropping-particle":"","family":"Kirchherr","given":"Julian","non-dropping-particle":"","parse-names":false,"suffix":""}],"container-title":"Environmental Innovation and Societal Transitions","id":"ITEM-1","issue":"March","issued":{"date-parts":[["2021"]]},"page":"1-21","publisher":"Elsevier","title":"The battle of the buzzwords: A comparative review of the circular economy and the sharing economy concepts","type":"article-journal","volume":"38"},"uris":["http://www.mendeley.com/documents/?uuid=1fc0d3cb-2364-4fd6-8c27-19bd80a21670"]}],"mendeley":{"formattedCitation":"(Henry et al., 2021)","plainTextFormattedCitation":"(Henry et al., 2021)","previouslyFormattedCitation":"(Henry et al., 2021)"},"properties":{"noteIndex":0},"schema":"https://github.com/citation-style-language/schema/raw/master/csl-citation.json"}</w:instrText>
      </w:r>
      <w:r w:rsidR="00EA5986" w:rsidRPr="00677365">
        <w:rPr>
          <w:rFonts w:cs="Times New Roman"/>
          <w:sz w:val="24"/>
        </w:rPr>
        <w:fldChar w:fldCharType="separate"/>
      </w:r>
      <w:r w:rsidR="00EA5986" w:rsidRPr="00677365">
        <w:rPr>
          <w:rFonts w:cs="Times New Roman"/>
          <w:noProof/>
          <w:sz w:val="24"/>
        </w:rPr>
        <w:t>(Henry et al., 2021)</w:t>
      </w:r>
      <w:r w:rsidR="00EA5986" w:rsidRPr="00677365">
        <w:rPr>
          <w:rFonts w:cs="Times New Roman"/>
          <w:sz w:val="24"/>
        </w:rPr>
        <w:fldChar w:fldCharType="end"/>
      </w:r>
      <w:r w:rsidR="00EA5986" w:rsidRPr="00677365">
        <w:rPr>
          <w:rFonts w:cs="Times New Roman"/>
          <w:sz w:val="24"/>
        </w:rPr>
        <w:t>.</w:t>
      </w:r>
    </w:p>
    <w:p w14:paraId="50D7F5DB" w14:textId="77777777" w:rsidR="00F23183" w:rsidRPr="00677365" w:rsidRDefault="00F23183" w:rsidP="002D045C">
      <w:pPr>
        <w:jc w:val="center"/>
        <w:rPr>
          <w:rFonts w:cs="Times New Roman"/>
          <w:sz w:val="24"/>
        </w:rPr>
      </w:pPr>
    </w:p>
    <w:p w14:paraId="6323C830" w14:textId="7FD85F3C" w:rsidR="004D0DA1" w:rsidRPr="00677365" w:rsidRDefault="00B007A5" w:rsidP="002D045C">
      <w:pPr>
        <w:spacing w:after="0" w:line="240" w:lineRule="auto"/>
        <w:jc w:val="center"/>
        <w:rPr>
          <w:rFonts w:cs="Times New Roman"/>
          <w:b/>
          <w:bCs/>
          <w:sz w:val="24"/>
        </w:rPr>
      </w:pPr>
      <w:r w:rsidRPr="00677365">
        <w:rPr>
          <w:rFonts w:cs="Times New Roman"/>
          <w:b/>
          <w:bCs/>
          <w:sz w:val="24"/>
        </w:rPr>
        <w:lastRenderedPageBreak/>
        <w:t>[</w:t>
      </w:r>
      <w:r w:rsidR="004D0DA1" w:rsidRPr="00677365">
        <w:rPr>
          <w:rFonts w:cs="Times New Roman"/>
          <w:b/>
          <w:bCs/>
          <w:sz w:val="24"/>
        </w:rPr>
        <w:t>Insert Figure 7 here</w:t>
      </w:r>
      <w:r w:rsidRPr="00677365">
        <w:rPr>
          <w:rFonts w:cs="Times New Roman"/>
          <w:b/>
          <w:bCs/>
          <w:sz w:val="24"/>
        </w:rPr>
        <w:t>]</w:t>
      </w:r>
    </w:p>
    <w:p w14:paraId="0C18DB42" w14:textId="7514F26C" w:rsidR="00D94E44" w:rsidRPr="00677365" w:rsidRDefault="00B007A5" w:rsidP="002D045C">
      <w:pPr>
        <w:spacing w:after="0" w:line="240" w:lineRule="auto"/>
        <w:jc w:val="center"/>
        <w:rPr>
          <w:rFonts w:cs="Times New Roman"/>
          <w:b/>
          <w:bCs/>
          <w:sz w:val="24"/>
        </w:rPr>
      </w:pPr>
      <w:r w:rsidRPr="00677365">
        <w:rPr>
          <w:rFonts w:cs="Times New Roman"/>
          <w:b/>
          <w:bCs/>
          <w:sz w:val="24"/>
        </w:rPr>
        <w:t>[</w:t>
      </w:r>
      <w:r w:rsidR="00D94E44" w:rsidRPr="00677365">
        <w:rPr>
          <w:rFonts w:cs="Times New Roman"/>
          <w:b/>
          <w:bCs/>
          <w:sz w:val="24"/>
        </w:rPr>
        <w:t xml:space="preserve">Insert </w:t>
      </w:r>
      <w:r w:rsidR="00732D19" w:rsidRPr="00677365">
        <w:rPr>
          <w:rStyle w:val="tlid-translation"/>
          <w:rFonts w:cs="Times New Roman"/>
          <w:b/>
          <w:bCs/>
          <w:sz w:val="24"/>
          <w:lang w:val="en"/>
        </w:rPr>
        <w:t xml:space="preserve">Table </w:t>
      </w:r>
      <w:r w:rsidR="00915ED4" w:rsidRPr="00677365">
        <w:rPr>
          <w:rStyle w:val="tlid-translation"/>
          <w:rFonts w:cs="Times New Roman"/>
          <w:b/>
          <w:bCs/>
          <w:sz w:val="24"/>
          <w:lang w:val="en"/>
        </w:rPr>
        <w:t>8</w:t>
      </w:r>
      <w:r w:rsidR="00D94E44" w:rsidRPr="00677365">
        <w:rPr>
          <w:rFonts w:cs="Times New Roman"/>
          <w:b/>
          <w:bCs/>
          <w:sz w:val="24"/>
        </w:rPr>
        <w:t xml:space="preserve"> here</w:t>
      </w:r>
      <w:r w:rsidRPr="00677365">
        <w:rPr>
          <w:rFonts w:cs="Times New Roman"/>
          <w:b/>
          <w:bCs/>
          <w:sz w:val="24"/>
        </w:rPr>
        <w:t>]</w:t>
      </w:r>
    </w:p>
    <w:p w14:paraId="6F1888C2" w14:textId="77777777" w:rsidR="00CA78B9" w:rsidRPr="00677365" w:rsidRDefault="00CA78B9" w:rsidP="009C334D">
      <w:pPr>
        <w:spacing w:after="0" w:line="240" w:lineRule="auto"/>
        <w:jc w:val="both"/>
        <w:rPr>
          <w:rFonts w:cs="Times New Roman"/>
          <w:b/>
          <w:bCs/>
          <w:sz w:val="24"/>
        </w:rPr>
      </w:pPr>
    </w:p>
    <w:p w14:paraId="28FA4A01" w14:textId="4C03DDAA" w:rsidR="003030B3" w:rsidRPr="00677365" w:rsidRDefault="00861FEA" w:rsidP="009C334D">
      <w:pPr>
        <w:spacing w:after="0" w:line="240" w:lineRule="auto"/>
        <w:jc w:val="both"/>
        <w:rPr>
          <w:rFonts w:cs="Times New Roman"/>
          <w:b/>
          <w:bCs/>
          <w:sz w:val="24"/>
        </w:rPr>
      </w:pPr>
      <w:r w:rsidRPr="00677365">
        <w:rPr>
          <w:rFonts w:cs="Times New Roman"/>
          <w:b/>
          <w:bCs/>
          <w:sz w:val="24"/>
          <w:lang w:bidi="ar-SA"/>
        </w:rPr>
        <w:t xml:space="preserve">5. </w:t>
      </w:r>
      <w:r w:rsidR="00916A3A" w:rsidRPr="00677365">
        <w:rPr>
          <w:rFonts w:cs="Times New Roman"/>
          <w:b/>
          <w:bCs/>
          <w:sz w:val="24"/>
          <w:lang w:bidi="ar-SA"/>
        </w:rPr>
        <w:t>Implications</w:t>
      </w:r>
    </w:p>
    <w:p w14:paraId="04D20D77" w14:textId="77777777" w:rsidR="00CA78B9" w:rsidRPr="00677365" w:rsidRDefault="00CA78B9" w:rsidP="009C334D">
      <w:pPr>
        <w:pStyle w:val="ListParagraph"/>
        <w:spacing w:after="0" w:line="240" w:lineRule="auto"/>
        <w:ind w:left="0"/>
        <w:jc w:val="both"/>
        <w:rPr>
          <w:rFonts w:cs="Times New Roman"/>
          <w:b/>
          <w:bCs/>
          <w:sz w:val="24"/>
        </w:rPr>
      </w:pPr>
    </w:p>
    <w:p w14:paraId="3DF8AE21" w14:textId="28AE90EF" w:rsidR="00F82047" w:rsidRPr="00677365" w:rsidRDefault="00FC7F23" w:rsidP="009C334D">
      <w:pPr>
        <w:spacing w:after="0" w:line="240" w:lineRule="auto"/>
        <w:jc w:val="both"/>
        <w:rPr>
          <w:rFonts w:cs="Times New Roman"/>
          <w:sz w:val="24"/>
        </w:rPr>
      </w:pPr>
      <w:r w:rsidRPr="00677365">
        <w:rPr>
          <w:rFonts w:cs="Times New Roman"/>
          <w:sz w:val="24"/>
        </w:rPr>
        <w:t xml:space="preserve">This study </w:t>
      </w:r>
      <w:r w:rsidR="007D5F59" w:rsidRPr="00677365">
        <w:rPr>
          <w:rFonts w:cs="Times New Roman"/>
          <w:sz w:val="24"/>
        </w:rPr>
        <w:t xml:space="preserve">has </w:t>
      </w:r>
      <w:r w:rsidRPr="00677365">
        <w:rPr>
          <w:rFonts w:cs="Times New Roman"/>
          <w:sz w:val="24"/>
        </w:rPr>
        <w:t>implication</w:t>
      </w:r>
      <w:r w:rsidR="005A111B" w:rsidRPr="00677365">
        <w:rPr>
          <w:rFonts w:cs="Times New Roman"/>
          <w:sz w:val="24"/>
        </w:rPr>
        <w:t>s</w:t>
      </w:r>
      <w:r w:rsidRPr="00677365">
        <w:rPr>
          <w:rFonts w:cs="Times New Roman"/>
          <w:sz w:val="24"/>
        </w:rPr>
        <w:t xml:space="preserve"> for sharing economy stakeholders, e.g., sharing organizations/platforms, but also state or city governments. </w:t>
      </w:r>
      <w:r w:rsidR="00F82047" w:rsidRPr="00677365">
        <w:rPr>
          <w:rFonts w:cs="Times New Roman"/>
          <w:sz w:val="24"/>
        </w:rPr>
        <w:t>The implication of the present study on sharing organizations/platforms is that the designers and managers of sharing platforms should reduce the complexity of the user interface, ease of use of platforms</w:t>
      </w:r>
      <w:r w:rsidR="00EE2DBA" w:rsidRPr="00677365">
        <w:rPr>
          <w:rFonts w:cs="Times New Roman"/>
          <w:sz w:val="24"/>
        </w:rPr>
        <w:t>,</w:t>
      </w:r>
      <w:r w:rsidR="00F82047" w:rsidRPr="00677365">
        <w:rPr>
          <w:rFonts w:cs="Times New Roman"/>
          <w:sz w:val="24"/>
        </w:rPr>
        <w:t xml:space="preserve"> and the use of comprehensive access control mechanisms on shared content to reduce user challenges such as </w:t>
      </w:r>
      <w:r w:rsidR="00EE2DBA" w:rsidRPr="00677365">
        <w:rPr>
          <w:rFonts w:cs="Times New Roman"/>
          <w:sz w:val="24"/>
        </w:rPr>
        <w:t>s</w:t>
      </w:r>
      <w:r w:rsidR="00F82047" w:rsidRPr="00677365">
        <w:rPr>
          <w:rFonts w:cs="Times New Roman"/>
          <w:sz w:val="24"/>
        </w:rPr>
        <w:t>ecurity, managing access to shared content, more privacy concerns, trust in services.</w:t>
      </w:r>
      <w:r w:rsidR="004B682D" w:rsidRPr="00677365">
        <w:rPr>
          <w:rFonts w:cs="Times New Roman"/>
        </w:rPr>
        <w:t xml:space="preserve"> </w:t>
      </w:r>
      <w:r w:rsidR="00942F46" w:rsidRPr="00677365">
        <w:rPr>
          <w:rFonts w:cs="Times New Roman"/>
          <w:sz w:val="24"/>
        </w:rPr>
        <w:t xml:space="preserve">Also, to increase the use of the company's platforms and consequently to achieve high income, sharing organizations should provide various incentives to users (for example, the use of discount codes), design a reliable and trustworthy platform with </w:t>
      </w:r>
      <w:r w:rsidR="00EE2DBA" w:rsidRPr="00677365">
        <w:rPr>
          <w:rFonts w:cs="Times New Roman"/>
          <w:sz w:val="24"/>
        </w:rPr>
        <w:t xml:space="preserve">an </w:t>
      </w:r>
      <w:r w:rsidR="00942F46" w:rsidRPr="00677365">
        <w:rPr>
          <w:rFonts w:cs="Times New Roman"/>
          <w:sz w:val="24"/>
        </w:rPr>
        <w:t xml:space="preserve">easy user interface, make the best use of artificial intelligence technology, </w:t>
      </w:r>
      <w:r w:rsidR="007F4606" w:rsidRPr="00677365">
        <w:rPr>
          <w:rFonts w:cs="Times New Roman"/>
          <w:sz w:val="24"/>
        </w:rPr>
        <w:t xml:space="preserve">and </w:t>
      </w:r>
      <w:r w:rsidR="00942F46" w:rsidRPr="00677365">
        <w:rPr>
          <w:rFonts w:cs="Times New Roman"/>
          <w:sz w:val="24"/>
        </w:rPr>
        <w:t>use different and attractive marketing methods.</w:t>
      </w:r>
    </w:p>
    <w:p w14:paraId="716D0EBD" w14:textId="7FDB6543" w:rsidR="00F616F5" w:rsidRPr="00677365" w:rsidRDefault="00F616F5" w:rsidP="009C334D">
      <w:pPr>
        <w:spacing w:after="0" w:line="240" w:lineRule="auto"/>
        <w:jc w:val="both"/>
        <w:rPr>
          <w:rFonts w:cs="Times New Roman"/>
          <w:sz w:val="24"/>
        </w:rPr>
      </w:pPr>
    </w:p>
    <w:p w14:paraId="75BB1486" w14:textId="5536D27F" w:rsidR="004B56D1" w:rsidRPr="00677365" w:rsidRDefault="000F68F8" w:rsidP="009C334D">
      <w:pPr>
        <w:spacing w:after="0" w:line="240" w:lineRule="auto"/>
        <w:jc w:val="both"/>
        <w:rPr>
          <w:rFonts w:cs="Times New Roman"/>
          <w:sz w:val="24"/>
        </w:rPr>
      </w:pPr>
      <w:r w:rsidRPr="00677365">
        <w:rPr>
          <w:rFonts w:cs="Times New Roman"/>
          <w:sz w:val="24"/>
        </w:rPr>
        <w:t xml:space="preserve">Another implication of the present study is the effect of </w:t>
      </w:r>
      <w:r w:rsidR="009E664C" w:rsidRPr="00677365">
        <w:rPr>
          <w:rFonts w:cs="Times New Roman"/>
          <w:sz w:val="24"/>
        </w:rPr>
        <w:t>the SE</w:t>
      </w:r>
      <w:r w:rsidRPr="00677365">
        <w:rPr>
          <w:rFonts w:cs="Times New Roman"/>
          <w:sz w:val="24"/>
        </w:rPr>
        <w:t xml:space="preserve"> on </w:t>
      </w:r>
      <w:r w:rsidR="00A51695" w:rsidRPr="00677365">
        <w:rPr>
          <w:rFonts w:cs="Times New Roman"/>
          <w:sz w:val="24"/>
        </w:rPr>
        <w:t xml:space="preserve">city </w:t>
      </w:r>
      <w:r w:rsidRPr="00677365">
        <w:rPr>
          <w:rFonts w:cs="Times New Roman"/>
          <w:sz w:val="24"/>
        </w:rPr>
        <w:t xml:space="preserve">governments. </w:t>
      </w:r>
      <w:r w:rsidR="00A51695" w:rsidRPr="00677365">
        <w:rPr>
          <w:rFonts w:cs="Times New Roman"/>
          <w:sz w:val="24"/>
        </w:rPr>
        <w:t>City g</w:t>
      </w:r>
      <w:r w:rsidRPr="00677365">
        <w:rPr>
          <w:rFonts w:cs="Times New Roman"/>
          <w:sz w:val="24"/>
        </w:rPr>
        <w:t>overnments must focus on their polic</w:t>
      </w:r>
      <w:r w:rsidR="00615323" w:rsidRPr="00677365">
        <w:rPr>
          <w:rFonts w:cs="Times New Roman"/>
          <w:sz w:val="24"/>
        </w:rPr>
        <w:t>y</w:t>
      </w:r>
      <w:r w:rsidRPr="00677365">
        <w:rPr>
          <w:rFonts w:cs="Times New Roman"/>
          <w:sz w:val="24"/>
        </w:rPr>
        <w:t xml:space="preserve"> and regulations to achieve sustainability and positive social, economic, and environmental consequences. By providing incentives and facilitating policies, </w:t>
      </w:r>
      <w:r w:rsidR="00A51695" w:rsidRPr="00677365">
        <w:rPr>
          <w:rFonts w:cs="Times New Roman"/>
          <w:sz w:val="24"/>
        </w:rPr>
        <w:t xml:space="preserve">city </w:t>
      </w:r>
      <w:r w:rsidRPr="00677365">
        <w:rPr>
          <w:rFonts w:cs="Times New Roman"/>
          <w:sz w:val="24"/>
        </w:rPr>
        <w:t>governments can pave the way for other companies to enter the SE market. With the entry of others and increased competition between them, the quality of the shared goods and services will improve. This factor leads to customer satisfaction and the motivation of service providers and receivers will gradually increase.</w:t>
      </w:r>
    </w:p>
    <w:p w14:paraId="7CC6746F" w14:textId="16472E27" w:rsidR="00FC7F23" w:rsidRPr="00677365" w:rsidRDefault="00FC7F23" w:rsidP="009C334D">
      <w:pPr>
        <w:spacing w:after="0" w:line="240" w:lineRule="auto"/>
        <w:jc w:val="both"/>
        <w:rPr>
          <w:rFonts w:cs="Times New Roman"/>
          <w:sz w:val="24"/>
        </w:rPr>
      </w:pPr>
    </w:p>
    <w:p w14:paraId="16DAFC2B" w14:textId="37933E6D" w:rsidR="00C23F46" w:rsidRPr="00677365" w:rsidRDefault="009E664C" w:rsidP="0023583E">
      <w:pPr>
        <w:spacing w:after="0" w:line="240" w:lineRule="auto"/>
        <w:jc w:val="both"/>
        <w:rPr>
          <w:rFonts w:cs="Times New Roman"/>
          <w:sz w:val="24"/>
        </w:rPr>
      </w:pPr>
      <w:r w:rsidRPr="00677365">
        <w:rPr>
          <w:rFonts w:cs="Times New Roman"/>
          <w:sz w:val="24"/>
        </w:rPr>
        <w:t>The SE</w:t>
      </w:r>
      <w:r w:rsidR="002D045C" w:rsidRPr="00677365">
        <w:rPr>
          <w:rFonts w:cs="Times New Roman"/>
          <w:sz w:val="24"/>
        </w:rPr>
        <w:t xml:space="preserve"> can be employed by</w:t>
      </w:r>
      <w:r w:rsidR="000555DC" w:rsidRPr="00677365">
        <w:rPr>
          <w:rFonts w:cs="Times New Roman"/>
          <w:sz w:val="24"/>
        </w:rPr>
        <w:t xml:space="preserve"> product manag</w:t>
      </w:r>
      <w:r w:rsidR="002D045C" w:rsidRPr="00677365">
        <w:rPr>
          <w:rFonts w:cs="Times New Roman"/>
          <w:sz w:val="24"/>
        </w:rPr>
        <w:t xml:space="preserve">ers of manufacturing companies </w:t>
      </w:r>
      <w:r w:rsidR="000555DC" w:rsidRPr="00677365">
        <w:rPr>
          <w:rFonts w:cs="Times New Roman"/>
          <w:sz w:val="24"/>
        </w:rPr>
        <w:t xml:space="preserve">to share resources between industrial units that have unused resources and production systems that need them. One of the challenges that managers face in the business world is limited resources and how to use them better. Managers have recently turned their attention to the concept of </w:t>
      </w:r>
      <w:r w:rsidRPr="00677365">
        <w:rPr>
          <w:rFonts w:cs="Times New Roman"/>
          <w:sz w:val="24"/>
        </w:rPr>
        <w:t>the SE</w:t>
      </w:r>
      <w:r w:rsidR="000555DC" w:rsidRPr="00677365">
        <w:rPr>
          <w:rFonts w:cs="Times New Roman"/>
          <w:sz w:val="24"/>
        </w:rPr>
        <w:t xml:space="preserve"> as it leads to better use of resources through sharing and ultimately</w:t>
      </w:r>
      <w:r w:rsidR="0023583E" w:rsidRPr="00677365">
        <w:rPr>
          <w:rFonts w:cs="Times New Roman"/>
          <w:sz w:val="24"/>
        </w:rPr>
        <w:t xml:space="preserve"> improved productivity. Product</w:t>
      </w:r>
      <w:r w:rsidR="000555DC" w:rsidRPr="00677365">
        <w:rPr>
          <w:rFonts w:cs="Times New Roman"/>
          <w:sz w:val="24"/>
        </w:rPr>
        <w:t xml:space="preserve"> managers have resources such as labor, capital, land, materials, energy, machinery</w:t>
      </w:r>
      <w:r w:rsidR="00EE2DBA" w:rsidRPr="00677365">
        <w:rPr>
          <w:rFonts w:cs="Times New Roman"/>
          <w:sz w:val="24"/>
        </w:rPr>
        <w:t>,</w:t>
      </w:r>
      <w:r w:rsidR="000555DC" w:rsidRPr="00677365">
        <w:rPr>
          <w:rFonts w:cs="Times New Roman"/>
          <w:sz w:val="24"/>
        </w:rPr>
        <w:t xml:space="preserve"> and equipment to produce products. </w:t>
      </w:r>
      <w:r w:rsidR="00EE2DBA" w:rsidRPr="00677365">
        <w:rPr>
          <w:rFonts w:cs="Times New Roman"/>
          <w:sz w:val="24"/>
        </w:rPr>
        <w:t>The o</w:t>
      </w:r>
      <w:r w:rsidR="000555DC" w:rsidRPr="00677365">
        <w:rPr>
          <w:rFonts w:cs="Times New Roman"/>
          <w:sz w:val="24"/>
        </w:rPr>
        <w:t xml:space="preserve">ccurrence of some economic problems at the micro and macro levels leads to </w:t>
      </w:r>
      <w:r w:rsidR="00EE2DBA" w:rsidRPr="00677365">
        <w:rPr>
          <w:rFonts w:cs="Times New Roman"/>
          <w:sz w:val="24"/>
        </w:rPr>
        <w:t xml:space="preserve">the </w:t>
      </w:r>
      <w:r w:rsidR="000555DC" w:rsidRPr="00677365">
        <w:rPr>
          <w:rFonts w:cs="Times New Roman"/>
          <w:sz w:val="24"/>
        </w:rPr>
        <w:t xml:space="preserve">reduction or inactivation of production capacities in production systems and </w:t>
      </w:r>
      <w:r w:rsidR="00EE2DBA" w:rsidRPr="00677365">
        <w:rPr>
          <w:rFonts w:cs="Times New Roman"/>
          <w:sz w:val="24"/>
        </w:rPr>
        <w:t xml:space="preserve">the </w:t>
      </w:r>
      <w:r w:rsidR="000555DC" w:rsidRPr="00677365">
        <w:rPr>
          <w:rFonts w:cs="Times New Roman"/>
          <w:sz w:val="24"/>
        </w:rPr>
        <w:t xml:space="preserve">loss of resources. The negative consequences of unused capacities and resources of manufacturing companies at the company level reduce profitability. Also at the national level, the unused capacities of manufacturing companies cause the national capital </w:t>
      </w:r>
      <w:r w:rsidR="007D5F59" w:rsidRPr="00677365">
        <w:rPr>
          <w:rFonts w:cs="Times New Roman"/>
          <w:sz w:val="24"/>
        </w:rPr>
        <w:t>is</w:t>
      </w:r>
      <w:r w:rsidR="000555DC" w:rsidRPr="00677365">
        <w:rPr>
          <w:rFonts w:cs="Times New Roman"/>
          <w:sz w:val="24"/>
        </w:rPr>
        <w:t xml:space="preserve"> not</w:t>
      </w:r>
      <w:r w:rsidR="007D5F59" w:rsidRPr="00677365">
        <w:rPr>
          <w:rFonts w:cs="Times New Roman"/>
          <w:sz w:val="24"/>
        </w:rPr>
        <w:t xml:space="preserve"> </w:t>
      </w:r>
      <w:r w:rsidR="000555DC" w:rsidRPr="00677365">
        <w:rPr>
          <w:rFonts w:cs="Times New Roman"/>
          <w:sz w:val="24"/>
        </w:rPr>
        <w:t>used properly and the productivity of industries</w:t>
      </w:r>
      <w:r w:rsidR="00EE2DBA" w:rsidRPr="00677365">
        <w:rPr>
          <w:rFonts w:cs="Times New Roman"/>
          <w:sz w:val="24"/>
        </w:rPr>
        <w:t>, in general,</w:t>
      </w:r>
      <w:r w:rsidR="000555DC" w:rsidRPr="00677365">
        <w:rPr>
          <w:rFonts w:cs="Times New Roman"/>
          <w:sz w:val="24"/>
        </w:rPr>
        <w:t xml:space="preserve"> is reduced. Also, several industrial investors and production managers always intend to create an industrial unit or increase production capacity and need liquidity and financial resources to provide or develop their resources.</w:t>
      </w:r>
    </w:p>
    <w:p w14:paraId="006BEFC2" w14:textId="77777777" w:rsidR="00EE2DBA" w:rsidRPr="00677365" w:rsidRDefault="00EE2DBA" w:rsidP="009C334D">
      <w:pPr>
        <w:spacing w:after="0" w:line="240" w:lineRule="auto"/>
        <w:jc w:val="both"/>
        <w:rPr>
          <w:rFonts w:cs="Times New Roman"/>
          <w:sz w:val="24"/>
        </w:rPr>
      </w:pPr>
    </w:p>
    <w:p w14:paraId="602714A7" w14:textId="5513565B" w:rsidR="00FC7F23" w:rsidRPr="00677365" w:rsidRDefault="002D045C" w:rsidP="009C334D">
      <w:pPr>
        <w:spacing w:after="0" w:line="240" w:lineRule="auto"/>
        <w:jc w:val="both"/>
        <w:rPr>
          <w:rFonts w:cs="Times New Roman"/>
          <w:sz w:val="24"/>
          <w:rtl/>
        </w:rPr>
      </w:pPr>
      <w:r w:rsidRPr="00677365">
        <w:rPr>
          <w:rFonts w:cs="Times New Roman"/>
          <w:sz w:val="24"/>
        </w:rPr>
        <w:t xml:space="preserve">The results of this study can influence </w:t>
      </w:r>
      <w:r w:rsidR="00B24E24" w:rsidRPr="00677365">
        <w:rPr>
          <w:rFonts w:cs="Times New Roman"/>
          <w:sz w:val="24"/>
        </w:rPr>
        <w:t>traditional businesses</w:t>
      </w:r>
      <w:r w:rsidR="007F4606" w:rsidRPr="00677365">
        <w:rPr>
          <w:rFonts w:cs="Times New Roman"/>
          <w:sz w:val="24"/>
        </w:rPr>
        <w:t>. F</w:t>
      </w:r>
      <w:r w:rsidRPr="00677365">
        <w:rPr>
          <w:rFonts w:cs="Times New Roman"/>
          <w:sz w:val="24"/>
        </w:rPr>
        <w:t xml:space="preserve">or instance, </w:t>
      </w:r>
      <w:r w:rsidR="00B24E24" w:rsidRPr="00677365">
        <w:rPr>
          <w:rFonts w:cs="Times New Roman"/>
          <w:sz w:val="24"/>
        </w:rPr>
        <w:t>sharing organizations are a threat to traditional businesses, traditional sellers</w:t>
      </w:r>
      <w:r w:rsidR="00EE2DBA" w:rsidRPr="00677365">
        <w:rPr>
          <w:rFonts w:cs="Times New Roman"/>
          <w:sz w:val="24"/>
        </w:rPr>
        <w:t>,</w:t>
      </w:r>
      <w:r w:rsidR="00B24E24" w:rsidRPr="00677365">
        <w:rPr>
          <w:rFonts w:cs="Times New Roman"/>
          <w:sz w:val="24"/>
        </w:rPr>
        <w:t xml:space="preserve"> and renters of goods and services. For this reason, traditional business managers, in addition to monitoring their industry market, need to be aware of industry changes and the emergence of new sharing organizations, so that they can develop appropriate strategies to maintain their current position and gain a competitive advantage. Sharing may reduce aggregate demand for products. Instead of each potential consumer owning a product, sharing a product enables them to serve multiple consumers. Many resources</w:t>
      </w:r>
      <w:r w:rsidR="001E6449" w:rsidRPr="00677365">
        <w:rPr>
          <w:rFonts w:cs="Times New Roman"/>
          <w:sz w:val="24"/>
        </w:rPr>
        <w:t xml:space="preserve"> and</w:t>
      </w:r>
      <w:r w:rsidR="00B24E24" w:rsidRPr="00677365">
        <w:rPr>
          <w:rFonts w:cs="Times New Roman"/>
          <w:sz w:val="24"/>
        </w:rPr>
        <w:t xml:space="preserve"> assets</w:t>
      </w:r>
      <w:r w:rsidR="001E6449" w:rsidRPr="00677365">
        <w:rPr>
          <w:rFonts w:cs="Times New Roman"/>
          <w:sz w:val="24"/>
        </w:rPr>
        <w:t xml:space="preserve"> </w:t>
      </w:r>
      <w:r w:rsidR="00B24E24" w:rsidRPr="00677365">
        <w:rPr>
          <w:rFonts w:cs="Times New Roman"/>
          <w:sz w:val="24"/>
        </w:rPr>
        <w:t xml:space="preserve">are underused, and on the other hand, the existence of smartphone technology and social media provide the communication infrastructure for the emergence of joint ventures. A new company can emerge with minimal investment in people, </w:t>
      </w:r>
      <w:r w:rsidR="00B24E24" w:rsidRPr="00677365">
        <w:rPr>
          <w:rFonts w:cs="Times New Roman"/>
          <w:sz w:val="24"/>
        </w:rPr>
        <w:lastRenderedPageBreak/>
        <w:t>assets</w:t>
      </w:r>
      <w:r w:rsidR="00EE2DBA" w:rsidRPr="00677365">
        <w:rPr>
          <w:rFonts w:cs="Times New Roman"/>
          <w:sz w:val="24"/>
        </w:rPr>
        <w:t>,</w:t>
      </w:r>
      <w:r w:rsidR="00B24E24" w:rsidRPr="00677365">
        <w:rPr>
          <w:rFonts w:cs="Times New Roman"/>
          <w:sz w:val="24"/>
        </w:rPr>
        <w:t xml:space="preserve"> or technology. Gradually, </w:t>
      </w:r>
      <w:r w:rsidR="009E664C" w:rsidRPr="00677365">
        <w:rPr>
          <w:rFonts w:cs="Times New Roman"/>
          <w:sz w:val="24"/>
        </w:rPr>
        <w:t>the SE</w:t>
      </w:r>
      <w:r w:rsidR="00B24E24" w:rsidRPr="00677365">
        <w:rPr>
          <w:rFonts w:cs="Times New Roman"/>
          <w:sz w:val="24"/>
        </w:rPr>
        <w:t xml:space="preserve"> may turn from a threat to traditional providers </w:t>
      </w:r>
      <w:r w:rsidR="007F4606" w:rsidRPr="00677365">
        <w:rPr>
          <w:rFonts w:cs="Times New Roman"/>
          <w:sz w:val="24"/>
        </w:rPr>
        <w:t>in</w:t>
      </w:r>
      <w:r w:rsidR="00B24E24" w:rsidRPr="00677365">
        <w:rPr>
          <w:rFonts w:cs="Times New Roman"/>
          <w:sz w:val="24"/>
        </w:rPr>
        <w:t>to an opportunity to increase revenue.</w:t>
      </w:r>
    </w:p>
    <w:p w14:paraId="0B314B85" w14:textId="77777777" w:rsidR="00B24E24" w:rsidRPr="00677365" w:rsidRDefault="00B24E24" w:rsidP="009C334D">
      <w:pPr>
        <w:spacing w:after="0" w:line="240" w:lineRule="auto"/>
        <w:jc w:val="both"/>
        <w:rPr>
          <w:rFonts w:cs="Times New Roman"/>
          <w:sz w:val="24"/>
        </w:rPr>
      </w:pPr>
    </w:p>
    <w:p w14:paraId="5EA44E32" w14:textId="15FE293C" w:rsidR="009F32F6" w:rsidRPr="00677365" w:rsidRDefault="002D045C" w:rsidP="009C334D">
      <w:pPr>
        <w:spacing w:after="0" w:line="240" w:lineRule="auto"/>
        <w:jc w:val="both"/>
        <w:rPr>
          <w:rFonts w:cs="Times New Roman"/>
          <w:sz w:val="24"/>
        </w:rPr>
      </w:pPr>
      <w:r w:rsidRPr="00677365">
        <w:rPr>
          <w:rFonts w:cs="Times New Roman"/>
          <w:sz w:val="24"/>
        </w:rPr>
        <w:t xml:space="preserve">Our model can influence </w:t>
      </w:r>
      <w:r w:rsidR="003E3E06" w:rsidRPr="00677365">
        <w:rPr>
          <w:rFonts w:cs="Times New Roman"/>
          <w:sz w:val="24"/>
        </w:rPr>
        <w:t>the relationship between society and industry</w:t>
      </w:r>
      <w:r w:rsidRPr="00677365">
        <w:rPr>
          <w:rFonts w:cs="Times New Roman"/>
          <w:sz w:val="24"/>
        </w:rPr>
        <w:t xml:space="preserve"> and t</w:t>
      </w:r>
      <w:r w:rsidR="000859F1" w:rsidRPr="00677365">
        <w:rPr>
          <w:rFonts w:cs="Times New Roman"/>
          <w:sz w:val="24"/>
        </w:rPr>
        <w:t>he SE</w:t>
      </w:r>
      <w:r w:rsidR="003E3E06" w:rsidRPr="00677365">
        <w:rPr>
          <w:rFonts w:cs="Times New Roman"/>
          <w:sz w:val="24"/>
        </w:rPr>
        <w:t xml:space="preserve"> requires a combination of social and industrial policies such as a </w:t>
      </w:r>
      <w:r w:rsidRPr="00677365">
        <w:rPr>
          <w:rFonts w:cs="Times New Roman"/>
          <w:sz w:val="24"/>
        </w:rPr>
        <w:t>grouping</w:t>
      </w:r>
      <w:r w:rsidR="003E3E06" w:rsidRPr="00677365">
        <w:rPr>
          <w:rFonts w:cs="Times New Roman"/>
          <w:sz w:val="24"/>
        </w:rPr>
        <w:t xml:space="preserve"> of information, infrastructure, information technology, logistics, assets, and business, etc</w:t>
      </w:r>
      <w:r w:rsidRPr="00677365">
        <w:rPr>
          <w:rFonts w:cs="Times New Roman"/>
          <w:sz w:val="24"/>
        </w:rPr>
        <w:t>. In addition, the</w:t>
      </w:r>
      <w:r w:rsidR="003E3E06" w:rsidRPr="00677365">
        <w:rPr>
          <w:rFonts w:cs="Times New Roman"/>
          <w:sz w:val="24"/>
        </w:rPr>
        <w:t xml:space="preserve"> governments must support this </w:t>
      </w:r>
      <w:r w:rsidRPr="00677365">
        <w:rPr>
          <w:rFonts w:cs="Times New Roman"/>
          <w:sz w:val="24"/>
        </w:rPr>
        <w:t>relationship</w:t>
      </w:r>
      <w:r w:rsidR="003E3E06" w:rsidRPr="00677365">
        <w:rPr>
          <w:rFonts w:cs="Times New Roman"/>
          <w:sz w:val="24"/>
        </w:rPr>
        <w:t xml:space="preserve">. </w:t>
      </w:r>
      <w:r w:rsidR="000859F1" w:rsidRPr="00677365">
        <w:rPr>
          <w:rFonts w:cs="Times New Roman"/>
          <w:sz w:val="24"/>
        </w:rPr>
        <w:t>The SE</w:t>
      </w:r>
      <w:r w:rsidR="003E3E06" w:rsidRPr="00677365">
        <w:rPr>
          <w:rFonts w:cs="Times New Roman"/>
          <w:sz w:val="24"/>
        </w:rPr>
        <w:t xml:space="preserve"> identifies that private or public organizations provide the environment to use each other</w:t>
      </w:r>
      <w:r w:rsidR="00FE2412" w:rsidRPr="00677365">
        <w:rPr>
          <w:rFonts w:cs="Times New Roman"/>
          <w:sz w:val="24"/>
        </w:rPr>
        <w:t>'</w:t>
      </w:r>
      <w:r w:rsidR="003E3E06" w:rsidRPr="00677365">
        <w:rPr>
          <w:rFonts w:cs="Times New Roman"/>
          <w:sz w:val="24"/>
        </w:rPr>
        <w:t>s work to support a shared culture and capacity. How governments, industry</w:t>
      </w:r>
      <w:r w:rsidR="000E28AB" w:rsidRPr="00677365">
        <w:rPr>
          <w:rFonts w:cs="Times New Roman"/>
          <w:sz w:val="24"/>
        </w:rPr>
        <w:t>,</w:t>
      </w:r>
      <w:r w:rsidR="003E3E06" w:rsidRPr="00677365">
        <w:rPr>
          <w:rFonts w:cs="Times New Roman"/>
          <w:sz w:val="24"/>
        </w:rPr>
        <w:t xml:space="preserve"> and society come together around this system will have a significant impact on improving living standards and opportunities for the poor and vulnerable.</w:t>
      </w:r>
    </w:p>
    <w:p w14:paraId="05AD389C" w14:textId="77777777" w:rsidR="001D2551" w:rsidRPr="00677365" w:rsidRDefault="001D2551" w:rsidP="009C334D">
      <w:pPr>
        <w:spacing w:after="0" w:line="240" w:lineRule="auto"/>
        <w:jc w:val="both"/>
        <w:rPr>
          <w:rFonts w:cs="Times New Roman"/>
          <w:sz w:val="24"/>
        </w:rPr>
      </w:pPr>
    </w:p>
    <w:p w14:paraId="0FCA3843" w14:textId="2DC6F485" w:rsidR="008436D0" w:rsidRPr="00677365" w:rsidRDefault="00A52EB3" w:rsidP="009C334D">
      <w:pPr>
        <w:spacing w:after="0" w:line="240" w:lineRule="auto"/>
        <w:jc w:val="both"/>
        <w:rPr>
          <w:rFonts w:cs="Times New Roman"/>
          <w:sz w:val="24"/>
          <w:rtl/>
        </w:rPr>
      </w:pPr>
      <w:r w:rsidRPr="00677365">
        <w:rPr>
          <w:rFonts w:cs="Times New Roman"/>
          <w:sz w:val="24"/>
        </w:rPr>
        <w:t>SE</w:t>
      </w:r>
      <w:r w:rsidR="008436D0" w:rsidRPr="00677365">
        <w:rPr>
          <w:rFonts w:cs="Times New Roman"/>
          <w:sz w:val="24"/>
        </w:rPr>
        <w:t xml:space="preserve"> service providers, despite having financial incentives, contribute significantly to sustainability. Because most </w:t>
      </w:r>
      <w:r w:rsidRPr="00677365">
        <w:rPr>
          <w:rFonts w:cs="Times New Roman"/>
          <w:sz w:val="24"/>
        </w:rPr>
        <w:t>SE</w:t>
      </w:r>
      <w:r w:rsidR="008436D0" w:rsidRPr="00677365">
        <w:rPr>
          <w:rFonts w:cs="Times New Roman"/>
          <w:sz w:val="24"/>
        </w:rPr>
        <w:t xml:space="preserve"> initiatives are platform-based, service recipients can easily access these services in any geographic location. Service providers can also work with minimal fixed assets.</w:t>
      </w:r>
      <w:r w:rsidR="00212C22" w:rsidRPr="00677365">
        <w:rPr>
          <w:rFonts w:cs="Times New Roman"/>
          <w:sz w:val="24"/>
        </w:rPr>
        <w:t xml:space="preserve"> </w:t>
      </w:r>
      <w:r w:rsidRPr="00677365">
        <w:rPr>
          <w:rFonts w:cs="Times New Roman"/>
          <w:sz w:val="24"/>
        </w:rPr>
        <w:t>SE</w:t>
      </w:r>
      <w:r w:rsidR="008436D0" w:rsidRPr="00677365">
        <w:rPr>
          <w:rFonts w:cs="Times New Roman"/>
          <w:sz w:val="24"/>
        </w:rPr>
        <w:t xml:space="preserve"> activities have so far often </w:t>
      </w:r>
      <w:r w:rsidR="001D2551" w:rsidRPr="00677365">
        <w:rPr>
          <w:rFonts w:cs="Times New Roman"/>
          <w:sz w:val="24"/>
        </w:rPr>
        <w:t xml:space="preserve">only </w:t>
      </w:r>
      <w:r w:rsidR="008436D0" w:rsidRPr="00677365">
        <w:rPr>
          <w:rFonts w:cs="Times New Roman"/>
          <w:sz w:val="24"/>
        </w:rPr>
        <w:t>existed in developed countries and large cities</w:t>
      </w:r>
      <w:r w:rsidR="00235EA9" w:rsidRPr="00677365">
        <w:rPr>
          <w:rFonts w:cs="Times New Roman"/>
          <w:sz w:val="24"/>
        </w:rPr>
        <w:t xml:space="preserve">. </w:t>
      </w:r>
      <w:r w:rsidR="001D2551" w:rsidRPr="00677365">
        <w:rPr>
          <w:rFonts w:cs="Times New Roman"/>
          <w:sz w:val="24"/>
        </w:rPr>
        <w:t>Nevertheless</w:t>
      </w:r>
      <w:r w:rsidR="00235EA9" w:rsidRPr="00677365">
        <w:rPr>
          <w:rFonts w:cs="Times New Roman"/>
          <w:sz w:val="24"/>
        </w:rPr>
        <w:t>,</w:t>
      </w:r>
      <w:r w:rsidR="008436D0" w:rsidRPr="00677365">
        <w:rPr>
          <w:rFonts w:cs="Times New Roman"/>
          <w:sz w:val="24"/>
        </w:rPr>
        <w:t xml:space="preserve"> developing countries seek to use these services to overcome their problems and often use </w:t>
      </w:r>
      <w:r w:rsidR="009E664C" w:rsidRPr="00677365">
        <w:rPr>
          <w:rFonts w:cs="Times New Roman"/>
          <w:sz w:val="24"/>
        </w:rPr>
        <w:t xml:space="preserve">the </w:t>
      </w:r>
      <w:r w:rsidRPr="00677365">
        <w:rPr>
          <w:rFonts w:cs="Times New Roman"/>
          <w:sz w:val="24"/>
        </w:rPr>
        <w:t>SE</w:t>
      </w:r>
      <w:r w:rsidR="008436D0" w:rsidRPr="00677365">
        <w:rPr>
          <w:rFonts w:cs="Times New Roman"/>
          <w:sz w:val="24"/>
        </w:rPr>
        <w:t xml:space="preserve"> in public transportation. Therefore, these countries need to formulate the necessary policies to use these services.</w:t>
      </w:r>
      <w:r w:rsidR="008436D0" w:rsidRPr="00677365">
        <w:rPr>
          <w:rFonts w:cs="Times New Roman"/>
          <w:sz w:val="24"/>
          <w:rtl/>
        </w:rPr>
        <w:t xml:space="preserve"> </w:t>
      </w:r>
    </w:p>
    <w:p w14:paraId="0F4722F2" w14:textId="77777777" w:rsidR="008F3E1A" w:rsidRPr="00677365" w:rsidRDefault="008F3E1A" w:rsidP="009C334D">
      <w:pPr>
        <w:spacing w:after="0" w:line="240" w:lineRule="auto"/>
        <w:jc w:val="both"/>
        <w:rPr>
          <w:rFonts w:cs="Times New Roman"/>
          <w:sz w:val="24"/>
        </w:rPr>
      </w:pPr>
    </w:p>
    <w:p w14:paraId="45C9B52E" w14:textId="1C7B1098" w:rsidR="00011F3B" w:rsidRPr="00677365" w:rsidRDefault="005F7616" w:rsidP="009C334D">
      <w:pPr>
        <w:spacing w:after="0" w:line="240" w:lineRule="auto"/>
        <w:jc w:val="both"/>
        <w:rPr>
          <w:rFonts w:cs="Times New Roman"/>
          <w:sz w:val="24"/>
        </w:rPr>
      </w:pPr>
      <w:r w:rsidRPr="00677365">
        <w:rPr>
          <w:rFonts w:cs="Times New Roman"/>
          <w:sz w:val="24"/>
        </w:rPr>
        <w:t xml:space="preserve">Providers of </w:t>
      </w:r>
      <w:r w:rsidR="00A52EB3" w:rsidRPr="00677365">
        <w:rPr>
          <w:rFonts w:cs="Times New Roman"/>
          <w:sz w:val="24"/>
        </w:rPr>
        <w:t>SE</w:t>
      </w:r>
      <w:r w:rsidRPr="00677365">
        <w:rPr>
          <w:rFonts w:cs="Times New Roman"/>
          <w:sz w:val="24"/>
        </w:rPr>
        <w:t xml:space="preserve"> services often claim that they </w:t>
      </w:r>
      <w:r w:rsidR="001D2551" w:rsidRPr="00677365">
        <w:rPr>
          <w:rFonts w:cs="Times New Roman"/>
          <w:sz w:val="24"/>
        </w:rPr>
        <w:t xml:space="preserve">make </w:t>
      </w:r>
      <w:r w:rsidRPr="00677365">
        <w:rPr>
          <w:rFonts w:cs="Times New Roman"/>
          <w:sz w:val="24"/>
        </w:rPr>
        <w:t xml:space="preserve">a </w:t>
      </w:r>
      <w:r w:rsidR="001A6236" w:rsidRPr="00677365">
        <w:rPr>
          <w:rFonts w:cs="Times New Roman"/>
          <w:sz w:val="24"/>
        </w:rPr>
        <w:t>hu</w:t>
      </w:r>
      <w:r w:rsidRPr="00677365">
        <w:rPr>
          <w:rFonts w:cs="Times New Roman"/>
          <w:sz w:val="24"/>
        </w:rPr>
        <w:t>ge contribution to sustainability, i.e., in economic, social</w:t>
      </w:r>
      <w:r w:rsidR="001A6236" w:rsidRPr="00677365">
        <w:rPr>
          <w:rFonts w:cs="Times New Roman"/>
          <w:sz w:val="24"/>
        </w:rPr>
        <w:t>,</w:t>
      </w:r>
      <w:r w:rsidRPr="00677365">
        <w:rPr>
          <w:rFonts w:cs="Times New Roman"/>
          <w:sz w:val="24"/>
        </w:rPr>
        <w:t xml:space="preserve"> and environmental </w:t>
      </w:r>
      <w:r w:rsidR="001D2551" w:rsidRPr="00677365">
        <w:rPr>
          <w:rFonts w:cs="Times New Roman"/>
          <w:sz w:val="24"/>
        </w:rPr>
        <w:t xml:space="preserve">terms </w:t>
      </w:r>
      <w:r w:rsidR="00BA555E" w:rsidRPr="00677365">
        <w:rPr>
          <w:rFonts w:cs="Times New Roman"/>
          <w:sz w:val="24"/>
        </w:rPr>
        <w:fldChar w:fldCharType="begin" w:fldLock="1"/>
      </w:r>
      <w:r w:rsidR="007934F2" w:rsidRPr="00677365">
        <w:rPr>
          <w:rFonts w:cs="Times New Roman"/>
          <w:sz w:val="24"/>
        </w:rPr>
        <w:instrText>ADDIN CSL_CITATION {"citationItems":[{"id":"ITEM-1","itemData":{"DOI":"10.1016/j.ecolecon.2016.10.018","ISSN":"0921-8009","author":[{"dropping-particle":"","family":"Fremstad","given":"Anders","non-dropping-particle":"","parse-names":false,"suffix":""}],"container-title":"Ecological Economics","id":"ITEM-1","issue":"February","issued":{"date-parts":[["2017"]]},"page":"135-143","publisher":"Elsevier","title":"Does craigslist reduce waste? Evidence from California and Florida","type":"article-journal","volume":"132"},"uris":["http://www.mendeley.com/documents/?uuid=7a3a4e28-4840-4045-9218-fd7ea06ed51f"]}],"mendeley":{"formattedCitation":"(Fremstad, 2017)","plainTextFormattedCitation":"(Fremstad, 2017)","previouslyFormattedCitation":"(Fremstad, 2017)"},"properties":{"noteIndex":0},"schema":"https://github.com/citation-style-language/schema/raw/master/csl-citation.json"}</w:instrText>
      </w:r>
      <w:r w:rsidR="00BA555E" w:rsidRPr="00677365">
        <w:rPr>
          <w:rFonts w:cs="Times New Roman"/>
          <w:sz w:val="24"/>
        </w:rPr>
        <w:fldChar w:fldCharType="separate"/>
      </w:r>
      <w:r w:rsidR="00BA2D42" w:rsidRPr="00677365">
        <w:rPr>
          <w:rFonts w:cs="Times New Roman"/>
          <w:noProof/>
          <w:sz w:val="24"/>
        </w:rPr>
        <w:t>(Fremstad, 2017)</w:t>
      </w:r>
      <w:r w:rsidR="00BA555E" w:rsidRPr="00677365">
        <w:rPr>
          <w:rFonts w:cs="Times New Roman"/>
          <w:sz w:val="24"/>
        </w:rPr>
        <w:fldChar w:fldCharType="end"/>
      </w:r>
      <w:r w:rsidR="00BA555E" w:rsidRPr="00677365">
        <w:rPr>
          <w:rFonts w:cs="Times New Roman"/>
          <w:sz w:val="24"/>
        </w:rPr>
        <w:t xml:space="preserve">. </w:t>
      </w:r>
      <w:r w:rsidRPr="00677365">
        <w:rPr>
          <w:rFonts w:cs="Times New Roman"/>
          <w:sz w:val="24"/>
        </w:rPr>
        <w:t xml:space="preserve">Due to the </w:t>
      </w:r>
      <w:r w:rsidR="001A6236" w:rsidRPr="00677365">
        <w:rPr>
          <w:rFonts w:cs="Times New Roman"/>
          <w:sz w:val="24"/>
        </w:rPr>
        <w:t xml:space="preserve">lower </w:t>
      </w:r>
      <w:r w:rsidR="003A3A0E" w:rsidRPr="00677365">
        <w:rPr>
          <w:rFonts w:cs="Times New Roman"/>
          <w:sz w:val="24"/>
        </w:rPr>
        <w:t>cost</w:t>
      </w:r>
      <w:r w:rsidR="001A6236" w:rsidRPr="00677365">
        <w:rPr>
          <w:rFonts w:cs="Times New Roman"/>
          <w:sz w:val="24"/>
        </w:rPr>
        <w:t xml:space="preserve"> </w:t>
      </w:r>
      <w:r w:rsidRPr="00677365">
        <w:rPr>
          <w:rFonts w:cs="Times New Roman"/>
          <w:sz w:val="24"/>
        </w:rPr>
        <w:t xml:space="preserve">of </w:t>
      </w:r>
      <w:r w:rsidR="00A52EB3" w:rsidRPr="00677365">
        <w:rPr>
          <w:rFonts w:cs="Times New Roman"/>
          <w:sz w:val="24"/>
        </w:rPr>
        <w:t>SE</w:t>
      </w:r>
      <w:r w:rsidRPr="00677365">
        <w:rPr>
          <w:rFonts w:cs="Times New Roman"/>
          <w:sz w:val="24"/>
        </w:rPr>
        <w:t xml:space="preserve"> services, more consumers are attracted to these services, which leads to </w:t>
      </w:r>
      <w:r w:rsidR="000E28AB" w:rsidRPr="00677365">
        <w:rPr>
          <w:rFonts w:cs="Times New Roman"/>
          <w:sz w:val="24"/>
        </w:rPr>
        <w:t xml:space="preserve">the </w:t>
      </w:r>
      <w:r w:rsidRPr="00677365">
        <w:rPr>
          <w:rFonts w:cs="Times New Roman"/>
          <w:sz w:val="24"/>
        </w:rPr>
        <w:t xml:space="preserve">strengthening of local businesses </w:t>
      </w:r>
      <w:r w:rsidR="00BA555E" w:rsidRPr="00677365">
        <w:rPr>
          <w:rFonts w:cs="Times New Roman"/>
          <w:sz w:val="24"/>
        </w:rPr>
        <w:fldChar w:fldCharType="begin" w:fldLock="1"/>
      </w:r>
      <w:r w:rsidR="00A52459" w:rsidRPr="00677365">
        <w:rPr>
          <w:rFonts w:cs="Times New Roman"/>
          <w:sz w:val="24"/>
        </w:rPr>
        <w:instrText>ADDIN CSL_CITATION {"citationItems":[{"id":"ITEM-1","itemData":{"DOI":"10.1177/0047287515608505","ISSN":"0047-2875","author":[{"dropping-particle":"","family":"Tussyadiah","given":"Iis P","non-dropping-particle":"","parse-names":false,"suffix":""},{"dropping-particle":"","family":"Pesonen","given":"Juho","non-dropping-particle":"","parse-names":false,"suffix":""}],"container-title":"Journal of Travel Research","id":"ITEM-1","issue":"8","issued":{"date-parts":[["2016"]]},"page":"1022-1040","publisher":"Sage Publications Sage CA: Los Angeles, CA","title":"Impacts of peer-to-peer accommodation use on travel patterns","type":"article-journal","volume":"55"},"uris":["http://www.mendeley.com/documents/?uuid=ca31c425-3e38-4801-ac16-20aa69029d18"]}],"mendeley":{"formattedCitation":"(Tussyadiah &amp; Pesonen, 2016)","plainTextFormattedCitation":"(Tussyadiah &amp; Pesonen, 2016)","previouslyFormattedCitation":"(Tussyadiah &amp; Pesonen, 2016)"},"properties":{"noteIndex":0},"schema":"https://github.com/citation-style-language/schema/raw/master/csl-citation.json"}</w:instrText>
      </w:r>
      <w:r w:rsidR="00BA555E" w:rsidRPr="00677365">
        <w:rPr>
          <w:rFonts w:cs="Times New Roman"/>
          <w:sz w:val="24"/>
        </w:rPr>
        <w:fldChar w:fldCharType="separate"/>
      </w:r>
      <w:r w:rsidR="00BA2D42" w:rsidRPr="00677365">
        <w:rPr>
          <w:rFonts w:cs="Times New Roman"/>
          <w:noProof/>
          <w:sz w:val="24"/>
        </w:rPr>
        <w:t>(Tussyadiah &amp; Pesonen, 2016)</w:t>
      </w:r>
      <w:r w:rsidR="00BA555E" w:rsidRPr="00677365">
        <w:rPr>
          <w:rFonts w:cs="Times New Roman"/>
          <w:sz w:val="24"/>
        </w:rPr>
        <w:fldChar w:fldCharType="end"/>
      </w:r>
      <w:r w:rsidRPr="00677365">
        <w:rPr>
          <w:rFonts w:cs="Times New Roman"/>
          <w:sz w:val="24"/>
        </w:rPr>
        <w:t xml:space="preserve">. However, </w:t>
      </w:r>
      <w:r w:rsidR="001D2551" w:rsidRPr="00677365">
        <w:rPr>
          <w:rFonts w:cs="Times New Roman"/>
          <w:sz w:val="24"/>
        </w:rPr>
        <w:t xml:space="preserve">in the pursuit of profit, </w:t>
      </w:r>
      <w:r w:rsidRPr="00677365">
        <w:rPr>
          <w:rFonts w:cs="Times New Roman"/>
          <w:sz w:val="24"/>
        </w:rPr>
        <w:t xml:space="preserve">many providers of </w:t>
      </w:r>
      <w:r w:rsidR="00A52EB3" w:rsidRPr="00677365">
        <w:rPr>
          <w:rFonts w:cs="Times New Roman"/>
          <w:sz w:val="24"/>
        </w:rPr>
        <w:t>SE</w:t>
      </w:r>
      <w:r w:rsidRPr="00677365">
        <w:rPr>
          <w:rFonts w:cs="Times New Roman"/>
          <w:sz w:val="24"/>
        </w:rPr>
        <w:t xml:space="preserve"> services gradually ignore social goals.</w:t>
      </w:r>
      <w:r w:rsidR="00212C22" w:rsidRPr="00677365">
        <w:rPr>
          <w:rFonts w:cs="Times New Roman"/>
          <w:sz w:val="24"/>
        </w:rPr>
        <w:t xml:space="preserve"> </w:t>
      </w:r>
      <w:r w:rsidR="00011F3B" w:rsidRPr="00677365">
        <w:rPr>
          <w:rFonts w:cs="Times New Roman"/>
          <w:sz w:val="24"/>
        </w:rPr>
        <w:t xml:space="preserve">Another consequence of the </w:t>
      </w:r>
      <w:r w:rsidR="00A52EB3" w:rsidRPr="00677365">
        <w:rPr>
          <w:rFonts w:cs="Times New Roman"/>
          <w:sz w:val="24"/>
        </w:rPr>
        <w:t>SE</w:t>
      </w:r>
      <w:r w:rsidR="00212C22" w:rsidRPr="00677365">
        <w:rPr>
          <w:rFonts w:cs="Times New Roman"/>
          <w:sz w:val="24"/>
        </w:rPr>
        <w:t xml:space="preserve"> </w:t>
      </w:r>
      <w:r w:rsidR="00011F3B" w:rsidRPr="00677365">
        <w:rPr>
          <w:rFonts w:cs="Times New Roman"/>
          <w:sz w:val="24"/>
        </w:rPr>
        <w:t xml:space="preserve">is that other companies, including hoteliers, involve car manufacturers in reorganizing </w:t>
      </w:r>
      <w:r w:rsidR="006C45C3" w:rsidRPr="00677365">
        <w:rPr>
          <w:rFonts w:cs="Times New Roman"/>
          <w:sz w:val="24"/>
        </w:rPr>
        <w:t>BM</w:t>
      </w:r>
      <w:r w:rsidR="00011F3B" w:rsidRPr="00677365">
        <w:rPr>
          <w:rFonts w:cs="Times New Roman"/>
          <w:sz w:val="24"/>
        </w:rPr>
        <w:t xml:space="preserve">s, relationships with partners, and in the face of changes in their environment, importing organizations to </w:t>
      </w:r>
      <w:r w:rsidR="00212C22" w:rsidRPr="00677365">
        <w:rPr>
          <w:rFonts w:cs="Times New Roman"/>
          <w:sz w:val="24"/>
        </w:rPr>
        <w:t>r</w:t>
      </w:r>
      <w:r w:rsidR="00011F3B" w:rsidRPr="00677365">
        <w:rPr>
          <w:rFonts w:cs="Times New Roman"/>
          <w:sz w:val="24"/>
        </w:rPr>
        <w:t>ethink their policies and strategies.</w:t>
      </w:r>
    </w:p>
    <w:p w14:paraId="30AB1BCD" w14:textId="77777777" w:rsidR="00C26159" w:rsidRPr="00677365" w:rsidRDefault="00C26159" w:rsidP="009C334D">
      <w:pPr>
        <w:spacing w:after="0" w:line="240" w:lineRule="auto"/>
        <w:jc w:val="both"/>
        <w:rPr>
          <w:rFonts w:cs="Times New Roman"/>
          <w:sz w:val="24"/>
        </w:rPr>
      </w:pPr>
    </w:p>
    <w:p w14:paraId="371726B8" w14:textId="77777777" w:rsidR="00F5263F" w:rsidRPr="00677365" w:rsidRDefault="00F5263F" w:rsidP="009C334D">
      <w:pPr>
        <w:spacing w:after="0" w:line="240" w:lineRule="auto"/>
        <w:jc w:val="both"/>
        <w:rPr>
          <w:rFonts w:cs="Times New Roman"/>
          <w:sz w:val="24"/>
        </w:rPr>
      </w:pPr>
    </w:p>
    <w:p w14:paraId="23369CAD" w14:textId="2F67B862" w:rsidR="001A03C5" w:rsidRPr="00677365" w:rsidRDefault="00861FEA" w:rsidP="009C334D">
      <w:pPr>
        <w:spacing w:after="0" w:line="240" w:lineRule="auto"/>
        <w:jc w:val="both"/>
        <w:rPr>
          <w:rFonts w:cs="Times New Roman"/>
          <w:b/>
          <w:bCs/>
          <w:sz w:val="24"/>
          <w:lang w:bidi="ar-SA"/>
        </w:rPr>
      </w:pPr>
      <w:r w:rsidRPr="00677365">
        <w:rPr>
          <w:rFonts w:cs="Times New Roman"/>
          <w:b/>
          <w:bCs/>
          <w:sz w:val="24"/>
          <w:lang w:bidi="ar-SA"/>
        </w:rPr>
        <w:t xml:space="preserve">6. </w:t>
      </w:r>
      <w:r w:rsidR="001A03C5" w:rsidRPr="00677365">
        <w:rPr>
          <w:rFonts w:cs="Times New Roman"/>
          <w:b/>
          <w:bCs/>
          <w:sz w:val="24"/>
          <w:lang w:bidi="ar-SA"/>
        </w:rPr>
        <w:t>Conclusion</w:t>
      </w:r>
    </w:p>
    <w:p w14:paraId="58B594EB" w14:textId="7B6D7412" w:rsidR="008F3E1A" w:rsidRPr="00677365" w:rsidRDefault="00CB7ED0" w:rsidP="009C334D">
      <w:pPr>
        <w:spacing w:after="0" w:line="240" w:lineRule="auto"/>
        <w:jc w:val="both"/>
        <w:rPr>
          <w:rFonts w:cs="Times New Roman"/>
          <w:sz w:val="24"/>
          <w:lang w:bidi="ar-SA"/>
        </w:rPr>
      </w:pPr>
      <w:r w:rsidRPr="00677365">
        <w:rPr>
          <w:rFonts w:cs="Times New Roman"/>
          <w:sz w:val="24"/>
          <w:lang w:bidi="ar-SA"/>
        </w:rPr>
        <w:t>The p</w:t>
      </w:r>
      <w:r w:rsidR="001A03C5" w:rsidRPr="00677365">
        <w:rPr>
          <w:rFonts w:cs="Times New Roman"/>
          <w:sz w:val="24"/>
          <w:lang w:bidi="ar-SA"/>
        </w:rPr>
        <w:t xml:space="preserve">resent study has employed </w:t>
      </w:r>
      <w:r w:rsidRPr="00677365">
        <w:rPr>
          <w:rFonts w:cs="Times New Roman"/>
          <w:sz w:val="24"/>
          <w:lang w:bidi="ar-SA"/>
        </w:rPr>
        <w:t xml:space="preserve">a </w:t>
      </w:r>
      <w:r w:rsidR="001A03C5" w:rsidRPr="00677365">
        <w:rPr>
          <w:rFonts w:cs="Times New Roman"/>
          <w:sz w:val="24"/>
          <w:lang w:bidi="ar-SA"/>
        </w:rPr>
        <w:t xml:space="preserve">bibliometric review to </w:t>
      </w:r>
      <w:r w:rsidR="00B638CF" w:rsidRPr="00677365">
        <w:rPr>
          <w:rFonts w:cs="Times New Roman"/>
          <w:sz w:val="24"/>
          <w:lang w:bidi="ar-SA"/>
        </w:rPr>
        <w:t>have a</w:t>
      </w:r>
      <w:r w:rsidR="001A03C5" w:rsidRPr="00677365">
        <w:rPr>
          <w:rFonts w:cs="Times New Roman"/>
          <w:sz w:val="24"/>
          <w:lang w:bidi="ar-SA"/>
        </w:rPr>
        <w:t xml:space="preserve"> better understanding </w:t>
      </w:r>
      <w:r w:rsidR="00646652" w:rsidRPr="00677365">
        <w:rPr>
          <w:rFonts w:cs="Times New Roman"/>
          <w:sz w:val="24"/>
          <w:lang w:bidi="ar-SA"/>
        </w:rPr>
        <w:t xml:space="preserve">of </w:t>
      </w:r>
      <w:r w:rsidRPr="00677365">
        <w:rPr>
          <w:rFonts w:cs="Times New Roman"/>
          <w:sz w:val="24"/>
          <w:lang w:bidi="ar-SA"/>
        </w:rPr>
        <w:t xml:space="preserve">the </w:t>
      </w:r>
      <w:r w:rsidR="00B638CF" w:rsidRPr="00677365">
        <w:rPr>
          <w:rFonts w:cs="Times New Roman"/>
          <w:sz w:val="24"/>
          <w:lang w:bidi="ar-SA"/>
        </w:rPr>
        <w:t>SE</w:t>
      </w:r>
      <w:r w:rsidR="001A03C5" w:rsidRPr="00677365">
        <w:rPr>
          <w:rFonts w:cs="Times New Roman"/>
          <w:sz w:val="24"/>
          <w:lang w:bidi="ar-SA"/>
        </w:rPr>
        <w:t xml:space="preserve"> domain. In the first step,</w:t>
      </w:r>
      <w:r w:rsidR="009F7103" w:rsidRPr="00677365">
        <w:rPr>
          <w:rFonts w:cs="Times New Roman"/>
          <w:sz w:val="24"/>
          <w:lang w:bidi="ar-SA"/>
        </w:rPr>
        <w:t xml:space="preserve"> </w:t>
      </w:r>
      <w:proofErr w:type="spellStart"/>
      <w:r w:rsidR="009F7103" w:rsidRPr="00677365">
        <w:rPr>
          <w:rFonts w:cs="Times New Roman"/>
          <w:sz w:val="24"/>
          <w:lang w:bidi="ar-SA"/>
        </w:rPr>
        <w:t>W</w:t>
      </w:r>
      <w:r w:rsidR="00646652" w:rsidRPr="00677365">
        <w:rPr>
          <w:rFonts w:cs="Times New Roman"/>
          <w:sz w:val="24"/>
          <w:lang w:bidi="ar-SA"/>
        </w:rPr>
        <w:t>o</w:t>
      </w:r>
      <w:r w:rsidR="009F7103" w:rsidRPr="00677365">
        <w:rPr>
          <w:rFonts w:cs="Times New Roman"/>
          <w:sz w:val="24"/>
          <w:lang w:bidi="ar-SA"/>
        </w:rPr>
        <w:t>S</w:t>
      </w:r>
      <w:proofErr w:type="spellEnd"/>
      <w:r w:rsidR="009F7103" w:rsidRPr="00677365">
        <w:rPr>
          <w:rFonts w:cs="Times New Roman"/>
          <w:sz w:val="24"/>
          <w:lang w:bidi="ar-SA"/>
        </w:rPr>
        <w:t xml:space="preserve"> was chosen as a database</w:t>
      </w:r>
      <w:r w:rsidR="001A03C5" w:rsidRPr="00677365">
        <w:rPr>
          <w:rFonts w:cs="Times New Roman"/>
          <w:sz w:val="24"/>
          <w:lang w:bidi="ar-SA"/>
        </w:rPr>
        <w:t xml:space="preserve"> because of </w:t>
      </w:r>
      <w:r w:rsidR="009F7103" w:rsidRPr="00677365">
        <w:rPr>
          <w:rFonts w:cs="Times New Roman"/>
          <w:sz w:val="24"/>
          <w:lang w:bidi="ar-SA"/>
        </w:rPr>
        <w:t xml:space="preserve">its </w:t>
      </w:r>
      <w:r w:rsidR="001A03C5" w:rsidRPr="00677365">
        <w:rPr>
          <w:rFonts w:cs="Times New Roman"/>
          <w:sz w:val="24"/>
          <w:lang w:bidi="ar-SA"/>
        </w:rPr>
        <w:t>popularity and reliability</w:t>
      </w:r>
      <w:r w:rsidR="009F7103" w:rsidRPr="00677365">
        <w:rPr>
          <w:rFonts w:cs="Times New Roman"/>
          <w:sz w:val="24"/>
          <w:lang w:bidi="ar-SA"/>
        </w:rPr>
        <w:t xml:space="preserve">. </w:t>
      </w:r>
      <w:r w:rsidR="00646652" w:rsidRPr="00677365">
        <w:rPr>
          <w:rFonts w:cs="Times New Roman"/>
          <w:sz w:val="24"/>
          <w:lang w:bidi="ar-SA"/>
        </w:rPr>
        <w:t>B</w:t>
      </w:r>
      <w:r w:rsidR="001A03C5" w:rsidRPr="00677365">
        <w:rPr>
          <w:rFonts w:cs="Times New Roman"/>
          <w:sz w:val="24"/>
          <w:lang w:bidi="ar-SA"/>
        </w:rPr>
        <w:t xml:space="preserve">y searching the </w:t>
      </w:r>
      <w:r w:rsidR="00E812A1" w:rsidRPr="00677365">
        <w:rPr>
          <w:rFonts w:cs="Times New Roman"/>
          <w:sz w:val="24"/>
          <w:lang w:bidi="ar-SA"/>
        </w:rPr>
        <w:t>keywords</w:t>
      </w:r>
      <w:r w:rsidR="001A03C5" w:rsidRPr="00677365">
        <w:rPr>
          <w:rFonts w:cs="Times New Roman"/>
          <w:sz w:val="24"/>
          <w:lang w:bidi="ar-SA"/>
        </w:rPr>
        <w:t xml:space="preserve"> </w:t>
      </w:r>
      <w:r w:rsidR="003F76A7" w:rsidRPr="00677365">
        <w:rPr>
          <w:rFonts w:cs="Times New Roman"/>
          <w:sz w:val="24"/>
          <w:lang w:bidi="ar-SA"/>
        </w:rPr>
        <w:t xml:space="preserve">of </w:t>
      </w:r>
      <w:r w:rsidR="00FE2412" w:rsidRPr="00677365">
        <w:rPr>
          <w:rFonts w:cs="Times New Roman"/>
          <w:i/>
          <w:iCs/>
          <w:sz w:val="24"/>
          <w:lang w:bidi="ar-SA"/>
        </w:rPr>
        <w:t>"</w:t>
      </w:r>
      <w:r w:rsidR="00A52EB3" w:rsidRPr="00677365">
        <w:rPr>
          <w:rFonts w:cs="Times New Roman"/>
          <w:i/>
          <w:iCs/>
          <w:sz w:val="24"/>
          <w:lang w:bidi="ar-SA"/>
        </w:rPr>
        <w:t>SE</w:t>
      </w:r>
      <w:r w:rsidR="00FE2412" w:rsidRPr="00677365">
        <w:rPr>
          <w:rFonts w:cs="Times New Roman"/>
          <w:i/>
          <w:iCs/>
          <w:sz w:val="24"/>
          <w:lang w:bidi="ar-SA"/>
        </w:rPr>
        <w:t>"</w:t>
      </w:r>
      <w:r w:rsidR="00E812A1" w:rsidRPr="00677365">
        <w:rPr>
          <w:rFonts w:cs="Times New Roman"/>
          <w:i/>
          <w:iCs/>
          <w:sz w:val="24"/>
          <w:lang w:bidi="ar-SA"/>
        </w:rPr>
        <w:t xml:space="preserve">, </w:t>
      </w:r>
      <w:r w:rsidR="00FE2412" w:rsidRPr="00677365">
        <w:rPr>
          <w:rFonts w:cs="Times New Roman"/>
          <w:i/>
          <w:iCs/>
          <w:sz w:val="24"/>
          <w:lang w:bidi="ar-SA"/>
        </w:rPr>
        <w:t>"</w:t>
      </w:r>
      <w:r w:rsidR="00E812A1" w:rsidRPr="00677365">
        <w:rPr>
          <w:rFonts w:cs="Times New Roman"/>
          <w:i/>
          <w:iCs/>
          <w:sz w:val="24"/>
          <w:lang w:bidi="ar-SA"/>
        </w:rPr>
        <w:t>collaborative economy</w:t>
      </w:r>
      <w:r w:rsidR="00FE2412" w:rsidRPr="00677365">
        <w:rPr>
          <w:rFonts w:cs="Times New Roman"/>
          <w:i/>
          <w:iCs/>
          <w:sz w:val="24"/>
          <w:lang w:bidi="ar-SA"/>
        </w:rPr>
        <w:t>"</w:t>
      </w:r>
      <w:r w:rsidR="001A03C5" w:rsidRPr="00677365">
        <w:rPr>
          <w:rFonts w:cs="Times New Roman"/>
          <w:i/>
          <w:iCs/>
          <w:sz w:val="24"/>
          <w:lang w:bidi="ar-SA"/>
        </w:rPr>
        <w:t xml:space="preserve"> </w:t>
      </w:r>
      <w:r w:rsidR="001A03C5" w:rsidRPr="00677365">
        <w:rPr>
          <w:rFonts w:cs="Times New Roman"/>
          <w:sz w:val="24"/>
          <w:lang w:bidi="ar-SA"/>
        </w:rPr>
        <w:t>and</w:t>
      </w:r>
      <w:r w:rsidR="001A03C5" w:rsidRPr="00677365">
        <w:rPr>
          <w:rFonts w:cs="Times New Roman"/>
          <w:i/>
          <w:iCs/>
          <w:sz w:val="24"/>
          <w:lang w:bidi="ar-SA"/>
        </w:rPr>
        <w:t xml:space="preserve"> </w:t>
      </w:r>
      <w:r w:rsidR="00FE2412" w:rsidRPr="00677365">
        <w:rPr>
          <w:rFonts w:cs="Times New Roman"/>
          <w:i/>
          <w:iCs/>
          <w:sz w:val="24"/>
          <w:lang w:bidi="ar-SA"/>
        </w:rPr>
        <w:t>"</w:t>
      </w:r>
      <w:r w:rsidR="001A03C5" w:rsidRPr="00677365">
        <w:rPr>
          <w:rFonts w:cs="Times New Roman"/>
          <w:i/>
          <w:iCs/>
          <w:sz w:val="24"/>
          <w:lang w:bidi="ar-SA"/>
        </w:rPr>
        <w:t>collaborative consumption</w:t>
      </w:r>
      <w:r w:rsidR="00FE2412" w:rsidRPr="00677365">
        <w:rPr>
          <w:rFonts w:cs="Times New Roman"/>
          <w:i/>
          <w:iCs/>
          <w:sz w:val="24"/>
          <w:lang w:bidi="ar-SA"/>
        </w:rPr>
        <w:t>"</w:t>
      </w:r>
      <w:r w:rsidR="00646652" w:rsidRPr="00677365">
        <w:rPr>
          <w:rFonts w:cs="Times New Roman"/>
          <w:sz w:val="24"/>
          <w:lang w:bidi="ar-SA"/>
        </w:rPr>
        <w:t>,</w:t>
      </w:r>
      <w:r w:rsidR="001A03C5" w:rsidRPr="00677365">
        <w:rPr>
          <w:rFonts w:cs="Times New Roman"/>
          <w:sz w:val="24"/>
          <w:lang w:bidi="ar-SA"/>
        </w:rPr>
        <w:t xml:space="preserve"> 1,042 records were found on October 24</w:t>
      </w:r>
      <w:r w:rsidR="001A03C5" w:rsidRPr="00677365">
        <w:rPr>
          <w:rFonts w:cs="Times New Roman"/>
          <w:sz w:val="24"/>
          <w:vertAlign w:val="superscript"/>
          <w:lang w:bidi="ar-SA"/>
        </w:rPr>
        <w:t>th</w:t>
      </w:r>
      <w:r w:rsidR="001A03C5" w:rsidRPr="00677365">
        <w:rPr>
          <w:rFonts w:cs="Times New Roman"/>
          <w:sz w:val="24"/>
          <w:lang w:bidi="ar-SA"/>
        </w:rPr>
        <w:t xml:space="preserve">, 2020. The process of filtering had </w:t>
      </w:r>
      <w:r w:rsidR="00FD6877" w:rsidRPr="00677365">
        <w:rPr>
          <w:rFonts w:cs="Times New Roman"/>
          <w:sz w:val="24"/>
          <w:lang w:bidi="ar-SA"/>
        </w:rPr>
        <w:t>three</w:t>
      </w:r>
      <w:r w:rsidR="001A03C5" w:rsidRPr="00677365">
        <w:rPr>
          <w:rFonts w:cs="Times New Roman"/>
          <w:sz w:val="24"/>
          <w:lang w:bidi="ar-SA"/>
        </w:rPr>
        <w:t xml:space="preserve"> steps</w:t>
      </w:r>
      <w:r w:rsidR="003F76A7" w:rsidRPr="00677365">
        <w:rPr>
          <w:rFonts w:cs="Times New Roman"/>
          <w:sz w:val="24"/>
          <w:lang w:bidi="ar-SA"/>
        </w:rPr>
        <w:t>,</w:t>
      </w:r>
      <w:r w:rsidR="001A03C5" w:rsidRPr="00677365">
        <w:rPr>
          <w:rFonts w:cs="Times New Roman"/>
          <w:sz w:val="24"/>
          <w:lang w:bidi="ar-SA"/>
        </w:rPr>
        <w:t xml:space="preserve"> which include</w:t>
      </w:r>
      <w:r w:rsidR="00646652" w:rsidRPr="00677365">
        <w:rPr>
          <w:rFonts w:cs="Times New Roman"/>
          <w:sz w:val="24"/>
          <w:lang w:bidi="ar-SA"/>
        </w:rPr>
        <w:t>d</w:t>
      </w:r>
      <w:r w:rsidR="001A03C5" w:rsidRPr="00677365">
        <w:rPr>
          <w:rFonts w:cs="Times New Roman"/>
          <w:sz w:val="24"/>
          <w:lang w:bidi="ar-SA"/>
        </w:rPr>
        <w:t xml:space="preserve"> 1) </w:t>
      </w:r>
      <w:r w:rsidR="001A03C5" w:rsidRPr="00677365">
        <w:rPr>
          <w:rFonts w:cs="Times New Roman"/>
          <w:i/>
          <w:iCs/>
          <w:sz w:val="24"/>
          <w:lang w:bidi="ar-SA"/>
        </w:rPr>
        <w:t>Document Types</w:t>
      </w:r>
      <w:r w:rsidR="001A03C5" w:rsidRPr="00677365">
        <w:rPr>
          <w:rFonts w:cs="Times New Roman"/>
          <w:sz w:val="24"/>
          <w:lang w:bidi="ar-SA"/>
        </w:rPr>
        <w:t xml:space="preserve">: proceeding papers (220), early access (50), editorial materials (48), reviews (31), book reviews (28), meeting abstracts (4), book chapters (3), corrections (3), data paper (1), and letter (1), 2) </w:t>
      </w:r>
      <w:r w:rsidR="001A03C5" w:rsidRPr="00677365">
        <w:rPr>
          <w:rFonts w:cs="Times New Roman"/>
          <w:i/>
          <w:iCs/>
          <w:sz w:val="24"/>
          <w:lang w:bidi="ar-SA"/>
        </w:rPr>
        <w:t>languages</w:t>
      </w:r>
      <w:r w:rsidR="001A03C5" w:rsidRPr="00677365">
        <w:rPr>
          <w:rFonts w:cs="Times New Roman"/>
          <w:sz w:val="24"/>
          <w:lang w:bidi="ar-SA"/>
        </w:rPr>
        <w:t xml:space="preserve">: English (659), 3) and finally in the filtering of </w:t>
      </w:r>
      <w:r w:rsidR="00FD6877" w:rsidRPr="00677365">
        <w:rPr>
          <w:rFonts w:cs="Times New Roman"/>
          <w:sz w:val="24"/>
          <w:lang w:bidi="ar-SA"/>
        </w:rPr>
        <w:t>s</w:t>
      </w:r>
      <w:r w:rsidR="001A03C5" w:rsidRPr="00677365">
        <w:rPr>
          <w:rFonts w:cs="Times New Roman"/>
          <w:sz w:val="24"/>
          <w:lang w:bidi="ar-SA"/>
        </w:rPr>
        <w:t>ource title: 2</w:t>
      </w:r>
      <w:r w:rsidR="00646652" w:rsidRPr="00677365">
        <w:rPr>
          <w:rFonts w:cs="Times New Roman"/>
          <w:sz w:val="24"/>
          <w:lang w:bidi="ar-SA"/>
        </w:rPr>
        <w:t>-</w:t>
      </w:r>
      <w:r w:rsidR="001A03C5" w:rsidRPr="00677365">
        <w:rPr>
          <w:rFonts w:cs="Times New Roman"/>
          <w:sz w:val="24"/>
          <w:lang w:bidi="ar-SA"/>
        </w:rPr>
        <w:t>, 3</w:t>
      </w:r>
      <w:r w:rsidR="00646652" w:rsidRPr="00677365">
        <w:rPr>
          <w:rFonts w:cs="Times New Roman"/>
          <w:sz w:val="24"/>
          <w:lang w:bidi="ar-SA"/>
        </w:rPr>
        <w:t>-</w:t>
      </w:r>
      <w:r w:rsidR="001A03C5" w:rsidRPr="00677365">
        <w:rPr>
          <w:rFonts w:cs="Times New Roman"/>
          <w:sz w:val="24"/>
          <w:lang w:bidi="ar-SA"/>
        </w:rPr>
        <w:t>, and 4-star ranking articles published in the quality journals prepared by June 24th, 2020 in the ABS (Association of Business Schools Academic Journal Quality) 16</w:t>
      </w:r>
      <w:r w:rsidR="00063CE4" w:rsidRPr="00677365">
        <w:rPr>
          <w:rFonts w:cs="Times New Roman"/>
          <w:sz w:val="24"/>
          <w:lang w:bidi="ar-SA"/>
        </w:rPr>
        <w:t>6</w:t>
      </w:r>
      <w:r w:rsidR="001A03C5" w:rsidRPr="00677365">
        <w:rPr>
          <w:rFonts w:cs="Times New Roman"/>
          <w:sz w:val="24"/>
          <w:lang w:bidi="ar-SA"/>
        </w:rPr>
        <w:t xml:space="preserve"> articles ha</w:t>
      </w:r>
      <w:r w:rsidRPr="00677365">
        <w:rPr>
          <w:rFonts w:cs="Times New Roman"/>
          <w:sz w:val="24"/>
          <w:lang w:bidi="ar-SA"/>
        </w:rPr>
        <w:t>ve</w:t>
      </w:r>
      <w:r w:rsidR="001A03C5" w:rsidRPr="00677365">
        <w:rPr>
          <w:rFonts w:cs="Times New Roman"/>
          <w:sz w:val="24"/>
          <w:lang w:bidi="ar-SA"/>
        </w:rPr>
        <w:t xml:space="preserve"> been extracted. </w:t>
      </w:r>
      <w:r w:rsidR="002943E7" w:rsidRPr="00677365">
        <w:rPr>
          <w:rFonts w:cs="Times New Roman"/>
          <w:sz w:val="24"/>
          <w:lang w:bidi="ar-SA"/>
        </w:rPr>
        <w:t xml:space="preserve">A </w:t>
      </w:r>
      <w:r w:rsidR="009F7777" w:rsidRPr="00677365">
        <w:rPr>
          <w:rFonts w:cs="Times New Roman"/>
          <w:sz w:val="24"/>
          <w:lang w:bidi="ar-SA"/>
        </w:rPr>
        <w:t>CA</w:t>
      </w:r>
      <w:r w:rsidR="002943E7" w:rsidRPr="00677365">
        <w:rPr>
          <w:rFonts w:cs="Times New Roman"/>
          <w:sz w:val="24"/>
          <w:lang w:bidi="ar-SA"/>
        </w:rPr>
        <w:t xml:space="preserve"> was performed t</w:t>
      </w:r>
      <w:r w:rsidR="001A03C5" w:rsidRPr="00677365">
        <w:rPr>
          <w:rFonts w:cs="Times New Roman"/>
          <w:sz w:val="24"/>
          <w:lang w:bidi="ar-SA"/>
        </w:rPr>
        <w:t xml:space="preserve">o present the intellectual </w:t>
      </w:r>
      <w:r w:rsidR="00B638CF" w:rsidRPr="00677365">
        <w:rPr>
          <w:rFonts w:cs="Times New Roman"/>
          <w:sz w:val="24"/>
          <w:lang w:bidi="ar-SA"/>
        </w:rPr>
        <w:t>construction</w:t>
      </w:r>
      <w:r w:rsidR="001A03C5" w:rsidRPr="00677365">
        <w:rPr>
          <w:rFonts w:cs="Times New Roman"/>
          <w:sz w:val="24"/>
          <w:lang w:bidi="ar-SA"/>
        </w:rPr>
        <w:t xml:space="preserve"> of </w:t>
      </w:r>
      <w:r w:rsidRPr="00677365">
        <w:rPr>
          <w:rFonts w:cs="Times New Roman"/>
          <w:sz w:val="24"/>
          <w:lang w:bidi="ar-SA"/>
        </w:rPr>
        <w:t xml:space="preserve">the </w:t>
      </w:r>
      <w:r w:rsidR="00B638CF" w:rsidRPr="00677365">
        <w:rPr>
          <w:rFonts w:cs="Times New Roman"/>
          <w:sz w:val="24"/>
          <w:lang w:bidi="ar-SA"/>
        </w:rPr>
        <w:t>SE</w:t>
      </w:r>
      <w:r w:rsidR="001A03C5" w:rsidRPr="00677365">
        <w:rPr>
          <w:rFonts w:cs="Times New Roman"/>
          <w:sz w:val="24"/>
          <w:lang w:bidi="ar-SA"/>
        </w:rPr>
        <w:t xml:space="preserve"> and identify the knowledge of </w:t>
      </w:r>
      <w:r w:rsidRPr="00677365">
        <w:rPr>
          <w:rFonts w:cs="Times New Roman"/>
          <w:sz w:val="24"/>
          <w:lang w:bidi="ar-SA"/>
        </w:rPr>
        <w:t xml:space="preserve">the </w:t>
      </w:r>
      <w:r w:rsidR="001A03C5" w:rsidRPr="00677365">
        <w:rPr>
          <w:rFonts w:cs="Times New Roman"/>
          <w:sz w:val="24"/>
          <w:lang w:bidi="ar-SA"/>
        </w:rPr>
        <w:t xml:space="preserve">science domain. Additionally, </w:t>
      </w:r>
      <w:r w:rsidR="009F7777" w:rsidRPr="00677365">
        <w:rPr>
          <w:rFonts w:cs="Times New Roman"/>
          <w:sz w:val="24"/>
          <w:lang w:bidi="ar-SA"/>
        </w:rPr>
        <w:t>CCA</w:t>
      </w:r>
      <w:r w:rsidR="001A03C5" w:rsidRPr="00677365">
        <w:rPr>
          <w:rFonts w:cs="Times New Roman"/>
          <w:sz w:val="24"/>
          <w:lang w:bidi="ar-SA"/>
        </w:rPr>
        <w:t xml:space="preserve"> was used to find subd</w:t>
      </w:r>
      <w:r w:rsidR="00B638CF" w:rsidRPr="00677365">
        <w:rPr>
          <w:rFonts w:cs="Times New Roman"/>
          <w:sz w:val="24"/>
          <w:lang w:bidi="ar-SA"/>
        </w:rPr>
        <w:t>ivi</w:t>
      </w:r>
      <w:r w:rsidR="00BA2D42" w:rsidRPr="00677365">
        <w:rPr>
          <w:rFonts w:cs="Times New Roman"/>
          <w:sz w:val="24"/>
          <w:lang w:bidi="ar-SA"/>
        </w:rPr>
        <w:t>s</w:t>
      </w:r>
      <w:r w:rsidR="00B638CF" w:rsidRPr="00677365">
        <w:rPr>
          <w:rFonts w:cs="Times New Roman"/>
          <w:sz w:val="24"/>
          <w:lang w:bidi="ar-SA"/>
        </w:rPr>
        <w:t>ions</w:t>
      </w:r>
      <w:r w:rsidR="001A03C5" w:rsidRPr="00677365">
        <w:rPr>
          <w:rFonts w:cs="Times New Roman"/>
          <w:sz w:val="24"/>
          <w:lang w:bidi="ar-SA"/>
        </w:rPr>
        <w:t xml:space="preserve"> of </w:t>
      </w:r>
      <w:r w:rsidRPr="00677365">
        <w:rPr>
          <w:rFonts w:cs="Times New Roman"/>
          <w:sz w:val="24"/>
          <w:lang w:bidi="ar-SA"/>
        </w:rPr>
        <w:t xml:space="preserve">the </w:t>
      </w:r>
      <w:r w:rsidR="001A03C5" w:rsidRPr="00677365">
        <w:rPr>
          <w:rFonts w:cs="Times New Roman"/>
          <w:sz w:val="24"/>
          <w:lang w:bidi="ar-SA"/>
        </w:rPr>
        <w:t xml:space="preserve">research </w:t>
      </w:r>
      <w:r w:rsidR="00B638CF" w:rsidRPr="00677365">
        <w:rPr>
          <w:rFonts w:cs="Times New Roman"/>
          <w:sz w:val="24"/>
          <w:lang w:bidi="ar-SA"/>
        </w:rPr>
        <w:t>domain</w:t>
      </w:r>
      <w:r w:rsidR="001A03C5" w:rsidRPr="00677365">
        <w:rPr>
          <w:rFonts w:cs="Times New Roman"/>
          <w:sz w:val="24"/>
          <w:lang w:bidi="ar-SA"/>
        </w:rPr>
        <w:t>. The 30 most cited documents were elected</w:t>
      </w:r>
      <w:r w:rsidR="002943E7" w:rsidRPr="00677365">
        <w:rPr>
          <w:rFonts w:cs="Times New Roman"/>
          <w:sz w:val="24"/>
          <w:lang w:bidi="ar-SA"/>
        </w:rPr>
        <w:t>,</w:t>
      </w:r>
      <w:r w:rsidR="001A03C5" w:rsidRPr="00677365">
        <w:rPr>
          <w:rFonts w:cs="Times New Roman"/>
          <w:sz w:val="24"/>
          <w:lang w:bidi="ar-SA"/>
        </w:rPr>
        <w:t xml:space="preserve"> and a co-citation matrix (Multidimensional Scaling) was designated by applying the </w:t>
      </w:r>
      <w:proofErr w:type="spellStart"/>
      <w:r w:rsidR="001A03C5" w:rsidRPr="00677365">
        <w:rPr>
          <w:rFonts w:cs="Times New Roman"/>
          <w:sz w:val="24"/>
          <w:lang w:bidi="ar-SA"/>
        </w:rPr>
        <w:t>Bibexcel</w:t>
      </w:r>
      <w:proofErr w:type="spellEnd"/>
      <w:r w:rsidR="001A03C5" w:rsidRPr="00677365">
        <w:rPr>
          <w:rFonts w:cs="Times New Roman"/>
          <w:sz w:val="24"/>
          <w:lang w:bidi="ar-SA"/>
        </w:rPr>
        <w:t xml:space="preserve"> software and IBM SPSS v26. In the MDS analysis, the full citations have been applied as an index of closeness among highly</w:t>
      </w:r>
      <w:r w:rsidR="006C19F2" w:rsidRPr="00677365">
        <w:rPr>
          <w:rFonts w:cs="Times New Roman"/>
          <w:sz w:val="24"/>
          <w:lang w:bidi="ar-SA"/>
        </w:rPr>
        <w:t>-</w:t>
      </w:r>
      <w:r w:rsidR="001A03C5" w:rsidRPr="00677365">
        <w:rPr>
          <w:rFonts w:cs="Times New Roman"/>
          <w:sz w:val="24"/>
          <w:lang w:bidi="ar-SA"/>
        </w:rPr>
        <w:t xml:space="preserve">cited publications. </w:t>
      </w:r>
    </w:p>
    <w:p w14:paraId="578D914F" w14:textId="77777777" w:rsidR="008F3E1A" w:rsidRPr="00677365" w:rsidRDefault="008F3E1A" w:rsidP="009C334D">
      <w:pPr>
        <w:spacing w:after="0" w:line="240" w:lineRule="auto"/>
        <w:jc w:val="both"/>
        <w:rPr>
          <w:rFonts w:cs="Times New Roman"/>
          <w:sz w:val="24"/>
          <w:lang w:bidi="ar-SA"/>
        </w:rPr>
      </w:pPr>
    </w:p>
    <w:p w14:paraId="012566A1" w14:textId="72826C79" w:rsidR="001A03C5" w:rsidRPr="00677365" w:rsidRDefault="001A03C5" w:rsidP="0023583E">
      <w:pPr>
        <w:spacing w:after="0" w:line="240" w:lineRule="auto"/>
        <w:jc w:val="both"/>
        <w:rPr>
          <w:rFonts w:cs="Times New Roman"/>
          <w:sz w:val="24"/>
          <w:lang w:bidi="ar-SA"/>
        </w:rPr>
      </w:pPr>
      <w:r w:rsidRPr="00677365">
        <w:rPr>
          <w:rFonts w:cs="Times New Roman"/>
          <w:sz w:val="24"/>
          <w:lang w:bidi="ar-SA"/>
        </w:rPr>
        <w:t>HCA was applied by using Ward</w:t>
      </w:r>
      <w:r w:rsidR="00FE2412" w:rsidRPr="00677365">
        <w:rPr>
          <w:rFonts w:cs="Times New Roman"/>
          <w:sz w:val="24"/>
          <w:lang w:bidi="ar-SA"/>
        </w:rPr>
        <w:t>'</w:t>
      </w:r>
      <w:r w:rsidRPr="00677365">
        <w:rPr>
          <w:rFonts w:cs="Times New Roman"/>
          <w:sz w:val="24"/>
          <w:lang w:bidi="ar-SA"/>
        </w:rPr>
        <w:t>s method of IBM SPSS v26</w:t>
      </w:r>
      <w:r w:rsidR="002943E7" w:rsidRPr="00677365">
        <w:rPr>
          <w:rFonts w:cs="Times New Roman"/>
          <w:sz w:val="24"/>
          <w:lang w:bidi="ar-SA"/>
        </w:rPr>
        <w:t xml:space="preserve"> to raise the correctness of the study</w:t>
      </w:r>
      <w:r w:rsidR="00CB7ED0" w:rsidRPr="00677365">
        <w:rPr>
          <w:rFonts w:cs="Times New Roman"/>
          <w:sz w:val="24"/>
          <w:lang w:bidi="ar-SA"/>
        </w:rPr>
        <w:t>,</w:t>
      </w:r>
      <w:r w:rsidRPr="00677365">
        <w:rPr>
          <w:rFonts w:cs="Times New Roman"/>
          <w:sz w:val="24"/>
          <w:lang w:bidi="ar-SA"/>
        </w:rPr>
        <w:t xml:space="preserve"> </w:t>
      </w:r>
      <w:r w:rsidR="00741690" w:rsidRPr="00677365">
        <w:rPr>
          <w:rFonts w:cs="Times New Roman"/>
          <w:sz w:val="24"/>
          <w:lang w:bidi="ar-SA"/>
        </w:rPr>
        <w:t>and</w:t>
      </w:r>
      <w:r w:rsidRPr="00677365">
        <w:rPr>
          <w:rFonts w:cs="Times New Roman"/>
          <w:sz w:val="24"/>
          <w:lang w:bidi="ar-SA"/>
        </w:rPr>
        <w:t xml:space="preserve"> most cited journals were mapped via </w:t>
      </w:r>
      <w:proofErr w:type="spellStart"/>
      <w:r w:rsidRPr="00677365">
        <w:rPr>
          <w:rFonts w:cs="Times New Roman"/>
          <w:sz w:val="24"/>
          <w:lang w:bidi="ar-SA"/>
        </w:rPr>
        <w:t>VOSviewer</w:t>
      </w:r>
      <w:proofErr w:type="spellEnd"/>
      <w:r w:rsidRPr="00677365">
        <w:rPr>
          <w:rFonts w:cs="Times New Roman"/>
          <w:sz w:val="24"/>
          <w:lang w:bidi="ar-SA"/>
        </w:rPr>
        <w:t xml:space="preserve"> software. Through </w:t>
      </w:r>
      <w:r w:rsidR="009F7777" w:rsidRPr="00677365">
        <w:rPr>
          <w:rFonts w:cs="Times New Roman"/>
          <w:sz w:val="24"/>
          <w:lang w:bidi="ar-SA"/>
        </w:rPr>
        <w:t>CCA</w:t>
      </w:r>
      <w:r w:rsidR="00CB7ED0" w:rsidRPr="00677365">
        <w:rPr>
          <w:rFonts w:cs="Times New Roman"/>
          <w:sz w:val="24"/>
          <w:lang w:bidi="ar-SA"/>
        </w:rPr>
        <w:t>,</w:t>
      </w:r>
      <w:r w:rsidRPr="00677365">
        <w:rPr>
          <w:rFonts w:cs="Times New Roman"/>
          <w:sz w:val="24"/>
          <w:lang w:bidi="ar-SA"/>
        </w:rPr>
        <w:t xml:space="preserve"> </w:t>
      </w:r>
      <w:r w:rsidR="00E812A1" w:rsidRPr="00677365">
        <w:rPr>
          <w:rFonts w:cs="Times New Roman"/>
          <w:sz w:val="24"/>
          <w:lang w:bidi="ar-SA"/>
        </w:rPr>
        <w:t>six</w:t>
      </w:r>
      <w:r w:rsidRPr="00677365">
        <w:rPr>
          <w:rFonts w:cs="Times New Roman"/>
          <w:sz w:val="24"/>
          <w:lang w:bidi="ar-SA"/>
        </w:rPr>
        <w:t xml:space="preserve"> different group</w:t>
      </w:r>
      <w:r w:rsidR="00CB7ED0" w:rsidRPr="00677365">
        <w:rPr>
          <w:rFonts w:cs="Times New Roman"/>
          <w:sz w:val="24"/>
          <w:lang w:bidi="ar-SA"/>
        </w:rPr>
        <w:t>s</w:t>
      </w:r>
      <w:r w:rsidRPr="00677365">
        <w:rPr>
          <w:rFonts w:cs="Times New Roman"/>
          <w:sz w:val="24"/>
          <w:lang w:bidi="ar-SA"/>
        </w:rPr>
        <w:t xml:space="preserve"> with MDS and </w:t>
      </w:r>
      <w:r w:rsidR="00D16769" w:rsidRPr="00677365">
        <w:rPr>
          <w:rFonts w:cs="Times New Roman"/>
          <w:sz w:val="24"/>
          <w:lang w:bidi="ar-SA"/>
        </w:rPr>
        <w:t>six</w:t>
      </w:r>
      <w:r w:rsidRPr="00677365">
        <w:rPr>
          <w:rFonts w:cs="Times New Roman"/>
          <w:sz w:val="24"/>
          <w:lang w:bidi="ar-SA"/>
        </w:rPr>
        <w:t xml:space="preserve"> clusters with HCA were identified. The groups created by MDS were named as 1) consumption practices, 2</w:t>
      </w:r>
      <w:r w:rsidR="00CB7ED0" w:rsidRPr="00677365">
        <w:rPr>
          <w:rFonts w:cs="Times New Roman"/>
          <w:sz w:val="24"/>
          <w:lang w:bidi="ar-SA"/>
        </w:rPr>
        <w:t xml:space="preserve">) innovation in the hotel and tourism industry </w:t>
      </w:r>
      <w:r w:rsidR="00CB7ED0" w:rsidRPr="00677365">
        <w:rPr>
          <w:rFonts w:cs="Times New Roman"/>
          <w:sz w:val="24"/>
          <w:lang w:bidi="ar-SA"/>
        </w:rPr>
        <w:lastRenderedPageBreak/>
        <w:t xml:space="preserve">Airbnb, the pioneer of the </w:t>
      </w:r>
      <w:r w:rsidR="00EC7957" w:rsidRPr="00677365">
        <w:rPr>
          <w:rFonts w:cs="Times New Roman"/>
          <w:sz w:val="24"/>
          <w:lang w:bidi="ar-SA"/>
        </w:rPr>
        <w:t>SE</w:t>
      </w:r>
      <w:r w:rsidR="00CB7ED0" w:rsidRPr="00677365">
        <w:rPr>
          <w:rFonts w:cs="Times New Roman"/>
          <w:sz w:val="24"/>
          <w:lang w:bidi="ar-SA"/>
        </w:rPr>
        <w:t xml:space="preserve">, 3) </w:t>
      </w:r>
      <w:r w:rsidR="009E664C" w:rsidRPr="00677365">
        <w:rPr>
          <w:rFonts w:cs="Times New Roman"/>
          <w:sz w:val="24"/>
          <w:lang w:bidi="ar-SA"/>
        </w:rPr>
        <w:t>the SE</w:t>
      </w:r>
      <w:r w:rsidR="00CB7ED0" w:rsidRPr="00677365">
        <w:rPr>
          <w:rFonts w:cs="Times New Roman"/>
          <w:sz w:val="24"/>
          <w:lang w:bidi="ar-SA"/>
        </w:rPr>
        <w:t xml:space="preserve"> as a sustainable model of consumption, 4) sharing motivations, 5) </w:t>
      </w:r>
      <w:r w:rsidR="00A52EB3" w:rsidRPr="00677365">
        <w:rPr>
          <w:rFonts w:cs="Times New Roman"/>
          <w:sz w:val="24"/>
          <w:lang w:bidi="ar-SA"/>
        </w:rPr>
        <w:t>SE</w:t>
      </w:r>
      <w:r w:rsidR="00CB7ED0" w:rsidRPr="00677365">
        <w:rPr>
          <w:rFonts w:cs="Times New Roman"/>
          <w:sz w:val="24"/>
          <w:lang w:bidi="ar-SA"/>
        </w:rPr>
        <w:t xml:space="preserve"> dynamics and 6) alternative marketplac</w:t>
      </w:r>
      <w:r w:rsidRPr="00677365">
        <w:rPr>
          <w:rFonts w:cs="Times New Roman"/>
          <w:sz w:val="24"/>
          <w:lang w:bidi="ar-SA"/>
        </w:rPr>
        <w:t xml:space="preserve">es. Also, the clusters entitled in the HCA were: 1) </w:t>
      </w:r>
      <w:r w:rsidR="00CB7ED0" w:rsidRPr="00677365">
        <w:rPr>
          <w:rFonts w:cs="Times New Roman"/>
          <w:sz w:val="24"/>
          <w:lang w:bidi="ar-SA"/>
        </w:rPr>
        <w:t xml:space="preserve">Airbnb as a frontier of </w:t>
      </w:r>
      <w:r w:rsidR="0010125A" w:rsidRPr="00677365">
        <w:rPr>
          <w:rFonts w:cs="Times New Roman"/>
          <w:sz w:val="24"/>
          <w:lang w:bidi="ar-SA"/>
        </w:rPr>
        <w:t xml:space="preserve">the </w:t>
      </w:r>
      <w:r w:rsidR="00A52EB3" w:rsidRPr="00677365">
        <w:rPr>
          <w:rFonts w:cs="Times New Roman"/>
          <w:sz w:val="24"/>
          <w:lang w:bidi="ar-SA"/>
        </w:rPr>
        <w:t>SE</w:t>
      </w:r>
      <w:r w:rsidR="00CB7ED0" w:rsidRPr="00677365">
        <w:rPr>
          <w:rFonts w:cs="Times New Roman"/>
          <w:sz w:val="24"/>
          <w:lang w:bidi="ar-SA"/>
        </w:rPr>
        <w:t xml:space="preserve"> paradigm, 2) </w:t>
      </w:r>
      <w:r w:rsidR="00A52EB3" w:rsidRPr="00677365">
        <w:rPr>
          <w:rFonts w:cs="Times New Roman"/>
          <w:sz w:val="24"/>
          <w:lang w:bidi="ar-SA"/>
        </w:rPr>
        <w:t>SE</w:t>
      </w:r>
      <w:r w:rsidR="00CB7ED0" w:rsidRPr="00677365">
        <w:rPr>
          <w:rFonts w:cs="Times New Roman"/>
          <w:sz w:val="24"/>
          <w:lang w:bidi="ar-SA"/>
        </w:rPr>
        <w:t xml:space="preserve"> dynamics, 3) consumer sharing behavior, 4)</w:t>
      </w:r>
      <w:r w:rsidR="0010125A" w:rsidRPr="00677365">
        <w:rPr>
          <w:rFonts w:cs="Times New Roman"/>
          <w:sz w:val="24"/>
          <w:lang w:bidi="ar-SA"/>
        </w:rPr>
        <w:t xml:space="preserve"> the</w:t>
      </w:r>
      <w:r w:rsidR="00CB7ED0" w:rsidRPr="00677365">
        <w:rPr>
          <w:rFonts w:cs="Times New Roman"/>
          <w:sz w:val="24"/>
          <w:lang w:bidi="ar-SA"/>
        </w:rPr>
        <w:t xml:space="preserve"> </w:t>
      </w:r>
      <w:r w:rsidR="00A52EB3" w:rsidRPr="00677365">
        <w:rPr>
          <w:rFonts w:cs="Times New Roman"/>
          <w:sz w:val="24"/>
          <w:lang w:bidi="ar-SA"/>
        </w:rPr>
        <w:t>SE</w:t>
      </w:r>
      <w:r w:rsidR="00CB7ED0" w:rsidRPr="00677365">
        <w:rPr>
          <w:rFonts w:cs="Times New Roman"/>
          <w:sz w:val="24"/>
          <w:lang w:bidi="ar-SA"/>
        </w:rPr>
        <w:t xml:space="preserve"> as a choice, 5) innovative characteristics of </w:t>
      </w:r>
      <w:r w:rsidR="0010125A" w:rsidRPr="00677365">
        <w:rPr>
          <w:rFonts w:cs="Times New Roman"/>
          <w:sz w:val="24"/>
          <w:lang w:bidi="ar-SA"/>
        </w:rPr>
        <w:t xml:space="preserve">the </w:t>
      </w:r>
      <w:r w:rsidR="00A52EB3" w:rsidRPr="00677365">
        <w:rPr>
          <w:rFonts w:cs="Times New Roman"/>
          <w:sz w:val="24"/>
          <w:lang w:bidi="ar-SA"/>
        </w:rPr>
        <w:t>SE</w:t>
      </w:r>
      <w:r w:rsidR="00CB7ED0" w:rsidRPr="00677365">
        <w:rPr>
          <w:rFonts w:cs="Times New Roman"/>
          <w:sz w:val="24"/>
          <w:lang w:bidi="ar-SA"/>
        </w:rPr>
        <w:t>, 6) trust and reputation</w:t>
      </w:r>
      <w:r w:rsidR="00A31AD6" w:rsidRPr="00677365">
        <w:rPr>
          <w:rFonts w:cs="Times New Roman"/>
          <w:sz w:val="24"/>
          <w:lang w:bidi="ar-SA"/>
        </w:rPr>
        <w:t xml:space="preserve">. </w:t>
      </w:r>
      <w:r w:rsidRPr="00677365">
        <w:rPr>
          <w:rFonts w:cs="Times New Roman"/>
          <w:sz w:val="24"/>
          <w:lang w:bidi="ar-SA"/>
        </w:rPr>
        <w:t>After identifying the groups and clusters</w:t>
      </w:r>
      <w:r w:rsidR="00B71067" w:rsidRPr="00677365">
        <w:rPr>
          <w:rFonts w:cs="Times New Roman"/>
          <w:sz w:val="24"/>
          <w:lang w:bidi="ar-SA"/>
        </w:rPr>
        <w:t>,</w:t>
      </w:r>
      <w:r w:rsidRPr="00677365">
        <w:rPr>
          <w:rFonts w:cs="Times New Roman"/>
          <w:sz w:val="24"/>
          <w:lang w:bidi="ar-SA"/>
        </w:rPr>
        <w:t xml:space="preserve"> the framework was extracted through the main elements of HCA and MDS results</w:t>
      </w:r>
      <w:r w:rsidR="00B71067" w:rsidRPr="00677365">
        <w:rPr>
          <w:rFonts w:cs="Times New Roman"/>
          <w:sz w:val="24"/>
          <w:lang w:bidi="ar-SA"/>
        </w:rPr>
        <w:t>,</w:t>
      </w:r>
      <w:r w:rsidRPr="00677365">
        <w:rPr>
          <w:rFonts w:cs="Times New Roman"/>
          <w:sz w:val="24"/>
          <w:lang w:bidi="ar-SA"/>
        </w:rPr>
        <w:t xml:space="preserve"> which </w:t>
      </w:r>
      <w:r w:rsidR="000E28AB" w:rsidRPr="00677365">
        <w:rPr>
          <w:rFonts w:cs="Times New Roman"/>
          <w:sz w:val="24"/>
          <w:lang w:bidi="ar-SA"/>
        </w:rPr>
        <w:t xml:space="preserve">have </w:t>
      </w:r>
      <w:r w:rsidR="0010125A" w:rsidRPr="00677365">
        <w:rPr>
          <w:rFonts w:cs="Times New Roman"/>
          <w:sz w:val="24"/>
          <w:lang w:bidi="ar-SA"/>
        </w:rPr>
        <w:t>four</w:t>
      </w:r>
      <w:r w:rsidRPr="00677365">
        <w:rPr>
          <w:rFonts w:cs="Times New Roman"/>
          <w:sz w:val="24"/>
          <w:lang w:bidi="ar-SA"/>
        </w:rPr>
        <w:t xml:space="preserve"> main parts: </w:t>
      </w:r>
      <w:r w:rsidR="0010125A" w:rsidRPr="00677365">
        <w:rPr>
          <w:rFonts w:cs="Times New Roman"/>
          <w:sz w:val="24"/>
        </w:rPr>
        <w:t>t</w:t>
      </w:r>
      <w:r w:rsidR="0019233F" w:rsidRPr="00677365">
        <w:rPr>
          <w:rFonts w:cs="Times New Roman"/>
          <w:sz w:val="24"/>
        </w:rPr>
        <w:t>he nature of the SE, the context in which it occurs, the antecedents</w:t>
      </w:r>
      <w:r w:rsidR="00A7317E" w:rsidRPr="00677365">
        <w:rPr>
          <w:rFonts w:cs="Times New Roman"/>
          <w:sz w:val="24"/>
        </w:rPr>
        <w:t xml:space="preserve"> (Includes macro and micro levels)</w:t>
      </w:r>
      <w:r w:rsidR="000E28AB" w:rsidRPr="00677365">
        <w:rPr>
          <w:rFonts w:cs="Times New Roman"/>
          <w:sz w:val="24"/>
        </w:rPr>
        <w:t>,</w:t>
      </w:r>
      <w:r w:rsidR="0019233F" w:rsidRPr="00677365">
        <w:rPr>
          <w:rFonts w:cs="Times New Roman"/>
          <w:sz w:val="24"/>
        </w:rPr>
        <w:t xml:space="preserve"> and the consequences. The phenomenon of </w:t>
      </w:r>
      <w:r w:rsidR="009E664C" w:rsidRPr="00677365">
        <w:rPr>
          <w:rFonts w:cs="Times New Roman"/>
          <w:sz w:val="24"/>
        </w:rPr>
        <w:t xml:space="preserve">the </w:t>
      </w:r>
      <w:r w:rsidR="008F6094" w:rsidRPr="00677365">
        <w:rPr>
          <w:rFonts w:cs="Times New Roman"/>
          <w:sz w:val="24"/>
        </w:rPr>
        <w:t xml:space="preserve">SE </w:t>
      </w:r>
      <w:r w:rsidR="0019233F" w:rsidRPr="00677365">
        <w:rPr>
          <w:rFonts w:cs="Times New Roman"/>
          <w:sz w:val="24"/>
        </w:rPr>
        <w:t>with its natures such as disruptive</w:t>
      </w:r>
      <w:r w:rsidR="0019233F" w:rsidRPr="00677365">
        <w:rPr>
          <w:rFonts w:cs="Times New Roman"/>
          <w:i/>
          <w:iCs/>
          <w:sz w:val="24"/>
        </w:rPr>
        <w:t xml:space="preserve"> </w:t>
      </w:r>
      <w:r w:rsidR="0019233F" w:rsidRPr="00677365">
        <w:rPr>
          <w:rFonts w:cs="Times New Roman"/>
          <w:sz w:val="24"/>
        </w:rPr>
        <w:t>innovation, artificial intelligence,</w:t>
      </w:r>
      <w:r w:rsidR="0019233F" w:rsidRPr="00677365">
        <w:rPr>
          <w:rFonts w:cs="Times New Roman"/>
          <w:b/>
          <w:bCs/>
          <w:i/>
          <w:iCs/>
          <w:sz w:val="24"/>
        </w:rPr>
        <w:t xml:space="preserve"> </w:t>
      </w:r>
      <w:r w:rsidR="0019233F" w:rsidRPr="00677365">
        <w:rPr>
          <w:rFonts w:cs="Times New Roman"/>
          <w:sz w:val="24"/>
        </w:rPr>
        <w:t xml:space="preserve">business models, </w:t>
      </w:r>
      <w:r w:rsidR="008F6094" w:rsidRPr="00677365">
        <w:rPr>
          <w:rFonts w:cs="Times New Roman"/>
          <w:sz w:val="24"/>
        </w:rPr>
        <w:t xml:space="preserve">SE </w:t>
      </w:r>
      <w:r w:rsidR="0019233F" w:rsidRPr="00677365">
        <w:rPr>
          <w:rFonts w:cs="Times New Roman"/>
          <w:sz w:val="24"/>
        </w:rPr>
        <w:t>dynamics, challenges, marketing activities, and collaborative consumption, in the context of information technology, culture, policy</w:t>
      </w:r>
      <w:r w:rsidR="00134C14" w:rsidRPr="00677365">
        <w:rPr>
          <w:rFonts w:cs="Times New Roman"/>
          <w:sz w:val="24"/>
        </w:rPr>
        <w:t xml:space="preserve"> </w:t>
      </w:r>
      <w:r w:rsidR="0019233F" w:rsidRPr="00677365">
        <w:rPr>
          <w:rFonts w:cs="Times New Roman"/>
          <w:sz w:val="24"/>
        </w:rPr>
        <w:t>and regulations</w:t>
      </w:r>
      <w:r w:rsidR="009C334D" w:rsidRPr="00677365">
        <w:rPr>
          <w:rFonts w:cs="Times New Roman"/>
          <w:sz w:val="24"/>
        </w:rPr>
        <w:t>,</w:t>
      </w:r>
      <w:r w:rsidR="0019233F" w:rsidRPr="00677365">
        <w:rPr>
          <w:rFonts w:cs="Times New Roman"/>
          <w:sz w:val="24"/>
        </w:rPr>
        <w:t xml:space="preserve"> and the relevant industry substrate occur. The antecedents and consequences of the phenomenon of </w:t>
      </w:r>
      <w:r w:rsidR="0010125A" w:rsidRPr="00677365">
        <w:rPr>
          <w:rFonts w:cs="Times New Roman"/>
          <w:sz w:val="24"/>
        </w:rPr>
        <w:t xml:space="preserve">the </w:t>
      </w:r>
      <w:r w:rsidR="008F6094" w:rsidRPr="00677365">
        <w:rPr>
          <w:rFonts w:cs="Times New Roman"/>
          <w:sz w:val="24"/>
        </w:rPr>
        <w:t xml:space="preserve">SE </w:t>
      </w:r>
      <w:r w:rsidR="0019233F" w:rsidRPr="00677365">
        <w:rPr>
          <w:rFonts w:cs="Times New Roman"/>
          <w:sz w:val="24"/>
        </w:rPr>
        <w:t xml:space="preserve">are also very important. </w:t>
      </w:r>
      <w:r w:rsidR="00134C14" w:rsidRPr="00677365">
        <w:rPr>
          <w:rFonts w:cs="Times New Roman"/>
          <w:sz w:val="24"/>
        </w:rPr>
        <w:t>The antecedents were divided into macro and micro levels. The macro</w:t>
      </w:r>
      <w:r w:rsidR="0023583E" w:rsidRPr="00677365">
        <w:rPr>
          <w:rFonts w:cs="Times New Roman"/>
          <w:sz w:val="24"/>
        </w:rPr>
        <w:t>-</w:t>
      </w:r>
      <w:r w:rsidR="00134C14" w:rsidRPr="00677365">
        <w:rPr>
          <w:rFonts w:cs="Times New Roman"/>
          <w:sz w:val="24"/>
        </w:rPr>
        <w:t xml:space="preserve">level includes culture and economic conditions, </w:t>
      </w:r>
      <w:r w:rsidR="00615323" w:rsidRPr="00677365">
        <w:rPr>
          <w:rFonts w:cs="Times New Roman"/>
          <w:sz w:val="24"/>
        </w:rPr>
        <w:t xml:space="preserve">policy </w:t>
      </w:r>
      <w:r w:rsidR="00134C14" w:rsidRPr="00677365">
        <w:rPr>
          <w:rFonts w:cs="Times New Roman"/>
          <w:sz w:val="24"/>
        </w:rPr>
        <w:t>and regulations, industry, crowd intelligence</w:t>
      </w:r>
      <w:r w:rsidR="0023583E" w:rsidRPr="00677365">
        <w:rPr>
          <w:rFonts w:cs="Times New Roman"/>
          <w:sz w:val="24"/>
        </w:rPr>
        <w:t>,</w:t>
      </w:r>
      <w:r w:rsidR="00134C14" w:rsidRPr="00677365">
        <w:rPr>
          <w:rFonts w:cs="Times New Roman"/>
          <w:sz w:val="24"/>
        </w:rPr>
        <w:t xml:space="preserve"> and stakeholders, and the micro</w:t>
      </w:r>
      <w:r w:rsidR="0023583E" w:rsidRPr="00677365">
        <w:rPr>
          <w:rFonts w:cs="Times New Roman"/>
          <w:sz w:val="24"/>
        </w:rPr>
        <w:t>-</w:t>
      </w:r>
      <w:r w:rsidR="00134C14" w:rsidRPr="00677365">
        <w:rPr>
          <w:rFonts w:cs="Times New Roman"/>
          <w:sz w:val="24"/>
        </w:rPr>
        <w:t>level includes motivation and personality</w:t>
      </w:r>
      <w:r w:rsidR="0019233F" w:rsidRPr="00677365">
        <w:rPr>
          <w:rFonts w:cs="Times New Roman"/>
          <w:sz w:val="24"/>
        </w:rPr>
        <w:t>. The consequences include value co-creation</w:t>
      </w:r>
      <w:r w:rsidR="003A3B5D" w:rsidRPr="00677365">
        <w:rPr>
          <w:rFonts w:cs="Times New Roman"/>
          <w:sz w:val="24"/>
        </w:rPr>
        <w:t xml:space="preserve">, </w:t>
      </w:r>
      <w:r w:rsidR="0019233F" w:rsidRPr="00677365">
        <w:rPr>
          <w:rFonts w:cs="Times New Roman"/>
          <w:sz w:val="24"/>
        </w:rPr>
        <w:t>sustainability</w:t>
      </w:r>
      <w:r w:rsidR="001A211B" w:rsidRPr="00677365">
        <w:rPr>
          <w:rFonts w:cs="Times New Roman"/>
          <w:sz w:val="24"/>
        </w:rPr>
        <w:t>,</w:t>
      </w:r>
      <w:r w:rsidR="003A3B5D" w:rsidRPr="00677365">
        <w:rPr>
          <w:rFonts w:cs="Times New Roman"/>
          <w:sz w:val="24"/>
        </w:rPr>
        <w:t xml:space="preserve"> and rebound effects</w:t>
      </w:r>
      <w:r w:rsidR="0019233F" w:rsidRPr="00677365">
        <w:rPr>
          <w:rFonts w:cs="Times New Roman"/>
          <w:sz w:val="24"/>
        </w:rPr>
        <w:t>.</w:t>
      </w:r>
    </w:p>
    <w:p w14:paraId="4DDA76B6" w14:textId="77777777" w:rsidR="00CA78B9" w:rsidRPr="00677365" w:rsidRDefault="00CA78B9" w:rsidP="009C334D">
      <w:pPr>
        <w:spacing w:after="0" w:line="240" w:lineRule="auto"/>
        <w:jc w:val="both"/>
        <w:rPr>
          <w:rFonts w:cs="Times New Roman"/>
          <w:sz w:val="24"/>
          <w:lang w:bidi="ar-SA"/>
        </w:rPr>
      </w:pPr>
    </w:p>
    <w:p w14:paraId="12DED06F" w14:textId="1FD620C3" w:rsidR="001A03C5" w:rsidRPr="00677365" w:rsidRDefault="00861FEA" w:rsidP="009C334D">
      <w:pPr>
        <w:spacing w:after="0" w:line="240" w:lineRule="auto"/>
        <w:jc w:val="both"/>
        <w:rPr>
          <w:rFonts w:cs="Times New Roman"/>
          <w:b/>
          <w:bCs/>
          <w:sz w:val="24"/>
          <w:lang w:bidi="ar-SA"/>
        </w:rPr>
      </w:pPr>
      <w:r w:rsidRPr="00677365">
        <w:rPr>
          <w:rFonts w:cs="Times New Roman"/>
          <w:b/>
          <w:bCs/>
          <w:sz w:val="24"/>
          <w:lang w:bidi="ar-SA"/>
        </w:rPr>
        <w:t xml:space="preserve">7. </w:t>
      </w:r>
      <w:r w:rsidR="001A03C5" w:rsidRPr="00677365">
        <w:rPr>
          <w:rFonts w:cs="Times New Roman"/>
          <w:b/>
          <w:bCs/>
          <w:sz w:val="24"/>
          <w:lang w:bidi="ar-SA"/>
        </w:rPr>
        <w:t>Limitations</w:t>
      </w:r>
    </w:p>
    <w:p w14:paraId="7CC65E9F" w14:textId="3553C71B" w:rsidR="00CA78B9" w:rsidRPr="00677365" w:rsidRDefault="001A03C5" w:rsidP="009C334D">
      <w:pPr>
        <w:spacing w:after="0" w:line="240" w:lineRule="auto"/>
        <w:jc w:val="both"/>
        <w:rPr>
          <w:rFonts w:cs="Times New Roman"/>
          <w:sz w:val="24"/>
        </w:rPr>
      </w:pPr>
      <w:r w:rsidRPr="00677365">
        <w:rPr>
          <w:rFonts w:cs="Times New Roman"/>
          <w:sz w:val="24"/>
          <w:lang w:bidi="ar-SA"/>
        </w:rPr>
        <w:t>Similar to other stud</w:t>
      </w:r>
      <w:r w:rsidR="00CB7ED0" w:rsidRPr="00677365">
        <w:rPr>
          <w:rFonts w:cs="Times New Roman"/>
          <w:sz w:val="24"/>
          <w:lang w:bidi="ar-SA"/>
        </w:rPr>
        <w:t>ies</w:t>
      </w:r>
      <w:r w:rsidRPr="00677365">
        <w:rPr>
          <w:rFonts w:cs="Times New Roman"/>
          <w:sz w:val="24"/>
          <w:lang w:bidi="ar-SA"/>
        </w:rPr>
        <w:t>, current research could not avoid having limitations.</w:t>
      </w:r>
      <w:r w:rsidRPr="00677365">
        <w:rPr>
          <w:rFonts w:cs="Times New Roman"/>
          <w:sz w:val="24"/>
        </w:rPr>
        <w:t xml:space="preserve"> </w:t>
      </w:r>
      <w:r w:rsidRPr="00677365">
        <w:rPr>
          <w:rFonts w:cs="Times New Roman"/>
          <w:sz w:val="24"/>
          <w:lang w:bidi="ar-SA"/>
        </w:rPr>
        <w:t>In association with keywords, appl</w:t>
      </w:r>
      <w:r w:rsidR="00CB7ED0" w:rsidRPr="00677365">
        <w:rPr>
          <w:rFonts w:cs="Times New Roman"/>
          <w:sz w:val="24"/>
          <w:lang w:bidi="ar-SA"/>
        </w:rPr>
        <w:t>y</w:t>
      </w:r>
      <w:r w:rsidRPr="00677365">
        <w:rPr>
          <w:rFonts w:cs="Times New Roman"/>
          <w:sz w:val="24"/>
          <w:lang w:bidi="ar-SA"/>
        </w:rPr>
        <w:t>ing another rel</w:t>
      </w:r>
      <w:r w:rsidR="00CB7ED0" w:rsidRPr="00677365">
        <w:rPr>
          <w:rFonts w:cs="Times New Roman"/>
          <w:sz w:val="24"/>
          <w:lang w:bidi="ar-SA"/>
        </w:rPr>
        <w:t>e</w:t>
      </w:r>
      <w:r w:rsidRPr="00677365">
        <w:rPr>
          <w:rFonts w:cs="Times New Roman"/>
          <w:sz w:val="24"/>
          <w:lang w:bidi="ar-SA"/>
        </w:rPr>
        <w:t xml:space="preserve">vant keyword could lead to repossessing a </w:t>
      </w:r>
      <w:r w:rsidR="00EC7957" w:rsidRPr="00677365">
        <w:rPr>
          <w:rFonts w:cs="Times New Roman"/>
          <w:sz w:val="24"/>
          <w:lang w:bidi="ar-SA"/>
        </w:rPr>
        <w:t>diverse</w:t>
      </w:r>
      <w:r w:rsidRPr="00677365">
        <w:rPr>
          <w:rFonts w:cs="Times New Roman"/>
          <w:sz w:val="24"/>
          <w:lang w:bidi="ar-SA"/>
        </w:rPr>
        <w:t xml:space="preserve"> quantity of documents.</w:t>
      </w:r>
      <w:r w:rsidRPr="00677365">
        <w:rPr>
          <w:rFonts w:cs="Times New Roman"/>
          <w:sz w:val="24"/>
        </w:rPr>
        <w:t xml:space="preserve"> </w:t>
      </w:r>
      <w:r w:rsidRPr="00677365">
        <w:rPr>
          <w:rFonts w:cs="Times New Roman"/>
          <w:sz w:val="24"/>
          <w:lang w:bidi="ar-SA"/>
        </w:rPr>
        <w:t xml:space="preserve">Consequently, the </w:t>
      </w:r>
      <w:r w:rsidR="00EC7957" w:rsidRPr="00677365">
        <w:rPr>
          <w:rFonts w:cs="Times New Roman"/>
          <w:sz w:val="24"/>
          <w:lang w:bidi="ar-SA"/>
        </w:rPr>
        <w:t>outcome</w:t>
      </w:r>
      <w:r w:rsidR="00E812A1" w:rsidRPr="00677365">
        <w:rPr>
          <w:rFonts w:cs="Times New Roman"/>
          <w:sz w:val="24"/>
          <w:lang w:bidi="ar-SA"/>
        </w:rPr>
        <w:t>s</w:t>
      </w:r>
      <w:r w:rsidRPr="00677365">
        <w:rPr>
          <w:rFonts w:cs="Times New Roman"/>
          <w:sz w:val="24"/>
          <w:lang w:bidi="ar-SA"/>
        </w:rPr>
        <w:t xml:space="preserve"> would be changed because the MDS outcomes are </w:t>
      </w:r>
      <w:r w:rsidR="0010125A" w:rsidRPr="00677365">
        <w:rPr>
          <w:rFonts w:cs="Times New Roman"/>
          <w:sz w:val="24"/>
          <w:lang w:bidi="ar-SA"/>
        </w:rPr>
        <w:t xml:space="preserve">very much </w:t>
      </w:r>
      <w:r w:rsidRPr="00677365">
        <w:rPr>
          <w:rFonts w:cs="Times New Roman"/>
          <w:sz w:val="24"/>
          <w:lang w:bidi="ar-SA"/>
        </w:rPr>
        <w:t xml:space="preserve">related to the most cited </w:t>
      </w:r>
      <w:r w:rsidR="00EC7957" w:rsidRPr="00677365">
        <w:rPr>
          <w:rFonts w:cs="Times New Roman"/>
          <w:sz w:val="24"/>
          <w:lang w:bidi="ar-SA"/>
        </w:rPr>
        <w:t>documents</w:t>
      </w:r>
      <w:r w:rsidRPr="00677365">
        <w:rPr>
          <w:rFonts w:cs="Times New Roman"/>
          <w:sz w:val="24"/>
          <w:lang w:bidi="ar-SA"/>
        </w:rPr>
        <w:t xml:space="preserve"> in a sample, </w:t>
      </w:r>
      <w:r w:rsidR="00D22992" w:rsidRPr="00677365">
        <w:rPr>
          <w:rFonts w:cs="Times New Roman"/>
          <w:sz w:val="24"/>
          <w:lang w:bidi="ar-SA"/>
        </w:rPr>
        <w:t xml:space="preserve">and hence, </w:t>
      </w:r>
      <w:r w:rsidR="00EC7957" w:rsidRPr="00677365">
        <w:rPr>
          <w:rFonts w:cs="Times New Roman"/>
          <w:sz w:val="24"/>
          <w:lang w:bidi="ar-SA"/>
        </w:rPr>
        <w:t>each</w:t>
      </w:r>
      <w:r w:rsidRPr="00677365">
        <w:rPr>
          <w:rFonts w:cs="Times New Roman"/>
          <w:sz w:val="24"/>
          <w:lang w:bidi="ar-SA"/>
        </w:rPr>
        <w:t xml:space="preserve"> </w:t>
      </w:r>
      <w:r w:rsidR="00EC7957" w:rsidRPr="00677365">
        <w:rPr>
          <w:rFonts w:cs="Times New Roman"/>
          <w:sz w:val="24"/>
          <w:lang w:bidi="ar-SA"/>
        </w:rPr>
        <w:t xml:space="preserve">alteration </w:t>
      </w:r>
      <w:r w:rsidRPr="00677365">
        <w:rPr>
          <w:rFonts w:cs="Times New Roman"/>
          <w:sz w:val="24"/>
          <w:lang w:bidi="ar-SA"/>
        </w:rPr>
        <w:t xml:space="preserve">in the sample </w:t>
      </w:r>
      <w:r w:rsidR="00EC7957" w:rsidRPr="00677365">
        <w:rPr>
          <w:rFonts w:cs="Times New Roman"/>
          <w:sz w:val="24"/>
          <w:lang w:bidi="ar-SA"/>
        </w:rPr>
        <w:t>might</w:t>
      </w:r>
      <w:r w:rsidRPr="00677365">
        <w:rPr>
          <w:rFonts w:cs="Times New Roman"/>
          <w:sz w:val="24"/>
          <w:lang w:bidi="ar-SA"/>
        </w:rPr>
        <w:t xml:space="preserve"> </w:t>
      </w:r>
      <w:r w:rsidR="00CB7ED0" w:rsidRPr="00677365">
        <w:rPr>
          <w:rFonts w:cs="Times New Roman"/>
          <w:sz w:val="24"/>
          <w:lang w:bidi="ar-SA"/>
        </w:rPr>
        <w:t>a</w:t>
      </w:r>
      <w:r w:rsidRPr="00677365">
        <w:rPr>
          <w:rFonts w:cs="Times New Roman"/>
          <w:sz w:val="24"/>
          <w:lang w:bidi="ar-SA"/>
        </w:rPr>
        <w:t xml:space="preserve">ffect the results. Besides, </w:t>
      </w:r>
      <w:r w:rsidR="00CB7ED0" w:rsidRPr="00677365">
        <w:rPr>
          <w:rFonts w:cs="Times New Roman"/>
          <w:sz w:val="24"/>
          <w:lang w:bidi="ar-SA"/>
        </w:rPr>
        <w:t xml:space="preserve">the </w:t>
      </w:r>
      <w:r w:rsidRPr="00677365">
        <w:rPr>
          <w:rFonts w:cs="Times New Roman"/>
          <w:sz w:val="24"/>
          <w:lang w:bidi="ar-SA"/>
        </w:rPr>
        <w:t>current study employed only one database (</w:t>
      </w:r>
      <w:proofErr w:type="spellStart"/>
      <w:r w:rsidR="00BA2D42" w:rsidRPr="00677365">
        <w:rPr>
          <w:rFonts w:cs="Times New Roman"/>
          <w:sz w:val="24"/>
          <w:lang w:bidi="ar-SA"/>
        </w:rPr>
        <w:t>WoS</w:t>
      </w:r>
      <w:proofErr w:type="spellEnd"/>
      <w:r w:rsidRPr="00677365">
        <w:rPr>
          <w:rFonts w:cs="Times New Roman"/>
          <w:sz w:val="24"/>
          <w:lang w:bidi="ar-SA"/>
        </w:rPr>
        <w:t>),</w:t>
      </w:r>
      <w:r w:rsidR="00FF6BC1" w:rsidRPr="00677365">
        <w:rPr>
          <w:rFonts w:cs="Times New Roman"/>
          <w:sz w:val="24"/>
          <w:lang w:bidi="ar-SA"/>
        </w:rPr>
        <w:t xml:space="preserve"> </w:t>
      </w:r>
      <w:r w:rsidRPr="00677365">
        <w:rPr>
          <w:rFonts w:cs="Times New Roman"/>
          <w:sz w:val="24"/>
          <w:lang w:bidi="ar-SA"/>
        </w:rPr>
        <w:t xml:space="preserve">so </w:t>
      </w:r>
      <w:r w:rsidR="00D325E8" w:rsidRPr="00677365">
        <w:rPr>
          <w:rFonts w:cs="Times New Roman"/>
          <w:sz w:val="24"/>
          <w:lang w:bidi="ar-SA"/>
        </w:rPr>
        <w:t>looking for</w:t>
      </w:r>
      <w:r w:rsidRPr="00677365">
        <w:rPr>
          <w:rFonts w:cs="Times New Roman"/>
          <w:sz w:val="24"/>
          <w:lang w:bidi="ar-SA"/>
        </w:rPr>
        <w:t xml:space="preserve"> other database</w:t>
      </w:r>
      <w:r w:rsidR="00CB7ED0" w:rsidRPr="00677365">
        <w:rPr>
          <w:rFonts w:cs="Times New Roman"/>
          <w:sz w:val="24"/>
          <w:lang w:bidi="ar-SA"/>
        </w:rPr>
        <w:t>s</w:t>
      </w:r>
      <w:r w:rsidR="00811174" w:rsidRPr="00677365">
        <w:rPr>
          <w:rFonts w:cs="Times New Roman"/>
          <w:sz w:val="24"/>
          <w:lang w:bidi="ar-SA"/>
        </w:rPr>
        <w:t xml:space="preserve"> </w:t>
      </w:r>
      <w:r w:rsidR="00D325E8" w:rsidRPr="00677365">
        <w:rPr>
          <w:rFonts w:cs="Times New Roman"/>
          <w:sz w:val="24"/>
          <w:lang w:bidi="ar-SA"/>
        </w:rPr>
        <w:t>like</w:t>
      </w:r>
      <w:r w:rsidR="00811174" w:rsidRPr="00677365">
        <w:rPr>
          <w:rFonts w:cs="Times New Roman"/>
          <w:sz w:val="24"/>
          <w:lang w:bidi="ar-SA"/>
        </w:rPr>
        <w:t xml:space="preserve"> </w:t>
      </w:r>
      <w:r w:rsidR="00333953" w:rsidRPr="00677365">
        <w:rPr>
          <w:rFonts w:cs="Times New Roman"/>
          <w:sz w:val="24"/>
          <w:lang w:bidi="ar-SA"/>
        </w:rPr>
        <w:t>Scopus</w:t>
      </w:r>
      <w:r w:rsidR="00811174" w:rsidRPr="00677365">
        <w:rPr>
          <w:rFonts w:cs="Times New Roman"/>
          <w:sz w:val="24"/>
          <w:lang w:bidi="ar-SA"/>
        </w:rPr>
        <w:t xml:space="preserve">, </w:t>
      </w:r>
      <w:r w:rsidR="00E812A1" w:rsidRPr="00677365">
        <w:rPr>
          <w:rFonts w:cs="Times New Roman"/>
          <w:sz w:val="24"/>
          <w:lang w:bidi="ar-SA"/>
        </w:rPr>
        <w:t>and</w:t>
      </w:r>
      <w:r w:rsidRPr="00677365">
        <w:rPr>
          <w:rFonts w:cs="Times New Roman"/>
          <w:sz w:val="24"/>
          <w:lang w:bidi="ar-SA"/>
        </w:rPr>
        <w:t xml:space="preserve"> comparing their results </w:t>
      </w:r>
      <w:r w:rsidR="000E28AB" w:rsidRPr="00677365">
        <w:rPr>
          <w:rFonts w:cs="Times New Roman"/>
          <w:sz w:val="24"/>
          <w:lang w:bidi="ar-SA"/>
        </w:rPr>
        <w:t xml:space="preserve">is </w:t>
      </w:r>
      <w:r w:rsidRPr="00677365">
        <w:rPr>
          <w:rFonts w:cs="Times New Roman"/>
          <w:sz w:val="24"/>
          <w:lang w:bidi="ar-SA"/>
        </w:rPr>
        <w:t xml:space="preserve">recommended for future studies. </w:t>
      </w:r>
      <w:r w:rsidR="00E812A1" w:rsidRPr="00677365">
        <w:rPr>
          <w:rFonts w:cs="Times New Roman"/>
          <w:sz w:val="24"/>
          <w:lang w:bidi="ar-SA"/>
        </w:rPr>
        <w:t>In addition</w:t>
      </w:r>
      <w:r w:rsidRPr="00677365">
        <w:rPr>
          <w:rFonts w:cs="Times New Roman"/>
          <w:sz w:val="24"/>
          <w:lang w:bidi="ar-SA"/>
        </w:rPr>
        <w:t>,</w:t>
      </w:r>
      <w:r w:rsidR="00FF6BC1" w:rsidRPr="00677365">
        <w:rPr>
          <w:rFonts w:cs="Times New Roman"/>
          <w:sz w:val="24"/>
          <w:lang w:bidi="ar-SA"/>
        </w:rPr>
        <w:t xml:space="preserve"> </w:t>
      </w:r>
      <w:r w:rsidRPr="00677365">
        <w:rPr>
          <w:rFonts w:cs="Times New Roman"/>
          <w:sz w:val="24"/>
          <w:lang w:bidi="ar-SA"/>
        </w:rPr>
        <w:t xml:space="preserve">while MDS and HCA </w:t>
      </w:r>
      <w:r w:rsidR="00CB7ED0" w:rsidRPr="00677365">
        <w:rPr>
          <w:rFonts w:cs="Times New Roman"/>
          <w:sz w:val="24"/>
          <w:lang w:bidi="ar-SA"/>
        </w:rPr>
        <w:t xml:space="preserve">are </w:t>
      </w:r>
      <w:r w:rsidRPr="00677365">
        <w:rPr>
          <w:rFonts w:cs="Times New Roman"/>
          <w:sz w:val="24"/>
          <w:lang w:bidi="ar-SA"/>
        </w:rPr>
        <w:t xml:space="preserve">mostly used for bibliometric evaluations of science, another form of bibliometric assessment would help to manifest other forms of </w:t>
      </w:r>
      <w:r w:rsidR="00CB7ED0" w:rsidRPr="00677365">
        <w:rPr>
          <w:rFonts w:cs="Times New Roman"/>
          <w:sz w:val="24"/>
          <w:lang w:bidi="ar-SA"/>
        </w:rPr>
        <w:t xml:space="preserve">the </w:t>
      </w:r>
      <w:r w:rsidRPr="00677365">
        <w:rPr>
          <w:rFonts w:cs="Times New Roman"/>
          <w:sz w:val="24"/>
          <w:lang w:bidi="ar-SA"/>
        </w:rPr>
        <w:t>so</w:t>
      </w:r>
      <w:r w:rsidR="00CB7ED0" w:rsidRPr="00677365">
        <w:rPr>
          <w:rFonts w:cs="Times New Roman"/>
          <w:sz w:val="24"/>
          <w:lang w:bidi="ar-SA"/>
        </w:rPr>
        <w:t>c</w:t>
      </w:r>
      <w:r w:rsidRPr="00677365">
        <w:rPr>
          <w:rFonts w:cs="Times New Roman"/>
          <w:sz w:val="24"/>
          <w:lang w:bidi="ar-SA"/>
        </w:rPr>
        <w:t xml:space="preserve">ial network. </w:t>
      </w:r>
      <w:r w:rsidR="00E812A1" w:rsidRPr="00677365">
        <w:rPr>
          <w:rFonts w:cs="Times New Roman"/>
          <w:sz w:val="24"/>
          <w:lang w:bidi="ar-SA"/>
        </w:rPr>
        <w:t>Therefore,</w:t>
      </w:r>
      <w:r w:rsidRPr="00677365">
        <w:rPr>
          <w:rFonts w:cs="Times New Roman"/>
          <w:sz w:val="24"/>
          <w:lang w:bidi="ar-SA"/>
        </w:rPr>
        <w:t xml:space="preserve"> we suggest using another method</w:t>
      </w:r>
      <w:r w:rsidR="00811174" w:rsidRPr="00677365">
        <w:rPr>
          <w:rFonts w:cs="Times New Roman"/>
          <w:sz w:val="24"/>
          <w:lang w:bidi="ar-SA"/>
        </w:rPr>
        <w:t>,</w:t>
      </w:r>
      <w:r w:rsidRPr="00677365">
        <w:rPr>
          <w:rFonts w:cs="Times New Roman"/>
          <w:sz w:val="24"/>
          <w:lang w:bidi="ar-SA"/>
        </w:rPr>
        <w:t xml:space="preserve"> such as EFA, </w:t>
      </w:r>
      <w:r w:rsidR="00811174" w:rsidRPr="00677365">
        <w:rPr>
          <w:rFonts w:cs="Times New Roman"/>
          <w:sz w:val="24"/>
          <w:lang w:bidi="ar-SA"/>
        </w:rPr>
        <w:t>to examine future research domains</w:t>
      </w:r>
      <w:r w:rsidRPr="00677365">
        <w:rPr>
          <w:rFonts w:cs="Times New Roman"/>
          <w:sz w:val="24"/>
          <w:lang w:bidi="ar-SA"/>
        </w:rPr>
        <w:t>. Moreover, to reach a</w:t>
      </w:r>
      <w:r w:rsidR="00241BE3" w:rsidRPr="00677365">
        <w:rPr>
          <w:rFonts w:cs="Times New Roman"/>
        </w:rPr>
        <w:t xml:space="preserve"> </w:t>
      </w:r>
      <w:r w:rsidR="00241BE3" w:rsidRPr="00677365">
        <w:rPr>
          <w:rFonts w:cs="Times New Roman"/>
          <w:sz w:val="24"/>
          <w:lang w:bidi="ar-SA"/>
        </w:rPr>
        <w:t>pervasive</w:t>
      </w:r>
      <w:r w:rsidRPr="00677365">
        <w:rPr>
          <w:rFonts w:cs="Times New Roman"/>
          <w:sz w:val="24"/>
          <w:lang w:bidi="ar-SA"/>
        </w:rPr>
        <w:t xml:space="preserve"> </w:t>
      </w:r>
      <w:r w:rsidR="00241BE3" w:rsidRPr="00677365">
        <w:rPr>
          <w:rFonts w:cs="Times New Roman"/>
          <w:sz w:val="24"/>
          <w:lang w:bidi="ar-SA"/>
        </w:rPr>
        <w:t xml:space="preserve">comprehension </w:t>
      </w:r>
      <w:r w:rsidRPr="00677365">
        <w:rPr>
          <w:rFonts w:cs="Times New Roman"/>
          <w:sz w:val="24"/>
          <w:lang w:bidi="ar-SA"/>
        </w:rPr>
        <w:t xml:space="preserve">of </w:t>
      </w:r>
      <w:r w:rsidR="00CB7ED0" w:rsidRPr="00677365">
        <w:rPr>
          <w:rFonts w:cs="Times New Roman"/>
          <w:sz w:val="24"/>
          <w:lang w:bidi="ar-SA"/>
        </w:rPr>
        <w:t xml:space="preserve">the </w:t>
      </w:r>
      <w:r w:rsidRPr="00677365">
        <w:rPr>
          <w:rFonts w:cs="Times New Roman"/>
          <w:sz w:val="24"/>
          <w:lang w:bidi="ar-SA"/>
        </w:rPr>
        <w:t xml:space="preserve">scientific research area, </w:t>
      </w:r>
      <w:r w:rsidR="00241BE3" w:rsidRPr="00677365">
        <w:rPr>
          <w:rFonts w:cs="Times New Roman"/>
          <w:sz w:val="24"/>
        </w:rPr>
        <w:t>diverse</w:t>
      </w:r>
      <w:r w:rsidRPr="00677365">
        <w:rPr>
          <w:rFonts w:cs="Times New Roman"/>
          <w:sz w:val="24"/>
        </w:rPr>
        <w:t xml:space="preserve"> visualization software such as </w:t>
      </w:r>
      <w:proofErr w:type="spellStart"/>
      <w:r w:rsidRPr="00677365">
        <w:rPr>
          <w:rFonts w:cs="Times New Roman"/>
          <w:sz w:val="24"/>
        </w:rPr>
        <w:t>P</w:t>
      </w:r>
      <w:r w:rsidR="00BA2D42" w:rsidRPr="00677365">
        <w:rPr>
          <w:rFonts w:cs="Times New Roman"/>
          <w:sz w:val="24"/>
        </w:rPr>
        <w:t>a</w:t>
      </w:r>
      <w:r w:rsidRPr="00677365">
        <w:rPr>
          <w:rFonts w:cs="Times New Roman"/>
          <w:sz w:val="24"/>
        </w:rPr>
        <w:t>jek</w:t>
      </w:r>
      <w:proofErr w:type="spellEnd"/>
      <w:r w:rsidRPr="00677365">
        <w:rPr>
          <w:rFonts w:cs="Times New Roman"/>
          <w:sz w:val="24"/>
        </w:rPr>
        <w:t xml:space="preserve"> could be applied.</w:t>
      </w:r>
    </w:p>
    <w:p w14:paraId="6431CAEE" w14:textId="77777777" w:rsidR="008F3E1A" w:rsidRPr="00677365" w:rsidRDefault="008F3E1A" w:rsidP="009C334D">
      <w:pPr>
        <w:spacing w:after="0" w:line="240" w:lineRule="auto"/>
        <w:jc w:val="both"/>
        <w:rPr>
          <w:rFonts w:cs="Times New Roman"/>
          <w:sz w:val="24"/>
        </w:rPr>
        <w:sectPr w:rsidR="008F3E1A" w:rsidRPr="00677365" w:rsidSect="00311FCB">
          <w:pgSz w:w="11906" w:h="16838"/>
          <w:pgMar w:top="1418" w:right="1418" w:bottom="1418" w:left="1418" w:header="709" w:footer="709" w:gutter="0"/>
          <w:cols w:space="708"/>
          <w:bidi/>
          <w:rtlGutter/>
          <w:docGrid w:linePitch="360"/>
        </w:sectPr>
      </w:pPr>
    </w:p>
    <w:p w14:paraId="28E796AD" w14:textId="478EA396" w:rsidR="00B01EEF" w:rsidRPr="00677365" w:rsidRDefault="00741690" w:rsidP="009C334D">
      <w:pPr>
        <w:spacing w:after="0" w:line="240" w:lineRule="auto"/>
        <w:jc w:val="both"/>
        <w:rPr>
          <w:rFonts w:cs="Times New Roman"/>
          <w:b/>
          <w:bCs/>
          <w:sz w:val="24"/>
          <w:lang w:bidi="ar-SA"/>
        </w:rPr>
      </w:pPr>
      <w:r w:rsidRPr="00677365">
        <w:rPr>
          <w:rFonts w:cs="Times New Roman"/>
          <w:b/>
          <w:bCs/>
          <w:sz w:val="24"/>
          <w:lang w:bidi="ar-SA"/>
        </w:rPr>
        <w:t>R</w:t>
      </w:r>
      <w:r w:rsidR="00B01EEF" w:rsidRPr="00677365">
        <w:rPr>
          <w:rFonts w:cs="Times New Roman"/>
          <w:b/>
          <w:bCs/>
          <w:sz w:val="24"/>
          <w:lang w:bidi="ar-SA"/>
        </w:rPr>
        <w:t>eferences</w:t>
      </w:r>
    </w:p>
    <w:bookmarkStart w:id="3" w:name="_Hlk65751926"/>
    <w:p w14:paraId="62C42825" w14:textId="10669C23" w:rsidR="00DD5E94" w:rsidRPr="00677365" w:rsidRDefault="00B9213E"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sz w:val="24"/>
        </w:rPr>
        <w:fldChar w:fldCharType="begin" w:fldLock="1"/>
      </w:r>
      <w:r w:rsidRPr="00677365">
        <w:rPr>
          <w:rFonts w:cs="Times New Roman"/>
          <w:sz w:val="24"/>
        </w:rPr>
        <w:instrText xml:space="preserve">ADDIN Mendeley Bibliography CSL_BIBLIOGRAPHY </w:instrText>
      </w:r>
      <w:r w:rsidRPr="00677365">
        <w:rPr>
          <w:rFonts w:cs="Times New Roman"/>
          <w:sz w:val="24"/>
        </w:rPr>
        <w:fldChar w:fldCharType="separate"/>
      </w:r>
      <w:r w:rsidR="00DD5E94" w:rsidRPr="00677365">
        <w:rPr>
          <w:rFonts w:cs="Times New Roman"/>
          <w:noProof/>
          <w:sz w:val="24"/>
        </w:rPr>
        <w:t xml:space="preserve">Acar, M., &amp; Toker, A. (2019). Predicting consumer personality traits in the sharing economy: The case of Airbnb. </w:t>
      </w:r>
      <w:r w:rsidR="00DD5E94" w:rsidRPr="00677365">
        <w:rPr>
          <w:rFonts w:cs="Times New Roman"/>
          <w:i/>
          <w:iCs/>
          <w:noProof/>
          <w:sz w:val="24"/>
        </w:rPr>
        <w:t>Applied Marketing Analytics</w:t>
      </w:r>
      <w:r w:rsidR="00DD5E94" w:rsidRPr="00677365">
        <w:rPr>
          <w:rFonts w:cs="Times New Roman"/>
          <w:noProof/>
          <w:sz w:val="24"/>
        </w:rPr>
        <w:t xml:space="preserve">, </w:t>
      </w:r>
      <w:r w:rsidR="00DD5E94" w:rsidRPr="00677365">
        <w:rPr>
          <w:rFonts w:cs="Times New Roman"/>
          <w:i/>
          <w:iCs/>
          <w:noProof/>
          <w:sz w:val="24"/>
        </w:rPr>
        <w:t>5</w:t>
      </w:r>
      <w:r w:rsidR="00DD5E94" w:rsidRPr="00677365">
        <w:rPr>
          <w:rFonts w:cs="Times New Roman"/>
          <w:noProof/>
          <w:sz w:val="24"/>
        </w:rPr>
        <w:t>(1), 83–96.</w:t>
      </w:r>
    </w:p>
    <w:p w14:paraId="1A45092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Acquier, A., Daudigeos, T., &amp; Pinkse, J. (2017). Promises and paradoxes of the sharing economy: An organizing framework.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125</w:t>
      </w:r>
      <w:r w:rsidRPr="00677365">
        <w:rPr>
          <w:rFonts w:cs="Times New Roman"/>
          <w:noProof/>
          <w:sz w:val="24"/>
        </w:rPr>
        <w:t>(December), 1–10. https://doi.org/10.1016/j.techfore.2017.07.006</w:t>
      </w:r>
    </w:p>
    <w:p w14:paraId="657D04B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Adams, H., Blumstein, M., &amp; Kassab, L. (2020). Multidimensional scaling on metric measure spaces. </w:t>
      </w:r>
      <w:r w:rsidRPr="00677365">
        <w:rPr>
          <w:rFonts w:cs="Times New Roman"/>
          <w:i/>
          <w:iCs/>
          <w:noProof/>
          <w:sz w:val="24"/>
        </w:rPr>
        <w:t>Rocky Mountain Journal of Mathematics</w:t>
      </w:r>
      <w:r w:rsidRPr="00677365">
        <w:rPr>
          <w:rFonts w:cs="Times New Roman"/>
          <w:noProof/>
          <w:sz w:val="24"/>
        </w:rPr>
        <w:t xml:space="preserve">, </w:t>
      </w:r>
      <w:r w:rsidRPr="00677365">
        <w:rPr>
          <w:rFonts w:cs="Times New Roman"/>
          <w:i/>
          <w:iCs/>
          <w:noProof/>
          <w:sz w:val="24"/>
        </w:rPr>
        <w:t>50</w:t>
      </w:r>
      <w:r w:rsidRPr="00677365">
        <w:rPr>
          <w:rFonts w:cs="Times New Roman"/>
          <w:noProof/>
          <w:sz w:val="24"/>
        </w:rPr>
        <w:t>(2), 397–413. https://doi.org/10.1216/rmj.2020.50.397</w:t>
      </w:r>
    </w:p>
    <w:p w14:paraId="082AE1B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Agarwal, N., &amp; Steinmetz, R. (2019). Sharing Economy: A Systematic Literature Review. </w:t>
      </w:r>
      <w:r w:rsidRPr="00677365">
        <w:rPr>
          <w:rFonts w:cs="Times New Roman"/>
          <w:i/>
          <w:iCs/>
          <w:noProof/>
          <w:sz w:val="24"/>
        </w:rPr>
        <w:t>International Journal of Innovation and Technology Management</w:t>
      </w:r>
      <w:r w:rsidRPr="00677365">
        <w:rPr>
          <w:rFonts w:cs="Times New Roman"/>
          <w:noProof/>
          <w:sz w:val="24"/>
        </w:rPr>
        <w:t xml:space="preserve">, </w:t>
      </w:r>
      <w:r w:rsidRPr="00677365">
        <w:rPr>
          <w:rFonts w:cs="Times New Roman"/>
          <w:i/>
          <w:iCs/>
          <w:noProof/>
          <w:sz w:val="24"/>
        </w:rPr>
        <w:t>16</w:t>
      </w:r>
      <w:r w:rsidRPr="00677365">
        <w:rPr>
          <w:rFonts w:cs="Times New Roman"/>
          <w:noProof/>
          <w:sz w:val="24"/>
        </w:rPr>
        <w:t>(06), 1930002. https://doi.org/10.1142/S0219877019300027</w:t>
      </w:r>
    </w:p>
    <w:p w14:paraId="7022A96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Ajzen, I. (1991). The theory of planned behavior. </w:t>
      </w:r>
      <w:r w:rsidRPr="00677365">
        <w:rPr>
          <w:rFonts w:cs="Times New Roman"/>
          <w:i/>
          <w:iCs/>
          <w:noProof/>
          <w:sz w:val="24"/>
        </w:rPr>
        <w:t>Organizational Behavior and Human Decision Processes</w:t>
      </w:r>
      <w:r w:rsidRPr="00677365">
        <w:rPr>
          <w:rFonts w:cs="Times New Roman"/>
          <w:noProof/>
          <w:sz w:val="24"/>
        </w:rPr>
        <w:t xml:space="preserve">, </w:t>
      </w:r>
      <w:r w:rsidRPr="00677365">
        <w:rPr>
          <w:rFonts w:cs="Times New Roman"/>
          <w:i/>
          <w:iCs/>
          <w:noProof/>
          <w:sz w:val="24"/>
        </w:rPr>
        <w:t>50</w:t>
      </w:r>
      <w:r w:rsidRPr="00677365">
        <w:rPr>
          <w:rFonts w:cs="Times New Roman"/>
          <w:noProof/>
          <w:sz w:val="24"/>
        </w:rPr>
        <w:t>(2), 179–211. https://doi.org/10.4135/9781446249215.n22</w:t>
      </w:r>
    </w:p>
    <w:p w14:paraId="7CCAF3B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Akande, A., Cabral, P., &amp; Casteleyn, S. (2020). Understanding the sharing economy and its implication on sustainability in smart cities.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277</w:t>
      </w:r>
      <w:r w:rsidRPr="00677365">
        <w:rPr>
          <w:rFonts w:cs="Times New Roman"/>
          <w:noProof/>
          <w:sz w:val="24"/>
        </w:rPr>
        <w:t>(December), 124077. https://doi.org/10.1016/j.jclepro.2020.124077</w:t>
      </w:r>
    </w:p>
    <w:p w14:paraId="10F5B9E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Akarsu, T. N., Marvi, R., &amp; Foroudi, P. (2020). Towards an understanding of corporate heritage: its evolution from 2006 to 2019 and an agenda for future inquiry. </w:t>
      </w:r>
      <w:r w:rsidRPr="00677365">
        <w:rPr>
          <w:rFonts w:cs="Times New Roman"/>
          <w:i/>
          <w:iCs/>
          <w:noProof/>
          <w:sz w:val="24"/>
        </w:rPr>
        <w:t>European Journal of International Management</w:t>
      </w:r>
      <w:r w:rsidRPr="00677365">
        <w:rPr>
          <w:rFonts w:cs="Times New Roman"/>
          <w:noProof/>
          <w:sz w:val="24"/>
        </w:rPr>
        <w:t>. https://doi.org/10.1504/ejim.2021.10036104</w:t>
      </w:r>
    </w:p>
    <w:p w14:paraId="3DEACDA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Akbar, Y. H., &amp; Tracogna, A. (2018). The sharing economy and the future of the hotel industry: Transaction cost theory and platform economics.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71</w:t>
      </w:r>
      <w:r w:rsidRPr="00677365">
        <w:rPr>
          <w:rFonts w:cs="Times New Roman"/>
          <w:noProof/>
          <w:sz w:val="24"/>
        </w:rPr>
        <w:t>(April), 91–101. https://doi.org/10.1016/j.ijhm.2017.12.004</w:t>
      </w:r>
    </w:p>
    <w:p w14:paraId="73E16D77" w14:textId="176BC74F"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Akbari, Khodayari, M., Danesh, M., Davari, A., &amp; Padash, H., M. (2020</w:t>
      </w:r>
      <w:r w:rsidR="00CA6046" w:rsidRPr="00677365">
        <w:rPr>
          <w:rFonts w:cs="Times New Roman"/>
          <w:noProof/>
          <w:sz w:val="24"/>
        </w:rPr>
        <w:t>a</w:t>
      </w:r>
      <w:r w:rsidRPr="00677365">
        <w:rPr>
          <w:rFonts w:cs="Times New Roman"/>
          <w:noProof/>
          <w:sz w:val="24"/>
        </w:rPr>
        <w:t xml:space="preserve">). A bibliometric study of sustainable technology research. </w:t>
      </w:r>
      <w:r w:rsidRPr="00677365">
        <w:rPr>
          <w:rFonts w:cs="Times New Roman"/>
          <w:i/>
          <w:iCs/>
          <w:noProof/>
          <w:sz w:val="24"/>
        </w:rPr>
        <w:t>Cogent Business and Management</w:t>
      </w:r>
      <w:r w:rsidRPr="00677365">
        <w:rPr>
          <w:rFonts w:cs="Times New Roman"/>
          <w:noProof/>
          <w:sz w:val="24"/>
        </w:rPr>
        <w:t xml:space="preserve">, </w:t>
      </w:r>
      <w:r w:rsidRPr="00677365">
        <w:rPr>
          <w:rFonts w:cs="Times New Roman"/>
          <w:i/>
          <w:iCs/>
          <w:noProof/>
          <w:sz w:val="24"/>
        </w:rPr>
        <w:t>7</w:t>
      </w:r>
      <w:r w:rsidRPr="00677365">
        <w:rPr>
          <w:rFonts w:cs="Times New Roman"/>
          <w:noProof/>
          <w:sz w:val="24"/>
        </w:rPr>
        <w:t>(1), 1–25. https://doi.org/10.1080/23311975.2020.1751906</w:t>
      </w:r>
    </w:p>
    <w:p w14:paraId="2A316598" w14:textId="1CC9E2E4"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Akbari, M., Amiri, N. S., Zúñiga, M. Á., Padash, H., &amp; Shakiba, H. (2020</w:t>
      </w:r>
      <w:r w:rsidR="00CA6046" w:rsidRPr="00677365">
        <w:rPr>
          <w:rFonts w:cs="Times New Roman"/>
          <w:noProof/>
          <w:sz w:val="24"/>
        </w:rPr>
        <w:t>b</w:t>
      </w:r>
      <w:r w:rsidRPr="00677365">
        <w:rPr>
          <w:rFonts w:cs="Times New Roman"/>
          <w:noProof/>
          <w:sz w:val="24"/>
        </w:rPr>
        <w:t xml:space="preserve">). Evidence for Acceptance of Ride-Hailing Services in Iran. </w:t>
      </w:r>
      <w:r w:rsidRPr="00677365">
        <w:rPr>
          <w:rFonts w:cs="Times New Roman"/>
          <w:i/>
          <w:iCs/>
          <w:noProof/>
          <w:sz w:val="24"/>
        </w:rPr>
        <w:t>Transportation Research Record</w:t>
      </w:r>
      <w:r w:rsidRPr="00677365">
        <w:rPr>
          <w:rFonts w:cs="Times New Roman"/>
          <w:noProof/>
          <w:sz w:val="24"/>
        </w:rPr>
        <w:t xml:space="preserve">, </w:t>
      </w:r>
      <w:r w:rsidRPr="00677365">
        <w:rPr>
          <w:rFonts w:cs="Times New Roman"/>
          <w:i/>
          <w:iCs/>
          <w:noProof/>
          <w:sz w:val="24"/>
        </w:rPr>
        <w:t>2674</w:t>
      </w:r>
      <w:r w:rsidRPr="00677365">
        <w:rPr>
          <w:rFonts w:cs="Times New Roman"/>
          <w:noProof/>
          <w:sz w:val="24"/>
        </w:rPr>
        <w:t>(11), 289–303. https://doi.org/10.1177/0361198120942224</w:t>
      </w:r>
    </w:p>
    <w:p w14:paraId="44133955" w14:textId="0811F95B"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Akbari, M., Khodayari, M., Khaleghi, A., Danesh, M., &amp; Padash, H. (2020</w:t>
      </w:r>
      <w:r w:rsidR="00CA6046" w:rsidRPr="00677365">
        <w:rPr>
          <w:rFonts w:cs="Times New Roman"/>
          <w:noProof/>
          <w:sz w:val="24"/>
        </w:rPr>
        <w:t>c</w:t>
      </w:r>
      <w:r w:rsidRPr="00677365">
        <w:rPr>
          <w:rFonts w:cs="Times New Roman"/>
          <w:noProof/>
          <w:sz w:val="24"/>
        </w:rPr>
        <w:t xml:space="preserve">). Technological innovation research in the last six decades: a bibliometric analysis. </w:t>
      </w:r>
      <w:r w:rsidRPr="00677365">
        <w:rPr>
          <w:rFonts w:cs="Times New Roman"/>
          <w:i/>
          <w:iCs/>
          <w:noProof/>
          <w:sz w:val="24"/>
        </w:rPr>
        <w:t>European Journal of Innovation Management</w:t>
      </w:r>
      <w:r w:rsidRPr="00677365">
        <w:rPr>
          <w:rFonts w:cs="Times New Roman"/>
          <w:noProof/>
          <w:sz w:val="24"/>
        </w:rPr>
        <w:t xml:space="preserve">, </w:t>
      </w:r>
      <w:r w:rsidRPr="00677365">
        <w:rPr>
          <w:rFonts w:cs="Times New Roman"/>
          <w:i/>
          <w:iCs/>
          <w:noProof/>
          <w:sz w:val="24"/>
        </w:rPr>
        <w:t>Vol.ahead</w:t>
      </w:r>
      <w:r w:rsidRPr="00677365">
        <w:rPr>
          <w:rFonts w:cs="Times New Roman"/>
          <w:noProof/>
          <w:sz w:val="24"/>
        </w:rPr>
        <w:t>-</w:t>
      </w:r>
      <w:r w:rsidRPr="00677365">
        <w:rPr>
          <w:rFonts w:cs="Times New Roman"/>
          <w:i/>
          <w:iCs/>
          <w:noProof/>
          <w:sz w:val="24"/>
        </w:rPr>
        <w:t>of</w:t>
      </w:r>
      <w:r w:rsidRPr="00677365">
        <w:rPr>
          <w:rFonts w:cs="Times New Roman"/>
          <w:noProof/>
          <w:sz w:val="24"/>
        </w:rPr>
        <w:t>-</w:t>
      </w:r>
      <w:r w:rsidRPr="00677365">
        <w:rPr>
          <w:rFonts w:cs="Times New Roman"/>
          <w:i/>
          <w:iCs/>
          <w:noProof/>
          <w:sz w:val="24"/>
        </w:rPr>
        <w:t>print No.</w:t>
      </w:r>
      <w:r w:rsidRPr="00677365">
        <w:rPr>
          <w:rFonts w:cs="Times New Roman"/>
          <w:noProof/>
          <w:sz w:val="24"/>
        </w:rPr>
        <w:t xml:space="preserve"> ahead-of-print. https://doi.org/10.1108/EJIM-05-2020-0166</w:t>
      </w:r>
    </w:p>
    <w:p w14:paraId="308B45CD" w14:textId="3497D833"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Akbari, M., Moradi, A., SeyyedAmiri, N., Zúñiga, M. Á., Rahmani, Z., &amp; Padash, H. (2020</w:t>
      </w:r>
      <w:r w:rsidR="00CA6046" w:rsidRPr="00677365">
        <w:rPr>
          <w:rFonts w:cs="Times New Roman"/>
          <w:noProof/>
          <w:sz w:val="24"/>
        </w:rPr>
        <w:t>d</w:t>
      </w:r>
      <w:r w:rsidRPr="00677365">
        <w:rPr>
          <w:rFonts w:cs="Times New Roman"/>
          <w:noProof/>
          <w:sz w:val="24"/>
        </w:rPr>
        <w:t xml:space="preserve">). Consumers’ intentions to use ridesharing services in Iran. </w:t>
      </w:r>
      <w:r w:rsidRPr="00677365">
        <w:rPr>
          <w:rFonts w:cs="Times New Roman"/>
          <w:i/>
          <w:iCs/>
          <w:noProof/>
          <w:sz w:val="24"/>
        </w:rPr>
        <w:t>Research in Transportation Business &amp; Management</w:t>
      </w:r>
      <w:r w:rsidRPr="00677365">
        <w:rPr>
          <w:rFonts w:cs="Times New Roman"/>
          <w:noProof/>
          <w:sz w:val="24"/>
        </w:rPr>
        <w:t xml:space="preserve">, </w:t>
      </w:r>
      <w:r w:rsidRPr="00677365">
        <w:rPr>
          <w:rFonts w:cs="Times New Roman"/>
          <w:i/>
          <w:iCs/>
          <w:noProof/>
          <w:sz w:val="24"/>
        </w:rPr>
        <w:t>December</w:t>
      </w:r>
      <w:r w:rsidRPr="00677365">
        <w:rPr>
          <w:rFonts w:cs="Times New Roman"/>
          <w:noProof/>
          <w:sz w:val="24"/>
        </w:rPr>
        <w:t>. https://doi.org/10.1016/j.rtbm.2020.100616</w:t>
      </w:r>
    </w:p>
    <w:p w14:paraId="6A018DB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Akhmedova, A., Mas-Machuca, M., &amp; Marimon, F. (2020). Value co-creation in the sharing economy: The role of quality of service provided by peer.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266</w:t>
      </w:r>
      <w:r w:rsidRPr="00677365">
        <w:rPr>
          <w:rFonts w:cs="Times New Roman"/>
          <w:noProof/>
          <w:sz w:val="24"/>
        </w:rPr>
        <w:t>(September), 121736. https://doi.org/10.1016/j.jclepro.2020.121736</w:t>
      </w:r>
    </w:p>
    <w:p w14:paraId="58A72AF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Ala-Mantila, S., Ottelin, J., Heinonen, J., Junnila, S., &amp; Ala-Mantila, S., Ottelin, J., Heinonen, J., &amp; Junnila, S. (2016). To each their own? The greenhouse gas impacts of intra-household sharing in different urban zones.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135</w:t>
      </w:r>
      <w:r w:rsidRPr="00677365">
        <w:rPr>
          <w:rFonts w:cs="Times New Roman"/>
          <w:noProof/>
          <w:sz w:val="24"/>
        </w:rPr>
        <w:t>(October), 356–367. https://doi.org/10.1016/j.jclepro.2017.05.138</w:t>
      </w:r>
    </w:p>
    <w:p w14:paraId="2028B62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Albinsson, P. A., &amp; Yasanthi Perera, B. (2012). Alternative marketplaces in the 21st century: Building community through sharing events. </w:t>
      </w:r>
      <w:r w:rsidRPr="00677365">
        <w:rPr>
          <w:rFonts w:cs="Times New Roman"/>
          <w:i/>
          <w:iCs/>
          <w:noProof/>
          <w:sz w:val="24"/>
        </w:rPr>
        <w:t>Journal of Consumer Behaviour</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(4), 303–315. https://doi.org/10.1002/cb.1389</w:t>
      </w:r>
    </w:p>
    <w:p w14:paraId="54E1B1C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Amirkiaee, S. Y., &amp; Evangelopoulos, N. (2018). Why do people rideshare? An experimental study. </w:t>
      </w:r>
      <w:r w:rsidRPr="00677365">
        <w:rPr>
          <w:rFonts w:cs="Times New Roman"/>
          <w:i/>
          <w:iCs/>
          <w:noProof/>
          <w:sz w:val="24"/>
        </w:rPr>
        <w:t>Transportation Research Part F: Traffic Psychology and Behaviour</w:t>
      </w:r>
      <w:r w:rsidRPr="00677365">
        <w:rPr>
          <w:rFonts w:cs="Times New Roman"/>
          <w:noProof/>
          <w:sz w:val="24"/>
        </w:rPr>
        <w:t xml:space="preserve">, </w:t>
      </w:r>
      <w:r w:rsidRPr="00677365">
        <w:rPr>
          <w:rFonts w:cs="Times New Roman"/>
          <w:i/>
          <w:iCs/>
          <w:noProof/>
          <w:sz w:val="24"/>
        </w:rPr>
        <w:t>55</w:t>
      </w:r>
      <w:r w:rsidRPr="00677365">
        <w:rPr>
          <w:rFonts w:cs="Times New Roman"/>
          <w:noProof/>
          <w:sz w:val="24"/>
        </w:rPr>
        <w:t>(May), 9–24. https://doi.org/10.1016/j.trf.2018.02.025</w:t>
      </w:r>
    </w:p>
    <w:p w14:paraId="716D88B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Arcila, B. B. (2021). Sharing Data in the Sharing Economy: Policy Recommendations for Local Governments. </w:t>
      </w:r>
      <w:r w:rsidRPr="00677365">
        <w:rPr>
          <w:rFonts w:cs="Times New Roman"/>
          <w:i/>
          <w:iCs/>
          <w:noProof/>
          <w:sz w:val="24"/>
        </w:rPr>
        <w:t>Indiana Journal of Law and Social Equality</w:t>
      </w:r>
      <w:r w:rsidRPr="00677365">
        <w:rPr>
          <w:rFonts w:cs="Times New Roman"/>
          <w:noProof/>
          <w:sz w:val="24"/>
        </w:rPr>
        <w:t xml:space="preserve">, </w:t>
      </w:r>
      <w:r w:rsidRPr="00677365">
        <w:rPr>
          <w:rFonts w:cs="Times New Roman"/>
          <w:i/>
          <w:iCs/>
          <w:noProof/>
          <w:sz w:val="24"/>
        </w:rPr>
        <w:t>9</w:t>
      </w:r>
      <w:r w:rsidRPr="00677365">
        <w:rPr>
          <w:rFonts w:cs="Times New Roman"/>
          <w:noProof/>
          <w:sz w:val="24"/>
        </w:rPr>
        <w:t>(1), 1–17.</w:t>
      </w:r>
    </w:p>
    <w:p w14:paraId="1223A10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Aznar, J. P., Sayeras, J. M., Rocafort, A., &amp; Galiana, J. (2017). The irruption of Airbnb and its effects on hotel profitability: An analysis of Barcelona’s hotel sector. </w:t>
      </w:r>
      <w:r w:rsidRPr="00677365">
        <w:rPr>
          <w:rFonts w:cs="Times New Roman"/>
          <w:i/>
          <w:iCs/>
          <w:noProof/>
          <w:sz w:val="24"/>
        </w:rPr>
        <w:t>Intangible Capital</w:t>
      </w:r>
      <w:r w:rsidRPr="00677365">
        <w:rPr>
          <w:rFonts w:cs="Times New Roman"/>
          <w:noProof/>
          <w:sz w:val="24"/>
        </w:rPr>
        <w:t xml:space="preserve">, </w:t>
      </w:r>
      <w:r w:rsidRPr="00677365">
        <w:rPr>
          <w:rFonts w:cs="Times New Roman"/>
          <w:i/>
          <w:iCs/>
          <w:noProof/>
          <w:sz w:val="24"/>
        </w:rPr>
        <w:t>13</w:t>
      </w:r>
      <w:r w:rsidRPr="00677365">
        <w:rPr>
          <w:rFonts w:cs="Times New Roman"/>
          <w:noProof/>
          <w:sz w:val="24"/>
        </w:rPr>
        <w:t>(1), 147–159.</w:t>
      </w:r>
    </w:p>
    <w:p w14:paraId="7BE4CEB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Bachnik, K. (2016). Sustainable consumption through the sharing economy. </w:t>
      </w:r>
      <w:r w:rsidRPr="00677365">
        <w:rPr>
          <w:rFonts w:cs="Times New Roman"/>
          <w:i/>
          <w:iCs/>
          <w:noProof/>
          <w:sz w:val="24"/>
        </w:rPr>
        <w:t>Prace Naukowe Uniwersytetu Ekonomicznego We Wrocławiu</w:t>
      </w:r>
      <w:r w:rsidRPr="00677365">
        <w:rPr>
          <w:rFonts w:cs="Times New Roman"/>
          <w:noProof/>
          <w:sz w:val="24"/>
        </w:rPr>
        <w:t xml:space="preserve">, </w:t>
      </w:r>
      <w:r w:rsidRPr="00677365">
        <w:rPr>
          <w:rFonts w:cs="Times New Roman"/>
          <w:i/>
          <w:iCs/>
          <w:noProof/>
          <w:sz w:val="24"/>
        </w:rPr>
        <w:t>423</w:t>
      </w:r>
      <w:r w:rsidRPr="00677365">
        <w:rPr>
          <w:rFonts w:cs="Times New Roman"/>
          <w:noProof/>
          <w:sz w:val="24"/>
        </w:rPr>
        <w:t>, 35–44. https://doi.org/10.15611/pn.2016.423.03</w:t>
      </w:r>
    </w:p>
    <w:p w14:paraId="13DB78D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Bae, S. J., Lee, H., Suh, E.-K., &amp; Suh, K.-S. (2017). Shared experience in pretrip and experience sharing in posttrip: A survey of Airbnb users. </w:t>
      </w:r>
      <w:r w:rsidRPr="00677365">
        <w:rPr>
          <w:rFonts w:cs="Times New Roman"/>
          <w:i/>
          <w:iCs/>
          <w:noProof/>
          <w:sz w:val="24"/>
        </w:rPr>
        <w:t>Information &amp; Management</w:t>
      </w:r>
      <w:r w:rsidRPr="00677365">
        <w:rPr>
          <w:rFonts w:cs="Times New Roman"/>
          <w:noProof/>
          <w:sz w:val="24"/>
        </w:rPr>
        <w:t xml:space="preserve">, </w:t>
      </w:r>
      <w:r w:rsidRPr="00677365">
        <w:rPr>
          <w:rFonts w:cs="Times New Roman"/>
          <w:i/>
          <w:iCs/>
          <w:noProof/>
          <w:sz w:val="24"/>
        </w:rPr>
        <w:t>54</w:t>
      </w:r>
      <w:r w:rsidRPr="00677365">
        <w:rPr>
          <w:rFonts w:cs="Times New Roman"/>
          <w:noProof/>
          <w:sz w:val="24"/>
        </w:rPr>
        <w:t>(6), 714–727. https://doi.org/10.1016/j.im.2016.12.008</w:t>
      </w:r>
    </w:p>
    <w:p w14:paraId="65B847E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Barann, B., Beverungen, D., &amp; Müller, O. (2017). An open-data approach for quantifying the potential of taxi ridesharing. </w:t>
      </w:r>
      <w:r w:rsidRPr="00677365">
        <w:rPr>
          <w:rFonts w:cs="Times New Roman"/>
          <w:i/>
          <w:iCs/>
          <w:noProof/>
          <w:sz w:val="24"/>
        </w:rPr>
        <w:t>Decision Support Systems</w:t>
      </w:r>
      <w:r w:rsidRPr="00677365">
        <w:rPr>
          <w:rFonts w:cs="Times New Roman"/>
          <w:noProof/>
          <w:sz w:val="24"/>
        </w:rPr>
        <w:t xml:space="preserve">, </w:t>
      </w:r>
      <w:r w:rsidRPr="00677365">
        <w:rPr>
          <w:rFonts w:cs="Times New Roman"/>
          <w:i/>
          <w:iCs/>
          <w:noProof/>
          <w:sz w:val="24"/>
        </w:rPr>
        <w:t>99</w:t>
      </w:r>
      <w:r w:rsidRPr="00677365">
        <w:rPr>
          <w:rFonts w:cs="Times New Roman"/>
          <w:noProof/>
          <w:sz w:val="24"/>
        </w:rPr>
        <w:t>(July), 86–95. https://doi.org/10.1016/j.dss.2017.05.008</w:t>
      </w:r>
    </w:p>
    <w:p w14:paraId="69AAE9F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Bardhi, F., Eckhardt, G. M., Bardhi, F., &amp; Eckhardt, G. M. (2012). Access-Based </w:t>
      </w:r>
      <w:r w:rsidRPr="00677365">
        <w:rPr>
          <w:rFonts w:cs="Times New Roman"/>
          <w:noProof/>
          <w:sz w:val="24"/>
        </w:rPr>
        <w:lastRenderedPageBreak/>
        <w:t xml:space="preserve">Consumption: The Case of Car Sharing. </w:t>
      </w:r>
      <w:r w:rsidRPr="00677365">
        <w:rPr>
          <w:rFonts w:cs="Times New Roman"/>
          <w:i/>
          <w:iCs/>
          <w:noProof/>
          <w:sz w:val="24"/>
        </w:rPr>
        <w:t>Journal of Consumer Research</w:t>
      </w:r>
      <w:r w:rsidRPr="00677365">
        <w:rPr>
          <w:rFonts w:cs="Times New Roman"/>
          <w:noProof/>
          <w:sz w:val="24"/>
        </w:rPr>
        <w:t xml:space="preserve">, </w:t>
      </w:r>
      <w:r w:rsidRPr="00677365">
        <w:rPr>
          <w:rFonts w:cs="Times New Roman"/>
          <w:i/>
          <w:iCs/>
          <w:noProof/>
          <w:sz w:val="24"/>
        </w:rPr>
        <w:t>39</w:t>
      </w:r>
      <w:r w:rsidRPr="00677365">
        <w:rPr>
          <w:rFonts w:cs="Times New Roman"/>
          <w:noProof/>
          <w:sz w:val="24"/>
        </w:rPr>
        <w:t>(4), 881–898. https://doi.org/10.1086/666376</w:t>
      </w:r>
    </w:p>
    <w:p w14:paraId="5CDE976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Barnes, S. J., &amp; Mattsson, J. (2016). Understanding current and future issues in collaborative consumption: A four-stage Delphi study.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104</w:t>
      </w:r>
      <w:r w:rsidRPr="00677365">
        <w:rPr>
          <w:rFonts w:cs="Times New Roman"/>
          <w:noProof/>
          <w:sz w:val="24"/>
        </w:rPr>
        <w:t>(March), 200–211. https://doi.org/10.1016/j.techfore.2016.01.006</w:t>
      </w:r>
    </w:p>
    <w:p w14:paraId="626308C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Barrick, M. R., &amp; Mount, M. K. (1991). The big five personality dimensions and job performance: a meta‐analysis. </w:t>
      </w:r>
      <w:r w:rsidRPr="00677365">
        <w:rPr>
          <w:rFonts w:cs="Times New Roman"/>
          <w:i/>
          <w:iCs/>
          <w:noProof/>
          <w:sz w:val="24"/>
        </w:rPr>
        <w:t>Personnel Psychology</w:t>
      </w:r>
      <w:r w:rsidRPr="00677365">
        <w:rPr>
          <w:rFonts w:cs="Times New Roman"/>
          <w:noProof/>
          <w:sz w:val="24"/>
        </w:rPr>
        <w:t xml:space="preserve">, </w:t>
      </w:r>
      <w:r w:rsidRPr="00677365">
        <w:rPr>
          <w:rFonts w:cs="Times New Roman"/>
          <w:i/>
          <w:iCs/>
          <w:noProof/>
          <w:sz w:val="24"/>
        </w:rPr>
        <w:t>44</w:t>
      </w:r>
      <w:r w:rsidRPr="00677365">
        <w:rPr>
          <w:rFonts w:cs="Times New Roman"/>
          <w:noProof/>
          <w:sz w:val="24"/>
        </w:rPr>
        <w:t>(1), 1–26. https://doi.org/10.1111/j.1744-6570.1991.tb00688.x</w:t>
      </w:r>
    </w:p>
    <w:p w14:paraId="0C53D91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Belk, R. (2010). Sharing. </w:t>
      </w:r>
      <w:r w:rsidRPr="00677365">
        <w:rPr>
          <w:rFonts w:cs="Times New Roman"/>
          <w:i/>
          <w:iCs/>
          <w:noProof/>
          <w:sz w:val="24"/>
        </w:rPr>
        <w:t>Journal of Consumer Research</w:t>
      </w:r>
      <w:r w:rsidRPr="00677365">
        <w:rPr>
          <w:rFonts w:cs="Times New Roman"/>
          <w:noProof/>
          <w:sz w:val="24"/>
        </w:rPr>
        <w:t xml:space="preserve">, </w:t>
      </w:r>
      <w:r w:rsidRPr="00677365">
        <w:rPr>
          <w:rFonts w:cs="Times New Roman"/>
          <w:i/>
          <w:iCs/>
          <w:noProof/>
          <w:sz w:val="24"/>
        </w:rPr>
        <w:t>36</w:t>
      </w:r>
      <w:r w:rsidRPr="00677365">
        <w:rPr>
          <w:rFonts w:cs="Times New Roman"/>
          <w:noProof/>
          <w:sz w:val="24"/>
        </w:rPr>
        <w:t>(5), 715–734. https://doi.org/10.1086/612649</w:t>
      </w:r>
    </w:p>
    <w:p w14:paraId="07BCF0D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Belk, R. (2014). You are what you can access: Sharing and collaborative consumption online.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67</w:t>
      </w:r>
      <w:r w:rsidRPr="00677365">
        <w:rPr>
          <w:rFonts w:cs="Times New Roman"/>
          <w:noProof/>
          <w:sz w:val="24"/>
        </w:rPr>
        <w:t>(8), 1595–1600. https://doi.org/10.1016/j.jbusres.2013.10.001</w:t>
      </w:r>
    </w:p>
    <w:p w14:paraId="766F867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Bellos, I., Ferguson, M., &amp; Toktay, L. B. (2017). The car sharing economy: Interaction of business model choice and product line design. </w:t>
      </w:r>
      <w:r w:rsidRPr="00677365">
        <w:rPr>
          <w:rFonts w:cs="Times New Roman"/>
          <w:i/>
          <w:iCs/>
          <w:noProof/>
          <w:sz w:val="24"/>
        </w:rPr>
        <w:t>Manufacturing &amp; Service Operations Management</w:t>
      </w:r>
      <w:r w:rsidRPr="00677365">
        <w:rPr>
          <w:rFonts w:cs="Times New Roman"/>
          <w:noProof/>
          <w:sz w:val="24"/>
        </w:rPr>
        <w:t xml:space="preserve">, </w:t>
      </w:r>
      <w:r w:rsidRPr="00677365">
        <w:rPr>
          <w:rFonts w:cs="Times New Roman"/>
          <w:i/>
          <w:iCs/>
          <w:noProof/>
          <w:sz w:val="24"/>
        </w:rPr>
        <w:t>19</w:t>
      </w:r>
      <w:r w:rsidRPr="00677365">
        <w:rPr>
          <w:rFonts w:cs="Times New Roman"/>
          <w:noProof/>
          <w:sz w:val="24"/>
        </w:rPr>
        <w:t>(2), 185–201. https://doi.org/10.1287/msom.2016.0605</w:t>
      </w:r>
    </w:p>
    <w:p w14:paraId="2F86B62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Benoit Baker, T. L., Bolton, R. N., Gruber, T., &amp; Kandampully, J., S. (2017). A triadic framework for collaborative consumption (CC): Motives, activities and resources &amp; capabilities of actors.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79</w:t>
      </w:r>
      <w:r w:rsidRPr="00677365">
        <w:rPr>
          <w:rFonts w:cs="Times New Roman"/>
          <w:noProof/>
          <w:sz w:val="24"/>
        </w:rPr>
        <w:t>(November), 219–227. https://doi.org/10.1016/j.jbusres.2017.05.004</w:t>
      </w:r>
    </w:p>
    <w:p w14:paraId="5E07137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Berke, D. (2016). Products liability in the sharing economy. </w:t>
      </w:r>
      <w:r w:rsidRPr="00677365">
        <w:rPr>
          <w:rFonts w:cs="Times New Roman"/>
          <w:i/>
          <w:iCs/>
          <w:noProof/>
          <w:sz w:val="24"/>
        </w:rPr>
        <w:t>Yale Journal on Regulation</w:t>
      </w:r>
      <w:r w:rsidRPr="00677365">
        <w:rPr>
          <w:rFonts w:cs="Times New Roman"/>
          <w:noProof/>
          <w:sz w:val="24"/>
        </w:rPr>
        <w:t xml:space="preserve">, </w:t>
      </w:r>
      <w:r w:rsidRPr="00677365">
        <w:rPr>
          <w:rFonts w:cs="Times New Roman"/>
          <w:i/>
          <w:iCs/>
          <w:noProof/>
          <w:sz w:val="24"/>
        </w:rPr>
        <w:t>33</w:t>
      </w:r>
      <w:r w:rsidRPr="00677365">
        <w:rPr>
          <w:rFonts w:cs="Times New Roman"/>
          <w:noProof/>
          <w:sz w:val="24"/>
        </w:rPr>
        <w:t>(2), 603. https://digitalcommons.law.yale.edu/yjreg/vol33/iss2/6</w:t>
      </w:r>
    </w:p>
    <w:p w14:paraId="5081BA0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Boateng, H., Kosiba, J. P. B., &amp; Okoe, A. F. (2019). Determinants of consumers’ participation in the sharing economy: A social exchange perspective within an emerging economy context. </w:t>
      </w:r>
      <w:r w:rsidRPr="00677365">
        <w:rPr>
          <w:rFonts w:cs="Times New Roman"/>
          <w:i/>
          <w:iCs/>
          <w:noProof/>
          <w:sz w:val="24"/>
        </w:rPr>
        <w:t>International Journal of Contemporary Hospitality Management</w:t>
      </w:r>
      <w:r w:rsidRPr="00677365">
        <w:rPr>
          <w:rFonts w:cs="Times New Roman"/>
          <w:noProof/>
          <w:sz w:val="24"/>
        </w:rPr>
        <w:t xml:space="preserve">, </w:t>
      </w:r>
      <w:r w:rsidRPr="00677365">
        <w:rPr>
          <w:rFonts w:cs="Times New Roman"/>
          <w:i/>
          <w:iCs/>
          <w:noProof/>
          <w:sz w:val="24"/>
        </w:rPr>
        <w:t>31</w:t>
      </w:r>
      <w:r w:rsidRPr="00677365">
        <w:rPr>
          <w:rFonts w:cs="Times New Roman"/>
          <w:noProof/>
          <w:sz w:val="24"/>
        </w:rPr>
        <w:t>(2), 718–733. https://doi.org/10.1108/IJCHM-11-2017-0731</w:t>
      </w:r>
    </w:p>
    <w:p w14:paraId="1BC99E0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Bower, J. L., &amp; Christensen, C. M. (1995). Disruptive technologies: catching the wave. </w:t>
      </w:r>
      <w:r w:rsidRPr="00677365">
        <w:rPr>
          <w:rFonts w:cs="Times New Roman"/>
          <w:i/>
          <w:iCs/>
          <w:noProof/>
          <w:sz w:val="24"/>
        </w:rPr>
        <w:t>Harvard Business Review</w:t>
      </w:r>
      <w:r w:rsidRPr="00677365">
        <w:rPr>
          <w:rFonts w:cs="Times New Roman"/>
          <w:noProof/>
          <w:sz w:val="24"/>
        </w:rPr>
        <w:t>.</w:t>
      </w:r>
    </w:p>
    <w:p w14:paraId="20C0D22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Bucher, E., Fieseler, C., &amp; Lutz, C. (2016). What’s mine is yours (for a nominal fee)–Exploring the spectrum of utilitarian to altruistic motives for Internet-mediated sharing. </w:t>
      </w:r>
      <w:r w:rsidRPr="00677365">
        <w:rPr>
          <w:rFonts w:cs="Times New Roman"/>
          <w:i/>
          <w:iCs/>
          <w:noProof/>
          <w:sz w:val="24"/>
        </w:rPr>
        <w:t>Computers in Human Behavior</w:t>
      </w:r>
      <w:r w:rsidRPr="00677365">
        <w:rPr>
          <w:rFonts w:cs="Times New Roman"/>
          <w:noProof/>
          <w:sz w:val="24"/>
        </w:rPr>
        <w:t xml:space="preserve">, </w:t>
      </w:r>
      <w:r w:rsidRPr="00677365">
        <w:rPr>
          <w:rFonts w:cs="Times New Roman"/>
          <w:i/>
          <w:iCs/>
          <w:noProof/>
          <w:sz w:val="24"/>
        </w:rPr>
        <w:t>62</w:t>
      </w:r>
      <w:r w:rsidRPr="00677365">
        <w:rPr>
          <w:rFonts w:cs="Times New Roman"/>
          <w:noProof/>
          <w:sz w:val="24"/>
        </w:rPr>
        <w:t>(September), 316–326. https://doi.org/10.1016/j.chb.2016.04.002</w:t>
      </w:r>
    </w:p>
    <w:p w14:paraId="204A166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Campisi, T., Torrisi, V., Ignaccolo, M., Inturri, G., &amp; Tesoriere, G. (2020). University propensity assessment to car sharing services using mixed survey data: the Italian case study of Enna city. </w:t>
      </w:r>
      <w:r w:rsidRPr="00677365">
        <w:rPr>
          <w:rFonts w:cs="Times New Roman"/>
          <w:i/>
          <w:iCs/>
          <w:noProof/>
          <w:sz w:val="24"/>
        </w:rPr>
        <w:t>Transportation Research Procedia</w:t>
      </w:r>
      <w:r w:rsidRPr="00677365">
        <w:rPr>
          <w:rFonts w:cs="Times New Roman"/>
          <w:noProof/>
          <w:sz w:val="24"/>
        </w:rPr>
        <w:t xml:space="preserve">, </w:t>
      </w:r>
      <w:r w:rsidRPr="00677365">
        <w:rPr>
          <w:rFonts w:cs="Times New Roman"/>
          <w:i/>
          <w:iCs/>
          <w:noProof/>
          <w:sz w:val="24"/>
        </w:rPr>
        <w:t>47</w:t>
      </w:r>
      <w:r w:rsidRPr="00677365">
        <w:rPr>
          <w:rFonts w:cs="Times New Roman"/>
          <w:noProof/>
          <w:sz w:val="24"/>
        </w:rPr>
        <w:t>, 433–440. https://doi.org/10.1016/j.trpro.2020.03.155</w:t>
      </w:r>
    </w:p>
    <w:p w14:paraId="554B36A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Caputo, A., Pizzi, S., Pellegrini, M. M., &amp; Dabić, M. (2021). Digitalization and business models: Where are we going? A science map of the field.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123</w:t>
      </w:r>
      <w:r w:rsidRPr="00677365">
        <w:rPr>
          <w:rFonts w:cs="Times New Roman"/>
          <w:noProof/>
          <w:sz w:val="24"/>
        </w:rPr>
        <w:t>(February), 489–501. https://doi.org/10.1016/j.jbusres.2020.09.053</w:t>
      </w:r>
    </w:p>
    <w:p w14:paraId="417C837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Carrigan, M., Magrizos, S., Lazell, J., &amp; Kostopoulos, I. (2020). Fostering sustainability through technology-mediated interactions: Conviviality and reciprocity in the sharing economy. </w:t>
      </w:r>
      <w:r w:rsidRPr="00677365">
        <w:rPr>
          <w:rFonts w:cs="Times New Roman"/>
          <w:i/>
          <w:iCs/>
          <w:noProof/>
          <w:sz w:val="24"/>
        </w:rPr>
        <w:t>Information Technology and People</w:t>
      </w:r>
      <w:r w:rsidRPr="00677365">
        <w:rPr>
          <w:rFonts w:cs="Times New Roman"/>
          <w:noProof/>
          <w:sz w:val="24"/>
        </w:rPr>
        <w:t xml:space="preserve">, </w:t>
      </w:r>
      <w:r w:rsidRPr="00677365">
        <w:rPr>
          <w:rFonts w:cs="Times New Roman"/>
          <w:i/>
          <w:iCs/>
          <w:noProof/>
          <w:sz w:val="24"/>
        </w:rPr>
        <w:t>33</w:t>
      </w:r>
      <w:r w:rsidRPr="00677365">
        <w:rPr>
          <w:rFonts w:cs="Times New Roman"/>
          <w:noProof/>
          <w:sz w:val="24"/>
        </w:rPr>
        <w:t>(3), 919–943. https://doi.org/10.1108/ITP-10-2018-0474</w:t>
      </w:r>
    </w:p>
    <w:p w14:paraId="60CBCA5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Cattell, R. B. (1947). Confirmation and clarification of primary personality factors. </w:t>
      </w:r>
      <w:r w:rsidRPr="00677365">
        <w:rPr>
          <w:rFonts w:cs="Times New Roman"/>
          <w:i/>
          <w:iCs/>
          <w:noProof/>
          <w:sz w:val="24"/>
        </w:rPr>
        <w:t>Psychometrika</w:t>
      </w:r>
      <w:r w:rsidRPr="00677365">
        <w:rPr>
          <w:rFonts w:cs="Times New Roman"/>
          <w:noProof/>
          <w:sz w:val="24"/>
        </w:rPr>
        <w:t xml:space="preserve">, </w:t>
      </w:r>
      <w:r w:rsidRPr="00677365">
        <w:rPr>
          <w:rFonts w:cs="Times New Roman"/>
          <w:i/>
          <w:iCs/>
          <w:noProof/>
          <w:sz w:val="24"/>
        </w:rPr>
        <w:t>12</w:t>
      </w:r>
      <w:r w:rsidRPr="00677365">
        <w:rPr>
          <w:rFonts w:cs="Times New Roman"/>
          <w:noProof/>
          <w:sz w:val="24"/>
        </w:rPr>
        <w:t>(3), 197–220. https://doi.org/10.1007/BF02289253</w:t>
      </w:r>
    </w:p>
    <w:p w14:paraId="051F27B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Chabowski. (2017). A review of global competitiveness research: Past advances and future directions. </w:t>
      </w:r>
      <w:r w:rsidRPr="00677365">
        <w:rPr>
          <w:rFonts w:cs="Times New Roman"/>
          <w:i/>
          <w:iCs/>
          <w:noProof/>
          <w:sz w:val="24"/>
        </w:rPr>
        <w:t>Journal of International Marketing</w:t>
      </w:r>
      <w:r w:rsidRPr="00677365">
        <w:rPr>
          <w:rFonts w:cs="Times New Roman"/>
          <w:noProof/>
          <w:sz w:val="24"/>
        </w:rPr>
        <w:t xml:space="preserve">, </w:t>
      </w:r>
      <w:r w:rsidRPr="00677365">
        <w:rPr>
          <w:rFonts w:cs="Times New Roman"/>
          <w:i/>
          <w:iCs/>
          <w:noProof/>
          <w:sz w:val="24"/>
        </w:rPr>
        <w:t>25</w:t>
      </w:r>
      <w:r w:rsidRPr="00677365">
        <w:rPr>
          <w:rFonts w:cs="Times New Roman"/>
          <w:noProof/>
          <w:sz w:val="24"/>
        </w:rPr>
        <w:t>(4), 1–24. https://doi.org/10.1509/jim.16.0053</w:t>
      </w:r>
    </w:p>
    <w:p w14:paraId="1743F18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Chabowski, B., Kekec, P., Morgan, N. A., Hult, G. T. M., Walkowiak, T., &amp; Runnalls, B. (2018). An assessment of the exporting literature: Using theory and data to identify future research directions. </w:t>
      </w:r>
      <w:r w:rsidRPr="00677365">
        <w:rPr>
          <w:rFonts w:cs="Times New Roman"/>
          <w:i/>
          <w:iCs/>
          <w:noProof/>
          <w:sz w:val="24"/>
        </w:rPr>
        <w:t>Journal of International Marketing</w:t>
      </w:r>
      <w:r w:rsidRPr="00677365">
        <w:rPr>
          <w:rFonts w:cs="Times New Roman"/>
          <w:noProof/>
          <w:sz w:val="24"/>
        </w:rPr>
        <w:t xml:space="preserve">, </w:t>
      </w:r>
      <w:r w:rsidRPr="00677365">
        <w:rPr>
          <w:rFonts w:cs="Times New Roman"/>
          <w:i/>
          <w:iCs/>
          <w:noProof/>
          <w:sz w:val="24"/>
        </w:rPr>
        <w:t>26</w:t>
      </w:r>
      <w:r w:rsidRPr="00677365">
        <w:rPr>
          <w:rFonts w:cs="Times New Roman"/>
          <w:noProof/>
          <w:sz w:val="24"/>
        </w:rPr>
        <w:t>(1), 118–143. https://doi.org/10.1509/jim.16.0129</w:t>
      </w:r>
    </w:p>
    <w:p w14:paraId="24956B3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Chabowski, Samiee, S., &amp; Hult, G. T. M. (2013). A bibliometric analysis of the global branding literature and a research agenda. </w:t>
      </w:r>
      <w:r w:rsidRPr="00677365">
        <w:rPr>
          <w:rFonts w:cs="Times New Roman"/>
          <w:i/>
          <w:iCs/>
          <w:noProof/>
          <w:sz w:val="24"/>
        </w:rPr>
        <w:t>Journal of International Business Studies</w:t>
      </w:r>
      <w:r w:rsidRPr="00677365">
        <w:rPr>
          <w:rFonts w:cs="Times New Roman"/>
          <w:noProof/>
          <w:sz w:val="24"/>
        </w:rPr>
        <w:t xml:space="preserve">, </w:t>
      </w:r>
      <w:r w:rsidRPr="00677365">
        <w:rPr>
          <w:rFonts w:cs="Times New Roman"/>
          <w:i/>
          <w:iCs/>
          <w:noProof/>
          <w:sz w:val="24"/>
        </w:rPr>
        <w:t>44</w:t>
      </w:r>
      <w:r w:rsidRPr="00677365">
        <w:rPr>
          <w:rFonts w:cs="Times New Roman"/>
          <w:noProof/>
          <w:sz w:val="24"/>
        </w:rPr>
        <w:t>(6), 622–634. https://doi.org/10.1057/jibs.2013.20</w:t>
      </w:r>
    </w:p>
    <w:p w14:paraId="133DCB2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Chen, M.-F., &amp; Tung, P.-J. (2014). Developing an extended theory of planned behavior model to predict consumers’ intention to visit green hotels.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36</w:t>
      </w:r>
      <w:r w:rsidRPr="00677365">
        <w:rPr>
          <w:rFonts w:cs="Times New Roman"/>
          <w:noProof/>
          <w:sz w:val="24"/>
        </w:rPr>
        <w:t>(January), 221–230. https://doi.org/10.1016/j.ijhm.2013.09.006</w:t>
      </w:r>
    </w:p>
    <w:p w14:paraId="44A88D2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Chen, S., &amp; Lin, N. (2020). Culture, productivity and competitiveness: disentangling the concepts. </w:t>
      </w:r>
      <w:r w:rsidRPr="00677365">
        <w:rPr>
          <w:rFonts w:cs="Times New Roman"/>
          <w:i/>
          <w:iCs/>
          <w:noProof/>
          <w:sz w:val="24"/>
        </w:rPr>
        <w:t>Cross Cultural &amp; Strategic Management</w:t>
      </w:r>
      <w:r w:rsidRPr="00677365">
        <w:rPr>
          <w:rFonts w:cs="Times New Roman"/>
          <w:noProof/>
          <w:sz w:val="24"/>
        </w:rPr>
        <w:t xml:space="preserve">, </w:t>
      </w:r>
      <w:r w:rsidRPr="00677365">
        <w:rPr>
          <w:rFonts w:cs="Times New Roman"/>
          <w:i/>
          <w:iCs/>
          <w:noProof/>
          <w:sz w:val="24"/>
        </w:rPr>
        <w:t>28</w:t>
      </w:r>
      <w:r w:rsidRPr="00677365">
        <w:rPr>
          <w:rFonts w:cs="Times New Roman"/>
          <w:noProof/>
          <w:sz w:val="24"/>
        </w:rPr>
        <w:t>(1), 52–75. https://doi.org/10.1108/CCSM-02-2020-0030</w:t>
      </w:r>
    </w:p>
    <w:p w14:paraId="113B40F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Chen, Ying, Prentice, C., Weaven, S., &amp; Hsiao, A. (2021). A systematic literature review of AI in the sharing economy. </w:t>
      </w:r>
      <w:r w:rsidRPr="00677365">
        <w:rPr>
          <w:rFonts w:cs="Times New Roman"/>
          <w:i/>
          <w:iCs/>
          <w:noProof/>
          <w:sz w:val="24"/>
        </w:rPr>
        <w:t>Journal of Global Scholars of Marketing Science</w:t>
      </w:r>
      <w:r w:rsidRPr="00677365">
        <w:rPr>
          <w:rFonts w:cs="Times New Roman"/>
          <w:noProof/>
          <w:sz w:val="24"/>
        </w:rPr>
        <w:t>, 1–18. https://doi.org/10.1080/21639159.2020.1808850</w:t>
      </w:r>
    </w:p>
    <w:p w14:paraId="293942D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Chen, Yong, &amp; Xie, K. (2017). Consumer valuation of Airbnb listings: a hedonic pricing approach. </w:t>
      </w:r>
      <w:r w:rsidRPr="00677365">
        <w:rPr>
          <w:rFonts w:cs="Times New Roman"/>
          <w:i/>
          <w:iCs/>
          <w:noProof/>
          <w:sz w:val="24"/>
        </w:rPr>
        <w:t>International Journal of Contemporary Hospitality Management</w:t>
      </w:r>
      <w:r w:rsidRPr="00677365">
        <w:rPr>
          <w:rFonts w:cs="Times New Roman"/>
          <w:noProof/>
          <w:sz w:val="24"/>
        </w:rPr>
        <w:t xml:space="preserve">, </w:t>
      </w:r>
      <w:r w:rsidRPr="00677365">
        <w:rPr>
          <w:rFonts w:cs="Times New Roman"/>
          <w:i/>
          <w:iCs/>
          <w:noProof/>
          <w:sz w:val="24"/>
        </w:rPr>
        <w:t>29</w:t>
      </w:r>
      <w:r w:rsidRPr="00677365">
        <w:rPr>
          <w:rFonts w:cs="Times New Roman"/>
          <w:noProof/>
          <w:sz w:val="24"/>
        </w:rPr>
        <w:t>(9), 2405–2424. https://doi.org/10.1108/IJCHM-10-2016-0606</w:t>
      </w:r>
    </w:p>
    <w:p w14:paraId="14C6018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Cheng, M. (2016). Sharing economy: A review and agenda for future research.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57</w:t>
      </w:r>
      <w:r w:rsidRPr="00677365">
        <w:rPr>
          <w:rFonts w:cs="Times New Roman"/>
          <w:noProof/>
          <w:sz w:val="24"/>
        </w:rPr>
        <w:t>(August), 60–70. https://doi.org/10.1016/j.ijhm.2016.06.003</w:t>
      </w:r>
    </w:p>
    <w:p w14:paraId="0B35869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Cheng, M., Chen, G., Wiedmann, T., Hadjikakou, M., Xu, L., &amp; Wang, Y. (2020). The sharing economy and sustainability–assessing Airbnb’s direct, indirect and induced carbon footprint in Sydney. </w:t>
      </w:r>
      <w:r w:rsidRPr="00677365">
        <w:rPr>
          <w:rFonts w:cs="Times New Roman"/>
          <w:i/>
          <w:iCs/>
          <w:noProof/>
          <w:sz w:val="24"/>
        </w:rPr>
        <w:t>Journal of Sustainable Tourism</w:t>
      </w:r>
      <w:r w:rsidRPr="00677365">
        <w:rPr>
          <w:rFonts w:cs="Times New Roman"/>
          <w:noProof/>
          <w:sz w:val="24"/>
        </w:rPr>
        <w:t xml:space="preserve">, </w:t>
      </w:r>
      <w:r w:rsidRPr="00677365">
        <w:rPr>
          <w:rFonts w:cs="Times New Roman"/>
          <w:i/>
          <w:iCs/>
          <w:noProof/>
          <w:sz w:val="24"/>
        </w:rPr>
        <w:t>28</w:t>
      </w:r>
      <w:r w:rsidRPr="00677365">
        <w:rPr>
          <w:rFonts w:cs="Times New Roman"/>
          <w:noProof/>
          <w:sz w:val="24"/>
        </w:rPr>
        <w:t>(8), 1083–1099. https://doi.org/10.1080/09669582.2020.1720698</w:t>
      </w:r>
    </w:p>
    <w:p w14:paraId="1F78191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Chiang, C. T. (2020). Developing an eMarketing model for tourism and hospitality: a keyword analysis. </w:t>
      </w:r>
      <w:r w:rsidRPr="00677365">
        <w:rPr>
          <w:rFonts w:cs="Times New Roman"/>
          <w:i/>
          <w:iCs/>
          <w:noProof/>
          <w:sz w:val="24"/>
        </w:rPr>
        <w:t>International Journal of Contemporary Hospitality Management</w:t>
      </w:r>
      <w:r w:rsidRPr="00677365">
        <w:rPr>
          <w:rFonts w:cs="Times New Roman"/>
          <w:noProof/>
          <w:sz w:val="24"/>
        </w:rPr>
        <w:t xml:space="preserve">, </w:t>
      </w:r>
      <w:r w:rsidRPr="00677365">
        <w:rPr>
          <w:rFonts w:cs="Times New Roman"/>
          <w:i/>
          <w:iCs/>
          <w:noProof/>
          <w:sz w:val="24"/>
        </w:rPr>
        <w:t>32</w:t>
      </w:r>
      <w:r w:rsidRPr="00677365">
        <w:rPr>
          <w:rFonts w:cs="Times New Roman"/>
          <w:noProof/>
          <w:sz w:val="24"/>
        </w:rPr>
        <w:t>(10), 3091–3114. https://doi.org/10.1108/IJCHM-03-2020-0230</w:t>
      </w:r>
    </w:p>
    <w:p w14:paraId="5D66FB2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Chitnis, M., Sorrell, S., Druckman, A., Firth, S. K., &amp; Jackson, T. (2014). Who rebounds most? Estimating direct and indirect rebound effects for different UK socioeconomic groups. </w:t>
      </w:r>
      <w:r w:rsidRPr="00677365">
        <w:rPr>
          <w:rFonts w:cs="Times New Roman"/>
          <w:i/>
          <w:iCs/>
          <w:noProof/>
          <w:sz w:val="24"/>
        </w:rPr>
        <w:t>Ecological Economics</w:t>
      </w:r>
      <w:r w:rsidRPr="00677365">
        <w:rPr>
          <w:rFonts w:cs="Times New Roman"/>
          <w:noProof/>
          <w:sz w:val="24"/>
        </w:rPr>
        <w:t xml:space="preserve">, </w:t>
      </w:r>
      <w:r w:rsidRPr="00677365">
        <w:rPr>
          <w:rFonts w:cs="Times New Roman"/>
          <w:i/>
          <w:iCs/>
          <w:noProof/>
          <w:sz w:val="24"/>
        </w:rPr>
        <w:t>106</w:t>
      </w:r>
      <w:r w:rsidRPr="00677365">
        <w:rPr>
          <w:rFonts w:cs="Times New Roman"/>
          <w:noProof/>
          <w:sz w:val="24"/>
        </w:rPr>
        <w:t>(October), 12–32. https://doi.org/10.1016/j.ecolecon.2014.07.003</w:t>
      </w:r>
    </w:p>
    <w:p w14:paraId="52BD7CF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Choi, S., &amp; Seo, J. (2021). Trends in Healthcare Research on Visual Impairment and Blindness: Use of Bibliometrics and Hierarchical Cluster Analysis. </w:t>
      </w:r>
      <w:r w:rsidRPr="00677365">
        <w:rPr>
          <w:rFonts w:cs="Times New Roman"/>
          <w:i/>
          <w:iCs/>
          <w:noProof/>
          <w:sz w:val="24"/>
        </w:rPr>
        <w:t>Ophthalmic Epidemiology</w:t>
      </w:r>
      <w:r w:rsidRPr="00677365">
        <w:rPr>
          <w:rFonts w:cs="Times New Roman"/>
          <w:noProof/>
          <w:sz w:val="24"/>
        </w:rPr>
        <w:t xml:space="preserve">, </w:t>
      </w:r>
      <w:r w:rsidRPr="00677365">
        <w:rPr>
          <w:rFonts w:cs="Times New Roman"/>
          <w:i/>
          <w:iCs/>
          <w:noProof/>
          <w:sz w:val="24"/>
        </w:rPr>
        <w:t>28</w:t>
      </w:r>
      <w:r w:rsidRPr="00677365">
        <w:rPr>
          <w:rFonts w:cs="Times New Roman"/>
          <w:noProof/>
          <w:sz w:val="24"/>
        </w:rPr>
        <w:t>(4), 277–284. https://doi.org/10.1080/09286586.2020.1863993</w:t>
      </w:r>
    </w:p>
    <w:p w14:paraId="4A70680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Christensen, C. M. (1997). </w:t>
      </w:r>
      <w:r w:rsidRPr="00677365">
        <w:rPr>
          <w:rFonts w:cs="Times New Roman"/>
          <w:i/>
          <w:iCs/>
          <w:noProof/>
          <w:sz w:val="24"/>
        </w:rPr>
        <w:t>The innovator’s dilemma: When technologies cause great firms to fail</w:t>
      </w:r>
      <w:r w:rsidRPr="00677365">
        <w:rPr>
          <w:rFonts w:cs="Times New Roman"/>
          <w:noProof/>
          <w:sz w:val="24"/>
        </w:rPr>
        <w:t>. Boston, Harvard Business School Press.</w:t>
      </w:r>
    </w:p>
    <w:p w14:paraId="55547D6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Christensen, C. M., &amp; Raynor, M. E. (2003). </w:t>
      </w:r>
      <w:r w:rsidRPr="00677365">
        <w:rPr>
          <w:rFonts w:cs="Times New Roman"/>
          <w:i/>
          <w:iCs/>
          <w:noProof/>
          <w:sz w:val="24"/>
        </w:rPr>
        <w:t>The Innovator’s Solution: Creating and Sustaining Successful Growth. Harvard Business School Press: Boston, MA.</w:t>
      </w:r>
      <w:r w:rsidRPr="00677365">
        <w:rPr>
          <w:rFonts w:cs="Times New Roman"/>
          <w:noProof/>
          <w:sz w:val="24"/>
        </w:rPr>
        <w:t xml:space="preserve"> Brighton.</w:t>
      </w:r>
    </w:p>
    <w:p w14:paraId="255BF1F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Christodoulides, G., Athwal, N., Boukis, A., &amp; Semaan, R. W. (2021). New forms of luxury consumption in the sharing economy.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137</w:t>
      </w:r>
      <w:r w:rsidRPr="00677365">
        <w:rPr>
          <w:rFonts w:cs="Times New Roman"/>
          <w:noProof/>
          <w:sz w:val="24"/>
        </w:rPr>
        <w:t xml:space="preserve">(December), </w:t>
      </w:r>
      <w:r w:rsidRPr="00677365">
        <w:rPr>
          <w:rFonts w:cs="Times New Roman"/>
          <w:noProof/>
          <w:sz w:val="24"/>
        </w:rPr>
        <w:lastRenderedPageBreak/>
        <w:t>89–99. https://doi.org/10.1016/j.jbusres.2021.08.022</w:t>
      </w:r>
    </w:p>
    <w:p w14:paraId="535DB1B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Cobo, M. J., López‐Herrera, A. G., Herrera‐Viedma, E., &amp; Herrera, F. (2011). Science mapping software tools: Review, analysis, and cooperative study among tools. </w:t>
      </w:r>
      <w:r w:rsidRPr="00677365">
        <w:rPr>
          <w:rFonts w:cs="Times New Roman"/>
          <w:i/>
          <w:iCs/>
          <w:noProof/>
          <w:sz w:val="24"/>
        </w:rPr>
        <w:t>Journal of the American Society for Information Science and Technology</w:t>
      </w:r>
      <w:r w:rsidRPr="00677365">
        <w:rPr>
          <w:rFonts w:cs="Times New Roman"/>
          <w:noProof/>
          <w:sz w:val="24"/>
        </w:rPr>
        <w:t xml:space="preserve">, </w:t>
      </w:r>
      <w:r w:rsidRPr="00677365">
        <w:rPr>
          <w:rFonts w:cs="Times New Roman"/>
          <w:i/>
          <w:iCs/>
          <w:noProof/>
          <w:sz w:val="24"/>
        </w:rPr>
        <w:t>62</w:t>
      </w:r>
      <w:r w:rsidRPr="00677365">
        <w:rPr>
          <w:rFonts w:cs="Times New Roman"/>
          <w:noProof/>
          <w:sz w:val="24"/>
        </w:rPr>
        <w:t>(7), 1382–1402. https://doi.org/10.1002/asi.21525</w:t>
      </w:r>
    </w:p>
    <w:p w14:paraId="4C77D3C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Cohen, B., &amp; Kietzmann, J. (2014). Ride on! Mobility business models for the sharing economy. </w:t>
      </w:r>
      <w:r w:rsidRPr="00677365">
        <w:rPr>
          <w:rFonts w:cs="Times New Roman"/>
          <w:i/>
          <w:iCs/>
          <w:noProof/>
          <w:sz w:val="24"/>
        </w:rPr>
        <w:t>Organization &amp; Environment</w:t>
      </w:r>
      <w:r w:rsidRPr="00677365">
        <w:rPr>
          <w:rFonts w:cs="Times New Roman"/>
          <w:noProof/>
          <w:sz w:val="24"/>
        </w:rPr>
        <w:t xml:space="preserve">, </w:t>
      </w:r>
      <w:r w:rsidRPr="00677365">
        <w:rPr>
          <w:rFonts w:cs="Times New Roman"/>
          <w:i/>
          <w:iCs/>
          <w:noProof/>
          <w:sz w:val="24"/>
        </w:rPr>
        <w:t>27</w:t>
      </w:r>
      <w:r w:rsidRPr="00677365">
        <w:rPr>
          <w:rFonts w:cs="Times New Roman"/>
          <w:noProof/>
          <w:sz w:val="24"/>
        </w:rPr>
        <w:t>(3), 279–296.</w:t>
      </w:r>
    </w:p>
    <w:p w14:paraId="2C03933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Cohen, B., &amp; Muñoz, P. (2016). Sharing cities and sustainable consumption and production: towards an integrated framework.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134</w:t>
      </w:r>
      <w:r w:rsidRPr="00677365">
        <w:rPr>
          <w:rFonts w:cs="Times New Roman"/>
          <w:noProof/>
          <w:sz w:val="24"/>
        </w:rPr>
        <w:t>(October), 87–97. https://doi.org/10.1016/j.jclepro.2015.07.133</w:t>
      </w:r>
    </w:p>
    <w:p w14:paraId="20347C3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Costa, P. T., &amp; McCrae, R. R. (2008). The revised NEO personality inventory (NEO-PI-R). In </w:t>
      </w:r>
      <w:r w:rsidRPr="00677365">
        <w:rPr>
          <w:rFonts w:cs="Times New Roman"/>
          <w:i/>
          <w:iCs/>
          <w:noProof/>
          <w:sz w:val="24"/>
        </w:rPr>
        <w:t>The SAGE Handbook of Personality Theory and Assessment: Volume 2 - Personality Measurement and Testing</w:t>
      </w:r>
      <w:r w:rsidRPr="00677365">
        <w:rPr>
          <w:rFonts w:cs="Times New Roman"/>
          <w:noProof/>
          <w:sz w:val="24"/>
        </w:rPr>
        <w:t xml:space="preserve"> (pp. 179–198). SAGE Publications Inc. https://doi.org/10.4135/9781849200479.n9</w:t>
      </w:r>
    </w:p>
    <w:p w14:paraId="188E9A9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Crick, J. M., &amp; Crick, D. (2020). Coopetition and COVID-19: Collaborative business-to-business marketing strategies in a pandemic crisis. </w:t>
      </w:r>
      <w:r w:rsidRPr="00677365">
        <w:rPr>
          <w:rFonts w:cs="Times New Roman"/>
          <w:i/>
          <w:iCs/>
          <w:noProof/>
          <w:sz w:val="24"/>
        </w:rPr>
        <w:t>Industrial Marketing Management</w:t>
      </w:r>
      <w:r w:rsidRPr="00677365">
        <w:rPr>
          <w:rFonts w:cs="Times New Roman"/>
          <w:noProof/>
          <w:sz w:val="24"/>
        </w:rPr>
        <w:t xml:space="preserve">, </w:t>
      </w:r>
      <w:r w:rsidRPr="00677365">
        <w:rPr>
          <w:rFonts w:cs="Times New Roman"/>
          <w:i/>
          <w:iCs/>
          <w:noProof/>
          <w:sz w:val="24"/>
        </w:rPr>
        <w:t>88</w:t>
      </w:r>
      <w:r w:rsidRPr="00677365">
        <w:rPr>
          <w:rFonts w:cs="Times New Roman"/>
          <w:noProof/>
          <w:sz w:val="24"/>
        </w:rPr>
        <w:t>(April), 206–213. https://doi.org/10.1016/j.indmarman.2020.05.016</w:t>
      </w:r>
    </w:p>
    <w:p w14:paraId="31CD13F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Curtis, S. K. (2021). Business model patterns in the sharing economy. </w:t>
      </w:r>
      <w:r w:rsidRPr="00677365">
        <w:rPr>
          <w:rFonts w:cs="Times New Roman"/>
          <w:i/>
          <w:iCs/>
          <w:noProof/>
          <w:sz w:val="24"/>
        </w:rPr>
        <w:t>Sustainable Production and Consumption</w:t>
      </w:r>
      <w:r w:rsidRPr="00677365">
        <w:rPr>
          <w:rFonts w:cs="Times New Roman"/>
          <w:noProof/>
          <w:sz w:val="24"/>
        </w:rPr>
        <w:t xml:space="preserve">, </w:t>
      </w:r>
      <w:r w:rsidRPr="00677365">
        <w:rPr>
          <w:rFonts w:cs="Times New Roman"/>
          <w:i/>
          <w:iCs/>
          <w:noProof/>
          <w:sz w:val="24"/>
        </w:rPr>
        <w:t>27</w:t>
      </w:r>
      <w:r w:rsidRPr="00677365">
        <w:rPr>
          <w:rFonts w:cs="Times New Roman"/>
          <w:noProof/>
          <w:sz w:val="24"/>
        </w:rPr>
        <w:t>(July), 1650–1671. https://doi.org/10.1016/j.spc.2021.04.009</w:t>
      </w:r>
    </w:p>
    <w:p w14:paraId="2384537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Curtis, S. K., &amp; Lehner, M. (2019). Defining the sharing economy for sustainability. </w:t>
      </w:r>
      <w:r w:rsidRPr="00677365">
        <w:rPr>
          <w:rFonts w:cs="Times New Roman"/>
          <w:i/>
          <w:iCs/>
          <w:noProof/>
          <w:sz w:val="24"/>
        </w:rPr>
        <w:t>Sustainability</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(3), 567. https://doi.org/https://doi.org/10.3390/su11030567</w:t>
      </w:r>
    </w:p>
    <w:p w14:paraId="2682901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Curtis, S. K., &amp; Mont, O. (2020). Sharing economy business models for sustainability.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266</w:t>
      </w:r>
      <w:r w:rsidRPr="00677365">
        <w:rPr>
          <w:rFonts w:cs="Times New Roman"/>
          <w:noProof/>
          <w:sz w:val="24"/>
        </w:rPr>
        <w:t>(September), 121519. https://doi.org/10.1016/j.jclepro.2020.121519</w:t>
      </w:r>
    </w:p>
    <w:p w14:paraId="79DE7B0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Cusumano, M. A. (2014). How Traditional Firms Must Compete in the Sharing Economy. </w:t>
      </w:r>
      <w:r w:rsidRPr="00677365">
        <w:rPr>
          <w:rFonts w:cs="Times New Roman"/>
          <w:i/>
          <w:iCs/>
          <w:noProof/>
          <w:sz w:val="24"/>
        </w:rPr>
        <w:t>Communications of the ACM</w:t>
      </w:r>
      <w:r w:rsidRPr="00677365">
        <w:rPr>
          <w:rFonts w:cs="Times New Roman"/>
          <w:noProof/>
          <w:sz w:val="24"/>
        </w:rPr>
        <w:t xml:space="preserve">, </w:t>
      </w:r>
      <w:r w:rsidRPr="00677365">
        <w:rPr>
          <w:rFonts w:cs="Times New Roman"/>
          <w:i/>
          <w:iCs/>
          <w:noProof/>
          <w:sz w:val="24"/>
        </w:rPr>
        <w:t>58</w:t>
      </w:r>
      <w:r w:rsidRPr="00677365">
        <w:rPr>
          <w:rFonts w:cs="Times New Roman"/>
          <w:noProof/>
          <w:sz w:val="24"/>
        </w:rPr>
        <w:t>(1), 32–34. https://doi.org/10.1145/2688487</w:t>
      </w:r>
    </w:p>
    <w:p w14:paraId="6721952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D’Hauwers, R., Van Der Bank, J., &amp; Montakhabi, M. (2020). Trust, Transparency and Security in the Sharing Economy: What is the Government’s Role? </w:t>
      </w:r>
      <w:r w:rsidRPr="00677365">
        <w:rPr>
          <w:rFonts w:cs="Times New Roman"/>
          <w:i/>
          <w:iCs/>
          <w:noProof/>
          <w:sz w:val="24"/>
        </w:rPr>
        <w:t>Technology Innovation Management Review</w:t>
      </w:r>
      <w:r w:rsidRPr="00677365">
        <w:rPr>
          <w:rFonts w:cs="Times New Roman"/>
          <w:noProof/>
          <w:sz w:val="24"/>
        </w:rPr>
        <w:t xml:space="preserve">, </w:t>
      </w:r>
      <w:r w:rsidRPr="00677365">
        <w:rPr>
          <w:rFonts w:cs="Times New Roman"/>
          <w:i/>
          <w:iCs/>
          <w:noProof/>
          <w:sz w:val="24"/>
        </w:rPr>
        <w:t>10</w:t>
      </w:r>
      <w:r w:rsidRPr="00677365">
        <w:rPr>
          <w:rFonts w:cs="Times New Roman"/>
          <w:noProof/>
          <w:sz w:val="24"/>
        </w:rPr>
        <w:t>(5), 6–18. https://doi.org/10.22215/timreview/1352</w:t>
      </w:r>
    </w:p>
    <w:p w14:paraId="0E62DCA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Dąbrowska, A., &amp; Gutkowska, K. (2015). Collaborative consumption as a new trend of sustainable consumption. </w:t>
      </w:r>
      <w:r w:rsidRPr="00677365">
        <w:rPr>
          <w:rFonts w:cs="Times New Roman"/>
          <w:i/>
          <w:iCs/>
          <w:noProof/>
          <w:sz w:val="24"/>
        </w:rPr>
        <w:t>Acta Scientiarum Polonorum. Oeconomia</w:t>
      </w:r>
      <w:r w:rsidRPr="00677365">
        <w:rPr>
          <w:rFonts w:cs="Times New Roman"/>
          <w:noProof/>
          <w:sz w:val="24"/>
        </w:rPr>
        <w:t xml:space="preserve">, </w:t>
      </w:r>
      <w:r w:rsidRPr="00677365">
        <w:rPr>
          <w:rFonts w:cs="Times New Roman"/>
          <w:i/>
          <w:iCs/>
          <w:noProof/>
          <w:sz w:val="24"/>
        </w:rPr>
        <w:t>14</w:t>
      </w:r>
      <w:r w:rsidRPr="00677365">
        <w:rPr>
          <w:rFonts w:cs="Times New Roman"/>
          <w:noProof/>
          <w:sz w:val="24"/>
        </w:rPr>
        <w:t>(2). https://aspe.sggw.pl//article/view/4165</w:t>
      </w:r>
    </w:p>
    <w:p w14:paraId="01B76EA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Daunorienė, A., Drakšaitė, A., Snieška, V., &amp; Valodkienė, G. (2015). Evaluating sustainability of sharing economy business models. </w:t>
      </w:r>
      <w:r w:rsidRPr="00677365">
        <w:rPr>
          <w:rFonts w:cs="Times New Roman"/>
          <w:i/>
          <w:iCs/>
          <w:noProof/>
          <w:sz w:val="24"/>
        </w:rPr>
        <w:t>Procedia-Social and Behavioral Sciences</w:t>
      </w:r>
      <w:r w:rsidRPr="00677365">
        <w:rPr>
          <w:rFonts w:cs="Times New Roman"/>
          <w:noProof/>
          <w:sz w:val="24"/>
        </w:rPr>
        <w:t xml:space="preserve">, </w:t>
      </w:r>
      <w:r w:rsidRPr="00677365">
        <w:rPr>
          <w:rFonts w:cs="Times New Roman"/>
          <w:i/>
          <w:iCs/>
          <w:noProof/>
          <w:sz w:val="24"/>
        </w:rPr>
        <w:t>213</w:t>
      </w:r>
      <w:r w:rsidRPr="00677365">
        <w:rPr>
          <w:rFonts w:cs="Times New Roman"/>
          <w:noProof/>
          <w:sz w:val="24"/>
        </w:rPr>
        <w:t>(December), 836–841. https://doi.org/10.1016/j.sbspro.2015.11.486</w:t>
      </w:r>
    </w:p>
    <w:p w14:paraId="751BAAF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Davidson, A., Habibi, M. R., &amp; Laroche, M. (2018). Materialism and the sharing economy: A cross-cultural study of American and Indian consumers.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82</w:t>
      </w:r>
      <w:r w:rsidRPr="00677365">
        <w:rPr>
          <w:rFonts w:cs="Times New Roman"/>
          <w:noProof/>
          <w:sz w:val="24"/>
        </w:rPr>
        <w:t>(January), 364–372. https://doi.org/10.1016/j.jbusres.2015.07.045</w:t>
      </w:r>
    </w:p>
    <w:p w14:paraId="4179CFF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Davis, F. D. (1989). Perceived usefulness, perceived ease of use, and user acceptance of information technology. </w:t>
      </w:r>
      <w:r w:rsidRPr="00677365">
        <w:rPr>
          <w:rFonts w:cs="Times New Roman"/>
          <w:i/>
          <w:iCs/>
          <w:noProof/>
          <w:sz w:val="24"/>
        </w:rPr>
        <w:t>MIS Quarterly</w:t>
      </w:r>
      <w:r w:rsidRPr="00677365">
        <w:rPr>
          <w:rFonts w:cs="Times New Roman"/>
          <w:noProof/>
          <w:sz w:val="24"/>
        </w:rPr>
        <w:t xml:space="preserve">, </w:t>
      </w:r>
      <w:r w:rsidRPr="00677365">
        <w:rPr>
          <w:rFonts w:cs="Times New Roman"/>
          <w:i/>
          <w:iCs/>
          <w:noProof/>
          <w:sz w:val="24"/>
        </w:rPr>
        <w:t>13</w:t>
      </w:r>
      <w:r w:rsidRPr="00677365">
        <w:rPr>
          <w:rFonts w:cs="Times New Roman"/>
          <w:noProof/>
          <w:sz w:val="24"/>
        </w:rPr>
        <w:t>(2), 319–340. https://doi.org/10.2307/249008</w:t>
      </w:r>
    </w:p>
    <w:p w14:paraId="792B532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Demailly, D., &amp; Novel, A.-S. (2014). The sharing economy: make it sustainable. </w:t>
      </w:r>
      <w:r w:rsidRPr="00677365">
        <w:rPr>
          <w:rFonts w:cs="Times New Roman"/>
          <w:i/>
          <w:iCs/>
          <w:noProof/>
          <w:sz w:val="24"/>
        </w:rPr>
        <w:t>Studies</w:t>
      </w:r>
      <w:r w:rsidRPr="00677365">
        <w:rPr>
          <w:rFonts w:cs="Times New Roman"/>
          <w:noProof/>
          <w:sz w:val="24"/>
        </w:rPr>
        <w:t xml:space="preserve">, </w:t>
      </w:r>
      <w:r w:rsidRPr="00677365">
        <w:rPr>
          <w:rFonts w:cs="Times New Roman"/>
          <w:i/>
          <w:iCs/>
          <w:noProof/>
          <w:sz w:val="24"/>
        </w:rPr>
        <w:t>3</w:t>
      </w:r>
      <w:r w:rsidRPr="00677365">
        <w:rPr>
          <w:rFonts w:cs="Times New Roman"/>
          <w:noProof/>
          <w:sz w:val="24"/>
        </w:rPr>
        <w:t>(14.1), 30 p.</w:t>
      </w:r>
    </w:p>
    <w:p w14:paraId="0E21C9A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Di Guardo, M. C., &amp; Harrigan, K. R. (2012). Mapping research on strategic alliances and innovation: a co-citation analysis. </w:t>
      </w:r>
      <w:r w:rsidRPr="00677365">
        <w:rPr>
          <w:rFonts w:cs="Times New Roman"/>
          <w:i/>
          <w:iCs/>
          <w:noProof/>
          <w:sz w:val="24"/>
        </w:rPr>
        <w:t>The Journal of Technology Transfer</w:t>
      </w:r>
      <w:r w:rsidRPr="00677365">
        <w:rPr>
          <w:rFonts w:cs="Times New Roman"/>
          <w:noProof/>
          <w:sz w:val="24"/>
        </w:rPr>
        <w:t xml:space="preserve">, </w:t>
      </w:r>
      <w:r w:rsidRPr="00677365">
        <w:rPr>
          <w:rFonts w:cs="Times New Roman"/>
          <w:i/>
          <w:iCs/>
          <w:noProof/>
          <w:sz w:val="24"/>
        </w:rPr>
        <w:t>37</w:t>
      </w:r>
      <w:r w:rsidRPr="00677365">
        <w:rPr>
          <w:rFonts w:cs="Times New Roman"/>
          <w:noProof/>
          <w:sz w:val="24"/>
        </w:rPr>
        <w:t xml:space="preserve">(6), 789–811. </w:t>
      </w:r>
      <w:r w:rsidRPr="00677365">
        <w:rPr>
          <w:rFonts w:cs="Times New Roman"/>
          <w:noProof/>
          <w:sz w:val="24"/>
        </w:rPr>
        <w:lastRenderedPageBreak/>
        <w:t>https://doi.org/10.1007/s10961-011-9239-2</w:t>
      </w:r>
    </w:p>
    <w:p w14:paraId="4141AE0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Dias, G. P. (2019). Fifteen years of e-government research in Ibero-America: A bibliometric analysis. </w:t>
      </w:r>
      <w:r w:rsidRPr="00677365">
        <w:rPr>
          <w:rFonts w:cs="Times New Roman"/>
          <w:i/>
          <w:iCs/>
          <w:noProof/>
          <w:sz w:val="24"/>
        </w:rPr>
        <w:t>Government Information Quarterly</w:t>
      </w:r>
      <w:r w:rsidRPr="00677365">
        <w:rPr>
          <w:rFonts w:cs="Times New Roman"/>
          <w:noProof/>
          <w:sz w:val="24"/>
        </w:rPr>
        <w:t xml:space="preserve">, </w:t>
      </w:r>
      <w:r w:rsidRPr="00677365">
        <w:rPr>
          <w:rFonts w:cs="Times New Roman"/>
          <w:i/>
          <w:iCs/>
          <w:noProof/>
          <w:sz w:val="24"/>
        </w:rPr>
        <w:t>36</w:t>
      </w:r>
      <w:r w:rsidRPr="00677365">
        <w:rPr>
          <w:rFonts w:cs="Times New Roman"/>
          <w:noProof/>
          <w:sz w:val="24"/>
        </w:rPr>
        <w:t>(3), 400–411. https://doi.org/10.1016/j.giq.2019.05.008</w:t>
      </w:r>
    </w:p>
    <w:p w14:paraId="0FBF5D9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Dreyer, B., Lüdeke-Freund, F., Hamann, R., &amp; Faccer, K. (2017). Upsides and downsides of the sharing economy: Collaborative consumption business models’ stakeholder value impacts and their relationship to context.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125</w:t>
      </w:r>
      <w:r w:rsidRPr="00677365">
        <w:rPr>
          <w:rFonts w:cs="Times New Roman"/>
          <w:noProof/>
          <w:sz w:val="24"/>
        </w:rPr>
        <w:t>(December), 87–104. https://doi.org/10.1016/j.techfore.2017.03.036</w:t>
      </w:r>
    </w:p>
    <w:p w14:paraId="3B76A2D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Dzikowski, P. (2018). A bibliometric analysis of born global firms.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85</w:t>
      </w:r>
      <w:r w:rsidRPr="00677365">
        <w:rPr>
          <w:rFonts w:cs="Times New Roman"/>
          <w:noProof/>
          <w:sz w:val="24"/>
        </w:rPr>
        <w:t>(November 2016), 281–294. https://doi.org/10.1016/j.jbusres.2017.12.054</w:t>
      </w:r>
    </w:p>
    <w:p w14:paraId="5152711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Eckhardt, G. M., &amp; Bardhi, F. (2016). The relationship between access practices and economic systems. </w:t>
      </w:r>
      <w:r w:rsidRPr="00677365">
        <w:rPr>
          <w:rFonts w:cs="Times New Roman"/>
          <w:i/>
          <w:iCs/>
          <w:noProof/>
          <w:sz w:val="24"/>
        </w:rPr>
        <w:t>Journal of the Association for Consumer Research</w:t>
      </w:r>
      <w:r w:rsidRPr="00677365">
        <w:rPr>
          <w:rFonts w:cs="Times New Roman"/>
          <w:noProof/>
          <w:sz w:val="24"/>
        </w:rPr>
        <w:t xml:space="preserve">, </w:t>
      </w:r>
      <w:r w:rsidRPr="00677365">
        <w:rPr>
          <w:rFonts w:cs="Times New Roman"/>
          <w:i/>
          <w:iCs/>
          <w:noProof/>
          <w:sz w:val="24"/>
        </w:rPr>
        <w:t>1</w:t>
      </w:r>
      <w:r w:rsidRPr="00677365">
        <w:rPr>
          <w:rFonts w:cs="Times New Roman"/>
          <w:noProof/>
          <w:sz w:val="24"/>
        </w:rPr>
        <w:t>(2), 210–225. https://doi.org/10.1086/684684</w:t>
      </w:r>
    </w:p>
    <w:p w14:paraId="62C96EC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Eckhardt, G. M., Houston, M. B., Jiang, B., Lamberton, C., Rindfleisch, A., &amp; Zervas, G. (2019). Marketing in the sharing economy. </w:t>
      </w:r>
      <w:r w:rsidRPr="00677365">
        <w:rPr>
          <w:rFonts w:cs="Times New Roman"/>
          <w:i/>
          <w:iCs/>
          <w:noProof/>
          <w:sz w:val="24"/>
        </w:rPr>
        <w:t>Journal of Marketing</w:t>
      </w:r>
      <w:r w:rsidRPr="00677365">
        <w:rPr>
          <w:rFonts w:cs="Times New Roman"/>
          <w:noProof/>
          <w:sz w:val="24"/>
        </w:rPr>
        <w:t xml:space="preserve">, </w:t>
      </w:r>
      <w:r w:rsidRPr="00677365">
        <w:rPr>
          <w:rFonts w:cs="Times New Roman"/>
          <w:i/>
          <w:iCs/>
          <w:noProof/>
          <w:sz w:val="24"/>
        </w:rPr>
        <w:t>83</w:t>
      </w:r>
      <w:r w:rsidRPr="00677365">
        <w:rPr>
          <w:rFonts w:cs="Times New Roman"/>
          <w:noProof/>
          <w:sz w:val="24"/>
        </w:rPr>
        <w:t>(5), 5–27. https://doi.org/10.1177/0022242919861929</w:t>
      </w:r>
    </w:p>
    <w:p w14:paraId="64AB7F9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Edbring, E. G., Lehner, M., &amp; Mont, O. (2016). Exploring consumer attitudes to alternative models of consumption: motivations and barriers.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123</w:t>
      </w:r>
      <w:r w:rsidRPr="00677365">
        <w:rPr>
          <w:rFonts w:cs="Times New Roman"/>
          <w:noProof/>
          <w:sz w:val="24"/>
        </w:rPr>
        <w:t>(June), 5–15. https://doi.org/10.1016/j.jclepro.2015.10.107</w:t>
      </w:r>
    </w:p>
    <w:p w14:paraId="224A9FA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eMarketer. (2020). </w:t>
      </w:r>
      <w:r w:rsidRPr="00677365">
        <w:rPr>
          <w:rFonts w:cs="Times New Roman"/>
          <w:i/>
          <w:iCs/>
          <w:noProof/>
          <w:sz w:val="24"/>
        </w:rPr>
        <w:t>US Sharing Economy Users, pp. 2019–2023 [Data] Accessed on 2020- 03-14</w:t>
      </w:r>
      <w:r w:rsidRPr="00677365">
        <w:rPr>
          <w:rFonts w:cs="Times New Roman"/>
          <w:noProof/>
          <w:sz w:val="24"/>
        </w:rPr>
        <w:t>.</w:t>
      </w:r>
    </w:p>
    <w:p w14:paraId="23DB43F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Ert, E., Fleischer, A., &amp; Magen, N. (2016). Trust and reputation in the sharing economy: The role of personal photos in Airbnb. </w:t>
      </w:r>
      <w:r w:rsidRPr="00677365">
        <w:rPr>
          <w:rFonts w:cs="Times New Roman"/>
          <w:i/>
          <w:iCs/>
          <w:noProof/>
          <w:sz w:val="24"/>
        </w:rPr>
        <w:t>Tourism Management</w:t>
      </w:r>
      <w:r w:rsidRPr="00677365">
        <w:rPr>
          <w:rFonts w:cs="Times New Roman"/>
          <w:noProof/>
          <w:sz w:val="24"/>
        </w:rPr>
        <w:t xml:space="preserve">, </w:t>
      </w:r>
      <w:r w:rsidRPr="00677365">
        <w:rPr>
          <w:rFonts w:cs="Times New Roman"/>
          <w:i/>
          <w:iCs/>
          <w:noProof/>
          <w:sz w:val="24"/>
        </w:rPr>
        <w:t>55</w:t>
      </w:r>
      <w:r w:rsidRPr="00677365">
        <w:rPr>
          <w:rFonts w:cs="Times New Roman"/>
          <w:noProof/>
          <w:sz w:val="24"/>
        </w:rPr>
        <w:t>(August), 62–73. https://doi.org/10.1016/j.tourman.2016.01.013</w:t>
      </w:r>
    </w:p>
    <w:p w14:paraId="2DCB88C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Ertz, M., &amp; Leblanc-Proulx, S. (2018). Sustainability in the collaborative economy: A bibliometric analysis reveals emerging interest.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196</w:t>
      </w:r>
      <w:r w:rsidRPr="00677365">
        <w:rPr>
          <w:rFonts w:cs="Times New Roman"/>
          <w:noProof/>
          <w:sz w:val="24"/>
        </w:rPr>
        <w:t>(September), 1073–1085. https://doi.org/10.1016/j.jclepro.2018.06.095</w:t>
      </w:r>
    </w:p>
    <w:p w14:paraId="744B855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Fair, B. (2018). The Brain Correlates of Personality and Sex Differences. </w:t>
      </w:r>
      <w:r w:rsidRPr="00677365">
        <w:rPr>
          <w:rFonts w:cs="Times New Roman"/>
          <w:i/>
          <w:iCs/>
          <w:noProof/>
          <w:sz w:val="24"/>
        </w:rPr>
        <w:t>Graduate College Dissertations and Theses. 826</w:t>
      </w:r>
      <w:r w:rsidRPr="00677365">
        <w:rPr>
          <w:rFonts w:cs="Times New Roman"/>
          <w:noProof/>
          <w:sz w:val="24"/>
        </w:rPr>
        <w:t>. https://scholarworks.uvm.edu/graddis/826</w:t>
      </w:r>
    </w:p>
    <w:p w14:paraId="10478A9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Fang, B., Ye, Q., &amp; Law, R. (2016). Effect of sharing economy on tourism industry employment. </w:t>
      </w:r>
      <w:r w:rsidRPr="00677365">
        <w:rPr>
          <w:rFonts w:cs="Times New Roman"/>
          <w:i/>
          <w:iCs/>
          <w:noProof/>
          <w:sz w:val="24"/>
        </w:rPr>
        <w:t>Annals of Tourism Research</w:t>
      </w:r>
      <w:r w:rsidRPr="00677365">
        <w:rPr>
          <w:rFonts w:cs="Times New Roman"/>
          <w:noProof/>
          <w:sz w:val="24"/>
        </w:rPr>
        <w:t xml:space="preserve">, </w:t>
      </w:r>
      <w:r w:rsidRPr="00677365">
        <w:rPr>
          <w:rFonts w:cs="Times New Roman"/>
          <w:i/>
          <w:iCs/>
          <w:noProof/>
          <w:sz w:val="24"/>
        </w:rPr>
        <w:t>57</w:t>
      </w:r>
      <w:r w:rsidRPr="00677365">
        <w:rPr>
          <w:rFonts w:cs="Times New Roman"/>
          <w:noProof/>
          <w:sz w:val="24"/>
        </w:rPr>
        <w:t>(March), 264–267. https://doi.org/10.1016/j.annals.2015.11.018</w:t>
      </w:r>
    </w:p>
    <w:p w14:paraId="239D767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Feher, A., &amp; Vernon, P. A. (2021). Looking beyond the Big Five: A selective review of alternatives to the Big Five model of personality. </w:t>
      </w:r>
      <w:r w:rsidRPr="00677365">
        <w:rPr>
          <w:rFonts w:cs="Times New Roman"/>
          <w:i/>
          <w:iCs/>
          <w:noProof/>
          <w:sz w:val="24"/>
        </w:rPr>
        <w:t>Personality and Individual Differences</w:t>
      </w:r>
      <w:r w:rsidRPr="00677365">
        <w:rPr>
          <w:rFonts w:cs="Times New Roman"/>
          <w:noProof/>
          <w:sz w:val="24"/>
        </w:rPr>
        <w:t xml:space="preserve">, </w:t>
      </w:r>
      <w:r w:rsidRPr="00677365">
        <w:rPr>
          <w:rFonts w:cs="Times New Roman"/>
          <w:i/>
          <w:iCs/>
          <w:noProof/>
          <w:sz w:val="24"/>
        </w:rPr>
        <w:t>169</w:t>
      </w:r>
      <w:r w:rsidRPr="00677365">
        <w:rPr>
          <w:rFonts w:cs="Times New Roman"/>
          <w:noProof/>
          <w:sz w:val="24"/>
        </w:rPr>
        <w:t>(February), 110002. https://doi.org/10.1016/j.paid.2020.110002</w:t>
      </w:r>
    </w:p>
    <w:p w14:paraId="6AD5728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Ferreira, J. J. M., Fernandes, C. I., &amp; Ratten, V. (2016). A co-citation bibliometric analysis of strategic management research. </w:t>
      </w:r>
      <w:r w:rsidRPr="00677365">
        <w:rPr>
          <w:rFonts w:cs="Times New Roman"/>
          <w:i/>
          <w:iCs/>
          <w:noProof/>
          <w:sz w:val="24"/>
        </w:rPr>
        <w:t>Scientometrics</w:t>
      </w:r>
      <w:r w:rsidRPr="00677365">
        <w:rPr>
          <w:rFonts w:cs="Times New Roman"/>
          <w:noProof/>
          <w:sz w:val="24"/>
        </w:rPr>
        <w:t xml:space="preserve">, </w:t>
      </w:r>
      <w:r w:rsidRPr="00677365">
        <w:rPr>
          <w:rFonts w:cs="Times New Roman"/>
          <w:i/>
          <w:iCs/>
          <w:noProof/>
          <w:sz w:val="24"/>
        </w:rPr>
        <w:t>109</w:t>
      </w:r>
      <w:r w:rsidRPr="00677365">
        <w:rPr>
          <w:rFonts w:cs="Times New Roman"/>
          <w:noProof/>
          <w:sz w:val="24"/>
        </w:rPr>
        <w:t>(1), 1–32. https://doi.org/10.1007/s11192-016-2008-0</w:t>
      </w:r>
    </w:p>
    <w:p w14:paraId="199704E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Fetscherin, M., &amp; Heinrich, D. (2015). Consumer brand relationships research: A bibliometric citation meta-analysis.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68</w:t>
      </w:r>
      <w:r w:rsidRPr="00677365">
        <w:rPr>
          <w:rFonts w:cs="Times New Roman"/>
          <w:noProof/>
          <w:sz w:val="24"/>
        </w:rPr>
        <w:t>(2), 380–390. https://doi.org/10.1016/j.jbusres.2014.06.010</w:t>
      </w:r>
    </w:p>
    <w:p w14:paraId="51A3C86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Fishbein, M., &amp; Ajzen, I. (1977). Belief, attitude, intention, and behavior: An introduction to theory and research. </w:t>
      </w:r>
      <w:r w:rsidRPr="00677365">
        <w:rPr>
          <w:rFonts w:cs="Times New Roman"/>
          <w:i/>
          <w:iCs/>
          <w:noProof/>
          <w:sz w:val="24"/>
        </w:rPr>
        <w:t>Philosophy and Rhetoric</w:t>
      </w:r>
      <w:r w:rsidRPr="00677365">
        <w:rPr>
          <w:rFonts w:cs="Times New Roman"/>
          <w:noProof/>
          <w:sz w:val="24"/>
        </w:rPr>
        <w:t xml:space="preserve">, </w:t>
      </w:r>
      <w:r w:rsidRPr="00677365">
        <w:rPr>
          <w:rFonts w:cs="Times New Roman"/>
          <w:i/>
          <w:iCs/>
          <w:noProof/>
          <w:sz w:val="24"/>
        </w:rPr>
        <w:t>10</w:t>
      </w:r>
      <w:r w:rsidRPr="00677365">
        <w:rPr>
          <w:rFonts w:cs="Times New Roman"/>
          <w:noProof/>
          <w:sz w:val="24"/>
        </w:rPr>
        <w:t>(2), 411–450.</w:t>
      </w:r>
    </w:p>
    <w:p w14:paraId="134B803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Fligstein, N. (2013). Understanding stability and change in fields. </w:t>
      </w:r>
      <w:r w:rsidRPr="00677365">
        <w:rPr>
          <w:rFonts w:cs="Times New Roman"/>
          <w:i/>
          <w:iCs/>
          <w:noProof/>
          <w:sz w:val="24"/>
        </w:rPr>
        <w:t xml:space="preserve">Research in Organizational </w:t>
      </w:r>
      <w:r w:rsidRPr="00677365">
        <w:rPr>
          <w:rFonts w:cs="Times New Roman"/>
          <w:i/>
          <w:iCs/>
          <w:noProof/>
          <w:sz w:val="24"/>
        </w:rPr>
        <w:lastRenderedPageBreak/>
        <w:t>Behavior</w:t>
      </w:r>
      <w:r w:rsidRPr="00677365">
        <w:rPr>
          <w:rFonts w:cs="Times New Roman"/>
          <w:noProof/>
          <w:sz w:val="24"/>
        </w:rPr>
        <w:t xml:space="preserve">, </w:t>
      </w:r>
      <w:r w:rsidRPr="00677365">
        <w:rPr>
          <w:rFonts w:cs="Times New Roman"/>
          <w:i/>
          <w:iCs/>
          <w:noProof/>
          <w:sz w:val="24"/>
        </w:rPr>
        <w:t>33</w:t>
      </w:r>
      <w:r w:rsidRPr="00677365">
        <w:rPr>
          <w:rFonts w:cs="Times New Roman"/>
          <w:noProof/>
          <w:sz w:val="24"/>
        </w:rPr>
        <w:t>, 39–51. https://doi.org/10.1016/j.riob.2013.10.005</w:t>
      </w:r>
    </w:p>
    <w:p w14:paraId="5281A5C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Fligstein, N., &amp; Dauter, L. (2007). The sociology of markets. </w:t>
      </w:r>
      <w:r w:rsidRPr="00677365">
        <w:rPr>
          <w:rFonts w:cs="Times New Roman"/>
          <w:i/>
          <w:iCs/>
          <w:noProof/>
          <w:sz w:val="24"/>
        </w:rPr>
        <w:t>Annual Review of Sociology</w:t>
      </w:r>
      <w:r w:rsidRPr="00677365">
        <w:rPr>
          <w:rFonts w:cs="Times New Roman"/>
          <w:noProof/>
          <w:sz w:val="24"/>
        </w:rPr>
        <w:t xml:space="preserve">, </w:t>
      </w:r>
      <w:r w:rsidRPr="00677365">
        <w:rPr>
          <w:rFonts w:cs="Times New Roman"/>
          <w:i/>
          <w:iCs/>
          <w:noProof/>
          <w:sz w:val="24"/>
        </w:rPr>
        <w:t>33</w:t>
      </w:r>
      <w:r w:rsidRPr="00677365">
        <w:rPr>
          <w:rFonts w:cs="Times New Roman"/>
          <w:noProof/>
          <w:sz w:val="24"/>
        </w:rPr>
        <w:t>(August), 105–128. https://doi.org/10.1146/annurev.soc.33.040406.131736</w:t>
      </w:r>
    </w:p>
    <w:p w14:paraId="52C286A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Fornell, C., &amp; Larcker, D. F. (1981). Evaluating structural equation models with unobservable variables and measurement error. </w:t>
      </w:r>
      <w:r w:rsidRPr="00677365">
        <w:rPr>
          <w:rFonts w:cs="Times New Roman"/>
          <w:i/>
          <w:iCs/>
          <w:noProof/>
          <w:sz w:val="24"/>
        </w:rPr>
        <w:t>Journal of Marketing Research</w:t>
      </w:r>
      <w:r w:rsidRPr="00677365">
        <w:rPr>
          <w:rFonts w:cs="Times New Roman"/>
          <w:noProof/>
          <w:sz w:val="24"/>
        </w:rPr>
        <w:t xml:space="preserve">, </w:t>
      </w:r>
      <w:r w:rsidRPr="00677365">
        <w:rPr>
          <w:rFonts w:cs="Times New Roman"/>
          <w:i/>
          <w:iCs/>
          <w:noProof/>
          <w:sz w:val="24"/>
        </w:rPr>
        <w:t>18</w:t>
      </w:r>
      <w:r w:rsidRPr="00677365">
        <w:rPr>
          <w:rFonts w:cs="Times New Roman"/>
          <w:noProof/>
          <w:sz w:val="24"/>
        </w:rPr>
        <w:t>(1), 39–50. https://doi.org/10.2307/3151312</w:t>
      </w:r>
    </w:p>
    <w:p w14:paraId="0BB5BFE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Foroudi, P., Akarsu, T. N., Marvi, R., &amp; Balakrishnan, J. (2020). Intellectual evolution of social innovation: A bibliometric analysis and avenues for future research trends. </w:t>
      </w:r>
      <w:r w:rsidRPr="00677365">
        <w:rPr>
          <w:rFonts w:cs="Times New Roman"/>
          <w:i/>
          <w:iCs/>
          <w:noProof/>
          <w:sz w:val="24"/>
        </w:rPr>
        <w:t>Industrial Marketing Management</w:t>
      </w:r>
      <w:r w:rsidRPr="00677365">
        <w:rPr>
          <w:rFonts w:cs="Times New Roman"/>
          <w:noProof/>
          <w:sz w:val="24"/>
        </w:rPr>
        <w:t xml:space="preserve">, </w:t>
      </w:r>
      <w:r w:rsidRPr="00677365">
        <w:rPr>
          <w:rFonts w:cs="Times New Roman"/>
          <w:i/>
          <w:iCs/>
          <w:noProof/>
          <w:sz w:val="24"/>
        </w:rPr>
        <w:t>93</w:t>
      </w:r>
      <w:r w:rsidRPr="00677365">
        <w:rPr>
          <w:rFonts w:cs="Times New Roman"/>
          <w:noProof/>
          <w:sz w:val="24"/>
        </w:rPr>
        <w:t>(February), 446–465. https://doi.org/10.1016/j.indmarman.2020.03.026</w:t>
      </w:r>
    </w:p>
    <w:p w14:paraId="569053C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Fraanje, W., &amp; Spaargaren, G. (2018). What Future for Collaborative Consumption ? A Practice Theoretical Account.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208</w:t>
      </w:r>
      <w:r w:rsidRPr="00677365">
        <w:rPr>
          <w:rFonts w:cs="Times New Roman"/>
          <w:noProof/>
          <w:sz w:val="24"/>
        </w:rPr>
        <w:t>(January), 499–508. https://doi.org/10.1016/j.jclepro.2018.09.197</w:t>
      </w:r>
    </w:p>
    <w:p w14:paraId="79EA654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Fremstad, A. (2017). Does craigslist reduce waste? Evidence from California and Florida. </w:t>
      </w:r>
      <w:r w:rsidRPr="00677365">
        <w:rPr>
          <w:rFonts w:cs="Times New Roman"/>
          <w:i/>
          <w:iCs/>
          <w:noProof/>
          <w:sz w:val="24"/>
        </w:rPr>
        <w:t>Ecological Economics</w:t>
      </w:r>
      <w:r w:rsidRPr="00677365">
        <w:rPr>
          <w:rFonts w:cs="Times New Roman"/>
          <w:noProof/>
          <w:sz w:val="24"/>
        </w:rPr>
        <w:t xml:space="preserve">, </w:t>
      </w:r>
      <w:r w:rsidRPr="00677365">
        <w:rPr>
          <w:rFonts w:cs="Times New Roman"/>
          <w:i/>
          <w:iCs/>
          <w:noProof/>
          <w:sz w:val="24"/>
        </w:rPr>
        <w:t>132</w:t>
      </w:r>
      <w:r w:rsidRPr="00677365">
        <w:rPr>
          <w:rFonts w:cs="Times New Roman"/>
          <w:noProof/>
          <w:sz w:val="24"/>
        </w:rPr>
        <w:t>(February), 135–143. https://doi.org/10.1016/j.ecolecon.2016.10.018</w:t>
      </w:r>
    </w:p>
    <w:p w14:paraId="1E3808D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Frenken, K., &amp; Schor, J. (2017). Putting the sharing economy into perspective. </w:t>
      </w:r>
      <w:r w:rsidRPr="00677365">
        <w:rPr>
          <w:rFonts w:cs="Times New Roman"/>
          <w:i/>
          <w:iCs/>
          <w:noProof/>
          <w:sz w:val="24"/>
        </w:rPr>
        <w:t>Environmental Innovation and Societal Transitions</w:t>
      </w:r>
      <w:r w:rsidRPr="00677365">
        <w:rPr>
          <w:rFonts w:cs="Times New Roman"/>
          <w:noProof/>
          <w:sz w:val="24"/>
        </w:rPr>
        <w:t xml:space="preserve">, </w:t>
      </w:r>
      <w:r w:rsidRPr="00677365">
        <w:rPr>
          <w:rFonts w:cs="Times New Roman"/>
          <w:i/>
          <w:iCs/>
          <w:noProof/>
          <w:sz w:val="24"/>
        </w:rPr>
        <w:t>23</w:t>
      </w:r>
      <w:r w:rsidRPr="00677365">
        <w:rPr>
          <w:rFonts w:cs="Times New Roman"/>
          <w:noProof/>
          <w:sz w:val="24"/>
        </w:rPr>
        <w:t>(June), 3–10. https://doi.org/10.1016/j.eist.2017.01.003</w:t>
      </w:r>
    </w:p>
    <w:p w14:paraId="66B8A20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Gao, Y. L., Mattila, A. S., &amp; Lee, S. (2016). A meta-analysis of behavioral intentions for environment-friendly initiatives in hospitality research.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54</w:t>
      </w:r>
      <w:r w:rsidRPr="00677365">
        <w:rPr>
          <w:rFonts w:cs="Times New Roman"/>
          <w:noProof/>
          <w:sz w:val="24"/>
        </w:rPr>
        <w:t>(April), 107–115. https://doi.org/10.1016/j.ijhm.2016.01.010</w:t>
      </w:r>
    </w:p>
    <w:p w14:paraId="542C088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Garay, L., Font, X., &amp; Corrons, A. (2019). Sustainability-oriented innovation in tourism: An analysis based on the decomposed theory of planned behavior. </w:t>
      </w:r>
      <w:r w:rsidRPr="00677365">
        <w:rPr>
          <w:rFonts w:cs="Times New Roman"/>
          <w:i/>
          <w:iCs/>
          <w:noProof/>
          <w:sz w:val="24"/>
        </w:rPr>
        <w:t>Journal of Travel Research</w:t>
      </w:r>
      <w:r w:rsidRPr="00677365">
        <w:rPr>
          <w:rFonts w:cs="Times New Roman"/>
          <w:noProof/>
          <w:sz w:val="24"/>
        </w:rPr>
        <w:t xml:space="preserve">, </w:t>
      </w:r>
      <w:r w:rsidRPr="00677365">
        <w:rPr>
          <w:rFonts w:cs="Times New Roman"/>
          <w:i/>
          <w:iCs/>
          <w:noProof/>
          <w:sz w:val="24"/>
        </w:rPr>
        <w:t>58</w:t>
      </w:r>
      <w:r w:rsidRPr="00677365">
        <w:rPr>
          <w:rFonts w:cs="Times New Roman"/>
          <w:noProof/>
          <w:sz w:val="24"/>
        </w:rPr>
        <w:t>(4), 622–636. https://doi.org/10.1177/0047287518771215</w:t>
      </w:r>
    </w:p>
    <w:p w14:paraId="384F3EA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Gibbs, C., Guttentag, D., Gretzel, U., Morton, J., &amp; Goodwill, A. (2018). Pricing in the sharing economy: a hedonic pricing model applied to Airbnb listings. </w:t>
      </w:r>
      <w:r w:rsidRPr="00677365">
        <w:rPr>
          <w:rFonts w:cs="Times New Roman"/>
          <w:i/>
          <w:iCs/>
          <w:noProof/>
          <w:sz w:val="24"/>
        </w:rPr>
        <w:t>Journal of Travel &amp; Tourism Marketing</w:t>
      </w:r>
      <w:r w:rsidRPr="00677365">
        <w:rPr>
          <w:rFonts w:cs="Times New Roman"/>
          <w:noProof/>
          <w:sz w:val="24"/>
        </w:rPr>
        <w:t xml:space="preserve">, </w:t>
      </w:r>
      <w:r w:rsidRPr="00677365">
        <w:rPr>
          <w:rFonts w:cs="Times New Roman"/>
          <w:i/>
          <w:iCs/>
          <w:noProof/>
          <w:sz w:val="24"/>
        </w:rPr>
        <w:t>35</w:t>
      </w:r>
      <w:r w:rsidRPr="00677365">
        <w:rPr>
          <w:rFonts w:cs="Times New Roman"/>
          <w:noProof/>
          <w:sz w:val="24"/>
        </w:rPr>
        <w:t>(1), 46–56. https://doi.org/10.1080/10548408.2017.1308292</w:t>
      </w:r>
    </w:p>
    <w:p w14:paraId="5322E42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Goldberg, L. R. (1990). An alternative" description of personality": the big-five factor structure. </w:t>
      </w:r>
      <w:r w:rsidRPr="00677365">
        <w:rPr>
          <w:rFonts w:cs="Times New Roman"/>
          <w:i/>
          <w:iCs/>
          <w:noProof/>
          <w:sz w:val="24"/>
        </w:rPr>
        <w:t>Journal of Personality and Social Psychology</w:t>
      </w:r>
      <w:r w:rsidRPr="00677365">
        <w:rPr>
          <w:rFonts w:cs="Times New Roman"/>
          <w:noProof/>
          <w:sz w:val="24"/>
        </w:rPr>
        <w:t xml:space="preserve">, </w:t>
      </w:r>
      <w:r w:rsidRPr="00677365">
        <w:rPr>
          <w:rFonts w:cs="Times New Roman"/>
          <w:i/>
          <w:iCs/>
          <w:noProof/>
          <w:sz w:val="24"/>
        </w:rPr>
        <w:t>59</w:t>
      </w:r>
      <w:r w:rsidRPr="00677365">
        <w:rPr>
          <w:rFonts w:cs="Times New Roman"/>
          <w:noProof/>
          <w:sz w:val="24"/>
        </w:rPr>
        <w:t>(6), 1216. https://doi.org/10.1037/0022-3514.59.6.1216</w:t>
      </w:r>
    </w:p>
    <w:p w14:paraId="7C96BBE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Greening, L. A., Greene, D. L., &amp; Difiglio, C. (2000). Energy efficiency and consumption—the rebound effect—a survey. </w:t>
      </w:r>
      <w:r w:rsidRPr="00677365">
        <w:rPr>
          <w:rFonts w:cs="Times New Roman"/>
          <w:i/>
          <w:iCs/>
          <w:noProof/>
          <w:sz w:val="24"/>
        </w:rPr>
        <w:t>Energy Policy</w:t>
      </w:r>
      <w:r w:rsidRPr="00677365">
        <w:rPr>
          <w:rFonts w:cs="Times New Roman"/>
          <w:noProof/>
          <w:sz w:val="24"/>
        </w:rPr>
        <w:t xml:space="preserve">, </w:t>
      </w:r>
      <w:r w:rsidRPr="00677365">
        <w:rPr>
          <w:rFonts w:cs="Times New Roman"/>
          <w:i/>
          <w:iCs/>
          <w:noProof/>
          <w:sz w:val="24"/>
        </w:rPr>
        <w:t>28</w:t>
      </w:r>
      <w:r w:rsidRPr="00677365">
        <w:rPr>
          <w:rFonts w:cs="Times New Roman"/>
          <w:noProof/>
          <w:sz w:val="24"/>
        </w:rPr>
        <w:t>(6–7), 389–401. https://doi.org/10.1016/S0301- 4215(00)00021-5</w:t>
      </w:r>
    </w:p>
    <w:p w14:paraId="3DB4493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Grifoni, P., D‘Andrea, A., Ferri, F., Guzzo, T., Angeli Felicioni, M., Praticò, C., &amp; Vignoli, A. (2018). Sharing economy: Business models and regulatory landscape in the Mediterranean areas. </w:t>
      </w:r>
      <w:r w:rsidRPr="00677365">
        <w:rPr>
          <w:rFonts w:cs="Times New Roman"/>
          <w:i/>
          <w:iCs/>
          <w:noProof/>
          <w:sz w:val="24"/>
        </w:rPr>
        <w:t>International Business Research</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(5), 18. https://doi.org/10.5539/ibr.v11n5p62</w:t>
      </w:r>
    </w:p>
    <w:p w14:paraId="4868AB6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Groos, V., &amp; Pritchard, A. (1969). Documentation notes. </w:t>
      </w:r>
      <w:r w:rsidRPr="00677365">
        <w:rPr>
          <w:rFonts w:cs="Times New Roman"/>
          <w:i/>
          <w:iCs/>
          <w:noProof/>
          <w:sz w:val="24"/>
        </w:rPr>
        <w:t>Journal of Documentation</w:t>
      </w:r>
      <w:r w:rsidRPr="00677365">
        <w:rPr>
          <w:rFonts w:cs="Times New Roman"/>
          <w:noProof/>
          <w:sz w:val="24"/>
        </w:rPr>
        <w:t xml:space="preserve">, </w:t>
      </w:r>
      <w:r w:rsidRPr="00677365">
        <w:rPr>
          <w:rFonts w:cs="Times New Roman"/>
          <w:i/>
          <w:iCs/>
          <w:noProof/>
          <w:sz w:val="24"/>
        </w:rPr>
        <w:t>25</w:t>
      </w:r>
      <w:r w:rsidRPr="00677365">
        <w:rPr>
          <w:rFonts w:cs="Times New Roman"/>
          <w:noProof/>
          <w:sz w:val="24"/>
        </w:rPr>
        <w:t>(4), 344–349. https://doi.org/10.1108/eb026482</w:t>
      </w:r>
    </w:p>
    <w:p w14:paraId="728456A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Gurzki, H., &amp; Woisetschläger, D. M. (2017). Mapping the luxury research landscape: A bibliometric citation analysis.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77</w:t>
      </w:r>
      <w:r w:rsidRPr="00677365">
        <w:rPr>
          <w:rFonts w:cs="Times New Roman"/>
          <w:noProof/>
          <w:sz w:val="24"/>
        </w:rPr>
        <w:t>(August), 147–166. https://doi.org/10.1016/j.jbusres.2016.11.009</w:t>
      </w:r>
    </w:p>
    <w:p w14:paraId="59FCFC0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Gutiérrez, J., García-Palomares, J. C., Romanillos, G., &amp; Salas-Olmedo, M. H. (2017). The eruption of Airbnb in tourist cities: Comparing spatial patterns of hotels and peer-to-peer </w:t>
      </w:r>
      <w:r w:rsidRPr="00677365">
        <w:rPr>
          <w:rFonts w:cs="Times New Roman"/>
          <w:noProof/>
          <w:sz w:val="24"/>
        </w:rPr>
        <w:lastRenderedPageBreak/>
        <w:t xml:space="preserve">accommodation in Barcelona. </w:t>
      </w:r>
      <w:r w:rsidRPr="00677365">
        <w:rPr>
          <w:rFonts w:cs="Times New Roman"/>
          <w:i/>
          <w:iCs/>
          <w:noProof/>
          <w:sz w:val="24"/>
        </w:rPr>
        <w:t>Tourism Management</w:t>
      </w:r>
      <w:r w:rsidRPr="00677365">
        <w:rPr>
          <w:rFonts w:cs="Times New Roman"/>
          <w:noProof/>
          <w:sz w:val="24"/>
        </w:rPr>
        <w:t xml:space="preserve">, </w:t>
      </w:r>
      <w:r w:rsidRPr="00677365">
        <w:rPr>
          <w:rFonts w:cs="Times New Roman"/>
          <w:i/>
          <w:iCs/>
          <w:noProof/>
          <w:sz w:val="24"/>
        </w:rPr>
        <w:t>62</w:t>
      </w:r>
      <w:r w:rsidRPr="00677365">
        <w:rPr>
          <w:rFonts w:cs="Times New Roman"/>
          <w:noProof/>
          <w:sz w:val="24"/>
        </w:rPr>
        <w:t>(October), 278–291. https://doi.org/10.1016/j.tourman.2017.05.003</w:t>
      </w:r>
    </w:p>
    <w:p w14:paraId="595DEE7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Guttentag, D. (2015). Airbnb: disruptive innovation and the rise of an informal tourism accommodation sector. </w:t>
      </w:r>
      <w:r w:rsidRPr="00677365">
        <w:rPr>
          <w:rFonts w:cs="Times New Roman"/>
          <w:i/>
          <w:iCs/>
          <w:noProof/>
          <w:sz w:val="24"/>
        </w:rPr>
        <w:t>Current Issues in Tourism</w:t>
      </w:r>
      <w:r w:rsidRPr="00677365">
        <w:rPr>
          <w:rFonts w:cs="Times New Roman"/>
          <w:noProof/>
          <w:sz w:val="24"/>
        </w:rPr>
        <w:t xml:space="preserve">, </w:t>
      </w:r>
      <w:r w:rsidRPr="00677365">
        <w:rPr>
          <w:rFonts w:cs="Times New Roman"/>
          <w:i/>
          <w:iCs/>
          <w:noProof/>
          <w:sz w:val="24"/>
        </w:rPr>
        <w:t>18</w:t>
      </w:r>
      <w:r w:rsidRPr="00677365">
        <w:rPr>
          <w:rFonts w:cs="Times New Roman"/>
          <w:noProof/>
          <w:sz w:val="24"/>
        </w:rPr>
        <w:t>(12), 1192–1217. https://doi.org/10.1080/13683500.2013.827159</w:t>
      </w:r>
    </w:p>
    <w:p w14:paraId="0392151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Guttentag, D. A., &amp; Smith, S. L. J. (2017). Assessing Airbnb as a disruptive innovation relative to hotels: Substitution and comparative performance expectations.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64</w:t>
      </w:r>
      <w:r w:rsidRPr="00677365">
        <w:rPr>
          <w:rFonts w:cs="Times New Roman"/>
          <w:noProof/>
          <w:sz w:val="24"/>
        </w:rPr>
        <w:t>(July), 1–10. https://doi.org/10.1016/j.ijhm.2017.02.003</w:t>
      </w:r>
    </w:p>
    <w:p w14:paraId="1640B0C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Guttentag, Smith, S., Potwarka, L., &amp; Havitz, M. (2018). Why tourists choose Airbnb: A motivation-based segmentation study. </w:t>
      </w:r>
      <w:r w:rsidRPr="00677365">
        <w:rPr>
          <w:rFonts w:cs="Times New Roman"/>
          <w:i/>
          <w:iCs/>
          <w:noProof/>
          <w:sz w:val="24"/>
        </w:rPr>
        <w:t>Journal of Travel Research</w:t>
      </w:r>
      <w:r w:rsidRPr="00677365">
        <w:rPr>
          <w:rFonts w:cs="Times New Roman"/>
          <w:noProof/>
          <w:sz w:val="24"/>
        </w:rPr>
        <w:t xml:space="preserve">, </w:t>
      </w:r>
      <w:r w:rsidRPr="00677365">
        <w:rPr>
          <w:rFonts w:cs="Times New Roman"/>
          <w:i/>
          <w:iCs/>
          <w:noProof/>
          <w:sz w:val="24"/>
        </w:rPr>
        <w:t>57</w:t>
      </w:r>
      <w:r w:rsidRPr="00677365">
        <w:rPr>
          <w:rFonts w:cs="Times New Roman"/>
          <w:noProof/>
          <w:sz w:val="24"/>
        </w:rPr>
        <w:t>(3), 342–359. https://doi.org/10.1177/0047287517696980</w:t>
      </w:r>
    </w:p>
    <w:p w14:paraId="4AC9D74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Habibi, M. R., Davidson, A., &amp; Laroche, M. (2017). What managers should know about the sharing economy. </w:t>
      </w:r>
      <w:r w:rsidRPr="00677365">
        <w:rPr>
          <w:rFonts w:cs="Times New Roman"/>
          <w:i/>
          <w:iCs/>
          <w:noProof/>
          <w:sz w:val="24"/>
        </w:rPr>
        <w:t>Business Horizons</w:t>
      </w:r>
      <w:r w:rsidRPr="00677365">
        <w:rPr>
          <w:rFonts w:cs="Times New Roman"/>
          <w:noProof/>
          <w:sz w:val="24"/>
        </w:rPr>
        <w:t xml:space="preserve">, </w:t>
      </w:r>
      <w:r w:rsidRPr="00677365">
        <w:rPr>
          <w:rFonts w:cs="Times New Roman"/>
          <w:i/>
          <w:iCs/>
          <w:noProof/>
          <w:sz w:val="24"/>
        </w:rPr>
        <w:t>60</w:t>
      </w:r>
      <w:r w:rsidRPr="00677365">
        <w:rPr>
          <w:rFonts w:cs="Times New Roman"/>
          <w:noProof/>
          <w:sz w:val="24"/>
        </w:rPr>
        <w:t>(1), 113–121. https://doi.org/10.1016/j.bushor.2016.09.007</w:t>
      </w:r>
    </w:p>
    <w:p w14:paraId="3C5549C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Hamad, S., Shah, H., Noor, S., Lei, S., &amp; Butt, A. S. (2021). Information Technology for Development Role of privacy / safety risk and trust on the development of prosumption and value co- creation under the sharing economy : a moderated mediation model. </w:t>
      </w:r>
      <w:r w:rsidRPr="00677365">
        <w:rPr>
          <w:rFonts w:cs="Times New Roman"/>
          <w:i/>
          <w:iCs/>
          <w:noProof/>
          <w:sz w:val="24"/>
        </w:rPr>
        <w:t>Information Technology for Development</w:t>
      </w:r>
      <w:r w:rsidRPr="00677365">
        <w:rPr>
          <w:rFonts w:cs="Times New Roman"/>
          <w:noProof/>
          <w:sz w:val="24"/>
        </w:rPr>
        <w:t>, 1–18. https://doi.org/10.1080/02681102.2021.1877604</w:t>
      </w:r>
    </w:p>
    <w:p w14:paraId="2EFB9EC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Hamenda, A. (2018). An integrated model of service quality, price fairness, ethical practice and customer perceived values for customer satisfaction of sharing economy platform. </w:t>
      </w:r>
      <w:r w:rsidRPr="00677365">
        <w:rPr>
          <w:rFonts w:cs="Times New Roman"/>
          <w:i/>
          <w:iCs/>
          <w:noProof/>
          <w:sz w:val="24"/>
        </w:rPr>
        <w:t>International Journal of Business and Society</w:t>
      </w:r>
      <w:r w:rsidRPr="00677365">
        <w:rPr>
          <w:rFonts w:cs="Times New Roman"/>
          <w:noProof/>
          <w:sz w:val="24"/>
        </w:rPr>
        <w:t xml:space="preserve">, </w:t>
      </w:r>
      <w:r w:rsidRPr="00677365">
        <w:rPr>
          <w:rFonts w:cs="Times New Roman"/>
          <w:i/>
          <w:iCs/>
          <w:noProof/>
          <w:sz w:val="24"/>
        </w:rPr>
        <w:t>19</w:t>
      </w:r>
      <w:r w:rsidRPr="00677365">
        <w:rPr>
          <w:rFonts w:cs="Times New Roman"/>
          <w:noProof/>
          <w:sz w:val="24"/>
        </w:rPr>
        <w:t>(3), 709–724. https://doi.org/10.6084/m9.figshare.9772298</w:t>
      </w:r>
    </w:p>
    <w:p w14:paraId="0607D39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Harvey, J., Smith, A., &amp; Golightly, D. (2017). Giving and sharing in the computer‐mediated economy. </w:t>
      </w:r>
      <w:r w:rsidRPr="00677365">
        <w:rPr>
          <w:rFonts w:cs="Times New Roman"/>
          <w:i/>
          <w:iCs/>
          <w:noProof/>
          <w:sz w:val="24"/>
        </w:rPr>
        <w:t>Journal of Consumer Behaviour</w:t>
      </w:r>
      <w:r w:rsidRPr="00677365">
        <w:rPr>
          <w:rFonts w:cs="Times New Roman"/>
          <w:noProof/>
          <w:sz w:val="24"/>
        </w:rPr>
        <w:t xml:space="preserve">, </w:t>
      </w:r>
      <w:r w:rsidRPr="00677365">
        <w:rPr>
          <w:rFonts w:cs="Times New Roman"/>
          <w:i/>
          <w:iCs/>
          <w:noProof/>
          <w:sz w:val="24"/>
        </w:rPr>
        <w:t>16</w:t>
      </w:r>
      <w:r w:rsidRPr="00677365">
        <w:rPr>
          <w:rFonts w:cs="Times New Roman"/>
          <w:noProof/>
          <w:sz w:val="24"/>
        </w:rPr>
        <w:t>(4), 363–371. https://doi.org/10.1002/cb.1499</w:t>
      </w:r>
    </w:p>
    <w:p w14:paraId="754D661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Hawlitschek, F., Teubner, T., &amp; Weinhardt, C. (2016). Trust in the sharing economy. </w:t>
      </w:r>
      <w:r w:rsidRPr="00677365">
        <w:rPr>
          <w:rFonts w:cs="Times New Roman"/>
          <w:i/>
          <w:iCs/>
          <w:noProof/>
          <w:sz w:val="24"/>
        </w:rPr>
        <w:t>Die Unternehmung</w:t>
      </w:r>
      <w:r w:rsidRPr="00677365">
        <w:rPr>
          <w:rFonts w:cs="Times New Roman"/>
          <w:noProof/>
          <w:sz w:val="24"/>
        </w:rPr>
        <w:t xml:space="preserve">, </w:t>
      </w:r>
      <w:r w:rsidRPr="00677365">
        <w:rPr>
          <w:rFonts w:cs="Times New Roman"/>
          <w:i/>
          <w:iCs/>
          <w:noProof/>
          <w:sz w:val="24"/>
        </w:rPr>
        <w:t>70</w:t>
      </w:r>
      <w:r w:rsidRPr="00677365">
        <w:rPr>
          <w:rFonts w:cs="Times New Roman"/>
          <w:noProof/>
          <w:sz w:val="24"/>
        </w:rPr>
        <w:t>(1), 26–44. https://doi.org/10.5771/0042-059x-2016-1-26</w:t>
      </w:r>
    </w:p>
    <w:p w14:paraId="3552E54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Heinrichs, H. (2013). Sharing economy: a potential new pathway to sustainability. </w:t>
      </w:r>
      <w:r w:rsidRPr="00677365">
        <w:rPr>
          <w:rFonts w:cs="Times New Roman"/>
          <w:i/>
          <w:iCs/>
          <w:noProof/>
          <w:sz w:val="24"/>
        </w:rPr>
        <w:t>GAIA-Ecological Perspectives for Science and Society</w:t>
      </w:r>
      <w:r w:rsidRPr="00677365">
        <w:rPr>
          <w:rFonts w:cs="Times New Roman"/>
          <w:noProof/>
          <w:sz w:val="24"/>
        </w:rPr>
        <w:t xml:space="preserve">, </w:t>
      </w:r>
      <w:r w:rsidRPr="00677365">
        <w:rPr>
          <w:rFonts w:cs="Times New Roman"/>
          <w:i/>
          <w:iCs/>
          <w:noProof/>
          <w:sz w:val="24"/>
        </w:rPr>
        <w:t>22</w:t>
      </w:r>
      <w:r w:rsidRPr="00677365">
        <w:rPr>
          <w:rFonts w:cs="Times New Roman"/>
          <w:noProof/>
          <w:sz w:val="24"/>
        </w:rPr>
        <w:t>(4), 228–231. https://doi.org/10.14512/gaia.22.4.5</w:t>
      </w:r>
    </w:p>
    <w:p w14:paraId="483211E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Hellwig, K., Morhart, F., Girardin, F., &amp; Hauser, M. (2015). Exploring different types of sharing: A proposed segmentation of the market for “sharing” businesses. </w:t>
      </w:r>
      <w:r w:rsidRPr="00677365">
        <w:rPr>
          <w:rFonts w:cs="Times New Roman"/>
          <w:i/>
          <w:iCs/>
          <w:noProof/>
          <w:sz w:val="24"/>
        </w:rPr>
        <w:t>Psychology &amp; Marketing</w:t>
      </w:r>
      <w:r w:rsidRPr="00677365">
        <w:rPr>
          <w:rFonts w:cs="Times New Roman"/>
          <w:noProof/>
          <w:sz w:val="24"/>
        </w:rPr>
        <w:t xml:space="preserve">, </w:t>
      </w:r>
      <w:r w:rsidRPr="00677365">
        <w:rPr>
          <w:rFonts w:cs="Times New Roman"/>
          <w:i/>
          <w:iCs/>
          <w:noProof/>
          <w:sz w:val="24"/>
        </w:rPr>
        <w:t>32</w:t>
      </w:r>
      <w:r w:rsidRPr="00677365">
        <w:rPr>
          <w:rFonts w:cs="Times New Roman"/>
          <w:noProof/>
          <w:sz w:val="24"/>
        </w:rPr>
        <w:t>(9), 891–906. https://doi.org/10.1002/mar.20825</w:t>
      </w:r>
    </w:p>
    <w:p w14:paraId="43E4DD1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Henry, M., Schraven, D., Bocken, N., Frenken, K., Hekkert, M., &amp; Kirchherr, J. (2021). The battle of the buzzwords: A comparative review of the circular economy and the sharing economy concepts. </w:t>
      </w:r>
      <w:r w:rsidRPr="00677365">
        <w:rPr>
          <w:rFonts w:cs="Times New Roman"/>
          <w:i/>
          <w:iCs/>
          <w:noProof/>
          <w:sz w:val="24"/>
        </w:rPr>
        <w:t>Environmental Innovation and Societal Transitions</w:t>
      </w:r>
      <w:r w:rsidRPr="00677365">
        <w:rPr>
          <w:rFonts w:cs="Times New Roman"/>
          <w:noProof/>
          <w:sz w:val="24"/>
        </w:rPr>
        <w:t xml:space="preserve">, </w:t>
      </w:r>
      <w:r w:rsidRPr="00677365">
        <w:rPr>
          <w:rFonts w:cs="Times New Roman"/>
          <w:i/>
          <w:iCs/>
          <w:noProof/>
          <w:sz w:val="24"/>
        </w:rPr>
        <w:t>38</w:t>
      </w:r>
      <w:r w:rsidRPr="00677365">
        <w:rPr>
          <w:rFonts w:cs="Times New Roman"/>
          <w:noProof/>
          <w:sz w:val="24"/>
        </w:rPr>
        <w:t>(March), 1–21. https://doi.org/10.1016/j.eist.2020.10.008</w:t>
      </w:r>
    </w:p>
    <w:p w14:paraId="3E01F0C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Heo, Y. (2016). Sharing economy and prospects in tourism research. </w:t>
      </w:r>
      <w:r w:rsidRPr="00677365">
        <w:rPr>
          <w:rFonts w:cs="Times New Roman"/>
          <w:i/>
          <w:iCs/>
          <w:noProof/>
          <w:sz w:val="24"/>
        </w:rPr>
        <w:t>Annals of Tourism Research</w:t>
      </w:r>
      <w:r w:rsidRPr="00677365">
        <w:rPr>
          <w:rFonts w:cs="Times New Roman"/>
          <w:noProof/>
          <w:sz w:val="24"/>
        </w:rPr>
        <w:t xml:space="preserve">, </w:t>
      </w:r>
      <w:r w:rsidRPr="00677365">
        <w:rPr>
          <w:rFonts w:cs="Times New Roman"/>
          <w:i/>
          <w:iCs/>
          <w:noProof/>
          <w:sz w:val="24"/>
        </w:rPr>
        <w:t>58</w:t>
      </w:r>
      <w:r w:rsidRPr="00677365">
        <w:rPr>
          <w:rFonts w:cs="Times New Roman"/>
          <w:noProof/>
          <w:sz w:val="24"/>
        </w:rPr>
        <w:t>(May), 166–170. https://doi.org/10.1016/j.annals.2016.02.002</w:t>
      </w:r>
    </w:p>
    <w:p w14:paraId="6B7FCC9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Hepsen, A., &amp; Vatansever, M. (2012). Using hierarchical clustering algorithms for Turkish residential market. </w:t>
      </w:r>
      <w:r w:rsidRPr="00677365">
        <w:rPr>
          <w:rFonts w:cs="Times New Roman"/>
          <w:i/>
          <w:iCs/>
          <w:noProof/>
          <w:sz w:val="24"/>
        </w:rPr>
        <w:t>International Journal of Economics and Finance</w:t>
      </w:r>
      <w:r w:rsidRPr="00677365">
        <w:rPr>
          <w:rFonts w:cs="Times New Roman"/>
          <w:noProof/>
          <w:sz w:val="24"/>
        </w:rPr>
        <w:t xml:space="preserve">, </w:t>
      </w:r>
      <w:r w:rsidRPr="00677365">
        <w:rPr>
          <w:rFonts w:cs="Times New Roman"/>
          <w:i/>
          <w:iCs/>
          <w:noProof/>
          <w:sz w:val="24"/>
        </w:rPr>
        <w:t>4</w:t>
      </w:r>
      <w:r w:rsidRPr="00677365">
        <w:rPr>
          <w:rFonts w:cs="Times New Roman"/>
          <w:noProof/>
          <w:sz w:val="24"/>
        </w:rPr>
        <w:t>(1), 138–150. https://doi.org/10.5539/ijef.v4n1p138</w:t>
      </w:r>
    </w:p>
    <w:p w14:paraId="20D8170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Herring, H. B. T.-R. M. in E. S. and E. S. (2013). </w:t>
      </w:r>
      <w:r w:rsidRPr="00677365">
        <w:rPr>
          <w:rFonts w:cs="Times New Roman"/>
          <w:i/>
          <w:iCs/>
          <w:noProof/>
          <w:sz w:val="24"/>
        </w:rPr>
        <w:t xml:space="preserve">The Rebound Effect of Energy </w:t>
      </w:r>
      <w:r w:rsidRPr="00677365">
        <w:rPr>
          <w:rFonts w:cs="Times New Roman"/>
          <w:i/>
          <w:iCs/>
          <w:noProof/>
          <w:sz w:val="24"/>
        </w:rPr>
        <w:lastRenderedPageBreak/>
        <w:t>Conservation</w:t>
      </w:r>
      <w:r w:rsidRPr="00677365">
        <w:rPr>
          <w:rFonts w:cs="Times New Roman"/>
          <w:noProof/>
          <w:sz w:val="24"/>
        </w:rPr>
        <w:t>. In Reference Module in Earth Systems and Environmental Sciences. Elsevier. https://doi.org/10.1016/B978-0-12-409548-9.01161-1</w:t>
      </w:r>
    </w:p>
    <w:p w14:paraId="1CF7D8C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Homans, G. C. (1974). </w:t>
      </w:r>
      <w:r w:rsidRPr="00677365">
        <w:rPr>
          <w:rFonts w:cs="Times New Roman"/>
          <w:i/>
          <w:iCs/>
          <w:noProof/>
          <w:sz w:val="24"/>
        </w:rPr>
        <w:t>Social behavior: Its elementary forms</w:t>
      </w:r>
      <w:r w:rsidRPr="00677365">
        <w:rPr>
          <w:rFonts w:cs="Times New Roman"/>
          <w:noProof/>
          <w:sz w:val="24"/>
        </w:rPr>
        <w:t xml:space="preserve">. </w:t>
      </w:r>
      <w:r w:rsidRPr="00677365">
        <w:rPr>
          <w:rFonts w:cs="Times New Roman"/>
          <w:i/>
          <w:iCs/>
          <w:noProof/>
          <w:sz w:val="24"/>
        </w:rPr>
        <w:t>3</w:t>
      </w:r>
      <w:r w:rsidRPr="00677365">
        <w:rPr>
          <w:rFonts w:cs="Times New Roman"/>
          <w:noProof/>
          <w:sz w:val="24"/>
        </w:rPr>
        <w:t>(4), 450. https://doi.org/10.2307/3319326</w:t>
      </w:r>
    </w:p>
    <w:p w14:paraId="6B4452C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Hossain, M. (2020). Sharing economy: A comprehensive literature review.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87</w:t>
      </w:r>
      <w:r w:rsidRPr="00677365">
        <w:rPr>
          <w:rFonts w:cs="Times New Roman"/>
          <w:noProof/>
          <w:sz w:val="24"/>
        </w:rPr>
        <w:t>(July 2018). https://doi.org/10.1016/j.ijhm.2020.102470</w:t>
      </w:r>
    </w:p>
    <w:p w14:paraId="3729CD7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Hou, L. (2018). Destructive sharing economy: A passage from status to contract. </w:t>
      </w:r>
      <w:r w:rsidRPr="00677365">
        <w:rPr>
          <w:rFonts w:cs="Times New Roman"/>
          <w:i/>
          <w:iCs/>
          <w:noProof/>
          <w:sz w:val="24"/>
        </w:rPr>
        <w:t>Computer Law &amp; Security Review</w:t>
      </w:r>
      <w:r w:rsidRPr="00677365">
        <w:rPr>
          <w:rFonts w:cs="Times New Roman"/>
          <w:noProof/>
          <w:sz w:val="24"/>
        </w:rPr>
        <w:t xml:space="preserve">, </w:t>
      </w:r>
      <w:r w:rsidRPr="00677365">
        <w:rPr>
          <w:rFonts w:cs="Times New Roman"/>
          <w:i/>
          <w:iCs/>
          <w:noProof/>
          <w:sz w:val="24"/>
        </w:rPr>
        <w:t>34</w:t>
      </w:r>
      <w:r w:rsidRPr="00677365">
        <w:rPr>
          <w:rFonts w:cs="Times New Roman"/>
          <w:noProof/>
          <w:sz w:val="24"/>
        </w:rPr>
        <w:t>(4), 965–976. https://doi.org/10.1016/j.clsr.2018.05.009</w:t>
      </w:r>
    </w:p>
    <w:p w14:paraId="59BBB78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Hsiao, C. H., &amp; Yang, C. (2011). The intellectual development of the technology acceptance model: A co-citation analysis. </w:t>
      </w:r>
      <w:r w:rsidRPr="00677365">
        <w:rPr>
          <w:rFonts w:cs="Times New Roman"/>
          <w:i/>
          <w:iCs/>
          <w:noProof/>
          <w:sz w:val="24"/>
        </w:rPr>
        <w:t>International Journal of Information Management</w:t>
      </w:r>
      <w:r w:rsidRPr="00677365">
        <w:rPr>
          <w:rFonts w:cs="Times New Roman"/>
          <w:noProof/>
          <w:sz w:val="24"/>
        </w:rPr>
        <w:t xml:space="preserve">, </w:t>
      </w:r>
      <w:r w:rsidRPr="00677365">
        <w:rPr>
          <w:rFonts w:cs="Times New Roman"/>
          <w:i/>
          <w:iCs/>
          <w:noProof/>
          <w:sz w:val="24"/>
        </w:rPr>
        <w:t>31</w:t>
      </w:r>
      <w:r w:rsidRPr="00677365">
        <w:rPr>
          <w:rFonts w:cs="Times New Roman"/>
          <w:noProof/>
          <w:sz w:val="24"/>
        </w:rPr>
        <w:t>(2), 128–136. https://doi.org/10.1016/j.ijinfomgt.2010.07.003</w:t>
      </w:r>
    </w:p>
    <w:p w14:paraId="117C8E7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Hüttel, A., Ziesemer, F., Peyer, M., &amp; Balderjahn, I. (2018). To purchase or not? Why consumers make economically (non-) sustainable consumption choices.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174</w:t>
      </w:r>
      <w:r w:rsidRPr="00677365">
        <w:rPr>
          <w:rFonts w:cs="Times New Roman"/>
          <w:noProof/>
          <w:sz w:val="24"/>
        </w:rPr>
        <w:t>(February), 827–836. https://doi.org/10.1016/j.jclepro.2017.11.019</w:t>
      </w:r>
    </w:p>
    <w:p w14:paraId="7272053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Janssens, F. (2007). </w:t>
      </w:r>
      <w:r w:rsidRPr="00677365">
        <w:rPr>
          <w:rFonts w:cs="Times New Roman"/>
          <w:i/>
          <w:iCs/>
          <w:noProof/>
          <w:sz w:val="24"/>
        </w:rPr>
        <w:t>Clustering of scientific fields by integrating text mining and bibliometrics</w:t>
      </w:r>
      <w:r w:rsidRPr="00677365">
        <w:rPr>
          <w:rFonts w:cs="Times New Roman"/>
          <w:noProof/>
          <w:sz w:val="24"/>
        </w:rPr>
        <w:t>. https://lirias.kuleuven.be/1690100?limo=0</w:t>
      </w:r>
    </w:p>
    <w:p w14:paraId="1B3F836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Jin, R., &amp; Chen, K. (2021). Impact of value cocreation on customer satisfaction and loyalty of online car-hailing services. </w:t>
      </w:r>
      <w:r w:rsidRPr="00677365">
        <w:rPr>
          <w:rFonts w:cs="Times New Roman"/>
          <w:i/>
          <w:iCs/>
          <w:noProof/>
          <w:sz w:val="24"/>
        </w:rPr>
        <w:t>Journal of Theoretical and Applied Electronic Commerce Research</w:t>
      </w:r>
      <w:r w:rsidRPr="00677365">
        <w:rPr>
          <w:rFonts w:cs="Times New Roman"/>
          <w:noProof/>
          <w:sz w:val="24"/>
        </w:rPr>
        <w:t xml:space="preserve">, </w:t>
      </w:r>
      <w:r w:rsidRPr="00677365">
        <w:rPr>
          <w:rFonts w:cs="Times New Roman"/>
          <w:i/>
          <w:iCs/>
          <w:noProof/>
          <w:sz w:val="24"/>
        </w:rPr>
        <w:t>16</w:t>
      </w:r>
      <w:r w:rsidRPr="00677365">
        <w:rPr>
          <w:rFonts w:cs="Times New Roman"/>
          <w:noProof/>
          <w:sz w:val="24"/>
        </w:rPr>
        <w:t>(3), 432–444. https://doi.org/10.3390/jtaer16030027</w:t>
      </w:r>
    </w:p>
    <w:p w14:paraId="6EA0A74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Joo, J.-H. (2017). Motives for participating in sharing economy: Intentions to use car sharing services. </w:t>
      </w:r>
      <w:r w:rsidRPr="00677365">
        <w:rPr>
          <w:rFonts w:cs="Times New Roman"/>
          <w:i/>
          <w:iCs/>
          <w:noProof/>
          <w:sz w:val="24"/>
        </w:rPr>
        <w:t>The Journal of Distribution Science</w:t>
      </w:r>
      <w:r w:rsidRPr="00677365">
        <w:rPr>
          <w:rFonts w:cs="Times New Roman"/>
          <w:noProof/>
          <w:sz w:val="24"/>
        </w:rPr>
        <w:t xml:space="preserve">, </w:t>
      </w:r>
      <w:r w:rsidRPr="00677365">
        <w:rPr>
          <w:rFonts w:cs="Times New Roman"/>
          <w:i/>
          <w:iCs/>
          <w:noProof/>
          <w:sz w:val="24"/>
        </w:rPr>
        <w:t>15</w:t>
      </w:r>
      <w:r w:rsidRPr="00677365">
        <w:rPr>
          <w:rFonts w:cs="Times New Roman"/>
          <w:noProof/>
          <w:sz w:val="24"/>
        </w:rPr>
        <w:t>(2), 21–26. https://doi.org/10.15722/jds.15.2.201702.21</w:t>
      </w:r>
    </w:p>
    <w:p w14:paraId="243F77F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Karlsson, L., Kemperman, A., Dolnicar, S., &amp; Karlsson, L., Kemperman, A., &amp; Dolnicar, S. (2017). May I sleep in your bed? Getting permission to book. </w:t>
      </w:r>
      <w:r w:rsidRPr="00677365">
        <w:rPr>
          <w:rFonts w:cs="Times New Roman"/>
          <w:i/>
          <w:iCs/>
          <w:noProof/>
          <w:sz w:val="24"/>
        </w:rPr>
        <w:t>Annals of Tourism Research</w:t>
      </w:r>
      <w:r w:rsidRPr="00677365">
        <w:rPr>
          <w:rFonts w:cs="Times New Roman"/>
          <w:noProof/>
          <w:sz w:val="24"/>
        </w:rPr>
        <w:t xml:space="preserve">, </w:t>
      </w:r>
      <w:r w:rsidRPr="00677365">
        <w:rPr>
          <w:rFonts w:cs="Times New Roman"/>
          <w:i/>
          <w:iCs/>
          <w:noProof/>
          <w:sz w:val="24"/>
        </w:rPr>
        <w:t>62</w:t>
      </w:r>
      <w:r w:rsidRPr="00677365">
        <w:rPr>
          <w:rFonts w:cs="Times New Roman"/>
          <w:noProof/>
          <w:sz w:val="24"/>
        </w:rPr>
        <w:t>(January), 1–12. https://doi.org/10.1016/j.annals.2016.10.002</w:t>
      </w:r>
    </w:p>
    <w:p w14:paraId="31E8FDF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Kathan, W., Matzler, K., &amp; Veider, V. (2016). The sharing economy: Your business model’s friend or foe? </w:t>
      </w:r>
      <w:r w:rsidRPr="00677365">
        <w:rPr>
          <w:rFonts w:cs="Times New Roman"/>
          <w:i/>
          <w:iCs/>
          <w:noProof/>
          <w:sz w:val="24"/>
        </w:rPr>
        <w:t>Business Horizons</w:t>
      </w:r>
      <w:r w:rsidRPr="00677365">
        <w:rPr>
          <w:rFonts w:cs="Times New Roman"/>
          <w:noProof/>
          <w:sz w:val="24"/>
        </w:rPr>
        <w:t xml:space="preserve">, </w:t>
      </w:r>
      <w:r w:rsidRPr="00677365">
        <w:rPr>
          <w:rFonts w:cs="Times New Roman"/>
          <w:i/>
          <w:iCs/>
          <w:noProof/>
          <w:sz w:val="24"/>
        </w:rPr>
        <w:t>59</w:t>
      </w:r>
      <w:r w:rsidRPr="00677365">
        <w:rPr>
          <w:rFonts w:cs="Times New Roman"/>
          <w:noProof/>
          <w:sz w:val="24"/>
        </w:rPr>
        <w:t>(6), 663–672. https://doi.org/10.1016/j.bushor.2016.06.006</w:t>
      </w:r>
    </w:p>
    <w:p w14:paraId="5262D28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Katz, V. (2015). Regulating the sharing economy. </w:t>
      </w:r>
      <w:r w:rsidRPr="00677365">
        <w:rPr>
          <w:rFonts w:cs="Times New Roman"/>
          <w:i/>
          <w:iCs/>
          <w:noProof/>
          <w:sz w:val="24"/>
        </w:rPr>
        <w:t>Berkeley Technology Law Journal</w:t>
      </w:r>
      <w:r w:rsidRPr="00677365">
        <w:rPr>
          <w:rFonts w:cs="Times New Roman"/>
          <w:noProof/>
          <w:sz w:val="24"/>
        </w:rPr>
        <w:t xml:space="preserve">, </w:t>
      </w:r>
      <w:r w:rsidRPr="00677365">
        <w:rPr>
          <w:rFonts w:cs="Times New Roman"/>
          <w:i/>
          <w:iCs/>
          <w:noProof/>
          <w:sz w:val="24"/>
        </w:rPr>
        <w:t>30</w:t>
      </w:r>
      <w:r w:rsidRPr="00677365">
        <w:rPr>
          <w:rFonts w:cs="Times New Roman"/>
          <w:noProof/>
          <w:sz w:val="24"/>
        </w:rPr>
        <w:t>(4), 1067–1126. https://doi.org/10.15779/Z38HG45</w:t>
      </w:r>
    </w:p>
    <w:p w14:paraId="343365E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Kim, A. J., &amp; Ko, E. (2012). Do social media marketing activities enhance customer equity? An empirical study of luxury fashion brand.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65</w:t>
      </w:r>
      <w:r w:rsidRPr="00677365">
        <w:rPr>
          <w:rFonts w:cs="Times New Roman"/>
          <w:noProof/>
          <w:sz w:val="24"/>
        </w:rPr>
        <w:t>(10), 1480–1486. https://doi.org/10.1016/j.jbusres.2011.10.014</w:t>
      </w:r>
    </w:p>
    <w:p w14:paraId="32DA099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Kim, J., Yoon, Y., &amp; Zo, H. (2015). Why People Participate in the Sharing Economy: A Social Exchange Perspective. </w:t>
      </w:r>
      <w:r w:rsidRPr="00677365">
        <w:rPr>
          <w:rFonts w:cs="Times New Roman"/>
          <w:i/>
          <w:iCs/>
          <w:noProof/>
          <w:sz w:val="24"/>
        </w:rPr>
        <w:t>In Pacific Asia Conference on Information Systems, PACIS 2015 - Proceedings. Pacific Asia Conference on Information Systems.</w:t>
      </w:r>
      <w:r w:rsidRPr="00677365">
        <w:rPr>
          <w:rFonts w:cs="Times New Roman"/>
          <w:noProof/>
          <w:sz w:val="24"/>
        </w:rPr>
        <w:t xml:space="preserve">, </w:t>
      </w:r>
      <w:r w:rsidRPr="00677365">
        <w:rPr>
          <w:rFonts w:cs="Times New Roman"/>
          <w:i/>
          <w:iCs/>
          <w:noProof/>
          <w:sz w:val="24"/>
        </w:rPr>
        <w:t>76</w:t>
      </w:r>
      <w:r w:rsidRPr="00677365">
        <w:rPr>
          <w:rFonts w:cs="Times New Roman"/>
          <w:noProof/>
          <w:sz w:val="24"/>
        </w:rPr>
        <w:t>.</w:t>
      </w:r>
    </w:p>
    <w:p w14:paraId="71AFC80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Knight, A. M. (2021). </w:t>
      </w:r>
      <w:r w:rsidRPr="00677365">
        <w:rPr>
          <w:rFonts w:cs="Times New Roman"/>
          <w:i/>
          <w:iCs/>
          <w:noProof/>
          <w:sz w:val="24"/>
        </w:rPr>
        <w:t>The Implications of The Sharing Economy for Public Relations Theory and Practice: A Thematic Analysis of Airbnb, Uber and TaskRabbit</w:t>
      </w:r>
      <w:r w:rsidRPr="00677365">
        <w:rPr>
          <w:rFonts w:cs="Times New Roman"/>
          <w:noProof/>
          <w:sz w:val="24"/>
        </w:rPr>
        <w:t>. Virginia Tech. http://hdl.handle.net/10919/103883</w:t>
      </w:r>
    </w:p>
    <w:p w14:paraId="7F9A191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Kong, Y., Wang, Y., Hajli, S., &amp; Featherman, M. (2020). In sharing economy we trust: Examining the effect of social and technical enablers on millennials’ trust in sharing commerce. </w:t>
      </w:r>
      <w:r w:rsidRPr="00677365">
        <w:rPr>
          <w:rFonts w:cs="Times New Roman"/>
          <w:i/>
          <w:iCs/>
          <w:noProof/>
          <w:sz w:val="24"/>
        </w:rPr>
        <w:t>Computers in Human Behavior</w:t>
      </w:r>
      <w:r w:rsidRPr="00677365">
        <w:rPr>
          <w:rFonts w:cs="Times New Roman"/>
          <w:noProof/>
          <w:sz w:val="24"/>
        </w:rPr>
        <w:t xml:space="preserve">, </w:t>
      </w:r>
      <w:r w:rsidRPr="00677365">
        <w:rPr>
          <w:rFonts w:cs="Times New Roman"/>
          <w:i/>
          <w:iCs/>
          <w:noProof/>
          <w:sz w:val="24"/>
        </w:rPr>
        <w:t>108</w:t>
      </w:r>
      <w:r w:rsidRPr="00677365">
        <w:rPr>
          <w:rFonts w:cs="Times New Roman"/>
          <w:noProof/>
          <w:sz w:val="24"/>
        </w:rPr>
        <w:t>(July), 105993. https://doi.org/10.1016/j.chb.2019.04.017</w:t>
      </w:r>
    </w:p>
    <w:p w14:paraId="55C0C80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Koopman, C., Mitchell, M., &amp; Thierer, A. (2014). The sharing economy and consumer protection regulation: The case for policy change. </w:t>
      </w:r>
      <w:r w:rsidRPr="00677365">
        <w:rPr>
          <w:rFonts w:cs="Times New Roman"/>
          <w:i/>
          <w:iCs/>
          <w:noProof/>
          <w:sz w:val="24"/>
        </w:rPr>
        <w:t>The Journal of Business, Entrepreneurship &amp; the Law.</w:t>
      </w:r>
      <w:r w:rsidRPr="00677365">
        <w:rPr>
          <w:rFonts w:cs="Times New Roman"/>
          <w:noProof/>
          <w:sz w:val="24"/>
        </w:rPr>
        <w:t xml:space="preserve">, </w:t>
      </w:r>
      <w:r w:rsidRPr="00677365">
        <w:rPr>
          <w:rFonts w:cs="Times New Roman"/>
          <w:i/>
          <w:iCs/>
          <w:noProof/>
          <w:sz w:val="24"/>
        </w:rPr>
        <w:t>8</w:t>
      </w:r>
      <w:r w:rsidRPr="00677365">
        <w:rPr>
          <w:rFonts w:cs="Times New Roman"/>
          <w:noProof/>
          <w:sz w:val="24"/>
        </w:rPr>
        <w:t>(2), 529. https://doi.org/10.2139/ssrn.2535345</w:t>
      </w:r>
    </w:p>
    <w:p w14:paraId="5FC7154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Kostakis, V., &amp; Bauwens, M. (2014). </w:t>
      </w:r>
      <w:r w:rsidRPr="00677365">
        <w:rPr>
          <w:rFonts w:cs="Times New Roman"/>
          <w:i/>
          <w:iCs/>
          <w:noProof/>
          <w:sz w:val="24"/>
        </w:rPr>
        <w:t>Network society and future scenarios for a collaborative economy</w:t>
      </w:r>
      <w:r w:rsidRPr="00677365">
        <w:rPr>
          <w:rFonts w:cs="Times New Roman"/>
          <w:noProof/>
          <w:sz w:val="24"/>
        </w:rPr>
        <w:t>. Springer. https://doi.org/10.1057/9781137406897</w:t>
      </w:r>
    </w:p>
    <w:p w14:paraId="73872E7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Kozlenkova, I. V, Lee, J.-Y., Xiang, D., &amp; Palmatier, R. W. (2021). Sharing economy: International marketing strategies. </w:t>
      </w:r>
      <w:r w:rsidRPr="00677365">
        <w:rPr>
          <w:rFonts w:cs="Times New Roman"/>
          <w:i/>
          <w:iCs/>
          <w:noProof/>
          <w:sz w:val="24"/>
        </w:rPr>
        <w:t>Journal of International Business Studies</w:t>
      </w:r>
      <w:r w:rsidRPr="00677365">
        <w:rPr>
          <w:rFonts w:cs="Times New Roman"/>
          <w:noProof/>
          <w:sz w:val="24"/>
        </w:rPr>
        <w:t xml:space="preserve">, </w:t>
      </w:r>
      <w:r w:rsidRPr="00677365">
        <w:rPr>
          <w:rFonts w:cs="Times New Roman"/>
          <w:i/>
          <w:iCs/>
          <w:noProof/>
          <w:sz w:val="24"/>
        </w:rPr>
        <w:t>February</w:t>
      </w:r>
      <w:r w:rsidRPr="00677365">
        <w:rPr>
          <w:rFonts w:cs="Times New Roman"/>
          <w:noProof/>
          <w:sz w:val="24"/>
        </w:rPr>
        <w:t>, 1–29. https://doi.org/10.1057/s41267-020-00393-z</w:t>
      </w:r>
    </w:p>
    <w:p w14:paraId="240F3D0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Kumar, P., Sharma, A., &amp; Salo, J. (2019). A bibliometric analysis of extended key account management literature. </w:t>
      </w:r>
      <w:r w:rsidRPr="00677365">
        <w:rPr>
          <w:rFonts w:cs="Times New Roman"/>
          <w:i/>
          <w:iCs/>
          <w:noProof/>
          <w:sz w:val="24"/>
        </w:rPr>
        <w:t>Industrial Marketing Management</w:t>
      </w:r>
      <w:r w:rsidRPr="00677365">
        <w:rPr>
          <w:rFonts w:cs="Times New Roman"/>
          <w:noProof/>
          <w:sz w:val="24"/>
        </w:rPr>
        <w:t xml:space="preserve">, </w:t>
      </w:r>
      <w:r w:rsidRPr="00677365">
        <w:rPr>
          <w:rFonts w:cs="Times New Roman"/>
          <w:i/>
          <w:iCs/>
          <w:noProof/>
          <w:sz w:val="24"/>
        </w:rPr>
        <w:t>82</w:t>
      </w:r>
      <w:r w:rsidRPr="00677365">
        <w:rPr>
          <w:rFonts w:cs="Times New Roman"/>
          <w:noProof/>
          <w:sz w:val="24"/>
        </w:rPr>
        <w:t>(October), 276–292. https://doi.org/10.1016/j.indmarman.2019.01.006</w:t>
      </w:r>
    </w:p>
    <w:p w14:paraId="77A4809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Lamberton, C. P., &amp; Rose, R. L. (2012). When is Ours Better than Mine? A Framework for Understanding and Altering Participation in Commercial Sharing Systems. </w:t>
      </w:r>
      <w:r w:rsidRPr="00677365">
        <w:rPr>
          <w:rFonts w:cs="Times New Roman"/>
          <w:i/>
          <w:iCs/>
          <w:noProof/>
          <w:sz w:val="24"/>
        </w:rPr>
        <w:t>Journal of Marketing</w:t>
      </w:r>
      <w:r w:rsidRPr="00677365">
        <w:rPr>
          <w:rFonts w:cs="Times New Roman"/>
          <w:noProof/>
          <w:sz w:val="24"/>
        </w:rPr>
        <w:t xml:space="preserve">, </w:t>
      </w:r>
      <w:r w:rsidRPr="00677365">
        <w:rPr>
          <w:rFonts w:cs="Times New Roman"/>
          <w:i/>
          <w:iCs/>
          <w:noProof/>
          <w:sz w:val="24"/>
        </w:rPr>
        <w:t>76</w:t>
      </w:r>
      <w:r w:rsidRPr="00677365">
        <w:rPr>
          <w:rFonts w:cs="Times New Roman"/>
          <w:noProof/>
          <w:sz w:val="24"/>
        </w:rPr>
        <w:t>(4), 109–125. https://doi.org/10.1509/jm.10.0368</w:t>
      </w:r>
    </w:p>
    <w:p w14:paraId="7CE52AC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Lange, P. G. (2007). Publicly private and privately public: Social networking on YouTube. </w:t>
      </w:r>
      <w:r w:rsidRPr="00677365">
        <w:rPr>
          <w:rFonts w:cs="Times New Roman"/>
          <w:i/>
          <w:iCs/>
          <w:noProof/>
          <w:sz w:val="24"/>
        </w:rPr>
        <w:t>Journal of Computer-Mediated Communication</w:t>
      </w:r>
      <w:r w:rsidRPr="00677365">
        <w:rPr>
          <w:rFonts w:cs="Times New Roman"/>
          <w:noProof/>
          <w:sz w:val="24"/>
        </w:rPr>
        <w:t xml:space="preserve">, </w:t>
      </w:r>
      <w:r w:rsidRPr="00677365">
        <w:rPr>
          <w:rFonts w:cs="Times New Roman"/>
          <w:i/>
          <w:iCs/>
          <w:noProof/>
          <w:sz w:val="24"/>
        </w:rPr>
        <w:t>13</w:t>
      </w:r>
      <w:r w:rsidRPr="00677365">
        <w:rPr>
          <w:rFonts w:cs="Times New Roman"/>
          <w:noProof/>
          <w:sz w:val="24"/>
        </w:rPr>
        <w:t>(1), 361–380. https://doi.org/10.1111/j.1083-6101.2007.00400.x</w:t>
      </w:r>
    </w:p>
    <w:p w14:paraId="7EA6973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Lara-rodríguez, J. S., Rojas-contreras, C., Jair, E., Oliva, D., Oorschot, J. A. W. H. Van, Hofman, E., Halman, J. I. M., Bartolini, M., Bottani, E., Eric, H., Merediz-solà, I., Bariviera, A. F., Ertz, M., He, M., Zhang, Y., Gong, L., &amp; Zhou, Y. (2019). Discovering emerging research topics for brand personality : A bibliometric analysis. </w:t>
      </w:r>
      <w:r w:rsidRPr="00677365">
        <w:rPr>
          <w:rFonts w:cs="Times New Roman"/>
          <w:i/>
          <w:iCs/>
          <w:noProof/>
          <w:sz w:val="24"/>
        </w:rPr>
        <w:t>Technological Forecasting &amp; Social Change</w:t>
      </w:r>
      <w:r w:rsidRPr="00677365">
        <w:rPr>
          <w:rFonts w:cs="Times New Roman"/>
          <w:noProof/>
          <w:sz w:val="24"/>
        </w:rPr>
        <w:t xml:space="preserve">, </w:t>
      </w:r>
      <w:r w:rsidRPr="00677365">
        <w:rPr>
          <w:rFonts w:cs="Times New Roman"/>
          <w:i/>
          <w:iCs/>
          <w:noProof/>
          <w:sz w:val="24"/>
        </w:rPr>
        <w:t>50</w:t>
      </w:r>
      <w:r w:rsidRPr="00677365">
        <w:rPr>
          <w:rFonts w:cs="Times New Roman"/>
          <w:noProof/>
          <w:sz w:val="24"/>
        </w:rPr>
        <w:t>(March 2017), 294–305. https://doi.org/10.1016/j.jclepro.2019.04.055</w:t>
      </w:r>
    </w:p>
    <w:p w14:paraId="5803F61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Le, H. T. T., Dao, Q. T. M., Pham, V.-C., &amp; Tran, D. T. (2019). Global trend of open innovation research: A bibliometric analysis. </w:t>
      </w:r>
      <w:r w:rsidRPr="00677365">
        <w:rPr>
          <w:rFonts w:cs="Times New Roman"/>
          <w:i/>
          <w:iCs/>
          <w:noProof/>
          <w:sz w:val="24"/>
        </w:rPr>
        <w:t>Cogent Business &amp; Management</w:t>
      </w:r>
      <w:r w:rsidRPr="00677365">
        <w:rPr>
          <w:rFonts w:cs="Times New Roman"/>
          <w:noProof/>
          <w:sz w:val="24"/>
        </w:rPr>
        <w:t xml:space="preserve">, </w:t>
      </w:r>
      <w:r w:rsidRPr="00677365">
        <w:rPr>
          <w:rFonts w:cs="Times New Roman"/>
          <w:i/>
          <w:iCs/>
          <w:noProof/>
          <w:sz w:val="24"/>
        </w:rPr>
        <w:t>6</w:t>
      </w:r>
      <w:r w:rsidRPr="00677365">
        <w:rPr>
          <w:rFonts w:cs="Times New Roman"/>
          <w:noProof/>
          <w:sz w:val="24"/>
        </w:rPr>
        <w:t>(1). https://doi.org/10.1080/23311975.2019.1633808</w:t>
      </w:r>
    </w:p>
    <w:p w14:paraId="2B05AE5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Li, W., Wu, W., Wang, H., Cheng, X., Chen, H., Zhou, Z., &amp; Ding, R. (2017). Crowd intelligence in AI 2.0 era. </w:t>
      </w:r>
      <w:r w:rsidRPr="00677365">
        <w:rPr>
          <w:rFonts w:cs="Times New Roman"/>
          <w:i/>
          <w:iCs/>
          <w:noProof/>
          <w:sz w:val="24"/>
        </w:rPr>
        <w:t>Frontiers of Information Technology &amp; Electronic Engineering</w:t>
      </w:r>
      <w:r w:rsidRPr="00677365">
        <w:rPr>
          <w:rFonts w:cs="Times New Roman"/>
          <w:noProof/>
          <w:sz w:val="24"/>
        </w:rPr>
        <w:t xml:space="preserve">, </w:t>
      </w:r>
      <w:r w:rsidRPr="00677365">
        <w:rPr>
          <w:rFonts w:cs="Times New Roman"/>
          <w:i/>
          <w:iCs/>
          <w:noProof/>
          <w:sz w:val="24"/>
        </w:rPr>
        <w:t>18</w:t>
      </w:r>
      <w:r w:rsidRPr="00677365">
        <w:rPr>
          <w:rFonts w:cs="Times New Roman"/>
          <w:noProof/>
          <w:sz w:val="24"/>
        </w:rPr>
        <w:t>(1), 15–43. https://doi.org/10.1631/FITEE.1601859</w:t>
      </w:r>
    </w:p>
    <w:p w14:paraId="13FE50D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López-Robles, J. R., Otegi-Olaso, J. R., Gómez, I. P., &amp; Cobo, M. J. (2019). 30 years of intelligence models in management and business: A bibliometric review. </w:t>
      </w:r>
      <w:r w:rsidRPr="00677365">
        <w:rPr>
          <w:rFonts w:cs="Times New Roman"/>
          <w:i/>
          <w:iCs/>
          <w:noProof/>
          <w:sz w:val="24"/>
        </w:rPr>
        <w:t>International Journal of Information Management</w:t>
      </w:r>
      <w:r w:rsidRPr="00677365">
        <w:rPr>
          <w:rFonts w:cs="Times New Roman"/>
          <w:noProof/>
          <w:sz w:val="24"/>
        </w:rPr>
        <w:t xml:space="preserve">, </w:t>
      </w:r>
      <w:r w:rsidRPr="00677365">
        <w:rPr>
          <w:rFonts w:cs="Times New Roman"/>
          <w:i/>
          <w:iCs/>
          <w:noProof/>
          <w:sz w:val="24"/>
        </w:rPr>
        <w:t>48</w:t>
      </w:r>
      <w:r w:rsidRPr="00677365">
        <w:rPr>
          <w:rFonts w:cs="Times New Roman"/>
          <w:noProof/>
          <w:sz w:val="24"/>
        </w:rPr>
        <w:t>(October), 22–38. https://doi.org/10.1016/j.ijinfomgt.2019.01.013</w:t>
      </w:r>
    </w:p>
    <w:p w14:paraId="1E6F3C8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Lu, D., Lai, I. K. W., &amp; Liu, Y. (2019). The consumer acceptance of smart product-service systems in sharing economy: the effects of perceived interactivity and particularity. </w:t>
      </w:r>
      <w:r w:rsidRPr="00677365">
        <w:rPr>
          <w:rFonts w:cs="Times New Roman"/>
          <w:i/>
          <w:iCs/>
          <w:noProof/>
          <w:sz w:val="24"/>
        </w:rPr>
        <w:t>Sustainability</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(3), 928. https://doi.org/10.3390/su11030928</w:t>
      </w:r>
    </w:p>
    <w:p w14:paraId="2C715E9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Lub, X. D., Rijnders, R., Caceres, L. N., &amp; Bosman, J. (2016). The future of hotels: The Lifestyle Hub. A design-thinking approach for developing future hospitality concepts. </w:t>
      </w:r>
      <w:r w:rsidRPr="00677365">
        <w:rPr>
          <w:rFonts w:cs="Times New Roman"/>
          <w:i/>
          <w:iCs/>
          <w:noProof/>
          <w:sz w:val="24"/>
        </w:rPr>
        <w:t>Journal of Vacation Marketing</w:t>
      </w:r>
      <w:r w:rsidRPr="00677365">
        <w:rPr>
          <w:rFonts w:cs="Times New Roman"/>
          <w:noProof/>
          <w:sz w:val="24"/>
        </w:rPr>
        <w:t xml:space="preserve">, </w:t>
      </w:r>
      <w:r w:rsidRPr="00677365">
        <w:rPr>
          <w:rFonts w:cs="Times New Roman"/>
          <w:i/>
          <w:iCs/>
          <w:noProof/>
          <w:sz w:val="24"/>
        </w:rPr>
        <w:t>22</w:t>
      </w:r>
      <w:r w:rsidRPr="00677365">
        <w:rPr>
          <w:rFonts w:cs="Times New Roman"/>
          <w:noProof/>
          <w:sz w:val="24"/>
        </w:rPr>
        <w:t>(3), 249–264. https://doi.org/10.1177/1356766715623829</w:t>
      </w:r>
    </w:p>
    <w:p w14:paraId="144650A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Luhmann, N. (2000). Familiarity, confidence, trust: Problems and alternatives. </w:t>
      </w:r>
      <w:r w:rsidRPr="00677365">
        <w:rPr>
          <w:rFonts w:cs="Times New Roman"/>
          <w:i/>
          <w:iCs/>
          <w:noProof/>
          <w:sz w:val="24"/>
        </w:rPr>
        <w:t>Trust: Making and Breaking Cooperative Relations</w:t>
      </w:r>
      <w:r w:rsidRPr="00677365">
        <w:rPr>
          <w:rFonts w:cs="Times New Roman"/>
          <w:noProof/>
          <w:sz w:val="24"/>
        </w:rPr>
        <w:t xml:space="preserve">, </w:t>
      </w:r>
      <w:r w:rsidRPr="00677365">
        <w:rPr>
          <w:rFonts w:cs="Times New Roman"/>
          <w:i/>
          <w:iCs/>
          <w:noProof/>
          <w:sz w:val="24"/>
        </w:rPr>
        <w:t>6</w:t>
      </w:r>
      <w:r w:rsidRPr="00677365">
        <w:rPr>
          <w:rFonts w:cs="Times New Roman"/>
          <w:noProof/>
          <w:sz w:val="24"/>
        </w:rPr>
        <w:t>(1), 94–107.</w:t>
      </w:r>
    </w:p>
    <w:p w14:paraId="6891A87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Lukaszewski, A. W., Lewis, D. M. G., Durkee, P. K., Sell, A. N., Sznycer, D., &amp; Buss, D. M. (2020). An Adaptationist Framework for Personality Science. </w:t>
      </w:r>
      <w:r w:rsidRPr="00677365">
        <w:rPr>
          <w:rFonts w:cs="Times New Roman"/>
          <w:i/>
          <w:iCs/>
          <w:noProof/>
          <w:sz w:val="24"/>
        </w:rPr>
        <w:t>European Journal of Personality</w:t>
      </w:r>
      <w:r w:rsidRPr="00677365">
        <w:rPr>
          <w:rFonts w:cs="Times New Roman"/>
          <w:noProof/>
          <w:sz w:val="24"/>
        </w:rPr>
        <w:t xml:space="preserve">, </w:t>
      </w:r>
      <w:r w:rsidRPr="00677365">
        <w:rPr>
          <w:rFonts w:cs="Times New Roman"/>
          <w:i/>
          <w:iCs/>
          <w:noProof/>
          <w:sz w:val="24"/>
        </w:rPr>
        <w:t>34</w:t>
      </w:r>
      <w:r w:rsidRPr="00677365">
        <w:rPr>
          <w:rFonts w:cs="Times New Roman"/>
          <w:noProof/>
          <w:sz w:val="24"/>
        </w:rPr>
        <w:t>(6), 1151–1174. https://doi.org/10.1002/per.2292</w:t>
      </w:r>
    </w:p>
    <w:p w14:paraId="36F85F6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Luri Minami, A., Ramos, C., &amp; Bruscato Bortoluzzo, A. (2021). Sharing economy versus collaborative consumption: What drives consumers in the new forms of exchange?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128</w:t>
      </w:r>
      <w:r w:rsidRPr="00677365">
        <w:rPr>
          <w:rFonts w:cs="Times New Roman"/>
          <w:noProof/>
          <w:sz w:val="24"/>
        </w:rPr>
        <w:t>(May), 124–137. https://doi.org/10.1016/j.jbusres.2021.01.035</w:t>
      </w:r>
    </w:p>
    <w:p w14:paraId="7170D68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Lutz, C., &amp; Newlands, G. (2018). Consumer segmentation within the sharing economy: The case of Airbnb.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88</w:t>
      </w:r>
      <w:r w:rsidRPr="00677365">
        <w:rPr>
          <w:rFonts w:cs="Times New Roman"/>
          <w:noProof/>
          <w:sz w:val="24"/>
        </w:rPr>
        <w:t>(July), 187–196. https://doi.org/10.1016/j.jbusres.2018.03.019</w:t>
      </w:r>
    </w:p>
    <w:p w14:paraId="10E29FE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 H., Zhang, X., Sun, Y., &amp; Cai, X. (2021). Demystify Sharing Economy. In </w:t>
      </w:r>
      <w:r w:rsidRPr="00677365">
        <w:rPr>
          <w:rFonts w:cs="Times New Roman"/>
          <w:i/>
          <w:iCs/>
          <w:noProof/>
          <w:sz w:val="24"/>
        </w:rPr>
        <w:t>The Chinese Sharing Economy</w:t>
      </w:r>
      <w:r w:rsidRPr="00677365">
        <w:rPr>
          <w:rFonts w:cs="Times New Roman"/>
          <w:noProof/>
          <w:sz w:val="24"/>
        </w:rPr>
        <w:t xml:space="preserve"> (pp. 5–14). Springer. https://doi.org/10.1007/978-981-33-6494-3_1</w:t>
      </w:r>
    </w:p>
    <w:p w14:paraId="611E51C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Mair, J., Mair, J., &amp; Reischauer, G. (2017). Capturing the dynamics of the sharing economy : Institutional research on the plural forms and practices of sharing economy organizations Technological Forecasting &amp; Social Change Capturing the dynamics of the sharing economy : Institutional research on t. </w:t>
      </w:r>
      <w:r w:rsidRPr="00677365">
        <w:rPr>
          <w:rFonts w:cs="Times New Roman"/>
          <w:i/>
          <w:iCs/>
          <w:noProof/>
          <w:sz w:val="24"/>
        </w:rPr>
        <w:t>Technological Forecasting &amp; Social Change</w:t>
      </w:r>
      <w:r w:rsidRPr="00677365">
        <w:rPr>
          <w:rFonts w:cs="Times New Roman"/>
          <w:noProof/>
          <w:sz w:val="24"/>
        </w:rPr>
        <w:t xml:space="preserve">, </w:t>
      </w:r>
      <w:r w:rsidRPr="00677365">
        <w:rPr>
          <w:rFonts w:cs="Times New Roman"/>
          <w:i/>
          <w:iCs/>
          <w:noProof/>
          <w:sz w:val="24"/>
        </w:rPr>
        <w:t>October</w:t>
      </w:r>
      <w:r w:rsidRPr="00677365">
        <w:rPr>
          <w:rFonts w:cs="Times New Roman"/>
          <w:noProof/>
          <w:sz w:val="24"/>
        </w:rPr>
        <w:t>, 0–1. https://doi.org/10.1016/j.techfore.2017.05.023</w:t>
      </w:r>
    </w:p>
    <w:p w14:paraId="6334948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Mair, J., &amp; Reischauer, G. (2017). Capturing the dynamics of the sharing economy: Institutional research on the plural forms and practices of sharing economy organizations.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125</w:t>
      </w:r>
      <w:r w:rsidRPr="00677365">
        <w:rPr>
          <w:rFonts w:cs="Times New Roman"/>
          <w:noProof/>
          <w:sz w:val="24"/>
        </w:rPr>
        <w:t>(December), 11–20. https://doi.org/10.1016/j.techfore.2017.05.023</w:t>
      </w:r>
    </w:p>
    <w:p w14:paraId="73334A0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Makov, T., Shepon, A., Krones, J., Gupta, C., &amp; Chertow, M. (2020). Social and environmental analysis of food waste abatement via the peer-to-peer sharing economy. </w:t>
      </w:r>
      <w:r w:rsidRPr="00677365">
        <w:rPr>
          <w:rFonts w:cs="Times New Roman"/>
          <w:i/>
          <w:iCs/>
          <w:noProof/>
          <w:sz w:val="24"/>
        </w:rPr>
        <w:t>Nature Communications</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(1), 1–8. https://doi.org/10.1038/s41467-020-14899-5</w:t>
      </w:r>
    </w:p>
    <w:p w14:paraId="11ABA47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Malhotra, A., &amp; Van Alstyne, M. (2014). The dark side of the sharing economy… and how to lighten it. </w:t>
      </w:r>
      <w:r w:rsidRPr="00677365">
        <w:rPr>
          <w:rFonts w:cs="Times New Roman"/>
          <w:i/>
          <w:iCs/>
          <w:noProof/>
          <w:sz w:val="24"/>
        </w:rPr>
        <w:t>Communications of the ACM</w:t>
      </w:r>
      <w:r w:rsidRPr="00677365">
        <w:rPr>
          <w:rFonts w:cs="Times New Roman"/>
          <w:noProof/>
          <w:sz w:val="24"/>
        </w:rPr>
        <w:t xml:space="preserve">, </w:t>
      </w:r>
      <w:r w:rsidRPr="00677365">
        <w:rPr>
          <w:rFonts w:cs="Times New Roman"/>
          <w:i/>
          <w:iCs/>
          <w:noProof/>
          <w:sz w:val="24"/>
        </w:rPr>
        <w:t>57</w:t>
      </w:r>
      <w:r w:rsidRPr="00677365">
        <w:rPr>
          <w:rFonts w:cs="Times New Roman"/>
          <w:noProof/>
          <w:sz w:val="24"/>
        </w:rPr>
        <w:t>(11), 24–27. https://doi.org/10.1145/2668893</w:t>
      </w:r>
    </w:p>
    <w:p w14:paraId="00D2473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Malone, S., McKechnie, S., &amp; Tynan, C. (2018). Tourists’ Emotions as a Resource for Customer Value Creation, Cocreation, and Destruction: A Customer-Grounded Understanding. </w:t>
      </w:r>
      <w:r w:rsidRPr="00677365">
        <w:rPr>
          <w:rFonts w:cs="Times New Roman"/>
          <w:i/>
          <w:iCs/>
          <w:noProof/>
          <w:sz w:val="24"/>
        </w:rPr>
        <w:t>Journal of Travel Research</w:t>
      </w:r>
      <w:r w:rsidRPr="00677365">
        <w:rPr>
          <w:rFonts w:cs="Times New Roman"/>
          <w:noProof/>
          <w:sz w:val="24"/>
        </w:rPr>
        <w:t xml:space="preserve">, </w:t>
      </w:r>
      <w:r w:rsidRPr="00677365">
        <w:rPr>
          <w:rFonts w:cs="Times New Roman"/>
          <w:i/>
          <w:iCs/>
          <w:noProof/>
          <w:sz w:val="24"/>
        </w:rPr>
        <w:t>57</w:t>
      </w:r>
      <w:r w:rsidRPr="00677365">
        <w:rPr>
          <w:rFonts w:cs="Times New Roman"/>
          <w:noProof/>
          <w:sz w:val="24"/>
        </w:rPr>
        <w:t>(7), 843–855. https://doi.org/10.1177/0047287517720118</w:t>
      </w:r>
    </w:p>
    <w:p w14:paraId="1E031A3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Mao, Z., &amp; Lyu, J. (2017). Why travelers use Airbnb again? An integrative approach to understanding travelers’ repurchase intention. </w:t>
      </w:r>
      <w:r w:rsidRPr="00677365">
        <w:rPr>
          <w:rFonts w:cs="Times New Roman"/>
          <w:i/>
          <w:iCs/>
          <w:noProof/>
          <w:sz w:val="24"/>
        </w:rPr>
        <w:t>International Journal of Contemporary Hospitality Management</w:t>
      </w:r>
      <w:r w:rsidRPr="00677365">
        <w:rPr>
          <w:rFonts w:cs="Times New Roman"/>
          <w:noProof/>
          <w:sz w:val="24"/>
        </w:rPr>
        <w:t xml:space="preserve">, </w:t>
      </w:r>
      <w:r w:rsidRPr="00677365">
        <w:rPr>
          <w:rFonts w:cs="Times New Roman"/>
          <w:i/>
          <w:iCs/>
          <w:noProof/>
          <w:sz w:val="24"/>
        </w:rPr>
        <w:t>29</w:t>
      </w:r>
      <w:r w:rsidRPr="00677365">
        <w:rPr>
          <w:rFonts w:cs="Times New Roman"/>
          <w:noProof/>
          <w:sz w:val="24"/>
        </w:rPr>
        <w:t>(9), 2464–2482. https://doi.org/10.1108/IJCHM-08-2016-0439</w:t>
      </w:r>
    </w:p>
    <w:p w14:paraId="7810A46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Marc, W. (2020). Sharing economy : A marketing perspective. </w:t>
      </w:r>
      <w:r w:rsidRPr="00677365">
        <w:rPr>
          <w:rFonts w:cs="Times New Roman"/>
          <w:i/>
          <w:iCs/>
          <w:noProof/>
          <w:sz w:val="24"/>
        </w:rPr>
        <w:t>Australasian Marketing Journal (AMJ)</w:t>
      </w:r>
      <w:r w:rsidRPr="00677365">
        <w:rPr>
          <w:rFonts w:cs="Times New Roman"/>
          <w:noProof/>
          <w:sz w:val="24"/>
        </w:rPr>
        <w:t xml:space="preserve">, </w:t>
      </w:r>
      <w:r w:rsidRPr="00677365">
        <w:rPr>
          <w:rFonts w:cs="Times New Roman"/>
          <w:i/>
          <w:iCs/>
          <w:noProof/>
          <w:sz w:val="24"/>
        </w:rPr>
        <w:t>28</w:t>
      </w:r>
      <w:r w:rsidRPr="00677365">
        <w:rPr>
          <w:rFonts w:cs="Times New Roman"/>
          <w:noProof/>
          <w:sz w:val="24"/>
        </w:rPr>
        <w:t>(3), 4–13. https://doi.org/10.1016/j.ausmj.2020.06.007</w:t>
      </w:r>
    </w:p>
    <w:p w14:paraId="317F667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Marcussen, C. (2014). Multidimensional scaling in tourism literature. </w:t>
      </w:r>
      <w:r w:rsidRPr="00677365">
        <w:rPr>
          <w:rFonts w:cs="Times New Roman"/>
          <w:i/>
          <w:iCs/>
          <w:noProof/>
          <w:sz w:val="24"/>
        </w:rPr>
        <w:t>Tourism Management Perspectives</w:t>
      </w:r>
      <w:r w:rsidRPr="00677365">
        <w:rPr>
          <w:rFonts w:cs="Times New Roman"/>
          <w:noProof/>
          <w:sz w:val="24"/>
        </w:rPr>
        <w:t xml:space="preserve">, </w:t>
      </w:r>
      <w:r w:rsidRPr="00677365">
        <w:rPr>
          <w:rFonts w:cs="Times New Roman"/>
          <w:i/>
          <w:iCs/>
          <w:noProof/>
          <w:sz w:val="24"/>
        </w:rPr>
        <w:t>12</w:t>
      </w:r>
      <w:r w:rsidRPr="00677365">
        <w:rPr>
          <w:rFonts w:cs="Times New Roman"/>
          <w:noProof/>
          <w:sz w:val="24"/>
        </w:rPr>
        <w:t>(October), 31–40. https://doi.org/10.1016/j.tmp.2014.07.003</w:t>
      </w:r>
    </w:p>
    <w:p w14:paraId="7F8A7BB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Martin, C. J. (2016). The sharing economy: A pathway to sustainability or a nightmarish form of neoliberal capitalism? </w:t>
      </w:r>
      <w:r w:rsidRPr="00677365">
        <w:rPr>
          <w:rFonts w:cs="Times New Roman"/>
          <w:i/>
          <w:iCs/>
          <w:noProof/>
          <w:sz w:val="24"/>
        </w:rPr>
        <w:t>Ecological Economics</w:t>
      </w:r>
      <w:r w:rsidRPr="00677365">
        <w:rPr>
          <w:rFonts w:cs="Times New Roman"/>
          <w:noProof/>
          <w:sz w:val="24"/>
        </w:rPr>
        <w:t xml:space="preserve">, </w:t>
      </w:r>
      <w:r w:rsidRPr="00677365">
        <w:rPr>
          <w:rFonts w:cs="Times New Roman"/>
          <w:i/>
          <w:iCs/>
          <w:noProof/>
          <w:sz w:val="24"/>
        </w:rPr>
        <w:t>121</w:t>
      </w:r>
      <w:r w:rsidRPr="00677365">
        <w:rPr>
          <w:rFonts w:cs="Times New Roman"/>
          <w:noProof/>
          <w:sz w:val="24"/>
        </w:rPr>
        <w:t>(January), 149–159. https://doi.org/10.1016/j.ecolecon.2015.11.027</w:t>
      </w:r>
    </w:p>
    <w:p w14:paraId="7EB99DF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Martin, C. J., Upham, P., &amp; Budd, L. (2015). Commercial orientation in grassroots social innovation: Insights from the sharing economy. </w:t>
      </w:r>
      <w:r w:rsidRPr="00677365">
        <w:rPr>
          <w:rFonts w:cs="Times New Roman"/>
          <w:i/>
          <w:iCs/>
          <w:noProof/>
          <w:sz w:val="24"/>
        </w:rPr>
        <w:t>Ecological Economics</w:t>
      </w:r>
      <w:r w:rsidRPr="00677365">
        <w:rPr>
          <w:rFonts w:cs="Times New Roman"/>
          <w:noProof/>
          <w:sz w:val="24"/>
        </w:rPr>
        <w:t xml:space="preserve">, </w:t>
      </w:r>
      <w:r w:rsidRPr="00677365">
        <w:rPr>
          <w:rFonts w:cs="Times New Roman"/>
          <w:i/>
          <w:iCs/>
          <w:noProof/>
          <w:sz w:val="24"/>
        </w:rPr>
        <w:t>118</w:t>
      </w:r>
      <w:r w:rsidRPr="00677365">
        <w:rPr>
          <w:rFonts w:cs="Times New Roman"/>
          <w:noProof/>
          <w:sz w:val="24"/>
        </w:rPr>
        <w:t>(October), 240–251. https://doi.org/10.1016/j.ecolecon.2015.08.001</w:t>
      </w:r>
    </w:p>
    <w:p w14:paraId="31EE998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Martínez, E., Montaner, T., &amp; Pina, J. M. (2009). Brand extension feedback: The role of advertising.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62</w:t>
      </w:r>
      <w:r w:rsidRPr="00677365">
        <w:rPr>
          <w:rFonts w:cs="Times New Roman"/>
          <w:noProof/>
          <w:sz w:val="24"/>
        </w:rPr>
        <w:t>(3), 305–313.</w:t>
      </w:r>
    </w:p>
    <w:p w14:paraId="29838BF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Matzler, K., Veider, V., &amp; Kathan, W. (2015). Adapting to the sharing economy. </w:t>
      </w:r>
      <w:r w:rsidRPr="00677365">
        <w:rPr>
          <w:rFonts w:cs="Times New Roman"/>
          <w:i/>
          <w:iCs/>
          <w:noProof/>
          <w:sz w:val="24"/>
        </w:rPr>
        <w:t>MIT Sloan Management Review</w:t>
      </w:r>
      <w:r w:rsidRPr="00677365">
        <w:rPr>
          <w:rFonts w:cs="Times New Roman"/>
          <w:noProof/>
          <w:sz w:val="24"/>
        </w:rPr>
        <w:t xml:space="preserve">, </w:t>
      </w:r>
      <w:r w:rsidRPr="00677365">
        <w:rPr>
          <w:rFonts w:cs="Times New Roman"/>
          <w:i/>
          <w:iCs/>
          <w:noProof/>
          <w:sz w:val="24"/>
        </w:rPr>
        <w:t>56</w:t>
      </w:r>
      <w:r w:rsidRPr="00677365">
        <w:rPr>
          <w:rFonts w:cs="Times New Roman"/>
          <w:noProof/>
          <w:sz w:val="24"/>
        </w:rPr>
        <w:t>(2), 71.</w:t>
      </w:r>
    </w:p>
    <w:p w14:paraId="369D024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Mauri, A. G., Minazzi, R., Nieto-García, M., Viglia, G., &amp; Mauri, A. G., Minazzi, R., Nieto-García, M., &amp; Viglia, G. (2018). Humanize your business. The role of personal reputation in the sharing economy.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73</w:t>
      </w:r>
      <w:r w:rsidRPr="00677365">
        <w:rPr>
          <w:rFonts w:cs="Times New Roman"/>
          <w:noProof/>
          <w:sz w:val="24"/>
        </w:rPr>
        <w:t>(July), 36–43. https://doi.org/10.1016/j.ijhm.2018.01.017</w:t>
      </w:r>
    </w:p>
    <w:p w14:paraId="406D5A8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Merigó, J. M., Mas-Tur, A., Roig-Tierno, N., &amp; Ribeiro-Soriano, D. (2015). A bibliometric overview of the Journal of Business Research between 1973 and 2014.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68</w:t>
      </w:r>
      <w:r w:rsidRPr="00677365">
        <w:rPr>
          <w:rFonts w:cs="Times New Roman"/>
          <w:noProof/>
          <w:sz w:val="24"/>
        </w:rPr>
        <w:t>(12), 2645–2653. https://doi.org/10.1016/j.jbusres.2015.04.006</w:t>
      </w:r>
    </w:p>
    <w:p w14:paraId="3E37974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Merton, R. K. (1936). The unanticipated consequences of purposive social action. </w:t>
      </w:r>
      <w:r w:rsidRPr="00677365">
        <w:rPr>
          <w:rFonts w:cs="Times New Roman"/>
          <w:i/>
          <w:iCs/>
          <w:noProof/>
          <w:sz w:val="24"/>
        </w:rPr>
        <w:t>American Sociological Review</w:t>
      </w:r>
      <w:r w:rsidRPr="00677365">
        <w:rPr>
          <w:rFonts w:cs="Times New Roman"/>
          <w:noProof/>
          <w:sz w:val="24"/>
        </w:rPr>
        <w:t xml:space="preserve">, </w:t>
      </w:r>
      <w:r w:rsidRPr="00677365">
        <w:rPr>
          <w:rFonts w:cs="Times New Roman"/>
          <w:i/>
          <w:iCs/>
          <w:noProof/>
          <w:sz w:val="24"/>
        </w:rPr>
        <w:t>1</w:t>
      </w:r>
      <w:r w:rsidRPr="00677365">
        <w:rPr>
          <w:rFonts w:cs="Times New Roman"/>
          <w:noProof/>
          <w:sz w:val="24"/>
        </w:rPr>
        <w:t>(6), 894–904. https://doi.org/10.2307/2084615</w:t>
      </w:r>
    </w:p>
    <w:p w14:paraId="75B2961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Meshulam, T., Font-Vivanco, D., Blass, V., &amp; Makov, T. (2021). Sharing economy rebound-the case of peer-2-peer sharing of food waste. </w:t>
      </w:r>
      <w:r w:rsidRPr="00677365">
        <w:rPr>
          <w:rFonts w:cs="Times New Roman"/>
          <w:i/>
          <w:iCs/>
          <w:noProof/>
          <w:sz w:val="24"/>
        </w:rPr>
        <w:t>4th PLATE 2021 Virtual Conference, 26-28 May 2021</w:t>
      </w:r>
      <w:r w:rsidRPr="00677365">
        <w:rPr>
          <w:rFonts w:cs="Times New Roman"/>
          <w:noProof/>
          <w:sz w:val="24"/>
        </w:rPr>
        <w:t>. http://hdl.handle.net/10344/10231</w:t>
      </w:r>
    </w:p>
    <w:p w14:paraId="5F35E04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Meyer, A. D., Gaba, V., &amp; Colwell, K. A. (2005). Organizing far from equilibrium: Nonlinear change in organizational fields. </w:t>
      </w:r>
      <w:r w:rsidRPr="00677365">
        <w:rPr>
          <w:rFonts w:cs="Times New Roman"/>
          <w:i/>
          <w:iCs/>
          <w:noProof/>
          <w:sz w:val="24"/>
        </w:rPr>
        <w:t>Organization Science</w:t>
      </w:r>
      <w:r w:rsidRPr="00677365">
        <w:rPr>
          <w:rFonts w:cs="Times New Roman"/>
          <w:noProof/>
          <w:sz w:val="24"/>
        </w:rPr>
        <w:t xml:space="preserve">, </w:t>
      </w:r>
      <w:r w:rsidRPr="00677365">
        <w:rPr>
          <w:rFonts w:cs="Times New Roman"/>
          <w:i/>
          <w:iCs/>
          <w:noProof/>
          <w:sz w:val="24"/>
        </w:rPr>
        <w:t>16</w:t>
      </w:r>
      <w:r w:rsidRPr="00677365">
        <w:rPr>
          <w:rFonts w:cs="Times New Roman"/>
          <w:noProof/>
          <w:sz w:val="24"/>
        </w:rPr>
        <w:t>(5), 456–473. https://doi.org/10.1287/orsc.1050.0135</w:t>
      </w:r>
    </w:p>
    <w:p w14:paraId="30E8F20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Möhlmann, M. (2015). Collaborative consumption: determinants of satisfaction and the likelihood of using a sharing economy option again. </w:t>
      </w:r>
      <w:r w:rsidRPr="00677365">
        <w:rPr>
          <w:rFonts w:cs="Times New Roman"/>
          <w:i/>
          <w:iCs/>
          <w:noProof/>
          <w:sz w:val="24"/>
        </w:rPr>
        <w:t>Journal of Consumer Behaviour</w:t>
      </w:r>
      <w:r w:rsidRPr="00677365">
        <w:rPr>
          <w:rFonts w:cs="Times New Roman"/>
          <w:noProof/>
          <w:sz w:val="24"/>
        </w:rPr>
        <w:t xml:space="preserve">, </w:t>
      </w:r>
      <w:r w:rsidRPr="00677365">
        <w:rPr>
          <w:rFonts w:cs="Times New Roman"/>
          <w:i/>
          <w:iCs/>
          <w:noProof/>
          <w:sz w:val="24"/>
        </w:rPr>
        <w:t>14</w:t>
      </w:r>
      <w:r w:rsidRPr="00677365">
        <w:rPr>
          <w:rFonts w:cs="Times New Roman"/>
          <w:noProof/>
          <w:sz w:val="24"/>
        </w:rPr>
        <w:t>(3), 193–207. https://doi.org/10.1002/cb.1512</w:t>
      </w:r>
    </w:p>
    <w:p w14:paraId="739AF81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Möhlmann, M. (2021). Unjustified trust beliefs : Trust conflation on sharing economy platforms. </w:t>
      </w:r>
      <w:r w:rsidRPr="00677365">
        <w:rPr>
          <w:rFonts w:cs="Times New Roman"/>
          <w:i/>
          <w:iCs/>
          <w:noProof/>
          <w:sz w:val="24"/>
        </w:rPr>
        <w:t>Research Policy</w:t>
      </w:r>
      <w:r w:rsidRPr="00677365">
        <w:rPr>
          <w:rFonts w:cs="Times New Roman"/>
          <w:noProof/>
          <w:sz w:val="24"/>
        </w:rPr>
        <w:t xml:space="preserve">, </w:t>
      </w:r>
      <w:r w:rsidRPr="00677365">
        <w:rPr>
          <w:rFonts w:cs="Times New Roman"/>
          <w:i/>
          <w:iCs/>
          <w:noProof/>
          <w:sz w:val="24"/>
        </w:rPr>
        <w:t>50</w:t>
      </w:r>
      <w:r w:rsidRPr="00677365">
        <w:rPr>
          <w:rFonts w:cs="Times New Roman"/>
          <w:noProof/>
          <w:sz w:val="24"/>
        </w:rPr>
        <w:t>(3), 1–47. https://doi.org/10.1016/j.respol.2020.104173</w:t>
      </w:r>
    </w:p>
    <w:p w14:paraId="1B2DB2D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Mora, L., Bolici, R., &amp; Deakin, M. (2017). The first two decades of smart-city research: A bibliometric analysis. </w:t>
      </w:r>
      <w:r w:rsidRPr="00677365">
        <w:rPr>
          <w:rFonts w:cs="Times New Roman"/>
          <w:i/>
          <w:iCs/>
          <w:noProof/>
          <w:sz w:val="24"/>
        </w:rPr>
        <w:t>Journal of Urban Technology</w:t>
      </w:r>
      <w:r w:rsidRPr="00677365">
        <w:rPr>
          <w:rFonts w:cs="Times New Roman"/>
          <w:noProof/>
          <w:sz w:val="24"/>
        </w:rPr>
        <w:t xml:space="preserve">, </w:t>
      </w:r>
      <w:r w:rsidRPr="00677365">
        <w:rPr>
          <w:rFonts w:cs="Times New Roman"/>
          <w:i/>
          <w:iCs/>
          <w:noProof/>
          <w:sz w:val="24"/>
        </w:rPr>
        <w:t>24</w:t>
      </w:r>
      <w:r w:rsidRPr="00677365">
        <w:rPr>
          <w:rFonts w:cs="Times New Roman"/>
          <w:noProof/>
          <w:sz w:val="24"/>
        </w:rPr>
        <w:t>(1), 3–27. https://doi.org/10.1080/10630732.2017.1285123</w:t>
      </w:r>
    </w:p>
    <w:p w14:paraId="4332225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Moreo, A., Cain, L., &amp; Chang, W. (2020). Antecedents and consequences of anger among restaurant employees. </w:t>
      </w:r>
      <w:r w:rsidRPr="00677365">
        <w:rPr>
          <w:rFonts w:cs="Times New Roman"/>
          <w:i/>
          <w:iCs/>
          <w:noProof/>
          <w:sz w:val="24"/>
        </w:rPr>
        <w:t>Journal of Hospitality and Tourism Management</w:t>
      </w:r>
      <w:r w:rsidRPr="00677365">
        <w:rPr>
          <w:rFonts w:cs="Times New Roman"/>
          <w:noProof/>
          <w:sz w:val="24"/>
        </w:rPr>
        <w:t xml:space="preserve">, </w:t>
      </w:r>
      <w:r w:rsidRPr="00677365">
        <w:rPr>
          <w:rFonts w:cs="Times New Roman"/>
          <w:i/>
          <w:iCs/>
          <w:noProof/>
          <w:sz w:val="24"/>
        </w:rPr>
        <w:t>45</w:t>
      </w:r>
      <w:r w:rsidRPr="00677365">
        <w:rPr>
          <w:rFonts w:cs="Times New Roman"/>
          <w:noProof/>
          <w:sz w:val="24"/>
        </w:rPr>
        <w:t>(May), 37–47. https://doi.org/10.1016/j.jhtm.2020.07.007</w:t>
      </w:r>
    </w:p>
    <w:p w14:paraId="755C4DB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Mulet-Forteza, C., Genovart-Balaguer, J., Mauleon-Mendez, E., &amp; Merigó, J. M. (2019). A bibliometric research in the tourism, leisure and hospitality fields.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101</w:t>
      </w:r>
      <w:r w:rsidRPr="00677365">
        <w:rPr>
          <w:rFonts w:cs="Times New Roman"/>
          <w:noProof/>
          <w:sz w:val="24"/>
        </w:rPr>
        <w:t>(November 2018), 819–827. https://doi.org/10.1016/j.jbusres.2018.12.002</w:t>
      </w:r>
    </w:p>
    <w:p w14:paraId="711DD40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Murillo, D., Buckland, H., &amp; Val, E. (2017). When the sharing economy becomes neoliberalism on steroids: Unravelling the controversies.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125</w:t>
      </w:r>
      <w:r w:rsidRPr="00677365">
        <w:rPr>
          <w:rFonts w:cs="Times New Roman"/>
          <w:noProof/>
          <w:sz w:val="24"/>
        </w:rPr>
        <w:t>(December), 66–76. https://doi.org/10.1016/j.techfore.2017.05.024</w:t>
      </w:r>
    </w:p>
    <w:p w14:paraId="205BB7B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Nadeem, W., Juntunen, M., Hajli, N., &amp; Tajvidi, M. (2021). The Role of Ethical Perceptions in Consumers’ Participation and Value Co-creation on Sharing Economy Platforms. </w:t>
      </w:r>
      <w:r w:rsidRPr="00677365">
        <w:rPr>
          <w:rFonts w:cs="Times New Roman"/>
          <w:i/>
          <w:iCs/>
          <w:noProof/>
          <w:sz w:val="24"/>
        </w:rPr>
        <w:t>Journal of Business Ethics</w:t>
      </w:r>
      <w:r w:rsidRPr="00677365">
        <w:rPr>
          <w:rFonts w:cs="Times New Roman"/>
          <w:noProof/>
          <w:sz w:val="24"/>
        </w:rPr>
        <w:t xml:space="preserve">, </w:t>
      </w:r>
      <w:r w:rsidRPr="00677365">
        <w:rPr>
          <w:rFonts w:cs="Times New Roman"/>
          <w:i/>
          <w:iCs/>
          <w:noProof/>
          <w:sz w:val="24"/>
        </w:rPr>
        <w:t>169</w:t>
      </w:r>
      <w:r w:rsidRPr="00677365">
        <w:rPr>
          <w:rFonts w:cs="Times New Roman"/>
          <w:noProof/>
          <w:sz w:val="24"/>
        </w:rPr>
        <w:t>(3), 421–441. https://doi.org/10.1007/s10551-019-04314-5</w:t>
      </w:r>
    </w:p>
    <w:p w14:paraId="79A45AC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Nájera-Sánchez, J. J., Ortiz-de-Urbina-Criado, M., &amp; Mora-Valentín, E. M. (2020). Mapping Value Co-creation Literature in the Technology and Innovation Management Field: A Bibliographic Coupling Analysis. </w:t>
      </w:r>
      <w:r w:rsidRPr="00677365">
        <w:rPr>
          <w:rFonts w:cs="Times New Roman"/>
          <w:i/>
          <w:iCs/>
          <w:noProof/>
          <w:sz w:val="24"/>
        </w:rPr>
        <w:t>Frontiers in Psychology</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(September), 1–19. https://doi.org/10.3389/fpsyg.2020.588648</w:t>
      </w:r>
    </w:p>
    <w:p w14:paraId="313B2F9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Nansubuga, B., &amp; Kowalkowski, C. (2021). Carsharing: a systematic literature review and research agenda. </w:t>
      </w:r>
      <w:r w:rsidRPr="00677365">
        <w:rPr>
          <w:rFonts w:cs="Times New Roman"/>
          <w:i/>
          <w:iCs/>
          <w:noProof/>
          <w:sz w:val="24"/>
        </w:rPr>
        <w:t>Journal of Service Management</w:t>
      </w:r>
      <w:r w:rsidRPr="00677365">
        <w:rPr>
          <w:rFonts w:cs="Times New Roman"/>
          <w:noProof/>
          <w:sz w:val="24"/>
        </w:rPr>
        <w:t xml:space="preserve">, </w:t>
      </w:r>
      <w:r w:rsidRPr="00677365">
        <w:rPr>
          <w:rFonts w:cs="Times New Roman"/>
          <w:i/>
          <w:iCs/>
          <w:noProof/>
          <w:sz w:val="24"/>
        </w:rPr>
        <w:t>32</w:t>
      </w:r>
      <w:r w:rsidRPr="00677365">
        <w:rPr>
          <w:rFonts w:cs="Times New Roman"/>
          <w:noProof/>
          <w:sz w:val="24"/>
        </w:rPr>
        <w:t>(6), 55–91. https://doi.org/10.1108/JOSM-10-2020-0344</w:t>
      </w:r>
    </w:p>
    <w:p w14:paraId="469E007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Narasimhan, C., Papatla, P., Jiang, B., Kopalle, P. K., Messinger, P. R., Moorthy, S., Proserpio, D., Subramanian, U., Wu, C., &amp; Zhu, T. (2018). Sharing Economy: Review of </w:t>
      </w:r>
      <w:r w:rsidRPr="00677365">
        <w:rPr>
          <w:rFonts w:cs="Times New Roman"/>
          <w:noProof/>
          <w:sz w:val="24"/>
        </w:rPr>
        <w:lastRenderedPageBreak/>
        <w:t xml:space="preserve">Current Research and Future Directions. </w:t>
      </w:r>
      <w:r w:rsidRPr="00677365">
        <w:rPr>
          <w:rFonts w:cs="Times New Roman"/>
          <w:i/>
          <w:iCs/>
          <w:noProof/>
          <w:sz w:val="24"/>
        </w:rPr>
        <w:t>Customer Needs and Solutions</w:t>
      </w:r>
      <w:r w:rsidRPr="00677365">
        <w:rPr>
          <w:rFonts w:cs="Times New Roman"/>
          <w:noProof/>
          <w:sz w:val="24"/>
        </w:rPr>
        <w:t xml:space="preserve">, </w:t>
      </w:r>
      <w:r w:rsidRPr="00677365">
        <w:rPr>
          <w:rFonts w:cs="Times New Roman"/>
          <w:i/>
          <w:iCs/>
          <w:noProof/>
          <w:sz w:val="24"/>
        </w:rPr>
        <w:t>5</w:t>
      </w:r>
      <w:r w:rsidRPr="00677365">
        <w:rPr>
          <w:rFonts w:cs="Times New Roman"/>
          <w:noProof/>
          <w:sz w:val="24"/>
        </w:rPr>
        <w:t>(March), 93–106. https://doi.org/10.1007/s40547-017-0079-6</w:t>
      </w:r>
    </w:p>
    <w:p w14:paraId="3685713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Oliver, D., &amp; Statler, M. (2018). Developing stakeholder ethics in the sharing economy. </w:t>
      </w:r>
      <w:r w:rsidRPr="00677365">
        <w:rPr>
          <w:rFonts w:cs="Times New Roman"/>
          <w:i/>
          <w:iCs/>
          <w:noProof/>
          <w:sz w:val="24"/>
        </w:rPr>
        <w:t>Academy of Management Proceedings</w:t>
      </w:r>
      <w:r w:rsidRPr="00677365">
        <w:rPr>
          <w:rFonts w:cs="Times New Roman"/>
          <w:noProof/>
          <w:sz w:val="24"/>
        </w:rPr>
        <w:t xml:space="preserve">, </w:t>
      </w:r>
      <w:r w:rsidRPr="00677365">
        <w:rPr>
          <w:rFonts w:cs="Times New Roman"/>
          <w:i/>
          <w:iCs/>
          <w:noProof/>
          <w:sz w:val="24"/>
        </w:rPr>
        <w:t>2018</w:t>
      </w:r>
      <w:r w:rsidRPr="00677365">
        <w:rPr>
          <w:rFonts w:cs="Times New Roman"/>
          <w:noProof/>
          <w:sz w:val="24"/>
        </w:rPr>
        <w:t>(1), 18284. https://doi.org/10.5465/ambpp.2018.18284abstract</w:t>
      </w:r>
    </w:p>
    <w:p w14:paraId="3854E82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Olivier, M., &amp; Herve, M. (2015). The Big Five Questionnaire for Children (BFQ-C): A French validation on 8-to 14-year-old children. </w:t>
      </w:r>
      <w:r w:rsidRPr="00677365">
        <w:rPr>
          <w:rFonts w:cs="Times New Roman"/>
          <w:i/>
          <w:iCs/>
          <w:noProof/>
          <w:sz w:val="24"/>
        </w:rPr>
        <w:t>Personality and Individual Differences</w:t>
      </w:r>
      <w:r w:rsidRPr="00677365">
        <w:rPr>
          <w:rFonts w:cs="Times New Roman"/>
          <w:noProof/>
          <w:sz w:val="24"/>
        </w:rPr>
        <w:t xml:space="preserve">, </w:t>
      </w:r>
      <w:r w:rsidRPr="00677365">
        <w:rPr>
          <w:rFonts w:cs="Times New Roman"/>
          <w:i/>
          <w:iCs/>
          <w:noProof/>
          <w:sz w:val="24"/>
        </w:rPr>
        <w:t>87</w:t>
      </w:r>
      <w:r w:rsidRPr="00677365">
        <w:rPr>
          <w:rFonts w:cs="Times New Roman"/>
          <w:noProof/>
          <w:sz w:val="24"/>
        </w:rPr>
        <w:t>(December), 55–58. https://doi.org/10.1016/j.paid.2015.07.030</w:t>
      </w:r>
    </w:p>
    <w:p w14:paraId="2C5A06B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Oto, T. (2018). </w:t>
      </w:r>
      <w:r w:rsidRPr="00677365">
        <w:rPr>
          <w:rFonts w:cs="Times New Roman"/>
          <w:i/>
          <w:iCs/>
          <w:noProof/>
          <w:sz w:val="24"/>
        </w:rPr>
        <w:t>How AI, automation, and sharing economies are transforming our world.</w:t>
      </w:r>
      <w:r w:rsidRPr="00677365">
        <w:rPr>
          <w:rFonts w:cs="Times New Roman"/>
          <w:noProof/>
          <w:sz w:val="24"/>
        </w:rPr>
        <w:t xml:space="preserve"> Https://Medium.Com/@zachtodd/How-Ai-Automation-Sharing-Economies-Aretransforming-Our-World-64a650b6f435.</w:t>
      </w:r>
    </w:p>
    <w:p w14:paraId="14C0745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Ozanne, L. K., &amp; Ballantine, P. W. (2010). Sharing as a form of anti‐consumption? An examination of toy library users. </w:t>
      </w:r>
      <w:r w:rsidRPr="00677365">
        <w:rPr>
          <w:rFonts w:cs="Times New Roman"/>
          <w:i/>
          <w:iCs/>
          <w:noProof/>
          <w:sz w:val="24"/>
        </w:rPr>
        <w:t>Journal of Consumer Behaviour</w:t>
      </w:r>
      <w:r w:rsidRPr="00677365">
        <w:rPr>
          <w:rFonts w:cs="Times New Roman"/>
          <w:noProof/>
          <w:sz w:val="24"/>
        </w:rPr>
        <w:t xml:space="preserve">, </w:t>
      </w:r>
      <w:r w:rsidRPr="00677365">
        <w:rPr>
          <w:rFonts w:cs="Times New Roman"/>
          <w:i/>
          <w:iCs/>
          <w:noProof/>
          <w:sz w:val="24"/>
        </w:rPr>
        <w:t>9</w:t>
      </w:r>
      <w:r w:rsidRPr="00677365">
        <w:rPr>
          <w:rFonts w:cs="Times New Roman"/>
          <w:noProof/>
          <w:sz w:val="24"/>
        </w:rPr>
        <w:t>(6), 485–498. https://doi.org/10.1002/cb.334</w:t>
      </w:r>
    </w:p>
    <w:p w14:paraId="363B3F7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Parguel, B., Lunardo, R., &amp; Benoit-Moreau, F. (2017). Sustainability of the sharing economy in question: When second-hand peer-to-peer platforms stimulate indulgent consumption.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125</w:t>
      </w:r>
      <w:r w:rsidRPr="00677365">
        <w:rPr>
          <w:rFonts w:cs="Times New Roman"/>
          <w:noProof/>
          <w:sz w:val="24"/>
        </w:rPr>
        <w:t>(December), 48–57. https://doi.org/10.1016/j.techfore.2017.03.029</w:t>
      </w:r>
    </w:p>
    <w:p w14:paraId="19FE6B4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Pasadeos, Y., Phelps, J., &amp; Kim, B.-H. (1998). Disciplinary impact of advertising scholars: Temporal comparisons of influential authors, works and research networks. </w:t>
      </w:r>
      <w:r w:rsidRPr="00677365">
        <w:rPr>
          <w:rFonts w:cs="Times New Roman"/>
          <w:i/>
          <w:iCs/>
          <w:noProof/>
          <w:sz w:val="24"/>
        </w:rPr>
        <w:t>Journal of Advertising</w:t>
      </w:r>
      <w:r w:rsidRPr="00677365">
        <w:rPr>
          <w:rFonts w:cs="Times New Roman"/>
          <w:noProof/>
          <w:sz w:val="24"/>
        </w:rPr>
        <w:t xml:space="preserve">, </w:t>
      </w:r>
      <w:r w:rsidRPr="00677365">
        <w:rPr>
          <w:rFonts w:cs="Times New Roman"/>
          <w:i/>
          <w:iCs/>
          <w:noProof/>
          <w:sz w:val="24"/>
        </w:rPr>
        <w:t>27</w:t>
      </w:r>
      <w:r w:rsidRPr="00677365">
        <w:rPr>
          <w:rFonts w:cs="Times New Roman"/>
          <w:noProof/>
          <w:sz w:val="24"/>
        </w:rPr>
        <w:t>(4), 53–70. https://doi.org/10.1080/00913367.1998.10673569</w:t>
      </w:r>
    </w:p>
    <w:p w14:paraId="5065913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Paundra, J., Rook, L., van Dalen, J., &amp; Ketter, W. (2017). Preferences for car sharing services: Effects of instrumental attributes and psychological ownership. </w:t>
      </w:r>
      <w:r w:rsidRPr="00677365">
        <w:rPr>
          <w:rFonts w:cs="Times New Roman"/>
          <w:i/>
          <w:iCs/>
          <w:noProof/>
          <w:sz w:val="24"/>
        </w:rPr>
        <w:t>Journal of Environmental Psychology</w:t>
      </w:r>
      <w:r w:rsidRPr="00677365">
        <w:rPr>
          <w:rFonts w:cs="Times New Roman"/>
          <w:noProof/>
          <w:sz w:val="24"/>
        </w:rPr>
        <w:t xml:space="preserve">, </w:t>
      </w:r>
      <w:r w:rsidRPr="00677365">
        <w:rPr>
          <w:rFonts w:cs="Times New Roman"/>
          <w:i/>
          <w:iCs/>
          <w:noProof/>
          <w:sz w:val="24"/>
        </w:rPr>
        <w:t>53</w:t>
      </w:r>
      <w:r w:rsidRPr="00677365">
        <w:rPr>
          <w:rFonts w:cs="Times New Roman"/>
          <w:noProof/>
          <w:sz w:val="24"/>
        </w:rPr>
        <w:t>(November), 121–130. https://doi.org/10.1016/j.jenvp.2017.07.003</w:t>
      </w:r>
    </w:p>
    <w:p w14:paraId="638043A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Perera, C. H., Nayak, R., &amp; Nguyen, L. T. Van. (2020). Social brand engagement and brand positioning for higher educational institutions: an empirical study in Sri Lanka. </w:t>
      </w:r>
      <w:r w:rsidRPr="00677365">
        <w:rPr>
          <w:rFonts w:cs="Times New Roman"/>
          <w:i/>
          <w:iCs/>
          <w:noProof/>
          <w:sz w:val="24"/>
        </w:rPr>
        <w:t>Journal of Marketing for Higher Education</w:t>
      </w:r>
      <w:r w:rsidRPr="00677365">
        <w:rPr>
          <w:rFonts w:cs="Times New Roman"/>
          <w:noProof/>
          <w:sz w:val="24"/>
        </w:rPr>
        <w:t>, 1–18. https://doi.org/10.1080/08841241.2020.1841068</w:t>
      </w:r>
    </w:p>
    <w:p w14:paraId="4AAFDCE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Pezenka, I., Weismayer, C., &amp; Lalicic, L. (2017). Personality impacts on the participation in peer-to-peer (P2P) travel accommodation services. In </w:t>
      </w:r>
      <w:r w:rsidRPr="00677365">
        <w:rPr>
          <w:rFonts w:cs="Times New Roman"/>
          <w:i/>
          <w:iCs/>
          <w:noProof/>
          <w:sz w:val="24"/>
        </w:rPr>
        <w:t>Information and Communication Technologies in Tourism 2017</w:t>
      </w:r>
      <w:r w:rsidRPr="00677365">
        <w:rPr>
          <w:rFonts w:cs="Times New Roman"/>
          <w:noProof/>
          <w:sz w:val="24"/>
        </w:rPr>
        <w:t xml:space="preserve"> (pp. 767–780). Springer. https://doi.org/10.1007/978-3-319-51168-9_55</w:t>
      </w:r>
    </w:p>
    <w:p w14:paraId="57BB044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Pilkington, A., &amp; Meredith, J. (2009). The evolution of the intellectual structure of operations management—1980–2006: A citation/co-citation analysis. </w:t>
      </w:r>
      <w:r w:rsidRPr="00677365">
        <w:rPr>
          <w:rFonts w:cs="Times New Roman"/>
          <w:i/>
          <w:iCs/>
          <w:noProof/>
          <w:sz w:val="24"/>
        </w:rPr>
        <w:t>Journal of Operations Management</w:t>
      </w:r>
      <w:r w:rsidRPr="00677365">
        <w:rPr>
          <w:rFonts w:cs="Times New Roman"/>
          <w:noProof/>
          <w:sz w:val="24"/>
        </w:rPr>
        <w:t xml:space="preserve">, </w:t>
      </w:r>
      <w:r w:rsidRPr="00677365">
        <w:rPr>
          <w:rFonts w:cs="Times New Roman"/>
          <w:i/>
          <w:iCs/>
          <w:noProof/>
          <w:sz w:val="24"/>
        </w:rPr>
        <w:t>27</w:t>
      </w:r>
      <w:r w:rsidRPr="00677365">
        <w:rPr>
          <w:rFonts w:cs="Times New Roman"/>
          <w:noProof/>
          <w:sz w:val="24"/>
        </w:rPr>
        <w:t>(3), 185–202. https://doi.org/10.1016/j.jom.2008.08.001</w:t>
      </w:r>
    </w:p>
    <w:p w14:paraId="3C9F062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Pisani, M. J. (2021). New Age Informality: Hispanics and the Sharing Economy. </w:t>
      </w:r>
      <w:r w:rsidRPr="00677365">
        <w:rPr>
          <w:rFonts w:cs="Times New Roman"/>
          <w:i/>
          <w:iCs/>
          <w:noProof/>
          <w:sz w:val="24"/>
        </w:rPr>
        <w:t>Administrative Sciences</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(1), 23. https://doi.org/10.3390/admsci11010023</w:t>
      </w:r>
    </w:p>
    <w:p w14:paraId="3BBB1BF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Piscicelli, L., Ludden, G. D. S., &amp; Cooper, T. (2018). What makes a sustainable business model successful? An empirical comparison of two peer-to-peer goods-sharing platforms.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172</w:t>
      </w:r>
      <w:r w:rsidRPr="00677365">
        <w:rPr>
          <w:rFonts w:cs="Times New Roman"/>
          <w:noProof/>
          <w:sz w:val="24"/>
        </w:rPr>
        <w:t>(January), 4580–4591. https://doi.org/10.1016/j.jclepro.2017.08.170</w:t>
      </w:r>
    </w:p>
    <w:p w14:paraId="142DD0B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Polanco-diges, L., &amp; Debasa, F. (2020). THE USE OF DIGITAL MARKETING STRATEGIES IN THE SHARING ECONOMY : A LITERATURE REVIEW. </w:t>
      </w:r>
      <w:r w:rsidRPr="00677365">
        <w:rPr>
          <w:rFonts w:cs="Times New Roman"/>
          <w:i/>
          <w:iCs/>
          <w:noProof/>
          <w:sz w:val="24"/>
        </w:rPr>
        <w:t>Journal of Spatial and Organizational Dynamics</w:t>
      </w:r>
      <w:r w:rsidRPr="00677365">
        <w:rPr>
          <w:rFonts w:cs="Times New Roman"/>
          <w:noProof/>
          <w:sz w:val="24"/>
        </w:rPr>
        <w:t xml:space="preserve">, </w:t>
      </w:r>
      <w:r w:rsidRPr="00677365">
        <w:rPr>
          <w:rFonts w:cs="Times New Roman"/>
          <w:i/>
          <w:iCs/>
          <w:noProof/>
          <w:sz w:val="24"/>
        </w:rPr>
        <w:t>8</w:t>
      </w:r>
      <w:r w:rsidRPr="00677365">
        <w:rPr>
          <w:rFonts w:cs="Times New Roman"/>
          <w:noProof/>
          <w:sz w:val="24"/>
        </w:rPr>
        <w:t>(3), 217–229.</w:t>
      </w:r>
    </w:p>
    <w:p w14:paraId="3CACD67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Poon, K. Y., &amp; Huang, W.-J. (2017). Past experience, traveler personality and tripographics on intention to use Airbnb. </w:t>
      </w:r>
      <w:r w:rsidRPr="00677365">
        <w:rPr>
          <w:rFonts w:cs="Times New Roman"/>
          <w:i/>
          <w:iCs/>
          <w:noProof/>
          <w:sz w:val="24"/>
        </w:rPr>
        <w:t>International Journal of Contemporary Hospitality Management</w:t>
      </w:r>
      <w:r w:rsidRPr="00677365">
        <w:rPr>
          <w:rFonts w:cs="Times New Roman"/>
          <w:noProof/>
          <w:sz w:val="24"/>
        </w:rPr>
        <w:t xml:space="preserve">, </w:t>
      </w:r>
      <w:r w:rsidRPr="00677365">
        <w:rPr>
          <w:rFonts w:cs="Times New Roman"/>
          <w:i/>
          <w:iCs/>
          <w:noProof/>
          <w:sz w:val="24"/>
        </w:rPr>
        <w:t>29</w:t>
      </w:r>
      <w:r w:rsidRPr="00677365">
        <w:rPr>
          <w:rFonts w:cs="Times New Roman"/>
          <w:noProof/>
          <w:sz w:val="24"/>
        </w:rPr>
        <w:t>(9), 2425–2443. https://doi.org/10.1108/IJCHM-10-2016-0599</w:t>
      </w:r>
    </w:p>
    <w:p w14:paraId="4DAC993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Pouri, M. J., &amp; Hilty, L. M. (2021). The digital sharing economy: A confluence of technical and social sharing. </w:t>
      </w:r>
      <w:r w:rsidRPr="00677365">
        <w:rPr>
          <w:rFonts w:cs="Times New Roman"/>
          <w:i/>
          <w:iCs/>
          <w:noProof/>
          <w:sz w:val="24"/>
        </w:rPr>
        <w:t>Environmental Innovation and Societal Transitions</w:t>
      </w:r>
      <w:r w:rsidRPr="00677365">
        <w:rPr>
          <w:rFonts w:cs="Times New Roman"/>
          <w:noProof/>
          <w:sz w:val="24"/>
        </w:rPr>
        <w:t xml:space="preserve">, </w:t>
      </w:r>
      <w:r w:rsidRPr="00677365">
        <w:rPr>
          <w:rFonts w:cs="Times New Roman"/>
          <w:i/>
          <w:iCs/>
          <w:noProof/>
          <w:sz w:val="24"/>
        </w:rPr>
        <w:t>38</w:t>
      </w:r>
      <w:r w:rsidRPr="00677365">
        <w:rPr>
          <w:rFonts w:cs="Times New Roman"/>
          <w:noProof/>
          <w:sz w:val="24"/>
        </w:rPr>
        <w:t>(March), 127–139. https://doi.org/10.1016/j.eist.2020.12.003</w:t>
      </w:r>
    </w:p>
    <w:p w14:paraId="717E310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Priporas, C.-V., Stylos, N., Rahimi, R., &amp; Vedanthachari, L. N. (2017). Unraveling the diverse nature of service quality in a sharing economy. </w:t>
      </w:r>
      <w:r w:rsidRPr="00677365">
        <w:rPr>
          <w:rFonts w:cs="Times New Roman"/>
          <w:i/>
          <w:iCs/>
          <w:noProof/>
          <w:sz w:val="24"/>
        </w:rPr>
        <w:t>International Journal of Contemporary Hospitality Management</w:t>
      </w:r>
      <w:r w:rsidRPr="00677365">
        <w:rPr>
          <w:rFonts w:cs="Times New Roman"/>
          <w:noProof/>
          <w:sz w:val="24"/>
        </w:rPr>
        <w:t xml:space="preserve">, </w:t>
      </w:r>
      <w:r w:rsidRPr="00677365">
        <w:rPr>
          <w:rFonts w:cs="Times New Roman"/>
          <w:i/>
          <w:iCs/>
          <w:noProof/>
          <w:sz w:val="24"/>
        </w:rPr>
        <w:t>29</w:t>
      </w:r>
      <w:r w:rsidRPr="00677365">
        <w:rPr>
          <w:rFonts w:cs="Times New Roman"/>
          <w:noProof/>
          <w:sz w:val="24"/>
        </w:rPr>
        <w:t>(9), 2279–2301. https://doi.org/10.1108/IJCHM-08-2016-0420</w:t>
      </w:r>
    </w:p>
    <w:p w14:paraId="112C1B9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Räisänen, J., Ojala, A., &amp; Tuovinen, T. (2021). Building trust in the sharing economy : Current approaches and future considerations.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279</w:t>
      </w:r>
      <w:r w:rsidRPr="00677365">
        <w:rPr>
          <w:rFonts w:cs="Times New Roman"/>
          <w:noProof/>
          <w:sz w:val="24"/>
        </w:rPr>
        <w:t>(January), 123724. https://doi.org/10.1016/j.jclepro.2020.123724</w:t>
      </w:r>
    </w:p>
    <w:p w14:paraId="642BF48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Ramos‐Rodríguez, A., &amp; Ruíz‐Navarro, J. (2004). Changes in the intellectual structure of strategic management research: A bibliometric study of the Strategic Management Journal, 1980–2000. </w:t>
      </w:r>
      <w:r w:rsidRPr="00677365">
        <w:rPr>
          <w:rFonts w:cs="Times New Roman"/>
          <w:i/>
          <w:iCs/>
          <w:noProof/>
          <w:sz w:val="24"/>
        </w:rPr>
        <w:t>Strategic Management Journal</w:t>
      </w:r>
      <w:r w:rsidRPr="00677365">
        <w:rPr>
          <w:rFonts w:cs="Times New Roman"/>
          <w:noProof/>
          <w:sz w:val="24"/>
        </w:rPr>
        <w:t xml:space="preserve">, </w:t>
      </w:r>
      <w:r w:rsidRPr="00677365">
        <w:rPr>
          <w:rFonts w:cs="Times New Roman"/>
          <w:i/>
          <w:iCs/>
          <w:noProof/>
          <w:sz w:val="24"/>
        </w:rPr>
        <w:t>25</w:t>
      </w:r>
      <w:r w:rsidRPr="00677365">
        <w:rPr>
          <w:rFonts w:cs="Times New Roman"/>
          <w:noProof/>
          <w:sz w:val="24"/>
        </w:rPr>
        <w:t>(10), 981–1004. https://doi.org/10.1002/smj.397</w:t>
      </w:r>
    </w:p>
    <w:p w14:paraId="0550DC7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Raposo, J. F., &amp; Terra, C. F. (2021). Sharing Economy and Organizational Communication Practices in Times of Covid-19: Social Brands in Brazil and Portugal. </w:t>
      </w:r>
      <w:r w:rsidRPr="00677365">
        <w:rPr>
          <w:rFonts w:cs="Times New Roman"/>
          <w:i/>
          <w:iCs/>
          <w:noProof/>
          <w:sz w:val="24"/>
        </w:rPr>
        <w:t>Comunicação e Sociedade</w:t>
      </w:r>
      <w:r w:rsidRPr="00677365">
        <w:rPr>
          <w:rFonts w:cs="Times New Roman"/>
          <w:noProof/>
          <w:sz w:val="24"/>
        </w:rPr>
        <w:t xml:space="preserve">, </w:t>
      </w:r>
      <w:r w:rsidRPr="00677365">
        <w:rPr>
          <w:rFonts w:cs="Times New Roman"/>
          <w:i/>
          <w:iCs/>
          <w:noProof/>
          <w:sz w:val="24"/>
        </w:rPr>
        <w:t>39</w:t>
      </w:r>
      <w:r w:rsidRPr="00677365">
        <w:rPr>
          <w:rFonts w:cs="Times New Roman"/>
          <w:noProof/>
          <w:sz w:val="24"/>
        </w:rPr>
        <w:t>, 39–56. https://doi.org/10.17231/comsoc.39(2021).2851</w:t>
      </w:r>
    </w:p>
    <w:p w14:paraId="0A26EA5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Rashid, L., Alzafari, K., &amp; Kratzer, J. (2020). Founder personalities, behaviors and new venture success in Sub-Saharan Africa.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151</w:t>
      </w:r>
      <w:r w:rsidRPr="00677365">
        <w:rPr>
          <w:rFonts w:cs="Times New Roman"/>
          <w:noProof/>
          <w:sz w:val="24"/>
        </w:rPr>
        <w:t>(February), 119766. https://doi.org/10.1016/j.techfore.2019.119766</w:t>
      </w:r>
    </w:p>
    <w:p w14:paraId="11F90A6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Reddick, C. G., Zheng, Y., &amp; Liu, T. (2020). Roles of government in regulating the sharing economy: A case study of bike sharing in China. </w:t>
      </w:r>
      <w:r w:rsidRPr="00677365">
        <w:rPr>
          <w:rFonts w:cs="Times New Roman"/>
          <w:i/>
          <w:iCs/>
          <w:noProof/>
          <w:sz w:val="24"/>
        </w:rPr>
        <w:t>Information Polity</w:t>
      </w:r>
      <w:r w:rsidRPr="00677365">
        <w:rPr>
          <w:rFonts w:cs="Times New Roman"/>
          <w:noProof/>
          <w:sz w:val="24"/>
        </w:rPr>
        <w:t xml:space="preserve">, </w:t>
      </w:r>
      <w:r w:rsidRPr="00677365">
        <w:rPr>
          <w:rFonts w:cs="Times New Roman"/>
          <w:i/>
          <w:iCs/>
          <w:noProof/>
          <w:sz w:val="24"/>
        </w:rPr>
        <w:t>25</w:t>
      </w:r>
      <w:r w:rsidRPr="00677365">
        <w:rPr>
          <w:rFonts w:cs="Times New Roman"/>
          <w:noProof/>
          <w:sz w:val="24"/>
        </w:rPr>
        <w:t>(2), 219–235. https://doi.org/10.3233/IP-190207</w:t>
      </w:r>
    </w:p>
    <w:p w14:paraId="1A10385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Reshetilo, K. (2018). </w:t>
      </w:r>
      <w:r w:rsidRPr="00677365">
        <w:rPr>
          <w:rFonts w:cs="Times New Roman"/>
          <w:i/>
          <w:iCs/>
          <w:noProof/>
          <w:sz w:val="24"/>
        </w:rPr>
        <w:t>The role of artificial intelligence in business, and why Uber, Airbnb, and Etsy can’t survive without it. Greenice</w:t>
      </w:r>
      <w:r w:rsidRPr="00677365">
        <w:rPr>
          <w:rFonts w:cs="Times New Roman"/>
          <w:noProof/>
          <w:sz w:val="24"/>
        </w:rPr>
        <w:t>. Https://Greenice.Net/Role-Artificialintelligence-Business-Uber-Airbnb-Etsy-Cant-Survive-without-Infographic/.</w:t>
      </w:r>
    </w:p>
    <w:p w14:paraId="7B4DC97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Resnick, P., &amp; Zeckhauser, R. (2002). Trust among strangers in Internet transactions: Empirical analysis of eBay’s reputation system. </w:t>
      </w:r>
      <w:r w:rsidRPr="00677365">
        <w:rPr>
          <w:rFonts w:cs="Times New Roman"/>
          <w:i/>
          <w:iCs/>
          <w:noProof/>
          <w:sz w:val="24"/>
        </w:rPr>
        <w:t>The Economics of the Internet and E-Commerce</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(2), 23–25. https://doi.org/10.1016/S0278-0984(02)11030-3</w:t>
      </w:r>
    </w:p>
    <w:p w14:paraId="72373AC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Rey-Martí, A., Ribeiro-Soriano, D., &amp; Palacios-Marqués, D. (2016). A bibliometric analysis of social entrepreneurship.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69</w:t>
      </w:r>
      <w:r w:rsidRPr="00677365">
        <w:rPr>
          <w:rFonts w:cs="Times New Roman"/>
          <w:noProof/>
          <w:sz w:val="24"/>
        </w:rPr>
        <w:t>(5), 1651–1655. https://doi.org/10.1016/j.jbusres.2015.10.033</w:t>
      </w:r>
    </w:p>
    <w:p w14:paraId="4BD73FC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Richardson, L. (2015). Performing the sharing economy. </w:t>
      </w:r>
      <w:r w:rsidRPr="00677365">
        <w:rPr>
          <w:rFonts w:cs="Times New Roman"/>
          <w:i/>
          <w:iCs/>
          <w:noProof/>
          <w:sz w:val="24"/>
        </w:rPr>
        <w:t>Geoforum</w:t>
      </w:r>
      <w:r w:rsidRPr="00677365">
        <w:rPr>
          <w:rFonts w:cs="Times New Roman"/>
          <w:noProof/>
          <w:sz w:val="24"/>
        </w:rPr>
        <w:t xml:space="preserve">, </w:t>
      </w:r>
      <w:r w:rsidRPr="00677365">
        <w:rPr>
          <w:rFonts w:cs="Times New Roman"/>
          <w:i/>
          <w:iCs/>
          <w:noProof/>
          <w:sz w:val="24"/>
        </w:rPr>
        <w:t>67</w:t>
      </w:r>
      <w:r w:rsidRPr="00677365">
        <w:rPr>
          <w:rFonts w:cs="Times New Roman"/>
          <w:noProof/>
          <w:sz w:val="24"/>
        </w:rPr>
        <w:t>(December), 121–129. https://doi.org/10.1016/j.geoforum.2015.11.004</w:t>
      </w:r>
    </w:p>
    <w:p w14:paraId="1BB5D05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Rodríguez-Bolívar, M. P., Alcaide-Muñoz, L., &amp; Cobo, M. J. (2018). Analyzing the scientific evolution and impact of e-Participation research in JCR journals using science mapping. </w:t>
      </w:r>
      <w:r w:rsidRPr="00677365">
        <w:rPr>
          <w:rFonts w:cs="Times New Roman"/>
          <w:i/>
          <w:iCs/>
          <w:noProof/>
          <w:sz w:val="24"/>
        </w:rPr>
        <w:t>International Journal of Information Management</w:t>
      </w:r>
      <w:r w:rsidRPr="00677365">
        <w:rPr>
          <w:rFonts w:cs="Times New Roman"/>
          <w:noProof/>
          <w:sz w:val="24"/>
        </w:rPr>
        <w:t xml:space="preserve">, </w:t>
      </w:r>
      <w:r w:rsidRPr="00677365">
        <w:rPr>
          <w:rFonts w:cs="Times New Roman"/>
          <w:i/>
          <w:iCs/>
          <w:noProof/>
          <w:sz w:val="24"/>
        </w:rPr>
        <w:t>40</w:t>
      </w:r>
      <w:r w:rsidRPr="00677365">
        <w:rPr>
          <w:rFonts w:cs="Times New Roman"/>
          <w:noProof/>
          <w:sz w:val="24"/>
        </w:rPr>
        <w:t>(June), 111–119. https://doi.org/10.1016/j.ijinfomgt.2017.12.011</w:t>
      </w:r>
    </w:p>
    <w:p w14:paraId="2907664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Roy, S. (2016). </w:t>
      </w:r>
      <w:r w:rsidRPr="00677365">
        <w:rPr>
          <w:rFonts w:cs="Times New Roman"/>
          <w:i/>
          <w:iCs/>
          <w:noProof/>
          <w:sz w:val="24"/>
        </w:rPr>
        <w:t>The impacts of gender, personality and previous use on attitude towards the sharing economy and future use of the services</w:t>
      </w:r>
      <w:r w:rsidRPr="00677365">
        <w:rPr>
          <w:rFonts w:cs="Times New Roman"/>
          <w:noProof/>
          <w:sz w:val="24"/>
        </w:rPr>
        <w:t>. https://repository.library.fresnostate.edu/bitstream/handle/10211.3/179585/ROY_Sandip.pdf?sequence=1</w:t>
      </w:r>
    </w:p>
    <w:p w14:paraId="1BEBEAF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Saglietto, L. (2020). Bibliometric analysis of sharing economy logistics and crowd logistics. </w:t>
      </w:r>
      <w:r w:rsidRPr="00677365">
        <w:rPr>
          <w:rFonts w:cs="Times New Roman"/>
          <w:i/>
          <w:iCs/>
          <w:noProof/>
          <w:sz w:val="24"/>
        </w:rPr>
        <w:t>International Journal of Crowd Science</w:t>
      </w:r>
      <w:r w:rsidRPr="00677365">
        <w:rPr>
          <w:rFonts w:cs="Times New Roman"/>
          <w:noProof/>
          <w:sz w:val="24"/>
        </w:rPr>
        <w:t xml:space="preserve">, </w:t>
      </w:r>
      <w:r w:rsidRPr="00677365">
        <w:rPr>
          <w:rFonts w:cs="Times New Roman"/>
          <w:i/>
          <w:iCs/>
          <w:noProof/>
          <w:sz w:val="24"/>
        </w:rPr>
        <w:t>5</w:t>
      </w:r>
      <w:r w:rsidRPr="00677365">
        <w:rPr>
          <w:rFonts w:cs="Times New Roman"/>
          <w:noProof/>
          <w:sz w:val="24"/>
        </w:rPr>
        <w:t>(1), 31–54. https://doi.org/10.1108/IJCS-07-2020-0014</w:t>
      </w:r>
    </w:p>
    <w:p w14:paraId="44A0F30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Samiee, S., Chabowski, B. R., &amp; Hult, G. T. M. (2015). International relationship marketing: Intellectual foundations and avenues for further research. </w:t>
      </w:r>
      <w:r w:rsidRPr="00677365">
        <w:rPr>
          <w:rFonts w:cs="Times New Roman"/>
          <w:i/>
          <w:iCs/>
          <w:noProof/>
          <w:sz w:val="24"/>
        </w:rPr>
        <w:t>Journal of International Marketing</w:t>
      </w:r>
      <w:r w:rsidRPr="00677365">
        <w:rPr>
          <w:rFonts w:cs="Times New Roman"/>
          <w:noProof/>
          <w:sz w:val="24"/>
        </w:rPr>
        <w:t xml:space="preserve">, </w:t>
      </w:r>
      <w:r w:rsidRPr="00677365">
        <w:rPr>
          <w:rFonts w:cs="Times New Roman"/>
          <w:i/>
          <w:iCs/>
          <w:noProof/>
          <w:sz w:val="24"/>
        </w:rPr>
        <w:t>23</w:t>
      </w:r>
      <w:r w:rsidRPr="00677365">
        <w:rPr>
          <w:rFonts w:cs="Times New Roman"/>
          <w:noProof/>
          <w:sz w:val="24"/>
        </w:rPr>
        <w:t>(4), 1–21. https://doi.org/10.1509/jim.15.0027</w:t>
      </w:r>
    </w:p>
    <w:p w14:paraId="6D97EDF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Sánchez-Pérez, M., Rueda-López, N., Marín-Carrillo, M. B., &amp; Terán-Yépez, E. (2020). Theoretical dilemmas, conceptual review and perspectives disclosure of the sharing economy: a qualitative analysis. </w:t>
      </w:r>
      <w:r w:rsidRPr="00677365">
        <w:rPr>
          <w:rFonts w:cs="Times New Roman"/>
          <w:i/>
          <w:iCs/>
          <w:noProof/>
          <w:sz w:val="24"/>
        </w:rPr>
        <w:t>Review of Managerial Science</w:t>
      </w:r>
      <w:r w:rsidRPr="00677365">
        <w:rPr>
          <w:rFonts w:cs="Times New Roman"/>
          <w:noProof/>
          <w:sz w:val="24"/>
        </w:rPr>
        <w:t>, 1–35. https://doi.org/10.1007/s11846-020-00418-9</w:t>
      </w:r>
    </w:p>
    <w:p w14:paraId="789207A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Sánchez-Pérez, M., Terán-Yépez, E., Marín-Carrillo, M. B., &amp; Rueda-López, N. (2021). 40 years of sharing economy research: An intellectual and cognitive structures analysis.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94</w:t>
      </w:r>
      <w:r w:rsidRPr="00677365">
        <w:rPr>
          <w:rFonts w:cs="Times New Roman"/>
          <w:noProof/>
          <w:sz w:val="24"/>
        </w:rPr>
        <w:t>(October 2020), 102856. https://doi.org/10.1016/j.ijhm.2020.102856</w:t>
      </w:r>
    </w:p>
    <w:p w14:paraId="153D995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Schmidt, G. M., &amp; Druehl, C. T. (2008). When is a disruptive innovation disruptive? </w:t>
      </w:r>
      <w:r w:rsidRPr="00677365">
        <w:rPr>
          <w:rFonts w:cs="Times New Roman"/>
          <w:i/>
          <w:iCs/>
          <w:noProof/>
          <w:sz w:val="24"/>
        </w:rPr>
        <w:t>Journal of Product Innovation Management</w:t>
      </w:r>
      <w:r w:rsidRPr="00677365">
        <w:rPr>
          <w:rFonts w:cs="Times New Roman"/>
          <w:noProof/>
          <w:sz w:val="24"/>
        </w:rPr>
        <w:t xml:space="preserve">, </w:t>
      </w:r>
      <w:r w:rsidRPr="00677365">
        <w:rPr>
          <w:rFonts w:cs="Times New Roman"/>
          <w:i/>
          <w:iCs/>
          <w:noProof/>
          <w:sz w:val="24"/>
        </w:rPr>
        <w:t>25</w:t>
      </w:r>
      <w:r w:rsidRPr="00677365">
        <w:rPr>
          <w:rFonts w:cs="Times New Roman"/>
          <w:noProof/>
          <w:sz w:val="24"/>
        </w:rPr>
        <w:t>(4), 347–369. https://doi.org/10.1111/j.1540-5885.2008.00306.x</w:t>
      </w:r>
    </w:p>
    <w:p w14:paraId="772FA30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Seegebarth, B., Peyer, M., Balderjahn, I., &amp; Wiedmann, K. (2016). The sustainability roots of anticonsumption lifestyles and initial insights regarding their effects on consumers’ well‐being. </w:t>
      </w:r>
      <w:r w:rsidRPr="00677365">
        <w:rPr>
          <w:rFonts w:cs="Times New Roman"/>
          <w:i/>
          <w:iCs/>
          <w:noProof/>
          <w:sz w:val="24"/>
        </w:rPr>
        <w:t>Journal of Consumer Affairs</w:t>
      </w:r>
      <w:r w:rsidRPr="00677365">
        <w:rPr>
          <w:rFonts w:cs="Times New Roman"/>
          <w:noProof/>
          <w:sz w:val="24"/>
        </w:rPr>
        <w:t xml:space="preserve">, </w:t>
      </w:r>
      <w:r w:rsidRPr="00677365">
        <w:rPr>
          <w:rFonts w:cs="Times New Roman"/>
          <w:i/>
          <w:iCs/>
          <w:noProof/>
          <w:sz w:val="24"/>
        </w:rPr>
        <w:t>50</w:t>
      </w:r>
      <w:r w:rsidRPr="00677365">
        <w:rPr>
          <w:rFonts w:cs="Times New Roman"/>
          <w:noProof/>
          <w:sz w:val="24"/>
        </w:rPr>
        <w:t>(1), 68–99. https://doi.org/10.1111/joca.12077</w:t>
      </w:r>
    </w:p>
    <w:p w14:paraId="798EEF6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Shiau, W.-L., &amp; Dwivedi, Y. K. (2013). Citation and co-citation analysis to identify core and emerging knowledge in electronic commerce research. </w:t>
      </w:r>
      <w:r w:rsidRPr="00677365">
        <w:rPr>
          <w:rFonts w:cs="Times New Roman"/>
          <w:i/>
          <w:iCs/>
          <w:noProof/>
          <w:sz w:val="24"/>
        </w:rPr>
        <w:t>Scientometrics</w:t>
      </w:r>
      <w:r w:rsidRPr="00677365">
        <w:rPr>
          <w:rFonts w:cs="Times New Roman"/>
          <w:noProof/>
          <w:sz w:val="24"/>
        </w:rPr>
        <w:t xml:space="preserve">, </w:t>
      </w:r>
      <w:r w:rsidRPr="00677365">
        <w:rPr>
          <w:rFonts w:cs="Times New Roman"/>
          <w:i/>
          <w:iCs/>
          <w:noProof/>
          <w:sz w:val="24"/>
        </w:rPr>
        <w:t>94</w:t>
      </w:r>
      <w:r w:rsidRPr="00677365">
        <w:rPr>
          <w:rFonts w:cs="Times New Roman"/>
          <w:noProof/>
          <w:sz w:val="24"/>
        </w:rPr>
        <w:t>(3), 1317–1337. https://doi.org/10.1007/s11192-012-0807-5</w:t>
      </w:r>
    </w:p>
    <w:p w14:paraId="7B833FE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Shiau, W.-L., &amp; Luo, M. M. (2012). Factors affecting online group buying intention and satisfaction: A social exchange theory perspective. </w:t>
      </w:r>
      <w:r w:rsidRPr="00677365">
        <w:rPr>
          <w:rFonts w:cs="Times New Roman"/>
          <w:i/>
          <w:iCs/>
          <w:noProof/>
          <w:sz w:val="24"/>
        </w:rPr>
        <w:t>Computers in Human Behavior</w:t>
      </w:r>
      <w:r w:rsidRPr="00677365">
        <w:rPr>
          <w:rFonts w:cs="Times New Roman"/>
          <w:noProof/>
          <w:sz w:val="24"/>
        </w:rPr>
        <w:t xml:space="preserve">, </w:t>
      </w:r>
      <w:r w:rsidRPr="00677365">
        <w:rPr>
          <w:rFonts w:cs="Times New Roman"/>
          <w:i/>
          <w:iCs/>
          <w:noProof/>
          <w:sz w:val="24"/>
        </w:rPr>
        <w:t>28</w:t>
      </w:r>
      <w:r w:rsidRPr="00677365">
        <w:rPr>
          <w:rFonts w:cs="Times New Roman"/>
          <w:noProof/>
          <w:sz w:val="24"/>
        </w:rPr>
        <w:t>(6), 2431–2444. https://doi.org/10.1016/j.chb.2012.07.030</w:t>
      </w:r>
    </w:p>
    <w:p w14:paraId="7538242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Skjelvik, J. M., Erlandsen, A. M., &amp; Haavardsholm, O. (2017). </w:t>
      </w:r>
      <w:r w:rsidRPr="00677365">
        <w:rPr>
          <w:rFonts w:cs="Times New Roman"/>
          <w:i/>
          <w:iCs/>
          <w:noProof/>
          <w:sz w:val="24"/>
        </w:rPr>
        <w:t>Environmental impacts and potential of the sharing economy</w:t>
      </w:r>
      <w:r w:rsidRPr="00677365">
        <w:rPr>
          <w:rFonts w:cs="Times New Roman"/>
          <w:noProof/>
          <w:sz w:val="24"/>
        </w:rPr>
        <w:t xml:space="preserve"> (Vol. 2017554). Environmental impacts and potential of the sharing economy (p. 78).Nordic Council of Ministers.</w:t>
      </w:r>
    </w:p>
    <w:p w14:paraId="05D03A9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Smetters, D. K., &amp; Good, N. (2009). How users use access control. </w:t>
      </w:r>
      <w:r w:rsidRPr="00677365">
        <w:rPr>
          <w:rFonts w:cs="Times New Roman"/>
          <w:i/>
          <w:iCs/>
          <w:noProof/>
          <w:sz w:val="24"/>
        </w:rPr>
        <w:t>Proceedings of the 5th Symposium on Usable Privacy and Security</w:t>
      </w:r>
      <w:r w:rsidRPr="00677365">
        <w:rPr>
          <w:rFonts w:cs="Times New Roman"/>
          <w:noProof/>
          <w:sz w:val="24"/>
        </w:rPr>
        <w:t>, 1–12. https://doi.org/10.1145/1572532.1572552</w:t>
      </w:r>
    </w:p>
    <w:p w14:paraId="2064C33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Smichowski, B. C. (2016). Data as a common in the sharing economy: a general policy proposal. </w:t>
      </w:r>
      <w:r w:rsidRPr="00677365">
        <w:rPr>
          <w:rFonts w:cs="Times New Roman"/>
          <w:i/>
          <w:iCs/>
          <w:noProof/>
          <w:sz w:val="24"/>
        </w:rPr>
        <w:t>Document de Travail N° 2016-10, CEPN – Université Paris XIII</w:t>
      </w:r>
      <w:r w:rsidRPr="00677365">
        <w:rPr>
          <w:rFonts w:cs="Times New Roman"/>
          <w:noProof/>
          <w:sz w:val="24"/>
        </w:rPr>
        <w:t>, 1–42. https://hal.archives-ouvertes.fr/hal-01386644 http://vecam.org/IMG/pdf/carballa_smichowski_bruno_2016_-_data_as_a_common_in_the_sharing_economy_a_general_policy_proposal_cepn_wp_.pdf</w:t>
      </w:r>
    </w:p>
    <w:p w14:paraId="54A2FC3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Sorrell, S., &amp; Dimitropoulos, J. (2008). The rebound effect: Microeconomic definitions, limitations and extensions. </w:t>
      </w:r>
      <w:r w:rsidRPr="00677365">
        <w:rPr>
          <w:rFonts w:cs="Times New Roman"/>
          <w:i/>
          <w:iCs/>
          <w:noProof/>
          <w:sz w:val="24"/>
        </w:rPr>
        <w:t>Ecological Economics</w:t>
      </w:r>
      <w:r w:rsidRPr="00677365">
        <w:rPr>
          <w:rFonts w:cs="Times New Roman"/>
          <w:noProof/>
          <w:sz w:val="24"/>
        </w:rPr>
        <w:t xml:space="preserve">, </w:t>
      </w:r>
      <w:r w:rsidRPr="00677365">
        <w:rPr>
          <w:rFonts w:cs="Times New Roman"/>
          <w:i/>
          <w:iCs/>
          <w:noProof/>
          <w:sz w:val="24"/>
        </w:rPr>
        <w:t>65</w:t>
      </w:r>
      <w:r w:rsidRPr="00677365">
        <w:rPr>
          <w:rFonts w:cs="Times New Roman"/>
          <w:noProof/>
          <w:sz w:val="24"/>
        </w:rPr>
        <w:t>(3), 636–649. https://doi.org/10.1016/j.ecolecon.2007.08.013</w:t>
      </w:r>
    </w:p>
    <w:p w14:paraId="0BB18F0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Stollery, A., &amp; Jun, S. H. (2017). The antecedents of perceived value in the Airbnb context. </w:t>
      </w:r>
      <w:r w:rsidRPr="00677365">
        <w:rPr>
          <w:rFonts w:cs="Times New Roman"/>
          <w:i/>
          <w:iCs/>
          <w:noProof/>
          <w:sz w:val="24"/>
        </w:rPr>
        <w:t>Asia Pacific Journal of Innovation and Entrepreneurship</w:t>
      </w:r>
      <w:r w:rsidRPr="00677365">
        <w:rPr>
          <w:rFonts w:cs="Times New Roman"/>
          <w:noProof/>
          <w:sz w:val="24"/>
        </w:rPr>
        <w:t xml:space="preserve">, </w:t>
      </w:r>
      <w:r w:rsidRPr="00677365">
        <w:rPr>
          <w:rFonts w:cs="Times New Roman"/>
          <w:i/>
          <w:iCs/>
          <w:noProof/>
          <w:sz w:val="24"/>
        </w:rPr>
        <w:t>11</w:t>
      </w:r>
      <w:r w:rsidRPr="00677365">
        <w:rPr>
          <w:rFonts w:cs="Times New Roman"/>
          <w:noProof/>
          <w:sz w:val="24"/>
        </w:rPr>
        <w:t>(3), 391–404. https://doi.org/10.1108/apjie-12-2017-040</w:t>
      </w:r>
    </w:p>
    <w:p w14:paraId="35C91EB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Sun, Y., Wang, N., Yin, C., &amp; Zhang, J. X. (2015). Understanding the relationships between motivators and effort in crowdsourcing marketplaces: A nonlinear analysis. </w:t>
      </w:r>
      <w:r w:rsidRPr="00677365">
        <w:rPr>
          <w:rFonts w:cs="Times New Roman"/>
          <w:i/>
          <w:iCs/>
          <w:noProof/>
          <w:sz w:val="24"/>
        </w:rPr>
        <w:t xml:space="preserve">International </w:t>
      </w:r>
      <w:r w:rsidRPr="00677365">
        <w:rPr>
          <w:rFonts w:cs="Times New Roman"/>
          <w:i/>
          <w:iCs/>
          <w:noProof/>
          <w:sz w:val="24"/>
        </w:rPr>
        <w:lastRenderedPageBreak/>
        <w:t>Journal of Information Management</w:t>
      </w:r>
      <w:r w:rsidRPr="00677365">
        <w:rPr>
          <w:rFonts w:cs="Times New Roman"/>
          <w:noProof/>
          <w:sz w:val="24"/>
        </w:rPr>
        <w:t xml:space="preserve">, </w:t>
      </w:r>
      <w:r w:rsidRPr="00677365">
        <w:rPr>
          <w:rFonts w:cs="Times New Roman"/>
          <w:i/>
          <w:iCs/>
          <w:noProof/>
          <w:sz w:val="24"/>
        </w:rPr>
        <w:t>35</w:t>
      </w:r>
      <w:r w:rsidRPr="00677365">
        <w:rPr>
          <w:rFonts w:cs="Times New Roman"/>
          <w:noProof/>
          <w:sz w:val="24"/>
        </w:rPr>
        <w:t>(3), 267–276. https://doi.org/10.1016/j.ijinfomgt.2015.01.009</w:t>
      </w:r>
    </w:p>
    <w:p w14:paraId="7FAB3EA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Surowiecki, J. (2004). The Wisdom of Crowds. </w:t>
      </w:r>
      <w:r w:rsidRPr="00677365">
        <w:rPr>
          <w:rFonts w:cs="Times New Roman"/>
          <w:i/>
          <w:iCs/>
          <w:noProof/>
          <w:sz w:val="24"/>
        </w:rPr>
        <w:t>New York: Anchor</w:t>
      </w:r>
      <w:r w:rsidRPr="00677365">
        <w:rPr>
          <w:rFonts w:cs="Times New Roman"/>
          <w:noProof/>
          <w:sz w:val="24"/>
        </w:rPr>
        <w:t>.</w:t>
      </w:r>
    </w:p>
    <w:p w14:paraId="678F31A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Sutherland, W., &amp; Jarrahi, M. H. (2018). The sharing economy and digital platforms: A review and research agenda. </w:t>
      </w:r>
      <w:r w:rsidRPr="00677365">
        <w:rPr>
          <w:rFonts w:cs="Times New Roman"/>
          <w:i/>
          <w:iCs/>
          <w:noProof/>
          <w:sz w:val="24"/>
        </w:rPr>
        <w:t>International Journal of Information Management</w:t>
      </w:r>
      <w:r w:rsidRPr="00677365">
        <w:rPr>
          <w:rFonts w:cs="Times New Roman"/>
          <w:noProof/>
          <w:sz w:val="24"/>
        </w:rPr>
        <w:t xml:space="preserve">, </w:t>
      </w:r>
      <w:r w:rsidRPr="00677365">
        <w:rPr>
          <w:rFonts w:cs="Times New Roman"/>
          <w:i/>
          <w:iCs/>
          <w:noProof/>
          <w:sz w:val="24"/>
        </w:rPr>
        <w:t>43</w:t>
      </w:r>
      <w:r w:rsidRPr="00677365">
        <w:rPr>
          <w:rFonts w:cs="Times New Roman"/>
          <w:noProof/>
          <w:sz w:val="24"/>
        </w:rPr>
        <w:t>(December), 328–341. https://doi.org/10.1016/j.ijinfomgt.2018.07.004</w:t>
      </w:r>
    </w:p>
    <w:p w14:paraId="7B71D63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Tajvidi, R., &amp; Karami, A. (2021). The effect of social media on firm performance. </w:t>
      </w:r>
      <w:r w:rsidRPr="00677365">
        <w:rPr>
          <w:rFonts w:cs="Times New Roman"/>
          <w:i/>
          <w:iCs/>
          <w:noProof/>
          <w:sz w:val="24"/>
        </w:rPr>
        <w:t>Computers in Human Behavior</w:t>
      </w:r>
      <w:r w:rsidRPr="00677365">
        <w:rPr>
          <w:rFonts w:cs="Times New Roman"/>
          <w:noProof/>
          <w:sz w:val="24"/>
        </w:rPr>
        <w:t xml:space="preserve">, </w:t>
      </w:r>
      <w:r w:rsidRPr="00677365">
        <w:rPr>
          <w:rFonts w:cs="Times New Roman"/>
          <w:i/>
          <w:iCs/>
          <w:noProof/>
          <w:sz w:val="24"/>
        </w:rPr>
        <w:t>115</w:t>
      </w:r>
      <w:r w:rsidRPr="00677365">
        <w:rPr>
          <w:rFonts w:cs="Times New Roman"/>
          <w:noProof/>
          <w:sz w:val="24"/>
        </w:rPr>
        <w:t>(February), 105174. https://doi.org/10.1016/j.chb.2017.09.026</w:t>
      </w:r>
    </w:p>
    <w:p w14:paraId="593425C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Teeny, J. D., Siev, J. J., Briñol, P., &amp; Petty, R. E. (2021). A review and conceptual framework for understanding personalized matching effects in persuasion. </w:t>
      </w:r>
      <w:r w:rsidRPr="00677365">
        <w:rPr>
          <w:rFonts w:cs="Times New Roman"/>
          <w:i/>
          <w:iCs/>
          <w:noProof/>
          <w:sz w:val="24"/>
        </w:rPr>
        <w:t>Journal of Consumer Psychology</w:t>
      </w:r>
      <w:r w:rsidRPr="00677365">
        <w:rPr>
          <w:rFonts w:cs="Times New Roman"/>
          <w:noProof/>
          <w:sz w:val="24"/>
        </w:rPr>
        <w:t xml:space="preserve">, </w:t>
      </w:r>
      <w:r w:rsidRPr="00677365">
        <w:rPr>
          <w:rFonts w:cs="Times New Roman"/>
          <w:i/>
          <w:iCs/>
          <w:noProof/>
          <w:sz w:val="24"/>
        </w:rPr>
        <w:t>31</w:t>
      </w:r>
      <w:r w:rsidRPr="00677365">
        <w:rPr>
          <w:rFonts w:cs="Times New Roman"/>
          <w:noProof/>
          <w:sz w:val="24"/>
        </w:rPr>
        <w:t>(2), 382–414. https://doi.org/10.1002/jcpy.1198</w:t>
      </w:r>
    </w:p>
    <w:p w14:paraId="4099C11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Thaichon, P., Surachartkumtonkun, J., Singhal, A., &amp; Alabastro, A. (2020). Host and guest value co-creation and satisfaction in a shared economy: The case of Airbnb. </w:t>
      </w:r>
      <w:r w:rsidRPr="00677365">
        <w:rPr>
          <w:rFonts w:cs="Times New Roman"/>
          <w:i/>
          <w:iCs/>
          <w:noProof/>
          <w:sz w:val="24"/>
        </w:rPr>
        <w:t>Journal of Global Scholars of Marketing Science</w:t>
      </w:r>
      <w:r w:rsidRPr="00677365">
        <w:rPr>
          <w:rFonts w:cs="Times New Roman"/>
          <w:noProof/>
          <w:sz w:val="24"/>
        </w:rPr>
        <w:t xml:space="preserve">, </w:t>
      </w:r>
      <w:r w:rsidRPr="00677365">
        <w:rPr>
          <w:rFonts w:cs="Times New Roman"/>
          <w:i/>
          <w:iCs/>
          <w:noProof/>
          <w:sz w:val="24"/>
        </w:rPr>
        <w:t>30</w:t>
      </w:r>
      <w:r w:rsidRPr="00677365">
        <w:rPr>
          <w:rFonts w:cs="Times New Roman"/>
          <w:noProof/>
          <w:sz w:val="24"/>
        </w:rPr>
        <w:t>(4), 407–422. https://doi.org/10.1080/21639159.2020.1752278</w:t>
      </w:r>
    </w:p>
    <w:p w14:paraId="659291D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Thi, G., Huynh, T., Tu, N., Chung, B., &amp; Tuan, T. (2021). How to purchase an order from brick and mortar retailers during COVID-19 pandemic ? A rise of crowdshopping. </w:t>
      </w:r>
      <w:r w:rsidRPr="00677365">
        <w:rPr>
          <w:rFonts w:cs="Times New Roman"/>
          <w:i/>
          <w:iCs/>
          <w:noProof/>
          <w:sz w:val="24"/>
        </w:rPr>
        <w:t>International Journal of Data and Network Science</w:t>
      </w:r>
      <w:r w:rsidRPr="00677365">
        <w:rPr>
          <w:rFonts w:cs="Times New Roman"/>
          <w:noProof/>
          <w:sz w:val="24"/>
        </w:rPr>
        <w:t xml:space="preserve">, </w:t>
      </w:r>
      <w:r w:rsidRPr="00677365">
        <w:rPr>
          <w:rFonts w:cs="Times New Roman"/>
          <w:i/>
          <w:iCs/>
          <w:noProof/>
          <w:sz w:val="24"/>
        </w:rPr>
        <w:t>5</w:t>
      </w:r>
      <w:r w:rsidRPr="00677365">
        <w:rPr>
          <w:rFonts w:cs="Times New Roman"/>
          <w:noProof/>
          <w:sz w:val="24"/>
        </w:rPr>
        <w:t>(April), 439–450. https://doi.org/10.5267/j.ijdns.2021.4.004</w:t>
      </w:r>
    </w:p>
    <w:p w14:paraId="42F194D6"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Thielmann, I., Spadaro, G., &amp; Balliet, D. (2020). Personality and prosocial behavior: A theoretical framework and meta-analysis. </w:t>
      </w:r>
      <w:r w:rsidRPr="00677365">
        <w:rPr>
          <w:rFonts w:cs="Times New Roman"/>
          <w:i/>
          <w:iCs/>
          <w:noProof/>
          <w:sz w:val="24"/>
        </w:rPr>
        <w:t>Psychological Bulletin</w:t>
      </w:r>
      <w:r w:rsidRPr="00677365">
        <w:rPr>
          <w:rFonts w:cs="Times New Roman"/>
          <w:noProof/>
          <w:sz w:val="24"/>
        </w:rPr>
        <w:t xml:space="preserve">, </w:t>
      </w:r>
      <w:r w:rsidRPr="00677365">
        <w:rPr>
          <w:rFonts w:cs="Times New Roman"/>
          <w:i/>
          <w:iCs/>
          <w:noProof/>
          <w:sz w:val="24"/>
        </w:rPr>
        <w:t>146</w:t>
      </w:r>
      <w:r w:rsidRPr="00677365">
        <w:rPr>
          <w:rFonts w:cs="Times New Roman"/>
          <w:noProof/>
          <w:sz w:val="24"/>
        </w:rPr>
        <w:t>(1), 30. https://doi.org/10.1037/bul0000217</w:t>
      </w:r>
    </w:p>
    <w:p w14:paraId="48E7A444"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TM, A., Kaur, P., Ferraris, A., &amp; Dhir, A. (2021). What motivates the adoption of green restaurant products and services? A systematic review and future research agenda. </w:t>
      </w:r>
      <w:r w:rsidRPr="00677365">
        <w:rPr>
          <w:rFonts w:cs="Times New Roman"/>
          <w:i/>
          <w:iCs/>
          <w:noProof/>
          <w:sz w:val="24"/>
        </w:rPr>
        <w:t>Business Strategy and the Environment</w:t>
      </w:r>
      <w:r w:rsidRPr="00677365">
        <w:rPr>
          <w:rFonts w:cs="Times New Roman"/>
          <w:noProof/>
          <w:sz w:val="24"/>
        </w:rPr>
        <w:t xml:space="preserve">, </w:t>
      </w:r>
      <w:r w:rsidRPr="00677365">
        <w:rPr>
          <w:rFonts w:cs="Times New Roman"/>
          <w:i/>
          <w:iCs/>
          <w:noProof/>
          <w:sz w:val="24"/>
        </w:rPr>
        <w:t>30</w:t>
      </w:r>
      <w:r w:rsidRPr="00677365">
        <w:rPr>
          <w:rFonts w:cs="Times New Roman"/>
          <w:noProof/>
          <w:sz w:val="24"/>
        </w:rPr>
        <w:t>(4), 2224–2240. https://doi.org/10.1002/bse.2755</w:t>
      </w:r>
    </w:p>
    <w:p w14:paraId="7995AC5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Tupes, E. C., &amp; Christal, R. E. (1992). Recurrent personality factors based on trait ratings. </w:t>
      </w:r>
      <w:r w:rsidRPr="00677365">
        <w:rPr>
          <w:rFonts w:cs="Times New Roman"/>
          <w:i/>
          <w:iCs/>
          <w:noProof/>
          <w:sz w:val="24"/>
        </w:rPr>
        <w:t>Journal of Personality</w:t>
      </w:r>
      <w:r w:rsidRPr="00677365">
        <w:rPr>
          <w:rFonts w:cs="Times New Roman"/>
          <w:noProof/>
          <w:sz w:val="24"/>
        </w:rPr>
        <w:t xml:space="preserve">, </w:t>
      </w:r>
      <w:r w:rsidRPr="00677365">
        <w:rPr>
          <w:rFonts w:cs="Times New Roman"/>
          <w:i/>
          <w:iCs/>
          <w:noProof/>
          <w:sz w:val="24"/>
        </w:rPr>
        <w:t>60</w:t>
      </w:r>
      <w:r w:rsidRPr="00677365">
        <w:rPr>
          <w:rFonts w:cs="Times New Roman"/>
          <w:noProof/>
          <w:sz w:val="24"/>
        </w:rPr>
        <w:t>(2), 225–251. https://doi.org/10.1111/j.1467-6494.1992.tb00973.x</w:t>
      </w:r>
    </w:p>
    <w:p w14:paraId="7E00F45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Tussyadiah, I. P. (2016a). Factors of satisfaction and intention to use peer-to-peer accommodation. </w:t>
      </w:r>
      <w:r w:rsidRPr="00677365">
        <w:rPr>
          <w:rFonts w:cs="Times New Roman"/>
          <w:i/>
          <w:iCs/>
          <w:noProof/>
          <w:sz w:val="24"/>
        </w:rPr>
        <w:t>International Journal of Hospitality Management</w:t>
      </w:r>
      <w:r w:rsidRPr="00677365">
        <w:rPr>
          <w:rFonts w:cs="Times New Roman"/>
          <w:noProof/>
          <w:sz w:val="24"/>
        </w:rPr>
        <w:t xml:space="preserve">, </w:t>
      </w:r>
      <w:r w:rsidRPr="00677365">
        <w:rPr>
          <w:rFonts w:cs="Times New Roman"/>
          <w:i/>
          <w:iCs/>
          <w:noProof/>
          <w:sz w:val="24"/>
        </w:rPr>
        <w:t>55</w:t>
      </w:r>
      <w:r w:rsidRPr="00677365">
        <w:rPr>
          <w:rFonts w:cs="Times New Roman"/>
          <w:noProof/>
          <w:sz w:val="24"/>
        </w:rPr>
        <w:t>(May), 70–80. https://doi.org/10.1016/j.ijhm.2016.03.005</w:t>
      </w:r>
    </w:p>
    <w:p w14:paraId="05ABC30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Tussyadiah, I. P. (2016b). The influence of innovativeness on on-site smartphone use among American travelers: Implications for context-based push marketing. </w:t>
      </w:r>
      <w:r w:rsidRPr="00677365">
        <w:rPr>
          <w:rFonts w:cs="Times New Roman"/>
          <w:i/>
          <w:iCs/>
          <w:noProof/>
          <w:sz w:val="24"/>
        </w:rPr>
        <w:t>Journal of Travel &amp; Tourism Marketing</w:t>
      </w:r>
      <w:r w:rsidRPr="00677365">
        <w:rPr>
          <w:rFonts w:cs="Times New Roman"/>
          <w:noProof/>
          <w:sz w:val="24"/>
        </w:rPr>
        <w:t xml:space="preserve">, </w:t>
      </w:r>
      <w:r w:rsidRPr="00677365">
        <w:rPr>
          <w:rFonts w:cs="Times New Roman"/>
          <w:i/>
          <w:iCs/>
          <w:noProof/>
          <w:sz w:val="24"/>
        </w:rPr>
        <w:t>33</w:t>
      </w:r>
      <w:r w:rsidRPr="00677365">
        <w:rPr>
          <w:rFonts w:cs="Times New Roman"/>
          <w:noProof/>
          <w:sz w:val="24"/>
        </w:rPr>
        <w:t>(6), 806–823. https://doi.org/10.1080/10548408.2015.1068263</w:t>
      </w:r>
    </w:p>
    <w:p w14:paraId="29665171"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Tussyadiah, I. P., &amp; Pesonen, J. (2016). Impacts of peer-to-peer accommodation use on travel patterns. </w:t>
      </w:r>
      <w:r w:rsidRPr="00677365">
        <w:rPr>
          <w:rFonts w:cs="Times New Roman"/>
          <w:i/>
          <w:iCs/>
          <w:noProof/>
          <w:sz w:val="24"/>
        </w:rPr>
        <w:t>Journal of Travel Research</w:t>
      </w:r>
      <w:r w:rsidRPr="00677365">
        <w:rPr>
          <w:rFonts w:cs="Times New Roman"/>
          <w:noProof/>
          <w:sz w:val="24"/>
        </w:rPr>
        <w:t xml:space="preserve">, </w:t>
      </w:r>
      <w:r w:rsidRPr="00677365">
        <w:rPr>
          <w:rFonts w:cs="Times New Roman"/>
          <w:i/>
          <w:iCs/>
          <w:noProof/>
          <w:sz w:val="24"/>
        </w:rPr>
        <w:t>55</w:t>
      </w:r>
      <w:r w:rsidRPr="00677365">
        <w:rPr>
          <w:rFonts w:cs="Times New Roman"/>
          <w:noProof/>
          <w:sz w:val="24"/>
        </w:rPr>
        <w:t>(8), 1022–1040. https://doi.org/10.1177/0047287515608505</w:t>
      </w:r>
    </w:p>
    <w:p w14:paraId="554F2AB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Tylor, E. B. (1871). </w:t>
      </w:r>
      <w:r w:rsidRPr="00677365">
        <w:rPr>
          <w:rFonts w:cs="Times New Roman"/>
          <w:i/>
          <w:iCs/>
          <w:noProof/>
          <w:sz w:val="24"/>
        </w:rPr>
        <w:t>Primitive culture: Researches into the development of mythology, philosophy, religion, art and custom</w:t>
      </w:r>
      <w:r w:rsidRPr="00677365">
        <w:rPr>
          <w:rFonts w:cs="Times New Roman"/>
          <w:noProof/>
          <w:sz w:val="24"/>
        </w:rPr>
        <w:t xml:space="preserve"> (Vol. 2). J. Murray.</w:t>
      </w:r>
    </w:p>
    <w:p w14:paraId="5926F0C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van Nuenen, T., &amp; Scarles, C. (2021). Advancements in technology and digital media in tourism. </w:t>
      </w:r>
      <w:r w:rsidRPr="00677365">
        <w:rPr>
          <w:rFonts w:cs="Times New Roman"/>
          <w:i/>
          <w:iCs/>
          <w:noProof/>
          <w:sz w:val="24"/>
        </w:rPr>
        <w:t>Tourist Studies</w:t>
      </w:r>
      <w:r w:rsidRPr="00677365">
        <w:rPr>
          <w:rFonts w:cs="Times New Roman"/>
          <w:noProof/>
          <w:sz w:val="24"/>
        </w:rPr>
        <w:t xml:space="preserve">, </w:t>
      </w:r>
      <w:r w:rsidRPr="00677365">
        <w:rPr>
          <w:rFonts w:cs="Times New Roman"/>
          <w:i/>
          <w:iCs/>
          <w:noProof/>
          <w:sz w:val="24"/>
        </w:rPr>
        <w:t>21</w:t>
      </w:r>
      <w:r w:rsidRPr="00677365">
        <w:rPr>
          <w:rFonts w:cs="Times New Roman"/>
          <w:noProof/>
          <w:sz w:val="24"/>
        </w:rPr>
        <w:t>(1), 119–132. https://doi.org/10.1177/1468797621990410</w:t>
      </w:r>
    </w:p>
    <w:p w14:paraId="45EF8F2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van Oorschot, J. A. W. H., Hofman, E., &amp; Halman, J. I. M. (2018). A bibliometric review of the innovation adoption literature.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134</w:t>
      </w:r>
      <w:r w:rsidRPr="00677365">
        <w:rPr>
          <w:rFonts w:cs="Times New Roman"/>
          <w:noProof/>
          <w:sz w:val="24"/>
        </w:rPr>
        <w:t>(April), 1–21. https://doi.org/10.1016/j.techfore.2018.04.032</w:t>
      </w:r>
    </w:p>
    <w:p w14:paraId="1254BAD8"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Varma, A., Jukic, N., Pestek, A., Shultz, C. J., &amp; Nestorov, S. (2016). Airbnb: Exciting innovation or passing fad? </w:t>
      </w:r>
      <w:r w:rsidRPr="00677365">
        <w:rPr>
          <w:rFonts w:cs="Times New Roman"/>
          <w:i/>
          <w:iCs/>
          <w:noProof/>
          <w:sz w:val="24"/>
        </w:rPr>
        <w:t>Tourism Management Perspectives</w:t>
      </w:r>
      <w:r w:rsidRPr="00677365">
        <w:rPr>
          <w:rFonts w:cs="Times New Roman"/>
          <w:noProof/>
          <w:sz w:val="24"/>
        </w:rPr>
        <w:t xml:space="preserve">, </w:t>
      </w:r>
      <w:r w:rsidRPr="00677365">
        <w:rPr>
          <w:rFonts w:cs="Times New Roman"/>
          <w:i/>
          <w:iCs/>
          <w:noProof/>
          <w:sz w:val="24"/>
        </w:rPr>
        <w:t>20</w:t>
      </w:r>
      <w:r w:rsidRPr="00677365">
        <w:rPr>
          <w:rFonts w:cs="Times New Roman"/>
          <w:noProof/>
          <w:sz w:val="24"/>
        </w:rPr>
        <w:t>(October), 228–237. https://doi.org/10.1016/j.tmp.2016.09.002</w:t>
      </w:r>
    </w:p>
    <w:p w14:paraId="5790AFD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Vaughan, Rober, &amp; Hawksworth, J. (2014). The sharing economy : how will it disrupt your business ? Megatrends : the collisions August 2014 The Sharing Economy : Key Messages. </w:t>
      </w:r>
      <w:r w:rsidRPr="00677365">
        <w:rPr>
          <w:rFonts w:cs="Times New Roman"/>
          <w:i/>
          <w:iCs/>
          <w:noProof/>
          <w:sz w:val="24"/>
        </w:rPr>
        <w:t>PriceWaterhouseCoopers, London</w:t>
      </w:r>
      <w:r w:rsidRPr="00677365">
        <w:rPr>
          <w:rFonts w:cs="Times New Roman"/>
          <w:noProof/>
          <w:sz w:val="24"/>
        </w:rPr>
        <w:t>.</w:t>
      </w:r>
    </w:p>
    <w:p w14:paraId="64B7580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Vaughan, Robert, &amp; Daverio, R. (2016). </w:t>
      </w:r>
      <w:r w:rsidRPr="00677365">
        <w:rPr>
          <w:rFonts w:cs="Times New Roman"/>
          <w:i/>
          <w:iCs/>
          <w:noProof/>
          <w:sz w:val="24"/>
        </w:rPr>
        <w:t>Assessing the size and presence of the collaborative economy in Europe</w:t>
      </w:r>
      <w:r w:rsidRPr="00677365">
        <w:rPr>
          <w:rFonts w:cs="Times New Roman"/>
          <w:noProof/>
          <w:sz w:val="24"/>
        </w:rPr>
        <w:t>. Publications Office of the European Union. https://doi.org/10.2873/971404</w:t>
      </w:r>
    </w:p>
    <w:p w14:paraId="68B8B47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Venkateswaran, V., S Kumar, D., &amp; Gupta, D. (2021). ‘To Trust or Not’: Impact of camouflage strategies on trust in the sharing economy.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136</w:t>
      </w:r>
      <w:r w:rsidRPr="00677365">
        <w:rPr>
          <w:rFonts w:cs="Times New Roman"/>
          <w:noProof/>
          <w:sz w:val="24"/>
        </w:rPr>
        <w:t>(November), 110–126. https://doi.org/https://doi.org/10.1016/j.jbusres.2021.07.023</w:t>
      </w:r>
    </w:p>
    <w:p w14:paraId="10F14F9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Vijith, H., &amp; Dodge-Wan, D. (2020). Spatial and temporal characteristics of rainfall over a forested river basin in NW Borneo. </w:t>
      </w:r>
      <w:r w:rsidRPr="00677365">
        <w:rPr>
          <w:rFonts w:cs="Times New Roman"/>
          <w:i/>
          <w:iCs/>
          <w:noProof/>
          <w:sz w:val="24"/>
        </w:rPr>
        <w:t>Meteorology and Atmospheric Physics</w:t>
      </w:r>
      <w:r w:rsidRPr="00677365">
        <w:rPr>
          <w:rFonts w:cs="Times New Roman"/>
          <w:noProof/>
          <w:sz w:val="24"/>
        </w:rPr>
        <w:t xml:space="preserve">, </w:t>
      </w:r>
      <w:r w:rsidRPr="00677365">
        <w:rPr>
          <w:rFonts w:cs="Times New Roman"/>
          <w:i/>
          <w:iCs/>
          <w:noProof/>
          <w:sz w:val="24"/>
        </w:rPr>
        <w:t>132</w:t>
      </w:r>
      <w:r w:rsidRPr="00677365">
        <w:rPr>
          <w:rFonts w:cs="Times New Roman"/>
          <w:noProof/>
          <w:sz w:val="24"/>
        </w:rPr>
        <w:t>(5), 683–702. https://doi.org/10.1007/s00703-019-00714-4</w:t>
      </w:r>
    </w:p>
    <w:p w14:paraId="7EA9022A"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von Richthofen, G., &amp; von Wangenheim, F. (2021). Managing service providers in the sharing economy: Insights from Airbnb’s host management. </w:t>
      </w:r>
      <w:r w:rsidRPr="00677365">
        <w:rPr>
          <w:rFonts w:cs="Times New Roman"/>
          <w:i/>
          <w:iCs/>
          <w:noProof/>
          <w:sz w:val="24"/>
        </w:rPr>
        <w:t>Journal of Business Research</w:t>
      </w:r>
      <w:r w:rsidRPr="00677365">
        <w:rPr>
          <w:rFonts w:cs="Times New Roman"/>
          <w:noProof/>
          <w:sz w:val="24"/>
        </w:rPr>
        <w:t xml:space="preserve">, </w:t>
      </w:r>
      <w:r w:rsidRPr="00677365">
        <w:rPr>
          <w:rFonts w:cs="Times New Roman"/>
          <w:i/>
          <w:iCs/>
          <w:noProof/>
          <w:sz w:val="24"/>
        </w:rPr>
        <w:t>134</w:t>
      </w:r>
      <w:r w:rsidRPr="00677365">
        <w:rPr>
          <w:rFonts w:cs="Times New Roman"/>
          <w:noProof/>
          <w:sz w:val="24"/>
        </w:rPr>
        <w:t>(September), 765–777. https://doi.org/10.1016/j.jbusres.2021.06.049</w:t>
      </w:r>
    </w:p>
    <w:p w14:paraId="0521B50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Wang, Y., Xiang, D., Yang, Z., &amp; Ma, S. S. (2019). Unraveling customer sustainable consumption behaviors in sharing economy: A socio-economic approach based on social exchange theory. </w:t>
      </w:r>
      <w:r w:rsidRPr="00677365">
        <w:rPr>
          <w:rFonts w:cs="Times New Roman"/>
          <w:i/>
          <w:iCs/>
          <w:noProof/>
          <w:sz w:val="24"/>
        </w:rPr>
        <w:t>Journal of Cleaner Production</w:t>
      </w:r>
      <w:r w:rsidRPr="00677365">
        <w:rPr>
          <w:rFonts w:cs="Times New Roman"/>
          <w:noProof/>
          <w:sz w:val="24"/>
        </w:rPr>
        <w:t xml:space="preserve">, </w:t>
      </w:r>
      <w:r w:rsidRPr="00677365">
        <w:rPr>
          <w:rFonts w:cs="Times New Roman"/>
          <w:i/>
          <w:iCs/>
          <w:noProof/>
          <w:sz w:val="24"/>
        </w:rPr>
        <w:t>208</w:t>
      </w:r>
      <w:r w:rsidRPr="00677365">
        <w:rPr>
          <w:rFonts w:cs="Times New Roman"/>
          <w:noProof/>
          <w:sz w:val="24"/>
        </w:rPr>
        <w:t>(January), 869–879. https://doi.org/10.1016/j.jclepro.2018.10.139</w:t>
      </w:r>
    </w:p>
    <w:p w14:paraId="792AC97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Whalen, T., Smetters, D., &amp; Churchill, E. F. (2006). User experiences with sharing and access control. </w:t>
      </w:r>
      <w:r w:rsidRPr="00677365">
        <w:rPr>
          <w:rFonts w:cs="Times New Roman"/>
          <w:i/>
          <w:iCs/>
          <w:noProof/>
          <w:sz w:val="24"/>
        </w:rPr>
        <w:t>CHI’06 Extended Abstracts on Human Factors in Computing Systems</w:t>
      </w:r>
      <w:r w:rsidRPr="00677365">
        <w:rPr>
          <w:rFonts w:cs="Times New Roman"/>
          <w:noProof/>
          <w:sz w:val="24"/>
        </w:rPr>
        <w:t>, 1517–1522. https://doi.org/10.1145/1125451.1125729</w:t>
      </w:r>
    </w:p>
    <w:p w14:paraId="7980116D"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White, H. D., &amp; McCain, K. W. (1998). Visualizing a discipline: An author co‐citation analysis of information science, 1972–1995. </w:t>
      </w:r>
      <w:r w:rsidRPr="00677365">
        <w:rPr>
          <w:rFonts w:cs="Times New Roman"/>
          <w:i/>
          <w:iCs/>
          <w:noProof/>
          <w:sz w:val="24"/>
        </w:rPr>
        <w:t>Journal of the American Society for Information Science</w:t>
      </w:r>
      <w:r w:rsidRPr="00677365">
        <w:rPr>
          <w:rFonts w:cs="Times New Roman"/>
          <w:noProof/>
          <w:sz w:val="24"/>
        </w:rPr>
        <w:t xml:space="preserve">, </w:t>
      </w:r>
      <w:r w:rsidRPr="00677365">
        <w:rPr>
          <w:rFonts w:cs="Times New Roman"/>
          <w:i/>
          <w:iCs/>
          <w:noProof/>
          <w:sz w:val="24"/>
        </w:rPr>
        <w:t>49</w:t>
      </w:r>
      <w:r w:rsidRPr="00677365">
        <w:rPr>
          <w:rFonts w:cs="Times New Roman"/>
          <w:noProof/>
          <w:sz w:val="24"/>
        </w:rPr>
        <w:t>(4), 327–355. https://doi.org/10.1002/(SICI)1097-4571(19980401)49:4&lt;327::AID-ASI4&gt;3.0.CO;2-W</w:t>
      </w:r>
    </w:p>
    <w:p w14:paraId="41298725"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Wilden, R., Akaka, M. A., Karpen, I. O., &amp; Hohberger, J. (2017). The evolution and prospects of service-dominant logic: an investigation of past, present, and future research. </w:t>
      </w:r>
      <w:r w:rsidRPr="00677365">
        <w:rPr>
          <w:rFonts w:cs="Times New Roman"/>
          <w:i/>
          <w:iCs/>
          <w:noProof/>
          <w:sz w:val="24"/>
        </w:rPr>
        <w:t>Journal of Service Research</w:t>
      </w:r>
      <w:r w:rsidRPr="00677365">
        <w:rPr>
          <w:rFonts w:cs="Times New Roman"/>
          <w:noProof/>
          <w:sz w:val="24"/>
        </w:rPr>
        <w:t xml:space="preserve">, </w:t>
      </w:r>
      <w:r w:rsidRPr="00677365">
        <w:rPr>
          <w:rFonts w:cs="Times New Roman"/>
          <w:i/>
          <w:iCs/>
          <w:noProof/>
          <w:sz w:val="24"/>
        </w:rPr>
        <w:t>20</w:t>
      </w:r>
      <w:r w:rsidRPr="00677365">
        <w:rPr>
          <w:rFonts w:cs="Times New Roman"/>
          <w:noProof/>
          <w:sz w:val="24"/>
        </w:rPr>
        <w:t>(4), 345–361. https://doi.org/10.1177/1094670517715121</w:t>
      </w:r>
    </w:p>
    <w:p w14:paraId="71327CB7"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Wilhelms, M.-P., Henkel, S., &amp; Falk, T. (2017). To earn is not enough: A means-end analysis to uncover peer-providers’ participation motives in peer-to-peer carsharing. </w:t>
      </w:r>
      <w:r w:rsidRPr="00677365">
        <w:rPr>
          <w:rFonts w:cs="Times New Roman"/>
          <w:i/>
          <w:iCs/>
          <w:noProof/>
          <w:sz w:val="24"/>
        </w:rPr>
        <w:t>Technological Forecasting and Social Change</w:t>
      </w:r>
      <w:r w:rsidRPr="00677365">
        <w:rPr>
          <w:rFonts w:cs="Times New Roman"/>
          <w:noProof/>
          <w:sz w:val="24"/>
        </w:rPr>
        <w:t xml:space="preserve">, </w:t>
      </w:r>
      <w:r w:rsidRPr="00677365">
        <w:rPr>
          <w:rFonts w:cs="Times New Roman"/>
          <w:i/>
          <w:iCs/>
          <w:noProof/>
          <w:sz w:val="24"/>
        </w:rPr>
        <w:t>125</w:t>
      </w:r>
      <w:r w:rsidRPr="00677365">
        <w:rPr>
          <w:rFonts w:cs="Times New Roman"/>
          <w:noProof/>
          <w:sz w:val="24"/>
        </w:rPr>
        <w:t>(December), 38–47. https://doi.org/10.1016/j.techfore.2017.03.030</w:t>
      </w:r>
    </w:p>
    <w:p w14:paraId="38E7765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Xie, H., Zhang, Y., &amp; Duan, K. (2020). Evolutionary overview of urban expansion based on bibliometric analysis in Web of Science from 1990 to 2019. </w:t>
      </w:r>
      <w:r w:rsidRPr="00677365">
        <w:rPr>
          <w:rFonts w:cs="Times New Roman"/>
          <w:i/>
          <w:iCs/>
          <w:noProof/>
          <w:sz w:val="24"/>
        </w:rPr>
        <w:t>Habitat International</w:t>
      </w:r>
      <w:r w:rsidRPr="00677365">
        <w:rPr>
          <w:rFonts w:cs="Times New Roman"/>
          <w:noProof/>
          <w:sz w:val="24"/>
        </w:rPr>
        <w:t xml:space="preserve">, </w:t>
      </w:r>
      <w:r w:rsidRPr="00677365">
        <w:rPr>
          <w:rFonts w:cs="Times New Roman"/>
          <w:i/>
          <w:iCs/>
          <w:noProof/>
          <w:sz w:val="24"/>
        </w:rPr>
        <w:t>95</w:t>
      </w:r>
      <w:r w:rsidRPr="00677365">
        <w:rPr>
          <w:rFonts w:cs="Times New Roman"/>
          <w:noProof/>
          <w:sz w:val="24"/>
        </w:rPr>
        <w:t>(January), 102100. https://doi.org/10.1016/j.habitatint.2019.102100</w:t>
      </w:r>
    </w:p>
    <w:p w14:paraId="22B4874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Yan, L., Keh, H. T., &amp; Chen, J. (2021). Assimilating and differentiating: the curvilinear effect of social class on green consumption. </w:t>
      </w:r>
      <w:r w:rsidRPr="00677365">
        <w:rPr>
          <w:rFonts w:cs="Times New Roman"/>
          <w:i/>
          <w:iCs/>
          <w:noProof/>
          <w:sz w:val="24"/>
        </w:rPr>
        <w:t>Journal of Consumer Research</w:t>
      </w:r>
      <w:r w:rsidRPr="00677365">
        <w:rPr>
          <w:rFonts w:cs="Times New Roman"/>
          <w:noProof/>
          <w:sz w:val="24"/>
        </w:rPr>
        <w:t xml:space="preserve">, </w:t>
      </w:r>
      <w:r w:rsidRPr="00677365">
        <w:rPr>
          <w:rFonts w:cs="Times New Roman"/>
          <w:i/>
          <w:iCs/>
          <w:noProof/>
          <w:sz w:val="24"/>
        </w:rPr>
        <w:t>47</w:t>
      </w:r>
      <w:r w:rsidRPr="00677365">
        <w:rPr>
          <w:rFonts w:cs="Times New Roman"/>
          <w:noProof/>
          <w:sz w:val="24"/>
        </w:rPr>
        <w:t>(6), 914–936. https://doi.org/10.1093/jcr/ucaa041</w:t>
      </w:r>
    </w:p>
    <w:p w14:paraId="02B5AEAB"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Yari, N., Lankut, E., Alon, I., &amp; Richter, N. F. (2020). Cultural intelligence, global mindset, and cross-cultural competencies: A systematic review using bibliometric methods. </w:t>
      </w:r>
      <w:r w:rsidRPr="00677365">
        <w:rPr>
          <w:rFonts w:cs="Times New Roman"/>
          <w:i/>
          <w:iCs/>
          <w:noProof/>
          <w:sz w:val="24"/>
        </w:rPr>
        <w:t>European Journal of International Management</w:t>
      </w:r>
      <w:r w:rsidRPr="00677365">
        <w:rPr>
          <w:rFonts w:cs="Times New Roman"/>
          <w:noProof/>
          <w:sz w:val="24"/>
        </w:rPr>
        <w:t xml:space="preserve">, </w:t>
      </w:r>
      <w:r w:rsidRPr="00677365">
        <w:rPr>
          <w:rFonts w:cs="Times New Roman"/>
          <w:i/>
          <w:iCs/>
          <w:noProof/>
          <w:sz w:val="24"/>
        </w:rPr>
        <w:t>14</w:t>
      </w:r>
      <w:r w:rsidRPr="00677365">
        <w:rPr>
          <w:rFonts w:cs="Times New Roman"/>
          <w:noProof/>
          <w:sz w:val="24"/>
        </w:rPr>
        <w:t>(2), 210–250. https://doi.org/10.1504/EJIM.2020.105567</w:t>
      </w:r>
    </w:p>
    <w:p w14:paraId="0EFA98B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lastRenderedPageBreak/>
        <w:t xml:space="preserve">Zaffiro, G., &amp; Mourgis, I. (2018). How Digital Life Changes our Personal Economy-A Market Analysis. </w:t>
      </w:r>
      <w:r w:rsidRPr="00677365">
        <w:rPr>
          <w:rFonts w:cs="Times New Roman"/>
          <w:i/>
          <w:iCs/>
          <w:noProof/>
          <w:sz w:val="24"/>
        </w:rPr>
        <w:t>Journal of Innovation Management</w:t>
      </w:r>
      <w:r w:rsidRPr="00677365">
        <w:rPr>
          <w:rFonts w:cs="Times New Roman"/>
          <w:noProof/>
          <w:sz w:val="24"/>
        </w:rPr>
        <w:t xml:space="preserve">, </w:t>
      </w:r>
      <w:r w:rsidRPr="00677365">
        <w:rPr>
          <w:rFonts w:cs="Times New Roman"/>
          <w:i/>
          <w:iCs/>
          <w:noProof/>
          <w:sz w:val="24"/>
        </w:rPr>
        <w:t>6</w:t>
      </w:r>
      <w:r w:rsidRPr="00677365">
        <w:rPr>
          <w:rFonts w:cs="Times New Roman"/>
          <w:noProof/>
          <w:sz w:val="24"/>
        </w:rPr>
        <w:t>(1), 13–31. https://doi.org/10.24840/2183-0606_006.001_0003</w:t>
      </w:r>
    </w:p>
    <w:p w14:paraId="3EC22A2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Zervas, G., Proserpio, D., &amp; Byers, J. W. (2017). The rise of the sharing economy: Estimating the impact of airbnb on the hotel industry. </w:t>
      </w:r>
      <w:r w:rsidRPr="00677365">
        <w:rPr>
          <w:rFonts w:cs="Times New Roman"/>
          <w:i/>
          <w:iCs/>
          <w:noProof/>
          <w:sz w:val="24"/>
        </w:rPr>
        <w:t>Journal of Marketing Research</w:t>
      </w:r>
      <w:r w:rsidRPr="00677365">
        <w:rPr>
          <w:rFonts w:cs="Times New Roman"/>
          <w:noProof/>
          <w:sz w:val="24"/>
        </w:rPr>
        <w:t xml:space="preserve">, </w:t>
      </w:r>
      <w:r w:rsidRPr="00677365">
        <w:rPr>
          <w:rFonts w:cs="Times New Roman"/>
          <w:i/>
          <w:iCs/>
          <w:noProof/>
          <w:sz w:val="24"/>
        </w:rPr>
        <w:t>54</w:t>
      </w:r>
      <w:r w:rsidRPr="00677365">
        <w:rPr>
          <w:rFonts w:cs="Times New Roman"/>
          <w:noProof/>
          <w:sz w:val="24"/>
        </w:rPr>
        <w:t>(5), 687–705. https://doi.org/10.1509/jmr.15.0204</w:t>
      </w:r>
    </w:p>
    <w:p w14:paraId="39D72FEC"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Zha, D., Foroudi, P., Jin, Z., &amp; Melewar, T. C. (2021). Making sense of sensory brand experience: Constructing an integrative framework for future research. </w:t>
      </w:r>
      <w:r w:rsidRPr="00677365">
        <w:rPr>
          <w:rFonts w:cs="Times New Roman"/>
          <w:i/>
          <w:iCs/>
          <w:noProof/>
          <w:sz w:val="24"/>
        </w:rPr>
        <w:t>International Journal of Management Reviews</w:t>
      </w:r>
      <w:r w:rsidRPr="00677365">
        <w:rPr>
          <w:rFonts w:cs="Times New Roman"/>
          <w:noProof/>
          <w:sz w:val="24"/>
        </w:rPr>
        <w:t xml:space="preserve">, </w:t>
      </w:r>
      <w:r w:rsidRPr="00677365">
        <w:rPr>
          <w:rFonts w:cs="Times New Roman"/>
          <w:i/>
          <w:iCs/>
          <w:noProof/>
          <w:sz w:val="24"/>
        </w:rPr>
        <w:t>June</w:t>
      </w:r>
      <w:r w:rsidRPr="00677365">
        <w:rPr>
          <w:rFonts w:cs="Times New Roman"/>
          <w:noProof/>
          <w:sz w:val="24"/>
        </w:rPr>
        <w:t>, 1–38. https://doi.org/10.1111/ijmr.12270</w:t>
      </w:r>
    </w:p>
    <w:p w14:paraId="0F5634D9"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Zha, D., Melewar, T. C., Foroudi, P., &amp; Jin, Z. (2020). An assessment of brand experience knowledge literature: Using bibliometric data to identify future research direction. </w:t>
      </w:r>
      <w:r w:rsidRPr="00677365">
        <w:rPr>
          <w:rFonts w:cs="Times New Roman"/>
          <w:i/>
          <w:iCs/>
          <w:noProof/>
          <w:sz w:val="24"/>
        </w:rPr>
        <w:t>International Journal of Management Reviews</w:t>
      </w:r>
      <w:r w:rsidRPr="00677365">
        <w:rPr>
          <w:rFonts w:cs="Times New Roman"/>
          <w:noProof/>
          <w:sz w:val="24"/>
        </w:rPr>
        <w:t xml:space="preserve">, </w:t>
      </w:r>
      <w:r w:rsidRPr="00677365">
        <w:rPr>
          <w:rFonts w:cs="Times New Roman"/>
          <w:i/>
          <w:iCs/>
          <w:noProof/>
          <w:sz w:val="24"/>
        </w:rPr>
        <w:t>22</w:t>
      </w:r>
      <w:r w:rsidRPr="00677365">
        <w:rPr>
          <w:rFonts w:cs="Times New Roman"/>
          <w:noProof/>
          <w:sz w:val="24"/>
        </w:rPr>
        <w:t>(3), 287–317. https://doi.org/10.1111/ijmr.12226</w:t>
      </w:r>
    </w:p>
    <w:p w14:paraId="79362093"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Zhang, J., Choi, T.-M., &amp; Cai, Y.-J. (2021). Consumer-to-Consumer Product Trading With Strategic Consumer Behaviors in the Sharing Economy. </w:t>
      </w:r>
      <w:r w:rsidRPr="00677365">
        <w:rPr>
          <w:rFonts w:cs="Times New Roman"/>
          <w:i/>
          <w:iCs/>
          <w:noProof/>
          <w:sz w:val="24"/>
        </w:rPr>
        <w:t>IEEE Transactions on Engineering Management</w:t>
      </w:r>
      <w:r w:rsidRPr="00677365">
        <w:rPr>
          <w:rFonts w:cs="Times New Roman"/>
          <w:noProof/>
          <w:sz w:val="24"/>
        </w:rPr>
        <w:t xml:space="preserve">, </w:t>
      </w:r>
      <w:r w:rsidRPr="00677365">
        <w:rPr>
          <w:rFonts w:cs="Times New Roman"/>
          <w:i/>
          <w:iCs/>
          <w:noProof/>
          <w:sz w:val="24"/>
        </w:rPr>
        <w:t>April</w:t>
      </w:r>
      <w:r w:rsidRPr="00677365">
        <w:rPr>
          <w:rFonts w:cs="Times New Roman"/>
          <w:noProof/>
          <w:sz w:val="24"/>
        </w:rPr>
        <w:t>, 1–16. https://doi.org/10.1109/TEM.2021.3065099</w:t>
      </w:r>
    </w:p>
    <w:p w14:paraId="2C8CAD00"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Zhu, G., So, K. K. F., &amp; Hudson, S. (2017). Inside the sharing economy: Understanding consumer motivations behind the adoption of mobile applications. </w:t>
      </w:r>
      <w:r w:rsidRPr="00677365">
        <w:rPr>
          <w:rFonts w:cs="Times New Roman"/>
          <w:i/>
          <w:iCs/>
          <w:noProof/>
          <w:sz w:val="24"/>
        </w:rPr>
        <w:t>International Journal of Contemporary Hospitality Management</w:t>
      </w:r>
      <w:r w:rsidRPr="00677365">
        <w:rPr>
          <w:rFonts w:cs="Times New Roman"/>
          <w:noProof/>
          <w:sz w:val="24"/>
        </w:rPr>
        <w:t xml:space="preserve">, </w:t>
      </w:r>
      <w:r w:rsidRPr="00677365">
        <w:rPr>
          <w:rFonts w:cs="Times New Roman"/>
          <w:i/>
          <w:iCs/>
          <w:noProof/>
          <w:sz w:val="24"/>
        </w:rPr>
        <w:t>29</w:t>
      </w:r>
      <w:r w:rsidRPr="00677365">
        <w:rPr>
          <w:rFonts w:cs="Times New Roman"/>
          <w:noProof/>
          <w:sz w:val="24"/>
        </w:rPr>
        <w:t>(9), 2218–2239. https://doi.org/10.1108/IJCHM-09-2016-0496</w:t>
      </w:r>
    </w:p>
    <w:p w14:paraId="2BD5ADBF"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Zhu Liu, M., Su, Y., Meng, X., Han, S., &amp; Duan, Z., R. (2020). A bibliometric analysis of publication of funded studies in nursing research from Web of Science, 2008–2018. </w:t>
      </w:r>
      <w:r w:rsidRPr="00677365">
        <w:rPr>
          <w:rFonts w:cs="Times New Roman"/>
          <w:i/>
          <w:iCs/>
          <w:noProof/>
          <w:sz w:val="24"/>
        </w:rPr>
        <w:t>Journal of Advanced Nursing</w:t>
      </w:r>
      <w:r w:rsidRPr="00677365">
        <w:rPr>
          <w:rFonts w:cs="Times New Roman"/>
          <w:noProof/>
          <w:sz w:val="24"/>
        </w:rPr>
        <w:t xml:space="preserve">, </w:t>
      </w:r>
      <w:r w:rsidRPr="00677365">
        <w:rPr>
          <w:rFonts w:cs="Times New Roman"/>
          <w:i/>
          <w:iCs/>
          <w:noProof/>
          <w:sz w:val="24"/>
        </w:rPr>
        <w:t>77</w:t>
      </w:r>
      <w:r w:rsidRPr="00677365">
        <w:rPr>
          <w:rFonts w:cs="Times New Roman"/>
          <w:noProof/>
          <w:sz w:val="24"/>
        </w:rPr>
        <w:t>(1), 176–188. doi: 10.1111/jan.14578</w:t>
      </w:r>
    </w:p>
    <w:p w14:paraId="3F773C92"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Zsarnoczky, M. (2017). How does artificial intelligence affect the tourism industry? </w:t>
      </w:r>
      <w:r w:rsidRPr="00677365">
        <w:rPr>
          <w:rFonts w:cs="Times New Roman"/>
          <w:i/>
          <w:iCs/>
          <w:noProof/>
          <w:sz w:val="24"/>
        </w:rPr>
        <w:t>Journal of Management Social Sciences Vadyba Journal of Management</w:t>
      </w:r>
      <w:r w:rsidRPr="00677365">
        <w:rPr>
          <w:rFonts w:cs="Times New Roman"/>
          <w:noProof/>
          <w:sz w:val="24"/>
        </w:rPr>
        <w:t xml:space="preserve">, </w:t>
      </w:r>
      <w:r w:rsidRPr="00677365">
        <w:rPr>
          <w:rFonts w:cs="Times New Roman"/>
          <w:i/>
          <w:iCs/>
          <w:noProof/>
          <w:sz w:val="24"/>
        </w:rPr>
        <w:t>31</w:t>
      </w:r>
      <w:r w:rsidRPr="00677365">
        <w:rPr>
          <w:rFonts w:cs="Times New Roman"/>
          <w:noProof/>
          <w:sz w:val="24"/>
        </w:rPr>
        <w:t>(231), 85–90.</w:t>
      </w:r>
    </w:p>
    <w:p w14:paraId="5C5B921E" w14:textId="77777777" w:rsidR="00DD5E94" w:rsidRPr="00677365" w:rsidRDefault="00DD5E94" w:rsidP="00DD5E94">
      <w:pPr>
        <w:widowControl w:val="0"/>
        <w:autoSpaceDE w:val="0"/>
        <w:autoSpaceDN w:val="0"/>
        <w:adjustRightInd w:val="0"/>
        <w:spacing w:before="100" w:after="0" w:line="240" w:lineRule="auto"/>
        <w:ind w:left="480" w:hanging="480"/>
        <w:rPr>
          <w:rFonts w:cs="Times New Roman"/>
          <w:noProof/>
          <w:sz w:val="24"/>
        </w:rPr>
      </w:pPr>
      <w:r w:rsidRPr="00677365">
        <w:rPr>
          <w:rFonts w:cs="Times New Roman"/>
          <w:noProof/>
          <w:sz w:val="24"/>
        </w:rPr>
        <w:t xml:space="preserve">Zupic, I., &amp; Čater, T. (2015). Bibliometric Methods in Management and Organization. </w:t>
      </w:r>
      <w:r w:rsidRPr="00677365">
        <w:rPr>
          <w:rFonts w:cs="Times New Roman"/>
          <w:i/>
          <w:iCs/>
          <w:noProof/>
          <w:sz w:val="24"/>
        </w:rPr>
        <w:t>Organizational Research Methods</w:t>
      </w:r>
      <w:r w:rsidRPr="00677365">
        <w:rPr>
          <w:rFonts w:cs="Times New Roman"/>
          <w:noProof/>
          <w:sz w:val="24"/>
        </w:rPr>
        <w:t xml:space="preserve">, </w:t>
      </w:r>
      <w:r w:rsidRPr="00677365">
        <w:rPr>
          <w:rFonts w:cs="Times New Roman"/>
          <w:i/>
          <w:iCs/>
          <w:noProof/>
          <w:sz w:val="24"/>
        </w:rPr>
        <w:t>18</w:t>
      </w:r>
      <w:r w:rsidRPr="00677365">
        <w:rPr>
          <w:rFonts w:cs="Times New Roman"/>
          <w:noProof/>
          <w:sz w:val="24"/>
        </w:rPr>
        <w:t>(3), 429–472. https://doi.org/10.1177/1094428114562629</w:t>
      </w:r>
    </w:p>
    <w:p w14:paraId="0064DCE7" w14:textId="0F1C68F0" w:rsidR="008F3E1A" w:rsidRPr="00677365" w:rsidRDefault="00B9213E" w:rsidP="009C334D">
      <w:pPr>
        <w:spacing w:before="100" w:beforeAutospacing="1" w:after="0" w:line="240" w:lineRule="auto"/>
        <w:jc w:val="both"/>
        <w:rPr>
          <w:rFonts w:cs="Times New Roman"/>
          <w:sz w:val="24"/>
        </w:rPr>
        <w:sectPr w:rsidR="008F3E1A" w:rsidRPr="00677365" w:rsidSect="004532C1">
          <w:type w:val="continuous"/>
          <w:pgSz w:w="11906" w:h="16838"/>
          <w:pgMar w:top="1418" w:right="1418" w:bottom="1418" w:left="1418" w:header="709" w:footer="709" w:gutter="0"/>
          <w:cols w:space="708"/>
          <w:bidi/>
          <w:rtlGutter/>
          <w:docGrid w:linePitch="360"/>
        </w:sectPr>
      </w:pPr>
      <w:r w:rsidRPr="00677365">
        <w:rPr>
          <w:rFonts w:cs="Times New Roman"/>
          <w:sz w:val="24"/>
        </w:rPr>
        <w:fldChar w:fldCharType="end"/>
      </w:r>
      <w:bookmarkEnd w:id="3"/>
    </w:p>
    <w:p w14:paraId="5C9CF266" w14:textId="77777777" w:rsidR="00C837A4" w:rsidRPr="00677365" w:rsidRDefault="00C837A4" w:rsidP="009C334D">
      <w:pPr>
        <w:spacing w:after="0" w:line="240" w:lineRule="auto"/>
        <w:ind w:left="120"/>
        <w:jc w:val="both"/>
        <w:rPr>
          <w:rFonts w:cs="Times New Roman"/>
          <w:sz w:val="24"/>
          <w:rtl/>
        </w:rPr>
      </w:pPr>
    </w:p>
    <w:p w14:paraId="0C0C1DD5" w14:textId="27FE9305" w:rsidR="00C837A4" w:rsidRPr="00677365" w:rsidRDefault="00C837A4" w:rsidP="009C334D">
      <w:pPr>
        <w:shd w:val="clear" w:color="auto" w:fill="FFFFFF"/>
        <w:spacing w:line="240" w:lineRule="auto"/>
        <w:jc w:val="both"/>
        <w:rPr>
          <w:rFonts w:cs="Times New Roman"/>
          <w:sz w:val="24"/>
        </w:rPr>
      </w:pPr>
      <w:r w:rsidRPr="00677365">
        <w:rPr>
          <w:rStyle w:val="tlid-translation"/>
          <w:rFonts w:cs="Times New Roman"/>
          <w:b/>
          <w:bCs/>
          <w:sz w:val="24"/>
        </w:rPr>
        <w:t xml:space="preserve">Table </w:t>
      </w:r>
      <w:r w:rsidR="00861FEA" w:rsidRPr="00677365">
        <w:rPr>
          <w:rStyle w:val="tlid-translation"/>
          <w:rFonts w:cs="Times New Roman"/>
          <w:b/>
          <w:bCs/>
          <w:sz w:val="24"/>
        </w:rPr>
        <w:t>1</w:t>
      </w:r>
      <w:r w:rsidRPr="00677365">
        <w:rPr>
          <w:rStyle w:val="tlid-translation"/>
          <w:rFonts w:cs="Times New Roman"/>
          <w:b/>
          <w:bCs/>
          <w:sz w:val="24"/>
        </w:rPr>
        <w:t>.</w:t>
      </w:r>
      <w:r w:rsidRPr="00677365">
        <w:rPr>
          <w:rStyle w:val="tlid-translation"/>
          <w:rFonts w:cs="Times New Roman"/>
          <w:sz w:val="24"/>
        </w:rPr>
        <w:t xml:space="preserve"> List of </w:t>
      </w:r>
      <w:r w:rsidRPr="00677365">
        <w:rPr>
          <w:rStyle w:val="tlid-translation"/>
          <w:rFonts w:cs="Times New Roman"/>
          <w:sz w:val="24"/>
          <w:lang w:val="en"/>
        </w:rPr>
        <w:t xml:space="preserve">extracted </w:t>
      </w:r>
      <w:r w:rsidRPr="00677365">
        <w:rPr>
          <w:rStyle w:val="tlid-translation"/>
          <w:rFonts w:cs="Times New Roman"/>
          <w:sz w:val="24"/>
        </w:rPr>
        <w:t xml:space="preserve">journals and ABS rank and </w:t>
      </w:r>
      <w:r w:rsidR="005F594F" w:rsidRPr="00677365">
        <w:rPr>
          <w:rStyle w:val="tlid-translation"/>
          <w:rFonts w:cs="Times New Roman"/>
          <w:sz w:val="24"/>
        </w:rPr>
        <w:t>H</w:t>
      </w:r>
      <w:r w:rsidRPr="00677365">
        <w:rPr>
          <w:rStyle w:val="tlid-translation"/>
          <w:rFonts w:cs="Times New Roman"/>
          <w:sz w:val="24"/>
        </w:rPr>
        <w:t xml:space="preserve">arzing </w:t>
      </w:r>
      <w:r w:rsidRPr="00677365">
        <w:rPr>
          <w:rStyle w:val="tlid-translation"/>
          <w:rFonts w:cs="Times New Roman"/>
          <w:sz w:val="24"/>
        </w:rPr>
        <w:fldChar w:fldCharType="begin"/>
      </w:r>
      <w:r w:rsidRPr="00677365">
        <w:rPr>
          <w:rStyle w:val="tlid-translation"/>
          <w:rFonts w:cs="Times New Roman"/>
          <w:sz w:val="24"/>
        </w:rPr>
        <w:instrText xml:space="preserve"> LINK Excel.Sheet.12 "E:\\sharing economy new\\abs journals.xlsx" "ABS journals!R1C1:R34C2" \a \f 4 \h  \* MERGEFORMAT </w:instrText>
      </w:r>
      <w:r w:rsidRPr="00677365">
        <w:rPr>
          <w:rStyle w:val="tlid-translation"/>
          <w:rFonts w:cs="Times New Roman"/>
          <w:sz w:val="24"/>
        </w:rPr>
        <w:fldChar w:fldCharType="separate"/>
      </w:r>
    </w:p>
    <w:tbl>
      <w:tblPr>
        <w:tblStyle w:val="PlainTable21"/>
        <w:tblW w:w="9475" w:type="dxa"/>
        <w:tblLayout w:type="fixed"/>
        <w:tblLook w:val="04A0" w:firstRow="1" w:lastRow="0" w:firstColumn="1" w:lastColumn="0" w:noHBand="0" w:noVBand="1"/>
      </w:tblPr>
      <w:tblGrid>
        <w:gridCol w:w="6771"/>
        <w:gridCol w:w="1467"/>
        <w:gridCol w:w="1237"/>
      </w:tblGrid>
      <w:tr w:rsidR="00B3385E" w:rsidRPr="00677365" w14:paraId="30791A0D" w14:textId="77777777" w:rsidTr="005C04D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47E121A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Journals</w:t>
            </w:r>
          </w:p>
        </w:tc>
        <w:tc>
          <w:tcPr>
            <w:tcW w:w="1467" w:type="dxa"/>
            <w:shd w:val="clear" w:color="auto" w:fill="auto"/>
          </w:tcPr>
          <w:p w14:paraId="22D438F7" w14:textId="77777777" w:rsidR="00C837A4" w:rsidRPr="00677365" w:rsidRDefault="00C837A4" w:rsidP="009C334D">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Total studies (TS)</w:t>
            </w:r>
          </w:p>
        </w:tc>
        <w:tc>
          <w:tcPr>
            <w:tcW w:w="1237" w:type="dxa"/>
            <w:shd w:val="clear" w:color="auto" w:fill="auto"/>
            <w:noWrap/>
            <w:hideMark/>
          </w:tcPr>
          <w:p w14:paraId="429A31E6" w14:textId="77777777" w:rsidR="00C837A4" w:rsidRPr="00677365" w:rsidRDefault="00C837A4" w:rsidP="009C334D">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ABS rank</w:t>
            </w:r>
          </w:p>
        </w:tc>
      </w:tr>
      <w:tr w:rsidR="00B3385E" w:rsidRPr="00677365" w14:paraId="651FF6E7"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30E921DE"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Tourism Management</w:t>
            </w:r>
          </w:p>
        </w:tc>
        <w:tc>
          <w:tcPr>
            <w:tcW w:w="1467" w:type="dxa"/>
            <w:shd w:val="clear" w:color="auto" w:fill="auto"/>
          </w:tcPr>
          <w:p w14:paraId="7AC4FD83"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6</w:t>
            </w:r>
          </w:p>
        </w:tc>
        <w:tc>
          <w:tcPr>
            <w:tcW w:w="1237" w:type="dxa"/>
            <w:shd w:val="clear" w:color="auto" w:fill="auto"/>
            <w:noWrap/>
            <w:hideMark/>
          </w:tcPr>
          <w:p w14:paraId="723E8FCF"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B3385E" w:rsidRPr="00677365" w14:paraId="737B089C"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164FDBC1"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Travel Research</w:t>
            </w:r>
          </w:p>
        </w:tc>
        <w:tc>
          <w:tcPr>
            <w:tcW w:w="1467" w:type="dxa"/>
            <w:shd w:val="clear" w:color="auto" w:fill="auto"/>
          </w:tcPr>
          <w:p w14:paraId="10AE3ACE"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0712B373"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50011C" w:rsidRPr="00677365" w14:paraId="6F1FF8A8"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01948D8E" w14:textId="1EB8668A" w:rsidR="0050011C" w:rsidRPr="00677365" w:rsidRDefault="0050011C" w:rsidP="009C334D">
            <w:pPr>
              <w:jc w:val="both"/>
              <w:rPr>
                <w:rFonts w:eastAsia="Times New Roman" w:cs="Times New Roman"/>
                <w:b w:val="0"/>
                <w:bCs w:val="0"/>
                <w:sz w:val="24"/>
                <w:lang w:bidi="ar-SA"/>
              </w:rPr>
            </w:pPr>
            <w:r w:rsidRPr="00677365">
              <w:rPr>
                <w:rFonts w:eastAsia="Times New Roman" w:cs="Times New Roman"/>
                <w:b w:val="0"/>
                <w:bCs w:val="0"/>
                <w:sz w:val="24"/>
                <w:lang w:bidi="ar-SA"/>
              </w:rPr>
              <w:t xml:space="preserve">Journal of </w:t>
            </w:r>
            <w:r w:rsidR="00744BBC" w:rsidRPr="00677365">
              <w:rPr>
                <w:rFonts w:eastAsia="Times New Roman" w:cs="Times New Roman"/>
                <w:b w:val="0"/>
                <w:bCs w:val="0"/>
                <w:sz w:val="24"/>
                <w:lang w:bidi="ar-SA"/>
              </w:rPr>
              <w:t>C</w:t>
            </w:r>
            <w:r w:rsidRPr="00677365">
              <w:rPr>
                <w:rFonts w:eastAsia="Times New Roman" w:cs="Times New Roman"/>
                <w:b w:val="0"/>
                <w:bCs w:val="0"/>
                <w:sz w:val="24"/>
                <w:lang w:bidi="ar-SA"/>
              </w:rPr>
              <w:t xml:space="preserve">onsumer </w:t>
            </w:r>
            <w:r w:rsidR="00744BBC" w:rsidRPr="00677365">
              <w:rPr>
                <w:rFonts w:eastAsia="Times New Roman" w:cs="Times New Roman"/>
                <w:b w:val="0"/>
                <w:bCs w:val="0"/>
                <w:sz w:val="24"/>
                <w:lang w:bidi="ar-SA"/>
              </w:rPr>
              <w:t>R</w:t>
            </w:r>
            <w:r w:rsidRPr="00677365">
              <w:rPr>
                <w:rFonts w:eastAsia="Times New Roman" w:cs="Times New Roman"/>
                <w:b w:val="0"/>
                <w:bCs w:val="0"/>
                <w:sz w:val="24"/>
                <w:lang w:bidi="ar-SA"/>
              </w:rPr>
              <w:t>esearch</w:t>
            </w:r>
          </w:p>
        </w:tc>
        <w:tc>
          <w:tcPr>
            <w:tcW w:w="1467" w:type="dxa"/>
            <w:shd w:val="clear" w:color="auto" w:fill="auto"/>
          </w:tcPr>
          <w:p w14:paraId="3B072527" w14:textId="43EDDBF4" w:rsidR="0050011C" w:rsidRPr="00677365" w:rsidRDefault="00063CE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tcPr>
          <w:p w14:paraId="1C291539" w14:textId="7D5B2938" w:rsidR="0050011C" w:rsidRPr="00677365" w:rsidRDefault="0050011C"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B3385E" w:rsidRPr="00677365" w14:paraId="27A00810"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52062D99"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Annals of Tourism Research</w:t>
            </w:r>
          </w:p>
        </w:tc>
        <w:tc>
          <w:tcPr>
            <w:tcW w:w="1467" w:type="dxa"/>
            <w:shd w:val="clear" w:color="auto" w:fill="auto"/>
          </w:tcPr>
          <w:p w14:paraId="52103A32"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5395746B"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B3385E" w:rsidRPr="00677365" w14:paraId="15BC27EE"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41620376"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European Journal of Operational Research</w:t>
            </w:r>
          </w:p>
        </w:tc>
        <w:tc>
          <w:tcPr>
            <w:tcW w:w="1467" w:type="dxa"/>
            <w:shd w:val="clear" w:color="auto" w:fill="auto"/>
          </w:tcPr>
          <w:p w14:paraId="682BA1CD"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6CEB30CD"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B3385E" w:rsidRPr="00677365" w14:paraId="78730572"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6E5487E3"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Management Information Systems</w:t>
            </w:r>
          </w:p>
        </w:tc>
        <w:tc>
          <w:tcPr>
            <w:tcW w:w="1467" w:type="dxa"/>
            <w:shd w:val="clear" w:color="auto" w:fill="auto"/>
          </w:tcPr>
          <w:p w14:paraId="3BEDF2AC"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328376D8"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B3385E" w:rsidRPr="00677365" w14:paraId="388F4DEF"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6FA4E378"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Management Science</w:t>
            </w:r>
          </w:p>
        </w:tc>
        <w:tc>
          <w:tcPr>
            <w:tcW w:w="1467" w:type="dxa"/>
            <w:shd w:val="clear" w:color="auto" w:fill="auto"/>
          </w:tcPr>
          <w:p w14:paraId="23B75294"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4AE7C577"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B3385E" w:rsidRPr="00677365" w14:paraId="75903E65"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6CAD8C49"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Strategic Management Journal</w:t>
            </w:r>
          </w:p>
        </w:tc>
        <w:tc>
          <w:tcPr>
            <w:tcW w:w="1467" w:type="dxa"/>
            <w:shd w:val="clear" w:color="auto" w:fill="auto"/>
          </w:tcPr>
          <w:p w14:paraId="58EBAAC7"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6403819D"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r>
      <w:tr w:rsidR="00B3385E" w:rsidRPr="00677365" w14:paraId="6CA8400B"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39B6AB24"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Technological Forecasting and Social Change</w:t>
            </w:r>
          </w:p>
        </w:tc>
        <w:tc>
          <w:tcPr>
            <w:tcW w:w="1467" w:type="dxa"/>
            <w:shd w:val="clear" w:color="auto" w:fill="auto"/>
          </w:tcPr>
          <w:p w14:paraId="2FD0670F"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21</w:t>
            </w:r>
          </w:p>
        </w:tc>
        <w:tc>
          <w:tcPr>
            <w:tcW w:w="1237" w:type="dxa"/>
            <w:shd w:val="clear" w:color="auto" w:fill="auto"/>
            <w:noWrap/>
            <w:hideMark/>
          </w:tcPr>
          <w:p w14:paraId="690E8243"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37028AD2"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0DADE1EE"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Hospitality Management</w:t>
            </w:r>
          </w:p>
        </w:tc>
        <w:tc>
          <w:tcPr>
            <w:tcW w:w="1467" w:type="dxa"/>
            <w:shd w:val="clear" w:color="auto" w:fill="auto"/>
          </w:tcPr>
          <w:p w14:paraId="62C12BB8"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11</w:t>
            </w:r>
          </w:p>
        </w:tc>
        <w:tc>
          <w:tcPr>
            <w:tcW w:w="1237" w:type="dxa"/>
            <w:shd w:val="clear" w:color="auto" w:fill="auto"/>
            <w:noWrap/>
            <w:hideMark/>
          </w:tcPr>
          <w:p w14:paraId="27B71DE4"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276CAC27"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77946FB4"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Contemporary Hospitality Management</w:t>
            </w:r>
          </w:p>
        </w:tc>
        <w:tc>
          <w:tcPr>
            <w:tcW w:w="1467" w:type="dxa"/>
            <w:shd w:val="clear" w:color="auto" w:fill="auto"/>
          </w:tcPr>
          <w:p w14:paraId="148E4F4B"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10</w:t>
            </w:r>
          </w:p>
        </w:tc>
        <w:tc>
          <w:tcPr>
            <w:tcW w:w="1237" w:type="dxa"/>
            <w:shd w:val="clear" w:color="auto" w:fill="auto"/>
            <w:noWrap/>
            <w:hideMark/>
          </w:tcPr>
          <w:p w14:paraId="3284B050"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4E3D4B8E"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0F152BC3"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Production Economics</w:t>
            </w:r>
          </w:p>
        </w:tc>
        <w:tc>
          <w:tcPr>
            <w:tcW w:w="1467" w:type="dxa"/>
            <w:shd w:val="clear" w:color="auto" w:fill="auto"/>
          </w:tcPr>
          <w:p w14:paraId="3A3C9847"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10</w:t>
            </w:r>
          </w:p>
        </w:tc>
        <w:tc>
          <w:tcPr>
            <w:tcW w:w="1237" w:type="dxa"/>
            <w:shd w:val="clear" w:color="auto" w:fill="auto"/>
            <w:noWrap/>
            <w:hideMark/>
          </w:tcPr>
          <w:p w14:paraId="41AABDB9"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27094DE1"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20886F43"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lastRenderedPageBreak/>
              <w:t>Journal of Business Research</w:t>
            </w:r>
          </w:p>
        </w:tc>
        <w:tc>
          <w:tcPr>
            <w:tcW w:w="1467" w:type="dxa"/>
            <w:shd w:val="clear" w:color="auto" w:fill="auto"/>
          </w:tcPr>
          <w:p w14:paraId="2D212DAA"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9</w:t>
            </w:r>
          </w:p>
        </w:tc>
        <w:tc>
          <w:tcPr>
            <w:tcW w:w="1237" w:type="dxa"/>
            <w:shd w:val="clear" w:color="auto" w:fill="auto"/>
            <w:noWrap/>
            <w:hideMark/>
          </w:tcPr>
          <w:p w14:paraId="6CE1A1CE"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5B1A1887"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2AFD75E6"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Business Ethics</w:t>
            </w:r>
          </w:p>
        </w:tc>
        <w:tc>
          <w:tcPr>
            <w:tcW w:w="1467" w:type="dxa"/>
            <w:shd w:val="clear" w:color="auto" w:fill="auto"/>
          </w:tcPr>
          <w:p w14:paraId="58A0C521"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8</w:t>
            </w:r>
          </w:p>
        </w:tc>
        <w:tc>
          <w:tcPr>
            <w:tcW w:w="1237" w:type="dxa"/>
            <w:shd w:val="clear" w:color="auto" w:fill="auto"/>
            <w:noWrap/>
            <w:hideMark/>
          </w:tcPr>
          <w:p w14:paraId="2AB77541"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2F99C8C5"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132BCBB0"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Sustainable Tourism</w:t>
            </w:r>
          </w:p>
        </w:tc>
        <w:tc>
          <w:tcPr>
            <w:tcW w:w="1467" w:type="dxa"/>
            <w:shd w:val="clear" w:color="auto" w:fill="auto"/>
          </w:tcPr>
          <w:p w14:paraId="1231CDD9"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c>
          <w:tcPr>
            <w:tcW w:w="1237" w:type="dxa"/>
            <w:shd w:val="clear" w:color="auto" w:fill="auto"/>
            <w:noWrap/>
            <w:hideMark/>
          </w:tcPr>
          <w:p w14:paraId="1BB2A612"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62C6EB2C"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39B80B4D"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Sociological Review</w:t>
            </w:r>
          </w:p>
        </w:tc>
        <w:tc>
          <w:tcPr>
            <w:tcW w:w="1467" w:type="dxa"/>
            <w:shd w:val="clear" w:color="auto" w:fill="auto"/>
          </w:tcPr>
          <w:p w14:paraId="64966BBA"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w:t>
            </w:r>
          </w:p>
        </w:tc>
        <w:tc>
          <w:tcPr>
            <w:tcW w:w="1237" w:type="dxa"/>
            <w:shd w:val="clear" w:color="auto" w:fill="auto"/>
            <w:noWrap/>
            <w:hideMark/>
          </w:tcPr>
          <w:p w14:paraId="79AFA7D7"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7B8100EF"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0438F1CC"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California Management Review</w:t>
            </w:r>
          </w:p>
        </w:tc>
        <w:tc>
          <w:tcPr>
            <w:tcW w:w="1467" w:type="dxa"/>
            <w:shd w:val="clear" w:color="auto" w:fill="auto"/>
          </w:tcPr>
          <w:p w14:paraId="17A0C76C"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0E0F4970"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60C20BEB"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1F0DDA52"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Ecological Economics</w:t>
            </w:r>
          </w:p>
        </w:tc>
        <w:tc>
          <w:tcPr>
            <w:tcW w:w="1467" w:type="dxa"/>
            <w:shd w:val="clear" w:color="auto" w:fill="auto"/>
          </w:tcPr>
          <w:p w14:paraId="717D3B40"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6C5700AE"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334DFD8B"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0F502831"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Production Research</w:t>
            </w:r>
          </w:p>
        </w:tc>
        <w:tc>
          <w:tcPr>
            <w:tcW w:w="1467" w:type="dxa"/>
            <w:shd w:val="clear" w:color="auto" w:fill="auto"/>
          </w:tcPr>
          <w:p w14:paraId="11228FE8"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75F78248"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651A533A"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52047ADD"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Industrial Marketing Management</w:t>
            </w:r>
          </w:p>
        </w:tc>
        <w:tc>
          <w:tcPr>
            <w:tcW w:w="1467" w:type="dxa"/>
            <w:shd w:val="clear" w:color="auto" w:fill="auto"/>
          </w:tcPr>
          <w:p w14:paraId="10EA4110"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05CEAEF3"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04BF72AF"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3DF7C5B1"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Academy of Management Perspectives</w:t>
            </w:r>
          </w:p>
        </w:tc>
        <w:tc>
          <w:tcPr>
            <w:tcW w:w="1467" w:type="dxa"/>
            <w:shd w:val="clear" w:color="auto" w:fill="auto"/>
          </w:tcPr>
          <w:p w14:paraId="6567E72C"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w:t>
            </w:r>
          </w:p>
        </w:tc>
        <w:tc>
          <w:tcPr>
            <w:tcW w:w="1237" w:type="dxa"/>
            <w:shd w:val="clear" w:color="auto" w:fill="auto"/>
            <w:noWrap/>
            <w:hideMark/>
          </w:tcPr>
          <w:p w14:paraId="5E1C74F3"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r>
      <w:tr w:rsidR="00B3385E" w:rsidRPr="00677365" w14:paraId="0CD30039"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3F9F6656"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Electronic Commerce Research and Applications</w:t>
            </w:r>
          </w:p>
        </w:tc>
        <w:tc>
          <w:tcPr>
            <w:tcW w:w="1467" w:type="dxa"/>
            <w:shd w:val="clear" w:color="auto" w:fill="auto"/>
          </w:tcPr>
          <w:p w14:paraId="6125C503"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10</w:t>
            </w:r>
          </w:p>
        </w:tc>
        <w:tc>
          <w:tcPr>
            <w:tcW w:w="1237" w:type="dxa"/>
            <w:shd w:val="clear" w:color="auto" w:fill="auto"/>
            <w:noWrap/>
            <w:hideMark/>
          </w:tcPr>
          <w:p w14:paraId="0103E0C8"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B3385E" w:rsidRPr="00677365" w14:paraId="49159F1D"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15BC3A97"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Current Issues in Tourism</w:t>
            </w:r>
          </w:p>
        </w:tc>
        <w:tc>
          <w:tcPr>
            <w:tcW w:w="1467" w:type="dxa"/>
            <w:shd w:val="clear" w:color="auto" w:fill="auto"/>
          </w:tcPr>
          <w:p w14:paraId="71207474"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8</w:t>
            </w:r>
          </w:p>
        </w:tc>
        <w:tc>
          <w:tcPr>
            <w:tcW w:w="1237" w:type="dxa"/>
            <w:shd w:val="clear" w:color="auto" w:fill="auto"/>
            <w:noWrap/>
            <w:hideMark/>
          </w:tcPr>
          <w:p w14:paraId="0520742D"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B3385E" w:rsidRPr="00677365" w14:paraId="1C03D6B8"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5D860149"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MIS Quarterly Executive</w:t>
            </w:r>
          </w:p>
        </w:tc>
        <w:tc>
          <w:tcPr>
            <w:tcW w:w="1467" w:type="dxa"/>
            <w:shd w:val="clear" w:color="auto" w:fill="auto"/>
          </w:tcPr>
          <w:p w14:paraId="78EC40FB"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7</w:t>
            </w:r>
          </w:p>
        </w:tc>
        <w:tc>
          <w:tcPr>
            <w:tcW w:w="1237" w:type="dxa"/>
            <w:shd w:val="clear" w:color="auto" w:fill="auto"/>
            <w:noWrap/>
            <w:hideMark/>
          </w:tcPr>
          <w:p w14:paraId="1A85D9DE"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B3385E" w:rsidRPr="00677365" w14:paraId="0B62550F"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5A5105BE"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Retailing and Consumer Services</w:t>
            </w:r>
          </w:p>
        </w:tc>
        <w:tc>
          <w:tcPr>
            <w:tcW w:w="1467" w:type="dxa"/>
            <w:shd w:val="clear" w:color="auto" w:fill="auto"/>
          </w:tcPr>
          <w:p w14:paraId="71562D00"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5</w:t>
            </w:r>
          </w:p>
        </w:tc>
        <w:tc>
          <w:tcPr>
            <w:tcW w:w="1237" w:type="dxa"/>
            <w:shd w:val="clear" w:color="auto" w:fill="auto"/>
            <w:noWrap/>
            <w:hideMark/>
          </w:tcPr>
          <w:p w14:paraId="1209572F"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B3385E" w:rsidRPr="00677365" w14:paraId="2014ABAC"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5665CFA7"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Information Management</w:t>
            </w:r>
          </w:p>
        </w:tc>
        <w:tc>
          <w:tcPr>
            <w:tcW w:w="1467" w:type="dxa"/>
            <w:shd w:val="clear" w:color="auto" w:fill="auto"/>
          </w:tcPr>
          <w:p w14:paraId="1ADC2425"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0A635731"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B3385E" w:rsidRPr="00677365" w14:paraId="11B3323C"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540ABA27"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Marketing Theory and Practice</w:t>
            </w:r>
          </w:p>
        </w:tc>
        <w:tc>
          <w:tcPr>
            <w:tcW w:w="1467" w:type="dxa"/>
            <w:shd w:val="clear" w:color="auto" w:fill="auto"/>
          </w:tcPr>
          <w:p w14:paraId="3A944DC0"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66778196"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B3385E" w:rsidRPr="00677365" w14:paraId="4922E085"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229ADA00"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Service Management</w:t>
            </w:r>
          </w:p>
        </w:tc>
        <w:tc>
          <w:tcPr>
            <w:tcW w:w="1467" w:type="dxa"/>
            <w:shd w:val="clear" w:color="auto" w:fill="auto"/>
          </w:tcPr>
          <w:p w14:paraId="29AA004D"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79DA5CB1"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B3385E" w:rsidRPr="00677365" w14:paraId="5A9098A8"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5A0C2FA6"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Tourism Economics</w:t>
            </w:r>
          </w:p>
        </w:tc>
        <w:tc>
          <w:tcPr>
            <w:tcW w:w="1467" w:type="dxa"/>
            <w:shd w:val="clear" w:color="auto" w:fill="auto"/>
          </w:tcPr>
          <w:p w14:paraId="208CCB46"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hideMark/>
          </w:tcPr>
          <w:p w14:paraId="545EF958"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76835D52"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663F5109" w14:textId="2F3CCBEA" w:rsidR="003B4428" w:rsidRPr="00677365" w:rsidRDefault="003B4428" w:rsidP="009C334D">
            <w:pPr>
              <w:jc w:val="both"/>
              <w:rPr>
                <w:rFonts w:eastAsia="Times New Roman" w:cs="Times New Roman"/>
                <w:sz w:val="24"/>
                <w:lang w:bidi="ar-SA"/>
              </w:rPr>
            </w:pPr>
            <w:r w:rsidRPr="00677365">
              <w:rPr>
                <w:rFonts w:eastAsia="Times New Roman" w:cs="Times New Roman"/>
                <w:b w:val="0"/>
                <w:bCs w:val="0"/>
                <w:sz w:val="24"/>
                <w:lang w:bidi="ar-SA"/>
              </w:rPr>
              <w:t>Computers in Human Behavior</w:t>
            </w:r>
          </w:p>
        </w:tc>
        <w:tc>
          <w:tcPr>
            <w:tcW w:w="1467" w:type="dxa"/>
            <w:shd w:val="clear" w:color="auto" w:fill="auto"/>
          </w:tcPr>
          <w:p w14:paraId="2614B876" w14:textId="4A67A9B2"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w:t>
            </w:r>
          </w:p>
        </w:tc>
        <w:tc>
          <w:tcPr>
            <w:tcW w:w="1237" w:type="dxa"/>
            <w:shd w:val="clear" w:color="auto" w:fill="auto"/>
            <w:noWrap/>
          </w:tcPr>
          <w:p w14:paraId="03F559D1" w14:textId="05E5FBC4"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4B791CBD"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783D5040" w14:textId="77777777" w:rsidR="003B4428" w:rsidRPr="00677365" w:rsidRDefault="003B4428" w:rsidP="009C334D">
            <w:pPr>
              <w:jc w:val="both"/>
              <w:rPr>
                <w:rFonts w:eastAsia="Times New Roman" w:cs="Times New Roman"/>
                <w:b w:val="0"/>
                <w:bCs w:val="0"/>
                <w:sz w:val="24"/>
                <w:lang w:bidi="ar-SA"/>
              </w:rPr>
            </w:pPr>
            <w:r w:rsidRPr="00677365">
              <w:rPr>
                <w:rFonts w:eastAsia="Times New Roman" w:cs="Times New Roman"/>
                <w:b w:val="0"/>
                <w:bCs w:val="0"/>
                <w:sz w:val="24"/>
                <w:lang w:bidi="ar-SA"/>
              </w:rPr>
              <w:t>Business Horizons</w:t>
            </w:r>
          </w:p>
        </w:tc>
        <w:tc>
          <w:tcPr>
            <w:tcW w:w="1467" w:type="dxa"/>
            <w:shd w:val="clear" w:color="auto" w:fill="auto"/>
          </w:tcPr>
          <w:p w14:paraId="633CA4AE" w14:textId="77777777"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288683C0" w14:textId="77777777"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5ADE710E"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00505D26" w14:textId="77777777" w:rsidR="003B4428" w:rsidRPr="00677365" w:rsidRDefault="003B4428"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Computer Information Systems</w:t>
            </w:r>
          </w:p>
        </w:tc>
        <w:tc>
          <w:tcPr>
            <w:tcW w:w="1467" w:type="dxa"/>
            <w:shd w:val="clear" w:color="auto" w:fill="auto"/>
          </w:tcPr>
          <w:p w14:paraId="26123028" w14:textId="77777777"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22CE2E99" w14:textId="77777777"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124457FD"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22A41F3F" w14:textId="77777777" w:rsidR="003B4428" w:rsidRPr="00677365" w:rsidRDefault="003B4428"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Knowledge Management</w:t>
            </w:r>
          </w:p>
        </w:tc>
        <w:tc>
          <w:tcPr>
            <w:tcW w:w="1467" w:type="dxa"/>
            <w:shd w:val="clear" w:color="auto" w:fill="auto"/>
          </w:tcPr>
          <w:p w14:paraId="0D4F82B7" w14:textId="77777777"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3E565D41" w14:textId="77777777"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4876A8B4"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62F0426D" w14:textId="77777777" w:rsidR="003B4428" w:rsidRPr="00677365" w:rsidRDefault="003B4428" w:rsidP="009C334D">
            <w:pPr>
              <w:jc w:val="both"/>
              <w:rPr>
                <w:rFonts w:eastAsia="Times New Roman" w:cs="Times New Roman"/>
                <w:b w:val="0"/>
                <w:bCs w:val="0"/>
                <w:sz w:val="24"/>
                <w:lang w:bidi="ar-SA"/>
              </w:rPr>
            </w:pPr>
            <w:r w:rsidRPr="00677365">
              <w:rPr>
                <w:rFonts w:eastAsia="Times New Roman" w:cs="Times New Roman"/>
                <w:b w:val="0"/>
                <w:bCs w:val="0"/>
                <w:sz w:val="24"/>
                <w:lang w:bidi="ar-SA"/>
              </w:rPr>
              <w:t>Management Decision</w:t>
            </w:r>
          </w:p>
        </w:tc>
        <w:tc>
          <w:tcPr>
            <w:tcW w:w="1467" w:type="dxa"/>
            <w:shd w:val="clear" w:color="auto" w:fill="auto"/>
          </w:tcPr>
          <w:p w14:paraId="36312E4F" w14:textId="77777777"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17CA56F5" w14:textId="77777777"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6FBFDE38"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hideMark/>
          </w:tcPr>
          <w:p w14:paraId="0B32E7F9" w14:textId="77777777" w:rsidR="003B4428" w:rsidRPr="00677365" w:rsidRDefault="003B4428" w:rsidP="009C334D">
            <w:pPr>
              <w:jc w:val="both"/>
              <w:rPr>
                <w:rFonts w:eastAsia="Times New Roman" w:cs="Times New Roman"/>
                <w:b w:val="0"/>
                <w:bCs w:val="0"/>
                <w:sz w:val="24"/>
                <w:lang w:bidi="ar-SA"/>
              </w:rPr>
            </w:pPr>
            <w:r w:rsidRPr="00677365">
              <w:rPr>
                <w:rFonts w:eastAsia="Times New Roman" w:cs="Times New Roman"/>
                <w:b w:val="0"/>
                <w:bCs w:val="0"/>
                <w:sz w:val="24"/>
                <w:lang w:bidi="ar-SA"/>
              </w:rPr>
              <w:t>Transportation</w:t>
            </w:r>
          </w:p>
        </w:tc>
        <w:tc>
          <w:tcPr>
            <w:tcW w:w="1467" w:type="dxa"/>
            <w:shd w:val="clear" w:color="auto" w:fill="auto"/>
          </w:tcPr>
          <w:p w14:paraId="3AF9E21F" w14:textId="77777777"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237" w:type="dxa"/>
            <w:shd w:val="clear" w:color="auto" w:fill="auto"/>
            <w:noWrap/>
            <w:hideMark/>
          </w:tcPr>
          <w:p w14:paraId="1F648E9D" w14:textId="77777777"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4DF29D10" w14:textId="77777777" w:rsidTr="005C04DC">
        <w:trPr>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2EBD0B99" w14:textId="77777777" w:rsidR="003B4428" w:rsidRPr="00677365" w:rsidRDefault="003B4428"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Services Marketing</w:t>
            </w:r>
          </w:p>
        </w:tc>
        <w:tc>
          <w:tcPr>
            <w:tcW w:w="1467" w:type="dxa"/>
            <w:shd w:val="clear" w:color="auto" w:fill="auto"/>
          </w:tcPr>
          <w:p w14:paraId="2572ACCC" w14:textId="77777777"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237" w:type="dxa"/>
            <w:shd w:val="clear" w:color="auto" w:fill="auto"/>
            <w:noWrap/>
          </w:tcPr>
          <w:p w14:paraId="3B5BDB23" w14:textId="77777777" w:rsidR="003B4428" w:rsidRPr="00677365" w:rsidRDefault="003B4428"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r>
      <w:tr w:rsidR="003B4428" w:rsidRPr="00677365" w14:paraId="4DA653D7" w14:textId="77777777" w:rsidTr="005C04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71" w:type="dxa"/>
            <w:shd w:val="clear" w:color="auto" w:fill="auto"/>
            <w:noWrap/>
          </w:tcPr>
          <w:p w14:paraId="6F80565C" w14:textId="77777777" w:rsidR="003B4428" w:rsidRPr="00677365" w:rsidRDefault="003B4428" w:rsidP="009C334D">
            <w:pPr>
              <w:jc w:val="both"/>
              <w:rPr>
                <w:rFonts w:eastAsia="Times New Roman" w:cs="Times New Roman"/>
                <w:sz w:val="24"/>
                <w:lang w:bidi="ar-SA"/>
              </w:rPr>
            </w:pPr>
            <w:r w:rsidRPr="00677365">
              <w:rPr>
                <w:rFonts w:eastAsia="Times New Roman" w:cs="Times New Roman"/>
                <w:sz w:val="24"/>
                <w:lang w:bidi="ar-SA"/>
              </w:rPr>
              <w:t>Total</w:t>
            </w:r>
          </w:p>
        </w:tc>
        <w:tc>
          <w:tcPr>
            <w:tcW w:w="1467" w:type="dxa"/>
            <w:shd w:val="clear" w:color="auto" w:fill="auto"/>
          </w:tcPr>
          <w:p w14:paraId="297E08AD" w14:textId="26B79B70"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lang w:bidi="ar-SA"/>
              </w:rPr>
            </w:pPr>
            <w:r w:rsidRPr="00677365">
              <w:rPr>
                <w:rFonts w:eastAsia="Times New Roman" w:cs="Times New Roman"/>
                <w:b/>
                <w:bCs/>
                <w:sz w:val="24"/>
                <w:lang w:bidi="ar-SA"/>
              </w:rPr>
              <w:t>16</w:t>
            </w:r>
            <w:r w:rsidR="00063CE4" w:rsidRPr="00677365">
              <w:rPr>
                <w:rFonts w:eastAsia="Times New Roman" w:cs="Times New Roman"/>
                <w:b/>
                <w:bCs/>
                <w:sz w:val="24"/>
                <w:lang w:bidi="ar-SA"/>
              </w:rPr>
              <w:t>6</w:t>
            </w:r>
            <w:r w:rsidRPr="00677365">
              <w:rPr>
                <w:rFonts w:eastAsia="Times New Roman" w:cs="Times New Roman"/>
                <w:b/>
                <w:bCs/>
                <w:sz w:val="24"/>
                <w:lang w:bidi="ar-SA"/>
              </w:rPr>
              <w:t xml:space="preserve"> records</w:t>
            </w:r>
          </w:p>
        </w:tc>
        <w:tc>
          <w:tcPr>
            <w:tcW w:w="1237" w:type="dxa"/>
            <w:shd w:val="clear" w:color="auto" w:fill="auto"/>
            <w:noWrap/>
          </w:tcPr>
          <w:p w14:paraId="631F950F" w14:textId="77777777" w:rsidR="003B4428" w:rsidRPr="00677365" w:rsidRDefault="003B4428"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p>
        </w:tc>
      </w:tr>
    </w:tbl>
    <w:p w14:paraId="3644A0E5" w14:textId="487D489E" w:rsidR="002E2C65" w:rsidRPr="00677365" w:rsidRDefault="00C837A4" w:rsidP="009C334D">
      <w:pPr>
        <w:shd w:val="clear" w:color="auto" w:fill="FFFFFF"/>
        <w:spacing w:line="240" w:lineRule="auto"/>
        <w:jc w:val="both"/>
        <w:rPr>
          <w:rStyle w:val="tlid-translation"/>
          <w:rFonts w:cs="Times New Roman"/>
          <w:b/>
          <w:bCs/>
          <w:sz w:val="24"/>
        </w:rPr>
      </w:pPr>
      <w:r w:rsidRPr="00677365">
        <w:rPr>
          <w:rStyle w:val="tlid-translation"/>
          <w:rFonts w:cs="Times New Roman"/>
          <w:sz w:val="24"/>
        </w:rPr>
        <w:fldChar w:fldCharType="end"/>
      </w:r>
    </w:p>
    <w:p w14:paraId="0957C293" w14:textId="00EFA3DD" w:rsidR="00E26883" w:rsidRPr="00677365" w:rsidRDefault="00E26883" w:rsidP="009C334D">
      <w:pPr>
        <w:shd w:val="clear" w:color="auto" w:fill="FFFFFF"/>
        <w:spacing w:line="240" w:lineRule="auto"/>
        <w:jc w:val="both"/>
        <w:rPr>
          <w:rStyle w:val="tlid-translation"/>
          <w:rFonts w:cs="Times New Roman"/>
          <w:b/>
          <w:bCs/>
          <w:sz w:val="24"/>
        </w:rPr>
      </w:pPr>
    </w:p>
    <w:p w14:paraId="046DF37C" w14:textId="0922973F" w:rsidR="00750CF5" w:rsidRPr="00677365" w:rsidRDefault="00750CF5" w:rsidP="009C334D">
      <w:pPr>
        <w:shd w:val="clear" w:color="auto" w:fill="FFFFFF"/>
        <w:spacing w:line="240" w:lineRule="auto"/>
        <w:jc w:val="both"/>
        <w:rPr>
          <w:rStyle w:val="tlid-translation"/>
          <w:rFonts w:cs="Times New Roman"/>
          <w:b/>
          <w:bCs/>
          <w:sz w:val="24"/>
        </w:rPr>
      </w:pPr>
    </w:p>
    <w:p w14:paraId="0F10F788" w14:textId="18F4D3FD" w:rsidR="00750CF5" w:rsidRPr="00677365" w:rsidRDefault="00750CF5" w:rsidP="009C334D">
      <w:pPr>
        <w:shd w:val="clear" w:color="auto" w:fill="FFFFFF"/>
        <w:spacing w:line="240" w:lineRule="auto"/>
        <w:jc w:val="both"/>
        <w:rPr>
          <w:rStyle w:val="tlid-translation"/>
          <w:rFonts w:cs="Times New Roman"/>
          <w:b/>
          <w:bCs/>
          <w:sz w:val="24"/>
        </w:rPr>
      </w:pPr>
    </w:p>
    <w:p w14:paraId="037543B2" w14:textId="77777777" w:rsidR="00750CF5" w:rsidRPr="00677365" w:rsidRDefault="00750CF5" w:rsidP="009C334D">
      <w:pPr>
        <w:shd w:val="clear" w:color="auto" w:fill="FFFFFF"/>
        <w:spacing w:line="240" w:lineRule="auto"/>
        <w:jc w:val="both"/>
        <w:rPr>
          <w:rStyle w:val="tlid-translation"/>
          <w:rFonts w:cs="Times New Roman"/>
          <w:b/>
          <w:bCs/>
          <w:sz w:val="24"/>
        </w:rPr>
      </w:pPr>
    </w:p>
    <w:tbl>
      <w:tblPr>
        <w:tblStyle w:val="TableGrid"/>
        <w:tblW w:w="5000" w:type="pct"/>
        <w:tblLook w:val="04A0" w:firstRow="1" w:lastRow="0" w:firstColumn="1" w:lastColumn="0" w:noHBand="0" w:noVBand="1"/>
      </w:tblPr>
      <w:tblGrid>
        <w:gridCol w:w="1111"/>
        <w:gridCol w:w="1776"/>
        <w:gridCol w:w="2191"/>
        <w:gridCol w:w="2133"/>
        <w:gridCol w:w="1859"/>
      </w:tblGrid>
      <w:tr w:rsidR="002A7623" w:rsidRPr="00677365" w14:paraId="3DA6D8F3" w14:textId="010CC39D" w:rsidTr="00091BC4">
        <w:tc>
          <w:tcPr>
            <w:tcW w:w="5000" w:type="pct"/>
            <w:gridSpan w:val="5"/>
            <w:tcBorders>
              <w:top w:val="nil"/>
              <w:left w:val="nil"/>
              <w:bottom w:val="single" w:sz="4" w:space="0" w:color="auto"/>
              <w:right w:val="nil"/>
            </w:tcBorders>
          </w:tcPr>
          <w:p w14:paraId="61B91003" w14:textId="3BF04EF3" w:rsidR="002A7623" w:rsidRPr="00677365" w:rsidRDefault="002A7623" w:rsidP="009C334D">
            <w:pPr>
              <w:jc w:val="both"/>
              <w:rPr>
                <w:rStyle w:val="tlid-translation"/>
                <w:rFonts w:cs="Times New Roman"/>
                <w:sz w:val="24"/>
              </w:rPr>
            </w:pPr>
            <w:r w:rsidRPr="00677365">
              <w:rPr>
                <w:rStyle w:val="tlid-translation"/>
                <w:rFonts w:cs="Times New Roman"/>
                <w:b/>
                <w:bCs/>
                <w:sz w:val="24"/>
                <w:lang w:val="en"/>
              </w:rPr>
              <w:t>Table 2.</w:t>
            </w:r>
            <w:r w:rsidRPr="00677365">
              <w:rPr>
                <w:rStyle w:val="tlid-translation"/>
                <w:rFonts w:cs="Times New Roman"/>
                <w:sz w:val="24"/>
                <w:lang w:val="en"/>
              </w:rPr>
              <w:t xml:space="preserve"> </w:t>
            </w:r>
            <w:r w:rsidRPr="00677365">
              <w:rPr>
                <w:rStyle w:val="tlid-translation"/>
                <w:rFonts w:cs="Times New Roman"/>
                <w:sz w:val="24"/>
              </w:rPr>
              <w:t>Summary of bibliometric analysis</w:t>
            </w:r>
          </w:p>
        </w:tc>
      </w:tr>
      <w:tr w:rsidR="00C92CE8" w:rsidRPr="00677365" w14:paraId="2BAAB326" w14:textId="13A822DA" w:rsidTr="00091BC4">
        <w:tc>
          <w:tcPr>
            <w:tcW w:w="612" w:type="pct"/>
            <w:tcBorders>
              <w:top w:val="single" w:sz="4" w:space="0" w:color="auto"/>
            </w:tcBorders>
          </w:tcPr>
          <w:p w14:paraId="06D7D5B2" w14:textId="44E9A6E5" w:rsidR="002A7623" w:rsidRPr="00677365" w:rsidRDefault="002A7623" w:rsidP="009C334D">
            <w:pPr>
              <w:jc w:val="both"/>
              <w:rPr>
                <w:rFonts w:eastAsia="Times New Roman" w:cs="Times New Roman"/>
                <w:b/>
                <w:bCs/>
                <w:sz w:val="24"/>
                <w:lang w:bidi="ar-SA"/>
              </w:rPr>
            </w:pPr>
            <w:r w:rsidRPr="00677365">
              <w:rPr>
                <w:rFonts w:eastAsia="Times New Roman" w:cs="Times New Roman"/>
                <w:b/>
                <w:bCs/>
                <w:sz w:val="24"/>
                <w:lang w:bidi="ar-SA"/>
              </w:rPr>
              <w:t>Methods</w:t>
            </w:r>
          </w:p>
        </w:tc>
        <w:tc>
          <w:tcPr>
            <w:tcW w:w="979" w:type="pct"/>
            <w:tcBorders>
              <w:top w:val="single" w:sz="4" w:space="0" w:color="auto"/>
            </w:tcBorders>
          </w:tcPr>
          <w:p w14:paraId="212DB00F" w14:textId="2E728CDE" w:rsidR="002A7623" w:rsidRPr="00677365" w:rsidRDefault="002A7623" w:rsidP="009C334D">
            <w:pPr>
              <w:jc w:val="both"/>
              <w:rPr>
                <w:rFonts w:eastAsia="Times New Roman" w:cs="Times New Roman"/>
                <w:b/>
                <w:bCs/>
                <w:sz w:val="24"/>
                <w:lang w:bidi="ar-SA"/>
              </w:rPr>
            </w:pPr>
            <w:r w:rsidRPr="00677365">
              <w:rPr>
                <w:rFonts w:eastAsia="Times New Roman" w:cs="Times New Roman"/>
                <w:b/>
                <w:bCs/>
                <w:sz w:val="24"/>
                <w:lang w:bidi="ar-SA"/>
              </w:rPr>
              <w:t>Description</w:t>
            </w:r>
          </w:p>
        </w:tc>
        <w:tc>
          <w:tcPr>
            <w:tcW w:w="1208" w:type="pct"/>
            <w:tcBorders>
              <w:top w:val="single" w:sz="4" w:space="0" w:color="auto"/>
            </w:tcBorders>
          </w:tcPr>
          <w:p w14:paraId="70C7F13C" w14:textId="0CB04473" w:rsidR="002A7623" w:rsidRPr="00677365" w:rsidRDefault="002A7623" w:rsidP="009C334D">
            <w:pPr>
              <w:jc w:val="both"/>
              <w:rPr>
                <w:rFonts w:eastAsia="Times New Roman" w:cs="Times New Roman"/>
                <w:b/>
                <w:bCs/>
                <w:sz w:val="24"/>
                <w:lang w:bidi="ar-SA"/>
              </w:rPr>
            </w:pPr>
            <w:r w:rsidRPr="00677365">
              <w:rPr>
                <w:rFonts w:eastAsia="Times New Roman" w:cs="Times New Roman"/>
                <w:b/>
                <w:bCs/>
                <w:sz w:val="24"/>
                <w:lang w:bidi="ar-SA"/>
              </w:rPr>
              <w:t>Pros</w:t>
            </w:r>
          </w:p>
        </w:tc>
        <w:tc>
          <w:tcPr>
            <w:tcW w:w="1176" w:type="pct"/>
            <w:tcBorders>
              <w:top w:val="single" w:sz="4" w:space="0" w:color="auto"/>
            </w:tcBorders>
          </w:tcPr>
          <w:p w14:paraId="417E7712" w14:textId="640EA012" w:rsidR="002A7623" w:rsidRPr="00677365" w:rsidRDefault="002A7623" w:rsidP="009C334D">
            <w:pPr>
              <w:jc w:val="both"/>
              <w:rPr>
                <w:rFonts w:eastAsia="Times New Roman" w:cs="Times New Roman"/>
                <w:b/>
                <w:bCs/>
                <w:sz w:val="24"/>
                <w:lang w:bidi="ar-SA"/>
              </w:rPr>
            </w:pPr>
            <w:r w:rsidRPr="00677365">
              <w:rPr>
                <w:rFonts w:eastAsia="Times New Roman" w:cs="Times New Roman"/>
                <w:b/>
                <w:bCs/>
                <w:sz w:val="24"/>
                <w:lang w:bidi="ar-SA"/>
              </w:rPr>
              <w:t>Cons</w:t>
            </w:r>
          </w:p>
        </w:tc>
        <w:tc>
          <w:tcPr>
            <w:tcW w:w="1025" w:type="pct"/>
            <w:tcBorders>
              <w:top w:val="single" w:sz="4" w:space="0" w:color="auto"/>
            </w:tcBorders>
          </w:tcPr>
          <w:p w14:paraId="344DC962" w14:textId="1D616A3B" w:rsidR="002A7623" w:rsidRPr="00677365" w:rsidRDefault="0052766B" w:rsidP="009C334D">
            <w:pPr>
              <w:jc w:val="both"/>
              <w:rPr>
                <w:rFonts w:eastAsia="Times New Roman" w:cs="Times New Roman"/>
                <w:b/>
                <w:bCs/>
                <w:sz w:val="24"/>
                <w:lang w:bidi="ar-SA"/>
              </w:rPr>
            </w:pPr>
            <w:r w:rsidRPr="00677365">
              <w:rPr>
                <w:rFonts w:eastAsia="Times New Roman" w:cs="Times New Roman"/>
                <w:b/>
                <w:bCs/>
                <w:sz w:val="24"/>
                <w:lang w:bidi="ar-SA"/>
              </w:rPr>
              <w:t>Examples</w:t>
            </w:r>
          </w:p>
        </w:tc>
      </w:tr>
      <w:tr w:rsidR="00C92CE8" w:rsidRPr="00677365" w14:paraId="77FAAB88" w14:textId="27337352" w:rsidTr="00091BC4">
        <w:tc>
          <w:tcPr>
            <w:tcW w:w="612" w:type="pct"/>
          </w:tcPr>
          <w:p w14:paraId="692D1341" w14:textId="032BEEE1" w:rsidR="002A7623" w:rsidRPr="00677365" w:rsidRDefault="002A7623" w:rsidP="009C334D">
            <w:pPr>
              <w:jc w:val="both"/>
              <w:rPr>
                <w:rStyle w:val="tlid-translation"/>
                <w:rFonts w:cs="Times New Roman"/>
                <w:sz w:val="24"/>
              </w:rPr>
            </w:pPr>
            <w:r w:rsidRPr="00677365">
              <w:rPr>
                <w:rStyle w:val="tlid-translation"/>
                <w:rFonts w:cs="Times New Roman"/>
                <w:sz w:val="24"/>
              </w:rPr>
              <w:t>CA</w:t>
            </w:r>
          </w:p>
        </w:tc>
        <w:tc>
          <w:tcPr>
            <w:tcW w:w="979" w:type="pct"/>
          </w:tcPr>
          <w:p w14:paraId="01C068BE" w14:textId="1936021E" w:rsidR="002A7623" w:rsidRPr="00677365" w:rsidRDefault="002A7623" w:rsidP="009C334D">
            <w:pPr>
              <w:autoSpaceDE w:val="0"/>
              <w:autoSpaceDN w:val="0"/>
              <w:adjustRightInd w:val="0"/>
              <w:jc w:val="both"/>
              <w:rPr>
                <w:rFonts w:cs="Times New Roman"/>
                <w:sz w:val="24"/>
              </w:rPr>
            </w:pPr>
            <w:r w:rsidRPr="00677365">
              <w:rPr>
                <w:rFonts w:cs="Times New Roman"/>
                <w:sz w:val="24"/>
              </w:rPr>
              <w:t xml:space="preserve">Evaluate </w:t>
            </w:r>
            <w:r w:rsidR="00750CF5" w:rsidRPr="00677365">
              <w:rPr>
                <w:rFonts w:cs="Times New Roman"/>
                <w:sz w:val="24"/>
              </w:rPr>
              <w:t xml:space="preserve">the </w:t>
            </w:r>
            <w:r w:rsidRPr="00677365">
              <w:rPr>
                <w:rFonts w:cs="Times New Roman"/>
                <w:sz w:val="24"/>
              </w:rPr>
              <w:t>impact of documents, authors or</w:t>
            </w:r>
          </w:p>
          <w:p w14:paraId="4D7EF3C0" w14:textId="77777777" w:rsidR="002A7623" w:rsidRPr="00677365" w:rsidRDefault="002A7623" w:rsidP="009C334D">
            <w:pPr>
              <w:autoSpaceDE w:val="0"/>
              <w:autoSpaceDN w:val="0"/>
              <w:adjustRightInd w:val="0"/>
              <w:jc w:val="both"/>
              <w:rPr>
                <w:rFonts w:cs="Times New Roman"/>
                <w:sz w:val="24"/>
              </w:rPr>
            </w:pPr>
            <w:r w:rsidRPr="00677365">
              <w:rPr>
                <w:rFonts w:cs="Times New Roman"/>
                <w:sz w:val="24"/>
              </w:rPr>
              <w:t>journals through</w:t>
            </w:r>
          </w:p>
          <w:p w14:paraId="01488ECA" w14:textId="1A59E578" w:rsidR="002A7623" w:rsidRPr="00677365" w:rsidRDefault="002A7623" w:rsidP="009C334D">
            <w:pPr>
              <w:jc w:val="both"/>
              <w:rPr>
                <w:rStyle w:val="tlid-translation"/>
                <w:rFonts w:cs="Times New Roman"/>
                <w:sz w:val="24"/>
              </w:rPr>
            </w:pPr>
            <w:r w:rsidRPr="00677365">
              <w:rPr>
                <w:rFonts w:cs="Times New Roman"/>
                <w:sz w:val="24"/>
              </w:rPr>
              <w:t>citation rates.</w:t>
            </w:r>
          </w:p>
        </w:tc>
        <w:tc>
          <w:tcPr>
            <w:tcW w:w="1208" w:type="pct"/>
          </w:tcPr>
          <w:p w14:paraId="12185672" w14:textId="243E1EE0" w:rsidR="002A7623" w:rsidRPr="00677365" w:rsidRDefault="002A7623" w:rsidP="009C334D">
            <w:pPr>
              <w:autoSpaceDE w:val="0"/>
              <w:autoSpaceDN w:val="0"/>
              <w:adjustRightInd w:val="0"/>
              <w:jc w:val="both"/>
              <w:rPr>
                <w:rFonts w:cs="Times New Roman"/>
                <w:sz w:val="24"/>
              </w:rPr>
            </w:pPr>
            <w:r w:rsidRPr="00677365">
              <w:rPr>
                <w:rFonts w:cs="Times New Roman"/>
                <w:sz w:val="24"/>
              </w:rPr>
              <w:t>Quickly find significant publications in the field.</w:t>
            </w:r>
          </w:p>
          <w:p w14:paraId="579A9D9E" w14:textId="4B2994BB" w:rsidR="002A7623" w:rsidRPr="00677365" w:rsidRDefault="002A7623" w:rsidP="009C334D">
            <w:pPr>
              <w:jc w:val="both"/>
              <w:rPr>
                <w:rStyle w:val="tlid-translation"/>
                <w:rFonts w:cs="Times New Roman"/>
                <w:sz w:val="24"/>
              </w:rPr>
            </w:pPr>
          </w:p>
        </w:tc>
        <w:tc>
          <w:tcPr>
            <w:tcW w:w="1176" w:type="pct"/>
          </w:tcPr>
          <w:p w14:paraId="619DA61E" w14:textId="7E333A95" w:rsidR="002A7623" w:rsidRPr="00677365" w:rsidRDefault="002A7623" w:rsidP="009C334D">
            <w:pPr>
              <w:autoSpaceDE w:val="0"/>
              <w:autoSpaceDN w:val="0"/>
              <w:adjustRightInd w:val="0"/>
              <w:jc w:val="both"/>
              <w:rPr>
                <w:rStyle w:val="tlid-translation"/>
                <w:rFonts w:cs="Times New Roman"/>
                <w:sz w:val="24"/>
              </w:rPr>
            </w:pPr>
            <w:r w:rsidRPr="00677365">
              <w:rPr>
                <w:rFonts w:cs="Times New Roman"/>
                <w:sz w:val="24"/>
              </w:rPr>
              <w:t>Because new publications had less time to be cited, the number of citations as a measure of influence is biased compared to old publications.</w:t>
            </w:r>
          </w:p>
        </w:tc>
        <w:tc>
          <w:tcPr>
            <w:tcW w:w="1025" w:type="pct"/>
          </w:tcPr>
          <w:p w14:paraId="7BDBC589" w14:textId="0789280E" w:rsidR="00DF0692" w:rsidRPr="00677365" w:rsidRDefault="00DF0692" w:rsidP="009C334D">
            <w:pPr>
              <w:autoSpaceDE w:val="0"/>
              <w:autoSpaceDN w:val="0"/>
              <w:adjustRightInd w:val="0"/>
              <w:jc w:val="both"/>
              <w:rPr>
                <w:rFonts w:cs="Times New Roman"/>
                <w:sz w:val="24"/>
              </w:rPr>
            </w:pPr>
            <w:r w:rsidRPr="00677365">
              <w:rPr>
                <w:rFonts w:cs="Times New Roman"/>
                <w:sz w:val="24"/>
              </w:rPr>
              <w:fldChar w:fldCharType="begin" w:fldLock="1"/>
            </w:r>
            <w:r w:rsidR="00DD5E94" w:rsidRPr="00677365">
              <w:rPr>
                <w:rFonts w:cs="Times New Roman"/>
                <w:sz w:val="24"/>
              </w:rPr>
              <w:instrText>ADDIN CSL_CITATION {"citationItems":[{"id":"ITEM-1","itemData":{"DOI":"10.1016/j.jclepro.2018.06.095","ISSN":"0959-6526","author":[{"dropping-particle":"","family":"Ertz","given":"Myriam","non-dropping-particle":"","parse-names":false,"suffix":""},{"dropping-particle":"","family":"Leblanc-Proulx","given":"Sébastien","non-dropping-particle":"","parse-names":false,"suffix":""}],"container-title":"Journal of Cleaner Production","id":"ITEM-1","issue":"September","issued":{"date-parts":[["2018"]]},"page":"1073-1085","publisher":"Elsevier","title":"Sustainability in the collaborative economy: A bibliometric analysis reveals emerging interest","type":"article-journal","volume":"196"},"uris":["http://www.mendeley.com/documents/?uuid=9a90887b-e701-4fa4-bc15-23d07acf21ac"]},{"id":"ITEM-2","itemData":{"DOI":"10.1108/EJIM-05-2020-0166","ISSN":"1460-1060","author":[{"dropping-particle":"","family":"Akbari","given":"Morteza","non-dropping-particle":"","parse-names":false,"suffix":""},{"dropping-particle":"","family":"Khodayari","given":"Maryam","non-dropping-particle":"","parse-names":false,"suffix":""},{"dropping-particle":"","family":"Khaleghi","given":"Armin","non-dropping-particle":"","parse-names":false,"suffix":""},{"dropping-particle":"","family":"Danesh","given":"Mozhgan","non-dropping-particle":"","parse-names":false,"suffix":""},{"dropping-particle":"","family":"Padash","given":"Hamid","non-dropping-particle":"","parse-names":false,"suffix":""}],"container-title":"European Journal of Innovation Management","id":"ITEM-2","issue":"ahead-of-print","issued":{"date-parts":[["2020"]]},"publisher":"Emerald Publishing Limited","title":"Technological innovation research in the last six decades: a bibliometric analysis","type":"article-journal","volume":"ahead-of-p"},"uris":["http://www.mendeley.com/documents/?uuid=da87e009-9737-4edd-b76a-ee2bc9bf3d91"]},{"id":"ITEM-3","itemData":{"DOI":"10.1007/s10961-011-9239-2","ISSN":"1573-7047","author":[{"dropping-particle":"","family":"Guardo","given":"Maria Chiara","non-dropping-particle":"Di","parse-names":false,"suffix":""},{"dropping-particle":"","family":"Harrigan","given":"Kathryn R","non-dropping-particle":"","parse-names":false,"suffix":""}],"container-title":"The Journal of Technology Transfer","id":"ITEM-3","issue":"6","issued":{"date-parts":[["2012"]]},"page":"789-811","publisher":"Springer","title":"Mapping research on strategic alliances and innovation: a co-citation analysis","type":"article-journal","volume":"37"},"uris":["http://www.mendeley.com/documents/?uuid=38c1ccad-31e2-4371-8edb-be8fe79fb3c3"]},{"id":"ITEM-4","itemData":{"DOI":"10.1016/j.jbusres.2017.12.054","abstract":"This study aims to review the scientific research on born global firms' phenomena to date. Based on a bibliometric analysis of 453 scientific papers on born global firms from the Thompson Reuters's Web of Science™ Core Collection database for the period 1994–2016, the authors discuss the results from the following perspectives: general results, number of publications per year, the articles that other authors cite most, most eminent authors, journals with the highest citation per article, institutions with the highest citation per document, and countries with the highest productivity. This analysis provides networks of co-cited references, journals, and first authors, and their respective clusters, revealing their rankings in terms of contributions to the born global firms' literature. The results of the analysis can be used to enhance our understanding of born global firms' research and support further research in this area.","author":[{"dropping-particle":"","family":"Dzikowski","given":"Piotr","non-dropping-particle":"","parse-names":false,"suffix":""}],"container-title":"Journal of Business Research","id":"ITEM-4","issue":"November 2016","issued":{"date-parts":[["2018"]]},"page":"281-294","publisher":"Elsevier","title":"A bibliometric analysis of born global firms","type":"article-journal","volume":"85"},"uris":["http://www.mendeley.com/documents/?uuid=a2b480de-c909-4ed9-9ed7-a4460e9522a4"]},{"id":"ITEM-5","itemData":{"DOI":"10.1016/j.jbusres.2014.06.010","ISSN":"01482963","abstract":"This study examines how scholarly research on consumer brand relationships has evolved over the last decades by conducting a bibliometric citation meta-analysis. The bibliography was compiled using the ISI Web of Science database. The literature review includes 392 papers by 685 authors in 101 journals. The area of consumer brand relationships research is notably interdisciplinary, with articles mainly published in journals for business and management, but also applied psychology and communication. We show the impact of universities, authors, journals, and key articles and outline possible future research avenues. The study explores seven sub-research streams and visualizes how articles on consumer brand relationships build on each other using co-citation mapping technique. Based on the results of this analysis we propose an agenda for future research that offers the potential to advance research on the relationships between consumers and brands.","author":[{"dropping-particle":"","family":"Fetscherin","given":"Marc","non-dropping-particle":"","parse-names":false,"suffix":""},{"dropping-particle":"","family":"Heinrich","given":"Daniel","non-dropping-particle":"","parse-names":false,"suffix":""}],"container-title":"Journal of Business Research","id":"ITEM-5","issue":"2","issued":{"date-parts":[["2015"]]},"page":"380-390","publisher":"Elsevier Inc.","title":"Consumer brand relationships research: A bibliometric citation meta-analysis","type":"article-journal","volume":"68"},"uris":["http://www.mendeley.com/documents/?uuid=06b65dd0-c7b0-4b0f-b7db-95999609a8e5"]},{"id":"ITEM-6","itemData":{"DOI":"10.1016/j.jbusres.2015.10.033","ISSN":"01482963","abstract":"Social entrepreneurship is a relatively new topic which is gathering researchers' attention because of the social input and the boom of this kind of business. The main aim of this article is to orient researchers in creating a theoretical framework and to guide researchers who are new in social entrepreneurship research so that they know which journals and authors to consult when studying this phenomenon. To do so, this study uses the Web of Science database to determine the research areas with the greatest research output, the countries and languages responsible for most social entrepreneurship research, the year in which research on social entrepreneurship began, the journals that publish most research, and the most relevant authors with publications on social entrepreneurship.","author":[{"dropping-particle":"","family":"Rey-Martí","given":"Andrea","non-dropping-particle":"","parse-names":false,"suffix":""},{"dropping-particle":"","family":"Ribeiro-Soriano","given":"Domingo","non-dropping-particle":"","parse-names":false,"suffix":""},{"dropping-particle":"","family":"Palacios-Marqués","given":"Daniel","non-dropping-particle":"","parse-names":false,"suffix":""}],"container-title":"Journal of Business Research","id":"ITEM-6","issue":"5","issued":{"date-parts":[["2016","5"]]},"page":"1651-1655","publisher":"Elsevier Inc.","title":"A bibliometric analysis of social entrepreneurship","type":"article-journal","volume":"69"},"uris":["http://www.mendeley.com/documents/?uuid=241b5f25-e236-4eec-85ed-bf07afda1849"]}],"mendeley":{"formattedCitation":"(Akbari, Khodayari, et al., 2020; Di Guardo &amp; Harrigan, 2012; Dzikowski, 2018; Ertz &amp; Leblanc-Proulx, 2018; Fetscherin &amp; Heinrich, 2015; Rey-Martí et al., 2016)","manualFormatting":"Akbari (2020c); Di Guardo &amp; Harrigan (2012); Dzikowski (2018); Ertz &amp; Leblanc-Proulx (2018); Fetscherin &amp; Heinrich (2015); Rey-Martí et al. (2016)","plainTextFormattedCitation":"(Akbari, Khodayari, et al., 2020; Di Guardo &amp; Harrigan, 2012; Dzikowski, 2018; Ertz &amp; Leblanc-Proulx, 2018; Fetscherin &amp; Heinrich, 2015; Rey-Martí et al., 2016)","previouslyFormattedCitation":"(Akbari, Khodayari, et al., 2020; Di Guardo &amp; Harrigan, 2012; Dzikowski, 2018; Ertz &amp; Leblanc-Proulx, 2018; Fetscherin &amp; Heinrich, 2015; Rey-Martí et al., 2016)"},"properties":{"noteIndex":0},"schema":"https://github.com/citation-style-language/schema/raw/master/csl-citation.json"}</w:instrText>
            </w:r>
            <w:r w:rsidRPr="00677365">
              <w:rPr>
                <w:rFonts w:cs="Times New Roman"/>
                <w:sz w:val="24"/>
              </w:rPr>
              <w:fldChar w:fldCharType="separate"/>
            </w:r>
            <w:r w:rsidR="001720E2" w:rsidRPr="00677365">
              <w:rPr>
                <w:rFonts w:cs="Times New Roman"/>
                <w:noProof/>
                <w:sz w:val="24"/>
              </w:rPr>
              <w:t>Akbari</w:t>
            </w:r>
            <w:r w:rsidR="00DD5BD8" w:rsidRPr="00677365">
              <w:rPr>
                <w:rFonts w:cs="Times New Roman"/>
                <w:noProof/>
                <w:sz w:val="24"/>
              </w:rPr>
              <w:t xml:space="preserve"> </w:t>
            </w:r>
            <w:r w:rsidR="00C46894" w:rsidRPr="00677365">
              <w:rPr>
                <w:rFonts w:cs="Times New Roman"/>
                <w:noProof/>
                <w:sz w:val="24"/>
              </w:rPr>
              <w:t>(</w:t>
            </w:r>
            <w:r w:rsidR="001720E2" w:rsidRPr="00677365">
              <w:rPr>
                <w:rFonts w:cs="Times New Roman"/>
                <w:noProof/>
                <w:sz w:val="24"/>
              </w:rPr>
              <w:t>2020</w:t>
            </w:r>
            <w:r w:rsidR="00DD5BD8" w:rsidRPr="00677365">
              <w:rPr>
                <w:rFonts w:cs="Times New Roman"/>
                <w:noProof/>
                <w:sz w:val="24"/>
              </w:rPr>
              <w:t>c</w:t>
            </w:r>
            <w:r w:rsidR="00C46894" w:rsidRPr="00677365">
              <w:rPr>
                <w:rFonts w:cs="Times New Roman"/>
                <w:noProof/>
                <w:sz w:val="24"/>
              </w:rPr>
              <w:t>)</w:t>
            </w:r>
            <w:r w:rsidR="001720E2" w:rsidRPr="00677365">
              <w:rPr>
                <w:rFonts w:cs="Times New Roman"/>
                <w:noProof/>
                <w:sz w:val="24"/>
              </w:rPr>
              <w:t>; Di Guardo &amp; Harrigan</w:t>
            </w:r>
            <w:r w:rsidR="00C46894" w:rsidRPr="00677365">
              <w:rPr>
                <w:rFonts w:cs="Times New Roman"/>
                <w:noProof/>
                <w:sz w:val="24"/>
              </w:rPr>
              <w:t xml:space="preserve"> (</w:t>
            </w:r>
            <w:r w:rsidR="001720E2" w:rsidRPr="00677365">
              <w:rPr>
                <w:rFonts w:cs="Times New Roman"/>
                <w:noProof/>
                <w:sz w:val="24"/>
              </w:rPr>
              <w:t>2012</w:t>
            </w:r>
            <w:r w:rsidR="00C46894" w:rsidRPr="00677365">
              <w:rPr>
                <w:rFonts w:cs="Times New Roman"/>
                <w:noProof/>
                <w:sz w:val="24"/>
              </w:rPr>
              <w:t>)</w:t>
            </w:r>
            <w:r w:rsidR="001720E2" w:rsidRPr="00677365">
              <w:rPr>
                <w:rFonts w:cs="Times New Roman"/>
                <w:noProof/>
                <w:sz w:val="24"/>
              </w:rPr>
              <w:t>; Dzikowski</w:t>
            </w:r>
            <w:r w:rsidR="00C46894" w:rsidRPr="00677365">
              <w:rPr>
                <w:rFonts w:cs="Times New Roman"/>
                <w:noProof/>
                <w:sz w:val="24"/>
              </w:rPr>
              <w:t xml:space="preserve"> (</w:t>
            </w:r>
            <w:r w:rsidR="001720E2" w:rsidRPr="00677365">
              <w:rPr>
                <w:rFonts w:cs="Times New Roman"/>
                <w:noProof/>
                <w:sz w:val="24"/>
              </w:rPr>
              <w:t>2018</w:t>
            </w:r>
            <w:r w:rsidR="00C46894" w:rsidRPr="00677365">
              <w:rPr>
                <w:rFonts w:cs="Times New Roman"/>
                <w:noProof/>
                <w:sz w:val="24"/>
              </w:rPr>
              <w:t>)</w:t>
            </w:r>
            <w:r w:rsidR="001720E2" w:rsidRPr="00677365">
              <w:rPr>
                <w:rFonts w:cs="Times New Roman"/>
                <w:noProof/>
                <w:sz w:val="24"/>
              </w:rPr>
              <w:t>; Ertz &amp; Leblanc-Proulx</w:t>
            </w:r>
            <w:r w:rsidR="00C46894" w:rsidRPr="00677365">
              <w:rPr>
                <w:rFonts w:cs="Times New Roman"/>
                <w:noProof/>
                <w:sz w:val="24"/>
              </w:rPr>
              <w:t xml:space="preserve"> (</w:t>
            </w:r>
            <w:r w:rsidR="001720E2" w:rsidRPr="00677365">
              <w:rPr>
                <w:rFonts w:cs="Times New Roman"/>
                <w:noProof/>
                <w:sz w:val="24"/>
              </w:rPr>
              <w:t>2018</w:t>
            </w:r>
            <w:r w:rsidR="00C46894" w:rsidRPr="00677365">
              <w:rPr>
                <w:rFonts w:cs="Times New Roman"/>
                <w:noProof/>
                <w:sz w:val="24"/>
              </w:rPr>
              <w:t>)</w:t>
            </w:r>
            <w:r w:rsidR="001720E2" w:rsidRPr="00677365">
              <w:rPr>
                <w:rFonts w:cs="Times New Roman"/>
                <w:noProof/>
                <w:sz w:val="24"/>
              </w:rPr>
              <w:t>; Fetscherin &amp; Heinrich</w:t>
            </w:r>
            <w:r w:rsidR="00C46894" w:rsidRPr="00677365">
              <w:rPr>
                <w:rFonts w:cs="Times New Roman"/>
                <w:noProof/>
                <w:sz w:val="24"/>
              </w:rPr>
              <w:t xml:space="preserve"> (</w:t>
            </w:r>
            <w:r w:rsidR="001720E2" w:rsidRPr="00677365">
              <w:rPr>
                <w:rFonts w:cs="Times New Roman"/>
                <w:noProof/>
                <w:sz w:val="24"/>
              </w:rPr>
              <w:t>2015</w:t>
            </w:r>
            <w:r w:rsidR="00C46894" w:rsidRPr="00677365">
              <w:rPr>
                <w:rFonts w:cs="Times New Roman"/>
                <w:noProof/>
                <w:sz w:val="24"/>
              </w:rPr>
              <w:t>)</w:t>
            </w:r>
            <w:r w:rsidR="001720E2" w:rsidRPr="00677365">
              <w:rPr>
                <w:rFonts w:cs="Times New Roman"/>
                <w:noProof/>
                <w:sz w:val="24"/>
              </w:rPr>
              <w:t>; Rey-Martí et al.</w:t>
            </w:r>
            <w:r w:rsidR="00C46894" w:rsidRPr="00677365">
              <w:rPr>
                <w:rFonts w:cs="Times New Roman"/>
                <w:noProof/>
                <w:sz w:val="24"/>
              </w:rPr>
              <w:t xml:space="preserve"> (</w:t>
            </w:r>
            <w:r w:rsidR="001720E2" w:rsidRPr="00677365">
              <w:rPr>
                <w:rFonts w:cs="Times New Roman"/>
                <w:noProof/>
                <w:sz w:val="24"/>
              </w:rPr>
              <w:t>2016)</w:t>
            </w:r>
            <w:r w:rsidRPr="00677365">
              <w:rPr>
                <w:rFonts w:cs="Times New Roman"/>
                <w:sz w:val="24"/>
              </w:rPr>
              <w:fldChar w:fldCharType="end"/>
            </w:r>
          </w:p>
        </w:tc>
      </w:tr>
      <w:tr w:rsidR="00C92CE8" w:rsidRPr="00677365" w14:paraId="747A7864" w14:textId="3936142D" w:rsidTr="00091BC4">
        <w:tc>
          <w:tcPr>
            <w:tcW w:w="612" w:type="pct"/>
          </w:tcPr>
          <w:p w14:paraId="66936A0E" w14:textId="295830DF" w:rsidR="002A7623" w:rsidRPr="00677365" w:rsidRDefault="002A7623" w:rsidP="009C334D">
            <w:pPr>
              <w:jc w:val="both"/>
              <w:rPr>
                <w:rStyle w:val="tlid-translation"/>
                <w:rFonts w:cs="Times New Roman"/>
                <w:sz w:val="24"/>
              </w:rPr>
            </w:pPr>
            <w:r w:rsidRPr="00677365">
              <w:rPr>
                <w:rStyle w:val="tlid-translation"/>
                <w:rFonts w:cs="Times New Roman"/>
                <w:sz w:val="24"/>
              </w:rPr>
              <w:t>CCA</w:t>
            </w:r>
          </w:p>
        </w:tc>
        <w:tc>
          <w:tcPr>
            <w:tcW w:w="979" w:type="pct"/>
          </w:tcPr>
          <w:p w14:paraId="4058796C" w14:textId="2071EE23" w:rsidR="002A7623" w:rsidRPr="00677365" w:rsidRDefault="002A7623" w:rsidP="009C334D">
            <w:pPr>
              <w:jc w:val="both"/>
              <w:rPr>
                <w:rStyle w:val="tlid-translation"/>
                <w:rFonts w:cs="Times New Roman"/>
                <w:sz w:val="24"/>
              </w:rPr>
            </w:pPr>
            <w:r w:rsidRPr="00677365">
              <w:rPr>
                <w:rFonts w:cs="Times New Roman"/>
                <w:sz w:val="24"/>
              </w:rPr>
              <w:t xml:space="preserve">Documents, authors, or </w:t>
            </w:r>
            <w:r w:rsidRPr="00677365">
              <w:rPr>
                <w:rFonts w:cs="Times New Roman"/>
                <w:sz w:val="24"/>
              </w:rPr>
              <w:lastRenderedPageBreak/>
              <w:t>journals are linked together based on joint appearances in reference lists.</w:t>
            </w:r>
          </w:p>
        </w:tc>
        <w:tc>
          <w:tcPr>
            <w:tcW w:w="1208" w:type="pct"/>
          </w:tcPr>
          <w:p w14:paraId="7D0F8709" w14:textId="5C8D9837" w:rsidR="002A7623" w:rsidRPr="00677365" w:rsidRDefault="002A7623" w:rsidP="009C334D">
            <w:pPr>
              <w:autoSpaceDE w:val="0"/>
              <w:autoSpaceDN w:val="0"/>
              <w:adjustRightInd w:val="0"/>
              <w:jc w:val="both"/>
              <w:rPr>
                <w:rFonts w:cs="Times New Roman"/>
                <w:sz w:val="24"/>
              </w:rPr>
            </w:pPr>
            <w:r w:rsidRPr="00677365">
              <w:rPr>
                <w:rFonts w:cs="Times New Roman"/>
                <w:sz w:val="24"/>
              </w:rPr>
              <w:lastRenderedPageBreak/>
              <w:t xml:space="preserve">This is the most reliable and widely </w:t>
            </w:r>
            <w:r w:rsidRPr="00677365">
              <w:rPr>
                <w:rFonts w:cs="Times New Roman"/>
                <w:sz w:val="24"/>
              </w:rPr>
              <w:lastRenderedPageBreak/>
              <w:t>used method of bibliometrics. The connection of documents, authors, journals with citations of sources is reliable.</w:t>
            </w:r>
          </w:p>
          <w:p w14:paraId="26A2DE48" w14:textId="1FCA1978" w:rsidR="002A7623" w:rsidRPr="00677365" w:rsidRDefault="002A7623" w:rsidP="009C334D">
            <w:pPr>
              <w:autoSpaceDE w:val="0"/>
              <w:autoSpaceDN w:val="0"/>
              <w:adjustRightInd w:val="0"/>
              <w:jc w:val="both"/>
              <w:rPr>
                <w:rFonts w:cs="Times New Roman"/>
                <w:sz w:val="24"/>
              </w:rPr>
            </w:pPr>
            <w:r w:rsidRPr="00677365">
              <w:rPr>
                <w:rFonts w:cs="Times New Roman"/>
                <w:sz w:val="24"/>
              </w:rPr>
              <w:t>Subsequently</w:t>
            </w:r>
            <w:r w:rsidR="00750CF5" w:rsidRPr="00677365">
              <w:rPr>
                <w:rFonts w:cs="Times New Roman"/>
                <w:sz w:val="24"/>
              </w:rPr>
              <w:t>,</w:t>
            </w:r>
            <w:r w:rsidRPr="00677365">
              <w:rPr>
                <w:rFonts w:cs="Times New Roman"/>
                <w:sz w:val="24"/>
              </w:rPr>
              <w:t xml:space="preserve"> </w:t>
            </w:r>
            <w:r w:rsidR="00750CF5" w:rsidRPr="00677365">
              <w:rPr>
                <w:rFonts w:cs="Times New Roman"/>
                <w:sz w:val="24"/>
              </w:rPr>
              <w:t xml:space="preserve">the </w:t>
            </w:r>
            <w:r w:rsidRPr="00677365">
              <w:rPr>
                <w:rFonts w:cs="Times New Roman"/>
                <w:sz w:val="24"/>
              </w:rPr>
              <w:t>citation is a measure of impact</w:t>
            </w:r>
            <w:r w:rsidR="001E6449" w:rsidRPr="00677365">
              <w:rPr>
                <w:rFonts w:cs="Times New Roman"/>
              </w:rPr>
              <w:t>;</w:t>
            </w:r>
            <w:r w:rsidRPr="00677365">
              <w:rPr>
                <w:rFonts w:cs="Times New Roman"/>
                <w:sz w:val="24"/>
              </w:rPr>
              <w:t xml:space="preserve"> it offers a way to filter the most significant works.</w:t>
            </w:r>
          </w:p>
          <w:p w14:paraId="1D36F203" w14:textId="1E40CD0F" w:rsidR="002A7623" w:rsidRPr="00677365" w:rsidRDefault="002A7623" w:rsidP="009C334D">
            <w:pPr>
              <w:jc w:val="both"/>
              <w:rPr>
                <w:rStyle w:val="tlid-translation"/>
                <w:rFonts w:cs="Times New Roman"/>
                <w:sz w:val="24"/>
              </w:rPr>
            </w:pPr>
          </w:p>
        </w:tc>
        <w:tc>
          <w:tcPr>
            <w:tcW w:w="1176" w:type="pct"/>
          </w:tcPr>
          <w:p w14:paraId="379B1D08" w14:textId="71814E5A" w:rsidR="002A7623" w:rsidRPr="00677365" w:rsidRDefault="002A7623" w:rsidP="009C334D">
            <w:pPr>
              <w:autoSpaceDE w:val="0"/>
              <w:autoSpaceDN w:val="0"/>
              <w:adjustRightInd w:val="0"/>
              <w:jc w:val="both"/>
              <w:rPr>
                <w:rFonts w:cs="Times New Roman"/>
                <w:sz w:val="24"/>
              </w:rPr>
            </w:pPr>
            <w:r w:rsidRPr="00677365">
              <w:rPr>
                <w:rFonts w:cs="Times New Roman"/>
                <w:sz w:val="24"/>
              </w:rPr>
              <w:lastRenderedPageBreak/>
              <w:t xml:space="preserve">Co-citation is made on cited papers </w:t>
            </w:r>
            <w:r w:rsidRPr="00677365">
              <w:rPr>
                <w:rFonts w:cs="Times New Roman"/>
                <w:sz w:val="24"/>
              </w:rPr>
              <w:lastRenderedPageBreak/>
              <w:t>therefore it is not appropriate for mapping study fronts.</w:t>
            </w:r>
          </w:p>
          <w:p w14:paraId="5EBA5E39" w14:textId="6A51D670" w:rsidR="002A7623" w:rsidRPr="00677365" w:rsidRDefault="002A7623" w:rsidP="009C334D">
            <w:pPr>
              <w:autoSpaceDE w:val="0"/>
              <w:autoSpaceDN w:val="0"/>
              <w:adjustRightInd w:val="0"/>
              <w:jc w:val="both"/>
              <w:rPr>
                <w:rFonts w:cs="Times New Roman"/>
                <w:sz w:val="24"/>
              </w:rPr>
            </w:pPr>
            <w:r w:rsidRPr="00677365">
              <w:rPr>
                <w:rFonts w:cs="Times New Roman"/>
                <w:sz w:val="24"/>
              </w:rPr>
              <w:t xml:space="preserve">Citations take </w:t>
            </w:r>
            <w:r w:rsidR="00750CF5" w:rsidRPr="00677365">
              <w:rPr>
                <w:rFonts w:cs="Times New Roman"/>
                <w:sz w:val="24"/>
              </w:rPr>
              <w:t xml:space="preserve">a </w:t>
            </w:r>
            <w:r w:rsidRPr="00677365">
              <w:rPr>
                <w:rFonts w:cs="Times New Roman"/>
                <w:sz w:val="24"/>
              </w:rPr>
              <w:t>period to accumulate</w:t>
            </w:r>
            <w:r w:rsidR="00503A9C" w:rsidRPr="00677365">
              <w:rPr>
                <w:rFonts w:cs="Times New Roman"/>
                <w:sz w:val="24"/>
              </w:rPr>
              <w:t>,</w:t>
            </w:r>
            <w:r w:rsidRPr="00677365">
              <w:rPr>
                <w:rFonts w:cs="Times New Roman"/>
                <w:sz w:val="24"/>
              </w:rPr>
              <w:t xml:space="preserve"> thus new documents cannot be linked directly but only over knowledge base groups.</w:t>
            </w:r>
          </w:p>
          <w:p w14:paraId="5FEF2565" w14:textId="00A791C9" w:rsidR="002A7623" w:rsidRPr="00677365" w:rsidRDefault="00471E0C" w:rsidP="009C334D">
            <w:pPr>
              <w:autoSpaceDE w:val="0"/>
              <w:autoSpaceDN w:val="0"/>
              <w:adjustRightInd w:val="0"/>
              <w:jc w:val="both"/>
              <w:rPr>
                <w:rStyle w:val="tlid-translation"/>
                <w:rFonts w:cs="Times New Roman"/>
                <w:sz w:val="24"/>
              </w:rPr>
            </w:pPr>
            <w:r w:rsidRPr="00677365">
              <w:rPr>
                <w:rFonts w:cs="Times New Roman"/>
                <w:sz w:val="24"/>
              </w:rPr>
              <w:t>Many</w:t>
            </w:r>
            <w:r w:rsidR="002A7623" w:rsidRPr="00677365">
              <w:rPr>
                <w:rFonts w:cs="Times New Roman"/>
                <w:sz w:val="24"/>
              </w:rPr>
              <w:t xml:space="preserve"> citations are required to map papers therefore it is impossible to map papers</w:t>
            </w:r>
            <w:r w:rsidR="00750CF5" w:rsidRPr="00677365">
              <w:rPr>
                <w:rFonts w:cs="Times New Roman"/>
                <w:sz w:val="24"/>
              </w:rPr>
              <w:t>,</w:t>
            </w:r>
            <w:r w:rsidR="002A7623" w:rsidRPr="00677365">
              <w:rPr>
                <w:rFonts w:cs="Times New Roman"/>
                <w:sz w:val="24"/>
              </w:rPr>
              <w:t xml:space="preserve"> which are not cited much.</w:t>
            </w:r>
          </w:p>
        </w:tc>
        <w:tc>
          <w:tcPr>
            <w:tcW w:w="1025" w:type="pct"/>
          </w:tcPr>
          <w:p w14:paraId="6AB0E27A" w14:textId="7496F8B8" w:rsidR="00F0511E" w:rsidRPr="00677365" w:rsidRDefault="00F0511E" w:rsidP="009C334D">
            <w:pPr>
              <w:autoSpaceDE w:val="0"/>
              <w:autoSpaceDN w:val="0"/>
              <w:adjustRightInd w:val="0"/>
              <w:jc w:val="both"/>
              <w:rPr>
                <w:rFonts w:cs="Times New Roman"/>
                <w:sz w:val="24"/>
              </w:rPr>
            </w:pPr>
            <w:r w:rsidRPr="00677365">
              <w:rPr>
                <w:rFonts w:cs="Times New Roman"/>
                <w:sz w:val="24"/>
              </w:rPr>
              <w:lastRenderedPageBreak/>
              <w:fldChar w:fldCharType="begin" w:fldLock="1"/>
            </w:r>
            <w:r w:rsidR="00A618E7" w:rsidRPr="00677365">
              <w:rPr>
                <w:rFonts w:cs="Times New Roman"/>
                <w:sz w:val="24"/>
              </w:rPr>
              <w:instrText>ADDIN CSL_CITATION {"citationItems":[{"id":"ITEM-1","itemData":{"DOI":"10.1016/j.indmarman.2019.01.006","ISSN":"00198501","abstract":"Key account management (KAM) has played an important role in business, and this study reviews key account management research using bibliometric techniques. This review includes 373 KAM relevant articles published in 68 journals between 1979 and 2016. In our analysis, we extend the discussion on KAM literature by highlighting areas such as the roles of technology and conflict as well as relationship planning and implementation. We discuss the value of co-creation, inter-organizational design elements, and dyad-level performance measures. We examine five distinctive time-periods and find that KAM relevant literature has progressed 1) from selling and relationship-building approaches to key network management, 2) from network innovation to governance, 3) from network-level performance to co-creation of business solutions and values, 4) from product and service performance to incorporating sustainability. Finally, we present the fifth transition based on a network-view of KAM and identify future research aimed at integrating areas such as network-based orientation, applications of organizational theories, organizational innovativeness, network competence for optimal structure and processes, network-based KAM teams, value-sharing mechanisms, co-created value measurement, and value sustenance within networks. We identify areas of future research and expect the adoption and application of key account management concepts to grow across multiple disciplinary fields.","author":[{"dropping-particle":"","family":"Kumar","given":"Prashant","non-dropping-particle":"","parse-names":false,"suffix":""},{"dropping-particle":"","family":"Sharma","given":"Arun","non-dropping-particle":"","parse-names":false,"suffix":""},{"dropping-particle":"","family":"Salo","given":"Jari","non-dropping-particle":"","parse-names":false,"suffix":""}],"container-title":"Industrial Marketing Management","id":"ITEM-1","issue":"October","issued":{"date-parts":[["2019"]]},"page":"276-292","publisher":"Elsevier","title":"A bibliometric analysis of extended key account management literature","type":"article-journal","volume":"82"},"uris":["http://www.mendeley.com/documents/?uuid=9c50a2b2-f97a-47ba-8889-2ca3392fe767"]},{"id":"ITEM-2","itemData":{"DOI":"10.1016/j.jbusres.2016.11.009","abstract":"This paper provides a systematic review of the current state of luxury research by mapping the research landscape to identify key research clusters, publications, and journals that have relevance to the luxury subject across disciplines. Thereby, it contributes to the literature by providing a state-of-the-field review of the broader luxury research field. Using the ISI Web of Knowledge Core collection, this study conducts a document co-citation analysis of 49,139 cited references from 1,315 publications that study luxury. The combination of bibliometric methods and a systematic review allows this study to overcome barriers of traditional literature reviews by integrating a large set of publications across various disciplines and leveraging the insights of the larger scientific community. It identifies ten major research clusters that characterize the different research streams and discusses their intellectual foundations. Moreover, this research develops a conceptual framework that can be a valuable guide for researchers and practitioners.","author":[{"dropping-particle":"","family":"Gurzki","given":"Hannes","non-dropping-particle":"","parse-names":false,"suffix":""},{"dropping-particle":"","family":"Woisetschläger","given":"David M","non-dropping-particle":"","parse-names":false,"suffix":""}],"container-title":"Journal of Business Research","id":"ITEM-2","issue":"August","issued":{"date-parts":[["2017"]]},"page":"147-166","title":"Mapping the luxury research landscape: A bibliometric citation analysis","type":"article-journal","volume":"77"},"uris":["http://www.mendeley.com/documents/?uuid=31056fa6-a364-43c1-b7e1-fc33229d7ded"]},{"id":"ITEM-3","itemData":{"DOI":"10.1016/j.techfore.2018.04.032","abstract":"Innovation adoption is of utmost importance for company survival. That is why it is important to develop a thorough understanding of this research domain and the themes it encapsulates. Since the early work of Everett Rogers, the adoption of innovation literature has attracted considerable attention and has continued to grow rapidly, resulting in a large but fragmented body of literature. The goal of this study is to provide a coherent overview of the theoretical cornerstones as well as recent research trends in the innovation adoption literature. To this end, we conducted a bibliometric review and performed bibliographic coupling and co-citation analysis. First, based on co-citation analysis, we illustrate that innovation adoption research is built on four theoretical cornerstones including: institutional theory; theory of reasoned action; theory concerning the determinants of adoption, and; diffusion theory. Second, bibliographic coupling was used to assess the current research trends. This review is the first to identify thematic areas in an exhaustive manner revealing five clusters of thematic related publications or “research trends”: determinants of IT adoption; adoption of technological standards; organizational rationales associated with adoption; modelling diffusion, and; adoption of agricultural innovations. We conclude this review with the limitations and future research orientations in the field of innovation adoption.","author":[{"dropping-particle":"","family":"Oorschot","given":"Johannes A W H","non-dropping-particle":"van","parse-names":false,"suffix":""},{"dropping-particle":"","family":"Hofman","given":"Erwin","non-dropping-particle":"","parse-names":false,"suffix":""},{"dropping-particle":"","family":"Halman","given":"Johannes I M","non-dropping-particle":"","parse-names":false,"suffix":""}],"container-title":"Technological Forecasting and Social Change","id":"ITEM-3","issue":"April","issued":{"date-parts":[["2018"]]},"page":"1-21","publisher":"Elsevier","title":"A bibliometric review of the innovation adoption literature","type":"article-journal","volume":"134"},"uris":["http://www.mendeley.com/documents/?uuid=2facd4c8-c27b-4296-b494-bb9f29aad65c"]},{"id":"ITEM-4","itemData":{"DOI":"10.1016/j.jclepro.2019.04.055","ISSN":"0959-6526","author":[{"dropping-particle":"","family":"Lara-rodríguez","given":"Juan Sebastián","non-dropping-particle":"","parse-names":false,"suffix":""},{"dropping-particle":"","family":"Rojas-contreras","given":"Camilo","non-dropping-particle":"","parse-names":false,"suffix":""},{"dropping-particle":"","family":"Jair","given":"Edison","non-dropping-particle":"","parse-names":false,"suffix":""},{"dropping-particle":"","family":"Oliva","given":"Duque","non-dropping-particle":"","parse-names":false,"suffix":""},{"dropping-particle":"Van","family":"Oorschot","given":"Johannes A W H","non-dropping-particle":"","parse-names":false,"suffix":""},{"dropping-particle":"","family":"Hofman","given":"Erwin","non-dropping-particle":"","parse-names":false,"suffix":""},{"dropping-particle":"","family":"Halman","given":"Johannes I M","non-dropping-particle":"","parse-names":false,"suffix":""},{"dropping-particle":"","family":"Bartolini","given":"Maicol","non-dropping-particle":"","parse-names":false,"suffix":""},{"dropping-particle":"","family":"Bottani","given":"Eleonora","non-dropping-particle":"","parse-names":false,"suffix":""},{"dropping-particle":"","family":"Eric","given":"H","non-dropping-particle":"","parse-names":false,"suffix":""},{"dropping-particle":"","family":"Merediz-solà","given":"Ignasi","non-dropping-particle":"","parse-names":false,"suffix":""},{"dropping-particle":"","family":"Bariviera","given":"Aurelio F","non-dropping-particle":"","parse-names":false,"suffix":""},{"dropping-particle":"","family":"Ertz","given":"Myriam","non-dropping-particle":"","parse-names":false,"suffix":""},{"dropping-particle":"","family":"He","given":"Ming","non-dropping-particle":"","parse-names":false,"suffix":""},{"dropping-particle":"","family":"Zhang","given":"Yu","non-dropping-particle":"","parse-names":false,"suffix":""},{"dropping-particle":"","family":"Gong","given":"Linghui","non-dropping-particle":"","parse-names":false,"suffix":""},{"dropping-particle":"","family":"Zhou","given":"Yuan","non-dropping-particle":"","parse-names":false,"suffix":""}],"container-title":"Technological Forecasting &amp; Social Change","id":"ITEM-4","issue":"March 2017","issued":{"date-parts":[["2019"]]},"page":"294-305","publisher":"Elsevier","title":"Discovering emerging research topics for brand personality : A bibliometric analysis","type":"article-journal","volume":"50"},"uris":["http://www.mendeley.com/documents/?uuid=ea293cad-050c-4cf0-89b3-5ac696df1085"]}],"mendeley":{"formattedCitation":"(Gurzki &amp; Woisetschläger, 2017; Kumar et al., 2019; Lara-rodríguez et al., 2019; van Oorschot et al., 2018)","manualFormatting":"Gurzki &amp; Woisetschläger (2017); Kumar et al. (2019); Lara-rodríguez et al. (2019); van Oorschot et al. (2018)","plainTextFormattedCitation":"(Gurzki &amp; Woisetschläger, 2017; Kumar et al., 2019; Lara-rodríguez et al., 2019; van Oorschot et al., 2018)","previouslyFormattedCitation":"(Gurzki &amp; Woisetschläger, 2017; Kumar et al., 2019; Lara-rodríguez et al., 2019; van Oorschot et al., 2018)"},"properties":{"noteIndex":0},"schema":"https://github.com/citation-style-language/schema/raw/master/csl-citation.json"}</w:instrText>
            </w:r>
            <w:r w:rsidRPr="00677365">
              <w:rPr>
                <w:rFonts w:cs="Times New Roman"/>
                <w:sz w:val="24"/>
              </w:rPr>
              <w:fldChar w:fldCharType="separate"/>
            </w:r>
            <w:r w:rsidR="00C92CE8" w:rsidRPr="00677365">
              <w:rPr>
                <w:rFonts w:cs="Times New Roman"/>
                <w:noProof/>
                <w:sz w:val="24"/>
              </w:rPr>
              <w:t>Gurzki &amp; Woisetschläger</w:t>
            </w:r>
            <w:r w:rsidR="00C46894" w:rsidRPr="00677365">
              <w:rPr>
                <w:rFonts w:cs="Times New Roman"/>
                <w:noProof/>
                <w:sz w:val="24"/>
              </w:rPr>
              <w:t xml:space="preserve"> </w:t>
            </w:r>
            <w:r w:rsidR="00C46894" w:rsidRPr="00677365">
              <w:rPr>
                <w:rFonts w:cs="Times New Roman"/>
                <w:noProof/>
                <w:sz w:val="24"/>
              </w:rPr>
              <w:lastRenderedPageBreak/>
              <w:t>(</w:t>
            </w:r>
            <w:r w:rsidR="00C92CE8" w:rsidRPr="00677365">
              <w:rPr>
                <w:rFonts w:cs="Times New Roman"/>
                <w:noProof/>
                <w:sz w:val="24"/>
              </w:rPr>
              <w:t>2017</w:t>
            </w:r>
            <w:r w:rsidR="00C46894" w:rsidRPr="00677365">
              <w:rPr>
                <w:rFonts w:cs="Times New Roman"/>
                <w:noProof/>
                <w:sz w:val="24"/>
              </w:rPr>
              <w:t>)</w:t>
            </w:r>
            <w:r w:rsidR="00C92CE8" w:rsidRPr="00677365">
              <w:rPr>
                <w:rFonts w:cs="Times New Roman"/>
                <w:noProof/>
                <w:sz w:val="24"/>
              </w:rPr>
              <w:t>; Kumar et al.</w:t>
            </w:r>
            <w:r w:rsidR="008068EF" w:rsidRPr="00677365">
              <w:rPr>
                <w:rFonts w:cs="Times New Roman"/>
                <w:noProof/>
                <w:sz w:val="24"/>
              </w:rPr>
              <w:t xml:space="preserve"> (</w:t>
            </w:r>
            <w:r w:rsidR="00C92CE8" w:rsidRPr="00677365">
              <w:rPr>
                <w:rFonts w:cs="Times New Roman"/>
                <w:noProof/>
                <w:sz w:val="24"/>
              </w:rPr>
              <w:t>2019</w:t>
            </w:r>
            <w:r w:rsidR="008068EF" w:rsidRPr="00677365">
              <w:rPr>
                <w:rFonts w:cs="Times New Roman"/>
                <w:noProof/>
                <w:sz w:val="24"/>
              </w:rPr>
              <w:t>)</w:t>
            </w:r>
            <w:r w:rsidR="00C92CE8" w:rsidRPr="00677365">
              <w:rPr>
                <w:rFonts w:cs="Times New Roman"/>
                <w:noProof/>
                <w:sz w:val="24"/>
              </w:rPr>
              <w:t>; Lara-rodríguez et al.</w:t>
            </w:r>
            <w:r w:rsidR="008068EF" w:rsidRPr="00677365">
              <w:rPr>
                <w:rFonts w:cs="Times New Roman"/>
                <w:noProof/>
                <w:sz w:val="24"/>
              </w:rPr>
              <w:t xml:space="preserve"> (</w:t>
            </w:r>
            <w:r w:rsidR="00C92CE8" w:rsidRPr="00677365">
              <w:rPr>
                <w:rFonts w:cs="Times New Roman"/>
                <w:noProof/>
                <w:sz w:val="24"/>
              </w:rPr>
              <w:t>2019</w:t>
            </w:r>
            <w:r w:rsidR="008068EF" w:rsidRPr="00677365">
              <w:rPr>
                <w:rFonts w:cs="Times New Roman"/>
                <w:noProof/>
                <w:sz w:val="24"/>
              </w:rPr>
              <w:t>)</w:t>
            </w:r>
            <w:r w:rsidR="00C92CE8" w:rsidRPr="00677365">
              <w:rPr>
                <w:rFonts w:cs="Times New Roman"/>
                <w:noProof/>
                <w:sz w:val="24"/>
              </w:rPr>
              <w:t xml:space="preserve">; van Oorschot et al. </w:t>
            </w:r>
            <w:r w:rsidR="008068EF" w:rsidRPr="00677365">
              <w:rPr>
                <w:rFonts w:cs="Times New Roman"/>
                <w:noProof/>
                <w:sz w:val="24"/>
              </w:rPr>
              <w:t>(</w:t>
            </w:r>
            <w:r w:rsidR="00C92CE8" w:rsidRPr="00677365">
              <w:rPr>
                <w:rFonts w:cs="Times New Roman"/>
                <w:noProof/>
                <w:sz w:val="24"/>
              </w:rPr>
              <w:t>2018)</w:t>
            </w:r>
            <w:r w:rsidRPr="00677365">
              <w:rPr>
                <w:rFonts w:cs="Times New Roman"/>
                <w:sz w:val="24"/>
              </w:rPr>
              <w:fldChar w:fldCharType="end"/>
            </w:r>
          </w:p>
        </w:tc>
      </w:tr>
      <w:tr w:rsidR="00C92CE8" w:rsidRPr="00677365" w14:paraId="008A1FF3" w14:textId="1EED6440" w:rsidTr="00091BC4">
        <w:tc>
          <w:tcPr>
            <w:tcW w:w="612" w:type="pct"/>
          </w:tcPr>
          <w:p w14:paraId="14083395" w14:textId="21683A91" w:rsidR="002A7623" w:rsidRPr="00677365" w:rsidRDefault="002A7623" w:rsidP="009C334D">
            <w:pPr>
              <w:jc w:val="both"/>
              <w:rPr>
                <w:rStyle w:val="tlid-translation"/>
                <w:rFonts w:cs="Times New Roman"/>
                <w:sz w:val="24"/>
              </w:rPr>
            </w:pPr>
            <w:r w:rsidRPr="00677365">
              <w:rPr>
                <w:rStyle w:val="tlid-translation"/>
                <w:rFonts w:cs="Times New Roman"/>
                <w:sz w:val="24"/>
              </w:rPr>
              <w:t>MDS</w:t>
            </w:r>
          </w:p>
        </w:tc>
        <w:tc>
          <w:tcPr>
            <w:tcW w:w="979" w:type="pct"/>
          </w:tcPr>
          <w:p w14:paraId="19AF8FCE" w14:textId="3ED76CCB" w:rsidR="002A7623" w:rsidRPr="00677365" w:rsidRDefault="002A7623" w:rsidP="009C334D">
            <w:pPr>
              <w:jc w:val="both"/>
              <w:rPr>
                <w:rStyle w:val="tlid-translation"/>
                <w:rFonts w:cs="Times New Roman"/>
                <w:sz w:val="24"/>
              </w:rPr>
            </w:pPr>
            <w:r w:rsidRPr="00677365">
              <w:rPr>
                <w:rStyle w:val="tlid-translation"/>
                <w:rFonts w:cs="Times New Roman"/>
                <w:sz w:val="24"/>
              </w:rPr>
              <w:t>To generate a map from the closeness matrices, aimed at the study of the primary structure</w:t>
            </w:r>
            <w:r w:rsidR="00503A9C" w:rsidRPr="00677365">
              <w:rPr>
                <w:rStyle w:val="tlid-translation"/>
                <w:rFonts w:cs="Times New Roman"/>
                <w:sz w:val="24"/>
              </w:rPr>
              <w:t>.</w:t>
            </w:r>
          </w:p>
        </w:tc>
        <w:tc>
          <w:tcPr>
            <w:tcW w:w="1208" w:type="pct"/>
          </w:tcPr>
          <w:p w14:paraId="7F2C9FE8" w14:textId="55A3A19F" w:rsidR="002A7623" w:rsidRPr="00677365" w:rsidRDefault="002A7623" w:rsidP="009C334D">
            <w:pPr>
              <w:jc w:val="both"/>
              <w:rPr>
                <w:rStyle w:val="tlid-translation"/>
                <w:rFonts w:cs="Times New Roman"/>
                <w:sz w:val="24"/>
              </w:rPr>
            </w:pPr>
            <w:r w:rsidRPr="00677365">
              <w:rPr>
                <w:rStyle w:val="tlid-translation"/>
                <w:rFonts w:cs="Times New Roman"/>
                <w:sz w:val="24"/>
              </w:rPr>
              <w:t>Identifying the study groups within the analysis.</w:t>
            </w:r>
          </w:p>
        </w:tc>
        <w:tc>
          <w:tcPr>
            <w:tcW w:w="1176" w:type="pct"/>
          </w:tcPr>
          <w:p w14:paraId="0367C32E" w14:textId="77777777" w:rsidR="002A7623" w:rsidRPr="00677365" w:rsidRDefault="002A7623" w:rsidP="009C334D">
            <w:pPr>
              <w:jc w:val="both"/>
              <w:rPr>
                <w:rStyle w:val="tlid-translation"/>
                <w:rFonts w:cs="Times New Roman"/>
                <w:sz w:val="24"/>
              </w:rPr>
            </w:pPr>
            <w:r w:rsidRPr="00677365">
              <w:rPr>
                <w:rStyle w:val="tlid-translation"/>
                <w:rFonts w:cs="Times New Roman"/>
                <w:sz w:val="24"/>
              </w:rPr>
              <w:t>No firm rule for result interpretation.</w:t>
            </w:r>
          </w:p>
          <w:p w14:paraId="6DFF91D2" w14:textId="0A808CD6" w:rsidR="002A7623" w:rsidRPr="00677365" w:rsidRDefault="002A7623" w:rsidP="009C334D">
            <w:pPr>
              <w:jc w:val="both"/>
              <w:rPr>
                <w:rStyle w:val="tlid-translation"/>
                <w:rFonts w:cs="Times New Roman"/>
                <w:sz w:val="24"/>
              </w:rPr>
            </w:pPr>
            <w:r w:rsidRPr="00677365">
              <w:rPr>
                <w:rStyle w:val="tlid-translation"/>
                <w:rFonts w:cs="Times New Roman"/>
                <w:sz w:val="24"/>
              </w:rPr>
              <w:t xml:space="preserve">Limited to </w:t>
            </w:r>
            <w:r w:rsidR="00750CF5" w:rsidRPr="00677365">
              <w:rPr>
                <w:rStyle w:val="tlid-translation"/>
                <w:rFonts w:cs="Times New Roman"/>
                <w:sz w:val="24"/>
              </w:rPr>
              <w:t xml:space="preserve">the </w:t>
            </w:r>
            <w:r w:rsidRPr="00677365">
              <w:rPr>
                <w:rStyle w:val="tlid-translation"/>
                <w:rFonts w:cs="Times New Roman"/>
                <w:sz w:val="24"/>
              </w:rPr>
              <w:t>small data set.</w:t>
            </w:r>
          </w:p>
        </w:tc>
        <w:tc>
          <w:tcPr>
            <w:tcW w:w="1025" w:type="pct"/>
          </w:tcPr>
          <w:p w14:paraId="142B9D61" w14:textId="3C8FFDB2" w:rsidR="002A7623" w:rsidRPr="00677365" w:rsidRDefault="00514977" w:rsidP="009C334D">
            <w:pPr>
              <w:jc w:val="both"/>
              <w:rPr>
                <w:rStyle w:val="tlid-translation"/>
                <w:rFonts w:cs="Times New Roman"/>
                <w:sz w:val="24"/>
              </w:rPr>
            </w:pPr>
            <w:r w:rsidRPr="00677365">
              <w:rPr>
                <w:rFonts w:cs="Times New Roman"/>
                <w:sz w:val="24"/>
              </w:rPr>
              <w:fldChar w:fldCharType="begin" w:fldLock="1"/>
            </w:r>
            <w:r w:rsidR="00682E90" w:rsidRPr="00677365">
              <w:rPr>
                <w:rFonts w:cs="Times New Roman"/>
                <w:sz w:val="24"/>
              </w:rPr>
              <w:instrText>ADDIN CSL_CITATION {"citationItems":[{"id":"ITEM-1","itemData":{"DOI":"10.1007/s10961-011-9239-2","ISSN":"1573-7047","author":[{"dropping-particle":"","family":"Guardo","given":"Maria Chiara","non-dropping-particle":"Di","parse-names":false,"suffix":""},{"dropping-particle":"","family":"Harrigan","given":"Kathryn R","non-dropping-particle":"","parse-names":false,"suffix":""}],"container-title":"The Journal of Technology Transfer","id":"ITEM-1","issue":"6","issued":{"date-parts":[["2012"]]},"page":"789-811","publisher":"Springer","title":"Mapping research on strategic alliances and innovation: a co-citation analysis","type":"article-journal","volume":"37"},"uris":["http://www.mendeley.com/documents/?uuid=38c1ccad-31e2-4371-8edb-be8fe79fb3c3"]},{"id":"ITEM-2","itemData":{"DOI":"10.1016/j.tmp.2014.07.003","ISSN":"2211-9736","author":[{"dropping-particle":"","family":"Marcussen","given":"Carl","non-dropping-particle":"","parse-names":false,"suffix":""}],"container-title":"Tourism Management Perspectives","id":"ITEM-2","issue":"October","issued":{"date-parts":[["2014"]]},"page":"31-40","publisher":"Elsevier","title":"Multidimensional scaling in tourism literature","type":"article-journal","volume":"12"},"uris":["http://www.mendeley.com/documents/?uuid=6219f405-aa37-46c2-9d5c-ad865081e4f3"]},{"id":"ITEM-3","itemData":{"DOI":"10.1007/s11192-012-0807-5","ISSN":"0138-9130","author":[{"dropping-particle":"","family":"Shiau","given":"Wen-Lung","non-dropping-particle":"","parse-names":false,"suffix":""},{"dropping-particle":"","family":"Dwivedi","given":"Yogesh K","non-dropping-particle":"","parse-names":false,"suffix":""}],"container-title":"Scientometrics","id":"ITEM-3","issue":"3","issued":{"date-parts":[["2013"]]},"page":"1317-1337","publisher":"Springer","title":"Citation and co-citation analysis to identify core and emerging knowledge in electronic commerce research","type":"article-journal","volume":"94"},"uris":["http://www.mendeley.com/documents/?uuid=1c9a1c73-5948-4eeb-ab84-df0be7358e95"]},{"id":"ITEM-4","itemData":{"DOI":"10.1016/j.jom.2008.08.001","ISSN":"0272-6963","author":[{"dropping-particle":"","family":"Pilkington","given":"Alan","non-dropping-particle":"","parse-names":false,"suffix":""},{"dropping-particle":"","family":"Meredith","given":"Jack","non-dropping-particle":"","parse-names":false,"suffix":""}],"container-title":"Journal of operations management","id":"ITEM-4","issue":"3","issued":{"date-parts":[["2009"]]},"page":"185-202","publisher":"Elsevier","title":"The evolution of the intellectual structure of operations management—1980–2006: A citation/co-citation analysis","type":"article-journal","volume":"27"},"uris":["http://www.mendeley.com/documents/?uuid=0a5cc30c-d6fc-4e56-a7bf-bf3b9215c5b6"]},{"id":"ITEM-5","itemData":{"DOI":"10.1016/j.indmarman.2020.03.026","ISSN":"00198501","abstract":"Despite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Management","id":"ITEM-5","issue":"February","issued":{"date-parts":[["2020"]]},"page":"446-465","publisher":"Elsevier","title":"Intellectual evolution of social innovation: A bibliometric analysis and avenues for future research trends","type":"article-journal","volume":"93"},"uris":["http://www.mendeley.com/documents/?uuid=6936f898-02e6-4606-9f6f-3356e4f0ece1"]}],"mendeley":{"formattedCitation":"(Di Guardo &amp; Harrigan, 2012; Foroudi et al., 2020; Marcussen, 2014; Pilkington &amp; Meredith, 2009; Shiau &amp; Dwivedi, 2013)","manualFormatting":"Di Guardo &amp; Harrigan (2012); Foroudi et al. (2020); Marcussen (2014); Pilkington &amp; Meredith (2009); Shiau &amp; Dwivedi (2013)","plainTextFormattedCitation":"(Di Guardo &amp; Harrigan, 2012; Foroudi et al., 2020; Marcussen, 2014; Pilkington &amp; Meredith, 2009; Shiau &amp; Dwivedi, 2013)","previouslyFormattedCitation":"(Di Guardo &amp; Harrigan, 2012; Foroudi et al., 2020; Marcussen, 2014; Pilkington &amp; Meredith, 2009; Shiau &amp; Dwivedi, 2013)"},"properties":{"noteIndex":0},"schema":"https://github.com/citation-style-language/schema/raw/master/csl-citation.json"}</w:instrText>
            </w:r>
            <w:r w:rsidRPr="00677365">
              <w:rPr>
                <w:rFonts w:cs="Times New Roman"/>
                <w:sz w:val="24"/>
              </w:rPr>
              <w:fldChar w:fldCharType="separate"/>
            </w:r>
            <w:r w:rsidR="00AF602B" w:rsidRPr="00677365">
              <w:rPr>
                <w:rFonts w:cs="Times New Roman"/>
                <w:noProof/>
                <w:sz w:val="24"/>
              </w:rPr>
              <w:t>Di Guardo &amp; Harrigan</w:t>
            </w:r>
            <w:r w:rsidR="00316B45" w:rsidRPr="00677365">
              <w:rPr>
                <w:rFonts w:cs="Times New Roman"/>
                <w:noProof/>
                <w:sz w:val="24"/>
              </w:rPr>
              <w:t xml:space="preserve"> (</w:t>
            </w:r>
            <w:r w:rsidR="00AF602B" w:rsidRPr="00677365">
              <w:rPr>
                <w:rFonts w:cs="Times New Roman"/>
                <w:noProof/>
                <w:sz w:val="24"/>
              </w:rPr>
              <w:t>2012</w:t>
            </w:r>
            <w:r w:rsidR="00316B45" w:rsidRPr="00677365">
              <w:rPr>
                <w:rFonts w:cs="Times New Roman"/>
                <w:noProof/>
                <w:sz w:val="24"/>
              </w:rPr>
              <w:t>)</w:t>
            </w:r>
            <w:r w:rsidR="00AF602B" w:rsidRPr="00677365">
              <w:rPr>
                <w:rFonts w:cs="Times New Roman"/>
                <w:noProof/>
                <w:sz w:val="24"/>
              </w:rPr>
              <w:t>; Foroudi et al.</w:t>
            </w:r>
            <w:r w:rsidR="00316B45" w:rsidRPr="00677365">
              <w:rPr>
                <w:rFonts w:cs="Times New Roman"/>
                <w:noProof/>
                <w:sz w:val="24"/>
              </w:rPr>
              <w:t xml:space="preserve"> (</w:t>
            </w:r>
            <w:r w:rsidR="00AF602B" w:rsidRPr="00677365">
              <w:rPr>
                <w:rFonts w:cs="Times New Roman"/>
                <w:noProof/>
                <w:sz w:val="24"/>
              </w:rPr>
              <w:t>2020</w:t>
            </w:r>
            <w:r w:rsidR="00316B45" w:rsidRPr="00677365">
              <w:rPr>
                <w:rFonts w:cs="Times New Roman"/>
                <w:noProof/>
                <w:sz w:val="24"/>
              </w:rPr>
              <w:t>)</w:t>
            </w:r>
            <w:r w:rsidR="00AF602B" w:rsidRPr="00677365">
              <w:rPr>
                <w:rFonts w:cs="Times New Roman"/>
                <w:noProof/>
                <w:sz w:val="24"/>
              </w:rPr>
              <w:t>; Marcussen</w:t>
            </w:r>
            <w:r w:rsidR="00316B45" w:rsidRPr="00677365">
              <w:rPr>
                <w:rFonts w:cs="Times New Roman"/>
                <w:noProof/>
                <w:sz w:val="24"/>
              </w:rPr>
              <w:t xml:space="preserve"> (</w:t>
            </w:r>
            <w:r w:rsidR="00AF602B" w:rsidRPr="00677365">
              <w:rPr>
                <w:rFonts w:cs="Times New Roman"/>
                <w:noProof/>
                <w:sz w:val="24"/>
              </w:rPr>
              <w:t>2014</w:t>
            </w:r>
            <w:r w:rsidR="00316B45" w:rsidRPr="00677365">
              <w:rPr>
                <w:rFonts w:cs="Times New Roman"/>
                <w:noProof/>
                <w:sz w:val="24"/>
              </w:rPr>
              <w:t>)</w:t>
            </w:r>
            <w:r w:rsidR="00AF602B" w:rsidRPr="00677365">
              <w:rPr>
                <w:rFonts w:cs="Times New Roman"/>
                <w:noProof/>
                <w:sz w:val="24"/>
              </w:rPr>
              <w:t xml:space="preserve">; Pilkington &amp; Meredith </w:t>
            </w:r>
            <w:r w:rsidR="00316B45" w:rsidRPr="00677365">
              <w:rPr>
                <w:rFonts w:cs="Times New Roman"/>
                <w:noProof/>
                <w:sz w:val="24"/>
              </w:rPr>
              <w:t>(</w:t>
            </w:r>
            <w:r w:rsidR="00AF602B" w:rsidRPr="00677365">
              <w:rPr>
                <w:rFonts w:cs="Times New Roman"/>
                <w:noProof/>
                <w:sz w:val="24"/>
              </w:rPr>
              <w:t>2009</w:t>
            </w:r>
            <w:r w:rsidR="00316B45" w:rsidRPr="00677365">
              <w:rPr>
                <w:rFonts w:cs="Times New Roman"/>
                <w:noProof/>
                <w:sz w:val="24"/>
              </w:rPr>
              <w:t>)</w:t>
            </w:r>
            <w:r w:rsidR="00AF602B" w:rsidRPr="00677365">
              <w:rPr>
                <w:rFonts w:cs="Times New Roman"/>
                <w:noProof/>
                <w:sz w:val="24"/>
              </w:rPr>
              <w:t>; Shiau &amp; Dwivedi</w:t>
            </w:r>
            <w:r w:rsidR="00316B45" w:rsidRPr="00677365">
              <w:rPr>
                <w:rFonts w:cs="Times New Roman"/>
                <w:noProof/>
                <w:sz w:val="24"/>
              </w:rPr>
              <w:t xml:space="preserve"> (</w:t>
            </w:r>
            <w:r w:rsidR="00AF602B" w:rsidRPr="00677365">
              <w:rPr>
                <w:rFonts w:cs="Times New Roman"/>
                <w:noProof/>
                <w:sz w:val="24"/>
              </w:rPr>
              <w:t>2013)</w:t>
            </w:r>
            <w:r w:rsidRPr="00677365">
              <w:rPr>
                <w:rFonts w:cs="Times New Roman"/>
                <w:sz w:val="24"/>
              </w:rPr>
              <w:fldChar w:fldCharType="end"/>
            </w:r>
          </w:p>
        </w:tc>
      </w:tr>
      <w:tr w:rsidR="00C92CE8" w:rsidRPr="00677365" w14:paraId="1192B5DB" w14:textId="68415991" w:rsidTr="00091BC4">
        <w:tc>
          <w:tcPr>
            <w:tcW w:w="612" w:type="pct"/>
          </w:tcPr>
          <w:p w14:paraId="4B93FC37" w14:textId="39621820" w:rsidR="002A7623" w:rsidRPr="00677365" w:rsidRDefault="002A7623" w:rsidP="009C334D">
            <w:pPr>
              <w:jc w:val="both"/>
              <w:rPr>
                <w:rStyle w:val="tlid-translation"/>
                <w:rFonts w:cs="Times New Roman"/>
                <w:sz w:val="24"/>
              </w:rPr>
            </w:pPr>
            <w:r w:rsidRPr="00677365">
              <w:rPr>
                <w:rStyle w:val="tlid-translation"/>
                <w:rFonts w:cs="Times New Roman"/>
                <w:sz w:val="24"/>
              </w:rPr>
              <w:t>HCA</w:t>
            </w:r>
          </w:p>
        </w:tc>
        <w:tc>
          <w:tcPr>
            <w:tcW w:w="979" w:type="pct"/>
          </w:tcPr>
          <w:p w14:paraId="073FB834" w14:textId="34FCAD8E" w:rsidR="002A7623" w:rsidRPr="00677365" w:rsidRDefault="002A7623" w:rsidP="009C334D">
            <w:pPr>
              <w:jc w:val="both"/>
              <w:rPr>
                <w:rStyle w:val="tlid-translation"/>
                <w:rFonts w:cs="Times New Roman"/>
                <w:sz w:val="24"/>
              </w:rPr>
            </w:pPr>
            <w:r w:rsidRPr="00677365">
              <w:rPr>
                <w:rStyle w:val="tlid-translation"/>
                <w:rFonts w:cs="Times New Roman"/>
                <w:sz w:val="24"/>
              </w:rPr>
              <w:t xml:space="preserve">To find the sub-groups in the set of data. </w:t>
            </w:r>
          </w:p>
        </w:tc>
        <w:tc>
          <w:tcPr>
            <w:tcW w:w="1208" w:type="pct"/>
          </w:tcPr>
          <w:p w14:paraId="5CE4BBB4" w14:textId="77777777" w:rsidR="002A7623" w:rsidRPr="00677365" w:rsidRDefault="002A7623" w:rsidP="009C334D">
            <w:pPr>
              <w:jc w:val="both"/>
              <w:rPr>
                <w:rStyle w:val="tlid-translation"/>
                <w:rFonts w:cs="Times New Roman"/>
                <w:sz w:val="24"/>
              </w:rPr>
            </w:pPr>
            <w:r w:rsidRPr="00677365">
              <w:rPr>
                <w:rStyle w:val="tlid-translation"/>
                <w:rFonts w:cs="Times New Roman"/>
                <w:sz w:val="24"/>
              </w:rPr>
              <w:t xml:space="preserve">It offers the generalization which underlies the result. </w:t>
            </w:r>
          </w:p>
          <w:p w14:paraId="328A5DC9" w14:textId="66B7FEB2" w:rsidR="002A7623" w:rsidRPr="00677365" w:rsidRDefault="002A7623" w:rsidP="009C334D">
            <w:pPr>
              <w:jc w:val="both"/>
              <w:rPr>
                <w:rStyle w:val="tlid-translation"/>
                <w:rFonts w:cs="Times New Roman"/>
                <w:sz w:val="24"/>
              </w:rPr>
            </w:pPr>
            <w:r w:rsidRPr="00677365">
              <w:rPr>
                <w:rStyle w:val="tlid-translation"/>
                <w:rFonts w:cs="Times New Roman"/>
                <w:sz w:val="24"/>
              </w:rPr>
              <w:t>It is an agglomerative method.</w:t>
            </w:r>
          </w:p>
        </w:tc>
        <w:tc>
          <w:tcPr>
            <w:tcW w:w="1176" w:type="pct"/>
          </w:tcPr>
          <w:p w14:paraId="57676AFF" w14:textId="31F8C091" w:rsidR="002A7623" w:rsidRPr="00677365" w:rsidRDefault="002A7623" w:rsidP="009C334D">
            <w:pPr>
              <w:jc w:val="both"/>
              <w:rPr>
                <w:rStyle w:val="tlid-translation"/>
                <w:rFonts w:cs="Times New Roman"/>
                <w:sz w:val="24"/>
              </w:rPr>
            </w:pPr>
            <w:r w:rsidRPr="00677365">
              <w:rPr>
                <w:rStyle w:val="tlid-translation"/>
                <w:rFonts w:cs="Times New Roman"/>
                <w:sz w:val="24"/>
              </w:rPr>
              <w:t xml:space="preserve">No firm rule for result </w:t>
            </w:r>
            <w:r w:rsidR="009C334D" w:rsidRPr="00677365">
              <w:rPr>
                <w:rStyle w:val="tlid-translation"/>
                <w:rFonts w:cs="Times New Roman"/>
                <w:sz w:val="24"/>
              </w:rPr>
              <w:t>i</w:t>
            </w:r>
            <w:r w:rsidRPr="00677365">
              <w:rPr>
                <w:rStyle w:val="tlid-translation"/>
                <w:rFonts w:cs="Times New Roman"/>
                <w:sz w:val="24"/>
              </w:rPr>
              <w:t>nterpretation.</w:t>
            </w:r>
          </w:p>
          <w:p w14:paraId="013CB905" w14:textId="77777777" w:rsidR="002A7623" w:rsidRPr="00677365" w:rsidRDefault="002A7623" w:rsidP="009C334D">
            <w:pPr>
              <w:jc w:val="both"/>
              <w:rPr>
                <w:rStyle w:val="tlid-translation"/>
                <w:rFonts w:cs="Times New Roman"/>
                <w:sz w:val="24"/>
              </w:rPr>
            </w:pPr>
          </w:p>
        </w:tc>
        <w:tc>
          <w:tcPr>
            <w:tcW w:w="1025" w:type="pct"/>
          </w:tcPr>
          <w:p w14:paraId="2E160CE2" w14:textId="340E1983" w:rsidR="00C92CE8" w:rsidRPr="00677365" w:rsidRDefault="00C92CE8" w:rsidP="009C334D">
            <w:pPr>
              <w:jc w:val="both"/>
              <w:rPr>
                <w:rStyle w:val="tlid-translation"/>
                <w:rFonts w:cs="Times New Roman"/>
                <w:sz w:val="24"/>
              </w:rPr>
            </w:pPr>
            <w:r w:rsidRPr="00677365">
              <w:rPr>
                <w:rStyle w:val="tlid-translation"/>
                <w:rFonts w:cs="Times New Roman"/>
                <w:sz w:val="24"/>
              </w:rPr>
              <w:fldChar w:fldCharType="begin" w:fldLock="1"/>
            </w:r>
            <w:r w:rsidR="00066712" w:rsidRPr="00677365">
              <w:rPr>
                <w:rStyle w:val="tlid-translation"/>
                <w:rFonts w:cs="Times New Roman"/>
                <w:sz w:val="24"/>
              </w:rPr>
              <w:instrText>ADDIN CSL_CITATION {"citationItems":[{"id":"ITEM-1","itemData":{"DOI":"10.1016/j.indmarman.2020.03.026","ISSN":"00198501","abstract":"Despite the fact that the concept of social innovation is extensively employed by scholars and practitioners, yet the conceptualisation and the research structure remained fragmented and scattered, because no rigorous attempt has been made to understand the core concept of social innovation. The notion of social innovation is multi-faceted and multi-disciplinary fluctuating from public-policy to environmental sustainability; which makes an investigation of the concept essential for business-to-business practitioners and scholars. By processing 370 publications from a sample of 125 journals and books with a total of 2941 citations, the authors unpack/unfold the intellectual foundation of social innovation in business and management domains by performing four bibliometric analyses and they evaluate the research domain qualitatively (1970–2019). By using co-citation, network visualisation through co-occurrence data, multi-dimensional scaling, and hierarchical cluster analysis, this research sheds light to the intellectual structure of social innovation including social value, economic value, societal impact, and bifocal innovations. This research reveals the key research clusters embodied by social innovation foundation. The present study identifies four important components for the future avenues of social innovation (i.e. opportunity, innovation practice, opportunity exploiter, value), and proposes a potential research framework to the researchers and practitioners, hoping to provide insights on social innovation.","author":[{"dropping-particle":"","family":"Foroudi","given":"Pantea","non-dropping-particle":"","parse-names":false,"suffix":""},{"dropping-particle":"","family":"Akarsu","given":"Tugra Nazli","non-dropping-particle":"","parse-names":false,"suffix":""},{"dropping-particle":"","family":"Marvi","given":"Reza","non-dropping-particle":"","parse-names":false,"suffix":""},{"dropping-particle":"","family":"Balakrishnan","given":"Janarthanan","non-dropping-particle":"","parse-names":false,"suffix":""}],"container-title":"Industrial Marketing Management","id":"ITEM-1","issue":"February","issued":{"date-parts":[["2020"]]},"page":"446-465","publisher":"Elsevier","title":"Intellectual evolution of social innovation: A bibliometric analysis and avenues for future research trends","type":"article-journal","volume":"93"},"uris":["http://www.mendeley.com/documents/?uuid=6936f898-02e6-4606-9f6f-3356e4f0ece1"]},{"id":"ITEM-2","itemData":{"DOI":"10.5539/ijef.v4n1p138","author":[{"dropping-particle":"","family":"Hepsen","given":"Ali","non-dropping-particle":"","parse-names":false,"suffix":""},{"dropping-particle":"","family":"Vatansever","given":"Metin","non-dropping-particle":"","parse-names":false,"suffix":""}],"container-title":"International Journal of Economics and Finance","id":"ITEM-2","issue":"1","issued":{"date-parts":[["2012"]]},"page":"138-150","title":"Using hierarchical clustering algorithms for Turkish residential market","type":"article-journal","volume":"4"},"uris":["http://www.mendeley.com/documents/?uuid=4062ecfd-e1fe-49ba-8991-3a26df88c651"]},{"id":"ITEM-3","itemData":{"DOI":"10.1080/09286586.2020.1863993","ISSN":"0928-6586","author":[{"dropping-particle":"","family":"Choi","given":"Soyoung","non-dropping-particle":"","parse-names":false,"suffix":""},{"dropping-particle":"","family":"Seo","given":"JooYoung","non-dropping-particle":"","parse-names":false,"suffix":""}],"container-title":"Ophthalmic Epidemiology","id":"ITEM-3","issue":"4","issued":{"date-parts":[["2021"]]},"page":"277-284","publisher":"Taylor &amp; Francis","title":"Trends in Healthcare Research on Visual Impairment and Blindness: Use of Bibliometrics and Hierarchical Cluster Analysis","type":"article-journal","volume":"28"},"uris":["http://www.mendeley.com/documents/?uuid=ee543c97-f4a9-4c0c-b2bc-8e77ca0a2f3b"]},{"id":"ITEM-4","itemData":{"DOI":"10.1111/ijmr.12270","ISSN":"1460-8545","author":[{"dropping-particle":"","family":"Zha","given":"Dongmei","non-dropping-particle":"","parse-names":false,"suffix":""},{"dropping-particle":"","family":"Foroudi","given":"Pantea","non-dropping-particle":"","parse-names":false,"suffix":""},{"dropping-particle":"","family":"Jin","given":"Zhongqi","non-dropping-particle":"","parse-names":false,"suffix":""},{"dropping-particle":"","family":"Melewar","given":"T C","non-dropping-particle":"","parse-names":false,"suffix":""}],"container-title":"International Journal of Management Reviews","id":"ITEM-4","issue":"June","issued":{"date-parts":[["2021"]]},"page":"1-38","publisher":"Wiley Online Library","title":"Making sense of sensory brand experience: Constructing an integrative framework for future research","type":"article-journal"},"uris":["http://www.mendeley.com/documents/?uuid=94f4b5d2-6405-419f-9181-270c79ece796"]}],"mendeley":{"formattedCitation":"(Choi &amp; Seo, 2021; Foroudi et al., 2020; Hepsen &amp; Vatansever, 2012; Zha et al., 2021)","manualFormatting":"Choi &amp; Seo (2021); Foroudi et al. (2020); Hepsen &amp; Vatansever (2012); Zha et al. (2021)","plainTextFormattedCitation":"(Choi &amp; Seo, 2021; Foroudi et al., 2020; Hepsen &amp; Vatansever, 2012; Zha et al., 2021)","previouslyFormattedCitation":"(Choi &amp; Seo, 2021; Foroudi et al., 2020; Hepsen &amp; Vatansever, 2012; Zha et al., 2021)"},"properties":{"noteIndex":0},"schema":"https://github.com/citation-style-language/schema/raw/master/csl-citation.json"}</w:instrText>
            </w:r>
            <w:r w:rsidRPr="00677365">
              <w:rPr>
                <w:rStyle w:val="tlid-translation"/>
                <w:rFonts w:cs="Times New Roman"/>
                <w:sz w:val="24"/>
              </w:rPr>
              <w:fldChar w:fldCharType="separate"/>
            </w:r>
            <w:r w:rsidR="008577A7" w:rsidRPr="00677365">
              <w:rPr>
                <w:rStyle w:val="tlid-translation"/>
                <w:rFonts w:cs="Times New Roman"/>
                <w:noProof/>
                <w:sz w:val="24"/>
              </w:rPr>
              <w:t>Choi &amp; Seo</w:t>
            </w:r>
            <w:r w:rsidR="006442D1" w:rsidRPr="00677365">
              <w:rPr>
                <w:rStyle w:val="tlid-translation"/>
                <w:rFonts w:cs="Times New Roman"/>
                <w:noProof/>
                <w:sz w:val="24"/>
              </w:rPr>
              <w:t xml:space="preserve"> (</w:t>
            </w:r>
            <w:r w:rsidR="008577A7" w:rsidRPr="00677365">
              <w:rPr>
                <w:rStyle w:val="tlid-translation"/>
                <w:rFonts w:cs="Times New Roman"/>
                <w:noProof/>
                <w:sz w:val="24"/>
              </w:rPr>
              <w:t>2021</w:t>
            </w:r>
            <w:r w:rsidR="006442D1" w:rsidRPr="00677365">
              <w:rPr>
                <w:rStyle w:val="tlid-translation"/>
                <w:rFonts w:cs="Times New Roman"/>
                <w:noProof/>
                <w:sz w:val="24"/>
              </w:rPr>
              <w:t>)</w:t>
            </w:r>
            <w:r w:rsidR="008577A7" w:rsidRPr="00677365">
              <w:rPr>
                <w:rStyle w:val="tlid-translation"/>
                <w:rFonts w:cs="Times New Roman"/>
                <w:noProof/>
                <w:sz w:val="24"/>
              </w:rPr>
              <w:t>;</w:t>
            </w:r>
            <w:r w:rsidR="006442D1" w:rsidRPr="00677365">
              <w:rPr>
                <w:rStyle w:val="tlid-translation"/>
                <w:rFonts w:cs="Times New Roman"/>
                <w:noProof/>
                <w:sz w:val="24"/>
              </w:rPr>
              <w:t xml:space="preserve"> </w:t>
            </w:r>
            <w:r w:rsidR="008577A7" w:rsidRPr="00677365">
              <w:rPr>
                <w:rStyle w:val="tlid-translation"/>
                <w:rFonts w:cs="Times New Roman"/>
                <w:noProof/>
                <w:sz w:val="24"/>
              </w:rPr>
              <w:t>Foroudi et al.</w:t>
            </w:r>
            <w:r w:rsidR="006442D1" w:rsidRPr="00677365">
              <w:rPr>
                <w:rStyle w:val="tlid-translation"/>
                <w:rFonts w:cs="Times New Roman"/>
                <w:noProof/>
                <w:sz w:val="24"/>
              </w:rPr>
              <w:t xml:space="preserve"> (</w:t>
            </w:r>
            <w:r w:rsidR="008577A7" w:rsidRPr="00677365">
              <w:rPr>
                <w:rStyle w:val="tlid-translation"/>
                <w:rFonts w:cs="Times New Roman"/>
                <w:noProof/>
                <w:sz w:val="24"/>
              </w:rPr>
              <w:t>2020</w:t>
            </w:r>
            <w:r w:rsidR="006442D1" w:rsidRPr="00677365">
              <w:rPr>
                <w:rStyle w:val="tlid-translation"/>
                <w:rFonts w:cs="Times New Roman"/>
                <w:noProof/>
                <w:sz w:val="24"/>
              </w:rPr>
              <w:t>)</w:t>
            </w:r>
            <w:r w:rsidR="008577A7" w:rsidRPr="00677365">
              <w:rPr>
                <w:rStyle w:val="tlid-translation"/>
                <w:rFonts w:cs="Times New Roman"/>
                <w:noProof/>
                <w:sz w:val="24"/>
              </w:rPr>
              <w:t>; Hepsen &amp; Vatansever</w:t>
            </w:r>
            <w:r w:rsidR="006442D1" w:rsidRPr="00677365">
              <w:rPr>
                <w:rStyle w:val="tlid-translation"/>
                <w:rFonts w:cs="Times New Roman"/>
                <w:noProof/>
                <w:sz w:val="24"/>
              </w:rPr>
              <w:t xml:space="preserve"> (</w:t>
            </w:r>
            <w:r w:rsidR="008577A7" w:rsidRPr="00677365">
              <w:rPr>
                <w:rStyle w:val="tlid-translation"/>
                <w:rFonts w:cs="Times New Roman"/>
                <w:noProof/>
                <w:sz w:val="24"/>
              </w:rPr>
              <w:t>2012</w:t>
            </w:r>
            <w:r w:rsidR="006442D1" w:rsidRPr="00677365">
              <w:rPr>
                <w:rStyle w:val="tlid-translation"/>
                <w:rFonts w:cs="Times New Roman"/>
                <w:noProof/>
                <w:sz w:val="24"/>
              </w:rPr>
              <w:t>)</w:t>
            </w:r>
            <w:r w:rsidR="008577A7" w:rsidRPr="00677365">
              <w:rPr>
                <w:rStyle w:val="tlid-translation"/>
                <w:rFonts w:cs="Times New Roman"/>
                <w:noProof/>
                <w:sz w:val="24"/>
              </w:rPr>
              <w:t>; Zha et al.</w:t>
            </w:r>
            <w:r w:rsidR="006442D1" w:rsidRPr="00677365">
              <w:rPr>
                <w:rStyle w:val="tlid-translation"/>
                <w:rFonts w:cs="Times New Roman"/>
                <w:noProof/>
                <w:sz w:val="24"/>
              </w:rPr>
              <w:t xml:space="preserve"> (</w:t>
            </w:r>
            <w:r w:rsidR="008577A7" w:rsidRPr="00677365">
              <w:rPr>
                <w:rStyle w:val="tlid-translation"/>
                <w:rFonts w:cs="Times New Roman"/>
                <w:noProof/>
                <w:sz w:val="24"/>
              </w:rPr>
              <w:t>2021)</w:t>
            </w:r>
            <w:r w:rsidRPr="00677365">
              <w:rPr>
                <w:rStyle w:val="tlid-translation"/>
                <w:rFonts w:cs="Times New Roman"/>
                <w:sz w:val="24"/>
              </w:rPr>
              <w:fldChar w:fldCharType="end"/>
            </w:r>
          </w:p>
        </w:tc>
      </w:tr>
    </w:tbl>
    <w:p w14:paraId="471F84FD" w14:textId="77777777" w:rsidR="00214FC4" w:rsidRPr="00677365" w:rsidRDefault="00214FC4" w:rsidP="009C334D">
      <w:pPr>
        <w:jc w:val="both"/>
        <w:rPr>
          <w:rStyle w:val="tlid-translation"/>
          <w:rFonts w:cs="Times New Roman"/>
          <w:sz w:val="24"/>
          <w:rtl/>
        </w:rPr>
      </w:pPr>
    </w:p>
    <w:tbl>
      <w:tblPr>
        <w:tblStyle w:val="TableGrid"/>
        <w:tblW w:w="5000" w:type="pct"/>
        <w:tblLook w:val="04A0" w:firstRow="1" w:lastRow="0" w:firstColumn="1" w:lastColumn="0" w:noHBand="0" w:noVBand="1"/>
      </w:tblPr>
      <w:tblGrid>
        <w:gridCol w:w="4742"/>
        <w:gridCol w:w="2386"/>
        <w:gridCol w:w="1942"/>
      </w:tblGrid>
      <w:tr w:rsidR="00B3385E" w:rsidRPr="00677365" w14:paraId="18FC9768" w14:textId="77777777" w:rsidTr="009F32F6">
        <w:trPr>
          <w:trHeight w:val="288"/>
        </w:trPr>
        <w:tc>
          <w:tcPr>
            <w:tcW w:w="5000" w:type="pct"/>
            <w:gridSpan w:val="3"/>
            <w:tcBorders>
              <w:top w:val="nil"/>
              <w:left w:val="nil"/>
              <w:bottom w:val="single" w:sz="4" w:space="0" w:color="auto"/>
              <w:right w:val="nil"/>
            </w:tcBorders>
            <w:noWrap/>
          </w:tcPr>
          <w:p w14:paraId="5961FFB1" w14:textId="1A6EA560" w:rsidR="00C837A4" w:rsidRPr="00677365" w:rsidRDefault="00C837A4" w:rsidP="009C334D">
            <w:pPr>
              <w:jc w:val="both"/>
              <w:rPr>
                <w:rStyle w:val="tlid-translation"/>
                <w:rFonts w:cs="Times New Roman"/>
                <w:sz w:val="24"/>
                <w:rtl/>
              </w:rPr>
            </w:pPr>
            <w:r w:rsidRPr="00677365">
              <w:rPr>
                <w:rStyle w:val="tlid-translation"/>
                <w:rFonts w:cs="Times New Roman"/>
                <w:b/>
                <w:bCs/>
                <w:sz w:val="24"/>
                <w:lang w:val="en"/>
              </w:rPr>
              <w:t xml:space="preserve">Table </w:t>
            </w:r>
            <w:r w:rsidR="00915ED4" w:rsidRPr="00677365">
              <w:rPr>
                <w:rStyle w:val="tlid-translation"/>
                <w:rFonts w:cs="Times New Roman"/>
                <w:b/>
                <w:bCs/>
                <w:sz w:val="24"/>
                <w:lang w:val="en"/>
              </w:rPr>
              <w:t>3</w:t>
            </w:r>
            <w:r w:rsidRPr="00677365">
              <w:rPr>
                <w:rStyle w:val="tlid-translation"/>
                <w:rFonts w:cs="Times New Roman"/>
                <w:b/>
                <w:bCs/>
                <w:sz w:val="24"/>
                <w:lang w:val="en"/>
              </w:rPr>
              <w:t>.</w:t>
            </w:r>
            <w:r w:rsidRPr="00677365">
              <w:rPr>
                <w:rStyle w:val="tlid-translation"/>
                <w:rFonts w:cs="Times New Roman"/>
                <w:sz w:val="24"/>
                <w:lang w:val="en"/>
              </w:rPr>
              <w:t xml:space="preserve"> </w:t>
            </w:r>
            <w:r w:rsidRPr="00677365">
              <w:rPr>
                <w:rStyle w:val="tlid-translation"/>
                <w:rFonts w:cs="Times New Roman"/>
                <w:sz w:val="24"/>
              </w:rPr>
              <w:t>Countries based on the rate of citation from the highest to the lowest citation</w:t>
            </w:r>
            <w:r w:rsidRPr="00677365">
              <w:rPr>
                <w:rStyle w:val="tlid-translation"/>
                <w:rFonts w:cs="Times New Roman"/>
                <w:sz w:val="24"/>
                <w:rtl/>
              </w:rPr>
              <w:t xml:space="preserve"> </w:t>
            </w:r>
            <w:r w:rsidRPr="00677365">
              <w:rPr>
                <w:rStyle w:val="tlid-translation"/>
                <w:rFonts w:cs="Times New Roman"/>
                <w:sz w:val="24"/>
              </w:rPr>
              <w:t>in the sharing economy</w:t>
            </w:r>
          </w:p>
          <w:p w14:paraId="1F9B0431" w14:textId="77777777" w:rsidR="00C837A4" w:rsidRPr="00677365" w:rsidRDefault="00C837A4" w:rsidP="009C334D">
            <w:pPr>
              <w:jc w:val="both"/>
              <w:rPr>
                <w:rFonts w:cs="Times New Roman"/>
                <w:sz w:val="6"/>
                <w:szCs w:val="6"/>
              </w:rPr>
            </w:pPr>
          </w:p>
        </w:tc>
      </w:tr>
      <w:tr w:rsidR="00B3385E" w:rsidRPr="00677365" w14:paraId="285CADA2" w14:textId="77777777" w:rsidTr="005C04DC">
        <w:trPr>
          <w:trHeight w:val="288"/>
        </w:trPr>
        <w:tc>
          <w:tcPr>
            <w:tcW w:w="2625" w:type="pct"/>
            <w:tcBorders>
              <w:top w:val="single" w:sz="4" w:space="0" w:color="auto"/>
            </w:tcBorders>
            <w:noWrap/>
            <w:hideMark/>
          </w:tcPr>
          <w:p w14:paraId="2D492ED3" w14:textId="77777777" w:rsidR="00C837A4" w:rsidRPr="00677365" w:rsidRDefault="00C837A4" w:rsidP="009C334D">
            <w:pPr>
              <w:jc w:val="both"/>
              <w:rPr>
                <w:rFonts w:eastAsia="Times New Roman" w:cs="Times New Roman"/>
                <w:b/>
                <w:bCs/>
                <w:sz w:val="24"/>
                <w:lang w:bidi="ar-SA"/>
              </w:rPr>
            </w:pPr>
            <w:r w:rsidRPr="00677365">
              <w:rPr>
                <w:rFonts w:eastAsia="Times New Roman" w:cs="Times New Roman"/>
                <w:b/>
                <w:bCs/>
                <w:sz w:val="24"/>
                <w:lang w:bidi="ar-SA"/>
              </w:rPr>
              <w:t>Country</w:t>
            </w:r>
          </w:p>
        </w:tc>
        <w:tc>
          <w:tcPr>
            <w:tcW w:w="1311" w:type="pct"/>
            <w:tcBorders>
              <w:top w:val="single" w:sz="4" w:space="0" w:color="auto"/>
            </w:tcBorders>
            <w:noWrap/>
            <w:vAlign w:val="center"/>
          </w:tcPr>
          <w:p w14:paraId="6B961769" w14:textId="77777777" w:rsidR="00C837A4" w:rsidRPr="00677365" w:rsidRDefault="00C837A4" w:rsidP="009C334D">
            <w:pPr>
              <w:jc w:val="both"/>
              <w:rPr>
                <w:rFonts w:eastAsia="Times New Roman" w:cs="Times New Roman"/>
                <w:b/>
                <w:bCs/>
                <w:sz w:val="24"/>
                <w:lang w:bidi="ar-SA"/>
              </w:rPr>
            </w:pPr>
            <w:r w:rsidRPr="00677365">
              <w:rPr>
                <w:rFonts w:eastAsia="Times New Roman" w:cs="Times New Roman"/>
                <w:b/>
                <w:bCs/>
                <w:sz w:val="24"/>
                <w:lang w:bidi="ar-SA"/>
              </w:rPr>
              <w:t>Documents</w:t>
            </w:r>
          </w:p>
        </w:tc>
        <w:tc>
          <w:tcPr>
            <w:tcW w:w="1064" w:type="pct"/>
            <w:tcBorders>
              <w:top w:val="single" w:sz="4" w:space="0" w:color="auto"/>
            </w:tcBorders>
            <w:noWrap/>
            <w:vAlign w:val="center"/>
          </w:tcPr>
          <w:p w14:paraId="780D1146" w14:textId="77777777" w:rsidR="00C837A4" w:rsidRPr="00677365" w:rsidRDefault="00C837A4" w:rsidP="009C334D">
            <w:pPr>
              <w:jc w:val="both"/>
              <w:rPr>
                <w:rFonts w:eastAsia="Times New Roman" w:cs="Times New Roman"/>
                <w:b/>
                <w:bCs/>
                <w:sz w:val="24"/>
                <w:lang w:bidi="ar-SA"/>
              </w:rPr>
            </w:pPr>
            <w:r w:rsidRPr="00677365">
              <w:rPr>
                <w:rFonts w:eastAsia="Times New Roman" w:cs="Times New Roman"/>
                <w:b/>
                <w:bCs/>
                <w:sz w:val="24"/>
                <w:lang w:bidi="ar-SA"/>
              </w:rPr>
              <w:t>Citations</w:t>
            </w:r>
          </w:p>
        </w:tc>
      </w:tr>
      <w:tr w:rsidR="00B3385E" w:rsidRPr="00677365" w14:paraId="3E50C1EB"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DD56E" w14:textId="77777777" w:rsidR="00C837A4" w:rsidRPr="00677365" w:rsidRDefault="00C837A4" w:rsidP="009C334D">
            <w:pPr>
              <w:jc w:val="both"/>
              <w:rPr>
                <w:rFonts w:eastAsia="Times New Roman" w:cs="Times New Roman"/>
                <w:sz w:val="24"/>
                <w:lang w:bidi="ar-SA"/>
              </w:rPr>
            </w:pPr>
            <w:bookmarkStart w:id="4" w:name="_Hlk61956977"/>
            <w:r w:rsidRPr="00677365">
              <w:rPr>
                <w:rFonts w:eastAsia="Times New Roman" w:cs="Times New Roman"/>
                <w:sz w:val="24"/>
                <w:lang w:bidi="ar-SA"/>
              </w:rPr>
              <w:t>England</w:t>
            </w:r>
            <w:bookmarkEnd w:id="4"/>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718B91"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30</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0412C4"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1362</w:t>
            </w:r>
          </w:p>
        </w:tc>
      </w:tr>
      <w:tr w:rsidR="00B3385E" w:rsidRPr="00677365" w14:paraId="0A305926"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C309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USA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19B2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51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B9EFC6"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1044</w:t>
            </w:r>
          </w:p>
        </w:tc>
      </w:tr>
      <w:tr w:rsidR="00B3385E" w:rsidRPr="00677365" w14:paraId="79CDFF1D"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8AE9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Canada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EC201"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13</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55709D"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1008</w:t>
            </w:r>
          </w:p>
        </w:tc>
      </w:tr>
      <w:tr w:rsidR="00B3385E" w:rsidRPr="00677365" w14:paraId="51BC1CF5"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0F1B2" w14:textId="1567BAFC"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 xml:space="preserve">Peoples </w:t>
            </w:r>
            <w:r w:rsidR="00CA0B41" w:rsidRPr="00677365">
              <w:rPr>
                <w:rFonts w:eastAsia="Times New Roman" w:cs="Times New Roman"/>
                <w:sz w:val="24"/>
                <w:lang w:bidi="ar-SA"/>
              </w:rPr>
              <w:t>R</w:t>
            </w:r>
            <w:r w:rsidRPr="00677365">
              <w:rPr>
                <w:rFonts w:eastAsia="Times New Roman" w:cs="Times New Roman"/>
                <w:sz w:val="24"/>
                <w:lang w:bidi="ar-SA"/>
              </w:rPr>
              <w:t xml:space="preserve"> </w:t>
            </w:r>
            <w:r w:rsidR="00CA0B41" w:rsidRPr="00677365">
              <w:rPr>
                <w:rFonts w:eastAsia="Times New Roman" w:cs="Times New Roman"/>
                <w:sz w:val="24"/>
                <w:lang w:bidi="ar-SA"/>
              </w:rPr>
              <w:t>C</w:t>
            </w:r>
            <w:r w:rsidRPr="00677365">
              <w:rPr>
                <w:rFonts w:eastAsia="Times New Roman" w:cs="Times New Roman"/>
                <w:sz w:val="24"/>
                <w:lang w:bidi="ar-SA"/>
              </w:rPr>
              <w:t>hina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0524B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36</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5F2FDE"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673</w:t>
            </w:r>
          </w:p>
        </w:tc>
      </w:tr>
      <w:tr w:rsidR="00B3385E" w:rsidRPr="00677365" w14:paraId="20DB7DA5"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FBD8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Spain</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065AF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14</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DD037D"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392</w:t>
            </w:r>
          </w:p>
        </w:tc>
      </w:tr>
      <w:tr w:rsidR="00B3385E" w:rsidRPr="00677365" w14:paraId="632E676E"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FF55D"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Israel</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24C32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5EBAB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386</w:t>
            </w:r>
          </w:p>
        </w:tc>
      </w:tr>
      <w:tr w:rsidR="00B3385E" w:rsidRPr="00677365" w14:paraId="6211C26C"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2DC74"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Austria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FFA6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8</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6E87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271</w:t>
            </w:r>
          </w:p>
        </w:tc>
      </w:tr>
      <w:tr w:rsidR="00B3385E" w:rsidRPr="00677365" w14:paraId="640181D8"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CA03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France</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7B6F4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8</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68654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260</w:t>
            </w:r>
          </w:p>
        </w:tc>
      </w:tr>
      <w:tr w:rsidR="00B3385E" w:rsidRPr="00677365" w14:paraId="4A97DE41"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F38D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Italy</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93CC1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9</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08AB1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250</w:t>
            </w:r>
          </w:p>
        </w:tc>
      </w:tr>
      <w:tr w:rsidR="00B3385E" w:rsidRPr="00677365" w14:paraId="55567B70"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64219"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lastRenderedPageBreak/>
              <w:t>Germany</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9294C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15</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63162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249</w:t>
            </w:r>
          </w:p>
        </w:tc>
      </w:tr>
      <w:tr w:rsidR="00B3385E" w:rsidRPr="00677365" w14:paraId="4225E53B"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A4F4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Denmark</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503D9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6</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57D22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233</w:t>
            </w:r>
          </w:p>
        </w:tc>
      </w:tr>
      <w:tr w:rsidR="00B3385E" w:rsidRPr="00677365" w14:paraId="3BFC1A28"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7D1B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Sweden</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9525AE"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9</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D37A00"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154</w:t>
            </w:r>
          </w:p>
        </w:tc>
      </w:tr>
      <w:tr w:rsidR="00B3385E" w:rsidRPr="00677365" w14:paraId="00F10F25"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4474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Australia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B0157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18</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51EF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135</w:t>
            </w:r>
          </w:p>
        </w:tc>
      </w:tr>
      <w:tr w:rsidR="00B3385E" w:rsidRPr="00677365" w14:paraId="3F72B291"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EC121"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New Zealand</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A3DBCB"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4</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33C0A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95</w:t>
            </w:r>
          </w:p>
        </w:tc>
      </w:tr>
      <w:tr w:rsidR="00B3385E" w:rsidRPr="00677365" w14:paraId="4A2866C2"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92DBB"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South Korea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C3C9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6</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CD6F0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83</w:t>
            </w:r>
          </w:p>
        </w:tc>
      </w:tr>
      <w:tr w:rsidR="00B3385E" w:rsidRPr="00677365" w14:paraId="0735BB76"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B01D0"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Norway</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813A2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A1408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83</w:t>
            </w:r>
          </w:p>
        </w:tc>
      </w:tr>
      <w:tr w:rsidR="00B3385E" w:rsidRPr="00677365" w14:paraId="2765415D"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562B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Singapore</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8950A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E7599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79</w:t>
            </w:r>
          </w:p>
        </w:tc>
      </w:tr>
      <w:tr w:rsidR="00B3385E" w:rsidRPr="00677365" w14:paraId="1F947787"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94D2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Switzerland</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6185C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59DD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77</w:t>
            </w:r>
          </w:p>
        </w:tc>
      </w:tr>
      <w:tr w:rsidR="00B3385E" w:rsidRPr="00677365" w14:paraId="7C7474E4"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A41C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India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7AFB1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FF5BE0"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73</w:t>
            </w:r>
          </w:p>
        </w:tc>
      </w:tr>
      <w:tr w:rsidR="00B3385E" w:rsidRPr="00677365" w14:paraId="3AA2E54B"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54AD6"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Estonia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04BEE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1C3826"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69</w:t>
            </w:r>
          </w:p>
        </w:tc>
      </w:tr>
      <w:tr w:rsidR="00B3385E" w:rsidRPr="00677365" w14:paraId="59DA0D86"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33FC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Finland</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2340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4</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C27A4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50</w:t>
            </w:r>
          </w:p>
        </w:tc>
      </w:tr>
      <w:tr w:rsidR="00B3385E" w:rsidRPr="00677365" w14:paraId="75E7E6BE"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5A0B4"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South Africa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2D6C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65A140"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45</w:t>
            </w:r>
          </w:p>
        </w:tc>
      </w:tr>
      <w:tr w:rsidR="00B3385E" w:rsidRPr="00677365" w14:paraId="20467E51"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06B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Hungary</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E9EEA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75262D"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44</w:t>
            </w:r>
          </w:p>
        </w:tc>
      </w:tr>
      <w:tr w:rsidR="00B3385E" w:rsidRPr="00677365" w14:paraId="75BE1EF3"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8BE7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Romania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FE1A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60984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30</w:t>
            </w:r>
          </w:p>
        </w:tc>
      </w:tr>
      <w:tr w:rsidR="00B3385E" w:rsidRPr="00677365" w14:paraId="0E255CF3"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63D9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Taiwan</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5F104"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4</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DC2FE0"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28</w:t>
            </w:r>
          </w:p>
        </w:tc>
      </w:tr>
      <w:tr w:rsidR="00B3385E" w:rsidRPr="00677365" w14:paraId="4E22F2C4"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B8F1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Belgium</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5C999B"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D90A5"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25</w:t>
            </w:r>
          </w:p>
        </w:tc>
      </w:tr>
      <w:tr w:rsidR="00B3385E" w:rsidRPr="00677365" w14:paraId="3F1DFEC7"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8277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Iran</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9EC709"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46970F"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14</w:t>
            </w:r>
          </w:p>
        </w:tc>
      </w:tr>
      <w:tr w:rsidR="00B3385E" w:rsidRPr="00677365" w14:paraId="734B2CA4"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3FA7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Colombia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BE5A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56AD8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12</w:t>
            </w:r>
          </w:p>
        </w:tc>
      </w:tr>
      <w:tr w:rsidR="00B3385E" w:rsidRPr="00677365" w14:paraId="53342F75"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C764F"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Chile</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3695F"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FE55F3"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11</w:t>
            </w:r>
          </w:p>
        </w:tc>
      </w:tr>
      <w:tr w:rsidR="00B3385E" w:rsidRPr="00677365" w14:paraId="1E49C71D"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D6FB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Portugal</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83EC57"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0EA12A"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11</w:t>
            </w:r>
          </w:p>
        </w:tc>
      </w:tr>
      <w:tr w:rsidR="00B3385E" w:rsidRPr="00677365" w14:paraId="6FF59C98"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86AF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Jamaica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DB7D5D"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651C26"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11</w:t>
            </w:r>
          </w:p>
        </w:tc>
      </w:tr>
      <w:tr w:rsidR="00B3385E" w:rsidRPr="00677365" w14:paraId="39695517"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5554D"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Wales</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263BF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7807E"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9</w:t>
            </w:r>
          </w:p>
        </w:tc>
      </w:tr>
      <w:tr w:rsidR="00B3385E" w:rsidRPr="00677365" w14:paraId="21447E89"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1BD0"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Ghana</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21C6D8"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D5FC7F"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7</w:t>
            </w:r>
          </w:p>
        </w:tc>
      </w:tr>
      <w:tr w:rsidR="00B3385E" w:rsidRPr="00677365" w14:paraId="368B9A59"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724E9"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Brazil</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0FE201"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5DEE4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4</w:t>
            </w:r>
          </w:p>
        </w:tc>
      </w:tr>
      <w:tr w:rsidR="00B3385E" w:rsidRPr="00677365" w14:paraId="20FB3FF9"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D1FC6"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Lebanon</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A8C7C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05A0EC"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3</w:t>
            </w:r>
          </w:p>
        </w:tc>
      </w:tr>
      <w:tr w:rsidR="00B3385E" w:rsidRPr="00677365" w14:paraId="09B9F17B"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1FCCF"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Netherlands</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DC8ABB"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31999"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2</w:t>
            </w:r>
          </w:p>
        </w:tc>
      </w:tr>
      <w:tr w:rsidR="00C837A4" w:rsidRPr="00677365" w14:paraId="02CD1D90" w14:textId="77777777" w:rsidTr="005C04DC">
        <w:trPr>
          <w:trHeight w:val="288"/>
        </w:trPr>
        <w:tc>
          <w:tcPr>
            <w:tcW w:w="2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1A891" w14:textId="58643A4A" w:rsidR="00C837A4" w:rsidRPr="00677365" w:rsidRDefault="005F5077" w:rsidP="009C334D">
            <w:pPr>
              <w:jc w:val="both"/>
              <w:rPr>
                <w:rFonts w:eastAsia="Times New Roman" w:cs="Times New Roman"/>
                <w:sz w:val="24"/>
                <w:lang w:bidi="ar-SA"/>
              </w:rPr>
            </w:pPr>
            <w:r w:rsidRPr="00677365">
              <w:rPr>
                <w:rFonts w:eastAsia="Times New Roman" w:cs="Times New Roman"/>
                <w:sz w:val="24"/>
                <w:lang w:bidi="ar-SA"/>
              </w:rPr>
              <w:t>United Arab Emirates</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5C94F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CAF2B1"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1</w:t>
            </w:r>
          </w:p>
        </w:tc>
      </w:tr>
    </w:tbl>
    <w:p w14:paraId="11F3C5B4" w14:textId="77777777" w:rsidR="00C837A4" w:rsidRPr="00677365" w:rsidRDefault="00C837A4" w:rsidP="009C334D">
      <w:pPr>
        <w:shd w:val="clear" w:color="auto" w:fill="FFFFFF"/>
        <w:spacing w:line="240" w:lineRule="auto"/>
        <w:jc w:val="both"/>
        <w:rPr>
          <w:rStyle w:val="tlid-translation"/>
          <w:rFonts w:cs="Times New Roman"/>
          <w:b/>
          <w:bCs/>
          <w:sz w:val="24"/>
        </w:rPr>
      </w:pPr>
    </w:p>
    <w:p w14:paraId="061887C1" w14:textId="77777777" w:rsidR="008F3E1A" w:rsidRPr="00677365" w:rsidRDefault="008F3E1A" w:rsidP="009C334D">
      <w:pPr>
        <w:shd w:val="clear" w:color="auto" w:fill="FFFFFF"/>
        <w:spacing w:line="240" w:lineRule="auto"/>
        <w:jc w:val="both"/>
        <w:rPr>
          <w:rStyle w:val="tlid-translation"/>
          <w:rFonts w:cs="Times New Roman"/>
          <w:b/>
          <w:bCs/>
          <w:sz w:val="24"/>
        </w:rPr>
        <w:sectPr w:rsidR="008F3E1A" w:rsidRPr="00677365" w:rsidSect="004532C1">
          <w:type w:val="continuous"/>
          <w:pgSz w:w="11906" w:h="16838"/>
          <w:pgMar w:top="1418" w:right="1418" w:bottom="1418" w:left="1418" w:header="709" w:footer="709" w:gutter="0"/>
          <w:cols w:space="708"/>
          <w:bidi/>
          <w:rtlGutter/>
          <w:docGrid w:linePitch="360"/>
        </w:sectPr>
      </w:pPr>
    </w:p>
    <w:p w14:paraId="4FF43A32" w14:textId="7D156331" w:rsidR="00C837A4" w:rsidRPr="00677365" w:rsidRDefault="00C837A4" w:rsidP="009C334D">
      <w:pPr>
        <w:shd w:val="clear" w:color="auto" w:fill="FFFFFF"/>
        <w:spacing w:line="240" w:lineRule="auto"/>
        <w:jc w:val="both"/>
        <w:rPr>
          <w:rStyle w:val="tlid-translation"/>
          <w:rFonts w:cs="Times New Roman"/>
          <w:sz w:val="24"/>
        </w:rPr>
      </w:pPr>
      <w:r w:rsidRPr="00677365">
        <w:rPr>
          <w:rStyle w:val="tlid-translation"/>
          <w:rFonts w:cs="Times New Roman"/>
          <w:b/>
          <w:bCs/>
          <w:sz w:val="24"/>
        </w:rPr>
        <w:t xml:space="preserve">Table </w:t>
      </w:r>
      <w:r w:rsidR="00915ED4" w:rsidRPr="00677365">
        <w:rPr>
          <w:rStyle w:val="tlid-translation"/>
          <w:rFonts w:cs="Times New Roman"/>
          <w:b/>
          <w:bCs/>
          <w:sz w:val="24"/>
        </w:rPr>
        <w:t>4</w:t>
      </w:r>
      <w:r w:rsidRPr="00677365">
        <w:rPr>
          <w:rStyle w:val="tlid-translation"/>
          <w:rFonts w:cs="Times New Roman"/>
          <w:b/>
          <w:bCs/>
          <w:sz w:val="24"/>
        </w:rPr>
        <w:t xml:space="preserve">. </w:t>
      </w:r>
      <w:r w:rsidRPr="00677365">
        <w:rPr>
          <w:rStyle w:val="tlid-translation"/>
          <w:rFonts w:cs="Times New Roman"/>
          <w:sz w:val="24"/>
        </w:rPr>
        <w:t>The most cited documents in the sharing economy</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082"/>
        <w:gridCol w:w="1245"/>
        <w:gridCol w:w="2345"/>
        <w:gridCol w:w="1373"/>
        <w:gridCol w:w="1375"/>
        <w:gridCol w:w="951"/>
      </w:tblGrid>
      <w:tr w:rsidR="00B3385E" w:rsidRPr="00677365" w14:paraId="090B6058" w14:textId="77777777" w:rsidTr="00E10EA8">
        <w:trPr>
          <w:trHeight w:val="294"/>
        </w:trPr>
        <w:tc>
          <w:tcPr>
            <w:tcW w:w="380" w:type="pct"/>
            <w:shd w:val="clear" w:color="auto" w:fill="auto"/>
            <w:vAlign w:val="center"/>
            <w:hideMark/>
          </w:tcPr>
          <w:p w14:paraId="67697CA8"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Row</w:t>
            </w:r>
          </w:p>
        </w:tc>
        <w:tc>
          <w:tcPr>
            <w:tcW w:w="597" w:type="pct"/>
            <w:shd w:val="clear" w:color="auto" w:fill="auto"/>
            <w:noWrap/>
            <w:vAlign w:val="center"/>
            <w:hideMark/>
          </w:tcPr>
          <w:p w14:paraId="54E039D5"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Documents</w:t>
            </w:r>
          </w:p>
        </w:tc>
        <w:tc>
          <w:tcPr>
            <w:tcW w:w="687" w:type="pct"/>
            <w:shd w:val="clear" w:color="auto" w:fill="auto"/>
            <w:noWrap/>
            <w:vAlign w:val="center"/>
            <w:hideMark/>
          </w:tcPr>
          <w:p w14:paraId="3917836F"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Source Title</w:t>
            </w:r>
          </w:p>
        </w:tc>
        <w:tc>
          <w:tcPr>
            <w:tcW w:w="1294" w:type="pct"/>
            <w:shd w:val="clear" w:color="auto" w:fill="auto"/>
            <w:noWrap/>
            <w:vAlign w:val="center"/>
            <w:hideMark/>
          </w:tcPr>
          <w:p w14:paraId="561A181C"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Motivations</w:t>
            </w:r>
          </w:p>
        </w:tc>
        <w:tc>
          <w:tcPr>
            <w:tcW w:w="758" w:type="pct"/>
            <w:vAlign w:val="center"/>
          </w:tcPr>
          <w:p w14:paraId="421BBB65"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Theories</w:t>
            </w:r>
          </w:p>
        </w:tc>
        <w:tc>
          <w:tcPr>
            <w:tcW w:w="759" w:type="pct"/>
            <w:shd w:val="clear" w:color="auto" w:fill="auto"/>
            <w:noWrap/>
            <w:vAlign w:val="center"/>
            <w:hideMark/>
          </w:tcPr>
          <w:p w14:paraId="3CF0E7A2"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Methodology</w:t>
            </w:r>
          </w:p>
        </w:tc>
        <w:tc>
          <w:tcPr>
            <w:tcW w:w="525" w:type="pct"/>
            <w:shd w:val="clear" w:color="auto" w:fill="auto"/>
            <w:noWrap/>
            <w:vAlign w:val="center"/>
            <w:hideMark/>
          </w:tcPr>
          <w:p w14:paraId="00F318CF"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Total citations</w:t>
            </w:r>
          </w:p>
        </w:tc>
      </w:tr>
      <w:tr w:rsidR="00B3385E" w:rsidRPr="00677365" w14:paraId="75998CB0" w14:textId="77777777" w:rsidTr="00E10EA8">
        <w:trPr>
          <w:trHeight w:val="294"/>
        </w:trPr>
        <w:tc>
          <w:tcPr>
            <w:tcW w:w="380" w:type="pct"/>
            <w:shd w:val="clear" w:color="auto" w:fill="auto"/>
            <w:vAlign w:val="center"/>
            <w:hideMark/>
          </w:tcPr>
          <w:p w14:paraId="147BCAB7"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w:t>
            </w:r>
          </w:p>
        </w:tc>
        <w:tc>
          <w:tcPr>
            <w:tcW w:w="597" w:type="pct"/>
            <w:shd w:val="clear" w:color="auto" w:fill="auto"/>
            <w:vAlign w:val="center"/>
            <w:hideMark/>
          </w:tcPr>
          <w:p w14:paraId="6C1C9D0A" w14:textId="38AA3640" w:rsidR="00C837A4" w:rsidRPr="00677365" w:rsidRDefault="00C837A4"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Belk</w:t>
            </w:r>
            <w:r w:rsidR="00A149E7" w:rsidRPr="00677365">
              <w:rPr>
                <w:rFonts w:eastAsia="Times New Roman" w:cs="Times New Roman"/>
                <w:sz w:val="20"/>
                <w:szCs w:val="20"/>
                <w:lang w:bidi="ar-SA"/>
              </w:rPr>
              <w:t xml:space="preserve"> (</w:t>
            </w:r>
            <w:r w:rsidRPr="00677365">
              <w:rPr>
                <w:rFonts w:eastAsia="Times New Roman" w:cs="Times New Roman"/>
                <w:sz w:val="20"/>
                <w:szCs w:val="20"/>
                <w:lang w:bidi="ar-SA"/>
              </w:rPr>
              <w:t>2014)</w:t>
            </w:r>
          </w:p>
        </w:tc>
        <w:tc>
          <w:tcPr>
            <w:tcW w:w="687" w:type="pct"/>
            <w:shd w:val="clear" w:color="auto" w:fill="auto"/>
            <w:noWrap/>
            <w:vAlign w:val="center"/>
            <w:hideMark/>
          </w:tcPr>
          <w:p w14:paraId="20C186ED" w14:textId="15B05DCD" w:rsidR="00C837A4" w:rsidRPr="00677365" w:rsidRDefault="00C837A4"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 xml:space="preserve">Journal </w:t>
            </w:r>
            <w:r w:rsidR="00E10EA8" w:rsidRPr="00677365">
              <w:rPr>
                <w:rFonts w:eastAsia="Times New Roman" w:cs="Times New Roman"/>
                <w:sz w:val="20"/>
                <w:szCs w:val="20"/>
                <w:lang w:bidi="ar-SA"/>
              </w:rPr>
              <w:t>of Business Research</w:t>
            </w:r>
          </w:p>
        </w:tc>
        <w:tc>
          <w:tcPr>
            <w:tcW w:w="1294" w:type="pct"/>
            <w:shd w:val="clear" w:color="auto" w:fill="auto"/>
            <w:noWrap/>
            <w:vAlign w:val="center"/>
            <w:hideMark/>
          </w:tcPr>
          <w:p w14:paraId="3B61FEC0" w14:textId="77777777" w:rsidR="00C837A4" w:rsidRPr="00677365" w:rsidRDefault="00C837A4" w:rsidP="009C334D">
            <w:pPr>
              <w:spacing w:after="0" w:line="240" w:lineRule="auto"/>
              <w:jc w:val="both"/>
              <w:rPr>
                <w:rFonts w:eastAsia="Times New Roman" w:cs="Times New Roman"/>
                <w:sz w:val="20"/>
                <w:szCs w:val="20"/>
                <w:rtl/>
              </w:rPr>
            </w:pPr>
            <w:bookmarkStart w:id="5" w:name="_Hlk61957976"/>
            <w:r w:rsidRPr="00677365">
              <w:rPr>
                <w:rFonts w:eastAsia="Times New Roman" w:cs="Times New Roman"/>
                <w:sz w:val="20"/>
                <w:szCs w:val="20"/>
              </w:rPr>
              <w:t xml:space="preserve">In this article, </w:t>
            </w:r>
            <w:bookmarkStart w:id="6" w:name="_Hlk61958063"/>
            <w:r w:rsidRPr="00677365">
              <w:rPr>
                <w:rFonts w:eastAsia="Times New Roman" w:cs="Times New Roman"/>
                <w:sz w:val="20"/>
                <w:szCs w:val="20"/>
              </w:rPr>
              <w:t xml:space="preserve">sharing and collaborative consumption </w:t>
            </w:r>
            <w:bookmarkEnd w:id="6"/>
            <w:r w:rsidRPr="00677365">
              <w:rPr>
                <w:rFonts w:eastAsia="Times New Roman" w:cs="Times New Roman"/>
                <w:sz w:val="20"/>
                <w:szCs w:val="20"/>
              </w:rPr>
              <w:t>are compared and the findings show that the popularity of both is increasing today.</w:t>
            </w:r>
            <w:bookmarkEnd w:id="5"/>
          </w:p>
        </w:tc>
        <w:tc>
          <w:tcPr>
            <w:tcW w:w="758" w:type="pct"/>
            <w:vAlign w:val="center"/>
          </w:tcPr>
          <w:p w14:paraId="3976DE9F" w14:textId="77777777" w:rsidR="00C837A4" w:rsidRPr="00677365" w:rsidRDefault="00C837A4" w:rsidP="009C334D">
            <w:pPr>
              <w:spacing w:after="0" w:line="240" w:lineRule="auto"/>
              <w:jc w:val="both"/>
              <w:rPr>
                <w:rFonts w:cs="Times New Roman"/>
                <w:sz w:val="20"/>
                <w:szCs w:val="20"/>
              </w:rPr>
            </w:pPr>
            <w:r w:rsidRPr="00677365">
              <w:rPr>
                <w:rFonts w:cs="Times New Roman"/>
                <w:sz w:val="20"/>
                <w:szCs w:val="20"/>
              </w:rPr>
              <w:t>Conceptualization of sharing as a theoretical construct</w:t>
            </w:r>
          </w:p>
        </w:tc>
        <w:tc>
          <w:tcPr>
            <w:tcW w:w="759" w:type="pct"/>
            <w:shd w:val="clear" w:color="auto" w:fill="auto"/>
            <w:noWrap/>
            <w:vAlign w:val="center"/>
            <w:hideMark/>
          </w:tcPr>
          <w:p w14:paraId="20474F8F" w14:textId="77777777" w:rsidR="00C837A4" w:rsidRPr="00677365" w:rsidRDefault="00C837A4" w:rsidP="009C334D">
            <w:pPr>
              <w:spacing w:after="0" w:line="240" w:lineRule="auto"/>
              <w:jc w:val="both"/>
              <w:rPr>
                <w:rFonts w:eastAsia="Times New Roman" w:cs="Times New Roman"/>
                <w:sz w:val="20"/>
                <w:szCs w:val="20"/>
                <w:rtl/>
                <w:lang w:bidi="ar-SA"/>
              </w:rPr>
            </w:pPr>
            <w:r w:rsidRPr="00677365">
              <w:rPr>
                <w:rFonts w:eastAsia="Times New Roman" w:cs="Times New Roman"/>
                <w:sz w:val="20"/>
                <w:szCs w:val="20"/>
                <w:lang w:val="en" w:bidi="ar-SA"/>
              </w:rPr>
              <w:t>Conceptual study based on the analysis of scientific research</w:t>
            </w:r>
          </w:p>
        </w:tc>
        <w:tc>
          <w:tcPr>
            <w:tcW w:w="525" w:type="pct"/>
            <w:shd w:val="clear" w:color="auto" w:fill="auto"/>
            <w:noWrap/>
            <w:vAlign w:val="center"/>
            <w:hideMark/>
          </w:tcPr>
          <w:p w14:paraId="6AC3D399" w14:textId="77777777" w:rsidR="00C837A4" w:rsidRPr="00677365" w:rsidRDefault="00C837A4"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860</w:t>
            </w:r>
          </w:p>
        </w:tc>
      </w:tr>
      <w:tr w:rsidR="00BD1866" w:rsidRPr="00677365" w14:paraId="4223CC5B" w14:textId="77777777" w:rsidTr="00E10EA8">
        <w:trPr>
          <w:trHeight w:val="294"/>
        </w:trPr>
        <w:tc>
          <w:tcPr>
            <w:tcW w:w="380" w:type="pct"/>
            <w:shd w:val="clear" w:color="auto" w:fill="auto"/>
            <w:vAlign w:val="center"/>
          </w:tcPr>
          <w:p w14:paraId="7468F3A5" w14:textId="49B2A274"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2</w:t>
            </w:r>
          </w:p>
        </w:tc>
        <w:tc>
          <w:tcPr>
            <w:tcW w:w="597" w:type="pct"/>
            <w:shd w:val="clear" w:color="auto" w:fill="auto"/>
            <w:vAlign w:val="center"/>
          </w:tcPr>
          <w:p w14:paraId="7957FFCB" w14:textId="2DFEC8E2"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fldChar w:fldCharType="begin" w:fldLock="1"/>
            </w:r>
            <w:r w:rsidR="00B66AE0" w:rsidRPr="00677365">
              <w:rPr>
                <w:rFonts w:eastAsia="Times New Roman" w:cs="Times New Roman"/>
                <w:sz w:val="20"/>
                <w:szCs w:val="20"/>
                <w:lang w:bidi="ar-SA"/>
              </w:rPr>
              <w:instrText>ADDIN CSL_CITATION {"citationItems":[{"id":"ITEM-1","itemData":{"DOI":"10.1086/666376","ISBN":"00935301","ISSN":"0093-5301","PMID":"83483956","abstract":"Access-based consumption, defined as transactions that can be market mediated but where no transfer of ownership takes place, is becoming increasingly popular, yet it is not well theorized. This study examines the nature of access as it contrasts to ownership and sharing, specifically the consumer-object, consumer-consumer, and consumer-marketer relationships. Six dimensions are identified to distinguish among the range of access-based consumptionscapes: temporality, anonymity, market mediation, consumer involvement, the type of accessed object, and political consumerism. Access-based consumption is examined in the context of car sharing via an interpretive study of Zipcar consumers. Four outcomes of these dimensions in the context of car sharing are identified: lack of identification, varying significance of use and sign value, negative reciprocity resulting in a big-brother model of governance, and a deterrence of brand community. The implications of our findings for understanding the nature of exchange, consumption, and brand community are discussed. D","author":[{"dropping-particle":"","family":"Bardhi","given":"Fleura","non-dropping-particle":"","parse-names":false,"suffix":""},{"dropping-particle":"","family":"Eckhardt","given":"Giana M.","non-dropping-particle":"","parse-names":false,"suffix":""},{"dropping-particle":"","family":"Bardhi","given":"Fleura","non-dropping-particle":"","parse-names":false,"suffix":""},{"dropping-particle":"","family":"Eckhardt","given":"Giana M.","non-dropping-particle":"","parse-names":false,"suffix":""}],"container-title":"Journal of Consumer Research","id":"ITEM-1","issue":"4","issued":{"date-parts":[["2012"]]},"page":"881-898","title":"Access-Based Consumption: The Case of Car Sharing","type":"article-journal","volume":"39"},"uris":["http://www.mendeley.com/documents/?uuid=5f327f1c-d708-4ce6-8b88-ccb4e98465c6"]}],"mendeley":{"formattedCitation":"(Bardhi et al., 2012)","manualFormatting":"Bardhi et al. (2012)","plainTextFormattedCitation":"(Bardhi et al., 2012)","previouslyFormattedCitation":"(Bardhi et al., 2012)"},"properties":{"noteIndex":0},"schema":"https://github.com/citation-style-language/schema/raw/master/csl-citation.json"}</w:instrText>
            </w:r>
            <w:r w:rsidRPr="00677365">
              <w:rPr>
                <w:rFonts w:eastAsia="Times New Roman" w:cs="Times New Roman"/>
                <w:sz w:val="20"/>
                <w:szCs w:val="20"/>
                <w:lang w:bidi="ar-SA"/>
              </w:rPr>
              <w:fldChar w:fldCharType="separate"/>
            </w:r>
            <w:r w:rsidRPr="00677365">
              <w:rPr>
                <w:rFonts w:eastAsia="Times New Roman" w:cs="Times New Roman"/>
                <w:noProof/>
                <w:sz w:val="20"/>
                <w:szCs w:val="20"/>
                <w:lang w:bidi="ar-SA"/>
              </w:rPr>
              <w:t xml:space="preserve">Bardhi et al. </w:t>
            </w:r>
            <w:r w:rsidR="00A149E7" w:rsidRPr="00677365">
              <w:rPr>
                <w:rFonts w:eastAsia="Times New Roman" w:cs="Times New Roman"/>
                <w:noProof/>
                <w:sz w:val="20"/>
                <w:szCs w:val="20"/>
                <w:lang w:bidi="ar-SA"/>
              </w:rPr>
              <w:t>(</w:t>
            </w:r>
            <w:r w:rsidRPr="00677365">
              <w:rPr>
                <w:rFonts w:eastAsia="Times New Roman" w:cs="Times New Roman"/>
                <w:noProof/>
                <w:sz w:val="20"/>
                <w:szCs w:val="20"/>
                <w:lang w:bidi="ar-SA"/>
              </w:rPr>
              <w:t>2012)</w:t>
            </w:r>
            <w:r w:rsidRPr="00677365">
              <w:rPr>
                <w:rFonts w:eastAsia="Times New Roman" w:cs="Times New Roman"/>
                <w:sz w:val="20"/>
                <w:szCs w:val="20"/>
                <w:lang w:bidi="ar-SA"/>
              </w:rPr>
              <w:fldChar w:fldCharType="end"/>
            </w:r>
          </w:p>
        </w:tc>
        <w:tc>
          <w:tcPr>
            <w:tcW w:w="687" w:type="pct"/>
            <w:shd w:val="clear" w:color="auto" w:fill="auto"/>
            <w:noWrap/>
            <w:vAlign w:val="center"/>
          </w:tcPr>
          <w:p w14:paraId="3FFCFC84" w14:textId="54341895" w:rsidR="00BD1866" w:rsidRPr="00677365" w:rsidRDefault="00BD1866" w:rsidP="009C334D">
            <w:pPr>
              <w:spacing w:after="0" w:line="240" w:lineRule="auto"/>
              <w:jc w:val="both"/>
              <w:rPr>
                <w:rFonts w:cs="Times New Roman"/>
                <w:sz w:val="20"/>
                <w:szCs w:val="20"/>
              </w:rPr>
            </w:pPr>
            <w:r w:rsidRPr="00677365">
              <w:rPr>
                <w:rFonts w:cs="Times New Roman"/>
                <w:sz w:val="20"/>
                <w:szCs w:val="20"/>
              </w:rPr>
              <w:t>Journal of Consumer Research</w:t>
            </w:r>
          </w:p>
        </w:tc>
        <w:tc>
          <w:tcPr>
            <w:tcW w:w="1294" w:type="pct"/>
            <w:shd w:val="clear" w:color="auto" w:fill="auto"/>
            <w:noWrap/>
            <w:vAlign w:val="center"/>
          </w:tcPr>
          <w:p w14:paraId="677031D6" w14:textId="57D38169" w:rsidR="00BD1866" w:rsidRPr="00677365" w:rsidRDefault="00437C91" w:rsidP="009C334D">
            <w:pPr>
              <w:spacing w:after="0" w:line="240" w:lineRule="auto"/>
              <w:jc w:val="both"/>
              <w:rPr>
                <w:rFonts w:eastAsia="Times New Roman" w:cs="Times New Roman"/>
                <w:sz w:val="20"/>
                <w:szCs w:val="20"/>
                <w:lang w:val="en"/>
              </w:rPr>
            </w:pPr>
            <w:r w:rsidRPr="00677365">
              <w:rPr>
                <w:rFonts w:eastAsia="Times New Roman" w:cs="Times New Roman"/>
                <w:sz w:val="20"/>
                <w:szCs w:val="20"/>
                <w:lang w:val="en"/>
              </w:rPr>
              <w:t>Investigating the nature of access and consumer-object, consumer-consumer, and consumer-marketer relations.</w:t>
            </w:r>
          </w:p>
        </w:tc>
        <w:tc>
          <w:tcPr>
            <w:tcW w:w="758" w:type="pct"/>
            <w:vAlign w:val="center"/>
          </w:tcPr>
          <w:p w14:paraId="5634CF6F" w14:textId="561E085C" w:rsidR="00BD1866" w:rsidRPr="00677365" w:rsidRDefault="006F233A" w:rsidP="009C334D">
            <w:pPr>
              <w:spacing w:after="0" w:line="240" w:lineRule="auto"/>
              <w:jc w:val="both"/>
              <w:rPr>
                <w:rFonts w:eastAsia="Times New Roman" w:cs="Times New Roman"/>
                <w:sz w:val="20"/>
                <w:szCs w:val="20"/>
                <w:rtl/>
                <w:lang w:val="en"/>
              </w:rPr>
            </w:pPr>
            <w:r w:rsidRPr="00677365">
              <w:rPr>
                <w:rFonts w:eastAsia="Times New Roman" w:cs="Times New Roman"/>
                <w:sz w:val="20"/>
                <w:szCs w:val="20"/>
                <w:lang w:val="en"/>
              </w:rPr>
              <w:t>Consumer behavior theor</w:t>
            </w:r>
            <w:r w:rsidR="00FC2AFE" w:rsidRPr="00677365">
              <w:rPr>
                <w:rFonts w:eastAsia="Times New Roman" w:cs="Times New Roman"/>
                <w:sz w:val="20"/>
                <w:szCs w:val="20"/>
                <w:lang w:val="en"/>
              </w:rPr>
              <w:t>y</w:t>
            </w:r>
          </w:p>
        </w:tc>
        <w:tc>
          <w:tcPr>
            <w:tcW w:w="759" w:type="pct"/>
            <w:shd w:val="clear" w:color="auto" w:fill="auto"/>
            <w:noWrap/>
            <w:vAlign w:val="center"/>
          </w:tcPr>
          <w:p w14:paraId="4306B65B" w14:textId="169B4D8D" w:rsidR="00BD1866" w:rsidRPr="00677365" w:rsidRDefault="00FC2AFE" w:rsidP="009C334D">
            <w:pPr>
              <w:spacing w:after="0" w:line="240" w:lineRule="auto"/>
              <w:jc w:val="both"/>
              <w:rPr>
                <w:rFonts w:eastAsia="Times New Roman" w:cs="Times New Roman"/>
                <w:sz w:val="20"/>
                <w:szCs w:val="20"/>
                <w:lang w:val="en"/>
              </w:rPr>
            </w:pPr>
            <w:r w:rsidRPr="00677365">
              <w:rPr>
                <w:rFonts w:eastAsia="Times New Roman" w:cs="Times New Roman"/>
                <w:sz w:val="20"/>
                <w:szCs w:val="20"/>
                <w:lang w:val="en"/>
              </w:rPr>
              <w:t>I</w:t>
            </w:r>
            <w:r w:rsidR="00437C91" w:rsidRPr="00677365">
              <w:rPr>
                <w:rFonts w:eastAsia="Times New Roman" w:cs="Times New Roman"/>
                <w:sz w:val="20"/>
                <w:szCs w:val="20"/>
                <w:lang w:val="en"/>
              </w:rPr>
              <w:t>nterpretive study</w:t>
            </w:r>
            <w:r w:rsidRPr="00677365">
              <w:rPr>
                <w:rFonts w:eastAsia="Times New Roman" w:cs="Times New Roman"/>
                <w:sz w:val="20"/>
                <w:szCs w:val="20"/>
                <w:lang w:val="en"/>
              </w:rPr>
              <w:t xml:space="preserve"> and a grounded-theory approach</w:t>
            </w:r>
          </w:p>
        </w:tc>
        <w:tc>
          <w:tcPr>
            <w:tcW w:w="525" w:type="pct"/>
            <w:shd w:val="clear" w:color="auto" w:fill="auto"/>
            <w:noWrap/>
            <w:vAlign w:val="center"/>
          </w:tcPr>
          <w:p w14:paraId="738EA383" w14:textId="205A77CC"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695</w:t>
            </w:r>
          </w:p>
        </w:tc>
      </w:tr>
      <w:tr w:rsidR="00BD1866" w:rsidRPr="00677365" w14:paraId="1BC51296" w14:textId="77777777" w:rsidTr="00E10EA8">
        <w:trPr>
          <w:trHeight w:val="294"/>
        </w:trPr>
        <w:tc>
          <w:tcPr>
            <w:tcW w:w="380" w:type="pct"/>
            <w:shd w:val="clear" w:color="auto" w:fill="auto"/>
            <w:vAlign w:val="center"/>
          </w:tcPr>
          <w:p w14:paraId="0747AA4D" w14:textId="0796B5A8"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3</w:t>
            </w:r>
          </w:p>
        </w:tc>
        <w:tc>
          <w:tcPr>
            <w:tcW w:w="597" w:type="pct"/>
            <w:shd w:val="clear" w:color="auto" w:fill="auto"/>
            <w:vAlign w:val="center"/>
          </w:tcPr>
          <w:p w14:paraId="635CF8C7" w14:textId="4BC3196C"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fldChar w:fldCharType="begin" w:fldLock="1"/>
            </w:r>
            <w:r w:rsidR="00CD2227" w:rsidRPr="00677365">
              <w:rPr>
                <w:rFonts w:eastAsia="Times New Roman" w:cs="Times New Roman"/>
                <w:sz w:val="20"/>
                <w:szCs w:val="20"/>
                <w:lang w:bidi="ar-SA"/>
              </w:rPr>
              <w:instrText>ADDIN CSL_CITATION {"citationItems":[{"id":"ITEM-1","itemData":{"DOI":"10.1086/612649","author":[{"dropping-particle":"","family":"Belk","given":"Russell","non-dropping-particle":"","parse-names":false,"suffix":""}],"container-title":"Journal of consumer research","id":"ITEM-1","issue":"5","issued":{"date-parts":[["2010"]]},"page":"715-734","publisher":"The University of Chicago Press","title":"Sharing","type":"article-journal","volume":"36"},"uris":["http://www.mendeley.com/documents/?uuid=0a0ded1d-a640-4aa5-a466-1d059e5b3d42"]}],"mendeley":{"formattedCitation":"(Belk, 2010)","manualFormatting":"Belk (2010)","plainTextFormattedCitation":"(Belk, 2010)","previouslyFormattedCitation":"(Belk, 2010)"},"properties":{"noteIndex":0},"schema":"https://github.com/citation-style-language/schema/raw/master/csl-citation.json"}</w:instrText>
            </w:r>
            <w:r w:rsidRPr="00677365">
              <w:rPr>
                <w:rFonts w:eastAsia="Times New Roman" w:cs="Times New Roman"/>
                <w:sz w:val="20"/>
                <w:szCs w:val="20"/>
                <w:lang w:bidi="ar-SA"/>
              </w:rPr>
              <w:fldChar w:fldCharType="separate"/>
            </w:r>
            <w:r w:rsidRPr="00677365">
              <w:rPr>
                <w:rFonts w:eastAsia="Times New Roman" w:cs="Times New Roman"/>
                <w:noProof/>
                <w:sz w:val="20"/>
                <w:szCs w:val="20"/>
                <w:lang w:bidi="ar-SA"/>
              </w:rPr>
              <w:t>Belk</w:t>
            </w:r>
            <w:r w:rsidR="00B66AE0" w:rsidRPr="00677365">
              <w:rPr>
                <w:rFonts w:eastAsia="Times New Roman" w:cs="Times New Roman"/>
                <w:noProof/>
                <w:sz w:val="20"/>
                <w:szCs w:val="20"/>
                <w:lang w:bidi="ar-SA"/>
              </w:rPr>
              <w:t xml:space="preserve"> (</w:t>
            </w:r>
            <w:r w:rsidRPr="00677365">
              <w:rPr>
                <w:rFonts w:eastAsia="Times New Roman" w:cs="Times New Roman"/>
                <w:noProof/>
                <w:sz w:val="20"/>
                <w:szCs w:val="20"/>
                <w:lang w:bidi="ar-SA"/>
              </w:rPr>
              <w:t>2010)</w:t>
            </w:r>
            <w:r w:rsidRPr="00677365">
              <w:rPr>
                <w:rFonts w:eastAsia="Times New Roman" w:cs="Times New Roman"/>
                <w:sz w:val="20"/>
                <w:szCs w:val="20"/>
                <w:lang w:bidi="ar-SA"/>
              </w:rPr>
              <w:fldChar w:fldCharType="end"/>
            </w:r>
          </w:p>
        </w:tc>
        <w:tc>
          <w:tcPr>
            <w:tcW w:w="687" w:type="pct"/>
            <w:shd w:val="clear" w:color="auto" w:fill="auto"/>
            <w:noWrap/>
            <w:vAlign w:val="center"/>
          </w:tcPr>
          <w:p w14:paraId="00C0DBF7" w14:textId="276BFBBA" w:rsidR="00BD1866" w:rsidRPr="00677365" w:rsidRDefault="00BD1866" w:rsidP="009C334D">
            <w:pPr>
              <w:spacing w:after="0" w:line="240" w:lineRule="auto"/>
              <w:jc w:val="both"/>
              <w:rPr>
                <w:rFonts w:eastAsia="Times New Roman" w:cs="Times New Roman"/>
                <w:sz w:val="20"/>
                <w:szCs w:val="20"/>
                <w:lang w:bidi="ar-SA"/>
              </w:rPr>
            </w:pPr>
            <w:r w:rsidRPr="00677365">
              <w:rPr>
                <w:rFonts w:cs="Times New Roman"/>
                <w:sz w:val="20"/>
                <w:szCs w:val="20"/>
              </w:rPr>
              <w:t>Journal of Consumer Research</w:t>
            </w:r>
          </w:p>
        </w:tc>
        <w:tc>
          <w:tcPr>
            <w:tcW w:w="1294" w:type="pct"/>
            <w:shd w:val="clear" w:color="auto" w:fill="auto"/>
            <w:noWrap/>
            <w:vAlign w:val="center"/>
          </w:tcPr>
          <w:p w14:paraId="01C334E7" w14:textId="07CAA7C0" w:rsidR="00BD1866" w:rsidRPr="00677365" w:rsidRDefault="00BD1866" w:rsidP="009C334D">
            <w:pPr>
              <w:spacing w:after="0" w:line="240" w:lineRule="auto"/>
              <w:jc w:val="both"/>
              <w:rPr>
                <w:rFonts w:eastAsia="Times New Roman" w:cs="Times New Roman"/>
                <w:sz w:val="20"/>
                <w:szCs w:val="20"/>
                <w:rtl/>
              </w:rPr>
            </w:pPr>
            <w:r w:rsidRPr="00677365">
              <w:rPr>
                <w:rFonts w:eastAsia="Times New Roman" w:cs="Times New Roman"/>
                <w:sz w:val="20"/>
                <w:szCs w:val="20"/>
              </w:rPr>
              <w:t>Examines the nature of consumer sharing and considers the difference between exchanging goods and gifts.</w:t>
            </w:r>
          </w:p>
        </w:tc>
        <w:tc>
          <w:tcPr>
            <w:tcW w:w="758" w:type="pct"/>
            <w:vAlign w:val="center"/>
          </w:tcPr>
          <w:p w14:paraId="38D12ECD" w14:textId="00965DE5" w:rsidR="00BD1866" w:rsidRPr="00677365" w:rsidRDefault="00BD1866" w:rsidP="009C334D">
            <w:pPr>
              <w:spacing w:after="0" w:line="240" w:lineRule="auto"/>
              <w:jc w:val="both"/>
              <w:rPr>
                <w:rFonts w:cs="Times New Roman"/>
                <w:sz w:val="20"/>
                <w:szCs w:val="20"/>
              </w:rPr>
            </w:pPr>
            <w:r w:rsidRPr="00677365">
              <w:rPr>
                <w:rFonts w:eastAsia="Times New Roman" w:cs="Times New Roman"/>
                <w:sz w:val="20"/>
                <w:szCs w:val="20"/>
                <w:lang w:val="en" w:bidi="ar-SA"/>
              </w:rPr>
              <w:t>Consumer theory</w:t>
            </w:r>
          </w:p>
        </w:tc>
        <w:tc>
          <w:tcPr>
            <w:tcW w:w="759" w:type="pct"/>
            <w:shd w:val="clear" w:color="auto" w:fill="auto"/>
            <w:noWrap/>
            <w:vAlign w:val="center"/>
          </w:tcPr>
          <w:p w14:paraId="4BFD4C3E" w14:textId="4F0D7DEE" w:rsidR="00BD1866" w:rsidRPr="00677365" w:rsidRDefault="00BD1866" w:rsidP="009C334D">
            <w:pPr>
              <w:spacing w:after="0" w:line="240" w:lineRule="auto"/>
              <w:jc w:val="both"/>
              <w:rPr>
                <w:rFonts w:eastAsia="Times New Roman" w:cs="Times New Roman"/>
                <w:sz w:val="20"/>
                <w:szCs w:val="20"/>
                <w:rtl/>
                <w:lang w:bidi="ar-SA"/>
              </w:rPr>
            </w:pPr>
            <w:r w:rsidRPr="00677365">
              <w:rPr>
                <w:rFonts w:eastAsia="Times New Roman" w:cs="Times New Roman"/>
                <w:sz w:val="20"/>
                <w:szCs w:val="20"/>
                <w:lang w:bidi="ar-SA"/>
              </w:rPr>
              <w:t>Literature review</w:t>
            </w:r>
          </w:p>
        </w:tc>
        <w:tc>
          <w:tcPr>
            <w:tcW w:w="525" w:type="pct"/>
            <w:shd w:val="clear" w:color="auto" w:fill="auto"/>
            <w:noWrap/>
            <w:vAlign w:val="center"/>
          </w:tcPr>
          <w:p w14:paraId="4F62C8FB" w14:textId="002788F5"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662</w:t>
            </w:r>
          </w:p>
        </w:tc>
      </w:tr>
      <w:tr w:rsidR="00BD1866" w:rsidRPr="00677365" w14:paraId="46462BB7" w14:textId="77777777" w:rsidTr="00E10EA8">
        <w:trPr>
          <w:trHeight w:val="352"/>
        </w:trPr>
        <w:tc>
          <w:tcPr>
            <w:tcW w:w="380" w:type="pct"/>
            <w:shd w:val="clear" w:color="auto" w:fill="auto"/>
            <w:vAlign w:val="center"/>
            <w:hideMark/>
          </w:tcPr>
          <w:p w14:paraId="1EB742A9" w14:textId="780C7779"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lastRenderedPageBreak/>
              <w:t>4</w:t>
            </w:r>
          </w:p>
        </w:tc>
        <w:tc>
          <w:tcPr>
            <w:tcW w:w="597" w:type="pct"/>
            <w:shd w:val="clear" w:color="auto" w:fill="auto"/>
            <w:vAlign w:val="center"/>
            <w:hideMark/>
          </w:tcPr>
          <w:p w14:paraId="778517A5" w14:textId="005C6489" w:rsidR="00BD1866" w:rsidRPr="00677365" w:rsidRDefault="00BD1866" w:rsidP="009C334D">
            <w:pPr>
              <w:spacing w:after="0" w:line="240" w:lineRule="auto"/>
              <w:jc w:val="both"/>
              <w:rPr>
                <w:rFonts w:eastAsia="Times New Roman" w:cs="Times New Roman"/>
                <w:sz w:val="20"/>
                <w:szCs w:val="20"/>
                <w:lang w:bidi="ar-SA"/>
              </w:rPr>
            </w:pPr>
            <w:proofErr w:type="spellStart"/>
            <w:r w:rsidRPr="00677365">
              <w:rPr>
                <w:rFonts w:eastAsia="Times New Roman" w:cs="Times New Roman"/>
                <w:sz w:val="20"/>
                <w:szCs w:val="20"/>
                <w:lang w:bidi="ar-SA"/>
              </w:rPr>
              <w:t>Ert</w:t>
            </w:r>
            <w:proofErr w:type="spellEnd"/>
            <w:r w:rsidRPr="00677365">
              <w:rPr>
                <w:rFonts w:eastAsia="Times New Roman" w:cs="Times New Roman"/>
                <w:sz w:val="20"/>
                <w:szCs w:val="20"/>
                <w:lang w:bidi="ar-SA"/>
              </w:rPr>
              <w:t xml:space="preserve"> et al.</w:t>
            </w:r>
            <w:r w:rsidR="00B66AE0" w:rsidRPr="00677365">
              <w:rPr>
                <w:rFonts w:eastAsia="Times New Roman" w:cs="Times New Roman"/>
                <w:sz w:val="20"/>
                <w:szCs w:val="20"/>
                <w:lang w:bidi="ar-SA"/>
              </w:rPr>
              <w:t xml:space="preserve"> (</w:t>
            </w:r>
            <w:r w:rsidRPr="00677365">
              <w:rPr>
                <w:rFonts w:eastAsia="Times New Roman" w:cs="Times New Roman"/>
                <w:sz w:val="20"/>
                <w:szCs w:val="20"/>
                <w:lang w:bidi="ar-SA"/>
              </w:rPr>
              <w:t>2016)</w:t>
            </w:r>
          </w:p>
        </w:tc>
        <w:tc>
          <w:tcPr>
            <w:tcW w:w="687" w:type="pct"/>
            <w:shd w:val="clear" w:color="auto" w:fill="auto"/>
            <w:noWrap/>
            <w:vAlign w:val="center"/>
            <w:hideMark/>
          </w:tcPr>
          <w:p w14:paraId="47E9155E" w14:textId="18A42E40"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Tourism Management</w:t>
            </w:r>
          </w:p>
        </w:tc>
        <w:tc>
          <w:tcPr>
            <w:tcW w:w="1294" w:type="pct"/>
            <w:shd w:val="clear" w:color="auto" w:fill="auto"/>
            <w:noWrap/>
            <w:vAlign w:val="center"/>
            <w:hideMark/>
          </w:tcPr>
          <w:p w14:paraId="53E59DE0" w14:textId="77777777" w:rsidR="00BD1866" w:rsidRPr="00677365" w:rsidRDefault="00BD1866" w:rsidP="009C334D">
            <w:pPr>
              <w:spacing w:after="0" w:line="240" w:lineRule="auto"/>
              <w:jc w:val="both"/>
              <w:rPr>
                <w:rFonts w:eastAsia="Times New Roman" w:cs="Times New Roman"/>
                <w:sz w:val="20"/>
                <w:szCs w:val="20"/>
                <w:rtl/>
              </w:rPr>
            </w:pPr>
            <w:r w:rsidRPr="00677365">
              <w:rPr>
                <w:rFonts w:eastAsia="Times New Roman" w:cs="Times New Roman"/>
                <w:sz w:val="20"/>
                <w:szCs w:val="20"/>
              </w:rPr>
              <w:t xml:space="preserve">This research seeks to </w:t>
            </w:r>
            <w:bookmarkStart w:id="7" w:name="_Hlk61958170"/>
            <w:r w:rsidRPr="00677365">
              <w:rPr>
                <w:rFonts w:eastAsia="Times New Roman" w:cs="Times New Roman"/>
                <w:sz w:val="20"/>
                <w:szCs w:val="20"/>
              </w:rPr>
              <w:t>examine the role of trust and reputation in Airbnb by providing a conceptual framework</w:t>
            </w:r>
            <w:bookmarkEnd w:id="7"/>
          </w:p>
        </w:tc>
        <w:tc>
          <w:tcPr>
            <w:tcW w:w="758" w:type="pct"/>
            <w:vAlign w:val="center"/>
          </w:tcPr>
          <w:p w14:paraId="2AE67557"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Visual-based trust</w:t>
            </w:r>
          </w:p>
        </w:tc>
        <w:tc>
          <w:tcPr>
            <w:tcW w:w="759" w:type="pct"/>
            <w:shd w:val="clear" w:color="auto" w:fill="auto"/>
            <w:noWrap/>
            <w:vAlign w:val="center"/>
            <w:hideMark/>
          </w:tcPr>
          <w:p w14:paraId="663051B6" w14:textId="4BCC61BD"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 xml:space="preserve">Experimental analysis of Airbnb's data </w:t>
            </w:r>
          </w:p>
        </w:tc>
        <w:tc>
          <w:tcPr>
            <w:tcW w:w="525" w:type="pct"/>
            <w:shd w:val="clear" w:color="auto" w:fill="auto"/>
            <w:noWrap/>
            <w:vAlign w:val="center"/>
            <w:hideMark/>
          </w:tcPr>
          <w:p w14:paraId="66BB9B6A"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383</w:t>
            </w:r>
          </w:p>
        </w:tc>
      </w:tr>
      <w:tr w:rsidR="00BD1866" w:rsidRPr="00677365" w14:paraId="2EA19FFF" w14:textId="77777777" w:rsidTr="00E10EA8">
        <w:trPr>
          <w:trHeight w:val="294"/>
        </w:trPr>
        <w:tc>
          <w:tcPr>
            <w:tcW w:w="380" w:type="pct"/>
            <w:shd w:val="clear" w:color="auto" w:fill="auto"/>
            <w:vAlign w:val="center"/>
            <w:hideMark/>
          </w:tcPr>
          <w:p w14:paraId="0D07EF23" w14:textId="50414007" w:rsidR="00BD1866" w:rsidRPr="00677365" w:rsidRDefault="004701A1" w:rsidP="009C334D">
            <w:pPr>
              <w:spacing w:after="0" w:line="240" w:lineRule="auto"/>
              <w:jc w:val="both"/>
              <w:rPr>
                <w:rFonts w:eastAsia="Times New Roman" w:cs="Times New Roman"/>
                <w:b/>
                <w:bCs/>
                <w:sz w:val="20"/>
                <w:szCs w:val="20"/>
                <w:lang w:bidi="ar-SA"/>
              </w:rPr>
            </w:pPr>
            <w:bookmarkStart w:id="8" w:name="_Hlk61958348"/>
            <w:r w:rsidRPr="00677365">
              <w:rPr>
                <w:rFonts w:eastAsia="Times New Roman" w:cs="Times New Roman"/>
                <w:b/>
                <w:bCs/>
                <w:sz w:val="20"/>
                <w:szCs w:val="20"/>
                <w:lang w:bidi="ar-SA"/>
              </w:rPr>
              <w:t>5</w:t>
            </w:r>
          </w:p>
        </w:tc>
        <w:tc>
          <w:tcPr>
            <w:tcW w:w="597" w:type="pct"/>
            <w:shd w:val="clear" w:color="auto" w:fill="auto"/>
            <w:vAlign w:val="center"/>
            <w:hideMark/>
          </w:tcPr>
          <w:p w14:paraId="046DDB86" w14:textId="72E7D09D" w:rsidR="00BD1866" w:rsidRPr="00677365" w:rsidRDefault="00BD1866" w:rsidP="009C334D">
            <w:pPr>
              <w:spacing w:after="0" w:line="240" w:lineRule="auto"/>
              <w:jc w:val="both"/>
              <w:rPr>
                <w:rFonts w:eastAsia="Times New Roman" w:cs="Times New Roman"/>
                <w:sz w:val="20"/>
                <w:szCs w:val="20"/>
                <w:lang w:bidi="ar-SA"/>
              </w:rPr>
            </w:pPr>
            <w:bookmarkStart w:id="9" w:name="_Hlk61958218"/>
            <w:r w:rsidRPr="00677365">
              <w:rPr>
                <w:rFonts w:eastAsia="Times New Roman" w:cs="Times New Roman"/>
                <w:sz w:val="20"/>
                <w:szCs w:val="20"/>
                <w:lang w:bidi="ar-SA"/>
              </w:rPr>
              <w:t>Martin</w:t>
            </w:r>
            <w:r w:rsidR="00302CD4" w:rsidRPr="00677365">
              <w:rPr>
                <w:rFonts w:eastAsia="Times New Roman" w:cs="Times New Roman"/>
                <w:sz w:val="20"/>
                <w:szCs w:val="20"/>
                <w:lang w:bidi="ar-SA"/>
              </w:rPr>
              <w:t xml:space="preserve"> (</w:t>
            </w:r>
            <w:r w:rsidRPr="00677365">
              <w:rPr>
                <w:rFonts w:eastAsia="Times New Roman" w:cs="Times New Roman"/>
                <w:sz w:val="20"/>
                <w:szCs w:val="20"/>
                <w:lang w:bidi="ar-SA"/>
              </w:rPr>
              <w:t>2016)</w:t>
            </w:r>
            <w:bookmarkEnd w:id="9"/>
          </w:p>
        </w:tc>
        <w:tc>
          <w:tcPr>
            <w:tcW w:w="687" w:type="pct"/>
            <w:shd w:val="clear" w:color="auto" w:fill="auto"/>
            <w:noWrap/>
            <w:vAlign w:val="center"/>
            <w:hideMark/>
          </w:tcPr>
          <w:p w14:paraId="058B53F0" w14:textId="236082A1"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Ecological Economics</w:t>
            </w:r>
          </w:p>
        </w:tc>
        <w:tc>
          <w:tcPr>
            <w:tcW w:w="1294" w:type="pct"/>
            <w:shd w:val="clear" w:color="auto" w:fill="auto"/>
            <w:noWrap/>
            <w:vAlign w:val="center"/>
            <w:hideMark/>
          </w:tcPr>
          <w:p w14:paraId="4D1FD0C3" w14:textId="77777777" w:rsidR="00BD1866" w:rsidRPr="00677365" w:rsidRDefault="00BD1866" w:rsidP="009C334D">
            <w:pPr>
              <w:autoSpaceDE w:val="0"/>
              <w:autoSpaceDN w:val="0"/>
              <w:adjustRightInd w:val="0"/>
              <w:spacing w:after="0" w:line="240" w:lineRule="auto"/>
              <w:jc w:val="both"/>
              <w:rPr>
                <w:rFonts w:eastAsia="Times New Roman" w:cs="Times New Roman"/>
                <w:sz w:val="20"/>
                <w:szCs w:val="20"/>
              </w:rPr>
            </w:pPr>
            <w:bookmarkStart w:id="10" w:name="_Hlk61958272"/>
            <w:r w:rsidRPr="00677365">
              <w:rPr>
                <w:rFonts w:eastAsia="Times New Roman" w:cs="Times New Roman"/>
                <w:sz w:val="20"/>
                <w:szCs w:val="20"/>
              </w:rPr>
              <w:t>Drawing on sustainability transitions and framing theory, the author presents an empirical</w:t>
            </w:r>
          </w:p>
          <w:p w14:paraId="5898B9FB" w14:textId="649ABFF7" w:rsidR="00BD1866" w:rsidRPr="00677365" w:rsidRDefault="00BD1866" w:rsidP="009C334D">
            <w:pPr>
              <w:spacing w:after="0" w:line="240" w:lineRule="auto"/>
              <w:jc w:val="both"/>
              <w:rPr>
                <w:rFonts w:eastAsia="Times New Roman" w:cs="Times New Roman"/>
                <w:sz w:val="20"/>
                <w:szCs w:val="20"/>
              </w:rPr>
            </w:pPr>
            <w:r w:rsidRPr="00677365">
              <w:rPr>
                <w:rFonts w:eastAsia="Times New Roman" w:cs="Times New Roman"/>
                <w:sz w:val="20"/>
                <w:szCs w:val="20"/>
              </w:rPr>
              <w:t xml:space="preserve">Analysis of a sample of </w:t>
            </w:r>
            <w:r w:rsidRPr="00677365">
              <w:rPr>
                <w:rFonts w:eastAsia="Times New Roman" w:cs="Times New Roman"/>
                <w:sz w:val="20"/>
                <w:szCs w:val="20"/>
                <w:lang w:bidi="ar-SA"/>
              </w:rPr>
              <w:t>SE</w:t>
            </w:r>
            <w:r w:rsidRPr="00677365">
              <w:rPr>
                <w:rFonts w:eastAsia="Times New Roman" w:cs="Times New Roman"/>
                <w:sz w:val="20"/>
                <w:szCs w:val="20"/>
              </w:rPr>
              <w:t xml:space="preserve"> discourse.</w:t>
            </w:r>
            <w:bookmarkEnd w:id="10"/>
          </w:p>
        </w:tc>
        <w:tc>
          <w:tcPr>
            <w:tcW w:w="758" w:type="pct"/>
            <w:vAlign w:val="center"/>
          </w:tcPr>
          <w:p w14:paraId="7623B6A9"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Sustainability transition</w:t>
            </w:r>
          </w:p>
          <w:p w14:paraId="5323617D"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Theory</w:t>
            </w:r>
          </w:p>
        </w:tc>
        <w:tc>
          <w:tcPr>
            <w:tcW w:w="759" w:type="pct"/>
            <w:shd w:val="clear" w:color="auto" w:fill="auto"/>
            <w:noWrap/>
            <w:vAlign w:val="center"/>
            <w:hideMark/>
          </w:tcPr>
          <w:p w14:paraId="0F5FC810"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Exploratory methods of online ethnography</w:t>
            </w:r>
          </w:p>
        </w:tc>
        <w:tc>
          <w:tcPr>
            <w:tcW w:w="525" w:type="pct"/>
            <w:shd w:val="clear" w:color="auto" w:fill="auto"/>
            <w:noWrap/>
            <w:vAlign w:val="center"/>
            <w:hideMark/>
          </w:tcPr>
          <w:p w14:paraId="688AC482"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377</w:t>
            </w:r>
          </w:p>
        </w:tc>
      </w:tr>
      <w:bookmarkEnd w:id="8"/>
      <w:tr w:rsidR="00BD1866" w:rsidRPr="00677365" w14:paraId="623BFE40" w14:textId="77777777" w:rsidTr="00E10EA8">
        <w:trPr>
          <w:trHeight w:val="294"/>
        </w:trPr>
        <w:tc>
          <w:tcPr>
            <w:tcW w:w="380" w:type="pct"/>
            <w:shd w:val="clear" w:color="auto" w:fill="auto"/>
            <w:vAlign w:val="center"/>
            <w:hideMark/>
          </w:tcPr>
          <w:p w14:paraId="0983BB47" w14:textId="6E7F7281"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6</w:t>
            </w:r>
          </w:p>
        </w:tc>
        <w:tc>
          <w:tcPr>
            <w:tcW w:w="597" w:type="pct"/>
            <w:shd w:val="clear" w:color="auto" w:fill="auto"/>
            <w:vAlign w:val="center"/>
            <w:hideMark/>
          </w:tcPr>
          <w:p w14:paraId="1DB44AC4" w14:textId="402B0209" w:rsidR="00BD1866" w:rsidRPr="00677365" w:rsidRDefault="00BD1866" w:rsidP="009C334D">
            <w:pPr>
              <w:spacing w:after="0" w:line="240" w:lineRule="auto"/>
              <w:jc w:val="both"/>
              <w:rPr>
                <w:rFonts w:eastAsia="Times New Roman" w:cs="Times New Roman"/>
                <w:sz w:val="20"/>
                <w:szCs w:val="20"/>
                <w:lang w:bidi="ar-SA"/>
              </w:rPr>
            </w:pPr>
            <w:proofErr w:type="spellStart"/>
            <w:r w:rsidRPr="00677365">
              <w:rPr>
                <w:rFonts w:eastAsia="Times New Roman" w:cs="Times New Roman"/>
                <w:sz w:val="20"/>
                <w:szCs w:val="20"/>
                <w:lang w:bidi="ar-SA"/>
              </w:rPr>
              <w:t>Acquier</w:t>
            </w:r>
            <w:proofErr w:type="spellEnd"/>
            <w:r w:rsidRPr="00677365">
              <w:rPr>
                <w:rFonts w:eastAsia="Times New Roman" w:cs="Times New Roman"/>
                <w:sz w:val="20"/>
                <w:szCs w:val="20"/>
                <w:lang w:bidi="ar-SA"/>
              </w:rPr>
              <w:t xml:space="preserve"> et al.</w:t>
            </w:r>
            <w:r w:rsidR="00302CD4" w:rsidRPr="00677365">
              <w:rPr>
                <w:rFonts w:eastAsia="Times New Roman" w:cs="Times New Roman"/>
                <w:sz w:val="20"/>
                <w:szCs w:val="20"/>
                <w:lang w:bidi="ar-SA"/>
              </w:rPr>
              <w:t xml:space="preserve"> (</w:t>
            </w:r>
            <w:r w:rsidRPr="00677365">
              <w:rPr>
                <w:rFonts w:eastAsia="Times New Roman" w:cs="Times New Roman"/>
                <w:sz w:val="20"/>
                <w:szCs w:val="20"/>
                <w:lang w:bidi="ar-SA"/>
              </w:rPr>
              <w:t>2017)</w:t>
            </w:r>
          </w:p>
        </w:tc>
        <w:tc>
          <w:tcPr>
            <w:tcW w:w="687" w:type="pct"/>
            <w:shd w:val="clear" w:color="auto" w:fill="auto"/>
            <w:noWrap/>
            <w:vAlign w:val="center"/>
            <w:hideMark/>
          </w:tcPr>
          <w:p w14:paraId="28A50EFB" w14:textId="2167CA62"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Technological Forecasting and Social Change</w:t>
            </w:r>
          </w:p>
        </w:tc>
        <w:tc>
          <w:tcPr>
            <w:tcW w:w="1294" w:type="pct"/>
            <w:shd w:val="clear" w:color="auto" w:fill="auto"/>
            <w:noWrap/>
            <w:vAlign w:val="center"/>
            <w:hideMark/>
          </w:tcPr>
          <w:p w14:paraId="5F3C7B7D" w14:textId="679D76D2" w:rsidR="00BD1866" w:rsidRPr="00677365" w:rsidRDefault="00BD1866" w:rsidP="009C334D">
            <w:pPr>
              <w:spacing w:after="0" w:line="240" w:lineRule="auto"/>
              <w:jc w:val="both"/>
              <w:rPr>
                <w:rFonts w:eastAsia="Times New Roman" w:cs="Times New Roman"/>
                <w:sz w:val="20"/>
                <w:szCs w:val="20"/>
                <w:rtl/>
              </w:rPr>
            </w:pPr>
            <w:r w:rsidRPr="00677365">
              <w:rPr>
                <w:rFonts w:eastAsia="Times New Roman" w:cs="Times New Roman"/>
                <w:sz w:val="20"/>
                <w:szCs w:val="20"/>
              </w:rPr>
              <w:t xml:space="preserve">In this research, the nature of the </w:t>
            </w:r>
            <w:r w:rsidRPr="00677365">
              <w:rPr>
                <w:rFonts w:eastAsia="Times New Roman" w:cs="Times New Roman"/>
                <w:sz w:val="20"/>
                <w:szCs w:val="20"/>
                <w:lang w:bidi="ar-SA"/>
              </w:rPr>
              <w:t>SE</w:t>
            </w:r>
            <w:r w:rsidRPr="00677365">
              <w:rPr>
                <w:rFonts w:eastAsia="Times New Roman" w:cs="Times New Roman"/>
                <w:sz w:val="20"/>
                <w:szCs w:val="20"/>
              </w:rPr>
              <w:t xml:space="preserve"> and its three basic cores have been studied: (1) Access economy, (2) Platform economy, (3) community-based economy </w:t>
            </w:r>
          </w:p>
        </w:tc>
        <w:tc>
          <w:tcPr>
            <w:tcW w:w="758" w:type="pct"/>
            <w:vAlign w:val="center"/>
          </w:tcPr>
          <w:p w14:paraId="2E5A4F1D" w14:textId="1C6AA990"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SE as a theoretical concept in social science</w:t>
            </w:r>
          </w:p>
        </w:tc>
        <w:tc>
          <w:tcPr>
            <w:tcW w:w="759" w:type="pct"/>
            <w:shd w:val="clear" w:color="auto" w:fill="auto"/>
            <w:noWrap/>
            <w:vAlign w:val="center"/>
            <w:hideMark/>
          </w:tcPr>
          <w:p w14:paraId="5999EA2B" w14:textId="77777777" w:rsidR="00BD1866" w:rsidRPr="00677365" w:rsidRDefault="00BD1866" w:rsidP="009C334D">
            <w:pPr>
              <w:spacing w:after="0" w:line="240" w:lineRule="auto"/>
              <w:jc w:val="both"/>
              <w:rPr>
                <w:rFonts w:eastAsia="Times New Roman" w:cs="Times New Roman"/>
                <w:sz w:val="20"/>
                <w:szCs w:val="20"/>
                <w:rtl/>
                <w:lang w:bidi="ar-SA"/>
              </w:rPr>
            </w:pPr>
            <w:r w:rsidRPr="00677365">
              <w:rPr>
                <w:rFonts w:eastAsia="Times New Roman" w:cs="Times New Roman"/>
                <w:sz w:val="20"/>
                <w:szCs w:val="20"/>
                <w:lang w:bidi="ar-SA"/>
              </w:rPr>
              <w:t>Provide a literature-based framework</w:t>
            </w:r>
          </w:p>
        </w:tc>
        <w:tc>
          <w:tcPr>
            <w:tcW w:w="525" w:type="pct"/>
            <w:shd w:val="clear" w:color="auto" w:fill="auto"/>
            <w:noWrap/>
            <w:vAlign w:val="center"/>
            <w:hideMark/>
          </w:tcPr>
          <w:p w14:paraId="00B95D46"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140</w:t>
            </w:r>
          </w:p>
        </w:tc>
      </w:tr>
      <w:tr w:rsidR="00BD1866" w:rsidRPr="00677365" w14:paraId="5EB9973C" w14:textId="77777777" w:rsidTr="00E10EA8">
        <w:trPr>
          <w:trHeight w:val="294"/>
        </w:trPr>
        <w:tc>
          <w:tcPr>
            <w:tcW w:w="380" w:type="pct"/>
            <w:shd w:val="clear" w:color="auto" w:fill="auto"/>
            <w:vAlign w:val="center"/>
            <w:hideMark/>
          </w:tcPr>
          <w:p w14:paraId="3295C374" w14:textId="27C99664"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7</w:t>
            </w:r>
          </w:p>
        </w:tc>
        <w:tc>
          <w:tcPr>
            <w:tcW w:w="597" w:type="pct"/>
            <w:shd w:val="clear" w:color="auto" w:fill="auto"/>
            <w:vAlign w:val="center"/>
            <w:hideMark/>
          </w:tcPr>
          <w:p w14:paraId="36781527" w14:textId="3A8357E8"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Wang &amp; Nicolau</w:t>
            </w:r>
            <w:r w:rsidR="00302CD4" w:rsidRPr="00677365">
              <w:rPr>
                <w:rFonts w:eastAsia="Times New Roman" w:cs="Times New Roman"/>
                <w:sz w:val="20"/>
                <w:szCs w:val="20"/>
                <w:lang w:bidi="ar-SA"/>
              </w:rPr>
              <w:t xml:space="preserve"> (</w:t>
            </w:r>
            <w:r w:rsidRPr="00677365">
              <w:rPr>
                <w:rFonts w:eastAsia="Times New Roman" w:cs="Times New Roman"/>
                <w:sz w:val="20"/>
                <w:szCs w:val="20"/>
                <w:lang w:bidi="ar-SA"/>
              </w:rPr>
              <w:t>2017)</w:t>
            </w:r>
          </w:p>
        </w:tc>
        <w:tc>
          <w:tcPr>
            <w:tcW w:w="687" w:type="pct"/>
            <w:shd w:val="clear" w:color="auto" w:fill="auto"/>
            <w:noWrap/>
            <w:vAlign w:val="center"/>
            <w:hideMark/>
          </w:tcPr>
          <w:p w14:paraId="37D0551B" w14:textId="6D65E402"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International Journal of Hospitality Management</w:t>
            </w:r>
          </w:p>
        </w:tc>
        <w:tc>
          <w:tcPr>
            <w:tcW w:w="1294" w:type="pct"/>
            <w:shd w:val="clear" w:color="auto" w:fill="auto"/>
            <w:noWrap/>
            <w:vAlign w:val="center"/>
            <w:hideMark/>
          </w:tcPr>
          <w:p w14:paraId="4E5DC1C7" w14:textId="6E336DA3" w:rsidR="00BD1866" w:rsidRPr="00677365" w:rsidRDefault="00BD1866" w:rsidP="009C334D">
            <w:pPr>
              <w:spacing w:after="0" w:line="240" w:lineRule="auto"/>
              <w:jc w:val="both"/>
              <w:rPr>
                <w:rFonts w:eastAsia="Times New Roman" w:cs="Times New Roman"/>
                <w:sz w:val="20"/>
                <w:szCs w:val="20"/>
                <w:rtl/>
              </w:rPr>
            </w:pPr>
            <w:r w:rsidRPr="00677365">
              <w:rPr>
                <w:rFonts w:eastAsia="Times New Roman" w:cs="Times New Roman"/>
                <w:sz w:val="20"/>
                <w:szCs w:val="20"/>
              </w:rPr>
              <w:t xml:space="preserve">The purpose of this study is to identify the determinants of the price of the </w:t>
            </w:r>
            <w:r w:rsidRPr="00677365">
              <w:rPr>
                <w:rFonts w:eastAsia="Times New Roman" w:cs="Times New Roman"/>
                <w:sz w:val="20"/>
                <w:szCs w:val="20"/>
                <w:lang w:bidi="ar-SA"/>
              </w:rPr>
              <w:t>SE</w:t>
            </w:r>
            <w:r w:rsidRPr="00677365">
              <w:rPr>
                <w:rFonts w:eastAsia="Times New Roman" w:cs="Times New Roman"/>
                <w:sz w:val="20"/>
                <w:szCs w:val="20"/>
              </w:rPr>
              <w:t xml:space="preserve"> based on accommodation offers in the digital market (Airbnb).</w:t>
            </w:r>
          </w:p>
        </w:tc>
        <w:tc>
          <w:tcPr>
            <w:tcW w:w="758" w:type="pct"/>
            <w:vAlign w:val="center"/>
          </w:tcPr>
          <w:p w14:paraId="7DDFC861"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val="en" w:bidi="ar-SA"/>
              </w:rPr>
              <w:t>Theories based on the conventional hotel industry</w:t>
            </w:r>
          </w:p>
        </w:tc>
        <w:tc>
          <w:tcPr>
            <w:tcW w:w="759" w:type="pct"/>
            <w:shd w:val="clear" w:color="auto" w:fill="auto"/>
            <w:noWrap/>
            <w:vAlign w:val="center"/>
            <w:hideMark/>
          </w:tcPr>
          <w:p w14:paraId="0D173052"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Ordinary least squares (OLS) analysis and quantile regression (QR) analysis</w:t>
            </w:r>
          </w:p>
        </w:tc>
        <w:tc>
          <w:tcPr>
            <w:tcW w:w="525" w:type="pct"/>
            <w:shd w:val="clear" w:color="auto" w:fill="auto"/>
            <w:noWrap/>
            <w:vAlign w:val="center"/>
            <w:hideMark/>
          </w:tcPr>
          <w:p w14:paraId="4DA56FA9"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140</w:t>
            </w:r>
          </w:p>
        </w:tc>
      </w:tr>
      <w:tr w:rsidR="00BD1866" w:rsidRPr="00677365" w14:paraId="152AA999" w14:textId="77777777" w:rsidTr="00E10EA8">
        <w:trPr>
          <w:trHeight w:val="294"/>
        </w:trPr>
        <w:tc>
          <w:tcPr>
            <w:tcW w:w="380" w:type="pct"/>
            <w:shd w:val="clear" w:color="auto" w:fill="auto"/>
            <w:vAlign w:val="center"/>
            <w:hideMark/>
          </w:tcPr>
          <w:p w14:paraId="10EBC7C5" w14:textId="10FBA72B"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8</w:t>
            </w:r>
          </w:p>
        </w:tc>
        <w:tc>
          <w:tcPr>
            <w:tcW w:w="597" w:type="pct"/>
            <w:shd w:val="clear" w:color="auto" w:fill="auto"/>
            <w:vAlign w:val="center"/>
            <w:hideMark/>
          </w:tcPr>
          <w:p w14:paraId="405B846B" w14:textId="02984C5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Benoit et al.</w:t>
            </w:r>
            <w:r w:rsidR="00DD0CA5" w:rsidRPr="00677365">
              <w:rPr>
                <w:rFonts w:eastAsia="Times New Roman" w:cs="Times New Roman"/>
                <w:sz w:val="20"/>
                <w:szCs w:val="20"/>
                <w:lang w:bidi="ar-SA"/>
              </w:rPr>
              <w:t xml:space="preserve"> (</w:t>
            </w:r>
            <w:r w:rsidRPr="00677365">
              <w:rPr>
                <w:rFonts w:eastAsia="Times New Roman" w:cs="Times New Roman"/>
                <w:sz w:val="20"/>
                <w:szCs w:val="20"/>
                <w:lang w:bidi="ar-SA"/>
              </w:rPr>
              <w:t>2017)</w:t>
            </w:r>
          </w:p>
        </w:tc>
        <w:tc>
          <w:tcPr>
            <w:tcW w:w="687" w:type="pct"/>
            <w:shd w:val="clear" w:color="auto" w:fill="auto"/>
            <w:noWrap/>
            <w:vAlign w:val="center"/>
            <w:hideMark/>
          </w:tcPr>
          <w:p w14:paraId="11F3CB06" w14:textId="1077DECA"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Journal of Business Research</w:t>
            </w:r>
          </w:p>
        </w:tc>
        <w:tc>
          <w:tcPr>
            <w:tcW w:w="1294" w:type="pct"/>
            <w:shd w:val="clear" w:color="auto" w:fill="auto"/>
            <w:noWrap/>
            <w:vAlign w:val="center"/>
            <w:hideMark/>
          </w:tcPr>
          <w:p w14:paraId="50C069F7" w14:textId="7ACE7389" w:rsidR="00BD1866" w:rsidRPr="00677365" w:rsidRDefault="00BD1866" w:rsidP="009C334D">
            <w:pPr>
              <w:spacing w:after="0" w:line="240" w:lineRule="auto"/>
              <w:jc w:val="both"/>
              <w:rPr>
                <w:rFonts w:eastAsia="Times New Roman" w:cs="Times New Roman"/>
                <w:sz w:val="20"/>
                <w:szCs w:val="20"/>
                <w:rtl/>
              </w:rPr>
            </w:pPr>
            <w:r w:rsidRPr="00677365">
              <w:rPr>
                <w:rFonts w:eastAsia="Times New Roman" w:cs="Times New Roman"/>
                <w:sz w:val="20"/>
                <w:szCs w:val="20"/>
              </w:rPr>
              <w:t>Provide a Triple Framework for collaborative consumption: motives, activities, and actors' resources and capabilities</w:t>
            </w:r>
          </w:p>
        </w:tc>
        <w:tc>
          <w:tcPr>
            <w:tcW w:w="758" w:type="pct"/>
            <w:vAlign w:val="center"/>
          </w:tcPr>
          <w:p w14:paraId="00ADF8D5"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Capabilities approach</w:t>
            </w:r>
          </w:p>
        </w:tc>
        <w:tc>
          <w:tcPr>
            <w:tcW w:w="759" w:type="pct"/>
            <w:shd w:val="clear" w:color="auto" w:fill="auto"/>
            <w:noWrap/>
            <w:vAlign w:val="center"/>
            <w:hideMark/>
          </w:tcPr>
          <w:p w14:paraId="2D2FBD86" w14:textId="77777777" w:rsidR="00BD1866" w:rsidRPr="00677365" w:rsidRDefault="00BD1866" w:rsidP="009C334D">
            <w:pPr>
              <w:spacing w:after="0" w:line="240" w:lineRule="auto"/>
              <w:jc w:val="both"/>
              <w:rPr>
                <w:rFonts w:eastAsia="Times New Roman" w:cs="Times New Roman"/>
                <w:sz w:val="20"/>
                <w:szCs w:val="20"/>
                <w:rtl/>
                <w:lang w:bidi="ar-SA"/>
              </w:rPr>
            </w:pPr>
            <w:r w:rsidRPr="00677365">
              <w:rPr>
                <w:rFonts w:eastAsia="Times New Roman" w:cs="Times New Roman"/>
                <w:sz w:val="20"/>
                <w:szCs w:val="20"/>
                <w:lang w:bidi="ar-SA"/>
              </w:rPr>
              <w:t>Provide a literature-based framework</w:t>
            </w:r>
          </w:p>
        </w:tc>
        <w:tc>
          <w:tcPr>
            <w:tcW w:w="525" w:type="pct"/>
            <w:shd w:val="clear" w:color="auto" w:fill="auto"/>
            <w:noWrap/>
            <w:vAlign w:val="center"/>
            <w:hideMark/>
          </w:tcPr>
          <w:p w14:paraId="1B8695B9"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109</w:t>
            </w:r>
          </w:p>
        </w:tc>
      </w:tr>
      <w:tr w:rsidR="00BD1866" w:rsidRPr="00677365" w14:paraId="154E2A3B" w14:textId="77777777" w:rsidTr="00E10EA8">
        <w:trPr>
          <w:trHeight w:val="294"/>
        </w:trPr>
        <w:tc>
          <w:tcPr>
            <w:tcW w:w="380" w:type="pct"/>
            <w:shd w:val="clear" w:color="auto" w:fill="auto"/>
            <w:vAlign w:val="center"/>
            <w:hideMark/>
          </w:tcPr>
          <w:p w14:paraId="20B90413" w14:textId="00B7A885"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9</w:t>
            </w:r>
          </w:p>
        </w:tc>
        <w:tc>
          <w:tcPr>
            <w:tcW w:w="597" w:type="pct"/>
            <w:shd w:val="clear" w:color="auto" w:fill="auto"/>
            <w:vAlign w:val="center"/>
            <w:hideMark/>
          </w:tcPr>
          <w:p w14:paraId="74DE128C" w14:textId="5C3DC5DB"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Barnes &amp; Mattsson</w:t>
            </w:r>
            <w:r w:rsidR="00DD0CA5" w:rsidRPr="00677365">
              <w:rPr>
                <w:rFonts w:eastAsia="Times New Roman" w:cs="Times New Roman"/>
                <w:sz w:val="20"/>
                <w:szCs w:val="20"/>
                <w:lang w:bidi="ar-SA"/>
              </w:rPr>
              <w:t xml:space="preserve"> (</w:t>
            </w:r>
            <w:r w:rsidRPr="00677365">
              <w:rPr>
                <w:rFonts w:eastAsia="Times New Roman" w:cs="Times New Roman"/>
                <w:sz w:val="20"/>
                <w:szCs w:val="20"/>
                <w:lang w:bidi="ar-SA"/>
              </w:rPr>
              <w:t>2016)</w:t>
            </w:r>
          </w:p>
        </w:tc>
        <w:tc>
          <w:tcPr>
            <w:tcW w:w="687" w:type="pct"/>
            <w:shd w:val="clear" w:color="auto" w:fill="auto"/>
            <w:noWrap/>
            <w:vAlign w:val="center"/>
            <w:hideMark/>
          </w:tcPr>
          <w:p w14:paraId="067A6B8D" w14:textId="16B2625E"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Technological Forecasting and Social Change</w:t>
            </w:r>
          </w:p>
        </w:tc>
        <w:tc>
          <w:tcPr>
            <w:tcW w:w="1294" w:type="pct"/>
            <w:shd w:val="clear" w:color="auto" w:fill="auto"/>
            <w:noWrap/>
            <w:vAlign w:val="center"/>
            <w:hideMark/>
          </w:tcPr>
          <w:p w14:paraId="217CC4A2"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This study identifies the main drivers, inhibitors, and forthcoming changes in collaborative consumption over the following 10 years. One of the key results was sustainability was considered of slight rank.</w:t>
            </w:r>
          </w:p>
        </w:tc>
        <w:tc>
          <w:tcPr>
            <w:tcW w:w="758" w:type="pct"/>
            <w:vAlign w:val="center"/>
          </w:tcPr>
          <w:p w14:paraId="4A904E79"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Collaborative consumption behavior</w:t>
            </w:r>
          </w:p>
        </w:tc>
        <w:tc>
          <w:tcPr>
            <w:tcW w:w="759" w:type="pct"/>
            <w:shd w:val="clear" w:color="auto" w:fill="auto"/>
            <w:noWrap/>
            <w:vAlign w:val="center"/>
            <w:hideMark/>
          </w:tcPr>
          <w:p w14:paraId="1D1F46B6"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Delphi study</w:t>
            </w:r>
          </w:p>
        </w:tc>
        <w:tc>
          <w:tcPr>
            <w:tcW w:w="525" w:type="pct"/>
            <w:shd w:val="clear" w:color="auto" w:fill="auto"/>
            <w:noWrap/>
            <w:vAlign w:val="center"/>
            <w:hideMark/>
          </w:tcPr>
          <w:p w14:paraId="53E863EC"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101</w:t>
            </w:r>
          </w:p>
        </w:tc>
      </w:tr>
      <w:tr w:rsidR="00BD1866" w:rsidRPr="00677365" w14:paraId="2F252D49" w14:textId="77777777" w:rsidTr="00E10EA8">
        <w:trPr>
          <w:trHeight w:val="294"/>
        </w:trPr>
        <w:tc>
          <w:tcPr>
            <w:tcW w:w="380" w:type="pct"/>
            <w:shd w:val="clear" w:color="auto" w:fill="auto"/>
            <w:vAlign w:val="center"/>
            <w:hideMark/>
          </w:tcPr>
          <w:p w14:paraId="72B6D693" w14:textId="726DD378"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10</w:t>
            </w:r>
          </w:p>
        </w:tc>
        <w:tc>
          <w:tcPr>
            <w:tcW w:w="597" w:type="pct"/>
            <w:shd w:val="clear" w:color="auto" w:fill="auto"/>
            <w:vAlign w:val="center"/>
            <w:hideMark/>
          </w:tcPr>
          <w:p w14:paraId="6B52A7A2" w14:textId="5C4993C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Kathan et al.</w:t>
            </w:r>
            <w:r w:rsidR="00DD0CA5" w:rsidRPr="00677365">
              <w:rPr>
                <w:rFonts w:eastAsia="Times New Roman" w:cs="Times New Roman"/>
                <w:sz w:val="20"/>
                <w:szCs w:val="20"/>
                <w:lang w:bidi="ar-SA"/>
              </w:rPr>
              <w:t xml:space="preserve"> (</w:t>
            </w:r>
            <w:r w:rsidRPr="00677365">
              <w:rPr>
                <w:rFonts w:eastAsia="Times New Roman" w:cs="Times New Roman"/>
                <w:sz w:val="20"/>
                <w:szCs w:val="20"/>
                <w:lang w:bidi="ar-SA"/>
              </w:rPr>
              <w:t>2016)</w:t>
            </w:r>
          </w:p>
        </w:tc>
        <w:tc>
          <w:tcPr>
            <w:tcW w:w="687" w:type="pct"/>
            <w:shd w:val="clear" w:color="auto" w:fill="auto"/>
            <w:noWrap/>
            <w:vAlign w:val="center"/>
            <w:hideMark/>
          </w:tcPr>
          <w:p w14:paraId="5CF5D0C9" w14:textId="0E1BC5DC"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Business Horizons</w:t>
            </w:r>
          </w:p>
        </w:tc>
        <w:tc>
          <w:tcPr>
            <w:tcW w:w="1294" w:type="pct"/>
            <w:shd w:val="clear" w:color="auto" w:fill="auto"/>
            <w:noWrap/>
            <w:vAlign w:val="center"/>
            <w:hideMark/>
          </w:tcPr>
          <w:p w14:paraId="5D578E40"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Two issues are the main motivation for the development of this article:</w:t>
            </w:r>
          </w:p>
          <w:p w14:paraId="02F92849" w14:textId="65E1130C" w:rsidR="00BD1866" w:rsidRPr="00677365" w:rsidRDefault="00BD1866" w:rsidP="009C334D">
            <w:pPr>
              <w:pStyle w:val="ListParagraph"/>
              <w:numPr>
                <w:ilvl w:val="0"/>
                <w:numId w:val="1"/>
              </w:numPr>
              <w:spacing w:after="0" w:line="240" w:lineRule="auto"/>
              <w:ind w:left="312"/>
              <w:jc w:val="both"/>
              <w:rPr>
                <w:rFonts w:eastAsia="Times New Roman" w:cs="Times New Roman"/>
                <w:sz w:val="20"/>
                <w:szCs w:val="20"/>
                <w:lang w:bidi="ar-SA"/>
              </w:rPr>
            </w:pPr>
            <w:r w:rsidRPr="00677365">
              <w:rPr>
                <w:rFonts w:eastAsia="Times New Roman" w:cs="Times New Roman"/>
                <w:sz w:val="20"/>
                <w:szCs w:val="20"/>
                <w:lang w:bidi="ar-SA"/>
              </w:rPr>
              <w:t>Whether SE is only another passing trend in consumption or whether we are facing a real change in how goods are retrieved, dispersed, and used.</w:t>
            </w:r>
          </w:p>
          <w:p w14:paraId="2B8B35BD" w14:textId="1212DBFC" w:rsidR="00BD1866" w:rsidRPr="00677365" w:rsidRDefault="00BD1866" w:rsidP="009C334D">
            <w:pPr>
              <w:pStyle w:val="ListParagraph"/>
              <w:numPr>
                <w:ilvl w:val="0"/>
                <w:numId w:val="1"/>
              </w:numPr>
              <w:spacing w:after="0" w:line="240" w:lineRule="auto"/>
              <w:ind w:left="312"/>
              <w:jc w:val="both"/>
              <w:rPr>
                <w:rFonts w:eastAsia="Times New Roman" w:cs="Times New Roman"/>
                <w:sz w:val="20"/>
                <w:szCs w:val="20"/>
                <w:lang w:bidi="ar-SA"/>
              </w:rPr>
            </w:pPr>
            <w:r w:rsidRPr="00677365">
              <w:rPr>
                <w:rFonts w:eastAsia="Times New Roman" w:cs="Times New Roman"/>
                <w:sz w:val="20"/>
                <w:szCs w:val="20"/>
                <w:lang w:bidi="ar-SA"/>
              </w:rPr>
              <w:t>How current business models are affected by the SE.</w:t>
            </w:r>
          </w:p>
        </w:tc>
        <w:tc>
          <w:tcPr>
            <w:tcW w:w="758" w:type="pct"/>
            <w:vAlign w:val="center"/>
          </w:tcPr>
          <w:p w14:paraId="16995680"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Business model adaption</w:t>
            </w:r>
          </w:p>
        </w:tc>
        <w:tc>
          <w:tcPr>
            <w:tcW w:w="759" w:type="pct"/>
            <w:shd w:val="clear" w:color="auto" w:fill="auto"/>
            <w:noWrap/>
            <w:vAlign w:val="center"/>
            <w:hideMark/>
          </w:tcPr>
          <w:p w14:paraId="139837E2"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Provide a literature-based framework</w:t>
            </w:r>
          </w:p>
        </w:tc>
        <w:tc>
          <w:tcPr>
            <w:tcW w:w="525" w:type="pct"/>
            <w:shd w:val="clear" w:color="auto" w:fill="auto"/>
            <w:noWrap/>
            <w:vAlign w:val="center"/>
            <w:hideMark/>
          </w:tcPr>
          <w:p w14:paraId="51A4823D"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94</w:t>
            </w:r>
          </w:p>
        </w:tc>
      </w:tr>
      <w:tr w:rsidR="00BD1866" w:rsidRPr="00677365" w14:paraId="16724AAA" w14:textId="77777777" w:rsidTr="00E10EA8">
        <w:trPr>
          <w:trHeight w:val="294"/>
        </w:trPr>
        <w:tc>
          <w:tcPr>
            <w:tcW w:w="380" w:type="pct"/>
            <w:shd w:val="clear" w:color="auto" w:fill="auto"/>
            <w:vAlign w:val="center"/>
          </w:tcPr>
          <w:p w14:paraId="18854D0E" w14:textId="745F7AF4"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11</w:t>
            </w:r>
          </w:p>
        </w:tc>
        <w:tc>
          <w:tcPr>
            <w:tcW w:w="597" w:type="pct"/>
            <w:shd w:val="clear" w:color="auto" w:fill="auto"/>
            <w:vAlign w:val="center"/>
          </w:tcPr>
          <w:p w14:paraId="4CE9C15D" w14:textId="33DC8730"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fldChar w:fldCharType="begin" w:fldLock="1"/>
            </w:r>
            <w:r w:rsidR="00EF3B63" w:rsidRPr="00677365">
              <w:rPr>
                <w:rFonts w:eastAsia="Times New Roman" w:cs="Times New Roman"/>
                <w:sz w:val="20"/>
                <w:szCs w:val="20"/>
                <w:lang w:bidi="ar-SA"/>
              </w:rPr>
              <w:instrText>ADDIN CSL_CITATION {"citationItems":[{"id":"ITEM-1","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Behavior","id":"ITEM-1","issue":"September","issued":{"date-parts":[["2016"]]},"page":"316-326","publisher":"Elsevier","title":"What's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sharing","type":"article-journal","volume":"62"},"uris":["http://www.mendeley.com/documents/?uuid=317c4b4e-ee73-45e2-9cd4-613a7f1b8f99"]}],"mendeley":{"formattedCitation":"(Bucher et al., 2016)","manualFormatting":"Bucher et al. (2016)","plainTextFormattedCitation":"(Bucher et al., 2016)","previouslyFormattedCitation":"(Bucher et al., 2016)"},"properties":{"noteIndex":0},"schema":"https://github.com/citation-style-language/schema/raw/master/csl-citation.json"}</w:instrText>
            </w:r>
            <w:r w:rsidRPr="00677365">
              <w:rPr>
                <w:rFonts w:eastAsia="Times New Roman" w:cs="Times New Roman"/>
                <w:sz w:val="20"/>
                <w:szCs w:val="20"/>
                <w:lang w:bidi="ar-SA"/>
              </w:rPr>
              <w:fldChar w:fldCharType="separate"/>
            </w:r>
            <w:r w:rsidRPr="00677365">
              <w:rPr>
                <w:rFonts w:eastAsia="Times New Roman" w:cs="Times New Roman"/>
                <w:noProof/>
                <w:sz w:val="20"/>
                <w:szCs w:val="20"/>
                <w:lang w:bidi="ar-SA"/>
              </w:rPr>
              <w:t>Bucher et al.</w:t>
            </w:r>
            <w:r w:rsidR="0000276A" w:rsidRPr="00677365">
              <w:rPr>
                <w:rFonts w:eastAsia="Times New Roman" w:cs="Times New Roman"/>
                <w:noProof/>
                <w:sz w:val="20"/>
                <w:szCs w:val="20"/>
                <w:lang w:bidi="ar-SA"/>
              </w:rPr>
              <w:t xml:space="preserve"> (</w:t>
            </w:r>
            <w:r w:rsidRPr="00677365">
              <w:rPr>
                <w:rFonts w:eastAsia="Times New Roman" w:cs="Times New Roman"/>
                <w:noProof/>
                <w:sz w:val="20"/>
                <w:szCs w:val="20"/>
                <w:lang w:bidi="ar-SA"/>
              </w:rPr>
              <w:t>2016)</w:t>
            </w:r>
            <w:r w:rsidRPr="00677365">
              <w:rPr>
                <w:rFonts w:eastAsia="Times New Roman" w:cs="Times New Roman"/>
                <w:sz w:val="20"/>
                <w:szCs w:val="20"/>
                <w:lang w:bidi="ar-SA"/>
              </w:rPr>
              <w:fldChar w:fldCharType="end"/>
            </w:r>
          </w:p>
        </w:tc>
        <w:tc>
          <w:tcPr>
            <w:tcW w:w="687" w:type="pct"/>
            <w:shd w:val="clear" w:color="auto" w:fill="auto"/>
            <w:noWrap/>
            <w:vAlign w:val="center"/>
          </w:tcPr>
          <w:p w14:paraId="3EABFE3A" w14:textId="0AE52449"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Computers in Human Behavior</w:t>
            </w:r>
          </w:p>
        </w:tc>
        <w:tc>
          <w:tcPr>
            <w:tcW w:w="1294" w:type="pct"/>
            <w:shd w:val="clear" w:color="auto" w:fill="auto"/>
            <w:noWrap/>
            <w:vAlign w:val="center"/>
          </w:tcPr>
          <w:p w14:paraId="6744D10F" w14:textId="609C786D"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Investigate the different motivations for sharing and their role in shaping attitudes towards property sharing</w:t>
            </w:r>
            <w:r w:rsidR="00503A9C" w:rsidRPr="00677365">
              <w:rPr>
                <w:rFonts w:eastAsia="Times New Roman" w:cs="Times New Roman"/>
                <w:sz w:val="20"/>
                <w:szCs w:val="20"/>
                <w:lang w:bidi="ar-SA"/>
              </w:rPr>
              <w:t>.</w:t>
            </w:r>
          </w:p>
        </w:tc>
        <w:tc>
          <w:tcPr>
            <w:tcW w:w="758" w:type="pct"/>
            <w:vAlign w:val="center"/>
          </w:tcPr>
          <w:p w14:paraId="56150C0F" w14:textId="5AE19905" w:rsidR="00BD1866" w:rsidRPr="00677365" w:rsidRDefault="00503A9C"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w:t>
            </w:r>
            <w:r w:rsidR="00BD1866" w:rsidRPr="00677365">
              <w:rPr>
                <w:rFonts w:eastAsia="Times New Roman" w:cs="Times New Roman"/>
                <w:sz w:val="20"/>
                <w:szCs w:val="20"/>
                <w:lang w:bidi="ar-SA"/>
              </w:rPr>
              <w:t>heory of planned behavior</w:t>
            </w:r>
          </w:p>
        </w:tc>
        <w:tc>
          <w:tcPr>
            <w:tcW w:w="759" w:type="pct"/>
            <w:shd w:val="clear" w:color="auto" w:fill="auto"/>
            <w:noWrap/>
            <w:vAlign w:val="center"/>
          </w:tcPr>
          <w:p w14:paraId="007C6C9A" w14:textId="7D3F8E50" w:rsidR="00BD1866" w:rsidRPr="00677365" w:rsidRDefault="00BD1866" w:rsidP="009C334D">
            <w:pPr>
              <w:spacing w:after="0" w:line="240" w:lineRule="auto"/>
              <w:jc w:val="both"/>
              <w:rPr>
                <w:rFonts w:eastAsia="Times New Roman" w:cs="Times New Roman"/>
                <w:sz w:val="20"/>
                <w:szCs w:val="20"/>
              </w:rPr>
            </w:pPr>
            <w:r w:rsidRPr="00677365">
              <w:rPr>
                <w:rFonts w:eastAsia="Times New Roman" w:cs="Times New Roman"/>
                <w:sz w:val="20"/>
                <w:szCs w:val="20"/>
              </w:rPr>
              <w:t xml:space="preserve">Using scale development and combining qualitative exploration </w:t>
            </w:r>
            <w:r w:rsidRPr="00677365">
              <w:rPr>
                <w:rFonts w:eastAsia="Times New Roman" w:cs="Times New Roman"/>
                <w:sz w:val="20"/>
                <w:szCs w:val="20"/>
              </w:rPr>
              <w:lastRenderedPageBreak/>
              <w:t>with two quantitative surveys (explorative and confirmatory)</w:t>
            </w:r>
          </w:p>
        </w:tc>
        <w:tc>
          <w:tcPr>
            <w:tcW w:w="525" w:type="pct"/>
            <w:shd w:val="clear" w:color="auto" w:fill="auto"/>
            <w:noWrap/>
            <w:vAlign w:val="center"/>
          </w:tcPr>
          <w:p w14:paraId="405EF88F" w14:textId="58370B85"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lastRenderedPageBreak/>
              <w:t>93</w:t>
            </w:r>
          </w:p>
        </w:tc>
      </w:tr>
      <w:tr w:rsidR="00BD1866" w:rsidRPr="00677365" w14:paraId="704305C4" w14:textId="77777777" w:rsidTr="00E10EA8">
        <w:trPr>
          <w:trHeight w:val="294"/>
        </w:trPr>
        <w:tc>
          <w:tcPr>
            <w:tcW w:w="380" w:type="pct"/>
            <w:shd w:val="clear" w:color="auto" w:fill="auto"/>
            <w:vAlign w:val="center"/>
            <w:hideMark/>
          </w:tcPr>
          <w:p w14:paraId="40471C2A" w14:textId="608F9B91"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12</w:t>
            </w:r>
          </w:p>
        </w:tc>
        <w:tc>
          <w:tcPr>
            <w:tcW w:w="597" w:type="pct"/>
            <w:shd w:val="clear" w:color="auto" w:fill="auto"/>
            <w:vAlign w:val="center"/>
            <w:hideMark/>
          </w:tcPr>
          <w:p w14:paraId="03105E83" w14:textId="1C5937F0"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Martin et al.</w:t>
            </w:r>
            <w:r w:rsidR="0000276A" w:rsidRPr="00677365">
              <w:rPr>
                <w:rFonts w:eastAsia="Times New Roman" w:cs="Times New Roman"/>
                <w:sz w:val="20"/>
                <w:szCs w:val="20"/>
                <w:lang w:bidi="ar-SA"/>
              </w:rPr>
              <w:t xml:space="preserve"> (</w:t>
            </w:r>
            <w:r w:rsidRPr="00677365">
              <w:rPr>
                <w:rFonts w:eastAsia="Times New Roman" w:cs="Times New Roman"/>
                <w:sz w:val="20"/>
                <w:szCs w:val="20"/>
                <w:lang w:bidi="ar-SA"/>
              </w:rPr>
              <w:t>2015)</w:t>
            </w:r>
          </w:p>
        </w:tc>
        <w:tc>
          <w:tcPr>
            <w:tcW w:w="687" w:type="pct"/>
            <w:shd w:val="clear" w:color="auto" w:fill="auto"/>
            <w:noWrap/>
            <w:vAlign w:val="center"/>
            <w:hideMark/>
          </w:tcPr>
          <w:p w14:paraId="2606869B" w14:textId="4FE3F748"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Ecological Economics</w:t>
            </w:r>
          </w:p>
        </w:tc>
        <w:tc>
          <w:tcPr>
            <w:tcW w:w="1294" w:type="pct"/>
            <w:shd w:val="clear" w:color="auto" w:fill="auto"/>
            <w:noWrap/>
            <w:vAlign w:val="center"/>
            <w:hideMark/>
          </w:tcPr>
          <w:p w14:paraId="6366B8EF" w14:textId="1E9DB952"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 xml:space="preserve">This research has developed a conceptual model of the dynamics of grassroots organizations in socio-technical niches; a Case study of </w:t>
            </w:r>
            <w:proofErr w:type="spellStart"/>
            <w:r w:rsidRPr="00677365">
              <w:rPr>
                <w:rFonts w:eastAsia="Times New Roman" w:cs="Times New Roman"/>
                <w:sz w:val="20"/>
                <w:szCs w:val="20"/>
                <w:lang w:bidi="ar-SA"/>
              </w:rPr>
              <w:t>Freegle</w:t>
            </w:r>
            <w:proofErr w:type="spellEnd"/>
            <w:r w:rsidRPr="00677365">
              <w:rPr>
                <w:rFonts w:eastAsia="Times New Roman" w:cs="Times New Roman"/>
                <w:sz w:val="20"/>
                <w:szCs w:val="20"/>
                <w:lang w:bidi="ar-SA"/>
              </w:rPr>
              <w:t xml:space="preserve"> as a grassroots organization in the field of SE.</w:t>
            </w:r>
          </w:p>
        </w:tc>
        <w:tc>
          <w:tcPr>
            <w:tcW w:w="758" w:type="pct"/>
            <w:vAlign w:val="center"/>
          </w:tcPr>
          <w:p w14:paraId="76D18462"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Theory of social and disruptive innovation</w:t>
            </w:r>
          </w:p>
        </w:tc>
        <w:tc>
          <w:tcPr>
            <w:tcW w:w="759" w:type="pct"/>
            <w:shd w:val="clear" w:color="auto" w:fill="auto"/>
            <w:noWrap/>
            <w:vAlign w:val="center"/>
            <w:hideMark/>
          </w:tcPr>
          <w:p w14:paraId="5ED0A274"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Mixed-methods approach:</w:t>
            </w:r>
          </w:p>
          <w:p w14:paraId="04F529EA" w14:textId="77777777" w:rsidR="00BD1866" w:rsidRPr="00677365" w:rsidRDefault="00BD1866" w:rsidP="009C334D">
            <w:pPr>
              <w:pStyle w:val="ListParagraph"/>
              <w:numPr>
                <w:ilvl w:val="0"/>
                <w:numId w:val="2"/>
              </w:numPr>
              <w:autoSpaceDE w:val="0"/>
              <w:autoSpaceDN w:val="0"/>
              <w:adjustRightInd w:val="0"/>
              <w:spacing w:after="0" w:line="240" w:lineRule="auto"/>
              <w:ind w:left="30" w:hanging="141"/>
              <w:jc w:val="both"/>
              <w:rPr>
                <w:rFonts w:eastAsia="Times New Roman" w:cs="Times New Roman"/>
                <w:sz w:val="20"/>
                <w:szCs w:val="20"/>
                <w:lang w:bidi="ar-SA"/>
              </w:rPr>
            </w:pPr>
            <w:r w:rsidRPr="00677365">
              <w:rPr>
                <w:rFonts w:eastAsia="Times New Roman" w:cs="Times New Roman"/>
                <w:sz w:val="20"/>
                <w:szCs w:val="20"/>
                <w:lang w:bidi="ar-SA"/>
              </w:rPr>
              <w:t>Semi-structured interviews</w:t>
            </w:r>
          </w:p>
          <w:p w14:paraId="4C55AD74" w14:textId="77777777" w:rsidR="00BD1866" w:rsidRPr="00677365" w:rsidRDefault="00BD1866" w:rsidP="009C334D">
            <w:pPr>
              <w:pStyle w:val="ListParagraph"/>
              <w:numPr>
                <w:ilvl w:val="0"/>
                <w:numId w:val="2"/>
              </w:numPr>
              <w:autoSpaceDE w:val="0"/>
              <w:autoSpaceDN w:val="0"/>
              <w:adjustRightInd w:val="0"/>
              <w:spacing w:after="0" w:line="240" w:lineRule="auto"/>
              <w:ind w:left="30" w:hanging="141"/>
              <w:jc w:val="both"/>
              <w:rPr>
                <w:rFonts w:eastAsia="Times New Roman" w:cs="Times New Roman"/>
                <w:sz w:val="20"/>
                <w:szCs w:val="20"/>
                <w:lang w:bidi="ar-SA"/>
              </w:rPr>
            </w:pPr>
            <w:r w:rsidRPr="00677365">
              <w:rPr>
                <w:rFonts w:eastAsia="Times New Roman" w:cs="Times New Roman"/>
                <w:sz w:val="20"/>
                <w:szCs w:val="20"/>
                <w:lang w:bidi="ar-SA"/>
              </w:rPr>
              <w:t>Documentary analysis;</w:t>
            </w:r>
          </w:p>
          <w:p w14:paraId="0DEC24DE" w14:textId="77777777" w:rsidR="00BD1866" w:rsidRPr="00677365" w:rsidRDefault="00BD1866" w:rsidP="009C334D">
            <w:pPr>
              <w:pStyle w:val="ListParagraph"/>
              <w:numPr>
                <w:ilvl w:val="0"/>
                <w:numId w:val="2"/>
              </w:numPr>
              <w:autoSpaceDE w:val="0"/>
              <w:autoSpaceDN w:val="0"/>
              <w:adjustRightInd w:val="0"/>
              <w:spacing w:after="0" w:line="240" w:lineRule="auto"/>
              <w:ind w:left="30" w:hanging="141"/>
              <w:jc w:val="both"/>
              <w:rPr>
                <w:rFonts w:eastAsia="Times New Roman" w:cs="Times New Roman"/>
                <w:sz w:val="20"/>
                <w:szCs w:val="20"/>
                <w:lang w:bidi="ar-SA"/>
              </w:rPr>
            </w:pPr>
            <w:r w:rsidRPr="00677365">
              <w:rPr>
                <w:rFonts w:eastAsia="Times New Roman" w:cs="Times New Roman"/>
                <w:sz w:val="20"/>
                <w:szCs w:val="20"/>
                <w:lang w:bidi="ar-SA"/>
              </w:rPr>
              <w:t>Quantitative analysis</w:t>
            </w:r>
          </w:p>
        </w:tc>
        <w:tc>
          <w:tcPr>
            <w:tcW w:w="525" w:type="pct"/>
            <w:shd w:val="clear" w:color="auto" w:fill="auto"/>
            <w:noWrap/>
            <w:vAlign w:val="center"/>
            <w:hideMark/>
          </w:tcPr>
          <w:p w14:paraId="374F1770"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91</w:t>
            </w:r>
          </w:p>
        </w:tc>
      </w:tr>
      <w:tr w:rsidR="00BD1866" w:rsidRPr="00677365" w14:paraId="46DB23E4" w14:textId="77777777" w:rsidTr="00E10EA8">
        <w:trPr>
          <w:trHeight w:val="294"/>
        </w:trPr>
        <w:tc>
          <w:tcPr>
            <w:tcW w:w="380" w:type="pct"/>
            <w:shd w:val="clear" w:color="auto" w:fill="auto"/>
            <w:vAlign w:val="center"/>
            <w:hideMark/>
          </w:tcPr>
          <w:p w14:paraId="5641277D" w14:textId="3F8F774C"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13</w:t>
            </w:r>
          </w:p>
        </w:tc>
        <w:tc>
          <w:tcPr>
            <w:tcW w:w="597" w:type="pct"/>
            <w:shd w:val="clear" w:color="auto" w:fill="auto"/>
            <w:vAlign w:val="center"/>
            <w:hideMark/>
          </w:tcPr>
          <w:p w14:paraId="1C94C6D8" w14:textId="679F2596"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Mair et al.</w:t>
            </w:r>
            <w:r w:rsidR="0000276A" w:rsidRPr="00677365">
              <w:rPr>
                <w:rFonts w:eastAsia="Times New Roman" w:cs="Times New Roman"/>
                <w:sz w:val="20"/>
                <w:szCs w:val="20"/>
                <w:lang w:bidi="ar-SA"/>
              </w:rPr>
              <w:t xml:space="preserve"> (</w:t>
            </w:r>
            <w:r w:rsidRPr="00677365">
              <w:rPr>
                <w:rFonts w:eastAsia="Times New Roman" w:cs="Times New Roman"/>
                <w:sz w:val="20"/>
                <w:szCs w:val="20"/>
                <w:lang w:bidi="ar-SA"/>
              </w:rPr>
              <w:t>2017)</w:t>
            </w:r>
          </w:p>
        </w:tc>
        <w:tc>
          <w:tcPr>
            <w:tcW w:w="687" w:type="pct"/>
            <w:shd w:val="clear" w:color="auto" w:fill="auto"/>
            <w:noWrap/>
            <w:vAlign w:val="center"/>
            <w:hideMark/>
          </w:tcPr>
          <w:p w14:paraId="129D1D8B" w14:textId="1063FD6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Technological Forecasting and Social Change</w:t>
            </w:r>
          </w:p>
        </w:tc>
        <w:tc>
          <w:tcPr>
            <w:tcW w:w="1294" w:type="pct"/>
            <w:shd w:val="clear" w:color="auto" w:fill="auto"/>
            <w:noWrap/>
            <w:vAlign w:val="center"/>
            <w:hideMark/>
          </w:tcPr>
          <w:p w14:paraId="30832581" w14:textId="78DC3208" w:rsidR="00BD1866" w:rsidRPr="00677365" w:rsidRDefault="00BD1866" w:rsidP="009C334D">
            <w:pPr>
              <w:spacing w:after="0" w:line="240" w:lineRule="auto"/>
              <w:jc w:val="both"/>
              <w:rPr>
                <w:rFonts w:eastAsia="Times New Roman" w:cs="Times New Roman"/>
                <w:sz w:val="20"/>
                <w:szCs w:val="20"/>
                <w:rtl/>
              </w:rPr>
            </w:pPr>
            <w:r w:rsidRPr="00677365">
              <w:rPr>
                <w:rFonts w:eastAsia="Times New Roman" w:cs="Times New Roman"/>
                <w:sz w:val="20"/>
                <w:szCs w:val="20"/>
              </w:rPr>
              <w:t xml:space="preserve">Discussion on capturing the dynamics of the </w:t>
            </w:r>
            <w:r w:rsidRPr="00677365">
              <w:rPr>
                <w:rFonts w:eastAsia="Times New Roman" w:cs="Times New Roman"/>
                <w:sz w:val="20"/>
                <w:szCs w:val="20"/>
                <w:lang w:bidi="ar-SA"/>
              </w:rPr>
              <w:t>SE</w:t>
            </w:r>
            <w:r w:rsidRPr="00677365">
              <w:rPr>
                <w:rFonts w:eastAsia="Times New Roman" w:cs="Times New Roman"/>
                <w:sz w:val="20"/>
                <w:szCs w:val="20"/>
              </w:rPr>
              <w:t>: how markets for sharing resources develop and change, the planned and unplanned consequences of resource sharing.</w:t>
            </w:r>
          </w:p>
        </w:tc>
        <w:tc>
          <w:tcPr>
            <w:tcW w:w="758" w:type="pct"/>
            <w:vAlign w:val="center"/>
          </w:tcPr>
          <w:p w14:paraId="32428EB2"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Institutional theory</w:t>
            </w:r>
          </w:p>
        </w:tc>
        <w:tc>
          <w:tcPr>
            <w:tcW w:w="759" w:type="pct"/>
            <w:shd w:val="clear" w:color="auto" w:fill="auto"/>
            <w:noWrap/>
            <w:vAlign w:val="center"/>
            <w:hideMark/>
          </w:tcPr>
          <w:p w14:paraId="3E690B6B"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Literature review</w:t>
            </w:r>
          </w:p>
          <w:p w14:paraId="5EE7F005" w14:textId="77777777" w:rsidR="00BD1866" w:rsidRPr="00677365" w:rsidRDefault="00BD1866" w:rsidP="009C334D">
            <w:pPr>
              <w:spacing w:after="0" w:line="240" w:lineRule="auto"/>
              <w:jc w:val="both"/>
              <w:rPr>
                <w:rFonts w:eastAsia="Times New Roman" w:cs="Times New Roman"/>
                <w:sz w:val="20"/>
                <w:szCs w:val="20"/>
                <w:rtl/>
                <w:lang w:bidi="ar-SA"/>
              </w:rPr>
            </w:pPr>
          </w:p>
        </w:tc>
        <w:tc>
          <w:tcPr>
            <w:tcW w:w="525" w:type="pct"/>
            <w:shd w:val="clear" w:color="auto" w:fill="auto"/>
            <w:noWrap/>
            <w:vAlign w:val="center"/>
            <w:hideMark/>
          </w:tcPr>
          <w:p w14:paraId="02EFDC18"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86</w:t>
            </w:r>
          </w:p>
        </w:tc>
      </w:tr>
      <w:tr w:rsidR="00BD1866" w:rsidRPr="00677365" w14:paraId="304B5FA6" w14:textId="77777777" w:rsidTr="00E10EA8">
        <w:trPr>
          <w:trHeight w:val="294"/>
        </w:trPr>
        <w:tc>
          <w:tcPr>
            <w:tcW w:w="380" w:type="pct"/>
            <w:shd w:val="clear" w:color="auto" w:fill="auto"/>
            <w:vAlign w:val="center"/>
            <w:hideMark/>
          </w:tcPr>
          <w:p w14:paraId="5FFCAAE2" w14:textId="242994AD"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14</w:t>
            </w:r>
          </w:p>
        </w:tc>
        <w:tc>
          <w:tcPr>
            <w:tcW w:w="597" w:type="pct"/>
            <w:shd w:val="clear" w:color="auto" w:fill="auto"/>
            <w:vAlign w:val="center"/>
            <w:hideMark/>
          </w:tcPr>
          <w:p w14:paraId="7B3494C3" w14:textId="690644F1"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Murillo et al.</w:t>
            </w:r>
            <w:r w:rsidR="007D3C54" w:rsidRPr="00677365">
              <w:rPr>
                <w:rFonts w:eastAsia="Times New Roman" w:cs="Times New Roman"/>
                <w:sz w:val="20"/>
                <w:szCs w:val="20"/>
                <w:lang w:bidi="ar-SA"/>
              </w:rPr>
              <w:t xml:space="preserve"> (</w:t>
            </w:r>
            <w:r w:rsidRPr="00677365">
              <w:rPr>
                <w:rFonts w:eastAsia="Times New Roman" w:cs="Times New Roman"/>
                <w:sz w:val="20"/>
                <w:szCs w:val="20"/>
                <w:lang w:bidi="ar-SA"/>
              </w:rPr>
              <w:t>2017)</w:t>
            </w:r>
          </w:p>
        </w:tc>
        <w:tc>
          <w:tcPr>
            <w:tcW w:w="687" w:type="pct"/>
            <w:shd w:val="clear" w:color="auto" w:fill="auto"/>
            <w:noWrap/>
            <w:vAlign w:val="center"/>
            <w:hideMark/>
          </w:tcPr>
          <w:p w14:paraId="2B3BF5ED" w14:textId="59148449"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Technological Forecasting and Social Change</w:t>
            </w:r>
          </w:p>
        </w:tc>
        <w:tc>
          <w:tcPr>
            <w:tcW w:w="1294" w:type="pct"/>
            <w:shd w:val="clear" w:color="auto" w:fill="auto"/>
            <w:noWrap/>
            <w:vAlign w:val="center"/>
            <w:hideMark/>
          </w:tcPr>
          <w:p w14:paraId="36564CF4" w14:textId="07695E62"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This paper provides a framework for SE researchers who want to expand and deepen their understanding of the social effects of SE.</w:t>
            </w:r>
          </w:p>
        </w:tc>
        <w:tc>
          <w:tcPr>
            <w:tcW w:w="758" w:type="pct"/>
            <w:vAlign w:val="center"/>
          </w:tcPr>
          <w:p w14:paraId="27D30DE6"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Social theory</w:t>
            </w:r>
          </w:p>
          <w:p w14:paraId="66C9018D" w14:textId="77777777" w:rsidR="00BD1866" w:rsidRPr="00677365" w:rsidRDefault="00BD1866" w:rsidP="009C334D">
            <w:pPr>
              <w:spacing w:after="0" w:line="240" w:lineRule="auto"/>
              <w:jc w:val="both"/>
              <w:rPr>
                <w:rFonts w:eastAsia="Times New Roman" w:cs="Times New Roman"/>
                <w:sz w:val="20"/>
                <w:szCs w:val="20"/>
                <w:rtl/>
                <w:lang w:bidi="ar-SA"/>
              </w:rPr>
            </w:pPr>
          </w:p>
        </w:tc>
        <w:tc>
          <w:tcPr>
            <w:tcW w:w="759" w:type="pct"/>
            <w:shd w:val="clear" w:color="auto" w:fill="auto"/>
            <w:noWrap/>
            <w:vAlign w:val="center"/>
            <w:hideMark/>
          </w:tcPr>
          <w:p w14:paraId="484D65A0"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Provide a literature-based framework</w:t>
            </w:r>
          </w:p>
        </w:tc>
        <w:tc>
          <w:tcPr>
            <w:tcW w:w="525" w:type="pct"/>
            <w:shd w:val="clear" w:color="auto" w:fill="auto"/>
            <w:noWrap/>
            <w:vAlign w:val="center"/>
            <w:hideMark/>
          </w:tcPr>
          <w:p w14:paraId="5C407813"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84</w:t>
            </w:r>
          </w:p>
        </w:tc>
      </w:tr>
      <w:tr w:rsidR="00BD1866" w:rsidRPr="00677365" w14:paraId="66DEBEFE" w14:textId="77777777" w:rsidTr="00E10EA8">
        <w:trPr>
          <w:trHeight w:val="294"/>
        </w:trPr>
        <w:tc>
          <w:tcPr>
            <w:tcW w:w="380" w:type="pct"/>
            <w:shd w:val="clear" w:color="auto" w:fill="auto"/>
            <w:vAlign w:val="center"/>
            <w:hideMark/>
          </w:tcPr>
          <w:p w14:paraId="56A1289D" w14:textId="10B77999" w:rsidR="00BD1866" w:rsidRPr="00677365" w:rsidRDefault="004701A1"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15</w:t>
            </w:r>
          </w:p>
        </w:tc>
        <w:tc>
          <w:tcPr>
            <w:tcW w:w="597" w:type="pct"/>
            <w:shd w:val="clear" w:color="auto" w:fill="auto"/>
            <w:vAlign w:val="center"/>
            <w:hideMark/>
          </w:tcPr>
          <w:p w14:paraId="7F9FE98C" w14:textId="53526903"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Muñoz &amp; Cohen</w:t>
            </w:r>
            <w:r w:rsidR="007D3C54" w:rsidRPr="00677365">
              <w:rPr>
                <w:rFonts w:eastAsia="Times New Roman" w:cs="Times New Roman"/>
                <w:sz w:val="20"/>
                <w:szCs w:val="20"/>
                <w:lang w:bidi="ar-SA"/>
              </w:rPr>
              <w:t xml:space="preserve"> (</w:t>
            </w:r>
            <w:r w:rsidRPr="00677365">
              <w:rPr>
                <w:rFonts w:eastAsia="Times New Roman" w:cs="Times New Roman"/>
                <w:sz w:val="20"/>
                <w:szCs w:val="20"/>
                <w:lang w:bidi="ar-SA"/>
              </w:rPr>
              <w:t>2017)</w:t>
            </w:r>
          </w:p>
        </w:tc>
        <w:tc>
          <w:tcPr>
            <w:tcW w:w="687" w:type="pct"/>
            <w:shd w:val="clear" w:color="auto" w:fill="auto"/>
            <w:noWrap/>
            <w:vAlign w:val="center"/>
            <w:hideMark/>
          </w:tcPr>
          <w:p w14:paraId="34CF89E2" w14:textId="71DE775C"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Technological Forecasting and Social Change</w:t>
            </w:r>
          </w:p>
        </w:tc>
        <w:tc>
          <w:tcPr>
            <w:tcW w:w="1294" w:type="pct"/>
            <w:shd w:val="clear" w:color="auto" w:fill="auto"/>
            <w:noWrap/>
            <w:vAlign w:val="center"/>
            <w:hideMark/>
          </w:tcPr>
          <w:p w14:paraId="18E97DD8" w14:textId="09002BDC" w:rsidR="00BD1866" w:rsidRPr="00677365" w:rsidRDefault="00BD1866" w:rsidP="009C334D">
            <w:pPr>
              <w:spacing w:after="0" w:line="240" w:lineRule="auto"/>
              <w:jc w:val="both"/>
              <w:rPr>
                <w:rFonts w:eastAsia="Times New Roman" w:cs="Times New Roman"/>
                <w:sz w:val="20"/>
                <w:szCs w:val="20"/>
                <w:rtl/>
              </w:rPr>
            </w:pPr>
            <w:r w:rsidRPr="00677365">
              <w:rPr>
                <w:rFonts w:eastAsia="Times New Roman" w:cs="Times New Roman"/>
                <w:sz w:val="20"/>
                <w:szCs w:val="20"/>
                <w:lang w:val="en"/>
              </w:rPr>
              <w:t xml:space="preserve">The present study seeks to evaluate the business models of 36 companies in </w:t>
            </w:r>
            <w:r w:rsidRPr="00677365">
              <w:rPr>
                <w:rFonts w:eastAsia="Times New Roman" w:cs="Times New Roman"/>
                <w:sz w:val="20"/>
                <w:szCs w:val="20"/>
                <w:lang w:bidi="ar-SA"/>
              </w:rPr>
              <w:t>SE</w:t>
            </w:r>
            <w:r w:rsidRPr="00677365">
              <w:rPr>
                <w:rFonts w:eastAsia="Times New Roman" w:cs="Times New Roman"/>
                <w:sz w:val="20"/>
                <w:szCs w:val="20"/>
                <w:lang w:val="en"/>
              </w:rPr>
              <w:t>. Emerging problems and paradoxes and the consequences of this type of business model for startups, investors, and policymakers are examined in this article.</w:t>
            </w:r>
          </w:p>
        </w:tc>
        <w:tc>
          <w:tcPr>
            <w:tcW w:w="758" w:type="pct"/>
            <w:vAlign w:val="center"/>
          </w:tcPr>
          <w:p w14:paraId="508D79AC"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Business model literature</w:t>
            </w:r>
          </w:p>
        </w:tc>
        <w:tc>
          <w:tcPr>
            <w:tcW w:w="759" w:type="pct"/>
            <w:shd w:val="clear" w:color="auto" w:fill="auto"/>
            <w:noWrap/>
            <w:vAlign w:val="center"/>
            <w:hideMark/>
          </w:tcPr>
          <w:p w14:paraId="5E8189C8" w14:textId="77777777" w:rsidR="00BD1866" w:rsidRPr="00677365" w:rsidRDefault="00BD1866" w:rsidP="009C334D">
            <w:pPr>
              <w:autoSpaceDE w:val="0"/>
              <w:autoSpaceDN w:val="0"/>
              <w:adjustRightInd w:val="0"/>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 xml:space="preserve">Fuzzy-set qualitative </w:t>
            </w:r>
          </w:p>
          <w:p w14:paraId="2A8FB6BE" w14:textId="77777777" w:rsidR="00BD1866" w:rsidRPr="00677365" w:rsidRDefault="00BD1866" w:rsidP="009C334D">
            <w:pPr>
              <w:spacing w:after="0" w:line="240" w:lineRule="auto"/>
              <w:jc w:val="both"/>
              <w:rPr>
                <w:rFonts w:eastAsia="Times New Roman" w:cs="Times New Roman"/>
                <w:sz w:val="20"/>
                <w:szCs w:val="20"/>
                <w:lang w:bidi="ar-SA"/>
              </w:rPr>
            </w:pPr>
            <w:r w:rsidRPr="00677365">
              <w:rPr>
                <w:rFonts w:eastAsia="Times New Roman" w:cs="Times New Roman"/>
                <w:sz w:val="20"/>
                <w:szCs w:val="20"/>
                <w:lang w:bidi="ar-SA"/>
              </w:rPr>
              <w:t>Comparative analysis</w:t>
            </w:r>
          </w:p>
        </w:tc>
        <w:tc>
          <w:tcPr>
            <w:tcW w:w="525" w:type="pct"/>
            <w:shd w:val="clear" w:color="auto" w:fill="auto"/>
            <w:noWrap/>
            <w:vAlign w:val="center"/>
            <w:hideMark/>
          </w:tcPr>
          <w:p w14:paraId="66625EE1" w14:textId="77777777" w:rsidR="00BD1866" w:rsidRPr="00677365" w:rsidRDefault="00BD1866" w:rsidP="009C334D">
            <w:pPr>
              <w:spacing w:after="0" w:line="240" w:lineRule="auto"/>
              <w:jc w:val="both"/>
              <w:rPr>
                <w:rFonts w:eastAsia="Times New Roman" w:cs="Times New Roman"/>
                <w:b/>
                <w:bCs/>
                <w:sz w:val="20"/>
                <w:szCs w:val="20"/>
                <w:lang w:bidi="ar-SA"/>
              </w:rPr>
            </w:pPr>
            <w:r w:rsidRPr="00677365">
              <w:rPr>
                <w:rFonts w:eastAsia="Times New Roman" w:cs="Times New Roman"/>
                <w:b/>
                <w:bCs/>
                <w:sz w:val="20"/>
                <w:szCs w:val="20"/>
                <w:lang w:bidi="ar-SA"/>
              </w:rPr>
              <w:t>83</w:t>
            </w:r>
          </w:p>
        </w:tc>
      </w:tr>
    </w:tbl>
    <w:p w14:paraId="0ABFF9E4" w14:textId="277CCD33" w:rsidR="004701A1" w:rsidRPr="00677365" w:rsidRDefault="004701A1" w:rsidP="009C334D">
      <w:pPr>
        <w:spacing w:after="0" w:line="240" w:lineRule="auto"/>
        <w:jc w:val="both"/>
        <w:rPr>
          <w:rStyle w:val="tlid-translation"/>
          <w:rFonts w:cs="Times New Roman"/>
          <w:b/>
          <w:bCs/>
          <w:sz w:val="24"/>
        </w:rPr>
      </w:pPr>
    </w:p>
    <w:p w14:paraId="79C52726" w14:textId="01E26553" w:rsidR="00C837A4" w:rsidRPr="00677365" w:rsidRDefault="00C837A4" w:rsidP="009C334D">
      <w:pPr>
        <w:spacing w:after="0" w:line="240" w:lineRule="auto"/>
        <w:jc w:val="both"/>
        <w:rPr>
          <w:rStyle w:val="tlid-translation"/>
          <w:rFonts w:cs="Times New Roman"/>
          <w:b/>
          <w:bCs/>
          <w:sz w:val="24"/>
        </w:rPr>
      </w:pPr>
      <w:r w:rsidRPr="00677365">
        <w:rPr>
          <w:rStyle w:val="tlid-translation"/>
          <w:rFonts w:cs="Times New Roman"/>
          <w:b/>
          <w:bCs/>
          <w:sz w:val="24"/>
        </w:rPr>
        <w:t xml:space="preserve">Table </w:t>
      </w:r>
      <w:r w:rsidR="00915ED4" w:rsidRPr="00677365">
        <w:rPr>
          <w:rStyle w:val="tlid-translation"/>
          <w:rFonts w:cs="Times New Roman"/>
          <w:b/>
          <w:bCs/>
          <w:sz w:val="24"/>
        </w:rPr>
        <w:t>5</w:t>
      </w:r>
      <w:r w:rsidRPr="00677365">
        <w:rPr>
          <w:rStyle w:val="tlid-translation"/>
          <w:rFonts w:cs="Times New Roman"/>
          <w:b/>
          <w:bCs/>
          <w:sz w:val="24"/>
        </w:rPr>
        <w:t xml:space="preserve">. </w:t>
      </w:r>
      <w:r w:rsidRPr="00677365">
        <w:rPr>
          <w:rStyle w:val="tlid-translation"/>
          <w:rFonts w:cs="Times New Roman"/>
          <w:sz w:val="24"/>
        </w:rPr>
        <w:t>Most cited journals in sharing economy</w:t>
      </w:r>
    </w:p>
    <w:tbl>
      <w:tblPr>
        <w:tblStyle w:val="PlainTable21"/>
        <w:tblW w:w="5000" w:type="pct"/>
        <w:tblLayout w:type="fixed"/>
        <w:tblLook w:val="04A0" w:firstRow="1" w:lastRow="0" w:firstColumn="1" w:lastColumn="0" w:noHBand="0" w:noVBand="1"/>
      </w:tblPr>
      <w:tblGrid>
        <w:gridCol w:w="6280"/>
        <w:gridCol w:w="807"/>
        <w:gridCol w:w="1983"/>
      </w:tblGrid>
      <w:tr w:rsidR="00B3385E" w:rsidRPr="00677365" w14:paraId="0EB762FF" w14:textId="77777777" w:rsidTr="00CC16C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1B7BCFD2" w14:textId="77777777" w:rsidR="00C837A4" w:rsidRPr="00677365" w:rsidRDefault="00C837A4" w:rsidP="009C334D">
            <w:pPr>
              <w:jc w:val="both"/>
              <w:rPr>
                <w:rFonts w:eastAsia="Times New Roman" w:cs="Times New Roman"/>
                <w:sz w:val="24"/>
                <w:lang w:bidi="ar-SA"/>
              </w:rPr>
            </w:pPr>
            <w:r w:rsidRPr="00677365">
              <w:rPr>
                <w:rFonts w:eastAsia="Times New Roman" w:cs="Times New Roman"/>
                <w:sz w:val="24"/>
                <w:lang w:bidi="ar-SA"/>
              </w:rPr>
              <w:t>Source</w:t>
            </w:r>
          </w:p>
        </w:tc>
        <w:tc>
          <w:tcPr>
            <w:tcW w:w="445" w:type="pct"/>
          </w:tcPr>
          <w:p w14:paraId="77E07E3B" w14:textId="77777777" w:rsidR="00C837A4" w:rsidRPr="00677365" w:rsidRDefault="00C837A4" w:rsidP="009C334D">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TS</w:t>
            </w:r>
          </w:p>
        </w:tc>
        <w:tc>
          <w:tcPr>
            <w:tcW w:w="1093" w:type="pct"/>
            <w:noWrap/>
            <w:vAlign w:val="center"/>
            <w:hideMark/>
          </w:tcPr>
          <w:p w14:paraId="7A57A08E" w14:textId="77777777" w:rsidR="00C837A4" w:rsidRPr="00677365" w:rsidRDefault="00C837A4" w:rsidP="009C334D">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Total Citations (TC)</w:t>
            </w:r>
          </w:p>
        </w:tc>
      </w:tr>
      <w:tr w:rsidR="00B3385E" w:rsidRPr="00677365" w14:paraId="1828C934"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2C5D8A68"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Business Research</w:t>
            </w:r>
          </w:p>
        </w:tc>
        <w:tc>
          <w:tcPr>
            <w:tcW w:w="445" w:type="pct"/>
          </w:tcPr>
          <w:p w14:paraId="1B939359"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lang w:bidi="ar-SA"/>
              </w:rPr>
            </w:pPr>
            <w:r w:rsidRPr="00677365">
              <w:rPr>
                <w:rFonts w:eastAsia="Times New Roman" w:cs="Times New Roman"/>
                <w:sz w:val="24"/>
                <w:lang w:bidi="ar-SA"/>
              </w:rPr>
              <w:t>9</w:t>
            </w:r>
          </w:p>
        </w:tc>
        <w:tc>
          <w:tcPr>
            <w:tcW w:w="1093" w:type="pct"/>
            <w:noWrap/>
            <w:vAlign w:val="center"/>
            <w:hideMark/>
          </w:tcPr>
          <w:p w14:paraId="07886F76"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1145</w:t>
            </w:r>
          </w:p>
        </w:tc>
      </w:tr>
      <w:tr w:rsidR="00B3385E" w:rsidRPr="00677365" w14:paraId="2E0B7411" w14:textId="77777777" w:rsidTr="00CC16C6">
        <w:trPr>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6FBB805E"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Technological Forecasting and Social Change</w:t>
            </w:r>
          </w:p>
        </w:tc>
        <w:tc>
          <w:tcPr>
            <w:tcW w:w="445" w:type="pct"/>
          </w:tcPr>
          <w:p w14:paraId="073883FF"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21</w:t>
            </w:r>
          </w:p>
        </w:tc>
        <w:tc>
          <w:tcPr>
            <w:tcW w:w="1093" w:type="pct"/>
            <w:noWrap/>
            <w:vAlign w:val="center"/>
            <w:hideMark/>
          </w:tcPr>
          <w:p w14:paraId="1E2C8C34"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798</w:t>
            </w:r>
          </w:p>
        </w:tc>
      </w:tr>
      <w:tr w:rsidR="00B3385E" w:rsidRPr="00677365" w14:paraId="75357701"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08708D77" w14:textId="21A13676" w:rsidR="00C837A4" w:rsidRPr="00677365" w:rsidRDefault="00C837A4" w:rsidP="009C334D">
            <w:pPr>
              <w:jc w:val="both"/>
              <w:rPr>
                <w:rFonts w:eastAsia="Times New Roman" w:cs="Times New Roman"/>
                <w:b w:val="0"/>
                <w:bCs w:val="0"/>
                <w:sz w:val="24"/>
                <w:lang w:bidi="ar-SA"/>
              </w:rPr>
            </w:pPr>
            <w:bookmarkStart w:id="11" w:name="_Hlk61957130"/>
            <w:r w:rsidRPr="00677365">
              <w:rPr>
                <w:rFonts w:eastAsia="Times New Roman" w:cs="Times New Roman"/>
                <w:b w:val="0"/>
                <w:bCs w:val="0"/>
                <w:sz w:val="24"/>
                <w:lang w:bidi="ar-SA"/>
              </w:rPr>
              <w:t>Tourism Management</w:t>
            </w:r>
            <w:bookmarkEnd w:id="11"/>
          </w:p>
        </w:tc>
        <w:tc>
          <w:tcPr>
            <w:tcW w:w="445" w:type="pct"/>
          </w:tcPr>
          <w:p w14:paraId="60EFC72D"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6</w:t>
            </w:r>
          </w:p>
        </w:tc>
        <w:tc>
          <w:tcPr>
            <w:tcW w:w="1093" w:type="pct"/>
            <w:noWrap/>
            <w:vAlign w:val="center"/>
            <w:hideMark/>
          </w:tcPr>
          <w:p w14:paraId="69B8E4FC"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511</w:t>
            </w:r>
          </w:p>
        </w:tc>
      </w:tr>
      <w:tr w:rsidR="00B3385E" w:rsidRPr="00677365" w14:paraId="56DA3816" w14:textId="77777777" w:rsidTr="00CC16C6">
        <w:trPr>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1F234AF1"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Ecological Economics</w:t>
            </w:r>
          </w:p>
        </w:tc>
        <w:tc>
          <w:tcPr>
            <w:tcW w:w="445" w:type="pct"/>
          </w:tcPr>
          <w:p w14:paraId="27FEB07B"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093" w:type="pct"/>
            <w:noWrap/>
            <w:vAlign w:val="center"/>
            <w:hideMark/>
          </w:tcPr>
          <w:p w14:paraId="70C5299C"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465</w:t>
            </w:r>
          </w:p>
        </w:tc>
      </w:tr>
      <w:tr w:rsidR="00B3385E" w:rsidRPr="00677365" w14:paraId="4655FEF5"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0CA68BEC"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Hospitality Management</w:t>
            </w:r>
          </w:p>
        </w:tc>
        <w:tc>
          <w:tcPr>
            <w:tcW w:w="445" w:type="pct"/>
          </w:tcPr>
          <w:p w14:paraId="6C528DBC"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11</w:t>
            </w:r>
          </w:p>
        </w:tc>
        <w:tc>
          <w:tcPr>
            <w:tcW w:w="1093" w:type="pct"/>
            <w:noWrap/>
            <w:vAlign w:val="center"/>
            <w:hideMark/>
          </w:tcPr>
          <w:p w14:paraId="36145D8F"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408</w:t>
            </w:r>
          </w:p>
        </w:tc>
      </w:tr>
      <w:tr w:rsidR="00B3385E" w:rsidRPr="00677365" w14:paraId="7213EFA9" w14:textId="77777777" w:rsidTr="00CC16C6">
        <w:trPr>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6C22C5D5"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Contemporary Hospitality Management</w:t>
            </w:r>
          </w:p>
        </w:tc>
        <w:tc>
          <w:tcPr>
            <w:tcW w:w="445" w:type="pct"/>
          </w:tcPr>
          <w:p w14:paraId="0D0C6B80"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10</w:t>
            </w:r>
          </w:p>
        </w:tc>
        <w:tc>
          <w:tcPr>
            <w:tcW w:w="1093" w:type="pct"/>
            <w:noWrap/>
            <w:vAlign w:val="center"/>
            <w:hideMark/>
          </w:tcPr>
          <w:p w14:paraId="3084CF5D"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291</w:t>
            </w:r>
          </w:p>
        </w:tc>
      </w:tr>
      <w:tr w:rsidR="00B3385E" w:rsidRPr="00677365" w14:paraId="24DEE362"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01DE0E2D"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Business Horizons</w:t>
            </w:r>
          </w:p>
        </w:tc>
        <w:tc>
          <w:tcPr>
            <w:tcW w:w="445" w:type="pct"/>
          </w:tcPr>
          <w:p w14:paraId="3ED2777D"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093" w:type="pct"/>
            <w:noWrap/>
            <w:vAlign w:val="center"/>
            <w:hideMark/>
          </w:tcPr>
          <w:p w14:paraId="2B3ED785"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160</w:t>
            </w:r>
          </w:p>
        </w:tc>
      </w:tr>
      <w:tr w:rsidR="00B3385E" w:rsidRPr="00677365" w14:paraId="34936076" w14:textId="77777777" w:rsidTr="00CC16C6">
        <w:trPr>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15C5E6D1"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International Journal of Production Economics</w:t>
            </w:r>
          </w:p>
        </w:tc>
        <w:tc>
          <w:tcPr>
            <w:tcW w:w="445" w:type="pct"/>
          </w:tcPr>
          <w:p w14:paraId="6434ACF3"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10</w:t>
            </w:r>
          </w:p>
        </w:tc>
        <w:tc>
          <w:tcPr>
            <w:tcW w:w="1093" w:type="pct"/>
            <w:noWrap/>
            <w:vAlign w:val="center"/>
            <w:hideMark/>
          </w:tcPr>
          <w:p w14:paraId="53DBDBFD"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112</w:t>
            </w:r>
          </w:p>
        </w:tc>
      </w:tr>
      <w:tr w:rsidR="00B3385E" w:rsidRPr="00677365" w14:paraId="47E011F9"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14E869C2"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Management Science</w:t>
            </w:r>
          </w:p>
        </w:tc>
        <w:tc>
          <w:tcPr>
            <w:tcW w:w="445" w:type="pct"/>
          </w:tcPr>
          <w:p w14:paraId="332DF79E"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093" w:type="pct"/>
            <w:noWrap/>
            <w:vAlign w:val="center"/>
            <w:hideMark/>
          </w:tcPr>
          <w:p w14:paraId="05812E76"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112</w:t>
            </w:r>
          </w:p>
        </w:tc>
      </w:tr>
      <w:tr w:rsidR="00B3385E" w:rsidRPr="00677365" w14:paraId="3BAC1441" w14:textId="77777777" w:rsidTr="00CC16C6">
        <w:trPr>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7A1E64A1"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Management Information Systems</w:t>
            </w:r>
          </w:p>
        </w:tc>
        <w:tc>
          <w:tcPr>
            <w:tcW w:w="445" w:type="pct"/>
          </w:tcPr>
          <w:p w14:paraId="7B077942"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093" w:type="pct"/>
            <w:noWrap/>
            <w:vAlign w:val="center"/>
            <w:hideMark/>
          </w:tcPr>
          <w:p w14:paraId="68C3D415"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83</w:t>
            </w:r>
          </w:p>
        </w:tc>
      </w:tr>
      <w:tr w:rsidR="00B3385E" w:rsidRPr="00677365" w14:paraId="44E4DE52"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5391C74C"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Services Marketing</w:t>
            </w:r>
          </w:p>
        </w:tc>
        <w:tc>
          <w:tcPr>
            <w:tcW w:w="445" w:type="pct"/>
          </w:tcPr>
          <w:p w14:paraId="1A97859B"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093" w:type="pct"/>
            <w:noWrap/>
            <w:vAlign w:val="center"/>
            <w:hideMark/>
          </w:tcPr>
          <w:p w14:paraId="41ED3A5D"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73</w:t>
            </w:r>
          </w:p>
        </w:tc>
      </w:tr>
      <w:tr w:rsidR="00B3385E" w:rsidRPr="00677365" w14:paraId="2627459C" w14:textId="77777777" w:rsidTr="00CC16C6">
        <w:trPr>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1B31D625"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MIS Quarterly Executive</w:t>
            </w:r>
          </w:p>
        </w:tc>
        <w:tc>
          <w:tcPr>
            <w:tcW w:w="445" w:type="pct"/>
          </w:tcPr>
          <w:p w14:paraId="61F10190"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7</w:t>
            </w:r>
          </w:p>
        </w:tc>
        <w:tc>
          <w:tcPr>
            <w:tcW w:w="1093" w:type="pct"/>
            <w:noWrap/>
            <w:vAlign w:val="center"/>
            <w:hideMark/>
          </w:tcPr>
          <w:p w14:paraId="75D5CD06"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70</w:t>
            </w:r>
          </w:p>
        </w:tc>
      </w:tr>
      <w:tr w:rsidR="00B3385E" w:rsidRPr="00677365" w14:paraId="064484FA"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4BA630D6"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lastRenderedPageBreak/>
              <w:t>Industrial Marketing Management</w:t>
            </w:r>
          </w:p>
        </w:tc>
        <w:tc>
          <w:tcPr>
            <w:tcW w:w="445" w:type="pct"/>
          </w:tcPr>
          <w:p w14:paraId="41AC604D"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2</w:t>
            </w:r>
          </w:p>
        </w:tc>
        <w:tc>
          <w:tcPr>
            <w:tcW w:w="1093" w:type="pct"/>
            <w:noWrap/>
            <w:vAlign w:val="center"/>
            <w:hideMark/>
          </w:tcPr>
          <w:p w14:paraId="0CF74CA8"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66</w:t>
            </w:r>
          </w:p>
        </w:tc>
      </w:tr>
      <w:tr w:rsidR="00B3385E" w:rsidRPr="00677365" w14:paraId="3A95539A" w14:textId="77777777" w:rsidTr="00CC16C6">
        <w:trPr>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0DAE2A4A"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California Management Review</w:t>
            </w:r>
          </w:p>
        </w:tc>
        <w:tc>
          <w:tcPr>
            <w:tcW w:w="445" w:type="pct"/>
          </w:tcPr>
          <w:p w14:paraId="6D990696"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093" w:type="pct"/>
            <w:noWrap/>
            <w:vAlign w:val="center"/>
            <w:hideMark/>
          </w:tcPr>
          <w:p w14:paraId="229EA10E"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65</w:t>
            </w:r>
          </w:p>
        </w:tc>
      </w:tr>
      <w:tr w:rsidR="00B3385E" w:rsidRPr="00677365" w14:paraId="76FF08DA" w14:textId="77777777" w:rsidTr="00CC16C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2" w:type="pct"/>
            <w:noWrap/>
            <w:hideMark/>
          </w:tcPr>
          <w:p w14:paraId="0DB519A8" w14:textId="77777777" w:rsidR="00C837A4" w:rsidRPr="00677365" w:rsidRDefault="00C837A4" w:rsidP="009C334D">
            <w:pPr>
              <w:jc w:val="both"/>
              <w:rPr>
                <w:rFonts w:eastAsia="Times New Roman" w:cs="Times New Roman"/>
                <w:b w:val="0"/>
                <w:bCs w:val="0"/>
                <w:sz w:val="24"/>
                <w:lang w:bidi="ar-SA"/>
              </w:rPr>
            </w:pPr>
            <w:r w:rsidRPr="00677365">
              <w:rPr>
                <w:rFonts w:eastAsia="Times New Roman" w:cs="Times New Roman"/>
                <w:b w:val="0"/>
                <w:bCs w:val="0"/>
                <w:sz w:val="24"/>
                <w:lang w:bidi="ar-SA"/>
              </w:rPr>
              <w:t>Journal of Travel Research</w:t>
            </w:r>
          </w:p>
        </w:tc>
        <w:tc>
          <w:tcPr>
            <w:tcW w:w="445" w:type="pct"/>
          </w:tcPr>
          <w:p w14:paraId="77A60C48"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3</w:t>
            </w:r>
          </w:p>
        </w:tc>
        <w:tc>
          <w:tcPr>
            <w:tcW w:w="1093" w:type="pct"/>
            <w:noWrap/>
            <w:vAlign w:val="center"/>
            <w:hideMark/>
          </w:tcPr>
          <w:p w14:paraId="38322696"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bidi="ar-SA"/>
              </w:rPr>
            </w:pPr>
            <w:r w:rsidRPr="00677365">
              <w:rPr>
                <w:rFonts w:eastAsia="Times New Roman" w:cs="Times New Roman"/>
                <w:sz w:val="24"/>
                <w:lang w:bidi="ar-SA"/>
              </w:rPr>
              <w:t>48</w:t>
            </w:r>
          </w:p>
        </w:tc>
      </w:tr>
    </w:tbl>
    <w:p w14:paraId="2B1AA359" w14:textId="77777777" w:rsidR="005C04DC" w:rsidRPr="00677365" w:rsidRDefault="005C04DC" w:rsidP="009C334D">
      <w:pPr>
        <w:spacing w:after="0" w:line="240" w:lineRule="auto"/>
        <w:contextualSpacing/>
        <w:jc w:val="both"/>
        <w:rPr>
          <w:rStyle w:val="tlid-translation"/>
          <w:rFonts w:cs="Times New Roman"/>
          <w:b/>
          <w:bCs/>
          <w:sz w:val="24"/>
          <w:lang w:val="en"/>
        </w:rPr>
      </w:pPr>
    </w:p>
    <w:p w14:paraId="718E3E7B" w14:textId="77777777" w:rsidR="005C04DC" w:rsidRPr="00677365" w:rsidRDefault="005C04DC" w:rsidP="009C334D">
      <w:pPr>
        <w:spacing w:after="0" w:line="240" w:lineRule="auto"/>
        <w:contextualSpacing/>
        <w:jc w:val="both"/>
        <w:rPr>
          <w:rStyle w:val="tlid-translation"/>
          <w:rFonts w:cs="Times New Roman"/>
          <w:b/>
          <w:bCs/>
          <w:lang w:val="en"/>
        </w:rPr>
      </w:pPr>
    </w:p>
    <w:p w14:paraId="71659FEF" w14:textId="37F949BA" w:rsidR="00C837A4" w:rsidRPr="00677365" w:rsidRDefault="00C837A4" w:rsidP="009C334D">
      <w:pPr>
        <w:spacing w:after="0" w:line="240" w:lineRule="auto"/>
        <w:contextualSpacing/>
        <w:jc w:val="both"/>
        <w:rPr>
          <w:rStyle w:val="tlid-translation"/>
          <w:rFonts w:cs="Times New Roman"/>
          <w:sz w:val="24"/>
          <w:rtl/>
          <w:lang w:val="en"/>
        </w:rPr>
      </w:pPr>
      <w:r w:rsidRPr="00677365">
        <w:rPr>
          <w:rStyle w:val="tlid-translation"/>
          <w:rFonts w:cs="Times New Roman"/>
          <w:b/>
          <w:bCs/>
          <w:sz w:val="24"/>
          <w:lang w:val="en"/>
        </w:rPr>
        <w:t xml:space="preserve">Table </w:t>
      </w:r>
      <w:r w:rsidR="00915ED4" w:rsidRPr="00677365">
        <w:rPr>
          <w:rStyle w:val="tlid-translation"/>
          <w:rFonts w:cs="Times New Roman"/>
          <w:b/>
          <w:bCs/>
          <w:sz w:val="24"/>
          <w:lang w:val="en"/>
        </w:rPr>
        <w:t>6</w:t>
      </w:r>
      <w:r w:rsidRPr="00677365">
        <w:rPr>
          <w:rStyle w:val="tlid-translation"/>
          <w:rFonts w:cs="Times New Roman"/>
          <w:b/>
          <w:bCs/>
          <w:sz w:val="24"/>
          <w:lang w:val="en"/>
        </w:rPr>
        <w:t xml:space="preserve">. </w:t>
      </w:r>
      <w:r w:rsidRPr="00677365">
        <w:rPr>
          <w:rStyle w:val="tlid-translation"/>
          <w:rFonts w:cs="Times New Roman"/>
          <w:sz w:val="24"/>
          <w:lang w:val="en"/>
        </w:rPr>
        <w:t>Publications and topics of each group extracted from the distance matrix</w:t>
      </w:r>
    </w:p>
    <w:tbl>
      <w:tblPr>
        <w:tblStyle w:val="PlainTable21"/>
        <w:tblW w:w="5000" w:type="pct"/>
        <w:tblLook w:val="04A0" w:firstRow="1" w:lastRow="0" w:firstColumn="1" w:lastColumn="0" w:noHBand="0" w:noVBand="1"/>
      </w:tblPr>
      <w:tblGrid>
        <w:gridCol w:w="2618"/>
        <w:gridCol w:w="6452"/>
      </w:tblGrid>
      <w:tr w:rsidR="00B3385E" w:rsidRPr="00677365" w14:paraId="1B0AC08E" w14:textId="77777777" w:rsidTr="005100AF">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62B58A0F" w14:textId="77777777" w:rsidR="005100AF" w:rsidRPr="00677365" w:rsidRDefault="005100AF" w:rsidP="009C334D">
            <w:pPr>
              <w:contextualSpacing/>
              <w:jc w:val="both"/>
              <w:rPr>
                <w:rStyle w:val="tlid-translation"/>
                <w:rFonts w:cs="Times New Roman"/>
                <w:b w:val="0"/>
                <w:bCs w:val="0"/>
                <w:szCs w:val="22"/>
              </w:rPr>
            </w:pPr>
            <w:r w:rsidRPr="00677365">
              <w:rPr>
                <w:rStyle w:val="tlid-translation"/>
                <w:rFonts w:cs="Times New Roman"/>
                <w:szCs w:val="22"/>
              </w:rPr>
              <w:t>Groups</w:t>
            </w:r>
          </w:p>
        </w:tc>
        <w:tc>
          <w:tcPr>
            <w:tcW w:w="3557" w:type="pct"/>
            <w:vAlign w:val="center"/>
          </w:tcPr>
          <w:p w14:paraId="697E5390" w14:textId="77777777" w:rsidR="005100AF" w:rsidRPr="00677365" w:rsidRDefault="005100AF" w:rsidP="009C334D">
            <w:pPr>
              <w:contextualSpacing/>
              <w:jc w:val="both"/>
              <w:cnfStyle w:val="100000000000" w:firstRow="1" w:lastRow="0" w:firstColumn="0" w:lastColumn="0" w:oddVBand="0" w:evenVBand="0" w:oddHBand="0" w:evenHBand="0" w:firstRowFirstColumn="0" w:firstRowLastColumn="0" w:lastRowFirstColumn="0" w:lastRowLastColumn="0"/>
              <w:rPr>
                <w:rStyle w:val="tlid-translation"/>
                <w:rFonts w:cs="Times New Roman"/>
                <w:b w:val="0"/>
                <w:bCs w:val="0"/>
                <w:i/>
                <w:iCs/>
                <w:szCs w:val="22"/>
                <w:lang w:val="en"/>
              </w:rPr>
            </w:pPr>
            <w:r w:rsidRPr="00677365">
              <w:rPr>
                <w:rStyle w:val="tlid-translation"/>
                <w:rFonts w:cs="Times New Roman"/>
                <w:szCs w:val="22"/>
                <w:lang w:val="en"/>
              </w:rPr>
              <w:t>Publications</w:t>
            </w:r>
          </w:p>
        </w:tc>
      </w:tr>
      <w:tr w:rsidR="00B3385E" w:rsidRPr="00677365" w14:paraId="150824AB" w14:textId="77777777" w:rsidTr="005100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0689B5BF" w14:textId="77777777" w:rsidR="005100AF" w:rsidRPr="00677365" w:rsidRDefault="005100AF" w:rsidP="009C334D">
            <w:pPr>
              <w:contextualSpacing/>
              <w:jc w:val="both"/>
              <w:rPr>
                <w:rStyle w:val="tlid-translation"/>
                <w:rFonts w:cs="Times New Roman"/>
                <w:sz w:val="24"/>
              </w:rPr>
            </w:pPr>
            <w:r w:rsidRPr="00677365">
              <w:rPr>
                <w:rStyle w:val="tlid-translation"/>
                <w:rFonts w:cs="Times New Roman"/>
                <w:sz w:val="24"/>
              </w:rPr>
              <w:t>Group 1</w:t>
            </w:r>
          </w:p>
        </w:tc>
        <w:tc>
          <w:tcPr>
            <w:tcW w:w="3557" w:type="pct"/>
            <w:vAlign w:val="center"/>
          </w:tcPr>
          <w:p w14:paraId="6C0E0FAA" w14:textId="77777777" w:rsidR="005100AF" w:rsidRPr="00677365" w:rsidRDefault="005100AF" w:rsidP="009C334D">
            <w:pPr>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i/>
                <w:iCs/>
                <w:sz w:val="24"/>
                <w:lang w:val="en"/>
              </w:rPr>
            </w:pPr>
            <w:r w:rsidRPr="00677365">
              <w:rPr>
                <w:rStyle w:val="tlid-translation"/>
                <w:rFonts w:cs="Times New Roman"/>
                <w:i/>
                <w:iCs/>
                <w:sz w:val="24"/>
                <w:lang w:val="en"/>
              </w:rPr>
              <w:t>V3, V4, V5, V8, V19, V25</w:t>
            </w:r>
          </w:p>
        </w:tc>
      </w:tr>
      <w:tr w:rsidR="00B3385E" w:rsidRPr="00677365" w14:paraId="6B455EF4" w14:textId="77777777" w:rsidTr="005100AF">
        <w:trPr>
          <w:trHeight w:val="5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74737B60" w14:textId="77777777" w:rsidR="005100AF" w:rsidRPr="00677365" w:rsidRDefault="005100AF" w:rsidP="009C334D">
            <w:pPr>
              <w:contextualSpacing/>
              <w:jc w:val="both"/>
              <w:rPr>
                <w:rStyle w:val="tlid-translation"/>
                <w:rFonts w:cs="Times New Roman"/>
                <w:sz w:val="24"/>
                <w:lang w:val="en"/>
              </w:rPr>
            </w:pPr>
            <w:r w:rsidRPr="00677365">
              <w:rPr>
                <w:rStyle w:val="tlid-translation"/>
                <w:rFonts w:cs="Times New Roman"/>
                <w:sz w:val="24"/>
              </w:rPr>
              <w:t>Group 2</w:t>
            </w:r>
          </w:p>
        </w:tc>
        <w:tc>
          <w:tcPr>
            <w:tcW w:w="3557" w:type="pct"/>
            <w:vAlign w:val="center"/>
          </w:tcPr>
          <w:p w14:paraId="0D51081E" w14:textId="77777777" w:rsidR="005100AF" w:rsidRPr="00677365" w:rsidRDefault="005100AF" w:rsidP="009C334D">
            <w:pPr>
              <w:contextualSpacing/>
              <w:jc w:val="both"/>
              <w:cnfStyle w:val="000000000000" w:firstRow="0" w:lastRow="0" w:firstColumn="0" w:lastColumn="0" w:oddVBand="0" w:evenVBand="0" w:oddHBand="0" w:evenHBand="0" w:firstRowFirstColumn="0" w:firstRowLastColumn="0" w:lastRowFirstColumn="0" w:lastRowLastColumn="0"/>
              <w:rPr>
                <w:rStyle w:val="tlid-translation"/>
                <w:rFonts w:cs="Times New Roman"/>
                <w:i/>
                <w:iCs/>
                <w:sz w:val="24"/>
                <w:lang w:val="en"/>
              </w:rPr>
            </w:pPr>
            <w:r w:rsidRPr="00677365">
              <w:rPr>
                <w:rStyle w:val="tlid-translation"/>
                <w:rFonts w:cs="Times New Roman"/>
                <w:i/>
                <w:iCs/>
                <w:sz w:val="24"/>
                <w:lang w:val="en"/>
              </w:rPr>
              <w:t>V11, V14, V28, V30</w:t>
            </w:r>
          </w:p>
        </w:tc>
      </w:tr>
      <w:tr w:rsidR="00B3385E" w:rsidRPr="00677365" w14:paraId="14FE011B" w14:textId="77777777" w:rsidTr="005100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5F589918" w14:textId="77777777" w:rsidR="005100AF" w:rsidRPr="00677365" w:rsidRDefault="005100AF" w:rsidP="009C334D">
            <w:pPr>
              <w:contextualSpacing/>
              <w:jc w:val="both"/>
              <w:rPr>
                <w:rStyle w:val="tlid-translation"/>
                <w:rFonts w:cs="Times New Roman"/>
                <w:sz w:val="24"/>
                <w:lang w:val="en"/>
              </w:rPr>
            </w:pPr>
            <w:r w:rsidRPr="00677365">
              <w:rPr>
                <w:rStyle w:val="tlid-translation"/>
                <w:rFonts w:cs="Times New Roman"/>
                <w:sz w:val="24"/>
              </w:rPr>
              <w:t>Group 3</w:t>
            </w:r>
          </w:p>
        </w:tc>
        <w:tc>
          <w:tcPr>
            <w:tcW w:w="3557" w:type="pct"/>
            <w:vAlign w:val="center"/>
          </w:tcPr>
          <w:p w14:paraId="64F621A2" w14:textId="77777777" w:rsidR="005100AF" w:rsidRPr="00677365" w:rsidRDefault="005100AF" w:rsidP="009C334D">
            <w:pPr>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i/>
                <w:iCs/>
                <w:sz w:val="24"/>
                <w:lang w:val="en"/>
              </w:rPr>
            </w:pPr>
            <w:r w:rsidRPr="00677365">
              <w:rPr>
                <w:rStyle w:val="tlid-translation"/>
                <w:rFonts w:cs="Times New Roman"/>
                <w:i/>
                <w:iCs/>
                <w:sz w:val="24"/>
                <w:lang w:val="en"/>
              </w:rPr>
              <w:t>V9, V23</w:t>
            </w:r>
          </w:p>
        </w:tc>
      </w:tr>
      <w:tr w:rsidR="00B3385E" w:rsidRPr="00677365" w14:paraId="1F810AD6" w14:textId="77777777" w:rsidTr="005100AF">
        <w:trPr>
          <w:trHeight w:val="5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6F7D1FF4" w14:textId="77777777" w:rsidR="005100AF" w:rsidRPr="00677365" w:rsidRDefault="005100AF" w:rsidP="009C334D">
            <w:pPr>
              <w:contextualSpacing/>
              <w:jc w:val="both"/>
              <w:rPr>
                <w:rStyle w:val="tlid-translation"/>
                <w:rFonts w:cs="Times New Roman"/>
                <w:sz w:val="24"/>
                <w:lang w:val="en"/>
              </w:rPr>
            </w:pPr>
            <w:r w:rsidRPr="00677365">
              <w:rPr>
                <w:rStyle w:val="tlid-translation"/>
                <w:rFonts w:cs="Times New Roman"/>
                <w:sz w:val="24"/>
              </w:rPr>
              <w:t>Group 4</w:t>
            </w:r>
          </w:p>
        </w:tc>
        <w:tc>
          <w:tcPr>
            <w:tcW w:w="3557" w:type="pct"/>
            <w:vAlign w:val="center"/>
          </w:tcPr>
          <w:p w14:paraId="2E3FC7DB" w14:textId="77777777" w:rsidR="005100AF" w:rsidRPr="00677365" w:rsidRDefault="005100AF" w:rsidP="009C334D">
            <w:pPr>
              <w:ind w:left="-46"/>
              <w:contextualSpacing/>
              <w:jc w:val="both"/>
              <w:cnfStyle w:val="000000000000" w:firstRow="0" w:lastRow="0" w:firstColumn="0" w:lastColumn="0" w:oddVBand="0" w:evenVBand="0" w:oddHBand="0" w:evenHBand="0" w:firstRowFirstColumn="0" w:firstRowLastColumn="0" w:lastRowFirstColumn="0" w:lastRowLastColumn="0"/>
              <w:rPr>
                <w:rStyle w:val="tlid-translation"/>
                <w:rFonts w:cs="Times New Roman"/>
                <w:i/>
                <w:iCs/>
                <w:sz w:val="24"/>
                <w:lang w:val="en"/>
              </w:rPr>
            </w:pPr>
            <w:r w:rsidRPr="00677365">
              <w:rPr>
                <w:rStyle w:val="tlid-translation"/>
                <w:rFonts w:cs="Times New Roman"/>
                <w:i/>
                <w:iCs/>
                <w:sz w:val="24"/>
                <w:lang w:val="en"/>
              </w:rPr>
              <w:t>V7, V17</w:t>
            </w:r>
          </w:p>
        </w:tc>
      </w:tr>
      <w:tr w:rsidR="00B3385E" w:rsidRPr="00677365" w14:paraId="16D46289" w14:textId="77777777" w:rsidTr="005100A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34896845" w14:textId="77777777" w:rsidR="005100AF" w:rsidRPr="00677365" w:rsidRDefault="005100AF" w:rsidP="009C334D">
            <w:pPr>
              <w:contextualSpacing/>
              <w:jc w:val="both"/>
              <w:rPr>
                <w:rStyle w:val="tlid-translation"/>
                <w:rFonts w:cs="Times New Roman"/>
                <w:sz w:val="24"/>
                <w:lang w:val="en"/>
              </w:rPr>
            </w:pPr>
            <w:r w:rsidRPr="00677365">
              <w:rPr>
                <w:rStyle w:val="tlid-translation"/>
                <w:rFonts w:cs="Times New Roman"/>
                <w:sz w:val="24"/>
              </w:rPr>
              <w:t>Group 5</w:t>
            </w:r>
          </w:p>
        </w:tc>
        <w:tc>
          <w:tcPr>
            <w:tcW w:w="3557" w:type="pct"/>
            <w:vAlign w:val="center"/>
          </w:tcPr>
          <w:p w14:paraId="1671DF35" w14:textId="77777777" w:rsidR="005100AF" w:rsidRPr="00677365" w:rsidRDefault="005100AF" w:rsidP="009C334D">
            <w:pPr>
              <w:ind w:left="-46"/>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i/>
                <w:iCs/>
                <w:sz w:val="24"/>
                <w:lang w:val="en"/>
              </w:rPr>
            </w:pPr>
            <w:r w:rsidRPr="00677365">
              <w:rPr>
                <w:rStyle w:val="tlid-translation"/>
                <w:rFonts w:cs="Times New Roman"/>
                <w:i/>
                <w:iCs/>
                <w:sz w:val="24"/>
                <w:lang w:val="en"/>
              </w:rPr>
              <w:t>V20, V21</w:t>
            </w:r>
          </w:p>
        </w:tc>
      </w:tr>
      <w:tr w:rsidR="00B3385E" w:rsidRPr="00677365" w14:paraId="3EEB61EC" w14:textId="77777777" w:rsidTr="005100AF">
        <w:trPr>
          <w:trHeight w:val="57"/>
        </w:trPr>
        <w:tc>
          <w:tcPr>
            <w:cnfStyle w:val="001000000000" w:firstRow="0" w:lastRow="0" w:firstColumn="1" w:lastColumn="0" w:oddVBand="0" w:evenVBand="0" w:oddHBand="0" w:evenHBand="0" w:firstRowFirstColumn="0" w:firstRowLastColumn="0" w:lastRowFirstColumn="0" w:lastRowLastColumn="0"/>
            <w:tcW w:w="1443" w:type="pct"/>
            <w:vAlign w:val="center"/>
          </w:tcPr>
          <w:p w14:paraId="6CD4E295" w14:textId="77777777" w:rsidR="005100AF" w:rsidRPr="00677365" w:rsidRDefault="005100AF" w:rsidP="009C334D">
            <w:pPr>
              <w:contextualSpacing/>
              <w:jc w:val="both"/>
              <w:rPr>
                <w:rStyle w:val="tlid-translation"/>
                <w:rFonts w:cs="Times New Roman"/>
                <w:sz w:val="24"/>
              </w:rPr>
            </w:pPr>
            <w:r w:rsidRPr="00677365">
              <w:rPr>
                <w:rStyle w:val="tlid-translation"/>
                <w:rFonts w:cs="Times New Roman"/>
                <w:sz w:val="24"/>
              </w:rPr>
              <w:t>Group 6</w:t>
            </w:r>
          </w:p>
        </w:tc>
        <w:tc>
          <w:tcPr>
            <w:tcW w:w="3557" w:type="pct"/>
            <w:vAlign w:val="center"/>
          </w:tcPr>
          <w:p w14:paraId="3E054C8A" w14:textId="77777777" w:rsidR="005100AF" w:rsidRPr="00677365" w:rsidRDefault="005100AF" w:rsidP="009C334D">
            <w:pPr>
              <w:ind w:left="-46"/>
              <w:contextualSpacing/>
              <w:jc w:val="both"/>
              <w:cnfStyle w:val="000000000000" w:firstRow="0" w:lastRow="0" w:firstColumn="0" w:lastColumn="0" w:oddVBand="0" w:evenVBand="0" w:oddHBand="0" w:evenHBand="0" w:firstRowFirstColumn="0" w:firstRowLastColumn="0" w:lastRowFirstColumn="0" w:lastRowLastColumn="0"/>
              <w:rPr>
                <w:rStyle w:val="tlid-translation"/>
                <w:rFonts w:cs="Times New Roman"/>
                <w:i/>
                <w:iCs/>
                <w:sz w:val="24"/>
                <w:lang w:val="en"/>
              </w:rPr>
            </w:pPr>
            <w:r w:rsidRPr="00677365">
              <w:rPr>
                <w:rStyle w:val="tlid-translation"/>
                <w:rFonts w:cs="Times New Roman"/>
                <w:i/>
                <w:iCs/>
                <w:sz w:val="24"/>
                <w:lang w:val="en"/>
              </w:rPr>
              <w:t>V2, V16</w:t>
            </w:r>
          </w:p>
        </w:tc>
      </w:tr>
    </w:tbl>
    <w:p w14:paraId="67187FF6" w14:textId="77777777" w:rsidR="00C837A4" w:rsidRPr="00677365" w:rsidRDefault="00C837A4" w:rsidP="009C334D">
      <w:pPr>
        <w:spacing w:after="0" w:line="240" w:lineRule="auto"/>
        <w:ind w:left="66"/>
        <w:contextualSpacing/>
        <w:jc w:val="both"/>
        <w:rPr>
          <w:rStyle w:val="tlid-translation"/>
          <w:rFonts w:cs="Times New Roman"/>
          <w:sz w:val="24"/>
          <w:lang w:val="en"/>
        </w:rPr>
      </w:pPr>
    </w:p>
    <w:p w14:paraId="31F1E96B" w14:textId="77777777" w:rsidR="00C837A4" w:rsidRPr="00677365" w:rsidRDefault="00C837A4" w:rsidP="009C334D">
      <w:pPr>
        <w:spacing w:after="0" w:line="240" w:lineRule="auto"/>
        <w:ind w:left="66"/>
        <w:contextualSpacing/>
        <w:jc w:val="both"/>
        <w:rPr>
          <w:rStyle w:val="tlid-translation"/>
          <w:rFonts w:cs="Times New Roman"/>
          <w:sz w:val="24"/>
          <w:lang w:val="en"/>
        </w:rPr>
      </w:pPr>
    </w:p>
    <w:tbl>
      <w:tblPr>
        <w:tblStyle w:val="PlainTable21"/>
        <w:tblW w:w="0" w:type="auto"/>
        <w:tblLook w:val="04A0" w:firstRow="1" w:lastRow="0" w:firstColumn="1" w:lastColumn="0" w:noHBand="0" w:noVBand="1"/>
      </w:tblPr>
      <w:tblGrid>
        <w:gridCol w:w="1286"/>
        <w:gridCol w:w="6085"/>
        <w:gridCol w:w="1699"/>
      </w:tblGrid>
      <w:tr w:rsidR="00B3385E" w:rsidRPr="00677365" w14:paraId="6332F94A" w14:textId="77777777" w:rsidTr="009F32F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gridSpan w:val="3"/>
            <w:tcBorders>
              <w:top w:val="nil"/>
            </w:tcBorders>
          </w:tcPr>
          <w:p w14:paraId="28947AAD" w14:textId="78B802B5" w:rsidR="00C837A4" w:rsidRPr="00677365" w:rsidRDefault="00C837A4" w:rsidP="009C334D">
            <w:pPr>
              <w:contextualSpacing/>
              <w:jc w:val="both"/>
              <w:rPr>
                <w:rFonts w:cs="Times New Roman"/>
                <w:sz w:val="24"/>
                <w:rtl/>
                <w:lang w:val="en"/>
              </w:rPr>
            </w:pPr>
            <w:r w:rsidRPr="00677365">
              <w:rPr>
                <w:rStyle w:val="tlid-translation"/>
                <w:rFonts w:cs="Times New Roman"/>
                <w:sz w:val="24"/>
                <w:lang w:val="en"/>
              </w:rPr>
              <w:t xml:space="preserve">Table </w:t>
            </w:r>
            <w:r w:rsidR="00915ED4" w:rsidRPr="00677365">
              <w:rPr>
                <w:rStyle w:val="tlid-translation"/>
                <w:rFonts w:cs="Times New Roman"/>
                <w:sz w:val="24"/>
                <w:lang w:val="en"/>
              </w:rPr>
              <w:t>7</w:t>
            </w:r>
            <w:r w:rsidRPr="00677365">
              <w:rPr>
                <w:rStyle w:val="tlid-translation"/>
                <w:rFonts w:cs="Times New Roman"/>
                <w:sz w:val="24"/>
                <w:lang w:val="en"/>
              </w:rPr>
              <w:t xml:space="preserve">. </w:t>
            </w:r>
            <w:r w:rsidRPr="00677365">
              <w:rPr>
                <w:rStyle w:val="tlid-translation"/>
                <w:rFonts w:cs="Times New Roman"/>
                <w:b w:val="0"/>
                <w:bCs w:val="0"/>
                <w:sz w:val="24"/>
                <w:lang w:val="en"/>
              </w:rPr>
              <w:t>Matching M</w:t>
            </w:r>
            <w:r w:rsidRPr="00677365">
              <w:rPr>
                <w:rStyle w:val="tlid-translation"/>
                <w:rFonts w:cs="Times New Roman"/>
                <w:b w:val="0"/>
                <w:bCs w:val="0"/>
                <w:sz w:val="24"/>
              </w:rPr>
              <w:t>DS</w:t>
            </w:r>
            <w:r w:rsidRPr="00677365">
              <w:rPr>
                <w:rStyle w:val="tlid-translation"/>
                <w:rFonts w:cs="Times New Roman"/>
                <w:b w:val="0"/>
                <w:bCs w:val="0"/>
                <w:sz w:val="24"/>
                <w:lang w:val="en"/>
              </w:rPr>
              <w:t xml:space="preserve"> groups with HCA clusters</w:t>
            </w:r>
          </w:p>
        </w:tc>
      </w:tr>
      <w:tr w:rsidR="00B3385E" w:rsidRPr="00677365" w14:paraId="40B9C6C7" w14:textId="77777777" w:rsidTr="00476D2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927FCC" w14:textId="77777777" w:rsidR="00C837A4" w:rsidRPr="00677365" w:rsidRDefault="00C837A4" w:rsidP="009C334D">
            <w:pPr>
              <w:contextualSpacing/>
              <w:jc w:val="both"/>
              <w:rPr>
                <w:rStyle w:val="tlid-translation"/>
                <w:rFonts w:cs="Times New Roman"/>
                <w:sz w:val="24"/>
              </w:rPr>
            </w:pPr>
            <w:r w:rsidRPr="00677365">
              <w:rPr>
                <w:rStyle w:val="tlid-translation"/>
                <w:rFonts w:cs="Times New Roman"/>
                <w:sz w:val="24"/>
              </w:rPr>
              <w:t>MDS Group</w:t>
            </w:r>
          </w:p>
        </w:tc>
        <w:tc>
          <w:tcPr>
            <w:tcW w:w="6085" w:type="dxa"/>
            <w:vAlign w:val="center"/>
          </w:tcPr>
          <w:p w14:paraId="503D8EDF"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cs="Times New Roman"/>
                <w:b/>
                <w:bCs/>
                <w:sz w:val="24"/>
              </w:rPr>
            </w:pPr>
            <w:r w:rsidRPr="00677365">
              <w:rPr>
                <w:rFonts w:cs="Times New Roman"/>
                <w:b/>
                <w:bCs/>
                <w:sz w:val="24"/>
              </w:rPr>
              <w:t>Topics</w:t>
            </w:r>
          </w:p>
        </w:tc>
        <w:tc>
          <w:tcPr>
            <w:tcW w:w="1699" w:type="dxa"/>
            <w:vAlign w:val="center"/>
          </w:tcPr>
          <w:p w14:paraId="649EF214" w14:textId="77777777" w:rsidR="00C837A4" w:rsidRPr="00677365" w:rsidRDefault="00C837A4" w:rsidP="009C334D">
            <w:pPr>
              <w:jc w:val="both"/>
              <w:cnfStyle w:val="000000100000" w:firstRow="0" w:lastRow="0" w:firstColumn="0" w:lastColumn="0" w:oddVBand="0" w:evenVBand="0" w:oddHBand="1" w:evenHBand="0" w:firstRowFirstColumn="0" w:firstRowLastColumn="0" w:lastRowFirstColumn="0" w:lastRowLastColumn="0"/>
              <w:rPr>
                <w:rFonts w:cs="Times New Roman"/>
                <w:b/>
                <w:bCs/>
                <w:sz w:val="24"/>
              </w:rPr>
            </w:pPr>
            <w:r w:rsidRPr="00677365">
              <w:rPr>
                <w:rFonts w:cs="Times New Roman"/>
                <w:b/>
                <w:bCs/>
                <w:sz w:val="24"/>
                <w:lang w:val="en"/>
              </w:rPr>
              <w:t>HCA Clusters</w:t>
            </w:r>
          </w:p>
        </w:tc>
      </w:tr>
      <w:tr w:rsidR="00B3385E" w:rsidRPr="00677365" w14:paraId="7325ADD2" w14:textId="77777777" w:rsidTr="00476D21">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320B8E25" w14:textId="77777777" w:rsidR="00C837A4" w:rsidRPr="00677365" w:rsidRDefault="00C837A4" w:rsidP="009C334D">
            <w:pPr>
              <w:contextualSpacing/>
              <w:jc w:val="both"/>
              <w:rPr>
                <w:rStyle w:val="tlid-translation"/>
                <w:rFonts w:cs="Times New Roman"/>
                <w:b w:val="0"/>
                <w:bCs w:val="0"/>
                <w:sz w:val="24"/>
              </w:rPr>
            </w:pPr>
            <w:r w:rsidRPr="00677365">
              <w:rPr>
                <w:rStyle w:val="tlid-translation"/>
                <w:rFonts w:cs="Times New Roman"/>
                <w:b w:val="0"/>
                <w:bCs w:val="0"/>
                <w:sz w:val="24"/>
              </w:rPr>
              <w:t>Group 1</w:t>
            </w:r>
          </w:p>
        </w:tc>
        <w:tc>
          <w:tcPr>
            <w:tcW w:w="6085" w:type="dxa"/>
          </w:tcPr>
          <w:p w14:paraId="0058F0B8" w14:textId="18B5EA82"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Style w:val="tlid-translation"/>
                <w:rFonts w:eastAsia="Times New Roman" w:cs="Times New Roman"/>
                <w:sz w:val="24"/>
                <w:rtl/>
                <w:lang w:bidi="ar-SA"/>
              </w:rPr>
            </w:pPr>
            <w:r w:rsidRPr="00677365">
              <w:rPr>
                <w:rFonts w:cs="Times New Roman"/>
                <w:sz w:val="24"/>
              </w:rPr>
              <w:t>Consumption practices</w:t>
            </w:r>
            <w:r w:rsidRPr="00677365">
              <w:rPr>
                <w:rFonts w:cs="Times New Roman"/>
                <w:sz w:val="24"/>
                <w:rtl/>
              </w:rPr>
              <w:t xml:space="preserve"> </w:t>
            </w:r>
            <w:r w:rsidRPr="00677365">
              <w:rPr>
                <w:rFonts w:cs="Times New Roman"/>
                <w:sz w:val="24"/>
                <w:lang w:val="en"/>
              </w:rPr>
              <w:t xml:space="preserve">in </w:t>
            </w:r>
            <w:proofErr w:type="spellStart"/>
            <w:r w:rsidR="0050011C" w:rsidRPr="00677365">
              <w:rPr>
                <w:rFonts w:cs="Times New Roman"/>
                <w:sz w:val="24"/>
                <w:lang w:val="en"/>
              </w:rPr>
              <w:t>t</w:t>
            </w:r>
            <w:r w:rsidR="0050011C" w:rsidRPr="00677365">
              <w:rPr>
                <w:rFonts w:cs="Times New Roman"/>
              </w:rPr>
              <w:t>he</w:t>
            </w:r>
            <w:proofErr w:type="spellEnd"/>
            <w:r w:rsidR="00673237" w:rsidRPr="00677365">
              <w:rPr>
                <w:rFonts w:cs="Times New Roman"/>
              </w:rPr>
              <w:t xml:space="preserve"> </w:t>
            </w:r>
            <w:r w:rsidRPr="00677365">
              <w:rPr>
                <w:rFonts w:cs="Times New Roman"/>
                <w:sz w:val="24"/>
                <w:lang w:val="en"/>
              </w:rPr>
              <w:t>sharing economy</w:t>
            </w:r>
          </w:p>
        </w:tc>
        <w:tc>
          <w:tcPr>
            <w:tcW w:w="1699" w:type="dxa"/>
          </w:tcPr>
          <w:p w14:paraId="6F177D0F" w14:textId="77777777" w:rsidR="00C837A4" w:rsidRPr="00677365" w:rsidRDefault="00C837A4" w:rsidP="009C334D">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sidRPr="00677365">
              <w:rPr>
                <w:rFonts w:cs="Times New Roman"/>
                <w:sz w:val="24"/>
              </w:rPr>
              <w:t>Cluster 3 &amp; 4</w:t>
            </w:r>
          </w:p>
        </w:tc>
      </w:tr>
      <w:tr w:rsidR="00B3385E" w:rsidRPr="00677365" w14:paraId="0A2ACD53" w14:textId="77777777" w:rsidTr="00476D2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078A45CE" w14:textId="77777777" w:rsidR="00C837A4" w:rsidRPr="00677365" w:rsidRDefault="00C837A4" w:rsidP="009C334D">
            <w:pPr>
              <w:contextualSpacing/>
              <w:jc w:val="both"/>
              <w:rPr>
                <w:rStyle w:val="tlid-translation"/>
                <w:rFonts w:cs="Times New Roman"/>
                <w:b w:val="0"/>
                <w:bCs w:val="0"/>
                <w:sz w:val="24"/>
                <w:lang w:val="en"/>
              </w:rPr>
            </w:pPr>
            <w:r w:rsidRPr="00677365">
              <w:rPr>
                <w:rStyle w:val="tlid-translation"/>
                <w:rFonts w:cs="Times New Roman"/>
                <w:b w:val="0"/>
                <w:bCs w:val="0"/>
                <w:sz w:val="24"/>
              </w:rPr>
              <w:t>Group 2</w:t>
            </w:r>
          </w:p>
        </w:tc>
        <w:tc>
          <w:tcPr>
            <w:tcW w:w="6085" w:type="dxa"/>
          </w:tcPr>
          <w:p w14:paraId="5EA4B4B2" w14:textId="77777777" w:rsidR="00C837A4" w:rsidRPr="00677365" w:rsidRDefault="00C837A4" w:rsidP="009C334D">
            <w:pPr>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sz w:val="24"/>
                <w:rtl/>
                <w:lang w:val="en"/>
              </w:rPr>
            </w:pPr>
            <w:r w:rsidRPr="00677365">
              <w:rPr>
                <w:rStyle w:val="tlid-translation"/>
                <w:rFonts w:cs="Times New Roman"/>
                <w:sz w:val="24"/>
                <w:lang w:val="en"/>
              </w:rPr>
              <w:t xml:space="preserve">Innovation in the hotel and tourism industry (Airbnb, the pioneer of the </w:t>
            </w:r>
            <w:r w:rsidRPr="00677365">
              <w:rPr>
                <w:rStyle w:val="tlid-translation"/>
                <w:rFonts w:cs="Times New Roman"/>
                <w:sz w:val="24"/>
              </w:rPr>
              <w:t>sharing</w:t>
            </w:r>
            <w:r w:rsidRPr="00677365">
              <w:rPr>
                <w:rStyle w:val="tlid-translation"/>
                <w:rFonts w:cs="Times New Roman"/>
                <w:sz w:val="24"/>
                <w:lang w:val="en"/>
              </w:rPr>
              <w:t xml:space="preserve"> economy)</w:t>
            </w:r>
          </w:p>
        </w:tc>
        <w:tc>
          <w:tcPr>
            <w:tcW w:w="1699" w:type="dxa"/>
          </w:tcPr>
          <w:p w14:paraId="6FB4E7BA" w14:textId="77777777" w:rsidR="00C837A4" w:rsidRPr="00677365" w:rsidRDefault="00C837A4" w:rsidP="009C334D">
            <w:pPr>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sz w:val="24"/>
                <w:lang w:val="en"/>
              </w:rPr>
            </w:pPr>
            <w:r w:rsidRPr="00677365">
              <w:rPr>
                <w:rStyle w:val="tlid-translation"/>
                <w:rFonts w:cs="Times New Roman"/>
                <w:sz w:val="24"/>
                <w:lang w:val="en"/>
              </w:rPr>
              <w:t>Cluster 1 &amp; 6</w:t>
            </w:r>
          </w:p>
        </w:tc>
      </w:tr>
      <w:tr w:rsidR="00B3385E" w:rsidRPr="00677365" w14:paraId="55426F18" w14:textId="77777777" w:rsidTr="00476D21">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27139B48" w14:textId="77777777" w:rsidR="00C837A4" w:rsidRPr="00677365" w:rsidRDefault="00C837A4" w:rsidP="009C334D">
            <w:pPr>
              <w:contextualSpacing/>
              <w:jc w:val="both"/>
              <w:rPr>
                <w:rStyle w:val="tlid-translation"/>
                <w:rFonts w:cs="Times New Roman"/>
                <w:b w:val="0"/>
                <w:bCs w:val="0"/>
                <w:sz w:val="24"/>
                <w:lang w:val="en"/>
              </w:rPr>
            </w:pPr>
            <w:r w:rsidRPr="00677365">
              <w:rPr>
                <w:rStyle w:val="tlid-translation"/>
                <w:rFonts w:cs="Times New Roman"/>
                <w:b w:val="0"/>
                <w:bCs w:val="0"/>
                <w:sz w:val="24"/>
              </w:rPr>
              <w:t>Group 3</w:t>
            </w:r>
          </w:p>
        </w:tc>
        <w:tc>
          <w:tcPr>
            <w:tcW w:w="6085" w:type="dxa"/>
          </w:tcPr>
          <w:p w14:paraId="3638E07D" w14:textId="77777777" w:rsidR="00C837A4" w:rsidRPr="00677365" w:rsidRDefault="00C837A4" w:rsidP="009C334D">
            <w:pPr>
              <w:contextualSpacing/>
              <w:jc w:val="both"/>
              <w:cnfStyle w:val="000000000000" w:firstRow="0" w:lastRow="0" w:firstColumn="0" w:lastColumn="0" w:oddVBand="0" w:evenVBand="0" w:oddHBand="0" w:evenHBand="0" w:firstRowFirstColumn="0" w:firstRowLastColumn="0" w:lastRowFirstColumn="0" w:lastRowLastColumn="0"/>
              <w:rPr>
                <w:rStyle w:val="tlid-translation"/>
                <w:rFonts w:cs="Times New Roman"/>
                <w:sz w:val="24"/>
                <w:lang w:val="en"/>
              </w:rPr>
            </w:pPr>
            <w:r w:rsidRPr="00677365">
              <w:rPr>
                <w:rStyle w:val="tlid-translation"/>
                <w:rFonts w:cs="Times New Roman"/>
                <w:sz w:val="24"/>
                <w:lang w:val="en"/>
              </w:rPr>
              <w:t>Sharing economy as a sustainable model of consumption</w:t>
            </w:r>
          </w:p>
        </w:tc>
        <w:tc>
          <w:tcPr>
            <w:tcW w:w="1699" w:type="dxa"/>
          </w:tcPr>
          <w:p w14:paraId="3F08F241" w14:textId="77777777" w:rsidR="00C837A4" w:rsidRPr="00677365" w:rsidRDefault="00C837A4" w:rsidP="009C334D">
            <w:pPr>
              <w:contextualSpacing/>
              <w:jc w:val="both"/>
              <w:cnfStyle w:val="000000000000" w:firstRow="0" w:lastRow="0" w:firstColumn="0" w:lastColumn="0" w:oddVBand="0" w:evenVBand="0" w:oddHBand="0" w:evenHBand="0" w:firstRowFirstColumn="0" w:firstRowLastColumn="0" w:lastRowFirstColumn="0" w:lastRowLastColumn="0"/>
              <w:rPr>
                <w:rStyle w:val="tlid-translation"/>
                <w:rFonts w:cs="Times New Roman"/>
                <w:sz w:val="24"/>
                <w:lang w:val="en"/>
              </w:rPr>
            </w:pPr>
            <w:r w:rsidRPr="00677365">
              <w:rPr>
                <w:rStyle w:val="tlid-translation"/>
                <w:rFonts w:cs="Times New Roman"/>
                <w:sz w:val="24"/>
                <w:lang w:val="en"/>
              </w:rPr>
              <w:t>-</w:t>
            </w:r>
          </w:p>
        </w:tc>
      </w:tr>
      <w:tr w:rsidR="00B3385E" w:rsidRPr="00677365" w14:paraId="6E478CFF" w14:textId="77777777" w:rsidTr="00476D2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70ACD07F" w14:textId="77777777" w:rsidR="00C837A4" w:rsidRPr="00677365" w:rsidRDefault="00C837A4" w:rsidP="009C334D">
            <w:pPr>
              <w:contextualSpacing/>
              <w:jc w:val="both"/>
              <w:rPr>
                <w:rStyle w:val="tlid-translation"/>
                <w:rFonts w:cs="Times New Roman"/>
                <w:b w:val="0"/>
                <w:bCs w:val="0"/>
                <w:sz w:val="24"/>
                <w:lang w:val="en"/>
              </w:rPr>
            </w:pPr>
            <w:r w:rsidRPr="00677365">
              <w:rPr>
                <w:rStyle w:val="tlid-translation"/>
                <w:rFonts w:cs="Times New Roman"/>
                <w:b w:val="0"/>
                <w:bCs w:val="0"/>
                <w:sz w:val="24"/>
              </w:rPr>
              <w:t>Group 4</w:t>
            </w:r>
          </w:p>
        </w:tc>
        <w:tc>
          <w:tcPr>
            <w:tcW w:w="6085" w:type="dxa"/>
          </w:tcPr>
          <w:p w14:paraId="30C77DBE" w14:textId="77777777" w:rsidR="00C837A4" w:rsidRPr="00677365" w:rsidRDefault="00C837A4" w:rsidP="009C334D">
            <w:pPr>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sz w:val="24"/>
                <w:lang w:val="en"/>
              </w:rPr>
            </w:pPr>
            <w:r w:rsidRPr="00677365">
              <w:rPr>
                <w:rStyle w:val="tlid-translation"/>
                <w:rFonts w:cs="Times New Roman"/>
                <w:sz w:val="24"/>
                <w:lang w:val="en"/>
              </w:rPr>
              <w:t>Sharing motivations</w:t>
            </w:r>
          </w:p>
        </w:tc>
        <w:tc>
          <w:tcPr>
            <w:tcW w:w="1699" w:type="dxa"/>
          </w:tcPr>
          <w:p w14:paraId="702FA12F" w14:textId="77777777" w:rsidR="00C837A4" w:rsidRPr="00677365" w:rsidRDefault="00C837A4" w:rsidP="009C334D">
            <w:pPr>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sz w:val="24"/>
                <w:lang w:val="en"/>
              </w:rPr>
            </w:pPr>
            <w:r w:rsidRPr="00677365">
              <w:rPr>
                <w:rStyle w:val="tlid-translation"/>
                <w:rFonts w:cs="Times New Roman"/>
                <w:sz w:val="24"/>
                <w:lang w:val="en"/>
              </w:rPr>
              <w:t>Cluster 4</w:t>
            </w:r>
          </w:p>
        </w:tc>
      </w:tr>
      <w:tr w:rsidR="00B3385E" w:rsidRPr="00677365" w14:paraId="5B632C5B" w14:textId="77777777" w:rsidTr="00476D21">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49F8F578" w14:textId="77777777" w:rsidR="00C837A4" w:rsidRPr="00677365" w:rsidRDefault="00C837A4" w:rsidP="009C334D">
            <w:pPr>
              <w:contextualSpacing/>
              <w:jc w:val="both"/>
              <w:rPr>
                <w:rStyle w:val="tlid-translation"/>
                <w:rFonts w:cs="Times New Roman"/>
                <w:b w:val="0"/>
                <w:bCs w:val="0"/>
                <w:sz w:val="24"/>
                <w:lang w:val="en"/>
              </w:rPr>
            </w:pPr>
            <w:r w:rsidRPr="00677365">
              <w:rPr>
                <w:rStyle w:val="tlid-translation"/>
                <w:rFonts w:cs="Times New Roman"/>
                <w:b w:val="0"/>
                <w:bCs w:val="0"/>
                <w:sz w:val="24"/>
              </w:rPr>
              <w:t>Group 5</w:t>
            </w:r>
          </w:p>
        </w:tc>
        <w:tc>
          <w:tcPr>
            <w:tcW w:w="6085" w:type="dxa"/>
          </w:tcPr>
          <w:p w14:paraId="6EEDC68C" w14:textId="77777777" w:rsidR="00C837A4" w:rsidRPr="00677365" w:rsidRDefault="00C837A4" w:rsidP="009C334D">
            <w:pPr>
              <w:contextualSpacing/>
              <w:jc w:val="both"/>
              <w:cnfStyle w:val="000000000000" w:firstRow="0" w:lastRow="0" w:firstColumn="0" w:lastColumn="0" w:oddVBand="0" w:evenVBand="0" w:oddHBand="0" w:evenHBand="0" w:firstRowFirstColumn="0" w:firstRowLastColumn="0" w:lastRowFirstColumn="0" w:lastRowLastColumn="0"/>
              <w:rPr>
                <w:rStyle w:val="tlid-translation"/>
                <w:rFonts w:cs="Times New Roman"/>
                <w:sz w:val="24"/>
                <w:lang w:val="en"/>
              </w:rPr>
            </w:pPr>
            <w:r w:rsidRPr="00677365">
              <w:rPr>
                <w:rStyle w:val="tlid-translation"/>
                <w:rFonts w:cs="Times New Roman"/>
                <w:sz w:val="24"/>
                <w:lang w:val="en"/>
              </w:rPr>
              <w:t xml:space="preserve">Sharing economy dynamics </w:t>
            </w:r>
          </w:p>
        </w:tc>
        <w:tc>
          <w:tcPr>
            <w:tcW w:w="1699" w:type="dxa"/>
          </w:tcPr>
          <w:p w14:paraId="32E6CD6A" w14:textId="77777777" w:rsidR="00C837A4" w:rsidRPr="00677365" w:rsidRDefault="00C837A4" w:rsidP="009C334D">
            <w:pPr>
              <w:contextualSpacing/>
              <w:jc w:val="both"/>
              <w:cnfStyle w:val="000000000000" w:firstRow="0" w:lastRow="0" w:firstColumn="0" w:lastColumn="0" w:oddVBand="0" w:evenVBand="0" w:oddHBand="0" w:evenHBand="0" w:firstRowFirstColumn="0" w:firstRowLastColumn="0" w:lastRowFirstColumn="0" w:lastRowLastColumn="0"/>
              <w:rPr>
                <w:rStyle w:val="tlid-translation"/>
                <w:rFonts w:cs="Times New Roman"/>
                <w:sz w:val="24"/>
                <w:lang w:val="en"/>
              </w:rPr>
            </w:pPr>
            <w:r w:rsidRPr="00677365">
              <w:rPr>
                <w:rStyle w:val="tlid-translation"/>
                <w:rFonts w:cs="Times New Roman"/>
                <w:sz w:val="24"/>
                <w:lang w:val="en"/>
              </w:rPr>
              <w:t>Cluster 2</w:t>
            </w:r>
          </w:p>
        </w:tc>
      </w:tr>
      <w:tr w:rsidR="00B3385E" w:rsidRPr="00677365" w14:paraId="3B04B714" w14:textId="77777777" w:rsidTr="00476D2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tcPr>
          <w:p w14:paraId="06A97887" w14:textId="77777777" w:rsidR="00C837A4" w:rsidRPr="00677365" w:rsidRDefault="00C837A4" w:rsidP="009C334D">
            <w:pPr>
              <w:contextualSpacing/>
              <w:jc w:val="both"/>
              <w:rPr>
                <w:rStyle w:val="tlid-translation"/>
                <w:rFonts w:cs="Times New Roman"/>
                <w:b w:val="0"/>
                <w:bCs w:val="0"/>
                <w:sz w:val="24"/>
              </w:rPr>
            </w:pPr>
            <w:r w:rsidRPr="00677365">
              <w:rPr>
                <w:rStyle w:val="tlid-translation"/>
                <w:rFonts w:cs="Times New Roman"/>
                <w:b w:val="0"/>
                <w:bCs w:val="0"/>
                <w:sz w:val="24"/>
              </w:rPr>
              <w:t>Group 6</w:t>
            </w:r>
          </w:p>
        </w:tc>
        <w:tc>
          <w:tcPr>
            <w:tcW w:w="6085" w:type="dxa"/>
          </w:tcPr>
          <w:p w14:paraId="2E8181E0" w14:textId="77777777" w:rsidR="00C837A4" w:rsidRPr="00677365" w:rsidRDefault="00C837A4" w:rsidP="009C334D">
            <w:pPr>
              <w:contextualSpacing/>
              <w:jc w:val="both"/>
              <w:cnfStyle w:val="000000100000" w:firstRow="0" w:lastRow="0" w:firstColumn="0" w:lastColumn="0" w:oddVBand="0" w:evenVBand="0" w:oddHBand="1" w:evenHBand="0" w:firstRowFirstColumn="0" w:firstRowLastColumn="0" w:lastRowFirstColumn="0" w:lastRowLastColumn="0"/>
              <w:rPr>
                <w:rStyle w:val="tlid-translation"/>
                <w:rFonts w:cs="Times New Roman"/>
                <w:sz w:val="24"/>
                <w:rtl/>
                <w:lang w:val="en"/>
              </w:rPr>
            </w:pPr>
            <w:r w:rsidRPr="00677365">
              <w:rPr>
                <w:rFonts w:cs="Times New Roman"/>
                <w:sz w:val="24"/>
              </w:rPr>
              <w:t>Sharing economy as an alternative marketplace</w:t>
            </w:r>
          </w:p>
        </w:tc>
        <w:tc>
          <w:tcPr>
            <w:tcW w:w="1699" w:type="dxa"/>
          </w:tcPr>
          <w:p w14:paraId="39603602" w14:textId="77777777" w:rsidR="00C837A4" w:rsidRPr="00677365" w:rsidRDefault="00C837A4" w:rsidP="009C334D">
            <w:pPr>
              <w:contextualSpacing/>
              <w:jc w:val="both"/>
              <w:cnfStyle w:val="000000100000" w:firstRow="0" w:lastRow="0" w:firstColumn="0" w:lastColumn="0" w:oddVBand="0" w:evenVBand="0" w:oddHBand="1" w:evenHBand="0" w:firstRowFirstColumn="0" w:firstRowLastColumn="0" w:lastRowFirstColumn="0" w:lastRowLastColumn="0"/>
              <w:rPr>
                <w:rFonts w:cs="Times New Roman"/>
                <w:sz w:val="24"/>
              </w:rPr>
            </w:pPr>
            <w:r w:rsidRPr="00677365">
              <w:rPr>
                <w:rFonts w:cs="Times New Roman"/>
                <w:sz w:val="24"/>
              </w:rPr>
              <w:t>Cluster 1</w:t>
            </w:r>
          </w:p>
        </w:tc>
      </w:tr>
    </w:tbl>
    <w:p w14:paraId="3EF057A0" w14:textId="77777777" w:rsidR="00C837A4" w:rsidRPr="00677365" w:rsidRDefault="00C837A4" w:rsidP="009C334D">
      <w:pPr>
        <w:spacing w:line="240" w:lineRule="auto"/>
        <w:jc w:val="both"/>
        <w:rPr>
          <w:rFonts w:cs="Times New Roman"/>
        </w:rPr>
      </w:pPr>
    </w:p>
    <w:tbl>
      <w:tblPr>
        <w:tblStyle w:val="PlainTable211"/>
        <w:tblW w:w="5000" w:type="pct"/>
        <w:tblLook w:val="04A0" w:firstRow="1" w:lastRow="0" w:firstColumn="1" w:lastColumn="0" w:noHBand="0" w:noVBand="1"/>
      </w:tblPr>
      <w:tblGrid>
        <w:gridCol w:w="1752"/>
        <w:gridCol w:w="4408"/>
        <w:gridCol w:w="222"/>
        <w:gridCol w:w="2688"/>
      </w:tblGrid>
      <w:tr w:rsidR="00B3385E" w:rsidRPr="00677365" w14:paraId="29545AC9" w14:textId="77777777" w:rsidTr="00F218C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tcBorders>
          </w:tcPr>
          <w:p w14:paraId="699E41CB" w14:textId="0F018A5B" w:rsidR="003C47DD" w:rsidRPr="00677365" w:rsidRDefault="003C47DD" w:rsidP="009C334D">
            <w:pPr>
              <w:spacing w:after="120"/>
              <w:contextualSpacing/>
              <w:jc w:val="both"/>
              <w:rPr>
                <w:rFonts w:cs="Times New Roman"/>
                <w:szCs w:val="22"/>
                <w:lang w:val="en"/>
              </w:rPr>
            </w:pPr>
            <w:r w:rsidRPr="00677365">
              <w:rPr>
                <w:rFonts w:cs="Times New Roman"/>
                <w:szCs w:val="22"/>
                <w:lang w:val="en"/>
              </w:rPr>
              <w:t xml:space="preserve">Table </w:t>
            </w:r>
            <w:r w:rsidR="00915ED4" w:rsidRPr="00677365">
              <w:rPr>
                <w:rFonts w:cs="Times New Roman"/>
                <w:szCs w:val="22"/>
                <w:lang w:val="en"/>
              </w:rPr>
              <w:t>8</w:t>
            </w:r>
            <w:r w:rsidRPr="00677365">
              <w:rPr>
                <w:rFonts w:cs="Times New Roman"/>
                <w:szCs w:val="22"/>
                <w:lang w:val="en"/>
              </w:rPr>
              <w:t>. Future research directions</w:t>
            </w:r>
          </w:p>
          <w:p w14:paraId="774EE92D" w14:textId="77777777" w:rsidR="003C47DD" w:rsidRPr="00677365" w:rsidRDefault="003C47DD" w:rsidP="009C334D">
            <w:pPr>
              <w:spacing w:after="120"/>
              <w:ind w:right="728"/>
              <w:contextualSpacing/>
              <w:jc w:val="both"/>
              <w:rPr>
                <w:rFonts w:cs="Times New Roman"/>
                <w:szCs w:val="22"/>
                <w:lang w:val="en"/>
              </w:rPr>
            </w:pPr>
          </w:p>
        </w:tc>
      </w:tr>
      <w:tr w:rsidR="00B3385E" w:rsidRPr="00677365" w14:paraId="06F2C53A"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 w:type="pct"/>
            <w:vAlign w:val="center"/>
          </w:tcPr>
          <w:p w14:paraId="242B992D" w14:textId="77777777" w:rsidR="003C47DD" w:rsidRPr="00677365" w:rsidRDefault="003C47DD" w:rsidP="009C334D">
            <w:pPr>
              <w:contextualSpacing/>
              <w:jc w:val="both"/>
              <w:rPr>
                <w:rFonts w:cs="Times New Roman"/>
                <w:szCs w:val="22"/>
              </w:rPr>
            </w:pPr>
            <w:r w:rsidRPr="00677365">
              <w:rPr>
                <w:rFonts w:cs="Times New Roman"/>
                <w:szCs w:val="22"/>
              </w:rPr>
              <w:t xml:space="preserve">Themes </w:t>
            </w:r>
          </w:p>
        </w:tc>
        <w:tc>
          <w:tcPr>
            <w:tcW w:w="2430" w:type="pct"/>
            <w:vAlign w:val="center"/>
          </w:tcPr>
          <w:p w14:paraId="37A02A1E" w14:textId="77777777" w:rsidR="003C47DD" w:rsidRPr="00677365" w:rsidRDefault="003C47DD" w:rsidP="009C334D">
            <w:pPr>
              <w:contextualSpacing/>
              <w:jc w:val="both"/>
              <w:cnfStyle w:val="000000100000" w:firstRow="0" w:lastRow="0" w:firstColumn="0" w:lastColumn="0" w:oddVBand="0" w:evenVBand="0" w:oddHBand="1" w:evenHBand="0" w:firstRowFirstColumn="0" w:firstRowLastColumn="0" w:lastRowFirstColumn="0" w:lastRowLastColumn="0"/>
              <w:rPr>
                <w:rFonts w:cs="Times New Roman"/>
                <w:b/>
                <w:bCs/>
                <w:szCs w:val="22"/>
              </w:rPr>
            </w:pPr>
            <w:r w:rsidRPr="00677365">
              <w:rPr>
                <w:rFonts w:cs="Times New Roman"/>
                <w:b/>
                <w:bCs/>
                <w:szCs w:val="22"/>
              </w:rPr>
              <w:t xml:space="preserve">Research questions </w:t>
            </w:r>
          </w:p>
        </w:tc>
        <w:tc>
          <w:tcPr>
            <w:tcW w:w="122" w:type="pct"/>
          </w:tcPr>
          <w:p w14:paraId="167C816A" w14:textId="77777777" w:rsidR="003C47DD" w:rsidRPr="00677365" w:rsidRDefault="003C47DD" w:rsidP="009C334D">
            <w:pPr>
              <w:contextualSpacing/>
              <w:jc w:val="both"/>
              <w:cnfStyle w:val="000000100000" w:firstRow="0" w:lastRow="0" w:firstColumn="0" w:lastColumn="0" w:oddVBand="0" w:evenVBand="0" w:oddHBand="1" w:evenHBand="0" w:firstRowFirstColumn="0" w:firstRowLastColumn="0" w:lastRowFirstColumn="0" w:lastRowLastColumn="0"/>
              <w:rPr>
                <w:rFonts w:cs="Times New Roman"/>
                <w:b/>
                <w:bCs/>
                <w:szCs w:val="22"/>
              </w:rPr>
            </w:pPr>
          </w:p>
        </w:tc>
        <w:tc>
          <w:tcPr>
            <w:tcW w:w="1481" w:type="pct"/>
          </w:tcPr>
          <w:p w14:paraId="417D820B" w14:textId="77777777" w:rsidR="003C47DD" w:rsidRPr="00677365" w:rsidRDefault="003C47DD" w:rsidP="009C334D">
            <w:pPr>
              <w:ind w:left="88"/>
              <w:contextualSpacing/>
              <w:jc w:val="both"/>
              <w:cnfStyle w:val="000000100000" w:firstRow="0" w:lastRow="0" w:firstColumn="0" w:lastColumn="0" w:oddVBand="0" w:evenVBand="0" w:oddHBand="1" w:evenHBand="0" w:firstRowFirstColumn="0" w:firstRowLastColumn="0" w:lastRowFirstColumn="0" w:lastRowLastColumn="0"/>
              <w:rPr>
                <w:rFonts w:cs="Times New Roman"/>
                <w:b/>
                <w:bCs/>
                <w:szCs w:val="22"/>
              </w:rPr>
            </w:pPr>
            <w:r w:rsidRPr="00677365">
              <w:rPr>
                <w:rFonts w:cs="Times New Roman"/>
                <w:b/>
                <w:bCs/>
                <w:szCs w:val="22"/>
              </w:rPr>
              <w:t xml:space="preserve">References </w:t>
            </w:r>
          </w:p>
        </w:tc>
      </w:tr>
      <w:tr w:rsidR="00B3385E" w:rsidRPr="00677365" w14:paraId="4C145347" w14:textId="77777777" w:rsidTr="00F218C1">
        <w:trPr>
          <w:trHeight w:val="608"/>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7E6E6" w:themeFill="background2"/>
            <w:vAlign w:val="center"/>
          </w:tcPr>
          <w:p w14:paraId="2A8504C2" w14:textId="5D1E5C58" w:rsidR="003C47DD" w:rsidRPr="00677365" w:rsidRDefault="003C47DD" w:rsidP="009C334D">
            <w:pPr>
              <w:spacing w:before="120" w:after="120"/>
              <w:ind w:left="91"/>
              <w:contextualSpacing/>
              <w:jc w:val="both"/>
              <w:rPr>
                <w:rFonts w:cs="Times New Roman"/>
                <w:szCs w:val="22"/>
              </w:rPr>
            </w:pPr>
            <w:r w:rsidRPr="00677365">
              <w:rPr>
                <w:rFonts w:cs="Times New Roman"/>
                <w:szCs w:val="22"/>
              </w:rPr>
              <w:t>Further research on the nature and characteristics of SE</w:t>
            </w:r>
            <w:r w:rsidR="0061358B" w:rsidRPr="00677365">
              <w:rPr>
                <w:rFonts w:cs="Times New Roman"/>
                <w:szCs w:val="22"/>
              </w:rPr>
              <w:t>:</w:t>
            </w:r>
          </w:p>
        </w:tc>
      </w:tr>
      <w:tr w:rsidR="00B3385E" w:rsidRPr="00677365" w14:paraId="7E2D8A6D"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 w:type="pct"/>
          </w:tcPr>
          <w:p w14:paraId="42CBAB9A" w14:textId="77777777" w:rsidR="003C47DD" w:rsidRPr="00677365" w:rsidRDefault="00A02931" w:rsidP="009C334D">
            <w:pPr>
              <w:contextualSpacing/>
              <w:jc w:val="both"/>
              <w:rPr>
                <w:rFonts w:cs="Times New Roman"/>
                <w:szCs w:val="22"/>
              </w:rPr>
            </w:pPr>
            <w:hyperlink r:id="rId13" w:history="1">
              <w:r w:rsidR="003C47DD" w:rsidRPr="00677365">
                <w:rPr>
                  <w:rFonts w:cs="Times New Roman"/>
                  <w:i/>
                  <w:iCs/>
                  <w:szCs w:val="22"/>
                </w:rPr>
                <w:t>Artificial Intelligence</w:t>
              </w:r>
            </w:hyperlink>
          </w:p>
        </w:tc>
        <w:tc>
          <w:tcPr>
            <w:tcW w:w="2430" w:type="pct"/>
          </w:tcPr>
          <w:p w14:paraId="1A830080"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are the challenges of traditional marketing with the development of SE and AI?</w:t>
            </w:r>
          </w:p>
          <w:p w14:paraId="2EB6E1E7" w14:textId="5D3353D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To what extent will AI increase or decrease customers</w:t>
            </w:r>
            <w:r w:rsidR="00FE2412" w:rsidRPr="00677365">
              <w:rPr>
                <w:rFonts w:eastAsia="Times New Roman" w:cs="Times New Roman"/>
                <w:szCs w:val="22"/>
                <w:lang w:bidi="ar-SA"/>
              </w:rPr>
              <w:t>'</w:t>
            </w:r>
            <w:r w:rsidRPr="00677365">
              <w:rPr>
                <w:rFonts w:eastAsia="Times New Roman" w:cs="Times New Roman"/>
                <w:szCs w:val="22"/>
                <w:lang w:bidi="ar-SA"/>
              </w:rPr>
              <w:t xml:space="preserve"> trust in SE platforms?</w:t>
            </w:r>
          </w:p>
          <w:p w14:paraId="3905259F"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has been the customer experience of using AI in SE platforms?</w:t>
            </w:r>
          </w:p>
        </w:tc>
        <w:tc>
          <w:tcPr>
            <w:tcW w:w="122" w:type="pct"/>
          </w:tcPr>
          <w:p w14:paraId="15812246" w14:textId="77777777" w:rsidR="003C47DD" w:rsidRPr="00677365" w:rsidRDefault="003C47DD" w:rsidP="009C334D">
            <w:pPr>
              <w:contextualSpacing/>
              <w:jc w:val="both"/>
              <w:cnfStyle w:val="000000100000" w:firstRow="0" w:lastRow="0" w:firstColumn="0" w:lastColumn="0" w:oddVBand="0" w:evenVBand="0" w:oddHBand="1" w:evenHBand="0" w:firstRowFirstColumn="0" w:firstRowLastColumn="0" w:lastRowFirstColumn="0" w:lastRowLastColumn="0"/>
              <w:rPr>
                <w:rFonts w:cs="Times New Roman"/>
                <w:b/>
                <w:bCs/>
                <w:szCs w:val="22"/>
              </w:rPr>
            </w:pPr>
          </w:p>
        </w:tc>
        <w:tc>
          <w:tcPr>
            <w:tcW w:w="1481" w:type="pct"/>
          </w:tcPr>
          <w:p w14:paraId="160CA548" w14:textId="72FC2A06" w:rsidR="003C47DD" w:rsidRPr="00677365" w:rsidRDefault="003C47DD" w:rsidP="009C334D">
            <w:pPr>
              <w:ind w:left="88"/>
              <w:contextualSpacing/>
              <w:jc w:val="both"/>
              <w:cnfStyle w:val="000000100000" w:firstRow="0" w:lastRow="0" w:firstColumn="0" w:lastColumn="0" w:oddVBand="0" w:evenVBand="0" w:oddHBand="1" w:evenHBand="0" w:firstRowFirstColumn="0" w:firstRowLastColumn="0" w:lastRowFirstColumn="0" w:lastRowLastColumn="0"/>
              <w:rPr>
                <w:rFonts w:cs="Times New Roman"/>
                <w:b/>
                <w:bCs/>
                <w:szCs w:val="22"/>
              </w:rPr>
            </w:pPr>
            <w:r w:rsidRPr="00677365">
              <w:rPr>
                <w:rFonts w:cs="Times New Roman"/>
                <w:szCs w:val="22"/>
              </w:rPr>
              <w:fldChar w:fldCharType="begin" w:fldLock="1"/>
            </w:r>
            <w:r w:rsidR="000A5D33" w:rsidRPr="00677365">
              <w:rPr>
                <w:rFonts w:cs="Times New Roman"/>
                <w:szCs w:val="22"/>
              </w:rPr>
              <w:instrText>ADDIN CSL_CITATION {"citationItems":[{"id":"ITEM-1","itemData":{"DOI":"10.1080/21639159.2020.1808850","ISSN":"2163-9159","author":[{"dropping-particle":"","family":"Chen","given":"Ying","non-dropping-particle":"","parse-names":false,"suffix":""},{"dropping-particle":"","family":"Prentice","given":"Catherine","non-dropping-particle":"","parse-names":false,"suffix":""},{"dropping-particle":"","family":"Weaven","given":"Scott","non-dropping-particle":"","parse-names":false,"suffix":""},{"dropping-particle":"","family":"Hsiao","given":"Aaron","non-dropping-particle":"","parse-names":false,"suffix":""}],"container-title":"Journal of Global Scholars of Marketing Science","id":"ITEM-1","issued":{"date-parts":[["2021"]]},"page":"1-18","publisher":"Taylor &amp; Francis","title":"A systematic literature review of AI in the sharing economy","type":"article-journal"},"uris":["http://www.mendeley.com/documents/?uuid=0b4dafa1-53c1-47d2-8beb-252b72ba8887"]}],"mendeley":{"formattedCitation":"(Ying Chen et al., 2021)","manualFormatting":"(Chen et al., 2021)","plainTextFormattedCitation":"(Ying Chen et al., 2021)","previouslyFormattedCitation":"(Ying Chen et al., 2021)"},"properties":{"noteIndex":0},"schema":"https://github.com/citation-style-language/schema/raw/master/csl-citation.json"}</w:instrText>
            </w:r>
            <w:r w:rsidRPr="00677365">
              <w:rPr>
                <w:rFonts w:cs="Times New Roman"/>
                <w:szCs w:val="22"/>
              </w:rPr>
              <w:fldChar w:fldCharType="separate"/>
            </w:r>
            <w:r w:rsidRPr="00677365">
              <w:rPr>
                <w:rFonts w:cs="Times New Roman"/>
                <w:noProof/>
                <w:szCs w:val="22"/>
              </w:rPr>
              <w:t>Chen et al.</w:t>
            </w:r>
            <w:r w:rsidR="00CA6046" w:rsidRPr="00677365">
              <w:rPr>
                <w:rFonts w:cs="Times New Roman"/>
                <w:noProof/>
                <w:szCs w:val="22"/>
              </w:rPr>
              <w:t xml:space="preserve"> (</w:t>
            </w:r>
            <w:r w:rsidRPr="00677365">
              <w:rPr>
                <w:rFonts w:cs="Times New Roman"/>
                <w:noProof/>
                <w:szCs w:val="22"/>
              </w:rPr>
              <w:t>2021)</w:t>
            </w:r>
            <w:r w:rsidRPr="00677365">
              <w:rPr>
                <w:rFonts w:cs="Times New Roman"/>
                <w:szCs w:val="22"/>
              </w:rPr>
              <w:fldChar w:fldCharType="end"/>
            </w:r>
          </w:p>
        </w:tc>
      </w:tr>
      <w:tr w:rsidR="00B3385E" w:rsidRPr="00677365" w14:paraId="1A56CE53" w14:textId="77777777" w:rsidTr="00F218C1">
        <w:trPr>
          <w:trHeight w:val="57"/>
        </w:trPr>
        <w:tc>
          <w:tcPr>
            <w:cnfStyle w:val="001000000000" w:firstRow="0" w:lastRow="0" w:firstColumn="1" w:lastColumn="0" w:oddVBand="0" w:evenVBand="0" w:oddHBand="0" w:evenHBand="0" w:firstRowFirstColumn="0" w:firstRowLastColumn="0" w:lastRowFirstColumn="0" w:lastRowLastColumn="0"/>
            <w:tcW w:w="966" w:type="pct"/>
          </w:tcPr>
          <w:p w14:paraId="34247E8B" w14:textId="77777777" w:rsidR="003C47DD" w:rsidRPr="00677365" w:rsidRDefault="003C47DD" w:rsidP="009C334D">
            <w:pPr>
              <w:spacing w:before="120"/>
              <w:jc w:val="both"/>
              <w:rPr>
                <w:rFonts w:cs="Times New Roman"/>
                <w:i/>
                <w:iCs/>
                <w:szCs w:val="22"/>
              </w:rPr>
            </w:pPr>
            <w:r w:rsidRPr="00677365">
              <w:rPr>
                <w:rFonts w:cs="Times New Roman"/>
                <w:i/>
                <w:iCs/>
                <w:szCs w:val="22"/>
              </w:rPr>
              <w:t>SE Dynamics</w:t>
            </w:r>
          </w:p>
          <w:p w14:paraId="77177994" w14:textId="77777777" w:rsidR="003C47DD" w:rsidRPr="00677365" w:rsidRDefault="003C47DD" w:rsidP="009C334D">
            <w:pPr>
              <w:contextualSpacing/>
              <w:jc w:val="both"/>
              <w:rPr>
                <w:rFonts w:cs="Times New Roman"/>
                <w:i/>
                <w:iCs/>
                <w:szCs w:val="22"/>
              </w:rPr>
            </w:pPr>
          </w:p>
        </w:tc>
        <w:tc>
          <w:tcPr>
            <w:tcW w:w="2430" w:type="pct"/>
          </w:tcPr>
          <w:p w14:paraId="5AA00FDC"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bidi="ar-SA"/>
              </w:rPr>
            </w:pPr>
            <w:r w:rsidRPr="00677365">
              <w:rPr>
                <w:rFonts w:cs="Times New Roman"/>
                <w:szCs w:val="22"/>
              </w:rPr>
              <w:t>How do SE businesses reply to institutional difficulty?</w:t>
            </w:r>
          </w:p>
          <w:p w14:paraId="498D56BE"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Will the old companies remain in the market despite the </w:t>
            </w:r>
            <w:r w:rsidRPr="00677365">
              <w:rPr>
                <w:rFonts w:cs="Times New Roman"/>
                <w:szCs w:val="22"/>
              </w:rPr>
              <w:t>SE</w:t>
            </w:r>
            <w:r w:rsidRPr="00677365">
              <w:rPr>
                <w:rFonts w:eastAsia="Times New Roman" w:cs="Times New Roman"/>
                <w:szCs w:val="22"/>
                <w:lang w:bidi="ar-SA"/>
              </w:rPr>
              <w:t xml:space="preserve"> firms?</w:t>
            </w:r>
          </w:p>
          <w:p w14:paraId="4E459F79"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strategies do older companies need to implement in front of </w:t>
            </w:r>
            <w:r w:rsidRPr="00677365">
              <w:rPr>
                <w:rFonts w:cs="Times New Roman"/>
                <w:szCs w:val="22"/>
              </w:rPr>
              <w:t>SE</w:t>
            </w:r>
            <w:r w:rsidRPr="00677365">
              <w:rPr>
                <w:rFonts w:eastAsia="Times New Roman" w:cs="Times New Roman"/>
                <w:szCs w:val="22"/>
                <w:lang w:bidi="ar-SA"/>
              </w:rPr>
              <w:t xml:space="preserve"> firms to continue to be successful and have a market share?</w:t>
            </w:r>
          </w:p>
          <w:p w14:paraId="6003C6BD"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Are </w:t>
            </w:r>
            <w:r w:rsidRPr="00677365">
              <w:rPr>
                <w:rFonts w:cs="Times New Roman"/>
                <w:szCs w:val="22"/>
              </w:rPr>
              <w:t>SE</w:t>
            </w:r>
            <w:r w:rsidRPr="00677365">
              <w:rPr>
                <w:rFonts w:eastAsia="Times New Roman" w:cs="Times New Roman"/>
                <w:szCs w:val="22"/>
                <w:lang w:bidi="ar-SA"/>
              </w:rPr>
              <w:t xml:space="preserve"> firms, serious competitors for older companies?</w:t>
            </w:r>
          </w:p>
          <w:p w14:paraId="0BEC1C14"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opportunities do share economy firms create for competitors as they emerge?</w:t>
            </w:r>
          </w:p>
          <w:p w14:paraId="7BFDCF74"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lastRenderedPageBreak/>
              <w:t>What opportunities do share economy firms create for their employees with their emergence?</w:t>
            </w:r>
          </w:p>
          <w:p w14:paraId="530C8B14" w14:textId="030DCD34"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rtl/>
                <w:lang w:bidi="ar-SA"/>
              </w:rPr>
            </w:pPr>
            <w:r w:rsidRPr="00677365">
              <w:rPr>
                <w:rFonts w:eastAsia="Times New Roman" w:cs="Times New Roman"/>
                <w:szCs w:val="22"/>
                <w:lang w:bidi="ar-SA"/>
              </w:rPr>
              <w:t xml:space="preserve">Is there a way to reduce the unintended consequences of </w:t>
            </w:r>
            <w:r w:rsidR="00485FC3" w:rsidRPr="00677365">
              <w:rPr>
                <w:rFonts w:eastAsia="Times New Roman" w:cs="Times New Roman"/>
                <w:szCs w:val="22"/>
                <w:lang w:bidi="ar-SA"/>
              </w:rPr>
              <w:t>the SE</w:t>
            </w:r>
            <w:r w:rsidRPr="00677365">
              <w:rPr>
                <w:rFonts w:eastAsia="Times New Roman" w:cs="Times New Roman"/>
                <w:szCs w:val="22"/>
                <w:lang w:bidi="ar-SA"/>
              </w:rPr>
              <w:t xml:space="preserve"> for older companies?</w:t>
            </w:r>
          </w:p>
        </w:tc>
        <w:tc>
          <w:tcPr>
            <w:tcW w:w="122" w:type="pct"/>
          </w:tcPr>
          <w:p w14:paraId="23405483" w14:textId="77777777" w:rsidR="003C47DD" w:rsidRPr="00677365" w:rsidRDefault="003C47DD"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p>
        </w:tc>
        <w:tc>
          <w:tcPr>
            <w:tcW w:w="1481" w:type="pct"/>
          </w:tcPr>
          <w:p w14:paraId="75F6DBAF" w14:textId="34EF3379" w:rsidR="003C47DD" w:rsidRPr="00677365" w:rsidRDefault="003C47DD"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rtl/>
              </w:rPr>
            </w:pPr>
            <w:r w:rsidRPr="00677365">
              <w:rPr>
                <w:rFonts w:eastAsia="Times New Roman" w:cs="Times New Roman"/>
                <w:szCs w:val="22"/>
              </w:rPr>
              <w:fldChar w:fldCharType="begin" w:fldLock="1"/>
            </w:r>
            <w:r w:rsidR="00D46976" w:rsidRPr="00677365">
              <w:rPr>
                <w:rFonts w:eastAsia="Times New Roman" w:cs="Times New Roman"/>
                <w:szCs w:val="22"/>
              </w:rPr>
              <w:instrText>ADDIN CSL_CITATION {"citationItems":[{"id":"ITEM-1","itemData":{"DOI":"10.1016/j.techfore.2017.05.023","ISSN":"0040-1625","author":[{"dropping-particle":"","family":"Mair","given":"Johanna","non-dropping-particle":"","parse-names":false,"suffix":""},{"dropping-particle":"","family":"Mair","given":"Johanna","non-dropping-particle":"","parse-names":false,"suffix":""},{"dropping-particle":"","family":"Reischauer","given":"Georg","non-dropping-particle":"","parse-names":false,"suffix":""}],"container-title":"Technological Forecasting &amp; Social Change","id":"ITEM-1","issue":"October","issued":{"date-parts":[["2017"]]},"page":"0-1","publisher":"Elsevier","title":"Capturing the dynamics of the sharing economy : Institutional research on the plural forms and practices of sharing economy organizations Technological Forecasting &amp; Social Change Capturing the dynamics of the sharing economy : Institutional research on t","type":"article-journal"},"uris":["http://www.mendeley.com/documents/?uuid=52b77d73-6f8c-4e3b-8234-c43452d7cfef","http://www.mendeley.com/documents/?uuid=a3e7f926-60c2-4ba9-96ef-5cf1f3025bbe"]}],"mendeley":{"formattedCitation":"(Mair et al., 2017)","manualFormatting":"(Mair et al., 2017)","plainTextFormattedCitation":"(Mair et al., 2017)","previouslyFormattedCitation":"(Mair et al., 2017)"},"properties":{"noteIndex":0},"schema":"https://github.com/citation-style-language/schema/raw/master/csl-citation.json"}</w:instrText>
            </w:r>
            <w:r w:rsidRPr="00677365">
              <w:rPr>
                <w:rFonts w:eastAsia="Times New Roman" w:cs="Times New Roman"/>
                <w:szCs w:val="22"/>
              </w:rPr>
              <w:fldChar w:fldCharType="separate"/>
            </w:r>
            <w:r w:rsidRPr="00677365">
              <w:rPr>
                <w:rFonts w:eastAsia="Times New Roman" w:cs="Times New Roman"/>
                <w:noProof/>
                <w:szCs w:val="22"/>
              </w:rPr>
              <w:t>Mair et al.</w:t>
            </w:r>
            <w:r w:rsidR="00CA6046" w:rsidRPr="00677365">
              <w:rPr>
                <w:rFonts w:eastAsia="Times New Roman" w:cs="Times New Roman"/>
                <w:noProof/>
                <w:szCs w:val="22"/>
              </w:rPr>
              <w:t xml:space="preserve"> (</w:t>
            </w:r>
            <w:r w:rsidRPr="00677365">
              <w:rPr>
                <w:rFonts w:eastAsia="Times New Roman" w:cs="Times New Roman"/>
                <w:noProof/>
                <w:szCs w:val="22"/>
              </w:rPr>
              <w:t>2017)</w:t>
            </w:r>
            <w:r w:rsidRPr="00677365">
              <w:rPr>
                <w:rFonts w:eastAsia="Times New Roman" w:cs="Times New Roman"/>
                <w:szCs w:val="22"/>
              </w:rPr>
              <w:fldChar w:fldCharType="end"/>
            </w:r>
          </w:p>
        </w:tc>
      </w:tr>
      <w:tr w:rsidR="00B3385E" w:rsidRPr="00677365" w14:paraId="0C67924A"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 w:type="pct"/>
          </w:tcPr>
          <w:p w14:paraId="0F360279" w14:textId="77777777" w:rsidR="003C47DD" w:rsidRPr="00677365" w:rsidRDefault="003C47DD" w:rsidP="009C334D">
            <w:pPr>
              <w:spacing w:before="120"/>
              <w:jc w:val="both"/>
              <w:rPr>
                <w:rFonts w:cs="Times New Roman"/>
                <w:i/>
                <w:iCs/>
                <w:szCs w:val="22"/>
              </w:rPr>
            </w:pPr>
            <w:r w:rsidRPr="00677365">
              <w:rPr>
                <w:rFonts w:cs="Times New Roman"/>
                <w:i/>
                <w:iCs/>
                <w:szCs w:val="22"/>
              </w:rPr>
              <w:t>Challenges</w:t>
            </w:r>
          </w:p>
        </w:tc>
        <w:tc>
          <w:tcPr>
            <w:tcW w:w="2430" w:type="pct"/>
          </w:tcPr>
          <w:p w14:paraId="260997E7"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policies have </w:t>
            </w:r>
            <w:r w:rsidRPr="00677365">
              <w:rPr>
                <w:rFonts w:cs="Times New Roman"/>
                <w:szCs w:val="22"/>
              </w:rPr>
              <w:t>SE</w:t>
            </w:r>
            <w:r w:rsidRPr="00677365">
              <w:rPr>
                <w:rFonts w:eastAsia="Times New Roman" w:cs="Times New Roman"/>
                <w:szCs w:val="22"/>
                <w:lang w:bidi="ar-SA"/>
              </w:rPr>
              <w:t xml:space="preserve"> firms adopted to increase customer security?</w:t>
            </w:r>
          </w:p>
          <w:p w14:paraId="59153862"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How do </w:t>
            </w:r>
            <w:r w:rsidRPr="00677365">
              <w:rPr>
                <w:rFonts w:cs="Times New Roman"/>
                <w:szCs w:val="22"/>
              </w:rPr>
              <w:t>SE</w:t>
            </w:r>
            <w:r w:rsidRPr="00677365">
              <w:rPr>
                <w:rFonts w:eastAsia="Times New Roman" w:cs="Times New Roman"/>
                <w:szCs w:val="22"/>
                <w:lang w:bidi="ar-SA"/>
              </w:rPr>
              <w:t xml:space="preserve"> firms ensure customer safety?</w:t>
            </w:r>
          </w:p>
          <w:p w14:paraId="1E20DBAC"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If, for the first time, the security of these services is compromised, how can </w:t>
            </w:r>
            <w:r w:rsidRPr="00677365">
              <w:rPr>
                <w:rFonts w:cs="Times New Roman"/>
                <w:szCs w:val="22"/>
              </w:rPr>
              <w:t>SE</w:t>
            </w:r>
            <w:r w:rsidRPr="00677365">
              <w:rPr>
                <w:rFonts w:eastAsia="Times New Roman" w:cs="Times New Roman"/>
                <w:szCs w:val="22"/>
                <w:lang w:bidi="ar-SA"/>
              </w:rPr>
              <w:t xml:space="preserve"> firms regain lost trust?</w:t>
            </w:r>
          </w:p>
          <w:p w14:paraId="6D9827AE"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On what basis will the recipients of these services trust these companies and use their services?</w:t>
            </w:r>
          </w:p>
          <w:p w14:paraId="01372205"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rtl/>
                <w:lang w:bidi="ar-SA"/>
              </w:rPr>
            </w:pPr>
            <w:r w:rsidRPr="00677365">
              <w:rPr>
                <w:rFonts w:eastAsia="Times New Roman" w:cs="Times New Roman"/>
                <w:szCs w:val="22"/>
                <w:lang w:bidi="ar-SA"/>
              </w:rPr>
              <w:t xml:space="preserve">If for the first time the security of these services is questioned, what policies will be </w:t>
            </w:r>
            <w:r w:rsidRPr="00677365">
              <w:rPr>
                <w:rFonts w:cs="Times New Roman"/>
                <w:szCs w:val="22"/>
              </w:rPr>
              <w:t>SE</w:t>
            </w:r>
            <w:r w:rsidRPr="00677365">
              <w:rPr>
                <w:rFonts w:eastAsia="Times New Roman" w:cs="Times New Roman"/>
                <w:szCs w:val="22"/>
                <w:lang w:bidi="ar-SA"/>
              </w:rPr>
              <w:t xml:space="preserve"> firms be held accountable to the customer?</w:t>
            </w:r>
          </w:p>
        </w:tc>
        <w:tc>
          <w:tcPr>
            <w:tcW w:w="122" w:type="pct"/>
          </w:tcPr>
          <w:p w14:paraId="3B20CB32" w14:textId="77777777" w:rsidR="003C47DD" w:rsidRPr="00677365" w:rsidRDefault="003C47DD"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p>
        </w:tc>
        <w:tc>
          <w:tcPr>
            <w:tcW w:w="1481" w:type="pct"/>
          </w:tcPr>
          <w:p w14:paraId="74200B8A" w14:textId="352FEEA3" w:rsidR="003C47DD" w:rsidRPr="00677365" w:rsidRDefault="003C47DD"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cs="Times New Roman"/>
                <w:szCs w:val="22"/>
              </w:rPr>
              <w:fldChar w:fldCharType="begin" w:fldLock="1"/>
            </w:r>
            <w:r w:rsidR="008757C8" w:rsidRPr="00677365">
              <w:rPr>
                <w:rFonts w:cs="Times New Roman"/>
                <w:szCs w:val="22"/>
              </w:rPr>
              <w:instrText>ADDIN CSL_CITATION {"citationItems":[{"id":"ITEM-1","itemData":{"DOI":"10.1080/21639159.2020.1808850","ISSN":"2163-9159","author":[{"dropping-particle":"","family":"Chen","given":"Ying","non-dropping-particle":"","parse-names":false,"suffix":""},{"dropping-particle":"","family":"Prentice","given":"Catherine","non-dropping-particle":"","parse-names":false,"suffix":""},{"dropping-particle":"","family":"Weaven","given":"Scott","non-dropping-particle":"","parse-names":false,"suffix":""},{"dropping-particle":"","family":"Hsiao","given":"Aaron","non-dropping-particle":"","parse-names":false,"suffix":""}],"container-title":"Journal of Global Scholars of Marketing Science","id":"ITEM-1","issued":{"date-parts":[["2021"]]},"page":"1-18","publisher":"Taylor &amp; Francis","title":"A systematic literature review of AI in the sharing economy","type":"article-journal"},"uris":["http://www.mendeley.com/documents/?uuid=0b4dafa1-53c1-47d2-8beb-252b72ba8887"]},{"id":"ITEM-2","itemData":{"DOI":"10.1016/j.respol.2020.104173","author":[{"dropping-particle":"","family":"Möhlmann","given":"Mareike","non-dropping-particle":"","parse-names":false,"suffix":""}],"container-title":"Research Policy","id":"ITEM-2","issue":"3","issued":{"date-parts":[["2021"]]},"page":"1-47","title":"Unjustified trust beliefs : Trust conflation on sharing economy platforms","type":"article-journal","volume":"50"},"uris":["http://www.mendeley.com/documents/?uuid=c099147d-38a1-46fe-8b1e-41c8452b4282"]},{"id":"ITEM-3","itemData":{"DOI":"10.1080/02681102.2021.1877604","author":[{"dropping-particle":"","family":"Hamad","given":"Syed","non-dropping-particle":"","parse-names":false,"suffix":""},{"dropping-particle":"","family":"Shah","given":"Hassan","non-dropping-particle":"","parse-names":false,"suffix":""},{"dropping-particle":"","family":"Noor","given":"Saleha","non-dropping-particle":"","parse-names":false,"suffix":""},{"dropping-particle":"","family":"Lei","given":"Shen","non-dropping-particle":"","parse-names":false,"suffix":""},{"dropping-particle":"","family":"Butt","given":"Atif Saleem","non-dropping-particle":"","parse-names":false,"suffix":""}],"container-title":"Information Technology for Development","id":"ITEM-3","issued":{"date-parts":[["2021"]]},"page":"1-18","publisher":"Taylor &amp; Francis","title":"Information Technology for Development Role of privacy / safety risk and trust on the development of prosumption and value co- creation under the sharing economy : a moderated mediation model","type":"article-journal"},"uris":["http://www.mendeley.com/documents/?uuid=2b8156b9-bf4a-4d0b-99bf-e08f13e8fd87"]}],"mendeley":{"formattedCitation":"(Ying Chen et al., 2021; Hamad et al., 2021; Möhlmann, 2021)","manualFormatting":"(Chen et al., 2021; Hamad et al., 2021; Möhlmann, 2021)","plainTextFormattedCitation":"(Ying Chen et al., 2021; Hamad et al., 2021; Möhlmann, 2021)","previouslyFormattedCitation":"(Ying Chen et al., 2021; Hamad et al., 2021; Möhlmann, 2021)"},"properties":{"noteIndex":0},"schema":"https://github.com/citation-style-language/schema/raw/master/csl-citation.json"}</w:instrText>
            </w:r>
            <w:r w:rsidRPr="00677365">
              <w:rPr>
                <w:rFonts w:cs="Times New Roman"/>
                <w:szCs w:val="22"/>
              </w:rPr>
              <w:fldChar w:fldCharType="separate"/>
            </w:r>
            <w:r w:rsidRPr="00677365">
              <w:rPr>
                <w:rFonts w:cs="Times New Roman"/>
                <w:noProof/>
                <w:szCs w:val="22"/>
              </w:rPr>
              <w:t>Chen et al.</w:t>
            </w:r>
            <w:r w:rsidR="00CA6046" w:rsidRPr="00677365">
              <w:rPr>
                <w:rFonts w:cs="Times New Roman"/>
                <w:noProof/>
                <w:szCs w:val="22"/>
              </w:rPr>
              <w:t xml:space="preserve"> (</w:t>
            </w:r>
            <w:r w:rsidRPr="00677365">
              <w:rPr>
                <w:rFonts w:cs="Times New Roman"/>
                <w:noProof/>
                <w:szCs w:val="22"/>
              </w:rPr>
              <w:t>2021</w:t>
            </w:r>
            <w:r w:rsidR="00CA6046" w:rsidRPr="00677365">
              <w:rPr>
                <w:rFonts w:cs="Times New Roman"/>
                <w:noProof/>
                <w:szCs w:val="22"/>
              </w:rPr>
              <w:t>)</w:t>
            </w:r>
            <w:r w:rsidRPr="00677365">
              <w:rPr>
                <w:rFonts w:cs="Times New Roman"/>
                <w:noProof/>
                <w:szCs w:val="22"/>
              </w:rPr>
              <w:t>; Hamad et al.</w:t>
            </w:r>
            <w:r w:rsidR="00CA6046" w:rsidRPr="00677365">
              <w:rPr>
                <w:rFonts w:cs="Times New Roman"/>
                <w:noProof/>
                <w:szCs w:val="22"/>
              </w:rPr>
              <w:t xml:space="preserve"> (</w:t>
            </w:r>
            <w:r w:rsidRPr="00677365">
              <w:rPr>
                <w:rFonts w:cs="Times New Roman"/>
                <w:noProof/>
                <w:szCs w:val="22"/>
              </w:rPr>
              <w:t>2021</w:t>
            </w:r>
            <w:r w:rsidR="00CA6046" w:rsidRPr="00677365">
              <w:rPr>
                <w:rFonts w:cs="Times New Roman"/>
                <w:noProof/>
                <w:szCs w:val="22"/>
              </w:rPr>
              <w:t>)</w:t>
            </w:r>
            <w:r w:rsidRPr="00677365">
              <w:rPr>
                <w:rFonts w:cs="Times New Roman"/>
                <w:noProof/>
                <w:szCs w:val="22"/>
              </w:rPr>
              <w:t>; Möhlmann</w:t>
            </w:r>
            <w:r w:rsidR="00CA6046" w:rsidRPr="00677365">
              <w:rPr>
                <w:rFonts w:cs="Times New Roman"/>
                <w:noProof/>
                <w:szCs w:val="22"/>
              </w:rPr>
              <w:t xml:space="preserve"> (</w:t>
            </w:r>
            <w:r w:rsidRPr="00677365">
              <w:rPr>
                <w:rFonts w:cs="Times New Roman"/>
                <w:noProof/>
                <w:szCs w:val="22"/>
              </w:rPr>
              <w:t>2021)</w:t>
            </w:r>
            <w:r w:rsidRPr="00677365">
              <w:rPr>
                <w:rFonts w:cs="Times New Roman"/>
                <w:szCs w:val="22"/>
              </w:rPr>
              <w:fldChar w:fldCharType="end"/>
            </w:r>
          </w:p>
        </w:tc>
      </w:tr>
      <w:tr w:rsidR="00B3385E" w:rsidRPr="00677365" w14:paraId="783F4544" w14:textId="77777777" w:rsidTr="00F218C1">
        <w:trPr>
          <w:trHeight w:val="57"/>
        </w:trPr>
        <w:tc>
          <w:tcPr>
            <w:cnfStyle w:val="001000000000" w:firstRow="0" w:lastRow="0" w:firstColumn="1" w:lastColumn="0" w:oddVBand="0" w:evenVBand="0" w:oddHBand="0" w:evenHBand="0" w:firstRowFirstColumn="0" w:firstRowLastColumn="0" w:lastRowFirstColumn="0" w:lastRowLastColumn="0"/>
            <w:tcW w:w="966" w:type="pct"/>
          </w:tcPr>
          <w:p w14:paraId="7C63DCBF" w14:textId="77777777" w:rsidR="003C47DD" w:rsidRPr="00677365" w:rsidRDefault="003C47DD" w:rsidP="009C334D">
            <w:pPr>
              <w:spacing w:before="120"/>
              <w:ind w:left="68"/>
              <w:jc w:val="both"/>
              <w:rPr>
                <w:rFonts w:cs="Times New Roman"/>
                <w:i/>
                <w:iCs/>
                <w:szCs w:val="22"/>
              </w:rPr>
            </w:pPr>
            <w:r w:rsidRPr="00677365">
              <w:rPr>
                <w:rFonts w:cs="Times New Roman"/>
                <w:i/>
                <w:iCs/>
                <w:szCs w:val="22"/>
              </w:rPr>
              <w:t>Business Model</w:t>
            </w:r>
          </w:p>
        </w:tc>
        <w:tc>
          <w:tcPr>
            <w:tcW w:w="2430" w:type="pct"/>
          </w:tcPr>
          <w:p w14:paraId="1E18909D"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are the types of business models of </w:t>
            </w:r>
            <w:r w:rsidRPr="00677365">
              <w:rPr>
                <w:rFonts w:cs="Times New Roman"/>
                <w:szCs w:val="22"/>
              </w:rPr>
              <w:t>SE</w:t>
            </w:r>
            <w:r w:rsidRPr="00677365">
              <w:rPr>
                <w:rFonts w:eastAsia="Times New Roman" w:cs="Times New Roman"/>
                <w:szCs w:val="22"/>
                <w:lang w:bidi="ar-SA"/>
              </w:rPr>
              <w:t xml:space="preserve"> firms?</w:t>
            </w:r>
          </w:p>
          <w:p w14:paraId="2F708903" w14:textId="028CE410"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are the components of </w:t>
            </w:r>
            <w:r w:rsidR="00485FC3" w:rsidRPr="00677365">
              <w:rPr>
                <w:rFonts w:eastAsia="Times New Roman" w:cs="Times New Roman"/>
                <w:szCs w:val="22"/>
                <w:lang w:bidi="ar-SA"/>
              </w:rPr>
              <w:t>the SE</w:t>
            </w:r>
            <w:r w:rsidRPr="00677365">
              <w:rPr>
                <w:rFonts w:eastAsia="Times New Roman" w:cs="Times New Roman"/>
                <w:szCs w:val="22"/>
                <w:lang w:bidi="ar-SA"/>
              </w:rPr>
              <w:t xml:space="preserve"> business model canvas?</w:t>
            </w:r>
          </w:p>
          <w:p w14:paraId="0B4517DA" w14:textId="77777777" w:rsidR="003C47DD" w:rsidRPr="00677365" w:rsidRDefault="003C47DD" w:rsidP="009C334D">
            <w:pPr>
              <w:numPr>
                <w:ilvl w:val="0"/>
                <w:numId w:val="3"/>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is the business model of large SE companies?</w:t>
            </w:r>
          </w:p>
        </w:tc>
        <w:tc>
          <w:tcPr>
            <w:tcW w:w="122" w:type="pct"/>
          </w:tcPr>
          <w:p w14:paraId="74B0BEEA" w14:textId="77777777" w:rsidR="003C47DD" w:rsidRPr="00677365" w:rsidRDefault="003C47DD"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p>
        </w:tc>
        <w:tc>
          <w:tcPr>
            <w:tcW w:w="1481" w:type="pct"/>
          </w:tcPr>
          <w:p w14:paraId="3B99041B" w14:textId="40A8E56D" w:rsidR="003C47DD" w:rsidRPr="00677365" w:rsidRDefault="003C47DD"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fldChar w:fldCharType="begin" w:fldLock="1"/>
            </w:r>
            <w:r w:rsidR="001D1514" w:rsidRPr="00677365">
              <w:rPr>
                <w:rFonts w:eastAsia="Times New Roman" w:cs="Times New Roman"/>
                <w:szCs w:val="22"/>
                <w:lang w:bidi="ar-SA"/>
              </w:rPr>
              <w:instrText>ADDIN CSL_CITATION {"citationItems":[{"id":"ITEM-1","itemData":{"DOI":"10.1016/j.spc.2021.04.009","ISSN":"23525509","abstract":"Sharing platforms struggle to remain financially viable and preserve their prosocial and environmental aspirations; therefore, effort to empirically study successful sharing economy business models (SEBMs) is needed. The aim of this research is to identify business model patterns among existing SEBMs in order to suggest business model attributes that support successful implementation. Patterns describe one or several recurring business model attributes observed among existing business models. This study investigates 63 SEBMs across 93 different configuration options. The k-medoids clustering approach was used to identify configuration options recurring repeatedly across the data. The empirical results were triangulated with existing business model patterns from literature. The study presents a framework to describe and analyse SEBMs; eight prototypical patterns, with a corresponding list of relevant business model attributes; and six solution patterns unique to the sharing economy. The patterns – as well as insights across locations, shared practices, and platform types – advance knowledge on the sharing economy. Furthermore, these patterns support sharing platforms to communicate, learn, and experiment, ideally supporting successful implementation of SEBMs.","author":[{"dropping-particle":"","family":"Curtis","given":"Steven Kane","non-dropping-particle":"","parse-names":false,"suffix":""}],"container-title":"Sustainable Production and Consumption","id":"ITEM-1","issue":"July","issued":{"date-parts":[["2021","7","1"]]},"page":"1650-1671","publisher":"Elsevier B.V.","title":"Business model patterns in the sharing economy","type":"article-journal","volume":"27"},"uris":["http://www.mendeley.com/documents/?uuid=11b8e62c-9679-3dee-8557-105c88563010"]},{"id":"ITEM-2","itemData":{"DOI":"10.1016/j.jclepro.2020.121519","ISSN":"0959-6526","author":[{"dropping-particle":"","family":"Curtis","given":"Steven Kane","non-dropping-particle":"","parse-names":false,"suffix":""},{"dropping-particle":"","family":"Mont","given":"Oksana","non-dropping-particle":"","parse-names":false,"suffix":""}],"container-title":"Journal of Cleaner Production","id":"ITEM-2","issue":"September","issued":{"date-parts":[["2020"]]},"page":"121519","publisher":"Elsevier","title":"Sharing economy business models for sustainability","type":"article-journal","volume":"266"},"uris":["http://www.mendeley.com/documents/?uuid=f5817a15-da8e-48a6-ac9f-7e4489a44956"]},{"id":"ITEM-3","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Management","id":"ITEM-3","issue":"06","issued":{"date-parts":[["2019"]]},"page":"1930002","publisher":"World Scientific Publishing Company","title":"Sharing Economy: A Systematic Literature Review","type":"article-journal","volume":"16"},"uris":["http://www.mendeley.com/documents/?uuid=1fe0a6f7-35d3-408a-bb69-9290e3692dc7"]}],"mendeley":{"formattedCitation":"(Agarwal &amp; Steinmetz, 2019; Curtis, 2021; Curtis &amp; Mont, 2020)","plainTextFormattedCitation":"(Agarwal &amp; Steinmetz, 2019; Curtis, 2021; Curtis &amp; Mont, 2020)","previouslyFormattedCitation":"(Agarwal &amp; Steinmetz, 2019; Curtis, 2021; Curtis &amp; Mont, 2020)"},"properties":{"noteIndex":0},"schema":"https://github.com/citation-style-language/schema/raw/master/csl-citation.json"}</w:instrText>
            </w:r>
            <w:r w:rsidRPr="00677365">
              <w:rPr>
                <w:rFonts w:eastAsia="Times New Roman" w:cs="Times New Roman"/>
                <w:szCs w:val="22"/>
                <w:lang w:bidi="ar-SA"/>
              </w:rPr>
              <w:fldChar w:fldCharType="separate"/>
            </w:r>
            <w:r w:rsidRPr="00677365">
              <w:rPr>
                <w:rFonts w:eastAsia="Times New Roman" w:cs="Times New Roman"/>
                <w:noProof/>
                <w:szCs w:val="22"/>
                <w:lang w:bidi="ar-SA"/>
              </w:rPr>
              <w:t>Agarwal &amp; Steinmetz</w:t>
            </w:r>
            <w:r w:rsidR="00CA6046" w:rsidRPr="00677365">
              <w:rPr>
                <w:rFonts w:eastAsia="Times New Roman" w:cs="Times New Roman"/>
                <w:noProof/>
                <w:szCs w:val="22"/>
                <w:lang w:bidi="ar-SA"/>
              </w:rPr>
              <w:t xml:space="preserve"> (</w:t>
            </w:r>
            <w:r w:rsidRPr="00677365">
              <w:rPr>
                <w:rFonts w:eastAsia="Times New Roman" w:cs="Times New Roman"/>
                <w:noProof/>
                <w:szCs w:val="22"/>
                <w:lang w:bidi="ar-SA"/>
              </w:rPr>
              <w:t>2019</w:t>
            </w:r>
            <w:r w:rsidR="00CA6046" w:rsidRPr="00677365">
              <w:rPr>
                <w:rFonts w:eastAsia="Times New Roman" w:cs="Times New Roman"/>
                <w:noProof/>
                <w:szCs w:val="22"/>
                <w:lang w:bidi="ar-SA"/>
              </w:rPr>
              <w:t>)</w:t>
            </w:r>
            <w:r w:rsidRPr="00677365">
              <w:rPr>
                <w:rFonts w:eastAsia="Times New Roman" w:cs="Times New Roman"/>
                <w:noProof/>
                <w:szCs w:val="22"/>
                <w:lang w:bidi="ar-SA"/>
              </w:rPr>
              <w:t xml:space="preserve">; Curtis </w:t>
            </w:r>
            <w:r w:rsidR="00CA6046" w:rsidRPr="00677365">
              <w:rPr>
                <w:rFonts w:eastAsia="Times New Roman" w:cs="Times New Roman"/>
                <w:noProof/>
                <w:szCs w:val="22"/>
                <w:lang w:bidi="ar-SA"/>
              </w:rPr>
              <w:t>(</w:t>
            </w:r>
            <w:r w:rsidRPr="00677365">
              <w:rPr>
                <w:rFonts w:eastAsia="Times New Roman" w:cs="Times New Roman"/>
                <w:noProof/>
                <w:szCs w:val="22"/>
                <w:lang w:bidi="ar-SA"/>
              </w:rPr>
              <w:t>2021</w:t>
            </w:r>
            <w:r w:rsidR="00CA6046" w:rsidRPr="00677365">
              <w:rPr>
                <w:rFonts w:eastAsia="Times New Roman" w:cs="Times New Roman"/>
                <w:noProof/>
                <w:szCs w:val="22"/>
                <w:lang w:bidi="ar-SA"/>
              </w:rPr>
              <w:t>)</w:t>
            </w:r>
            <w:r w:rsidRPr="00677365">
              <w:rPr>
                <w:rFonts w:eastAsia="Times New Roman" w:cs="Times New Roman"/>
                <w:noProof/>
                <w:szCs w:val="22"/>
                <w:lang w:bidi="ar-SA"/>
              </w:rPr>
              <w:t>; Curtis &amp; Mont</w:t>
            </w:r>
            <w:r w:rsidR="00CA6046" w:rsidRPr="00677365">
              <w:rPr>
                <w:rFonts w:eastAsia="Times New Roman" w:cs="Times New Roman"/>
                <w:noProof/>
                <w:szCs w:val="22"/>
                <w:lang w:bidi="ar-SA"/>
              </w:rPr>
              <w:t xml:space="preserve"> (</w:t>
            </w:r>
            <w:r w:rsidRPr="00677365">
              <w:rPr>
                <w:rFonts w:eastAsia="Times New Roman" w:cs="Times New Roman"/>
                <w:noProof/>
                <w:szCs w:val="22"/>
                <w:lang w:bidi="ar-SA"/>
              </w:rPr>
              <w:t>2020)</w:t>
            </w:r>
            <w:r w:rsidRPr="00677365">
              <w:rPr>
                <w:rFonts w:eastAsia="Times New Roman" w:cs="Times New Roman"/>
                <w:szCs w:val="22"/>
                <w:lang w:bidi="ar-SA"/>
              </w:rPr>
              <w:fldChar w:fldCharType="end"/>
            </w:r>
          </w:p>
        </w:tc>
      </w:tr>
      <w:tr w:rsidR="00B3385E" w:rsidRPr="00677365" w14:paraId="1C4C4915"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 w:type="pct"/>
          </w:tcPr>
          <w:p w14:paraId="2E512A28" w14:textId="77777777" w:rsidR="003C47DD" w:rsidRPr="00677365" w:rsidRDefault="003C47DD" w:rsidP="009C334D">
            <w:pPr>
              <w:spacing w:before="120"/>
              <w:ind w:left="68"/>
              <w:jc w:val="both"/>
              <w:rPr>
                <w:rFonts w:cs="Times New Roman"/>
                <w:i/>
                <w:iCs/>
                <w:szCs w:val="22"/>
              </w:rPr>
            </w:pPr>
            <w:r w:rsidRPr="00677365">
              <w:rPr>
                <w:rFonts w:cs="Times New Roman"/>
                <w:i/>
                <w:iCs/>
                <w:szCs w:val="22"/>
              </w:rPr>
              <w:t>Marketing Activities</w:t>
            </w:r>
          </w:p>
        </w:tc>
        <w:tc>
          <w:tcPr>
            <w:tcW w:w="2430" w:type="pct"/>
          </w:tcPr>
          <w:p w14:paraId="7ACAFC19"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strategies would be formulated for performing SE as a business?</w:t>
            </w:r>
          </w:p>
          <w:p w14:paraId="5836346E"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How the strategies would be implemented?</w:t>
            </w:r>
          </w:p>
          <w:p w14:paraId="328648C9"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types of advertising are convenient for SE?</w:t>
            </w:r>
          </w:p>
          <w:p w14:paraId="64A32547" w14:textId="77777777"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types of activities must be done as branding of SE business?</w:t>
            </w:r>
          </w:p>
          <w:p w14:paraId="61DA01F6" w14:textId="3F97445E" w:rsidR="003C47DD" w:rsidRPr="00677365" w:rsidRDefault="003C47DD" w:rsidP="009C334D">
            <w:pPr>
              <w:numPr>
                <w:ilvl w:val="0"/>
                <w:numId w:val="3"/>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should be done as social media marketing as a tool for a business in </w:t>
            </w:r>
            <w:r w:rsidR="00750CF5" w:rsidRPr="00677365">
              <w:rPr>
                <w:rFonts w:eastAsia="Times New Roman" w:cs="Times New Roman"/>
                <w:szCs w:val="22"/>
                <w:lang w:bidi="ar-SA"/>
              </w:rPr>
              <w:t xml:space="preserve">the </w:t>
            </w:r>
            <w:r w:rsidRPr="00677365">
              <w:rPr>
                <w:rFonts w:eastAsia="Times New Roman" w:cs="Times New Roman"/>
                <w:szCs w:val="22"/>
                <w:lang w:bidi="ar-SA"/>
              </w:rPr>
              <w:t>SE field?</w:t>
            </w:r>
          </w:p>
        </w:tc>
        <w:tc>
          <w:tcPr>
            <w:tcW w:w="122" w:type="pct"/>
          </w:tcPr>
          <w:p w14:paraId="038A2D29" w14:textId="77777777" w:rsidR="003C47DD" w:rsidRPr="00677365" w:rsidRDefault="003C47DD"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p>
        </w:tc>
        <w:tc>
          <w:tcPr>
            <w:tcW w:w="1481" w:type="pct"/>
          </w:tcPr>
          <w:p w14:paraId="66F33BDC" w14:textId="4881DE18" w:rsidR="003C47DD" w:rsidRPr="00677365" w:rsidRDefault="003C47DD"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fldChar w:fldCharType="begin" w:fldLock="1"/>
            </w:r>
            <w:r w:rsidR="00A618E7" w:rsidRPr="00677365">
              <w:rPr>
                <w:rFonts w:eastAsia="Times New Roman" w:cs="Times New Roman"/>
                <w:szCs w:val="22"/>
                <w:lang w:bidi="ar-SA"/>
              </w:rPr>
              <w:instrText>ADDIN CSL_CITATION {"citationItems":[{"id":"ITEM-1","itemData":{"DOI":"10.1016/j.ausmj.2020.06.007","author":[{"dropping-particle":"","family":"Marc","given":"Weng","non-dropping-particle":"","parse-names":false,"suffix":""}],"container-title":"Australasian Marketing Journal (AMJ)","id":"ITEM-1","issue":"3","issued":{"date-parts":[["2020"]]},"page":"4-13","publisher":"Elsevier Ltd","title":"Sharing economy : A marketing perspective","type":"article-journal","volume":"28"},"uris":["http://www.mendeley.com/documents/?uuid=f0b82a57-d1fa-4583-ad32-d2453a22cfcc"]},{"id":"ITEM-2","itemData":{"DOI":"10.1057/s41267-020-00393-z","ISSN":"1478-6990","author":[{"dropping-particle":"V","family":"Kozlenkova","given":"Irina","non-dropping-particle":"","parse-names":false,"suffix":""},{"dropping-particle":"","family":"Lee","given":"Ju-Yeon","non-dropping-particle":"","parse-names":false,"suffix":""},{"dropping-particle":"","family":"Xiang","given":"Diandian","non-dropping-particle":"","parse-names":false,"suffix":""},{"dropping-particle":"","family":"Palmatier","given":"Robert W","non-dropping-particle":"","parse-names":false,"suffix":""}],"container-title":"Journal of International Business Studies","id":"ITEM-2","issue":"February","issued":{"date-parts":[["2021"]]},"page":"1-29","publisher":"Springer","title":"Sharing economy: International marketing strategies","type":"article-journal"},"uris":["http://www.mendeley.com/documents/?uuid=180b704a-6f3a-466b-b2dd-0f7b51456206"]},{"id":"ITEM-3","itemData":{"author":[{"dropping-particle":"","family":"Polanco-diges","given":"Leticia","non-dropping-particle":"","parse-names":false,"suffix":""},{"dropping-particle":"","family":"Debasa","given":"Felipe","non-dropping-particle":"","parse-names":false,"suffix":""}],"container-title":"Journal of Spatial and Organizational Dynamics","id":"ITEM-3","issue":"3","issued":{"date-parts":[["2020"]]},"page":"217-229","title":"THE USE OF DIGITAL MARKETING STRATEGIES IN THE SHARING ECONOMY : A LITERATURE REVIEW","type":"article-journal","volume":"8"},"uris":["http://www.mendeley.com/documents/?uuid=da5e546b-2162-4ff3-81e1-2e24bc1c53fb"]}],"mendeley":{"formattedCitation":"(Kozlenkova et al., 2021; Marc, 2020; Polanco-diges &amp; Debasa, 2020)","manualFormatting":"(Kozlenkova et al., 2021; Marc, 2020; Polanco-diges &amp; Debasa, n.d.)","plainTextFormattedCitation":"(Kozlenkova et al., 2021; Marc, 2020; Polanco-diges &amp; Debasa, 2020)","previouslyFormattedCitation":"(Kozlenkova et al., 2021; Marc, 2020; Polanco-diges &amp; Debasa, 2020)"},"properties":{"noteIndex":0},"schema":"https://github.com/citation-style-language/schema/raw/master/csl-citation.json"}</w:instrText>
            </w:r>
            <w:r w:rsidRPr="00677365">
              <w:rPr>
                <w:rFonts w:eastAsia="Times New Roman" w:cs="Times New Roman"/>
                <w:szCs w:val="22"/>
                <w:lang w:bidi="ar-SA"/>
              </w:rPr>
              <w:fldChar w:fldCharType="separate"/>
            </w:r>
            <w:r w:rsidRPr="00677365">
              <w:rPr>
                <w:rFonts w:eastAsia="Times New Roman" w:cs="Times New Roman"/>
                <w:noProof/>
                <w:szCs w:val="22"/>
                <w:lang w:bidi="ar-SA"/>
              </w:rPr>
              <w:t>Kozlenkova et al.</w:t>
            </w:r>
            <w:r w:rsidR="00CA6046" w:rsidRPr="00677365">
              <w:rPr>
                <w:rFonts w:eastAsia="Times New Roman" w:cs="Times New Roman"/>
                <w:noProof/>
                <w:szCs w:val="22"/>
                <w:lang w:bidi="ar-SA"/>
              </w:rPr>
              <w:t xml:space="preserve"> (</w:t>
            </w:r>
            <w:r w:rsidRPr="00677365">
              <w:rPr>
                <w:rFonts w:eastAsia="Times New Roman" w:cs="Times New Roman"/>
                <w:noProof/>
                <w:szCs w:val="22"/>
                <w:lang w:bidi="ar-SA"/>
              </w:rPr>
              <w:t>2021</w:t>
            </w:r>
            <w:r w:rsidR="00CA6046" w:rsidRPr="00677365">
              <w:rPr>
                <w:rFonts w:eastAsia="Times New Roman" w:cs="Times New Roman"/>
                <w:noProof/>
                <w:szCs w:val="22"/>
                <w:lang w:bidi="ar-SA"/>
              </w:rPr>
              <w:t>)</w:t>
            </w:r>
            <w:r w:rsidRPr="00677365">
              <w:rPr>
                <w:rFonts w:eastAsia="Times New Roman" w:cs="Times New Roman"/>
                <w:noProof/>
                <w:szCs w:val="22"/>
                <w:lang w:bidi="ar-SA"/>
              </w:rPr>
              <w:t>; Marc</w:t>
            </w:r>
            <w:r w:rsidR="00CA6046" w:rsidRPr="00677365">
              <w:rPr>
                <w:rFonts w:eastAsia="Times New Roman" w:cs="Times New Roman"/>
                <w:noProof/>
                <w:szCs w:val="22"/>
                <w:lang w:bidi="ar-SA"/>
              </w:rPr>
              <w:t xml:space="preserve"> (</w:t>
            </w:r>
            <w:r w:rsidRPr="00677365">
              <w:rPr>
                <w:rFonts w:eastAsia="Times New Roman" w:cs="Times New Roman"/>
                <w:noProof/>
                <w:szCs w:val="22"/>
                <w:lang w:bidi="ar-SA"/>
              </w:rPr>
              <w:t>2020</w:t>
            </w:r>
            <w:r w:rsidR="00CA6046" w:rsidRPr="00677365">
              <w:rPr>
                <w:rFonts w:eastAsia="Times New Roman" w:cs="Times New Roman"/>
                <w:noProof/>
                <w:szCs w:val="22"/>
                <w:lang w:bidi="ar-SA"/>
              </w:rPr>
              <w:t>)</w:t>
            </w:r>
            <w:r w:rsidRPr="00677365">
              <w:rPr>
                <w:rFonts w:eastAsia="Times New Roman" w:cs="Times New Roman"/>
                <w:noProof/>
                <w:szCs w:val="22"/>
                <w:lang w:bidi="ar-SA"/>
              </w:rPr>
              <w:t>; Polanco-diges &amp; Debasa</w:t>
            </w:r>
            <w:r w:rsidR="00CA6046" w:rsidRPr="00677365">
              <w:rPr>
                <w:rFonts w:eastAsia="Times New Roman" w:cs="Times New Roman"/>
                <w:noProof/>
                <w:szCs w:val="22"/>
                <w:lang w:bidi="ar-SA"/>
              </w:rPr>
              <w:t xml:space="preserve"> (2020</w:t>
            </w:r>
            <w:r w:rsidRPr="00677365">
              <w:rPr>
                <w:rFonts w:eastAsia="Times New Roman" w:cs="Times New Roman"/>
                <w:noProof/>
                <w:szCs w:val="22"/>
                <w:lang w:bidi="ar-SA"/>
              </w:rPr>
              <w:t>)</w:t>
            </w:r>
            <w:r w:rsidRPr="00677365">
              <w:rPr>
                <w:rFonts w:eastAsia="Times New Roman" w:cs="Times New Roman"/>
                <w:szCs w:val="22"/>
                <w:lang w:bidi="ar-SA"/>
              </w:rPr>
              <w:fldChar w:fldCharType="end"/>
            </w:r>
          </w:p>
        </w:tc>
      </w:tr>
      <w:tr w:rsidR="00B3385E" w:rsidRPr="00677365" w14:paraId="4A8846D8" w14:textId="77777777" w:rsidTr="00F218C1">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7E6E6" w:themeFill="background2"/>
          </w:tcPr>
          <w:p w14:paraId="359C5C28" w14:textId="7DAAA17F" w:rsidR="003C47DD" w:rsidRPr="00677365" w:rsidRDefault="003C47DD" w:rsidP="009C334D">
            <w:pPr>
              <w:spacing w:before="120" w:after="120"/>
              <w:ind w:left="28"/>
              <w:jc w:val="both"/>
              <w:rPr>
                <w:rFonts w:eastAsia="Times New Roman" w:cs="Times New Roman"/>
                <w:szCs w:val="22"/>
              </w:rPr>
            </w:pPr>
            <w:r w:rsidRPr="00677365">
              <w:rPr>
                <w:rFonts w:cs="Times New Roman"/>
                <w:szCs w:val="22"/>
              </w:rPr>
              <w:t xml:space="preserve">Further </w:t>
            </w:r>
            <w:r w:rsidRPr="00677365">
              <w:rPr>
                <w:rFonts w:eastAsia="Times New Roman" w:cs="Times New Roman"/>
                <w:szCs w:val="22"/>
              </w:rPr>
              <w:t xml:space="preserve">research on SE </w:t>
            </w:r>
            <w:r w:rsidR="0061358B" w:rsidRPr="00677365">
              <w:rPr>
                <w:rFonts w:eastAsia="Times New Roman" w:cs="Times New Roman"/>
                <w:szCs w:val="22"/>
              </w:rPr>
              <w:t>Antecedents:</w:t>
            </w:r>
          </w:p>
        </w:tc>
      </w:tr>
      <w:tr w:rsidR="00B3385E" w:rsidRPr="00677365" w14:paraId="5673FC01"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 w:type="pct"/>
          </w:tcPr>
          <w:p w14:paraId="69129DEA" w14:textId="77777777" w:rsidR="003C47DD" w:rsidRPr="00677365" w:rsidRDefault="003C47DD" w:rsidP="009C334D">
            <w:pPr>
              <w:ind w:left="66"/>
              <w:jc w:val="both"/>
              <w:rPr>
                <w:rFonts w:cs="Times New Roman"/>
                <w:i/>
                <w:iCs/>
                <w:szCs w:val="22"/>
              </w:rPr>
            </w:pPr>
            <w:r w:rsidRPr="00677365">
              <w:rPr>
                <w:rFonts w:cs="Times New Roman"/>
                <w:i/>
                <w:iCs/>
                <w:szCs w:val="22"/>
              </w:rPr>
              <w:t>Culture</w:t>
            </w:r>
            <w:r w:rsidRPr="00677365">
              <w:rPr>
                <w:rFonts w:cs="Times New Roman"/>
                <w:i/>
                <w:iCs/>
                <w:szCs w:val="22"/>
                <w:rtl/>
              </w:rPr>
              <w:t xml:space="preserve"> </w:t>
            </w:r>
            <w:r w:rsidRPr="00677365">
              <w:rPr>
                <w:rFonts w:cs="Times New Roman"/>
                <w:i/>
                <w:iCs/>
                <w:szCs w:val="22"/>
              </w:rPr>
              <w:t xml:space="preserve">and Economic Condition </w:t>
            </w:r>
          </w:p>
          <w:p w14:paraId="0A4104DC" w14:textId="77777777" w:rsidR="003C47DD" w:rsidRPr="00677365" w:rsidRDefault="003C47DD" w:rsidP="009C334D">
            <w:pPr>
              <w:contextualSpacing/>
              <w:jc w:val="both"/>
              <w:rPr>
                <w:rFonts w:cs="Times New Roman"/>
                <w:i/>
                <w:iCs/>
                <w:szCs w:val="22"/>
                <w:lang w:val="en"/>
              </w:rPr>
            </w:pPr>
          </w:p>
        </w:tc>
        <w:tc>
          <w:tcPr>
            <w:tcW w:w="2430" w:type="pct"/>
          </w:tcPr>
          <w:p w14:paraId="51FC1E12" w14:textId="77777777" w:rsidR="00D5162C" w:rsidRPr="00677365" w:rsidRDefault="003C47DD" w:rsidP="009C334D">
            <w:pPr>
              <w:pStyle w:val="ListParagraph"/>
              <w:numPr>
                <w:ilvl w:val="0"/>
                <w:numId w:val="7"/>
              </w:numPr>
              <w:ind w:left="461" w:hanging="425"/>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In addition to surveying large companies such as Airbnb and Uber, which companies operate in the field of SE?</w:t>
            </w:r>
          </w:p>
          <w:p w14:paraId="798CA78F" w14:textId="77777777" w:rsidR="00D5162C" w:rsidRPr="00677365" w:rsidRDefault="003C47DD" w:rsidP="009C334D">
            <w:pPr>
              <w:pStyle w:val="ListParagraph"/>
              <w:numPr>
                <w:ilvl w:val="0"/>
                <w:numId w:val="7"/>
              </w:numPr>
              <w:ind w:left="461" w:hanging="425"/>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platforms are there in other countries involved in SE around the world?</w:t>
            </w:r>
          </w:p>
          <w:p w14:paraId="5C79A4DD" w14:textId="575F2EA0" w:rsidR="003C47DD" w:rsidRPr="00677365" w:rsidRDefault="003C47DD" w:rsidP="009C334D">
            <w:pPr>
              <w:pStyle w:val="ListParagraph"/>
              <w:numPr>
                <w:ilvl w:val="0"/>
                <w:numId w:val="7"/>
              </w:numPr>
              <w:ind w:left="461" w:hanging="425"/>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How is the culture of countries or cities effective in using SE?</w:t>
            </w:r>
          </w:p>
          <w:p w14:paraId="41B6AA9F" w14:textId="77777777" w:rsidR="003C47DD" w:rsidRPr="00677365" w:rsidRDefault="003C47DD" w:rsidP="009C334D">
            <w:pPr>
              <w:pStyle w:val="ListParagraph"/>
              <w:numPr>
                <w:ilvl w:val="0"/>
                <w:numId w:val="7"/>
              </w:numPr>
              <w:ind w:left="461" w:hanging="425"/>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How are the economic conditions of countries or cities effective in using SE?</w:t>
            </w:r>
          </w:p>
          <w:p w14:paraId="17BC64AA" w14:textId="77777777" w:rsidR="003C47DD" w:rsidRPr="00677365" w:rsidRDefault="003C47DD" w:rsidP="009C334D">
            <w:pPr>
              <w:pStyle w:val="ListParagraph"/>
              <w:numPr>
                <w:ilvl w:val="0"/>
                <w:numId w:val="7"/>
              </w:numPr>
              <w:ind w:left="461" w:hanging="425"/>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How does the educational background affect the desire to participate in SE?</w:t>
            </w:r>
          </w:p>
        </w:tc>
        <w:tc>
          <w:tcPr>
            <w:tcW w:w="122" w:type="pct"/>
          </w:tcPr>
          <w:p w14:paraId="316E8B80" w14:textId="77777777" w:rsidR="003C47DD" w:rsidRPr="00677365" w:rsidRDefault="003C47DD"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p>
        </w:tc>
        <w:tc>
          <w:tcPr>
            <w:tcW w:w="1481" w:type="pct"/>
          </w:tcPr>
          <w:p w14:paraId="78EA7ABF" w14:textId="37A8B2D9" w:rsidR="003C47DD" w:rsidRPr="00677365" w:rsidRDefault="003C47DD"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cs="Times New Roman"/>
                <w:szCs w:val="22"/>
              </w:rPr>
              <w:fldChar w:fldCharType="begin" w:fldLock="1"/>
            </w:r>
            <w:r w:rsidR="004930FE" w:rsidRPr="00677365">
              <w:rPr>
                <w:rFonts w:cs="Times New Roman"/>
                <w:szCs w:val="22"/>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Review","type":"article-journal","volume":"16"},"uris":["http://www.mendeley.com/documents/?uuid=1fe0a6f7-35d3-408a-bb69-9290e3692dc7"]}],"mendeley":{"formattedCitation":"(Agarwal &amp; Steinmetz, 2019)","plainTextFormattedCitation":"(Agarwal &amp; Steinmetz, 2019)","previouslyFormattedCitation":"(Agarwal &amp; Steinmetz, 2019)"},"properties":{"noteIndex":0},"schema":"https://github.com/citation-style-language/schema/raw/master/csl-citation.json"}</w:instrText>
            </w:r>
            <w:r w:rsidRPr="00677365">
              <w:rPr>
                <w:rFonts w:cs="Times New Roman"/>
                <w:szCs w:val="22"/>
              </w:rPr>
              <w:fldChar w:fldCharType="separate"/>
            </w:r>
            <w:r w:rsidRPr="00677365">
              <w:rPr>
                <w:rFonts w:cs="Times New Roman"/>
                <w:noProof/>
                <w:szCs w:val="22"/>
              </w:rPr>
              <w:t>Agarwal &amp; Steinmetz</w:t>
            </w:r>
            <w:r w:rsidR="00CA6046" w:rsidRPr="00677365">
              <w:rPr>
                <w:rFonts w:cs="Times New Roman"/>
                <w:noProof/>
                <w:szCs w:val="22"/>
              </w:rPr>
              <w:t xml:space="preserve"> (</w:t>
            </w:r>
            <w:r w:rsidRPr="00677365">
              <w:rPr>
                <w:rFonts w:cs="Times New Roman"/>
                <w:noProof/>
                <w:szCs w:val="22"/>
              </w:rPr>
              <w:t>2019)</w:t>
            </w:r>
            <w:r w:rsidRPr="00677365">
              <w:rPr>
                <w:rFonts w:cs="Times New Roman"/>
                <w:szCs w:val="22"/>
              </w:rPr>
              <w:fldChar w:fldCharType="end"/>
            </w:r>
          </w:p>
        </w:tc>
      </w:tr>
      <w:tr w:rsidR="00B3385E" w:rsidRPr="00677365" w14:paraId="23929EF5" w14:textId="77777777" w:rsidTr="00F218C1">
        <w:trPr>
          <w:trHeight w:val="57"/>
        </w:trPr>
        <w:tc>
          <w:tcPr>
            <w:cnfStyle w:val="001000000000" w:firstRow="0" w:lastRow="0" w:firstColumn="1" w:lastColumn="0" w:oddVBand="0" w:evenVBand="0" w:oddHBand="0" w:evenHBand="0" w:firstRowFirstColumn="0" w:firstRowLastColumn="0" w:lastRowFirstColumn="0" w:lastRowLastColumn="0"/>
            <w:tcW w:w="966" w:type="pct"/>
          </w:tcPr>
          <w:p w14:paraId="0DF42B47" w14:textId="77777777" w:rsidR="004B24E3" w:rsidRPr="00677365" w:rsidRDefault="004B24E3" w:rsidP="009C334D">
            <w:pPr>
              <w:ind w:left="66"/>
              <w:jc w:val="both"/>
              <w:rPr>
                <w:rFonts w:cs="Times New Roman"/>
                <w:i/>
                <w:iCs/>
                <w:szCs w:val="22"/>
              </w:rPr>
            </w:pPr>
            <w:r w:rsidRPr="00677365">
              <w:rPr>
                <w:rFonts w:cs="Times New Roman"/>
                <w:i/>
                <w:iCs/>
                <w:szCs w:val="22"/>
              </w:rPr>
              <w:t>Policy and Regulations</w:t>
            </w:r>
          </w:p>
        </w:tc>
        <w:tc>
          <w:tcPr>
            <w:tcW w:w="2430" w:type="pct"/>
          </w:tcPr>
          <w:p w14:paraId="68D67CF7" w14:textId="77777777" w:rsidR="004B24E3" w:rsidRPr="00677365" w:rsidRDefault="004B24E3" w:rsidP="009C334D">
            <w:pPr>
              <w:pStyle w:val="ListParagraph"/>
              <w:numPr>
                <w:ilvl w:val="0"/>
                <w:numId w:val="8"/>
              </w:numPr>
              <w:ind w:left="461" w:hanging="425"/>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regulatory and regulatory frameworks do </w:t>
            </w:r>
            <w:r w:rsidRPr="00677365">
              <w:rPr>
                <w:rFonts w:cs="Times New Roman"/>
                <w:szCs w:val="22"/>
              </w:rPr>
              <w:t>SE</w:t>
            </w:r>
            <w:r w:rsidRPr="00677365">
              <w:rPr>
                <w:rFonts w:eastAsia="Times New Roman" w:cs="Times New Roman"/>
                <w:szCs w:val="22"/>
                <w:lang w:bidi="ar-SA"/>
              </w:rPr>
              <w:t xml:space="preserve"> firms have?</w:t>
            </w:r>
          </w:p>
          <w:p w14:paraId="37E1FBE0" w14:textId="4F5C74A0" w:rsidR="004B24E3" w:rsidRPr="00677365" w:rsidRDefault="004B24E3" w:rsidP="009C334D">
            <w:pPr>
              <w:pStyle w:val="ListParagraph"/>
              <w:numPr>
                <w:ilvl w:val="0"/>
                <w:numId w:val="8"/>
              </w:numPr>
              <w:ind w:left="461" w:hanging="425"/>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Are conventional regulatory frameworks appropriate as a starting point for overcoming the challenges of </w:t>
            </w:r>
            <w:r w:rsidR="00485FC3" w:rsidRPr="00677365">
              <w:rPr>
                <w:rFonts w:eastAsia="Times New Roman" w:cs="Times New Roman"/>
                <w:szCs w:val="22"/>
                <w:lang w:bidi="ar-SA"/>
              </w:rPr>
              <w:t>the SE</w:t>
            </w:r>
            <w:r w:rsidRPr="00677365">
              <w:rPr>
                <w:rFonts w:eastAsia="Times New Roman" w:cs="Times New Roman"/>
                <w:szCs w:val="22"/>
                <w:lang w:bidi="ar-SA"/>
              </w:rPr>
              <w:t>, or is a new set of rules and regulations needed?</w:t>
            </w:r>
          </w:p>
        </w:tc>
        <w:tc>
          <w:tcPr>
            <w:tcW w:w="122" w:type="pct"/>
          </w:tcPr>
          <w:p w14:paraId="73889903" w14:textId="77777777" w:rsidR="004B24E3" w:rsidRPr="00677365" w:rsidRDefault="004B24E3"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p>
        </w:tc>
        <w:tc>
          <w:tcPr>
            <w:tcW w:w="1481" w:type="pct"/>
          </w:tcPr>
          <w:p w14:paraId="5A6303B8" w14:textId="1C7C180E" w:rsidR="004B24E3" w:rsidRPr="00677365" w:rsidRDefault="004B24E3"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fldChar w:fldCharType="begin" w:fldLock="1"/>
            </w:r>
            <w:r w:rsidR="004038F1" w:rsidRPr="00677365">
              <w:rPr>
                <w:rFonts w:eastAsia="Times New Roman" w:cs="Times New Roman"/>
                <w:szCs w:val="22"/>
                <w:lang w:bidi="ar-SA"/>
              </w:rPr>
              <w:instrText>ADDIN CSL_CITATION {"citationItems":[{"id":"ITEM-1","itemData":{"DOI":"10.2139/ssrn.2535345","author":[{"dropping-particle":"","family":"Koopman","given":"Christopher","non-dropping-particle":"","parse-names":false,"suffix":""},{"dropping-particle":"","family":"Mitchell","given":"Matthew","non-dropping-particle":"","parse-names":false,"suffix":""},{"dropping-particle":"","family":"Thierer","given":"Adam","non-dropping-particle":"","parse-names":false,"suffix":""}],"container-title":"the journal of business, Entrepreneurship &amp; the Law.","id":"ITEM-1","issue":"2","issued":{"date-parts":[["2014"]]},"page":"529","publisher":"HeinOnline","title":"The sharing economy and consumer protection regulation: The case for policy change","type":"article-journal","volume":"8"},"uris":["http://www.mendeley.com/documents/?uuid=4afd0076-a9a9-4c83-8691-8f1ed93e08c8"]},{"id":"ITEM-2","itemData":{"author":[{"dropping-particle":"","family":"Smichowski","given":"Bruno Carballa","non-dropping-particle":"","parse-names":false,"suffix":""}],"container-title":"Document de Travail N° 2016-10, CEPN – Université Paris XIII","id":"ITEM-2","issued":{"date-parts":[["2016"]]},"page":"1-42","title":"Data as a common in the sharing economy: a general policy proposal","type":"article-journal"},"uris":["http://www.mendeley.com/documents/?uuid=0883fa0f-a07a-4cb1-ac38-36d5b287c24d"]},{"id":"ITEM-3","itemData":{"author":[{"dropping-particle":"","family":"Arcila","given":"Beatriz Botero","non-dropping-particle":"","parse-names":false,"suffix":""}],"container-title":"Indiana Journal of Law and Social Equality","id":"ITEM-3","issue":"1","issued":{"date-parts":[["2021"]]},"page":"1-17","publisher":"HeinOnline","title":"Sharing Data in the Sharing Economy: Policy Recommendations for Local Governments","type":"article-journal","volume":"9"},"uris":["http://www.mendeley.com/documents/?uuid=e7c850ba-cae4-4fc5-86a1-d44f8007474c"]}],"mendeley":{"formattedCitation":"(Arcila, 2021; Koopman et al., 2014; Smichowski, 2016)","manualFormatting":"(Arcila, 2021; Koopman al., 2014; Smichowski, 2016)","plainTextFormattedCitation":"(Arcila, 2021; Koopman et al., 2014; Smichowski, 2016)","previouslyFormattedCitation":"(Arcila, 2021; Koopman et al., 2014; Smichowski, 2016)"},"properties":{"noteIndex":0},"schema":"https://github.com/citation-style-language/schema/raw/master/csl-citation.json"}</w:instrText>
            </w:r>
            <w:r w:rsidRPr="00677365">
              <w:rPr>
                <w:rFonts w:eastAsia="Times New Roman" w:cs="Times New Roman"/>
                <w:szCs w:val="22"/>
                <w:lang w:bidi="ar-SA"/>
              </w:rPr>
              <w:fldChar w:fldCharType="separate"/>
            </w:r>
            <w:r w:rsidRPr="00677365">
              <w:rPr>
                <w:rFonts w:eastAsia="Times New Roman" w:cs="Times New Roman"/>
                <w:noProof/>
                <w:szCs w:val="22"/>
                <w:lang w:bidi="ar-SA"/>
              </w:rPr>
              <w:t xml:space="preserve">Arcila </w:t>
            </w:r>
            <w:r w:rsidR="00AC0FAD" w:rsidRPr="00677365">
              <w:rPr>
                <w:rFonts w:eastAsia="Times New Roman" w:cs="Times New Roman"/>
                <w:noProof/>
                <w:szCs w:val="22"/>
                <w:lang w:bidi="ar-SA"/>
              </w:rPr>
              <w:t>(</w:t>
            </w:r>
            <w:r w:rsidRPr="00677365">
              <w:rPr>
                <w:rFonts w:eastAsia="Times New Roman" w:cs="Times New Roman"/>
                <w:noProof/>
                <w:szCs w:val="22"/>
                <w:lang w:bidi="ar-SA"/>
              </w:rPr>
              <w:t>2021</w:t>
            </w:r>
            <w:r w:rsidR="00AC0FAD" w:rsidRPr="00677365">
              <w:rPr>
                <w:rFonts w:eastAsia="Times New Roman" w:cs="Times New Roman"/>
                <w:noProof/>
                <w:szCs w:val="22"/>
                <w:lang w:bidi="ar-SA"/>
              </w:rPr>
              <w:t>)</w:t>
            </w:r>
            <w:r w:rsidRPr="00677365">
              <w:rPr>
                <w:rFonts w:eastAsia="Times New Roman" w:cs="Times New Roman"/>
                <w:noProof/>
                <w:szCs w:val="22"/>
                <w:lang w:bidi="ar-SA"/>
              </w:rPr>
              <w:t>; Koopman al.</w:t>
            </w:r>
            <w:r w:rsidR="00AC0FAD" w:rsidRPr="00677365">
              <w:rPr>
                <w:rFonts w:eastAsia="Times New Roman" w:cs="Times New Roman"/>
                <w:noProof/>
                <w:szCs w:val="22"/>
                <w:lang w:bidi="ar-SA"/>
              </w:rPr>
              <w:t xml:space="preserve"> (</w:t>
            </w:r>
            <w:r w:rsidRPr="00677365">
              <w:rPr>
                <w:rFonts w:eastAsia="Times New Roman" w:cs="Times New Roman"/>
                <w:noProof/>
                <w:szCs w:val="22"/>
                <w:lang w:bidi="ar-SA"/>
              </w:rPr>
              <w:t>2014</w:t>
            </w:r>
            <w:r w:rsidR="00AC0FAD" w:rsidRPr="00677365">
              <w:rPr>
                <w:rFonts w:eastAsia="Times New Roman" w:cs="Times New Roman"/>
                <w:noProof/>
                <w:szCs w:val="22"/>
                <w:lang w:bidi="ar-SA"/>
              </w:rPr>
              <w:t>)</w:t>
            </w:r>
            <w:r w:rsidRPr="00677365">
              <w:rPr>
                <w:rFonts w:eastAsia="Times New Roman" w:cs="Times New Roman"/>
                <w:noProof/>
                <w:szCs w:val="22"/>
                <w:lang w:bidi="ar-SA"/>
              </w:rPr>
              <w:t>; Smichowski</w:t>
            </w:r>
            <w:r w:rsidR="00AC0FAD" w:rsidRPr="00677365">
              <w:rPr>
                <w:rFonts w:eastAsia="Times New Roman" w:cs="Times New Roman"/>
                <w:noProof/>
                <w:szCs w:val="22"/>
                <w:lang w:bidi="ar-SA"/>
              </w:rPr>
              <w:t>(</w:t>
            </w:r>
            <w:r w:rsidRPr="00677365">
              <w:rPr>
                <w:rFonts w:eastAsia="Times New Roman" w:cs="Times New Roman"/>
                <w:noProof/>
                <w:szCs w:val="22"/>
                <w:lang w:bidi="ar-SA"/>
              </w:rPr>
              <w:t>2016)</w:t>
            </w:r>
            <w:r w:rsidRPr="00677365">
              <w:rPr>
                <w:rFonts w:eastAsia="Times New Roman" w:cs="Times New Roman"/>
                <w:szCs w:val="22"/>
                <w:lang w:bidi="ar-SA"/>
              </w:rPr>
              <w:fldChar w:fldCharType="end"/>
            </w:r>
          </w:p>
        </w:tc>
      </w:tr>
      <w:tr w:rsidR="00B3385E" w:rsidRPr="00677365" w14:paraId="0F8F2C6F"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 w:type="pct"/>
          </w:tcPr>
          <w:p w14:paraId="4AE8F32C" w14:textId="77777777" w:rsidR="004B24E3" w:rsidRPr="00677365" w:rsidRDefault="004B24E3" w:rsidP="009C334D">
            <w:pPr>
              <w:ind w:left="66"/>
              <w:jc w:val="both"/>
              <w:rPr>
                <w:rFonts w:cs="Times New Roman"/>
                <w:i/>
                <w:iCs/>
                <w:szCs w:val="22"/>
              </w:rPr>
            </w:pPr>
            <w:r w:rsidRPr="00677365">
              <w:rPr>
                <w:rFonts w:cs="Times New Roman"/>
                <w:i/>
                <w:iCs/>
                <w:szCs w:val="22"/>
              </w:rPr>
              <w:lastRenderedPageBreak/>
              <w:t>Industry</w:t>
            </w:r>
          </w:p>
        </w:tc>
        <w:tc>
          <w:tcPr>
            <w:tcW w:w="2430" w:type="pct"/>
          </w:tcPr>
          <w:p w14:paraId="10DB1C4E" w14:textId="0B3F5A7E" w:rsidR="004B24E3" w:rsidRPr="00677365" w:rsidRDefault="004B24E3" w:rsidP="009C334D">
            <w:pPr>
              <w:pStyle w:val="ListParagraph"/>
              <w:numPr>
                <w:ilvl w:val="0"/>
                <w:numId w:val="9"/>
              </w:numPr>
              <w:ind w:left="461" w:right="456" w:hanging="425"/>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In what other industries can </w:t>
            </w:r>
            <w:r w:rsidR="00485FC3" w:rsidRPr="00677365">
              <w:rPr>
                <w:rFonts w:eastAsia="Times New Roman" w:cs="Times New Roman"/>
                <w:szCs w:val="22"/>
                <w:lang w:bidi="ar-SA"/>
              </w:rPr>
              <w:t>the SE</w:t>
            </w:r>
            <w:r w:rsidRPr="00677365">
              <w:rPr>
                <w:rFonts w:eastAsia="Times New Roman" w:cs="Times New Roman"/>
                <w:szCs w:val="22"/>
                <w:lang w:bidi="ar-SA"/>
              </w:rPr>
              <w:t xml:space="preserve"> often be implemented other than the industries mentioned, such as hospitality and transportation?</w:t>
            </w:r>
          </w:p>
          <w:p w14:paraId="6CA98FD3" w14:textId="67F99B9B" w:rsidR="004B24E3" w:rsidRPr="00677365" w:rsidRDefault="004B24E3" w:rsidP="009C334D">
            <w:pPr>
              <w:pStyle w:val="ListParagraph"/>
              <w:numPr>
                <w:ilvl w:val="0"/>
                <w:numId w:val="9"/>
              </w:numPr>
              <w:ind w:left="461" w:right="456" w:hanging="425"/>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Is </w:t>
            </w:r>
            <w:r w:rsidR="00485FC3" w:rsidRPr="00677365">
              <w:rPr>
                <w:rFonts w:eastAsia="Times New Roman" w:cs="Times New Roman"/>
                <w:szCs w:val="22"/>
                <w:lang w:bidi="ar-SA"/>
              </w:rPr>
              <w:t>the SE</w:t>
            </w:r>
            <w:r w:rsidRPr="00677365">
              <w:rPr>
                <w:rFonts w:eastAsia="Times New Roman" w:cs="Times New Roman"/>
                <w:szCs w:val="22"/>
                <w:lang w:bidi="ar-SA"/>
              </w:rPr>
              <w:t xml:space="preserve"> in the food and pharmaceutical industries, etc., feasible?</w:t>
            </w:r>
          </w:p>
        </w:tc>
        <w:tc>
          <w:tcPr>
            <w:tcW w:w="122" w:type="pct"/>
          </w:tcPr>
          <w:p w14:paraId="3FFF73E2" w14:textId="77777777" w:rsidR="004B24E3" w:rsidRPr="00677365" w:rsidRDefault="004B24E3"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p>
        </w:tc>
        <w:tc>
          <w:tcPr>
            <w:tcW w:w="1481" w:type="pct"/>
          </w:tcPr>
          <w:p w14:paraId="460D8409" w14:textId="05B1F153" w:rsidR="004B24E3" w:rsidRPr="00677365" w:rsidRDefault="004B24E3"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fldChar w:fldCharType="begin" w:fldLock="1"/>
            </w:r>
            <w:r w:rsidR="007934F2" w:rsidRPr="00677365">
              <w:rPr>
                <w:rFonts w:eastAsia="Times New Roman" w:cs="Times New Roman"/>
                <w:szCs w:val="22"/>
                <w:lang w:bidi="ar-SA"/>
              </w:rPr>
              <w:instrText>ADDIN CSL_CITATION {"citationItems":[{"id":"ITEM-1","itemData":{"DOI":"10.1016/j.annals.2015.11.018","ISSN":"0160-7383","author":[{"dropping-particle":"","family":"Fang","given":"Bin","non-dropping-particle":"","parse-names":false,"suffix":""},{"dropping-particle":"","family":"Ye","given":"Qiang","non-dropping-particle":"","parse-names":false,"suffix":""},{"dropping-particle":"","family":"Law","given":"Rob","non-dropping-particle":"","parse-names":false,"suffix":""}],"container-title":"Annals of Tourism Research","id":"ITEM-1","issue":"March","issued":{"date-parts":[["2016"]]},"page":"264-267","publisher":"Elsevier Ltd","title":"Effect of sharing economy on tourism industry employment.","type":"article-journal","volume":"57"},"uris":["http://www.mendeley.com/documents/?uuid=f70ad047-1986-4c9a-be2a-dde63c95c90d"]},{"id":"ITEM-2","itemData":{"DOI":"10.1016/j.ijhm.2017.12.004","ISSN":"0278-4319","abstract":"The ‘sharing economy’ is in the process of transforming numerous industries. Among these, the hotel sector is especially vulnerable to the strategic disruption that sharing platforms present. Companies such as Airbnb represent the epitome of this threat. This paper sets out to achieve two fundamental research objectives. First, it develops a set of exploratory research propositions based on a qualitative application of transaction cost theory (TCT) to the emergence of sharing platforms. Second, it offers specific strategic and tactical recommendations for the hotel industry based on the TCT analysis referred to above. The paper suggests that, in revising their business models to cope with the new competitive challenges posed by sharing platforms, hotel chains can leverage their superior capacity to deal with three key features of transactions drawn from TCT (frequency, uncertainty and asset specificity) and develop what this paper terms ‘integrated platforms’. By employing the TCT lens to understand the emergence of sharing platforms, this is the first study to systematically develop a theoretically grounded approach to understanding how transaction features impact the emergence of sharing platforms, and it hence has clear implications for numerous industries being impacted by these developments, not least the hotel industry.","author":[{"dropping-particle":"","family":"Akbar","given":"Yusaf H","non-dropping-particle":"","parse-names":false,"suffix":""},{"dropping-particle":"","family":"Tracogna","given":"Andrea","non-dropping-particle":"","parse-names":false,"suffix":""}],"container-title":"International Journal of Hospitality Management","id":"ITEM-2","issue":"April","issued":{"date-parts":[["2018"]]},"page":"91-101","title":"The sharing economy and the future of the hotel industry: Transaction cost theory and platform economics","type":"article-journal","volume":"71"},"uris":["http://www.mendeley.com/documents/?uuid=f9ee3c44-4443-41d2-8944-d1c57042c4eb"]}],"mendeley":{"formattedCitation":"(Akbar &amp; Tracogna, 2018; Fang et al., 2016)","manualFormatting":"(Akbar &amp; Tracogna, 2018; Fang et al., 2016)","plainTextFormattedCitation":"(Akbar &amp; Tracogna, 2018; Fang et al., 2016)","previouslyFormattedCitation":"(Akbar &amp; Tracogna, 2018; Fang et al., 2016)"},"properties":{"noteIndex":0},"schema":"https://github.com/citation-style-language/schema/raw/master/csl-citation.json"}</w:instrText>
            </w:r>
            <w:r w:rsidRPr="00677365">
              <w:rPr>
                <w:rFonts w:eastAsia="Times New Roman" w:cs="Times New Roman"/>
                <w:szCs w:val="22"/>
                <w:lang w:bidi="ar-SA"/>
              </w:rPr>
              <w:fldChar w:fldCharType="separate"/>
            </w:r>
            <w:r w:rsidRPr="00677365">
              <w:rPr>
                <w:rFonts w:eastAsia="Times New Roman" w:cs="Times New Roman"/>
                <w:noProof/>
                <w:szCs w:val="22"/>
                <w:lang w:bidi="ar-SA"/>
              </w:rPr>
              <w:t>Akbar &amp; Tracogna</w:t>
            </w:r>
            <w:r w:rsidR="00AC0FAD" w:rsidRPr="00677365">
              <w:rPr>
                <w:rFonts w:eastAsia="Times New Roman" w:cs="Times New Roman"/>
                <w:noProof/>
                <w:szCs w:val="22"/>
                <w:lang w:bidi="ar-SA"/>
              </w:rPr>
              <w:t xml:space="preserve"> (</w:t>
            </w:r>
            <w:r w:rsidRPr="00677365">
              <w:rPr>
                <w:rFonts w:eastAsia="Times New Roman" w:cs="Times New Roman"/>
                <w:noProof/>
                <w:szCs w:val="22"/>
                <w:lang w:bidi="ar-SA"/>
              </w:rPr>
              <w:t>2018</w:t>
            </w:r>
            <w:r w:rsidR="00AC0FAD" w:rsidRPr="00677365">
              <w:rPr>
                <w:rFonts w:eastAsia="Times New Roman" w:cs="Times New Roman"/>
                <w:noProof/>
                <w:szCs w:val="22"/>
                <w:lang w:bidi="ar-SA"/>
              </w:rPr>
              <w:t>)</w:t>
            </w:r>
            <w:r w:rsidRPr="00677365">
              <w:rPr>
                <w:rFonts w:eastAsia="Times New Roman" w:cs="Times New Roman"/>
                <w:noProof/>
                <w:szCs w:val="22"/>
                <w:lang w:bidi="ar-SA"/>
              </w:rPr>
              <w:t xml:space="preserve">; Fang et al. </w:t>
            </w:r>
            <w:r w:rsidR="00AC0FAD" w:rsidRPr="00677365">
              <w:rPr>
                <w:rFonts w:eastAsia="Times New Roman" w:cs="Times New Roman"/>
                <w:noProof/>
                <w:szCs w:val="22"/>
                <w:lang w:bidi="ar-SA"/>
              </w:rPr>
              <w:t>(</w:t>
            </w:r>
            <w:r w:rsidRPr="00677365">
              <w:rPr>
                <w:rFonts w:eastAsia="Times New Roman" w:cs="Times New Roman"/>
                <w:noProof/>
                <w:szCs w:val="22"/>
                <w:lang w:bidi="ar-SA"/>
              </w:rPr>
              <w:t>2016)</w:t>
            </w:r>
            <w:r w:rsidRPr="00677365">
              <w:rPr>
                <w:rFonts w:eastAsia="Times New Roman" w:cs="Times New Roman"/>
                <w:szCs w:val="22"/>
                <w:lang w:bidi="ar-SA"/>
              </w:rPr>
              <w:fldChar w:fldCharType="end"/>
            </w:r>
          </w:p>
        </w:tc>
      </w:tr>
      <w:tr w:rsidR="00B3385E" w:rsidRPr="00677365" w14:paraId="4031000E" w14:textId="77777777" w:rsidTr="00F218C1">
        <w:trPr>
          <w:trHeight w:val="57"/>
        </w:trPr>
        <w:tc>
          <w:tcPr>
            <w:cnfStyle w:val="001000000000" w:firstRow="0" w:lastRow="0" w:firstColumn="1" w:lastColumn="0" w:oddVBand="0" w:evenVBand="0" w:oddHBand="0" w:evenHBand="0" w:firstRowFirstColumn="0" w:firstRowLastColumn="0" w:lastRowFirstColumn="0" w:lastRowLastColumn="0"/>
            <w:tcW w:w="966" w:type="pct"/>
          </w:tcPr>
          <w:p w14:paraId="62AF963D" w14:textId="77777777" w:rsidR="004B24E3" w:rsidRPr="00677365" w:rsidRDefault="004B24E3" w:rsidP="009C334D">
            <w:pPr>
              <w:spacing w:before="120"/>
              <w:jc w:val="both"/>
              <w:rPr>
                <w:rFonts w:cs="Times New Roman"/>
                <w:i/>
                <w:iCs/>
                <w:szCs w:val="22"/>
              </w:rPr>
            </w:pPr>
            <w:r w:rsidRPr="00677365">
              <w:rPr>
                <w:rFonts w:cs="Times New Roman"/>
                <w:i/>
                <w:iCs/>
                <w:szCs w:val="22"/>
              </w:rPr>
              <w:t>Stakeholders</w:t>
            </w:r>
          </w:p>
        </w:tc>
        <w:tc>
          <w:tcPr>
            <w:tcW w:w="2430" w:type="pct"/>
          </w:tcPr>
          <w:p w14:paraId="05239D7F" w14:textId="669F3D5C" w:rsidR="004B24E3" w:rsidRPr="00677365" w:rsidRDefault="004B24E3" w:rsidP="009C334D">
            <w:pPr>
              <w:numPr>
                <w:ilvl w:val="0"/>
                <w:numId w:val="5"/>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kind of policies can governments take to prevent </w:t>
            </w:r>
            <w:r w:rsidR="00485FC3" w:rsidRPr="00677365">
              <w:rPr>
                <w:rFonts w:eastAsia="Times New Roman" w:cs="Times New Roman"/>
                <w:szCs w:val="22"/>
                <w:lang w:bidi="ar-SA"/>
              </w:rPr>
              <w:t>SE</w:t>
            </w:r>
            <w:r w:rsidRPr="00677365">
              <w:rPr>
                <w:rFonts w:eastAsia="Times New Roman" w:cs="Times New Roman"/>
                <w:szCs w:val="22"/>
                <w:lang w:bidi="ar-SA"/>
              </w:rPr>
              <w:t>?</w:t>
            </w:r>
          </w:p>
          <w:p w14:paraId="425DC3DD" w14:textId="77777777" w:rsidR="004B24E3" w:rsidRPr="00677365" w:rsidRDefault="004B24E3" w:rsidP="009C334D">
            <w:pPr>
              <w:numPr>
                <w:ilvl w:val="0"/>
                <w:numId w:val="5"/>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are the policies of governments to facilitate the use of SE?</w:t>
            </w:r>
          </w:p>
          <w:p w14:paraId="222FCE01" w14:textId="77777777" w:rsidR="004B24E3" w:rsidRPr="00677365" w:rsidRDefault="004B24E3" w:rsidP="009C334D">
            <w:pPr>
              <w:numPr>
                <w:ilvl w:val="0"/>
                <w:numId w:val="5"/>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policies do governments use to encourage SE service</w:t>
            </w:r>
            <w:r w:rsidRPr="00677365">
              <w:rPr>
                <w:rFonts w:eastAsia="Times New Roman" w:cs="Times New Roman"/>
                <w:rtl/>
                <w:lang w:bidi="ar-SA"/>
              </w:rPr>
              <w:t xml:space="preserve"> </w:t>
            </w:r>
            <w:r w:rsidRPr="00677365">
              <w:rPr>
                <w:rFonts w:eastAsia="Times New Roman" w:cs="Times New Roman"/>
                <w:szCs w:val="22"/>
                <w:lang w:bidi="ar-SA"/>
              </w:rPr>
              <w:t>providers?</w:t>
            </w:r>
          </w:p>
          <w:p w14:paraId="1EFEB23D" w14:textId="77777777" w:rsidR="004B24E3" w:rsidRPr="00677365" w:rsidRDefault="004B24E3" w:rsidP="009C334D">
            <w:pPr>
              <w:numPr>
                <w:ilvl w:val="0"/>
                <w:numId w:val="5"/>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is the role of municipalities, NGOs, politicians in using SE?</w:t>
            </w:r>
          </w:p>
          <w:p w14:paraId="2C0898A4" w14:textId="77777777" w:rsidR="004B24E3" w:rsidRPr="00677365" w:rsidRDefault="004B24E3" w:rsidP="009C334D">
            <w:pPr>
              <w:numPr>
                <w:ilvl w:val="0"/>
                <w:numId w:val="5"/>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platform do governments provide for providers and receivers of SE services?</w:t>
            </w:r>
          </w:p>
          <w:p w14:paraId="60D4942F" w14:textId="77777777" w:rsidR="004B24E3" w:rsidRPr="00677365" w:rsidRDefault="004B24E3" w:rsidP="009C334D">
            <w:pPr>
              <w:numPr>
                <w:ilvl w:val="0"/>
                <w:numId w:val="5"/>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rtl/>
                <w:lang w:bidi="ar-SA"/>
              </w:rPr>
            </w:pPr>
            <w:r w:rsidRPr="00677365">
              <w:rPr>
                <w:rFonts w:eastAsia="Times New Roman" w:cs="Times New Roman"/>
                <w:szCs w:val="22"/>
                <w:lang w:bidi="ar-SA"/>
              </w:rPr>
              <w:t>What are the incentives for governments to encourage users to take advantage of</w:t>
            </w:r>
            <w:r w:rsidRPr="00677365">
              <w:rPr>
                <w:rFonts w:eastAsia="Times New Roman" w:cs="Times New Roman"/>
                <w:rtl/>
                <w:lang w:bidi="ar-SA"/>
              </w:rPr>
              <w:t xml:space="preserve"> </w:t>
            </w:r>
            <w:r w:rsidRPr="00677365">
              <w:rPr>
                <w:rFonts w:eastAsia="Times New Roman" w:cs="Times New Roman"/>
                <w:szCs w:val="22"/>
                <w:lang w:bidi="ar-SA"/>
              </w:rPr>
              <w:t>SE services?</w:t>
            </w:r>
          </w:p>
        </w:tc>
        <w:tc>
          <w:tcPr>
            <w:tcW w:w="122" w:type="pct"/>
          </w:tcPr>
          <w:p w14:paraId="5645A949" w14:textId="77777777" w:rsidR="004B24E3" w:rsidRPr="00677365" w:rsidRDefault="004B24E3"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p>
        </w:tc>
        <w:tc>
          <w:tcPr>
            <w:tcW w:w="1481" w:type="pct"/>
          </w:tcPr>
          <w:p w14:paraId="497C4A08" w14:textId="1C54FDC4" w:rsidR="004B24E3" w:rsidRPr="00677365" w:rsidRDefault="004B24E3"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cs="Times New Roman"/>
                <w:szCs w:val="22"/>
              </w:rPr>
              <w:fldChar w:fldCharType="begin" w:fldLock="1"/>
            </w:r>
            <w:r w:rsidR="00B61254" w:rsidRPr="00677365">
              <w:rPr>
                <w:rFonts w:cs="Times New Roman"/>
                <w:szCs w:val="22"/>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id":"ITEM-2","itemData":{"DOI":"10.1016/j.techfore.2017.03.036","ISSN":"0040-1625","author":[{"dropping-particle":"","family":"Dreyer","given":"Betine","non-dropping-particle":"","parse-names":false,"suffix":""},{"dropping-particle":"","family":"Lüdeke-Freund","given":"Florian","non-dropping-particle":"","parse-names":false,"suffix":""},{"dropping-particle":"","family":"Hamann","given":"Ralph","non-dropping-particle":"","parse-names":false,"suffix":""},{"dropping-particle":"","family":"Faccer","given":"Kristy","non-dropping-particle":"","parse-names":false,"suffix":""}],"container-title":"Technological Forecasting and Social Change","id":"ITEM-2","issue":"December","issued":{"date-parts":[["2017"]]},"page":"87-104","publisher":"Elsevier","title":"Upsides and downsides of the sharing economy: Collaborative consumption business models' stakeholder value impacts and their relationship to context","type":"article-journal","volume":"125"},"uris":["http://www.mendeley.com/documents/?uuid=3266f12a-30cc-41bf-8777-0627aa1e2471"]},{"id":"ITEM-3","itemData":{"DOI":"10.5465/ambpp.2018.18284abstract","ISBN":"0065-0668","author":[{"dropping-particle":"","family":"Oliver","given":"David","non-dropping-particle":"","parse-names":false,"suffix":""},{"dropping-particle":"","family":"Statler","given":"Matt","non-dropping-particle":"","parse-names":false,"suffix":""}],"container-title":"Academy of Management Proceedings","id":"ITEM-3","issue":"1","issued":{"date-parts":[["2018"]]},"page":"18284","publisher":"Academy of Management Briarcliff Manor, NY 10510","title":"Developing stakeholder ethics in the sharing economy","type":"paper-conference","volume":"2018"},"uris":["http://www.mendeley.com/documents/?uuid=eed66b6d-6ab0-49d6-a1da-49255033d106"]}],"mendeley":{"formattedCitation":"(Agarwal &amp; Steinmetz, 2019; Dreyer et al., 2017; Oliver &amp; Statler, 2018)","manualFormatting":"(Agarwal &amp; Steinmetz, 2019; Dreyer et al., 2017; Oliver &amp; Statler, 2018)","plainTextFormattedCitation":"(Agarwal &amp; Steinmetz, 2019; Dreyer et al., 2017; Oliver &amp; Statler, 2018)","previouslyFormattedCitation":"(Agarwal &amp; Steinmetz, 2019; Dreyer et al., 2017; Oliver &amp; Statler, 2018)"},"properties":{"noteIndex":0},"schema":"https://github.com/citation-style-language/schema/raw/master/csl-citation.json"}</w:instrText>
            </w:r>
            <w:r w:rsidRPr="00677365">
              <w:rPr>
                <w:rFonts w:cs="Times New Roman"/>
                <w:szCs w:val="22"/>
              </w:rPr>
              <w:fldChar w:fldCharType="separate"/>
            </w:r>
            <w:r w:rsidRPr="00677365">
              <w:rPr>
                <w:rFonts w:cs="Times New Roman"/>
                <w:noProof/>
                <w:szCs w:val="22"/>
              </w:rPr>
              <w:t>Agarwal &amp; Steinmetz</w:t>
            </w:r>
            <w:r w:rsidR="00AC0FAD" w:rsidRPr="00677365">
              <w:rPr>
                <w:rFonts w:cs="Times New Roman"/>
                <w:noProof/>
                <w:szCs w:val="22"/>
              </w:rPr>
              <w:t xml:space="preserve"> (</w:t>
            </w:r>
            <w:r w:rsidRPr="00677365">
              <w:rPr>
                <w:rFonts w:cs="Times New Roman"/>
                <w:noProof/>
                <w:szCs w:val="22"/>
              </w:rPr>
              <w:t>2019</w:t>
            </w:r>
            <w:r w:rsidR="00AC0FAD" w:rsidRPr="00677365">
              <w:rPr>
                <w:rFonts w:cs="Times New Roman"/>
                <w:noProof/>
                <w:szCs w:val="22"/>
              </w:rPr>
              <w:t>)</w:t>
            </w:r>
            <w:r w:rsidRPr="00677365">
              <w:rPr>
                <w:rFonts w:cs="Times New Roman"/>
                <w:noProof/>
                <w:szCs w:val="22"/>
              </w:rPr>
              <w:t xml:space="preserve">; Dreyer et al. </w:t>
            </w:r>
            <w:r w:rsidR="00AC0FAD" w:rsidRPr="00677365">
              <w:rPr>
                <w:rFonts w:cs="Times New Roman"/>
                <w:noProof/>
                <w:szCs w:val="22"/>
              </w:rPr>
              <w:t>(</w:t>
            </w:r>
            <w:r w:rsidRPr="00677365">
              <w:rPr>
                <w:rFonts w:cs="Times New Roman"/>
                <w:noProof/>
                <w:szCs w:val="22"/>
              </w:rPr>
              <w:t>2017</w:t>
            </w:r>
            <w:r w:rsidR="00AC0FAD" w:rsidRPr="00677365">
              <w:rPr>
                <w:rFonts w:cs="Times New Roman"/>
                <w:noProof/>
                <w:szCs w:val="22"/>
              </w:rPr>
              <w:t>)</w:t>
            </w:r>
            <w:r w:rsidRPr="00677365">
              <w:rPr>
                <w:rFonts w:cs="Times New Roman"/>
                <w:noProof/>
                <w:szCs w:val="22"/>
              </w:rPr>
              <w:t>; Oliver &amp; Statler</w:t>
            </w:r>
            <w:r w:rsidR="00AC0FAD" w:rsidRPr="00677365">
              <w:rPr>
                <w:rFonts w:cs="Times New Roman"/>
                <w:noProof/>
                <w:szCs w:val="22"/>
              </w:rPr>
              <w:t xml:space="preserve"> (</w:t>
            </w:r>
            <w:r w:rsidRPr="00677365">
              <w:rPr>
                <w:rFonts w:cs="Times New Roman"/>
                <w:noProof/>
                <w:szCs w:val="22"/>
              </w:rPr>
              <w:t>2018)</w:t>
            </w:r>
            <w:r w:rsidRPr="00677365">
              <w:rPr>
                <w:rFonts w:cs="Times New Roman"/>
                <w:szCs w:val="22"/>
              </w:rPr>
              <w:fldChar w:fldCharType="end"/>
            </w:r>
          </w:p>
        </w:tc>
      </w:tr>
      <w:tr w:rsidR="00B3385E" w:rsidRPr="00677365" w14:paraId="6514CC22" w14:textId="77777777" w:rsidTr="00F218C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7E6E6" w:themeFill="background2"/>
            <w:vAlign w:val="center"/>
          </w:tcPr>
          <w:p w14:paraId="3B23BCF5" w14:textId="0C691069" w:rsidR="0061358B" w:rsidRPr="00677365" w:rsidRDefault="0061358B" w:rsidP="009C334D">
            <w:pPr>
              <w:ind w:left="27"/>
              <w:jc w:val="both"/>
              <w:rPr>
                <w:rFonts w:eastAsia="Times New Roman" w:cs="Times New Roman"/>
                <w:noProof/>
                <w:szCs w:val="22"/>
                <w:lang w:bidi="ar-SA"/>
              </w:rPr>
            </w:pPr>
            <w:r w:rsidRPr="00677365">
              <w:rPr>
                <w:rFonts w:cs="Times New Roman"/>
                <w:szCs w:val="22"/>
              </w:rPr>
              <w:t>Further research on the moderator variable affecting SE</w:t>
            </w:r>
          </w:p>
        </w:tc>
      </w:tr>
      <w:tr w:rsidR="00B3385E" w:rsidRPr="00677365" w14:paraId="0105ADE4" w14:textId="77777777" w:rsidTr="00F218C1">
        <w:trPr>
          <w:trHeight w:val="57"/>
        </w:trPr>
        <w:tc>
          <w:tcPr>
            <w:cnfStyle w:val="001000000000" w:firstRow="0" w:lastRow="0" w:firstColumn="1" w:lastColumn="0" w:oddVBand="0" w:evenVBand="0" w:oddHBand="0" w:evenHBand="0" w:firstRowFirstColumn="0" w:firstRowLastColumn="0" w:lastRowFirstColumn="0" w:lastRowLastColumn="0"/>
            <w:tcW w:w="966" w:type="pct"/>
          </w:tcPr>
          <w:p w14:paraId="397D8224" w14:textId="4A56F39E" w:rsidR="0061358B" w:rsidRPr="00677365" w:rsidRDefault="0061358B" w:rsidP="009C334D">
            <w:pPr>
              <w:spacing w:before="120"/>
              <w:jc w:val="both"/>
              <w:rPr>
                <w:rFonts w:cs="Times New Roman"/>
                <w:i/>
                <w:iCs/>
                <w:szCs w:val="22"/>
              </w:rPr>
            </w:pPr>
            <w:r w:rsidRPr="00677365">
              <w:rPr>
                <w:rFonts w:cs="Times New Roman"/>
                <w:i/>
                <w:iCs/>
                <w:szCs w:val="22"/>
              </w:rPr>
              <w:t>Mixed-Re</w:t>
            </w:r>
            <w:r w:rsidR="00750CF5" w:rsidRPr="00677365">
              <w:rPr>
                <w:rFonts w:cs="Times New Roman"/>
                <w:i/>
                <w:iCs/>
                <w:szCs w:val="22"/>
              </w:rPr>
              <w:t>a</w:t>
            </w:r>
            <w:r w:rsidRPr="00677365">
              <w:rPr>
                <w:rFonts w:cs="Times New Roman"/>
                <w:i/>
                <w:iCs/>
                <w:szCs w:val="22"/>
              </w:rPr>
              <w:t>lity</w:t>
            </w:r>
          </w:p>
        </w:tc>
        <w:tc>
          <w:tcPr>
            <w:tcW w:w="2430" w:type="pct"/>
          </w:tcPr>
          <w:p w14:paraId="5500E0CD" w14:textId="0601D33C" w:rsidR="0061358B" w:rsidRPr="00677365" w:rsidRDefault="0061358B" w:rsidP="009C334D">
            <w:pPr>
              <w:numPr>
                <w:ilvl w:val="0"/>
                <w:numId w:val="6"/>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How </w:t>
            </w:r>
            <w:r w:rsidR="00750CF5" w:rsidRPr="00677365">
              <w:rPr>
                <w:rFonts w:eastAsia="Times New Roman" w:cs="Times New Roman"/>
                <w:szCs w:val="22"/>
                <w:lang w:bidi="ar-SA"/>
              </w:rPr>
              <w:t xml:space="preserve">do </w:t>
            </w:r>
            <w:r w:rsidRPr="00677365">
              <w:rPr>
                <w:rFonts w:eastAsia="Times New Roman" w:cs="Times New Roman"/>
                <w:szCs w:val="22"/>
                <w:lang w:bidi="ar-SA"/>
              </w:rPr>
              <w:t>technology-mediated tools effects SE</w:t>
            </w:r>
            <w:r w:rsidR="00FE2412" w:rsidRPr="00677365">
              <w:rPr>
                <w:rFonts w:eastAsia="Times New Roman" w:cs="Times New Roman"/>
                <w:szCs w:val="22"/>
                <w:lang w:bidi="ar-SA"/>
              </w:rPr>
              <w:t>'</w:t>
            </w:r>
            <w:r w:rsidRPr="00677365">
              <w:rPr>
                <w:rFonts w:eastAsia="Times New Roman" w:cs="Times New Roman"/>
                <w:szCs w:val="22"/>
                <w:lang w:bidi="ar-SA"/>
              </w:rPr>
              <w:t>s actors</w:t>
            </w:r>
            <w:r w:rsidR="00750CF5" w:rsidRPr="00677365">
              <w:rPr>
                <w:rFonts w:eastAsia="Times New Roman" w:cs="Times New Roman"/>
                <w:szCs w:val="22"/>
                <w:lang w:bidi="ar-SA"/>
              </w:rPr>
              <w:t>'</w:t>
            </w:r>
            <w:r w:rsidRPr="00677365">
              <w:rPr>
                <w:rFonts w:eastAsia="Times New Roman" w:cs="Times New Roman"/>
                <w:szCs w:val="22"/>
                <w:lang w:bidi="ar-SA"/>
              </w:rPr>
              <w:t xml:space="preserve"> connections?</w:t>
            </w:r>
          </w:p>
          <w:p w14:paraId="3A39FFF3" w14:textId="0F114BFD" w:rsidR="0061358B" w:rsidRPr="00677365" w:rsidRDefault="0061358B" w:rsidP="009C334D">
            <w:pPr>
              <w:numPr>
                <w:ilvl w:val="0"/>
                <w:numId w:val="6"/>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w:t>
            </w:r>
            <w:r w:rsidR="00750CF5" w:rsidRPr="00677365">
              <w:rPr>
                <w:rFonts w:eastAsia="Times New Roman" w:cs="Times New Roman"/>
                <w:szCs w:val="22"/>
                <w:lang w:bidi="ar-SA"/>
              </w:rPr>
              <w:t xml:space="preserve">are </w:t>
            </w:r>
            <w:r w:rsidRPr="00677365">
              <w:rPr>
                <w:rFonts w:eastAsia="Times New Roman" w:cs="Times New Roman"/>
                <w:szCs w:val="22"/>
                <w:lang w:bidi="ar-SA"/>
              </w:rPr>
              <w:t>the impacts of mixed-reality on SE?</w:t>
            </w:r>
          </w:p>
          <w:p w14:paraId="1EF6721A" w14:textId="259CDC50" w:rsidR="0061358B" w:rsidRPr="00677365" w:rsidRDefault="0061358B" w:rsidP="009C334D">
            <w:pPr>
              <w:numPr>
                <w:ilvl w:val="0"/>
                <w:numId w:val="6"/>
              </w:numPr>
              <w:ind w:left="38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Which dimension of SE is more </w:t>
            </w:r>
            <w:r w:rsidR="00750CF5" w:rsidRPr="00677365">
              <w:rPr>
                <w:rFonts w:eastAsia="Times New Roman" w:cs="Times New Roman"/>
                <w:szCs w:val="22"/>
                <w:lang w:bidi="ar-SA"/>
              </w:rPr>
              <w:t xml:space="preserve">affected </w:t>
            </w:r>
            <w:r w:rsidRPr="00677365">
              <w:rPr>
                <w:rFonts w:eastAsia="Times New Roman" w:cs="Times New Roman"/>
                <w:szCs w:val="22"/>
                <w:lang w:bidi="ar-SA"/>
              </w:rPr>
              <w:t>by mixed-reality?</w:t>
            </w:r>
          </w:p>
        </w:tc>
        <w:tc>
          <w:tcPr>
            <w:tcW w:w="122" w:type="pct"/>
          </w:tcPr>
          <w:p w14:paraId="6F840CCF" w14:textId="77777777" w:rsidR="0061358B" w:rsidRPr="00677365" w:rsidRDefault="0061358B"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p>
        </w:tc>
        <w:tc>
          <w:tcPr>
            <w:tcW w:w="1481" w:type="pct"/>
          </w:tcPr>
          <w:p w14:paraId="37EC5856" w14:textId="67E2167B" w:rsidR="0061358B" w:rsidRPr="00677365" w:rsidRDefault="0061358B" w:rsidP="009C334D">
            <w:pPr>
              <w:ind w:left="27"/>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677365">
              <w:rPr>
                <w:rFonts w:eastAsia="Times New Roman" w:cs="Times New Roman"/>
                <w:noProof/>
                <w:szCs w:val="22"/>
                <w:lang w:bidi="ar-SA"/>
              </w:rPr>
              <w:fldChar w:fldCharType="begin" w:fldLock="1"/>
            </w:r>
            <w:r w:rsidR="00D24096" w:rsidRPr="00677365">
              <w:rPr>
                <w:rFonts w:eastAsia="Times New Roman" w:cs="Times New Roman"/>
                <w:noProof/>
                <w:szCs w:val="22"/>
                <w:lang w:bidi="ar-SA"/>
              </w:rPr>
              <w:instrText>ADDIN CSL_CITATION {"citationItems":[{"id":"ITEM-1","itemData":{"DOI":"10.1108/ITP-10-2018-0474","ISSN":"09593845","abstract":"Purpose: This article addresses the lack of scholarly attention paid to the sharing economy from a sociological perspective, with respect to the technology-mediated interactions between sharing economy users. The paper provides a critical overview of the sharing economy and its impact on business and communities and explores how information technology can facilitate authentic, genuine sharing through exercising and enabling conviviality and non-direct reciprocity. Design/methodology/approach: The paper begins with a critique of the technology-mediated sharing economy, introduces the concept of conviviality as a tool to grow and shape community and sustainability within the sharing economy and then explores reciprocity and sharing behaviour. Finally, the paper draws upon social exchange theory to illustrate conviviality and reciprocity, using four case studies of technology-enabled sharing. Findings: The paper contributes to the emerging debate around how the sharing economy, driven by information systems and technology, affects social cohesion and personal relationships. The paper elucidates the central role conviviality and reciprocity play in explaining the paradoxes, tensions and impact of the sharing economy on society. Conviviality and reciprocity are positioned as key capabilities of a more sustainable version of the sharing economy, enabled via information technology. Originality/value: The findings reveal that information technology-mediated sharing enterprises should promote conviviality and reciprocity in order to deliver more positive environmental, economic and social benefits. The diversity of existing operations indicated by the findings and the controversies discussed will guide the critical study of the social potential of sharing economy to avoid treating all sharing alike.","author":[{"dropping-particle":"","family":"Carrigan","given":"Marylyn","non-dropping-particle":"","parse-names":false,"suffix":""},{"dropping-particle":"","family":"Magrizos","given":"Solon","non-dropping-particle":"","parse-names":false,"suffix":""},{"dropping-particle":"","family":"Lazell","given":"Jordon","non-dropping-particle":"","parse-names":false,"suffix":""},{"dropping-particle":"","family":"Kostopoulos","given":"Ioannis","non-dropping-particle":"","parse-names":false,"suffix":""}],"container-title":"Information Technology and People","id":"ITEM-1","issue":"3","issued":{"date-parts":[["2020"]]},"page":"919-943","title":"Fostering sustainability through technology-mediated interactions: Conviviality and reciprocity in the sharing economy","type":"article-journal","volume":"33"},"uris":["http://www.mendeley.com/documents/?uuid=07f7e912-ba49-4197-ae9b-1e00ff89f89b"]},{"id":"ITEM-2","itemData":{"DOI":"10.1177/1468797621990410","ISSN":"17413206","abstract":"This article discusses the concomitant processes of increasing familiarisation, responsiveness and responsibility that digital technology enables in the realm of tourism. We reflect on the influence of the proliferation of interactive digital platforms and solutions within tourism practice and behaviour through a range of lenses, from user generated content and associated interactive digital platforms, the emergence of gamification embedded within these, immersive mixed-reality media (such as virtual reality [VR] and augmented reality [AR]) and the changes in tourist behaviour that have paralleled these digital developments. We also explore the use of AI in tourism, and the methodological potential that digital technology has for tourism studies.","author":[{"dropping-particle":"","family":"Nuenen","given":"Tom","non-dropping-particle":"van","parse-names":false,"suffix":""},{"dropping-particle":"","family":"Scarles","given":"Caroline","non-dropping-particle":"","parse-names":false,"suffix":""}],"container-title":"Tourist Studies","id":"ITEM-2","issue":"1","issued":{"date-parts":[["2021"]]},"page":"119-132","title":"Advancements in technology and digital media in tourism","type":"article-journal","volume":"21"},"uris":["http://www.mendeley.com/documents/?uuid=9c349ec4-c163-4208-af92-d72ad4a2bb29","http://www.mendeley.com/documents/?uuid=110c2556-db20-481c-b45b-2838dd221c82","http://www.mendeley.com/documents/?uuid=e6aa6ab4-9d7f-4366-b66b-51251d7ed662"]}],"mendeley":{"formattedCitation":"(Carrigan et al., 2020; van Nuenen &amp; Scarles, 2021)","plainTextFormattedCitation":"(Carrigan et al., 2020; van Nuenen &amp; Scarles, 2021)","previouslyFormattedCitation":"(Carrigan et al., 2020; van Nuenen &amp; Scarles, 2021)"},"properties":{"noteIndex":0},"schema":"https://github.com/citation-style-language/schema/raw/master/csl-citation.json"}</w:instrText>
            </w:r>
            <w:r w:rsidRPr="00677365">
              <w:rPr>
                <w:rFonts w:eastAsia="Times New Roman" w:cs="Times New Roman"/>
                <w:noProof/>
                <w:szCs w:val="22"/>
                <w:lang w:bidi="ar-SA"/>
              </w:rPr>
              <w:fldChar w:fldCharType="separate"/>
            </w:r>
            <w:r w:rsidRPr="00677365">
              <w:rPr>
                <w:rFonts w:eastAsia="Times New Roman" w:cs="Times New Roman"/>
                <w:noProof/>
                <w:szCs w:val="22"/>
                <w:lang w:bidi="ar-SA"/>
              </w:rPr>
              <w:t>Carrigan et al.</w:t>
            </w:r>
            <w:r w:rsidR="00AC0FAD" w:rsidRPr="00677365">
              <w:rPr>
                <w:rFonts w:eastAsia="Times New Roman" w:cs="Times New Roman"/>
                <w:noProof/>
                <w:szCs w:val="22"/>
                <w:lang w:bidi="ar-SA"/>
              </w:rPr>
              <w:t xml:space="preserve"> (</w:t>
            </w:r>
            <w:r w:rsidRPr="00677365">
              <w:rPr>
                <w:rFonts w:eastAsia="Times New Roman" w:cs="Times New Roman"/>
                <w:noProof/>
                <w:szCs w:val="22"/>
                <w:lang w:bidi="ar-SA"/>
              </w:rPr>
              <w:t>2020</w:t>
            </w:r>
            <w:r w:rsidR="00AC0FAD" w:rsidRPr="00677365">
              <w:rPr>
                <w:rFonts w:eastAsia="Times New Roman" w:cs="Times New Roman"/>
                <w:noProof/>
                <w:szCs w:val="22"/>
                <w:lang w:bidi="ar-SA"/>
              </w:rPr>
              <w:t>)</w:t>
            </w:r>
            <w:r w:rsidRPr="00677365">
              <w:rPr>
                <w:rFonts w:eastAsia="Times New Roman" w:cs="Times New Roman"/>
                <w:noProof/>
                <w:szCs w:val="22"/>
                <w:lang w:bidi="ar-SA"/>
              </w:rPr>
              <w:t>; van Nuenen &amp; Scarles</w:t>
            </w:r>
            <w:r w:rsidR="00AC0FAD" w:rsidRPr="00677365">
              <w:rPr>
                <w:rFonts w:eastAsia="Times New Roman" w:cs="Times New Roman"/>
                <w:noProof/>
                <w:szCs w:val="22"/>
                <w:lang w:bidi="ar-SA"/>
              </w:rPr>
              <w:t xml:space="preserve"> (</w:t>
            </w:r>
            <w:r w:rsidRPr="00677365">
              <w:rPr>
                <w:rFonts w:eastAsia="Times New Roman" w:cs="Times New Roman"/>
                <w:noProof/>
                <w:szCs w:val="22"/>
                <w:lang w:bidi="ar-SA"/>
              </w:rPr>
              <w:t>2021)</w:t>
            </w:r>
            <w:r w:rsidRPr="00677365">
              <w:rPr>
                <w:rFonts w:eastAsia="Times New Roman" w:cs="Times New Roman"/>
                <w:noProof/>
                <w:szCs w:val="22"/>
                <w:lang w:bidi="ar-SA"/>
              </w:rPr>
              <w:fldChar w:fldCharType="end"/>
            </w:r>
          </w:p>
        </w:tc>
      </w:tr>
      <w:tr w:rsidR="00B3385E" w:rsidRPr="00677365" w14:paraId="398D9095"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7E6E6" w:themeFill="background2"/>
          </w:tcPr>
          <w:p w14:paraId="32DBE92F" w14:textId="77777777" w:rsidR="0061358B" w:rsidRPr="00677365" w:rsidRDefault="0061358B" w:rsidP="009C334D">
            <w:pPr>
              <w:spacing w:before="120" w:after="120"/>
              <w:ind w:left="68"/>
              <w:jc w:val="both"/>
              <w:rPr>
                <w:rFonts w:cs="Times New Roman"/>
                <w:szCs w:val="22"/>
              </w:rPr>
            </w:pPr>
            <w:r w:rsidRPr="00677365">
              <w:rPr>
                <w:rFonts w:cs="Times New Roman"/>
                <w:szCs w:val="22"/>
              </w:rPr>
              <w:t xml:space="preserve">Further </w:t>
            </w:r>
            <w:r w:rsidRPr="00677365">
              <w:rPr>
                <w:rFonts w:eastAsia="Times New Roman" w:cs="Times New Roman"/>
                <w:szCs w:val="22"/>
                <w:lang w:bidi="ar-SA"/>
              </w:rPr>
              <w:t xml:space="preserve">research on SE </w:t>
            </w:r>
            <w:r w:rsidRPr="00677365">
              <w:rPr>
                <w:rFonts w:cs="Times New Roman"/>
                <w:szCs w:val="22"/>
              </w:rPr>
              <w:t>Consequences</w:t>
            </w:r>
          </w:p>
        </w:tc>
      </w:tr>
      <w:tr w:rsidR="00B3385E" w:rsidRPr="00677365" w14:paraId="337C6DEB" w14:textId="77777777" w:rsidTr="00F218C1">
        <w:trPr>
          <w:trHeight w:val="57"/>
        </w:trPr>
        <w:tc>
          <w:tcPr>
            <w:cnfStyle w:val="001000000000" w:firstRow="0" w:lastRow="0" w:firstColumn="1" w:lastColumn="0" w:oddVBand="0" w:evenVBand="0" w:oddHBand="0" w:evenHBand="0" w:firstRowFirstColumn="0" w:firstRowLastColumn="0" w:lastRowFirstColumn="0" w:lastRowLastColumn="0"/>
            <w:tcW w:w="966" w:type="pct"/>
          </w:tcPr>
          <w:p w14:paraId="06F07C2C" w14:textId="77777777" w:rsidR="0061358B" w:rsidRPr="00677365" w:rsidRDefault="0061358B" w:rsidP="009C334D">
            <w:pPr>
              <w:jc w:val="both"/>
              <w:rPr>
                <w:rFonts w:cs="Times New Roman"/>
                <w:i/>
                <w:iCs/>
                <w:szCs w:val="22"/>
              </w:rPr>
            </w:pPr>
            <w:r w:rsidRPr="00677365">
              <w:rPr>
                <w:rFonts w:cs="Times New Roman"/>
                <w:i/>
                <w:iCs/>
                <w:szCs w:val="22"/>
              </w:rPr>
              <w:t xml:space="preserve">Value </w:t>
            </w:r>
          </w:p>
          <w:p w14:paraId="52D867DE" w14:textId="77777777" w:rsidR="0061358B" w:rsidRPr="00677365" w:rsidRDefault="0061358B" w:rsidP="009C334D">
            <w:pPr>
              <w:jc w:val="both"/>
              <w:rPr>
                <w:rFonts w:cs="Times New Roman"/>
                <w:i/>
                <w:iCs/>
                <w:szCs w:val="22"/>
              </w:rPr>
            </w:pPr>
            <w:r w:rsidRPr="00677365">
              <w:rPr>
                <w:rFonts w:cs="Times New Roman"/>
                <w:i/>
                <w:iCs/>
                <w:szCs w:val="22"/>
              </w:rPr>
              <w:t>Co-creation</w:t>
            </w:r>
          </w:p>
        </w:tc>
        <w:tc>
          <w:tcPr>
            <w:tcW w:w="2430" w:type="pct"/>
          </w:tcPr>
          <w:p w14:paraId="53159F37" w14:textId="5280AD93" w:rsidR="0061358B" w:rsidRPr="00677365" w:rsidRDefault="0061358B" w:rsidP="009C334D">
            <w:pPr>
              <w:numPr>
                <w:ilvl w:val="0"/>
                <w:numId w:val="4"/>
              </w:numPr>
              <w:ind w:left="297" w:hanging="261"/>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How SE can affect value co-creation as a new trend?</w:t>
            </w:r>
          </w:p>
        </w:tc>
        <w:tc>
          <w:tcPr>
            <w:tcW w:w="122" w:type="pct"/>
          </w:tcPr>
          <w:p w14:paraId="7F89EC93" w14:textId="77777777" w:rsidR="0061358B" w:rsidRPr="00677365" w:rsidRDefault="0061358B"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p>
        </w:tc>
        <w:tc>
          <w:tcPr>
            <w:tcW w:w="1481" w:type="pct"/>
          </w:tcPr>
          <w:p w14:paraId="6945BD4F" w14:textId="557BE70B" w:rsidR="0061358B" w:rsidRPr="00677365" w:rsidRDefault="0061358B"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cs="Times New Roman"/>
                <w:noProof/>
                <w:szCs w:val="22"/>
              </w:rPr>
              <w:fldChar w:fldCharType="begin" w:fldLock="1"/>
            </w:r>
            <w:r w:rsidRPr="00677365">
              <w:rPr>
                <w:rFonts w:cs="Times New Roman"/>
                <w:noProof/>
                <w:szCs w:val="22"/>
              </w:rPr>
              <w:instrText>ADDIN CSL_CITATION {"citationItems":[{"id":"ITEM-1","itemData":{"DOI":"10.3389/fpsyg.2020.588648","ISSN":"16641078","abstract":"Value co-creation has become a very important topic in several disciplines. It is observed that value co-creation has been analyzed mainly from a perspective of marketing or services. The interest of studying value co-creation in relation to innovation is growing but there are no previous literature reviews that focus on the literature that studies value co-creation from a technology and innovation management perspective. The present research aims to close this gap. This research has two aims. First, we make a descriptive analysis of the evolution of documents published from 2004 to 2020. We analyze the main journals and identify the most prolific authors. In addition, we observe collaborative behavior at three different levels – country, institution, and author. Second, we determine the content structure of this literature through a bibliographic coupling analysis, and characterize the resulting groups. As a result of this analysis, we describe eleven thematic groups and characterize them through different metrics. Based on these metrics and the previous analysis, we classify and explain the studies about co-creation in the technology and innovation management field. We obtained three research streams: open innovation, consumer-centric analysis, and service ecosystem and service innovation, and two new trends: servitization and the sharing economy.","author":[{"dropping-particle":"","family":"Nájera-Sánchez","given":"Juan José","non-dropping-particle":"","parse-names":false,"suffix":""},{"dropping-particle":"","family":"Ortiz-de-Urbina-Criado","given":"Marta","non-dropping-particle":"","parse-names":false,"suffix":""},{"dropping-particle":"","family":"Mora-Valentín","given":"Eva María","non-dropping-particle":"","parse-names":false,"suffix":""}],"container-title":"Frontiers in Psychology","id":"ITEM-1","issue":"September","issued":{"date-parts":[["2020"]]},"page":"1-19","title":"Mapping Value Co-creation Literature in the Technology and Innovation Management Field: A Bibliographic Coupling Analysis","type":"article-journal","volume":"11"},"uris":["http://www.mendeley.com/documents/?uuid=85da644e-217b-4c9c-8390-652f49cc0cec","http://www.mendeley.com/documents/?uuid=3702d5f1-7d54-403a-bab1-86718c1951e5"]}],"mendeley":{"formattedCitation":"(Nájera-Sánchez et al., 2020)","plainTextFormattedCitation":"(Nájera-Sánchez et al., 2020)","previouslyFormattedCitation":"(Nájera-Sánchez et al., 2020)"},"properties":{"noteIndex":0},"schema":"https://github.com/citation-style-language/schema/raw/master/csl-citation.json"}</w:instrText>
            </w:r>
            <w:r w:rsidRPr="00677365">
              <w:rPr>
                <w:rFonts w:cs="Times New Roman"/>
                <w:noProof/>
                <w:szCs w:val="22"/>
              </w:rPr>
              <w:fldChar w:fldCharType="separate"/>
            </w:r>
            <w:r w:rsidRPr="00677365">
              <w:rPr>
                <w:rFonts w:cs="Times New Roman"/>
                <w:noProof/>
                <w:szCs w:val="22"/>
              </w:rPr>
              <w:t>Nájera-Sánchez et al.</w:t>
            </w:r>
            <w:r w:rsidR="00AC0FAD" w:rsidRPr="00677365">
              <w:rPr>
                <w:rFonts w:cs="Times New Roman"/>
                <w:noProof/>
                <w:szCs w:val="22"/>
              </w:rPr>
              <w:t xml:space="preserve"> (</w:t>
            </w:r>
            <w:r w:rsidRPr="00677365">
              <w:rPr>
                <w:rFonts w:cs="Times New Roman"/>
                <w:noProof/>
                <w:szCs w:val="22"/>
              </w:rPr>
              <w:t>2020)</w:t>
            </w:r>
            <w:r w:rsidRPr="00677365">
              <w:rPr>
                <w:rFonts w:cs="Times New Roman"/>
                <w:noProof/>
                <w:szCs w:val="22"/>
              </w:rPr>
              <w:fldChar w:fldCharType="end"/>
            </w:r>
          </w:p>
        </w:tc>
      </w:tr>
      <w:tr w:rsidR="00B3385E" w:rsidRPr="00677365" w14:paraId="7479AD38" w14:textId="77777777" w:rsidTr="00F218C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966" w:type="pct"/>
          </w:tcPr>
          <w:p w14:paraId="4791B1A1" w14:textId="77777777" w:rsidR="0061358B" w:rsidRPr="00677365" w:rsidRDefault="0061358B" w:rsidP="009C334D">
            <w:pPr>
              <w:spacing w:before="120"/>
              <w:jc w:val="both"/>
              <w:rPr>
                <w:rFonts w:cs="Times New Roman"/>
                <w:i/>
                <w:iCs/>
                <w:szCs w:val="22"/>
              </w:rPr>
            </w:pPr>
            <w:r w:rsidRPr="00677365">
              <w:rPr>
                <w:rFonts w:cs="Times New Roman"/>
                <w:i/>
                <w:iCs/>
                <w:szCs w:val="22"/>
              </w:rPr>
              <w:t>Sustainability</w:t>
            </w:r>
          </w:p>
        </w:tc>
        <w:tc>
          <w:tcPr>
            <w:tcW w:w="2430" w:type="pct"/>
          </w:tcPr>
          <w:p w14:paraId="3B583E7D" w14:textId="1B4943B7" w:rsidR="0061358B" w:rsidRPr="00677365" w:rsidRDefault="0061358B" w:rsidP="009C334D">
            <w:pPr>
              <w:numPr>
                <w:ilvl w:val="0"/>
                <w:numId w:val="4"/>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Are people aware of the effects and consequences of </w:t>
            </w:r>
            <w:r w:rsidR="00485FC3" w:rsidRPr="00677365">
              <w:rPr>
                <w:rFonts w:eastAsia="Times New Roman" w:cs="Times New Roman"/>
                <w:szCs w:val="22"/>
                <w:lang w:bidi="ar-SA"/>
              </w:rPr>
              <w:t>SE</w:t>
            </w:r>
            <w:r w:rsidRPr="00677365">
              <w:rPr>
                <w:rFonts w:eastAsia="Times New Roman" w:cs="Times New Roman"/>
                <w:szCs w:val="22"/>
                <w:lang w:bidi="ar-SA"/>
              </w:rPr>
              <w:t>?</w:t>
            </w:r>
          </w:p>
          <w:p w14:paraId="43620273" w14:textId="77777777" w:rsidR="0061358B" w:rsidRPr="00677365" w:rsidRDefault="0061358B" w:rsidP="009C334D">
            <w:pPr>
              <w:numPr>
                <w:ilvl w:val="0"/>
                <w:numId w:val="4"/>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supportive actions have governments taken to raise awareness and educate people about sustainability?</w:t>
            </w:r>
          </w:p>
          <w:p w14:paraId="2204C2BB" w14:textId="2D134646" w:rsidR="0061358B" w:rsidRPr="00677365" w:rsidRDefault="0061358B" w:rsidP="009C334D">
            <w:pPr>
              <w:numPr>
                <w:ilvl w:val="0"/>
                <w:numId w:val="4"/>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To what extent has the SE led to a reduction in people</w:t>
            </w:r>
            <w:r w:rsidR="00FE2412" w:rsidRPr="00677365">
              <w:rPr>
                <w:rFonts w:eastAsia="Times New Roman" w:cs="Times New Roman"/>
                <w:szCs w:val="22"/>
                <w:lang w:bidi="ar-SA"/>
              </w:rPr>
              <w:t>'</w:t>
            </w:r>
            <w:r w:rsidRPr="00677365">
              <w:rPr>
                <w:rFonts w:eastAsia="Times New Roman" w:cs="Times New Roman"/>
                <w:szCs w:val="22"/>
                <w:lang w:bidi="ar-SA"/>
              </w:rPr>
              <w:t>s consumption and sustainability in general?</w:t>
            </w:r>
          </w:p>
          <w:p w14:paraId="2BAF4851" w14:textId="714F3926" w:rsidR="0061358B" w:rsidRPr="00677365" w:rsidRDefault="0061358B" w:rsidP="009C334D">
            <w:pPr>
              <w:numPr>
                <w:ilvl w:val="0"/>
                <w:numId w:val="4"/>
              </w:numPr>
              <w:ind w:left="38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activities have governments done to make people aware of the effects of </w:t>
            </w:r>
            <w:r w:rsidR="00485FC3" w:rsidRPr="00677365">
              <w:rPr>
                <w:rFonts w:eastAsia="Times New Roman" w:cs="Times New Roman"/>
                <w:szCs w:val="22"/>
                <w:lang w:bidi="ar-SA"/>
              </w:rPr>
              <w:t>SE</w:t>
            </w:r>
            <w:r w:rsidRPr="00677365">
              <w:rPr>
                <w:rFonts w:eastAsia="Times New Roman" w:cs="Times New Roman"/>
                <w:szCs w:val="22"/>
                <w:lang w:bidi="ar-SA"/>
              </w:rPr>
              <w:t>?</w:t>
            </w:r>
          </w:p>
        </w:tc>
        <w:tc>
          <w:tcPr>
            <w:tcW w:w="122" w:type="pct"/>
          </w:tcPr>
          <w:p w14:paraId="7E7610BB" w14:textId="77777777" w:rsidR="0061358B" w:rsidRPr="00677365" w:rsidRDefault="0061358B"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p>
        </w:tc>
        <w:tc>
          <w:tcPr>
            <w:tcW w:w="1481" w:type="pct"/>
          </w:tcPr>
          <w:p w14:paraId="126CD6D0" w14:textId="37EFF8BD" w:rsidR="0061358B" w:rsidRPr="00677365" w:rsidRDefault="0061358B" w:rsidP="009C334D">
            <w:pPr>
              <w:ind w:left="27"/>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2"/>
                <w:lang w:bidi="ar-SA"/>
              </w:rPr>
            </w:pPr>
            <w:r w:rsidRPr="00677365">
              <w:rPr>
                <w:rFonts w:cs="Times New Roman"/>
                <w:szCs w:val="22"/>
              </w:rPr>
              <w:fldChar w:fldCharType="begin" w:fldLock="1"/>
            </w:r>
            <w:r w:rsidR="007934F2" w:rsidRPr="00677365">
              <w:rPr>
                <w:rFonts w:cs="Times New Roman"/>
                <w:szCs w:val="22"/>
              </w:rPr>
              <w:instrText>ADDIN CSL_CITATION {"citationItems":[{"id":"ITEM-1","itemData":{"DOI":"10.1142/S0219877019300027","ISSN":"0219-8770","author":[{"dropping-particle":"","family":"Agarwal","given":"Nivedita","non-dropping-particle":"","parse-names":false,"suffix":""},{"dropping-particle":"","family":"Steinmetz","given":"Robert","non-dropping-particle":"","parse-names":false,"suffix":""}],"container-title":"International Journal of Innovation and Technology Management","id":"ITEM-1","issue":"06","issued":{"date-parts":[["2019"]]},"page":"1930002","publisher":"World Scientific Publishing Company","title":"Sharing Economy: A Systematic Literature Review","type":"article-journal","volume":"16"},"uris":["http://www.mendeley.com/documents/?uuid=1fe0a6f7-35d3-408a-bb69-9290e3692dc7"]},{"id":"ITEM-2","itemData":{"DOI":"https://doi.org/10.3390/su11030567","author":[{"dropping-particle":"","family":"Curtis","given":"Steven Kane","non-dropping-particle":"","parse-names":false,"suffix":""},{"dropping-particle":"","family":"Lehner","given":"Matthias","non-dropping-particle":"","parse-names":false,"suffix":""}],"container-title":"Sustainability","id":"ITEM-2","issue":"3","issued":{"date-parts":[["2019"]]},"page":"567","publisher":"Multidisciplinary Digital Publishing Institute","title":"Defining the sharing economy for sustainability","type":"article-journal","volume":"11"},"uris":["http://www.mendeley.com/documents/?uuid=6825fe45-63b0-49b7-8adb-add862c34d78"]},{"id":"ITEM-3","itemData":{"DOI":"10.14512/gaia.22.4.5","ISSN":"0940-5550","author":[{"dropping-particle":"","family":"Heinrichs","given":"Harald","non-dropping-particle":"","parse-names":false,"suffix":""}],"container-title":"GAIA-Ecological Perspectives for Science and Society","id":"ITEM-3","issue":"4","issued":{"date-parts":[["2013"]]},"page":"228-231","publisher":"oekom verlag","title":"Sharing economy: a potential new pathway to sustainability","type":"article-journal","volume":"22"},"uris":["http://www.mendeley.com/documents/?uuid=c095f4eb-b9b8-4663-b72c-839cfb9f7a3c"]},{"id":"ITEM-4","itemData":{"DOI":"10.1016/j.eist.2017.04.004","ISBN":"2210-4224","author":[{"dropping-particle":"","family":"Frenken","given":"Koen","non-dropping-particle":"","parse-names":false,"suffix":""}],"id":"ITEM-4","issued":{"date-parts":[["2017"]]},"page":"23 (June), 1-2","publisher":"Environmental Innovation and Societal Transitions. Elsevier B.V","title":"Sustainability perspectives on the sharing economy","type":"article"},"uris":["http://www.mendeley.com/documents/?uuid=03e41f67-5702-49b5-bf29-23e0ac4730ef"]}],"mendeley":{"formattedCitation":"(Agarwal &amp; Steinmetz, 2019; Curtis &amp; Lehner, 2019; Frenken, 2017; Heinrichs, 2013)","manualFormatting":"(Agarwal &amp; Steinmetz, 2019; Curtis &amp; Lehner, 2019; Heinrichs, 2013)","plainTextFormattedCitation":"(Agarwal &amp; Steinmetz, 2019; Curtis &amp; Lehner, 2019; Frenken, 2017; Heinrichs, 2013)","previouslyFormattedCitation":"(Agarwal &amp; Steinmetz, 2019; Curtis &amp; Lehner, 2019; Frenken, 2017; Heinrichs, 2013)"},"properties":{"noteIndex":0},"schema":"https://github.com/citation-style-language/schema/raw/master/csl-citation.json"}</w:instrText>
            </w:r>
            <w:r w:rsidRPr="00677365">
              <w:rPr>
                <w:rFonts w:cs="Times New Roman"/>
                <w:szCs w:val="22"/>
              </w:rPr>
              <w:fldChar w:fldCharType="separate"/>
            </w:r>
            <w:r w:rsidRPr="00677365">
              <w:rPr>
                <w:rFonts w:cs="Times New Roman"/>
                <w:noProof/>
                <w:szCs w:val="22"/>
              </w:rPr>
              <w:t xml:space="preserve">Agarwal &amp; Steinmetz </w:t>
            </w:r>
            <w:r w:rsidR="00AC0FAD" w:rsidRPr="00677365">
              <w:rPr>
                <w:rFonts w:cs="Times New Roman"/>
                <w:noProof/>
                <w:szCs w:val="22"/>
              </w:rPr>
              <w:t>(</w:t>
            </w:r>
            <w:r w:rsidRPr="00677365">
              <w:rPr>
                <w:rFonts w:cs="Times New Roman"/>
                <w:noProof/>
                <w:szCs w:val="22"/>
              </w:rPr>
              <w:t>2019</w:t>
            </w:r>
            <w:r w:rsidR="00AC0FAD" w:rsidRPr="00677365">
              <w:rPr>
                <w:rFonts w:cs="Times New Roman"/>
                <w:noProof/>
                <w:szCs w:val="22"/>
              </w:rPr>
              <w:t>)</w:t>
            </w:r>
            <w:r w:rsidRPr="00677365">
              <w:rPr>
                <w:rFonts w:cs="Times New Roman"/>
                <w:noProof/>
                <w:szCs w:val="22"/>
              </w:rPr>
              <w:t xml:space="preserve">; Curtis &amp; Lehner </w:t>
            </w:r>
            <w:r w:rsidR="00AC0FAD" w:rsidRPr="00677365">
              <w:rPr>
                <w:rFonts w:cs="Times New Roman"/>
                <w:noProof/>
                <w:szCs w:val="22"/>
              </w:rPr>
              <w:t>(</w:t>
            </w:r>
            <w:r w:rsidRPr="00677365">
              <w:rPr>
                <w:rFonts w:cs="Times New Roman"/>
                <w:noProof/>
                <w:szCs w:val="22"/>
              </w:rPr>
              <w:t>2019</w:t>
            </w:r>
            <w:r w:rsidR="00AC0FAD" w:rsidRPr="00677365">
              <w:rPr>
                <w:rFonts w:cs="Times New Roman"/>
                <w:noProof/>
                <w:szCs w:val="22"/>
              </w:rPr>
              <w:t>)</w:t>
            </w:r>
            <w:r w:rsidRPr="00677365">
              <w:rPr>
                <w:rFonts w:cs="Times New Roman"/>
                <w:noProof/>
                <w:szCs w:val="22"/>
              </w:rPr>
              <w:t>;</w:t>
            </w:r>
            <w:r w:rsidR="007934F2" w:rsidRPr="00677365">
              <w:rPr>
                <w:rFonts w:cs="Times New Roman"/>
                <w:noProof/>
                <w:szCs w:val="22"/>
              </w:rPr>
              <w:t xml:space="preserve"> </w:t>
            </w:r>
            <w:r w:rsidRPr="00677365">
              <w:rPr>
                <w:rFonts w:cs="Times New Roman"/>
                <w:noProof/>
                <w:szCs w:val="22"/>
              </w:rPr>
              <w:t>Heinrichs</w:t>
            </w:r>
            <w:r w:rsidR="00AC0FAD" w:rsidRPr="00677365">
              <w:rPr>
                <w:rFonts w:cs="Times New Roman"/>
                <w:noProof/>
                <w:szCs w:val="22"/>
              </w:rPr>
              <w:t xml:space="preserve"> (</w:t>
            </w:r>
            <w:r w:rsidRPr="00677365">
              <w:rPr>
                <w:rFonts w:cs="Times New Roman"/>
                <w:noProof/>
                <w:szCs w:val="22"/>
              </w:rPr>
              <w:t>2013)</w:t>
            </w:r>
            <w:r w:rsidRPr="00677365">
              <w:rPr>
                <w:rFonts w:cs="Times New Roman"/>
                <w:szCs w:val="22"/>
              </w:rPr>
              <w:fldChar w:fldCharType="end"/>
            </w:r>
          </w:p>
        </w:tc>
      </w:tr>
      <w:tr w:rsidR="003B03D3" w:rsidRPr="00677365" w14:paraId="02AA933B" w14:textId="77777777" w:rsidTr="00F218C1">
        <w:trPr>
          <w:trHeight w:val="57"/>
        </w:trPr>
        <w:tc>
          <w:tcPr>
            <w:cnfStyle w:val="001000000000" w:firstRow="0" w:lastRow="0" w:firstColumn="1" w:lastColumn="0" w:oddVBand="0" w:evenVBand="0" w:oddHBand="0" w:evenHBand="0" w:firstRowFirstColumn="0" w:firstRowLastColumn="0" w:lastRowFirstColumn="0" w:lastRowLastColumn="0"/>
            <w:tcW w:w="966" w:type="pct"/>
          </w:tcPr>
          <w:p w14:paraId="595177AB" w14:textId="3FA443FA" w:rsidR="003B03D3" w:rsidRPr="00677365" w:rsidRDefault="003B03D3" w:rsidP="009C334D">
            <w:pPr>
              <w:jc w:val="both"/>
              <w:rPr>
                <w:rFonts w:cs="Times New Roman"/>
                <w:i/>
                <w:iCs/>
                <w:szCs w:val="22"/>
              </w:rPr>
            </w:pPr>
            <w:r w:rsidRPr="00677365">
              <w:rPr>
                <w:rFonts w:cs="Times New Roman"/>
                <w:i/>
                <w:iCs/>
                <w:szCs w:val="22"/>
              </w:rPr>
              <w:t xml:space="preserve">Rebound effects </w:t>
            </w:r>
          </w:p>
        </w:tc>
        <w:tc>
          <w:tcPr>
            <w:tcW w:w="2430" w:type="pct"/>
          </w:tcPr>
          <w:p w14:paraId="599ECD49" w14:textId="31DBB2C7" w:rsidR="00131543" w:rsidRPr="00677365" w:rsidRDefault="00131543" w:rsidP="009C334D">
            <w:pPr>
              <w:numPr>
                <w:ilvl w:val="0"/>
                <w:numId w:val="11"/>
              </w:numPr>
              <w:ind w:left="389"/>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 xml:space="preserve">What are the </w:t>
            </w:r>
            <w:r w:rsidR="009C065A" w:rsidRPr="00677365">
              <w:rPr>
                <w:rFonts w:eastAsia="Times New Roman" w:cs="Times New Roman"/>
                <w:szCs w:val="22"/>
                <w:lang w:bidi="ar-SA"/>
              </w:rPr>
              <w:t>c</w:t>
            </w:r>
            <w:r w:rsidRPr="00677365">
              <w:rPr>
                <w:rFonts w:eastAsia="Times New Roman" w:cs="Times New Roman"/>
                <w:szCs w:val="22"/>
                <w:lang w:bidi="ar-SA"/>
              </w:rPr>
              <w:t xml:space="preserve">onsequences of </w:t>
            </w:r>
            <w:r w:rsidR="00492D77" w:rsidRPr="00677365">
              <w:rPr>
                <w:rFonts w:eastAsia="Times New Roman" w:cs="Times New Roman"/>
                <w:szCs w:val="22"/>
                <w:lang w:bidi="ar-SA"/>
              </w:rPr>
              <w:t>the</w:t>
            </w:r>
            <w:r w:rsidRPr="00677365">
              <w:rPr>
                <w:rFonts w:eastAsia="Times New Roman" w:cs="Times New Roman"/>
                <w:szCs w:val="22"/>
                <w:lang w:bidi="ar-SA"/>
              </w:rPr>
              <w:t xml:space="preserve"> SE that include</w:t>
            </w:r>
            <w:r w:rsidR="001E6449" w:rsidRPr="00677365">
              <w:rPr>
                <w:rFonts w:eastAsia="Times New Roman" w:cs="Times New Roman"/>
                <w:szCs w:val="22"/>
                <w:lang w:bidi="ar-SA"/>
              </w:rPr>
              <w:t xml:space="preserve"> </w:t>
            </w:r>
            <w:r w:rsidRPr="00677365">
              <w:rPr>
                <w:rFonts w:eastAsia="Times New Roman" w:cs="Times New Roman"/>
                <w:szCs w:val="22"/>
                <w:lang w:bidi="ar-SA"/>
              </w:rPr>
              <w:t>rebound effects?</w:t>
            </w:r>
          </w:p>
          <w:p w14:paraId="2568C05A" w14:textId="6D7BCE1F" w:rsidR="003B03D3" w:rsidRPr="00677365" w:rsidRDefault="00131543" w:rsidP="009C334D">
            <w:pPr>
              <w:numPr>
                <w:ilvl w:val="0"/>
                <w:numId w:val="11"/>
              </w:numPr>
              <w:ind w:left="389"/>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r w:rsidRPr="00677365">
              <w:rPr>
                <w:rFonts w:eastAsia="Times New Roman" w:cs="Times New Roman"/>
                <w:szCs w:val="22"/>
                <w:lang w:bidi="ar-SA"/>
              </w:rPr>
              <w:t>What are the rebound effects of</w:t>
            </w:r>
            <w:r w:rsidR="009C065A" w:rsidRPr="00677365">
              <w:rPr>
                <w:rFonts w:eastAsia="Times New Roman" w:cs="Times New Roman"/>
                <w:szCs w:val="22"/>
                <w:lang w:bidi="ar-SA"/>
              </w:rPr>
              <w:t xml:space="preserve"> the</w:t>
            </w:r>
            <w:r w:rsidRPr="00677365">
              <w:rPr>
                <w:rFonts w:eastAsia="Times New Roman" w:cs="Times New Roman"/>
                <w:szCs w:val="22"/>
                <w:lang w:bidi="ar-SA"/>
              </w:rPr>
              <w:t xml:space="preserve"> SE in different industries?</w:t>
            </w:r>
          </w:p>
        </w:tc>
        <w:tc>
          <w:tcPr>
            <w:tcW w:w="122" w:type="pct"/>
          </w:tcPr>
          <w:p w14:paraId="3EA7FF62" w14:textId="77777777" w:rsidR="003B03D3" w:rsidRPr="00677365" w:rsidRDefault="003B03D3" w:rsidP="009C334D">
            <w:pPr>
              <w:ind w:left="27"/>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2"/>
                <w:lang w:bidi="ar-SA"/>
              </w:rPr>
            </w:pPr>
          </w:p>
        </w:tc>
        <w:tc>
          <w:tcPr>
            <w:tcW w:w="1481" w:type="pct"/>
          </w:tcPr>
          <w:p w14:paraId="4DFD1F67" w14:textId="3B6EEAAA" w:rsidR="003B03D3" w:rsidRPr="00677365" w:rsidRDefault="00FD1B61" w:rsidP="009C334D">
            <w:pPr>
              <w:ind w:left="27"/>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677365">
              <w:rPr>
                <w:rFonts w:cs="Times New Roman"/>
                <w:szCs w:val="22"/>
              </w:rPr>
              <w:fldChar w:fldCharType="begin" w:fldLock="1"/>
            </w:r>
            <w:r w:rsidR="00025FEC" w:rsidRPr="00677365">
              <w:rPr>
                <w:rFonts w:cs="Times New Roman"/>
                <w:szCs w:val="22"/>
              </w:rPr>
              <w:instrText>ADDIN CSL_CITATION {"citationItems":[{"id":"ITEM-1","itemData":{"DOI":"10.1038/s41467-020-14899-5","ISSN":"2041-1723","author":[{"dropping-particle":"","family":"Makov","given":"Tamar","non-dropping-particle":"","parse-names":false,"suffix":""},{"dropping-particle":"","family":"Shepon","given":"Alon","non-dropping-particle":"","parse-names":false,"suffix":""},{"dropping-particle":"","family":"Krones","given":"Jonathan","non-dropping-particle":"","parse-names":false,"suffix":""},{"dropping-particle":"","family":"Gupta","given":"Clare","non-dropping-particle":"","parse-names":false,"suffix":""},{"dropping-particle":"","family":"Chertow","given":"Marian","non-dropping-particle":"","parse-names":false,"suffix":""}],"container-title":"Nature communications","id":"ITEM-1","issue":"1","issued":{"date-parts":[["2020"]]},"page":"1-8","publisher":"Nature Publishing Group","title":"Social and environmental analysis of food waste abatement via the peer-to-peer sharing economy","type":"article-journal","volume":"11"},"uris":["http://www.mendeley.com/documents/?uuid=59e924cd-6300-4237-8c10-607932546173"]},{"id":"ITEM-2","itemData":{"author":[{"dropping-particle":"","family":"Meshulam","given":"Tamar","non-dropping-particle":"","parse-names":false,"suffix":""},{"dropping-particle":"","family":"Font-Vivanco","given":"David","non-dropping-particle":"","parse-names":false,"suffix":""},{"dropping-particle":"","family":"Blass","given":"Vered","non-dropping-particle":"","parse-names":false,"suffix":""},{"dropping-particle":"","family":"Makov","given":"Tamar","non-dropping-particle":"","parse-names":false,"suffix":""}],"container-title":"4th PLATE 2021 Virtual Conference, 26-28 May 2021","id":"ITEM-2","issued":{"date-parts":[["2021"]]},"title":"Sharing economy rebound-the case of peer-2-peer sharing of food waste","type":"article-journal"},"uris":["http://www.mendeley.com/documents/?uuid=b545560a-349c-46ba-9f1d-2f89b6696772"]},{"id":"ITEM-3","itemData":{"ISBN":"9289351578","author":[{"dropping-particle":"","family":"Skjelvik","given":"John Magne","non-dropping-particle":"","parse-names":false,"suffix":""},{"dropping-particle":"","family":"Erlandsen","given":"Anne Maren","non-dropping-particle":"","parse-names":false,"suffix":""},{"dropping-particle":"","family":"Haavardsholm","given":"Oscar","non-dropping-particle":"","parse-names":false,"suffix":""}],"id":"ITEM-3","issued":{"date-parts":[["2017"]]},"publisher":"Environmental impacts and potential of the sharing economy (p. 78).Nordic Council of Ministers","title":"Environmental impacts and potential of the sharing economy","type":"book","volume":"2017554"},"uris":["http://www.mendeley.com/documents/?uuid=e0a84fa5-1e44-43ea-8a3a-dffcbd045c91"]}],"mendeley":{"formattedCitation":"(Makov et al., 2020; Meshulam et al., 2021; Skjelvik et al., 2017)","plainTextFormattedCitation":"(Makov et al., 2020; Meshulam et al., 2021; Skjelvik et al., 2017)","previouslyFormattedCitation":"(Makov et al., 2020; Meshulam et al., 2021; Skjelvik et al., 2017)"},"properties":{"noteIndex":0},"schema":"https://github.com/citation-style-language/schema/raw/master/csl-citation.json"}</w:instrText>
            </w:r>
            <w:r w:rsidRPr="00677365">
              <w:rPr>
                <w:rFonts w:cs="Times New Roman"/>
                <w:szCs w:val="22"/>
              </w:rPr>
              <w:fldChar w:fldCharType="separate"/>
            </w:r>
            <w:r w:rsidRPr="00677365">
              <w:rPr>
                <w:rFonts w:cs="Times New Roman"/>
                <w:noProof/>
                <w:szCs w:val="22"/>
              </w:rPr>
              <w:t xml:space="preserve">Makov et al. </w:t>
            </w:r>
            <w:r w:rsidR="00AC0FAD" w:rsidRPr="00677365">
              <w:rPr>
                <w:rFonts w:cs="Times New Roman"/>
                <w:noProof/>
                <w:szCs w:val="22"/>
              </w:rPr>
              <w:t>(</w:t>
            </w:r>
            <w:r w:rsidRPr="00677365">
              <w:rPr>
                <w:rFonts w:cs="Times New Roman"/>
                <w:noProof/>
                <w:szCs w:val="22"/>
              </w:rPr>
              <w:t>2020</w:t>
            </w:r>
            <w:r w:rsidR="00AC0FAD" w:rsidRPr="00677365">
              <w:rPr>
                <w:rFonts w:cs="Times New Roman"/>
                <w:noProof/>
                <w:szCs w:val="22"/>
              </w:rPr>
              <w:t>)</w:t>
            </w:r>
            <w:r w:rsidRPr="00677365">
              <w:rPr>
                <w:rFonts w:cs="Times New Roman"/>
                <w:noProof/>
                <w:szCs w:val="22"/>
              </w:rPr>
              <w:t xml:space="preserve">; Meshulam et al. </w:t>
            </w:r>
            <w:r w:rsidR="00AC0FAD" w:rsidRPr="00677365">
              <w:rPr>
                <w:rFonts w:cs="Times New Roman"/>
                <w:noProof/>
                <w:szCs w:val="22"/>
              </w:rPr>
              <w:t>(</w:t>
            </w:r>
            <w:r w:rsidRPr="00677365">
              <w:rPr>
                <w:rFonts w:cs="Times New Roman"/>
                <w:noProof/>
                <w:szCs w:val="22"/>
              </w:rPr>
              <w:t>2021</w:t>
            </w:r>
            <w:r w:rsidR="00AC0FAD" w:rsidRPr="00677365">
              <w:rPr>
                <w:rFonts w:cs="Times New Roman"/>
                <w:noProof/>
                <w:szCs w:val="22"/>
              </w:rPr>
              <w:t>)</w:t>
            </w:r>
            <w:r w:rsidRPr="00677365">
              <w:rPr>
                <w:rFonts w:cs="Times New Roman"/>
                <w:noProof/>
                <w:szCs w:val="22"/>
              </w:rPr>
              <w:t xml:space="preserve">; Skjelvik et al. </w:t>
            </w:r>
            <w:r w:rsidR="00AC0FAD" w:rsidRPr="00677365">
              <w:rPr>
                <w:rFonts w:cs="Times New Roman"/>
                <w:noProof/>
                <w:szCs w:val="22"/>
              </w:rPr>
              <w:t>(</w:t>
            </w:r>
            <w:r w:rsidRPr="00677365">
              <w:rPr>
                <w:rFonts w:cs="Times New Roman"/>
                <w:noProof/>
                <w:szCs w:val="22"/>
              </w:rPr>
              <w:t>2017)</w:t>
            </w:r>
            <w:r w:rsidRPr="00677365">
              <w:rPr>
                <w:rFonts w:cs="Times New Roman"/>
                <w:szCs w:val="22"/>
              </w:rPr>
              <w:fldChar w:fldCharType="end"/>
            </w:r>
          </w:p>
        </w:tc>
      </w:tr>
    </w:tbl>
    <w:p w14:paraId="0CD65F5B" w14:textId="77777777" w:rsidR="0056312D" w:rsidRPr="00677365" w:rsidRDefault="0056312D" w:rsidP="009C334D">
      <w:pPr>
        <w:autoSpaceDE w:val="0"/>
        <w:autoSpaceDN w:val="0"/>
        <w:adjustRightInd w:val="0"/>
        <w:spacing w:after="0" w:line="240" w:lineRule="auto"/>
        <w:jc w:val="both"/>
        <w:rPr>
          <w:rFonts w:cs="Times New Roman"/>
          <w:b/>
          <w:bCs/>
          <w:sz w:val="24"/>
          <w:lang w:bidi="ar-SA"/>
        </w:rPr>
      </w:pPr>
    </w:p>
    <w:p w14:paraId="15ED0E51" w14:textId="77777777" w:rsidR="0056312D" w:rsidRPr="00677365" w:rsidRDefault="0056312D" w:rsidP="009C334D">
      <w:pPr>
        <w:autoSpaceDE w:val="0"/>
        <w:autoSpaceDN w:val="0"/>
        <w:adjustRightInd w:val="0"/>
        <w:spacing w:after="0" w:line="240" w:lineRule="auto"/>
        <w:jc w:val="both"/>
        <w:rPr>
          <w:rFonts w:cs="Times New Roman"/>
          <w:b/>
          <w:bCs/>
          <w:sz w:val="24"/>
          <w:lang w:bidi="ar-SA"/>
        </w:rPr>
      </w:pPr>
    </w:p>
    <w:p w14:paraId="4EBFD37A" w14:textId="77777777" w:rsidR="0056312D" w:rsidRPr="00677365" w:rsidRDefault="0056312D" w:rsidP="009C334D">
      <w:pPr>
        <w:autoSpaceDE w:val="0"/>
        <w:autoSpaceDN w:val="0"/>
        <w:adjustRightInd w:val="0"/>
        <w:spacing w:after="0" w:line="240" w:lineRule="auto"/>
        <w:jc w:val="both"/>
        <w:rPr>
          <w:rFonts w:cs="Times New Roman"/>
          <w:b/>
          <w:bCs/>
          <w:sz w:val="24"/>
          <w:lang w:bidi="ar-SA"/>
        </w:rPr>
      </w:pPr>
    </w:p>
    <w:p w14:paraId="3002AAE3" w14:textId="424AE855" w:rsidR="008F3E1A" w:rsidRPr="00677365" w:rsidRDefault="008F3E1A" w:rsidP="009C334D">
      <w:pPr>
        <w:autoSpaceDE w:val="0"/>
        <w:autoSpaceDN w:val="0"/>
        <w:adjustRightInd w:val="0"/>
        <w:spacing w:after="0" w:line="240" w:lineRule="auto"/>
        <w:jc w:val="both"/>
        <w:rPr>
          <w:rFonts w:cs="Times New Roman"/>
          <w:sz w:val="24"/>
          <w:lang w:bidi="ar-SA"/>
        </w:rPr>
      </w:pPr>
      <w:r w:rsidRPr="00677365">
        <w:rPr>
          <w:rFonts w:cs="Times New Roman"/>
          <w:b/>
          <w:bCs/>
          <w:sz w:val="24"/>
          <w:lang w:bidi="ar-SA"/>
        </w:rPr>
        <w:t xml:space="preserve">Figure 1. </w:t>
      </w:r>
      <w:r w:rsidRPr="00677365">
        <w:rPr>
          <w:rFonts w:cs="Times New Roman"/>
          <w:sz w:val="24"/>
          <w:lang w:bidi="ar-SA"/>
        </w:rPr>
        <w:t>Methodological approach (Author</w:t>
      </w:r>
      <w:r w:rsidR="00FE2412" w:rsidRPr="00677365">
        <w:rPr>
          <w:rFonts w:cs="Times New Roman"/>
          <w:sz w:val="24"/>
          <w:lang w:bidi="ar-SA"/>
        </w:rPr>
        <w:t>'</w:t>
      </w:r>
      <w:r w:rsidRPr="00677365">
        <w:rPr>
          <w:rFonts w:cs="Times New Roman"/>
          <w:sz w:val="24"/>
          <w:lang w:bidi="ar-SA"/>
        </w:rPr>
        <w:t>s Presentation)</w:t>
      </w:r>
    </w:p>
    <w:p w14:paraId="73DA0E95" w14:textId="77777777" w:rsidR="00C837A4" w:rsidRPr="00677365" w:rsidRDefault="00C837A4" w:rsidP="009C334D">
      <w:pPr>
        <w:spacing w:before="100" w:beforeAutospacing="1" w:after="0" w:line="240" w:lineRule="auto"/>
        <w:jc w:val="both"/>
        <w:rPr>
          <w:rFonts w:cs="Times New Roman"/>
          <w:b/>
          <w:bCs/>
          <w:sz w:val="24"/>
          <w:lang w:bidi="ar-SA"/>
        </w:rPr>
      </w:pPr>
    </w:p>
    <w:p w14:paraId="49387947" w14:textId="3EDF8377" w:rsidR="00E51860" w:rsidRPr="00677365" w:rsidRDefault="00E01AE0" w:rsidP="009C334D">
      <w:pPr>
        <w:spacing w:after="0" w:line="360" w:lineRule="auto"/>
        <w:contextualSpacing/>
        <w:jc w:val="both"/>
        <w:rPr>
          <w:rFonts w:cs="Times New Roman"/>
          <w:sz w:val="24"/>
        </w:rPr>
      </w:pPr>
      <w:r w:rsidRPr="00677365">
        <w:rPr>
          <w:rFonts w:cs="Times New Roman"/>
          <w:noProof/>
          <w:lang w:val="en-GB" w:eastAsia="en-GB" w:bidi="ar-SA"/>
        </w:rPr>
        <w:lastRenderedPageBreak/>
        <w:drawing>
          <wp:inline distT="0" distB="0" distL="0" distR="0" wp14:anchorId="6139B529" wp14:editId="14B33380">
            <wp:extent cx="5759450" cy="5826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5826125"/>
                    </a:xfrm>
                    <a:prstGeom prst="rect">
                      <a:avLst/>
                    </a:prstGeom>
                    <a:noFill/>
                    <a:ln>
                      <a:noFill/>
                    </a:ln>
                  </pic:spPr>
                </pic:pic>
              </a:graphicData>
            </a:graphic>
          </wp:inline>
        </w:drawing>
      </w:r>
    </w:p>
    <w:p w14:paraId="130B24AD" w14:textId="77777777" w:rsidR="008F3E1A" w:rsidRPr="00677365" w:rsidRDefault="008F3E1A" w:rsidP="009C334D">
      <w:pPr>
        <w:autoSpaceDE w:val="0"/>
        <w:autoSpaceDN w:val="0"/>
        <w:adjustRightInd w:val="0"/>
        <w:spacing w:after="0" w:line="360" w:lineRule="auto"/>
        <w:jc w:val="both"/>
        <w:rPr>
          <w:rFonts w:cs="Times New Roman"/>
          <w:b/>
          <w:bCs/>
          <w:sz w:val="24"/>
          <w:lang w:bidi="ar-SA"/>
        </w:rPr>
        <w:sectPr w:rsidR="008F3E1A" w:rsidRPr="00677365" w:rsidSect="004532C1">
          <w:type w:val="continuous"/>
          <w:pgSz w:w="11906" w:h="16838"/>
          <w:pgMar w:top="1418" w:right="1418" w:bottom="1418" w:left="1418" w:header="709" w:footer="709" w:gutter="0"/>
          <w:cols w:space="708"/>
          <w:bidi/>
          <w:rtlGutter/>
          <w:docGrid w:linePitch="360"/>
        </w:sectPr>
      </w:pPr>
    </w:p>
    <w:p w14:paraId="4D849300" w14:textId="4E5E4F0A" w:rsidR="008F3E1A" w:rsidRPr="00677365" w:rsidRDefault="008F3E1A" w:rsidP="009C334D">
      <w:pPr>
        <w:autoSpaceDE w:val="0"/>
        <w:autoSpaceDN w:val="0"/>
        <w:adjustRightInd w:val="0"/>
        <w:spacing w:after="0" w:line="360" w:lineRule="auto"/>
        <w:jc w:val="both"/>
        <w:rPr>
          <w:rFonts w:eastAsia="CharisSIL" w:cs="Times New Roman"/>
          <w:sz w:val="24"/>
          <w:rtl/>
        </w:rPr>
      </w:pPr>
      <w:r w:rsidRPr="00677365">
        <w:rPr>
          <w:rFonts w:cs="Times New Roman"/>
          <w:b/>
          <w:bCs/>
          <w:sz w:val="24"/>
          <w:lang w:bidi="ar-SA"/>
        </w:rPr>
        <w:t xml:space="preserve">Figure 2. </w:t>
      </w:r>
      <w:r w:rsidRPr="00677365">
        <w:rPr>
          <w:rFonts w:eastAsia="CharisSIL" w:cs="Times New Roman"/>
          <w:sz w:val="24"/>
          <w:lang w:bidi="ar-SA"/>
        </w:rPr>
        <w:t>Map of countries based on the number of citations from the highest to the lowest citation in the</w:t>
      </w:r>
      <w:r w:rsidRPr="00677365">
        <w:rPr>
          <w:rFonts w:eastAsia="CharisSIL" w:cs="Times New Roman"/>
          <w:sz w:val="24"/>
          <w:rtl/>
          <w:lang w:bidi="ar-SA"/>
        </w:rPr>
        <w:t xml:space="preserve"> </w:t>
      </w:r>
      <w:r w:rsidRPr="00677365">
        <w:rPr>
          <w:rFonts w:eastAsia="CharisSIL" w:cs="Times New Roman"/>
          <w:sz w:val="24"/>
          <w:lang w:bidi="ar-SA"/>
        </w:rPr>
        <w:t>sharing economy extracted from Gunmap2</w:t>
      </w:r>
    </w:p>
    <w:p w14:paraId="661DF48E" w14:textId="77777777" w:rsidR="00E51860" w:rsidRPr="00677365" w:rsidRDefault="00E51860" w:rsidP="009C334D">
      <w:pPr>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B3385E" w:rsidRPr="00677365" w14:paraId="604ADEA9" w14:textId="77777777" w:rsidTr="009F32F6">
        <w:tc>
          <w:tcPr>
            <w:tcW w:w="9350" w:type="dxa"/>
          </w:tcPr>
          <w:p w14:paraId="263BD443" w14:textId="77777777" w:rsidR="00E51860" w:rsidRPr="00677365" w:rsidRDefault="00E51860" w:rsidP="009C334D">
            <w:pPr>
              <w:jc w:val="both"/>
              <w:rPr>
                <w:rFonts w:cs="Times New Roman"/>
              </w:rPr>
            </w:pPr>
            <w:r w:rsidRPr="00677365">
              <w:rPr>
                <w:rFonts w:cs="Times New Roman"/>
                <w:noProof/>
                <w:lang w:val="en-GB" w:eastAsia="en-GB" w:bidi="ar-SA"/>
              </w:rPr>
              <w:lastRenderedPageBreak/>
              <w:drawing>
                <wp:inline distT="0" distB="0" distL="0" distR="0" wp14:anchorId="16DFA9C9" wp14:editId="1D814D4D">
                  <wp:extent cx="5943600" cy="2707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07640"/>
                          </a:xfrm>
                          <a:prstGeom prst="rect">
                            <a:avLst/>
                          </a:prstGeom>
                        </pic:spPr>
                      </pic:pic>
                    </a:graphicData>
                  </a:graphic>
                </wp:inline>
              </w:drawing>
            </w:r>
          </w:p>
        </w:tc>
      </w:tr>
      <w:tr w:rsidR="00E51860" w:rsidRPr="00677365" w14:paraId="297246E1" w14:textId="77777777" w:rsidTr="009F32F6">
        <w:tc>
          <w:tcPr>
            <w:tcW w:w="9350" w:type="dxa"/>
          </w:tcPr>
          <w:p w14:paraId="334CEECF" w14:textId="77777777" w:rsidR="00E51860" w:rsidRPr="00677365" w:rsidRDefault="00E51860" w:rsidP="009C334D">
            <w:pPr>
              <w:jc w:val="both"/>
              <w:rPr>
                <w:rFonts w:cs="Times New Roman"/>
              </w:rPr>
            </w:pPr>
            <w:r w:rsidRPr="00677365">
              <w:rPr>
                <w:rFonts w:cs="Times New Roman"/>
                <w:noProof/>
                <w:lang w:val="en-GB" w:eastAsia="en-GB" w:bidi="ar-SA"/>
              </w:rPr>
              <w:drawing>
                <wp:inline distT="0" distB="0" distL="0" distR="0" wp14:anchorId="047F4F2E" wp14:editId="230D40C6">
                  <wp:extent cx="2166216" cy="86487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1" t="69402" r="82180" b="18405"/>
                          <a:stretch/>
                        </pic:blipFill>
                        <pic:spPr bwMode="auto">
                          <a:xfrm>
                            <a:off x="0" y="0"/>
                            <a:ext cx="2169593" cy="8662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15EAC0" w14:textId="77777777" w:rsidR="00E51860" w:rsidRPr="00677365" w:rsidRDefault="00E51860" w:rsidP="009C334D">
      <w:pPr>
        <w:autoSpaceDE w:val="0"/>
        <w:autoSpaceDN w:val="0"/>
        <w:adjustRightInd w:val="0"/>
        <w:spacing w:after="0" w:line="360" w:lineRule="auto"/>
        <w:jc w:val="both"/>
        <w:rPr>
          <w:rFonts w:cs="Times New Roman"/>
          <w:b/>
          <w:bCs/>
          <w:sz w:val="24"/>
          <w:lang w:bidi="ar-SA"/>
        </w:rPr>
      </w:pPr>
    </w:p>
    <w:p w14:paraId="676CEA2D" w14:textId="77777777" w:rsidR="008F3E1A" w:rsidRPr="00677365" w:rsidRDefault="008F3E1A" w:rsidP="009C334D">
      <w:pPr>
        <w:spacing w:after="0" w:line="360" w:lineRule="auto"/>
        <w:ind w:left="120"/>
        <w:jc w:val="both"/>
        <w:rPr>
          <w:rFonts w:cs="Times New Roman"/>
          <w:b/>
          <w:bCs/>
          <w:sz w:val="24"/>
        </w:rPr>
        <w:sectPr w:rsidR="008F3E1A" w:rsidRPr="00677365" w:rsidSect="004532C1">
          <w:type w:val="continuous"/>
          <w:pgSz w:w="11906" w:h="16838"/>
          <w:pgMar w:top="1418" w:right="1418" w:bottom="1418" w:left="1418" w:header="709" w:footer="709" w:gutter="0"/>
          <w:cols w:space="708"/>
          <w:bidi/>
          <w:rtlGutter/>
          <w:docGrid w:linePitch="360"/>
        </w:sectPr>
      </w:pPr>
    </w:p>
    <w:p w14:paraId="1C2AD9F9" w14:textId="77777777" w:rsidR="008F3E1A" w:rsidRPr="00677365" w:rsidRDefault="008F3E1A" w:rsidP="009C334D">
      <w:pPr>
        <w:spacing w:after="0" w:line="360" w:lineRule="auto"/>
        <w:jc w:val="both"/>
        <w:rPr>
          <w:rStyle w:val="tlid-translation"/>
          <w:rFonts w:cs="Times New Roman"/>
          <w:sz w:val="24"/>
        </w:rPr>
      </w:pPr>
      <w:r w:rsidRPr="00677365">
        <w:rPr>
          <w:rStyle w:val="tlid-translation"/>
          <w:rFonts w:cs="Times New Roman"/>
          <w:b/>
          <w:bCs/>
          <w:sz w:val="24"/>
        </w:rPr>
        <w:t xml:space="preserve">Figure 3. </w:t>
      </w:r>
      <w:r w:rsidRPr="00677365">
        <w:rPr>
          <w:rFonts w:eastAsia="CharisSIL" w:cs="Times New Roman"/>
          <w:sz w:val="24"/>
          <w:lang w:bidi="ar-SA"/>
        </w:rPr>
        <w:t xml:space="preserve">Mapping of </w:t>
      </w:r>
      <w:r w:rsidRPr="00677365">
        <w:rPr>
          <w:rStyle w:val="tlid-translation"/>
          <w:rFonts w:cs="Times New Roman"/>
          <w:sz w:val="24"/>
        </w:rPr>
        <w:t>the most cited documents in sharing economy</w:t>
      </w:r>
    </w:p>
    <w:p w14:paraId="17BF7E7A" w14:textId="2314938A" w:rsidR="00E51860" w:rsidRPr="00677365" w:rsidRDefault="00E51860" w:rsidP="009C334D">
      <w:pPr>
        <w:spacing w:after="0" w:line="360" w:lineRule="auto"/>
        <w:ind w:left="120"/>
        <w:jc w:val="both"/>
        <w:rPr>
          <w:rFonts w:cs="Times New Roman"/>
          <w:b/>
          <w:bCs/>
          <w:sz w:val="24"/>
        </w:rPr>
      </w:pPr>
    </w:p>
    <w:p w14:paraId="2863C120" w14:textId="77777777" w:rsidR="00E51860" w:rsidRPr="00677365" w:rsidRDefault="00E51860" w:rsidP="009C334D">
      <w:pPr>
        <w:spacing w:after="0" w:line="360" w:lineRule="auto"/>
        <w:jc w:val="both"/>
        <w:rPr>
          <w:rStyle w:val="tlid-translation"/>
          <w:rFonts w:cs="Times New Roman"/>
          <w:sz w:val="24"/>
        </w:rPr>
      </w:pPr>
      <w:r w:rsidRPr="00677365">
        <w:rPr>
          <w:rFonts w:cs="Times New Roman"/>
          <w:noProof/>
          <w:sz w:val="24"/>
          <w:lang w:val="en-GB" w:eastAsia="en-GB" w:bidi="ar-SA"/>
        </w:rPr>
        <w:drawing>
          <wp:inline distT="0" distB="0" distL="0" distR="0" wp14:anchorId="4E7AB416" wp14:editId="545B86C2">
            <wp:extent cx="5040000" cy="270579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2705795"/>
                    </a:xfrm>
                    <a:prstGeom prst="rect">
                      <a:avLst/>
                    </a:prstGeom>
                  </pic:spPr>
                </pic:pic>
              </a:graphicData>
            </a:graphic>
          </wp:inline>
        </w:drawing>
      </w:r>
    </w:p>
    <w:p w14:paraId="77EE37BD" w14:textId="77777777" w:rsidR="0056312D" w:rsidRPr="00677365" w:rsidRDefault="0056312D" w:rsidP="009C334D">
      <w:pPr>
        <w:spacing w:after="0" w:line="360" w:lineRule="auto"/>
        <w:jc w:val="both"/>
        <w:rPr>
          <w:rStyle w:val="tlid-translation"/>
          <w:rFonts w:cs="Times New Roman"/>
          <w:b/>
          <w:bCs/>
          <w:sz w:val="24"/>
        </w:rPr>
      </w:pPr>
    </w:p>
    <w:p w14:paraId="7D5BE7FD" w14:textId="3020DDEA" w:rsidR="008F3E1A" w:rsidRPr="00677365" w:rsidRDefault="008F3E1A" w:rsidP="009C334D">
      <w:pPr>
        <w:spacing w:after="0" w:line="360" w:lineRule="auto"/>
        <w:jc w:val="both"/>
        <w:rPr>
          <w:rStyle w:val="tlid-translation"/>
          <w:rFonts w:cs="Times New Roman"/>
          <w:b/>
          <w:bCs/>
          <w:sz w:val="24"/>
        </w:rPr>
      </w:pPr>
      <w:r w:rsidRPr="00677365">
        <w:rPr>
          <w:rStyle w:val="tlid-translation"/>
          <w:rFonts w:cs="Times New Roman"/>
          <w:b/>
          <w:bCs/>
          <w:sz w:val="24"/>
        </w:rPr>
        <w:t xml:space="preserve">Figure 4. </w:t>
      </w:r>
      <w:r w:rsidRPr="00677365">
        <w:rPr>
          <w:rFonts w:eastAsia="CharisSIL" w:cs="Times New Roman"/>
          <w:sz w:val="24"/>
          <w:lang w:bidi="ar-SA"/>
        </w:rPr>
        <w:t xml:space="preserve">Mapping of </w:t>
      </w:r>
      <w:r w:rsidRPr="00677365">
        <w:rPr>
          <w:rStyle w:val="tlid-translation"/>
          <w:rFonts w:cs="Times New Roman"/>
          <w:sz w:val="24"/>
        </w:rPr>
        <w:t>the most cited journals in sharing economy</w:t>
      </w:r>
    </w:p>
    <w:p w14:paraId="64F59907" w14:textId="6F3BDC51" w:rsidR="00E51860" w:rsidRPr="00677365" w:rsidRDefault="00E51860" w:rsidP="009C334D">
      <w:pPr>
        <w:spacing w:after="0" w:line="360" w:lineRule="auto"/>
        <w:jc w:val="both"/>
        <w:rPr>
          <w:rStyle w:val="tlid-translation"/>
          <w:rFonts w:cs="Times New Roman"/>
          <w:sz w:val="24"/>
        </w:rPr>
      </w:pPr>
      <w:r w:rsidRPr="00677365">
        <w:rPr>
          <w:rFonts w:cs="Times New Roman"/>
          <w:noProof/>
          <w:sz w:val="24"/>
          <w:lang w:val="en-GB" w:eastAsia="en-GB" w:bidi="ar-SA"/>
        </w:rPr>
        <w:lastRenderedPageBreak/>
        <w:drawing>
          <wp:inline distT="0" distB="0" distL="0" distR="0" wp14:anchorId="564DA75A" wp14:editId="7C1A1097">
            <wp:extent cx="5040000" cy="266965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669659"/>
                    </a:xfrm>
                    <a:prstGeom prst="rect">
                      <a:avLst/>
                    </a:prstGeom>
                  </pic:spPr>
                </pic:pic>
              </a:graphicData>
            </a:graphic>
          </wp:inline>
        </w:drawing>
      </w:r>
    </w:p>
    <w:p w14:paraId="3BE4019C" w14:textId="77777777" w:rsidR="008F3E1A" w:rsidRPr="00677365" w:rsidRDefault="008F3E1A" w:rsidP="009C334D">
      <w:pPr>
        <w:spacing w:after="0" w:line="360" w:lineRule="auto"/>
        <w:jc w:val="both"/>
        <w:rPr>
          <w:rStyle w:val="tlid-translation"/>
          <w:rFonts w:cs="Times New Roman"/>
          <w:sz w:val="24"/>
        </w:rPr>
        <w:sectPr w:rsidR="008F3E1A" w:rsidRPr="00677365" w:rsidSect="004532C1">
          <w:type w:val="continuous"/>
          <w:pgSz w:w="11906" w:h="16838"/>
          <w:pgMar w:top="1418" w:right="1418" w:bottom="1418" w:left="1418" w:header="709" w:footer="709" w:gutter="0"/>
          <w:cols w:space="708"/>
          <w:bidi/>
          <w:rtlGutter/>
          <w:docGrid w:linePitch="360"/>
        </w:sectPr>
      </w:pPr>
    </w:p>
    <w:p w14:paraId="2AE1B70E" w14:textId="77777777" w:rsidR="008F3E1A" w:rsidRPr="00677365" w:rsidRDefault="008F3E1A" w:rsidP="009C334D">
      <w:pPr>
        <w:spacing w:after="120" w:line="276" w:lineRule="auto"/>
        <w:contextualSpacing/>
        <w:jc w:val="both"/>
        <w:rPr>
          <w:rFonts w:cs="Times New Roman"/>
          <w:sz w:val="24"/>
          <w:lang w:bidi="ar-SA"/>
        </w:rPr>
      </w:pPr>
      <w:r w:rsidRPr="00677365">
        <w:rPr>
          <w:rFonts w:cs="Times New Roman"/>
          <w:b/>
          <w:bCs/>
          <w:sz w:val="24"/>
          <w:lang w:bidi="ar-SA"/>
        </w:rPr>
        <w:t>Figure 5</w:t>
      </w:r>
      <w:r w:rsidRPr="00677365">
        <w:rPr>
          <w:rFonts w:cs="Times New Roman"/>
          <w:b/>
          <w:bCs/>
          <w:sz w:val="24"/>
          <w:rtl/>
          <w:lang w:bidi="ar-SA"/>
        </w:rPr>
        <w:t>.</w:t>
      </w:r>
      <w:r w:rsidRPr="00677365">
        <w:rPr>
          <w:rFonts w:cs="Times New Roman"/>
          <w:b/>
          <w:bCs/>
          <w:sz w:val="24"/>
          <w:lang w:bidi="ar-SA"/>
        </w:rPr>
        <w:t xml:space="preserve"> </w:t>
      </w:r>
      <w:r w:rsidRPr="00677365">
        <w:rPr>
          <w:rFonts w:cs="Times New Roman"/>
          <w:sz w:val="24"/>
          <w:lang w:bidi="ar-SA"/>
        </w:rPr>
        <w:t>Multidimensional scaling: The structure of the sharing economy</w:t>
      </w:r>
    </w:p>
    <w:p w14:paraId="1647F3C8" w14:textId="77777777" w:rsidR="00E51860" w:rsidRPr="00677365" w:rsidRDefault="00E51860" w:rsidP="009C334D">
      <w:pPr>
        <w:spacing w:after="0" w:line="360" w:lineRule="auto"/>
        <w:ind w:left="66"/>
        <w:jc w:val="both"/>
        <w:rPr>
          <w:rStyle w:val="tlid-translation"/>
          <w:rFonts w:cs="Times New Roman"/>
          <w:sz w:val="24"/>
          <w:rtl/>
          <w:lang w:val="en"/>
        </w:rPr>
      </w:pPr>
      <w:r w:rsidRPr="00677365">
        <w:rPr>
          <w:rFonts w:cs="Times New Roman"/>
          <w:noProof/>
          <w:lang w:val="en-GB" w:eastAsia="en-GB" w:bidi="ar-SA"/>
        </w:rPr>
        <w:drawing>
          <wp:inline distT="0" distB="0" distL="0" distR="0" wp14:anchorId="0EFB7C73" wp14:editId="60E20A89">
            <wp:extent cx="3363595" cy="2476500"/>
            <wp:effectExtent l="19050" t="19050" r="2730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60" t="10982" r="11940" b="2999"/>
                    <a:stretch/>
                  </pic:blipFill>
                  <pic:spPr bwMode="auto">
                    <a:xfrm>
                      <a:off x="0" y="0"/>
                      <a:ext cx="3364742" cy="24773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B3385E" w:rsidRPr="00677365" w14:paraId="22D44A75" w14:textId="77777777" w:rsidTr="009F32F6">
        <w:tc>
          <w:tcPr>
            <w:tcW w:w="5000" w:type="pct"/>
          </w:tcPr>
          <w:p w14:paraId="38F3B18B" w14:textId="77777777" w:rsidR="00E51860" w:rsidRPr="00677365" w:rsidRDefault="00E51860" w:rsidP="009C334D">
            <w:pPr>
              <w:spacing w:line="276" w:lineRule="auto"/>
              <w:contextualSpacing/>
              <w:jc w:val="both"/>
              <w:rPr>
                <w:rFonts w:cs="Times New Roman"/>
                <w:sz w:val="24"/>
                <w:rtl/>
                <w:lang w:bidi="ar-SA"/>
              </w:rPr>
            </w:pPr>
            <w:r w:rsidRPr="00677365">
              <w:rPr>
                <w:rFonts w:cs="Times New Roman"/>
                <w:sz w:val="24"/>
                <w:lang w:bidi="ar-SA"/>
              </w:rPr>
              <w:t>Stress value=.04472</w:t>
            </w:r>
          </w:p>
          <w:p w14:paraId="77EEE501" w14:textId="77777777" w:rsidR="00E51860" w:rsidRPr="00677365" w:rsidRDefault="00E51860" w:rsidP="009C334D">
            <w:pPr>
              <w:spacing w:after="120" w:line="276" w:lineRule="auto"/>
              <w:contextualSpacing/>
              <w:jc w:val="both"/>
              <w:rPr>
                <w:rFonts w:cs="Times New Roman"/>
                <w:sz w:val="24"/>
                <w:lang w:bidi="ar-SA"/>
              </w:rPr>
            </w:pPr>
            <w:r w:rsidRPr="00677365">
              <w:rPr>
                <w:rFonts w:cs="Times New Roman"/>
                <w:sz w:val="24"/>
                <w:lang w:bidi="ar-SA"/>
              </w:rPr>
              <w:t>Standardized distance=.25</w:t>
            </w:r>
          </w:p>
        </w:tc>
      </w:tr>
      <w:tr w:rsidR="00E51860" w:rsidRPr="00677365" w14:paraId="3B3FF7DB" w14:textId="77777777" w:rsidTr="009F32F6">
        <w:trPr>
          <w:trHeight w:val="30"/>
        </w:trPr>
        <w:tc>
          <w:tcPr>
            <w:tcW w:w="5000" w:type="pct"/>
          </w:tcPr>
          <w:p w14:paraId="45391DFB" w14:textId="0CD176F9" w:rsidR="00E51860" w:rsidRPr="00677365" w:rsidRDefault="00E51860" w:rsidP="009C334D">
            <w:pPr>
              <w:spacing w:line="276" w:lineRule="auto"/>
              <w:contextualSpacing/>
              <w:jc w:val="both"/>
              <w:rPr>
                <w:rFonts w:cs="Times New Roman"/>
                <w:sz w:val="24"/>
                <w:lang w:bidi="ar-SA"/>
              </w:rPr>
            </w:pPr>
            <w:r w:rsidRPr="00677365">
              <w:rPr>
                <w:rFonts w:cs="Times New Roman"/>
                <w:sz w:val="24"/>
                <w:lang w:bidi="ar-SA"/>
              </w:rPr>
              <w:t xml:space="preserve">v1= </w:t>
            </w:r>
            <w:r w:rsidRPr="00677365">
              <w:rPr>
                <w:rFonts w:cs="Times New Roman"/>
                <w:sz w:val="24"/>
                <w:lang w:bidi="ar-SA"/>
              </w:rPr>
              <w:fldChar w:fldCharType="begin" w:fldLock="1"/>
            </w:r>
            <w:r w:rsidR="00E24B05" w:rsidRPr="00677365">
              <w:rPr>
                <w:rFonts w:cs="Times New Roman"/>
                <w:sz w:val="24"/>
                <w:lang w:bidi="ar-SA"/>
              </w:rPr>
              <w:instrText>ADDIN CSL_CITATION {"citationItems":[{"id":"ITEM-1","itemData":{"DOI":"10.1016/j.techfore.2017.07.006","ISSN":"0040-1625","author":[{"dropping-particle":"","family":"Acquier","given":"Aurélien","non-dropping-particle":"","parse-names":false,"suffix":""},{"dropping-particle":"","family":"Daudigeos","given":"Thibault","non-dropping-particle":"","parse-names":false,"suffix":""},{"dropping-particle":"","family":"Pinkse","given":"Jonatan","non-dropping-particle":"","parse-names":false,"suffix":""}],"container-title":"Technological Forecasting and Social Change","id":"ITEM-1","issue":"December","issued":{"date-parts":[["2017"]]},"page":"1-10","publisher":"Elsevier","title":"Promises and paradoxes of the sharing economy: An organizing framework","type":"article-journal","volume":"125"},"uris":["http://www.mendeley.com/documents/?uuid=553056ff-da8f-44d4-a6d4-4b1164081b72"]}],"mendeley":{"formattedCitation":"(Acquier et al., 2017)","plainTextFormattedCitation":"(Acquier et al., 2017)","previouslyFormattedCitation":"(Acquier et al., 2017)"},"properties":{"noteIndex":0},"schema":"https://github.com/citation-style-language/schema/raw/master/csl-citation.json"}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(Acquier et al., 2017)</w:t>
            </w:r>
            <w:r w:rsidRPr="00677365">
              <w:rPr>
                <w:rFonts w:cs="Times New Roman"/>
                <w:sz w:val="24"/>
                <w:lang w:bidi="ar-SA"/>
              </w:rPr>
              <w:fldChar w:fldCharType="end"/>
            </w:r>
            <w:r w:rsidRPr="00677365">
              <w:rPr>
                <w:rFonts w:cs="Times New Roman"/>
                <w:sz w:val="24"/>
                <w:lang w:bidi="ar-SA"/>
              </w:rPr>
              <w:t xml:space="preserve">, v2= </w:t>
            </w:r>
            <w:r w:rsidRPr="00677365">
              <w:rPr>
                <w:rFonts w:cs="Times New Roman"/>
                <w:sz w:val="24"/>
                <w:lang w:bidi="ar-SA"/>
              </w:rPr>
              <w:fldChar w:fldCharType="begin" w:fldLock="1"/>
            </w:r>
            <w:r w:rsidR="002761BB" w:rsidRPr="00677365">
              <w:rPr>
                <w:rFonts w:cs="Times New Roman"/>
                <w:sz w:val="24"/>
                <w:lang w:bidi="ar-SA"/>
              </w:rPr>
              <w:instrText>ADDIN CSL_CITATION {"citationItems":[{"id":"ITEM-1","itemData":{"DOI":"10.1002/cb.1389","ISSN":"1472-0817","author":[{"dropping-particle":"","family":"Albinsson","given":"Pia A","non-dropping-particle":"","parse-names":false,"suffix":""},{"dropping-particle":"","family":"Yasanthi Perera","given":"B","non-dropping-particle":"","parse-names":false,"suffix":""}],"container-title":"Journal of consumer Behaviour","id":"ITEM-1","issue":"4","issued":{"date-parts":[["2012"]]},"page":"303-315","publisher":"Wiley Online Library","title":"Alternative marketplaces in the 21st century: Building community through sharing events","type":"article-journal","volume":"11"},"uris":["http://www.mendeley.com/documents/?uuid=a09aca77-08ba-46ce-b816-e25456a276a2","http://www.mendeley.com/documents/?uuid=34d0ef90-e687-47e5-a1cc-0fc126f92c13"]}],"mendeley":{"formattedCitation":"(Albinsson &amp; Yasanthi Perera, 2012)","plainTextFormattedCitation":"(Albinsson &amp; Yasanthi Perera, 2012)","previouslyFormattedCitation":"(Albinsson &amp; Yasanthi Perera, 2012)"},"properties":{"noteIndex":0},"schema":"https://github.com/citation-style-language/schema/raw/master/csl-citation.json"}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(Albinsson &amp; Yasanthi Perera, 2012)</w:t>
            </w:r>
            <w:r w:rsidRPr="00677365">
              <w:rPr>
                <w:rFonts w:cs="Times New Roman"/>
                <w:sz w:val="24"/>
                <w:lang w:bidi="ar-SA"/>
              </w:rPr>
              <w:fldChar w:fldCharType="end"/>
            </w:r>
            <w:r w:rsidRPr="00677365">
              <w:rPr>
                <w:rFonts w:cs="Times New Roman"/>
                <w:sz w:val="24"/>
                <w:lang w:bidi="ar-SA"/>
              </w:rPr>
              <w:t xml:space="preserve">, v3= </w:t>
            </w:r>
            <w:r w:rsidRPr="00677365">
              <w:rPr>
                <w:rFonts w:cs="Times New Roman"/>
                <w:sz w:val="24"/>
                <w:lang w:bidi="ar-SA"/>
              </w:rPr>
              <w:fldChar w:fldCharType="begin" w:fldLock="1"/>
            </w:r>
            <w:r w:rsidR="006E36E7" w:rsidRPr="00677365">
              <w:rPr>
                <w:rFonts w:cs="Times New Roman"/>
                <w:sz w:val="24"/>
                <w:lang w:bidi="ar-SA"/>
              </w:rPr>
              <w:instrText>ADDIN CSL_CITATION {"citationItems":[{"id":"ITEM-1","itemData":{"DOI":"10.1086/666376","ISBN":"00935301","ISSN":"0093-5301","PMID":"83483956","abstract":"Access-based consumption, defined as transactions that can be market mediated but where no transfer of ownership takes place, is becoming increasingly popular, yet it is not well theorized. This study examines the nature of access as it contrasts to ownership and sharing, specifically the consumer-object, consumer-consumer, and consumer-marketer relationships. Six dimensions are identified to distinguish among the range of access-based consumptionscapes: temporality, anonymity, market mediation, consumer involvement, the type of accessed object, and political consumerism. Access-based consumption is examined in the context of car sharing via an interpretive study of Zipcar consumers. Four outcomes of these dimensions in the context of car sharing are identified: lack of identification, varying significance of use and sign value, negative reciprocity resulting in a big-brother model of governance, and a deterrence of brand community. The implications of our findings for understanding the nature of exchange, consumption, and brand community are discussed. D","author":[{"dropping-particle":"","family":"Bardhi","given":"Fleura","non-dropping-particle":"","parse-names":false,"suffix":""},{"dropping-particle":"","family":"Eckhardt","given":"Giana M.","non-dropping-particle":"","parse-names":false,"suffix":""},{"dropping-particle":"","family":"Bardhi","given":"Fleura","non-dropping-particle":"","parse-names":false,"suffix":""},{"dropping-particle":"","family":"Eckhardt","given":"Giana M.","non-dropping-particle":"","parse-names":false,"suffix":""}],"container-title":"Journal of Consumer Research","id":"ITEM-1","issue":"4","issued":{"date-parts":[["2012"]]},"page":"881-898","title":"Access-Based Consumption: The Case of Car Sharing","type":"article-journal","volume":"39"},"uris":["http://www.mendeley.com/documents/?uuid=5f327f1c-d708-4ce6-8b88-ccb4e98465c6","http://www.mendeley.com/documents/?uuid=38654d78-e74d-4b2c-a6da-681ab945fc89"]}],"mendeley":{"formattedCitation":"(Bardhi et al., 2012)","plainTextFormattedCitation":"(Bardhi et al., 2012)","previouslyFormattedCitation":"(Bardhi et al., 2012)"},"properties":{"noteIndex":0},"schema":"https://github.com/citation-style-language/schema/raw/master/csl-citation.json"}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(Bardhi et al., 2012)</w:t>
            </w:r>
            <w:r w:rsidRPr="00677365">
              <w:rPr>
                <w:rFonts w:cs="Times New Roman"/>
                <w:sz w:val="24"/>
                <w:lang w:bidi="ar-SA"/>
              </w:rPr>
              <w:fldChar w:fldCharType="end"/>
            </w:r>
            <w:r w:rsidRPr="00677365">
              <w:rPr>
                <w:rFonts w:cs="Times New Roman"/>
                <w:sz w:val="24"/>
                <w:lang w:bidi="ar-SA"/>
              </w:rPr>
              <w:t xml:space="preserve">, v4= </w:t>
            </w:r>
            <w:r w:rsidRPr="00677365">
              <w:rPr>
                <w:rFonts w:cs="Times New Roman"/>
                <w:noProof/>
                <w:sz w:val="24"/>
                <w:lang w:bidi="ar-SA"/>
              </w:rPr>
              <w:fldChar w:fldCharType="begin" w:fldLock="1"/>
            </w:r>
            <w:r w:rsidR="00CE444E" w:rsidRPr="00677365">
              <w:rPr>
                <w:rFonts w:cs="Times New Roman"/>
                <w:noProof/>
                <w:sz w:val="24"/>
                <w:lang w:bidi="ar-SA"/>
              </w:rPr>
              <w:instrText>ADDIN CSL_CITATION {"citationItems":[{"id":"ITEM-1","itemData":{"DOI":"10.1086/612649","author":[{"dropping-particle":"","family":"Belk","given":"Russell","non-dropping-particle":"","parse-names":false,"suffix":""}],"container-title":"Journal of consumer research","id":"ITEM-1","issue":"5","issued":{"date-parts":[["2010"]]},"page":"715-734","publisher":"The University of Chicago Press","title":"Sharing","type":"article-journal","volume":"36"},"uris":["http://www.mendeley.com/documents/?uuid=0a0ded1d-a640-4aa5-a466-1d059e5b3d42"]}],"mendeley":{"formattedCitation":"(Belk, 2010)","plainTextFormattedCitation":"(Belk, 2010)","previouslyFormattedCitation":"(Belk, 2010)"},"properties":{"noteIndex":0},"schema":"https://github.com/citation-style-language/schema/raw/master/csl-citation.json"}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(Belk, 2010)</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v5= </w:t>
            </w:r>
            <w:r w:rsidRPr="00677365">
              <w:rPr>
                <w:rFonts w:cs="Times New Roman"/>
                <w:sz w:val="24"/>
                <w:lang w:bidi="ar-SA"/>
              </w:rPr>
              <w:fldChar w:fldCharType="begin" w:fldLock="1"/>
            </w:r>
            <w:r w:rsidR="00CE444E" w:rsidRPr="00677365">
              <w:rPr>
                <w:rFonts w:cs="Times New Roman"/>
                <w:sz w:val="24"/>
                <w:lang w:bidi="ar-SA"/>
              </w:rPr>
              <w:instrText>ADDIN CSL_CITATION {"citationItems":[{"id":"ITEM-1","itemData":{"DOI":"10.1016/j.jbusres.2013.10.001","ISSN":"01482963","abstract":"Sharing is a phenomenon as old as humankind, while collaborative consumption and the \"sharing economy\" are phenomena born of the Internet age. This paper compares sharing and collaborative consumption and finds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 © 2013 Elsevier Inc.","author":[{"dropping-particle":"","family":"Belk","given":"Russell","non-dropping-particle":"","parse-names":false,"suffix":""}],"container-title":"Journal of Business Research","id":"ITEM-1","issue":"8","issued":{"date-parts":[["2014"]]},"page":"1595-1600","publisher":"Elsevier Inc.","title":"You are what you can access: Sharing and collaborative consumption online","type":"article-journal","volume":"67"},"uris":["http://www.mendeley.com/documents/?uuid=881d5fbe-f096-4d35-a554-17fc392928f7"]}],"mendeley":{"formattedCitation":"(Belk, 2014)","plainTextFormattedCitation":"(Belk, 2014)","previouslyFormattedCitation":"(Belk, 2014)"},"properties":{"noteIndex":0},"schema":"https://github.com/citation-style-language/schema/raw/master/csl-citation.json"}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(Belk, 2014)</w:t>
            </w:r>
            <w:r w:rsidRPr="00677365">
              <w:rPr>
                <w:rFonts w:cs="Times New Roman"/>
                <w:sz w:val="24"/>
                <w:lang w:bidi="ar-SA"/>
              </w:rPr>
              <w:fldChar w:fldCharType="end"/>
            </w:r>
            <w:r w:rsidRPr="00677365">
              <w:rPr>
                <w:rFonts w:cs="Times New Roman"/>
                <w:sz w:val="24"/>
                <w:lang w:bidi="ar-SA"/>
              </w:rPr>
              <w:t xml:space="preserve">, v6= </w:t>
            </w:r>
            <w:r w:rsidRPr="00677365">
              <w:rPr>
                <w:rFonts w:cs="Times New Roman"/>
                <w:noProof/>
                <w:sz w:val="24"/>
                <w:lang w:bidi="ar-SA"/>
              </w:rPr>
              <w:fldChar w:fldCharType="begin" w:fldLock="1"/>
            </w:r>
            <w:r w:rsidR="0097684C" w:rsidRPr="00677365">
              <w:rPr>
                <w:rFonts w:cs="Times New Roman"/>
                <w:noProof/>
                <w:sz w:val="24"/>
                <w:lang w:bidi="ar-SA"/>
              </w:rPr>
              <w:instrText>ADDIN CSL_CITATION {"citationItems":[{"id":"ITEM-1","itemData":{"DOI":"10.1016/j.jbusres.2017.05.004","ISSN":"0148-2963","abstract":"Collaborative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Research","id":"ITEM-1","issue":"November","issued":{"date-parts":[["2017"]]},"page":"219-227","publisher":"Elsevier","title":"A triadic framework for collaborative consumption (CC): Motives, activities and resources &amp; capabilities of actors","type":"article-journal","volume":"79"},"uris":["http://www.mendeley.com/documents/?uuid=b51bb036-7cfb-41a2-9bd3-f718497549a9"]}],"mendeley":{"formattedCitation":"(Benoit Baker, T. L., Bolton, R. N., Gruber, T., &amp; Kandampully, J., 2017)","plainTextFormattedCitation":"(Benoit Baker, T. L., Bolton, R. N., Gruber, T., &amp; Kandampully, J., 2017)","previouslyFormattedCitation":"(Benoit Baker, T. L., Bolton, R. N., Gruber, T., &amp; Kandampully, J., 2017)"},"properties":{"noteIndex":0},"schema":"https://github.com/citation-style-language/schema/raw/master/csl-citation.json"}</w:instrText>
            </w:r>
            <w:r w:rsidRPr="00677365">
              <w:rPr>
                <w:rFonts w:cs="Times New Roman"/>
                <w:noProof/>
                <w:sz w:val="24"/>
                <w:lang w:bidi="ar-SA"/>
              </w:rPr>
              <w:fldChar w:fldCharType="separate"/>
            </w:r>
            <w:r w:rsidR="0097684C" w:rsidRPr="00677365">
              <w:rPr>
                <w:rFonts w:cs="Times New Roman"/>
                <w:noProof/>
                <w:sz w:val="24"/>
                <w:lang w:bidi="ar-SA"/>
              </w:rPr>
              <w:t>(Benoit Baker, T. L., Bolton, R. N., Gruber, T., &amp; Kandampully, J., 2017)</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v7= </w:t>
            </w:r>
            <w:r w:rsidRPr="00677365">
              <w:rPr>
                <w:rFonts w:cs="Times New Roman"/>
                <w:noProof/>
                <w:sz w:val="24"/>
                <w:lang w:bidi="ar-SA"/>
              </w:rPr>
              <w:fldChar w:fldCharType="begin" w:fldLock="1"/>
            </w:r>
            <w:r w:rsidR="00EF3B63" w:rsidRPr="00677365">
              <w:rPr>
                <w:rFonts w:cs="Times New Roman"/>
                <w:noProof/>
                <w:sz w:val="24"/>
                <w:lang w:bidi="ar-SA"/>
              </w:rPr>
              <w:instrText>ADDIN CSL_CITATION {"citationItems":[{"id":"ITEM-1","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Behavior","id":"ITEM-1","issue":"September","issued":{"date-parts":[["2016"]]},"page":"316-326","publisher":"Elsevier","title":"What's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sharing","type":"article-journal","volume":"62"},"uris":["http://www.mendeley.com/documents/?uuid=317c4b4e-ee73-45e2-9cd4-613a7f1b8f99"]}],"mendeley":{"formattedCitation":"(Bucher et al., 2016)","plainTextFormattedCitation":"(Bucher et al., 2016)","previouslyFormattedCitation":"(Bucher et al., 2016)"},"properties":{"noteIndex":0},"schema":"https://github.com/citation-style-language/schema/raw/master/csl-citation.json"}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(Bucher et al., 2016)</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v8= </w:t>
            </w:r>
            <w:r w:rsidRPr="00677365">
              <w:rPr>
                <w:rFonts w:cs="Times New Roman"/>
                <w:noProof/>
                <w:sz w:val="24"/>
                <w:lang w:bidi="ar-SA"/>
              </w:rPr>
              <w:fldChar w:fldCharType="begin" w:fldLock="1"/>
            </w:r>
            <w:r w:rsidR="00EF3B63" w:rsidRPr="00677365">
              <w:rPr>
                <w:rFonts w:cs="Times New Roman"/>
                <w:noProof/>
                <w:sz w:val="24"/>
                <w:lang w:bidi="ar-SA"/>
              </w:rPr>
              <w:instrText>ADDIN CSL_CITATION {"citationItems":[{"id":"ITEM-1","itemData":{"DOI":"10.1016/j.ijhm.2016.06.003","abstract":"This paper provides an objective, systematic and holistic review of the sharing economy (SE) academic literature to uncover the theoretical foundations and key themes underlying the field by using co-citation analysis and content analysis. Sixty-six publications on sharing economy with ten papers related to tourism and hospitality from 2010 to 2015 (inclusive) have been identified. This paper revealed three broad areas of foci with sharing economy research in general: (1) SE's business models and its impacts, (2) nature of SE, and (3) SE's sustainability development as well as two areas of foci in tourism and hospitality specifically: (1) SE's impacts on destinations and tourism services (2) SE's impacts on tourists. The sharing economy has a strong intellectual tradition from lifestyle and social movement field, consumption practice and sharing paradigm. This paper presents a more robust framework and holistic understanding of the sharing economy field and calls for a new theory-informed research agenda on sharing economy to coalesce multi-level perspectives.","author":[{"dropping-particle":"","family":"Cheng","given":"Mingming","non-dropping-particle":"","parse-names":false,"suffix":""}],"container-title":"International Journal of Hospitality Management","id":"ITEM-1","issue":"August","issued":{"date-parts":[["2016"]]},"page":"60-70","publisher":"Elsevier Ltd","title":"Sharing economy: A review and agenda for future research","type":"article-journal","volume":"57"},"uris":["http://www.mendeley.com/documents/?uuid=8ab8357e-b1bf-4f92-8954-7bd4b9b4216d"]}],"mendeley":{"formattedCitation":"(Cheng, 2016)","plainTextFormattedCitation":"(Cheng, 2016)","previouslyFormattedCitation":"(Cheng, 2016)"},"properties":{"noteIndex":0},"schema":"https://github.com/citation-style-language/schema/raw/master/csl-citation.json"}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(Cheng, 2016)</w:t>
            </w:r>
            <w:r w:rsidRPr="00677365">
              <w:rPr>
                <w:rFonts w:cs="Times New Roman"/>
                <w:noProof/>
                <w:sz w:val="24"/>
                <w:lang w:bidi="ar-SA"/>
              </w:rPr>
              <w:fldChar w:fldCharType="end"/>
            </w:r>
            <w:r w:rsidRPr="00677365">
              <w:rPr>
                <w:rFonts w:cs="Times New Roman"/>
                <w:noProof/>
                <w:sz w:val="24"/>
                <w:lang w:bidi="ar-SA"/>
              </w:rPr>
              <w:t xml:space="preserve">, v9= </w:t>
            </w:r>
            <w:r w:rsidRPr="00677365">
              <w:rPr>
                <w:rFonts w:cs="Times New Roman"/>
                <w:noProof/>
                <w:sz w:val="24"/>
                <w:lang w:bidi="ar-SA"/>
              </w:rPr>
              <w:fldChar w:fldCharType="begin" w:fldLock="1"/>
            </w:r>
            <w:r w:rsidR="00CE444E" w:rsidRPr="00677365">
              <w:rPr>
                <w:rFonts w:cs="Times New Roman"/>
                <w:noProof/>
                <w:sz w:val="24"/>
                <w:lang w:bidi="ar-SA"/>
              </w:rPr>
              <w:instrText>ADDIN CSL_CITATION {"citationItems":[{"id":"ITEM-1","itemData":{"author":[{"dropping-particle":"","family":"Cohen","given":"Boyd","non-dropping-particle":"","parse-names":false,"suffix":""},{"dropping-particle":"","family":"Kietzmann","given":"Jan","non-dropping-particle":"","parse-names":false,"suffix":""}],"container-title":"Organization &amp; Environment","id":"ITEM-1","issue":"3","issued":{"date-parts":[["2014"]]},"page":"279-296","publisher":"Sage Publications Sage CA: Los Angeles, CA","title":"Ride on! Mobility business models for the sharing economy","type":"article-journal","volume":"27"},"uris":["http://www.mendeley.com/documents/?uuid=388cd133-b781-4bfe-a1fc-2c85b5aa6f0b"]}],"mendeley":{"formattedCitation":"(Cohen &amp; Kietzmann, 2014)","plainTextFormattedCitation":"(Cohen &amp; Kietzmann, 2014)","previouslyFormattedCitation":"(Cohen &amp; Kietzmann, 2014)"},"properties":{"noteIndex":0},"schema":"https://github.com/citation-style-language/schema/raw/master/csl-citation.json"}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(Cohen &amp; Kietzmann, 2014)</w:t>
            </w:r>
            <w:r w:rsidRPr="00677365">
              <w:rPr>
                <w:rFonts w:cs="Times New Roman"/>
                <w:noProof/>
                <w:sz w:val="24"/>
                <w:lang w:bidi="ar-SA"/>
              </w:rPr>
              <w:fldChar w:fldCharType="end"/>
            </w:r>
            <w:r w:rsidRPr="00677365">
              <w:rPr>
                <w:rFonts w:cs="Times New Roman"/>
                <w:noProof/>
                <w:sz w:val="24"/>
                <w:lang w:bidi="ar-SA"/>
              </w:rPr>
              <w:t xml:space="preserve">, v10= </w:t>
            </w:r>
            <w:r w:rsidRPr="00677365">
              <w:rPr>
                <w:rFonts w:cs="Times New Roman"/>
                <w:noProof/>
                <w:sz w:val="24"/>
                <w:lang w:bidi="ar-SA"/>
              </w:rPr>
              <w:fldChar w:fldCharType="begin" w:fldLock="1"/>
            </w:r>
            <w:r w:rsidR="00120A03" w:rsidRPr="00677365">
              <w:rPr>
                <w:rFonts w:cs="Times New Roman"/>
                <w:noProof/>
                <w:sz w:val="24"/>
                <w:lang w:bidi="ar-SA"/>
              </w:rPr>
              <w:instrText>ADDIN CSL_CITATION {"citationItems":[{"id":"ITEM-1","itemData":{"DOI":"10.1145/2688487","author":[{"dropping-particle":"","family":"Cusumano","given":"Michael A","non-dropping-particle":"","parse-names":false,"suffix":""}],"container-title":"Communications of the ACM","id":"ITEM-1","issue":"1","issued":{"date-parts":[["2014"]]},"page":"32-34","title":"How Traditional Firms Must Compete in the Sharing Economy","type":"article-journal","volume":"58"},"uris":["http://www.mendeley.com/documents/?uuid=95d8b36c-0750-4fd3-9507-126803f9a0d6"]}],"mendeley":{"formattedCitation":"(Cusumano, 2014)","plainTextFormattedCitation":"(Cusumano, 2014)","previouslyFormattedCitation":"(Cusumano, 2014)"},"properties":{"noteIndex":0},"schema":"https://github.com/citation-style-language/schema/raw/master/csl-citation.json"}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(Cusumano, 2014)</w:t>
            </w:r>
            <w:r w:rsidRPr="00677365">
              <w:rPr>
                <w:rFonts w:cs="Times New Roman"/>
                <w:noProof/>
                <w:sz w:val="24"/>
                <w:lang w:bidi="ar-SA"/>
              </w:rPr>
              <w:fldChar w:fldCharType="end"/>
            </w:r>
            <w:r w:rsidRPr="00677365">
              <w:rPr>
                <w:rFonts w:cs="Times New Roman"/>
                <w:noProof/>
                <w:sz w:val="24"/>
                <w:lang w:bidi="ar-SA"/>
              </w:rPr>
              <w:t xml:space="preserve">, v11= </w:t>
            </w:r>
            <w:r w:rsidRPr="00677365">
              <w:rPr>
                <w:rFonts w:cs="Times New Roman"/>
                <w:sz w:val="24"/>
                <w:lang w:bidi="ar-SA"/>
              </w:rPr>
              <w:fldChar w:fldCharType="begin" w:fldLock="1"/>
            </w:r>
            <w:r w:rsidR="00B61254" w:rsidRPr="00677365">
              <w:rPr>
                <w:rFonts w:cs="Times New Roman"/>
                <w:sz w:val="24"/>
                <w:lang w:bidi="ar-SA"/>
              </w:rPr>
              <w:instrText>ADDIN CSL_CITATION {"citationItems":[{"id":"ITEM-1","itemData":{"DOI":"10.1016/j.tourman.2016.01.013","author":[{"dropping-particle":"","family":"Ert","given":"Eyal","non-dropping-particle":"","parse-names":false,"suffix":""},{"dropping-particle":"","family":"Fleischer","given":"Aliza","non-dropping-particle":"","parse-names":false,"suffix":""},{"dropping-particle":"","family":"Magen","given":"Nathan","non-dropping-particle":"","parse-names":false,"suffix":""}],"container-title":"Tourism management","id":"ITEM-1","issue":"August","issued":{"date-parts":[["2016"]]},"page":"62-73","publisher":"Elsevier","title":"Trust and reputation in the sharing economy: The role of personal photos in Airbnb","type":"article-journal","volume":"55"},"uris":["http://www.mendeley.com/documents/?uuid=6548881f-c518-48e8-ab17-3bf571b8faee"]}],"mendeley":{"formattedCitation":"(Ert et al., 2016)","plainTextFormattedCitation":"(Ert et al., 2016)","previouslyFormattedCitation":"(Ert et al., 2016)"},"properties":{"noteIndex":0},"schema":"https://github.com/citation-style-language/schema/raw/master/csl-citation.json"}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(Ert et al., 2016)</w:t>
            </w:r>
            <w:r w:rsidRPr="00677365">
              <w:rPr>
                <w:rFonts w:cs="Times New Roman"/>
                <w:sz w:val="24"/>
                <w:lang w:bidi="ar-SA"/>
              </w:rPr>
              <w:fldChar w:fldCharType="end"/>
            </w:r>
            <w:r w:rsidRPr="00677365">
              <w:rPr>
                <w:rFonts w:cs="Times New Roman"/>
                <w:sz w:val="24"/>
                <w:lang w:bidi="ar-SA"/>
              </w:rPr>
              <w:t>, v12=</w:t>
            </w:r>
            <w:r w:rsidRPr="00677365">
              <w:rPr>
                <w:rFonts w:cs="Times New Roman"/>
                <w:noProof/>
                <w:sz w:val="24"/>
                <w:lang w:bidi="ar-SA"/>
              </w:rPr>
              <w:t xml:space="preserve"> </w:t>
            </w:r>
            <w:r w:rsidRPr="00677365">
              <w:rPr>
                <w:rFonts w:cs="Times New Roman"/>
                <w:noProof/>
                <w:sz w:val="24"/>
                <w:lang w:bidi="ar-SA"/>
              </w:rPr>
              <w:fldChar w:fldCharType="begin" w:fldLock="1"/>
            </w:r>
            <w:r w:rsidR="004876B9" w:rsidRPr="00677365">
              <w:rPr>
                <w:rFonts w:cs="Times New Roman"/>
                <w:noProof/>
                <w:sz w:val="24"/>
                <w:lang w:bidi="ar-SA"/>
              </w:rPr>
              <w:instrText>ADDIN CSL_CITATION {"citationItems":[{"id":"ITEM-1","itemData":{"DOI":"10.2307/3151312","ISSN":"0022-2437","author":[{"dropping-particle":"","family":"Fornell","given":"Claes","non-dropping-particle":"","parse-names":false,"suffix":""},{"dropping-particle":"","family":"Larcker","given":"David F","non-dropping-particle":"","parse-names":false,"suffix":""}],"container-title":"Journal of marketing research","id":"ITEM-1","issue":"1","issued":{"date-parts":[["1981"]]},"page":"39-50","publisher":"Sage Publications Sage CA: Los Angeles, CA","title":"Evaluating structural equation models with unobservable variables and measurement error","type":"article-journal","volume":"18"},"uris":["http://www.mendeley.com/documents/?uuid=40edaa43-40ec-49e2-bdb1-d165dc158652"]}],"mendeley":{"formattedCitation":"(Fornell &amp; Larcker, 1981)","plainTextFormattedCitation":"(Fornell &amp; Larcker, 1981)","previouslyFormattedCitation":"(Fornell &amp; Larcker, 1981)"},"properties":{"noteIndex":0},"schema":"https://github.com/citation-style-language/schema/raw/master/csl-citation.json"}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(Fornell &amp; Larcker, 1981)</w:t>
            </w:r>
            <w:r w:rsidRPr="00677365">
              <w:rPr>
                <w:rFonts w:cs="Times New Roman"/>
                <w:noProof/>
                <w:sz w:val="24"/>
                <w:lang w:bidi="ar-SA"/>
              </w:rPr>
              <w:fldChar w:fldCharType="end"/>
            </w:r>
            <w:r w:rsidRPr="00677365">
              <w:rPr>
                <w:rFonts w:cs="Times New Roman"/>
                <w:noProof/>
                <w:sz w:val="24"/>
                <w:lang w:bidi="ar-SA"/>
              </w:rPr>
              <w:t>, v13=</w:t>
            </w:r>
            <w:r w:rsidRPr="00677365">
              <w:rPr>
                <w:rFonts w:cs="Times New Roman"/>
                <w:noProof/>
                <w:sz w:val="24"/>
                <w:lang w:bidi="ar-SA"/>
              </w:rPr>
              <w:fldChar w:fldCharType="begin" w:fldLock="1"/>
            </w:r>
            <w:r w:rsidR="008757C8" w:rsidRPr="00677365">
              <w:rPr>
                <w:rFonts w:cs="Times New Roman"/>
                <w:noProof/>
                <w:sz w:val="24"/>
                <w:lang w:bidi="ar-SA"/>
              </w:rPr>
              <w:instrText>ADDIN CSL_CITATION {"citationItems":[{"id":"ITEM-1","itemData":{"DOI":"10.1016/j.tourman.2017.05.003","ISSN":"0261-5177","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Management","id":"ITEM-1","issue":"October","issued":{"date-parts":[["2017"]]},"page":"278-291","publisher":"Elsevier","title":"The eruption of Airbnb in tourist cities: Comparing spatial patterns of hotels and peer-to-peer accommodation in Barcelona","type":"article-journal","volume":"62"},"uris":["http://www.mendeley.com/documents/?uuid=cd4760b7-1d97-4098-ad31-741c3ab38f34","http://www.mendeley.com/documents/?uuid=fd3bc8c5-5789-4015-86f3-a165ffe3b23b"]}],"mendeley":{"formattedCitation":"(Gutiérrez et al., 2017)","plainTextFormattedCitation":"(Gutiérrez et al., 2017)","previouslyFormattedCitation":"(Gutiérrez et al., 2017)"},"properties":{"noteIndex":0},"schema":"https://github.com/citation-style-language/schema/raw/master/csl-citation.json"}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(Gutiérrez et al., 2017)</w:t>
            </w:r>
            <w:r w:rsidRPr="00677365">
              <w:rPr>
                <w:rFonts w:cs="Times New Roman"/>
                <w:noProof/>
                <w:sz w:val="24"/>
                <w:lang w:bidi="ar-SA"/>
              </w:rPr>
              <w:fldChar w:fldCharType="end"/>
            </w:r>
            <w:r w:rsidRPr="00677365">
              <w:rPr>
                <w:rFonts w:cs="Times New Roman"/>
                <w:noProof/>
                <w:sz w:val="24"/>
                <w:lang w:bidi="ar-SA"/>
              </w:rPr>
              <w:t xml:space="preserve">, v14= </w:t>
            </w:r>
            <w:r w:rsidRPr="00677365">
              <w:rPr>
                <w:rFonts w:cs="Times New Roman"/>
                <w:noProof/>
                <w:sz w:val="24"/>
                <w:lang w:bidi="ar-SA"/>
              </w:rPr>
              <w:fldChar w:fldCharType="begin" w:fldLock="1"/>
            </w:r>
            <w:r w:rsidR="00821E97" w:rsidRPr="00677365">
              <w:rPr>
                <w:rFonts w:cs="Times New Roman"/>
                <w:noProof/>
                <w:sz w:val="24"/>
                <w:lang w:bidi="ar-SA"/>
              </w:rPr>
              <w:instrText>ADDIN CSL_CITATION {"citationItems":[{"id":"ITEM-1","itemData":{"DOI":"10.1080/13683500.2013.827159","ISSN":"1368-3500","author":[{"dropping-particle":"","family":"Guttentag","given":"Daniel","non-dropping-particle":"","parse-names":false,"suffix":""}],"container-title":"Current issues in Tourism","id":"ITEM-1","issue":"12","issued":{"date-parts":[["2015"]]},"page":"1192-1217","publisher":"Taylor &amp; Francis","title":"Airbnb: disruptive innovation and the rise of an informal tourism accommodation sector","type":"article-journal","volume":"18"},"uris":["http://www.mendeley.com/documents/?uuid=96df6cbe-565f-47c4-95e0-d41be71fac13"]}],"mendeley":{"formattedCitation":"(D. Guttentag, 2015)","plainTextFormattedCitation":"(D. Guttentag, 2015)","previouslyFormattedCitation":"(D. Guttentag, 2015)"},"properties":{"noteIndex":0},"schema":"https://github.com/citation-style-language/schema/raw/master/csl-citation.json"}</w:instrText>
            </w:r>
            <w:r w:rsidRPr="00677365">
              <w:rPr>
                <w:rFonts w:cs="Times New Roman"/>
                <w:noProof/>
                <w:sz w:val="24"/>
                <w:lang w:bidi="ar-SA"/>
              </w:rPr>
              <w:fldChar w:fldCharType="separate"/>
            </w:r>
            <w:r w:rsidR="00CE444E" w:rsidRPr="00677365">
              <w:rPr>
                <w:rFonts w:cs="Times New Roman"/>
                <w:noProof/>
                <w:sz w:val="24"/>
                <w:lang w:bidi="ar-SA"/>
              </w:rPr>
              <w:t>(D. Guttentag, 2015)</w:t>
            </w:r>
            <w:r w:rsidRPr="00677365">
              <w:rPr>
                <w:rFonts w:cs="Times New Roman"/>
                <w:noProof/>
                <w:sz w:val="24"/>
                <w:lang w:bidi="ar-SA"/>
              </w:rPr>
              <w:fldChar w:fldCharType="end"/>
            </w:r>
            <w:r w:rsidRPr="00677365">
              <w:rPr>
                <w:rFonts w:cs="Times New Roman"/>
                <w:noProof/>
                <w:sz w:val="24"/>
                <w:lang w:bidi="ar-SA"/>
              </w:rPr>
              <w:t xml:space="preserve">, v15= </w:t>
            </w:r>
            <w:r w:rsidRPr="00677365">
              <w:rPr>
                <w:rFonts w:cs="Times New Roman"/>
                <w:noProof/>
                <w:sz w:val="24"/>
                <w:lang w:bidi="ar-SA"/>
              </w:rPr>
              <w:fldChar w:fldCharType="begin" w:fldLock="1"/>
            </w:r>
            <w:r w:rsidR="008757C8" w:rsidRPr="00677365">
              <w:rPr>
                <w:rFonts w:cs="Times New Roman"/>
                <w:noProof/>
                <w:sz w:val="24"/>
                <w:lang w:bidi="ar-SA"/>
              </w:rPr>
              <w:instrText>ADDIN CSL_CITATION {"citationItems":[{"id":"ITEM-1","itemData":{"DOI":"10.1016/j.ijhm.2017.02.003","author":[{"dropping-particle":"","family":"Guttentag","given":"Daniel A","non-dropping-particle":"","parse-names":false,"suffix":""},{"dropping-particle":"","family":"Smith","given":"Stephen L J","non-dropping-particle":"","parse-names":false,"suffix":""}],"container-title":"International Journal of Hospitality Management","id":"ITEM-1","issue":"July","issued":{"date-parts":[["2017"]]},"page":"1-10","publisher":"Elsevier","title":"Assessing Airbnb as a disruptive innovation relative to hotels: Substitution and comparative performance expectations","type":"article-journal","volume":"64"},"uris":["http://www.mendeley.com/documents/?uuid=4922b25f-4018-4b8c-ae83-c64743c51a8e"]}],"mendeley":{"formattedCitation":"(D. A. Guttentag &amp; Smith, 2017)","plainTextFormattedCitation":"(D. A. Guttentag &amp; Smith, 2017)","previouslyFormattedCitation":"(D. A. Guttentag &amp; Smith, 2017)"},"properties":{"noteIndex":0},"schema":"https://github.com/citation-style-language/schema/raw/master/csl-citation.json"}</w:instrText>
            </w:r>
            <w:r w:rsidRPr="00677365">
              <w:rPr>
                <w:rFonts w:cs="Times New Roman"/>
                <w:noProof/>
                <w:sz w:val="24"/>
                <w:lang w:bidi="ar-SA"/>
              </w:rPr>
              <w:fldChar w:fldCharType="separate"/>
            </w:r>
            <w:r w:rsidR="00CE444E" w:rsidRPr="00677365">
              <w:rPr>
                <w:rFonts w:cs="Times New Roman"/>
                <w:noProof/>
                <w:sz w:val="24"/>
                <w:lang w:bidi="ar-SA"/>
              </w:rPr>
              <w:t>(D. A. Guttentag &amp; Smith, 2017)</w:t>
            </w:r>
            <w:r w:rsidRPr="00677365">
              <w:rPr>
                <w:rFonts w:cs="Times New Roman"/>
                <w:noProof/>
                <w:sz w:val="24"/>
                <w:lang w:bidi="ar-SA"/>
              </w:rPr>
              <w:fldChar w:fldCharType="end"/>
            </w:r>
            <w:r w:rsidRPr="00677365">
              <w:rPr>
                <w:rFonts w:cs="Times New Roman"/>
                <w:noProof/>
                <w:sz w:val="24"/>
                <w:lang w:bidi="ar-SA"/>
              </w:rPr>
              <w:t>, v16=</w:t>
            </w:r>
            <w:r w:rsidRPr="00677365">
              <w:rPr>
                <w:rFonts w:cs="Times New Roman"/>
                <w:noProof/>
                <w:sz w:val="24"/>
              </w:rPr>
              <w:t xml:space="preserve"> </w:t>
            </w:r>
            <w:r w:rsidRPr="00677365">
              <w:rPr>
                <w:rFonts w:cs="Times New Roman"/>
                <w:noProof/>
                <w:sz w:val="24"/>
                <w:lang w:bidi="ar-SA"/>
              </w:rPr>
              <w:fldChar w:fldCharType="begin" w:fldLock="1"/>
            </w:r>
            <w:r w:rsidR="00821E97" w:rsidRPr="00677365">
              <w:rPr>
                <w:rFonts w:cs="Times New Roman"/>
                <w:noProof/>
                <w:sz w:val="24"/>
                <w:lang w:bidi="ar-SA"/>
              </w:rPr>
              <w:instrText>ADDIN CSL_CITATION {"citationItems":[{"id":"ITEM-1","itemData":{"DOI":"10.1177/0047287517696980","ISSN":"0047-2875","author":[{"dropping-particle":"","family":"Guttentag","given":"","non-dropping-particle":"","parse-names":false,"suffix":""},{"dropping-particle":"","family":"Smith","given":"Stephen","non-dropping-particle":"","parse-names":false,"suffix":""},{"dropping-particle":"","family":"Potwarka","given":"Luke","non-dropping-particle":"","parse-names":false,"suffix":""},{"dropping-particle":"","family":"Havitz","given":"Mark","non-dropping-particle":"","parse-names":false,"suffix":""}],"container-title":"Journal of Travel Research","id":"ITEM-1","issue":"3","issued":{"date-parts":[["2018"]]},"page":"342-359","publisher":"Sage Publications Sage CA: Los Angeles, CA","title":"Why tourists choose Airbnb: A motivation-based segmentation study","type":"article-journal","volume":"57"},"uris":["http://www.mendeley.com/documents/?uuid=e18eaa0e-5b87-4991-be55-6283033fa082","http://www.mendeley.com/documents/?uuid=d70ac829-5721-4408-accd-78cce89dfa24"]}],"mendeley":{"formattedCitation":"(Guttentag et al., 2018)","manualFormatting":"(D. Guttentag et al., 2018)","plainTextFormattedCitation":"(Guttentag et al., 2018)","previouslyFormattedCitation":"(Guttentag et al., 2018)"},"properties":{"noteIndex":0},"schema":"https://github.com/citation-style-language/schema/raw/master/csl-citation.json"}</w:instrText>
            </w:r>
            <w:r w:rsidRPr="00677365">
              <w:rPr>
                <w:rFonts w:cs="Times New Roman"/>
                <w:noProof/>
                <w:sz w:val="24"/>
                <w:lang w:bidi="ar-SA"/>
              </w:rPr>
              <w:fldChar w:fldCharType="separate"/>
            </w:r>
            <w:r w:rsidRPr="00677365">
              <w:rPr>
                <w:rFonts w:cs="Times New Roman"/>
                <w:noProof/>
                <w:sz w:val="24"/>
                <w:lang w:bidi="ar-SA"/>
              </w:rPr>
              <w:t xml:space="preserve">(D. Guttentag </w:t>
            </w:r>
            <w:r w:rsidR="002C4889" w:rsidRPr="00677365">
              <w:rPr>
                <w:rFonts w:cs="Times New Roman"/>
                <w:noProof/>
                <w:sz w:val="24"/>
                <w:lang w:bidi="ar-SA"/>
              </w:rPr>
              <w:t>et al.,</w:t>
            </w:r>
            <w:r w:rsidRPr="00677365">
              <w:rPr>
                <w:rFonts w:cs="Times New Roman"/>
                <w:noProof/>
                <w:sz w:val="24"/>
                <w:lang w:bidi="ar-SA"/>
              </w:rPr>
              <w:t xml:space="preserve"> 2018)</w:t>
            </w:r>
            <w:r w:rsidRPr="00677365">
              <w:rPr>
                <w:rFonts w:cs="Times New Roman"/>
                <w:noProof/>
                <w:sz w:val="24"/>
                <w:lang w:bidi="ar-SA"/>
              </w:rPr>
              <w:fldChar w:fldCharType="end"/>
            </w:r>
            <w:r w:rsidRPr="00677365">
              <w:rPr>
                <w:rFonts w:cs="Times New Roman"/>
                <w:noProof/>
                <w:sz w:val="24"/>
                <w:lang w:bidi="ar-SA"/>
              </w:rPr>
              <w:t xml:space="preserve">, v17= </w:t>
            </w:r>
            <w:r w:rsidRPr="00677365">
              <w:rPr>
                <w:rFonts w:cs="Times New Roman"/>
                <w:noProof/>
                <w:sz w:val="24"/>
                <w:lang w:bidi="ar-SA"/>
              </w:rPr>
              <w:fldChar w:fldCharType="begin" w:fldLock="1"/>
            </w:r>
            <w:r w:rsidR="001A46A8" w:rsidRPr="00677365">
              <w:rPr>
                <w:rFonts w:cs="Times New Roman"/>
                <w:noProof/>
                <w:sz w:val="24"/>
                <w:lang w:bidi="ar-SA"/>
              </w:rPr>
              <w:instrText>ADDIN CSL_CITATION {"citationItems":[{"id":"ITEM-1","itemData":{"DOI":"10.1002/mar.20825","ISSN":"0742-6046","author":[{"dropping-particle":"","family":"Hellwig","given":"Katharina","non-dropping-particle":"","parse-names":false,"suffix":""},{"dropping-particle":"","family":"Morhart","given":"Felicitas","non-dropping-particle":"","parse-names":false,"suffix":""},{"dropping-particle":"","family":"Girardin","given":"Florent","non-dropping-particle":"","parse-names":false,"suffix":""},{"dropping-particle":"","family":"Hauser","given":"Mirjam","non-dropping-particle":"","parse-names":false,"suffix":""}],"container-title":"Psychology &amp; Marketing","id":"ITEM-1","issue":"9","issued":{"date-parts":[["2015"]]},"page":"891-906","publisher":"Wiley Online Library","title":"Exploring different types of sharing: A proposed segmentation of the market for “sharing” businesses","type":"article-journal","volume":"32"},"uris":["http://www.mendeley.com/documents/?uuid=e9e77527-144e-4255-9a32-abb29864430a","http://www.mendeley.com/documents/?uuid=e8d922e3-b753-4ca2-bf57-d2af9ef20a00"]}],"mendeley":{"formattedCitation":"(Hellwig et al., 2015)","manualFormatting":"(Hellwig et al., 2015)","plainTextFormattedCitation":"(Hellwig et al., 2015)","previouslyFormattedCitation":"(Hellwig et al., 2015)"},"properties":{"noteIndex":0},"schema":"https://github.com/citation-style-language/schema/raw/master/csl-citation.json"}</w:instrText>
            </w:r>
            <w:r w:rsidRPr="00677365">
              <w:rPr>
                <w:rFonts w:cs="Times New Roman"/>
                <w:noProof/>
                <w:sz w:val="24"/>
                <w:lang w:bidi="ar-SA"/>
              </w:rPr>
              <w:fldChar w:fldCharType="separate"/>
            </w:r>
            <w:r w:rsidRPr="00677365">
              <w:rPr>
                <w:rFonts w:cs="Times New Roman"/>
                <w:noProof/>
                <w:sz w:val="24"/>
                <w:lang w:bidi="ar-SA"/>
              </w:rPr>
              <w:t xml:space="preserve">(Hellwig </w:t>
            </w:r>
            <w:r w:rsidR="002C4889" w:rsidRPr="00677365">
              <w:rPr>
                <w:rFonts w:cs="Times New Roman"/>
                <w:noProof/>
                <w:sz w:val="24"/>
                <w:lang w:bidi="ar-SA"/>
              </w:rPr>
              <w:t>et al.,</w:t>
            </w:r>
            <w:r w:rsidRPr="00677365">
              <w:rPr>
                <w:rFonts w:cs="Times New Roman"/>
                <w:noProof/>
                <w:sz w:val="24"/>
                <w:lang w:bidi="ar-SA"/>
              </w:rPr>
              <w:t xml:space="preserve"> 2015)</w:t>
            </w:r>
            <w:r w:rsidRPr="00677365">
              <w:rPr>
                <w:rFonts w:cs="Times New Roman"/>
                <w:noProof/>
                <w:sz w:val="24"/>
                <w:lang w:bidi="ar-SA"/>
              </w:rPr>
              <w:fldChar w:fldCharType="end"/>
            </w:r>
            <w:r w:rsidRPr="00677365">
              <w:rPr>
                <w:rFonts w:cs="Times New Roman"/>
                <w:noProof/>
                <w:sz w:val="24"/>
                <w:lang w:bidi="ar-SA"/>
              </w:rPr>
              <w:t xml:space="preserve">, v18= </w:t>
            </w:r>
            <w:r w:rsidRPr="00677365">
              <w:rPr>
                <w:rFonts w:cs="Times New Roman"/>
                <w:noProof/>
                <w:sz w:val="24"/>
                <w:lang w:bidi="ar-SA"/>
              </w:rPr>
              <w:fldChar w:fldCharType="begin" w:fldLock="1"/>
            </w:r>
            <w:r w:rsidR="00D02D01" w:rsidRPr="00677365">
              <w:rPr>
                <w:rFonts w:cs="Times New Roman"/>
                <w:noProof/>
                <w:sz w:val="24"/>
                <w:lang w:bidi="ar-SA"/>
              </w:rPr>
              <w:instrText>ADDIN CSL_CITATION {"citationItems":[{"id":"ITEM-1","itemData":{"DOI":"10.1016/j.annals.2016.02.002","ISSN":"0160-7383","author":[{"dropping-particle":"","family":"Heo","given":"Yoonjoung","non-dropping-particle":"","parse-names":false,"suffix":""}],"container-title":"Annals of tourism Research","id":"ITEM-1","issue":"May","issued":{"date-parts":[["2016"]]},"page":"166-170","publisher":"Elsevier Ltd","title":"Sharing economy and prospects in tourism research.","type":"article-journal","volume":"58"},"uris":["http://www.mendeley.com/documents/?uuid=cc35f6b7-b405-4783-9649-8efe64a7d6d8"]}],"mendeley":{"formattedCitation":"(Heo, 2016)","plainTextFormattedCitation":"(Heo, 2016)","previouslyFormattedCitation":"(Heo, 2016)"},"properties":{"noteIndex":0},"schema":"https://github.com/citation-style-language/schema/raw/master/csl-citation.json"}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(Heo, 2016)</w:t>
            </w:r>
            <w:r w:rsidRPr="00677365">
              <w:rPr>
                <w:rFonts w:cs="Times New Roman"/>
                <w:noProof/>
                <w:sz w:val="24"/>
                <w:lang w:bidi="ar-SA"/>
              </w:rPr>
              <w:fldChar w:fldCharType="end"/>
            </w:r>
            <w:r w:rsidRPr="00677365">
              <w:rPr>
                <w:rFonts w:cs="Times New Roman"/>
                <w:noProof/>
                <w:sz w:val="24"/>
                <w:lang w:bidi="ar-SA"/>
              </w:rPr>
              <w:t xml:space="preserve">, v19= </w:t>
            </w:r>
            <w:r w:rsidRPr="00677365">
              <w:rPr>
                <w:rFonts w:cs="Times New Roman"/>
                <w:sz w:val="24"/>
                <w:lang w:bidi="ar-SA"/>
              </w:rPr>
              <w:fldChar w:fldCharType="begin" w:fldLock="1"/>
            </w:r>
            <w:r w:rsidR="00CE444E" w:rsidRPr="00677365">
              <w:rPr>
                <w:rFonts w:cs="Times New Roman"/>
                <w:sz w:val="24"/>
                <w:lang w:bidi="ar-SA"/>
              </w:rPr>
              <w:instrText>ADDIN CSL_CITATION {"citationItems":[{"id":"ITEM-1","itemData":{"DOI":"10.1509/jm.10.0368","ISSN":"0022-2429","abstract":"Sharing systems are increasingly challenging sole ownership as the dominant means of obtaining product benefits, making up a market estimated at more than US$100 billion annually in 2010. Consumer options include cell phone minute-sharing plans, frequent-flyer-mile pools, bicycle-sharing programs, and automobile-sharing systems, among many others. However, marketing research has yet to provide a framework for understanding and managing these emergent systems. The authors conceptualize commercial sharing systems within a typology of shared goods. Using three studies, they demonstrate that beyond cost-related benefits of sharing, the perceived risk of scarcity related to sharing is a central determinant of its attractiveness. The results suggest that managers can use perceptions of personal and sharing partners? usage patterns to affect risk perceptions and subsequent propensity to participate in a commercial sharing system.","author":[{"dropping-particle":"","family":"Lamberton","given":"Cait Poynor","non-dropping-particle":"","parse-names":false,"suffix":""},{"dropping-particle":"","family":"Rose","given":"Randall L","non-dropping-particle":"","parse-names":false,"suffix":""}],"container-title":"Journal of Marketing","id":"ITEM-1","issue":"4","issued":{"date-parts":[["2012","7"]]},"page":"109-125","publisher":"SAGE Publications","title":"When is Ours Better than Mine? A Framework for Understanding and Altering Participation in Commercial Sharing Systems","type":"article-journal","volume":"76"},"uris":["http://www.mendeley.com/documents/?uuid=c24cf510-593a-4467-ab90-d7ab5ddf0988"]}],"mendeley":{"formattedCitation":"(Lamberton &amp; Rose, 2012)","plainTextFormattedCitation":"(Lamberton &amp; Rose, 2012)","previouslyFormattedCitation":"(Lamberton &amp; Rose, 2012)"},"properties":{"noteIndex":0},"schema":"https://github.com/citation-style-language/schema/raw/master/csl-citation.json"}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(Lamberton &amp; Rose, 2012)</w:t>
            </w:r>
            <w:r w:rsidRPr="00677365">
              <w:rPr>
                <w:rFonts w:cs="Times New Roman"/>
                <w:sz w:val="24"/>
                <w:lang w:bidi="ar-SA"/>
              </w:rPr>
              <w:fldChar w:fldCharType="end"/>
            </w:r>
            <w:r w:rsidRPr="00677365">
              <w:rPr>
                <w:rFonts w:cs="Times New Roman"/>
                <w:sz w:val="24"/>
                <w:lang w:bidi="ar-SA"/>
              </w:rPr>
              <w:t xml:space="preserve">, v20= </w:t>
            </w:r>
            <w:r w:rsidRPr="00677365">
              <w:rPr>
                <w:rFonts w:cs="Times New Roman"/>
                <w:sz w:val="24"/>
                <w:lang w:bidi="ar-SA"/>
              </w:rPr>
              <w:fldChar w:fldCharType="begin" w:fldLock="1"/>
            </w:r>
            <w:r w:rsidR="00D46976" w:rsidRPr="00677365">
              <w:rPr>
                <w:rFonts w:cs="Times New Roman"/>
                <w:sz w:val="24"/>
                <w:lang w:bidi="ar-SA"/>
              </w:rPr>
              <w:instrText>ADDIN CSL_CITATION {"citationItems":[{"id":"ITEM-1","itemData":{"DOI":"10.1016/j.techfore.2017.05.023","ISSN":"0040-1625","author":[{"dropping-particle":"","family":"Mair","given":"Johanna","non-dropping-particle":"","parse-names":false,"suffix":""},{"dropping-particle":"","family":"Reischauer","given":"Georg","non-dropping-particle":"","parse-names":false,"suffix":""}],"container-title":"Technological Forecasting and Social Change","id":"ITEM-1","issue":"December","issued":{"date-parts":[["2017"]]},"page":"11-20","publisher":"Elsevier","title":"Capturing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organizations","type":"article-journal","volume":"125"},"uris":["http://www.mendeley.com/documents/?uuid=aaad882f-eb3b-4343-a795-ccc80f8f5831"]}],"mendeley":{"formattedCitation":"(Mair &amp; Reischauer, 2017)","plainTextFormattedCitation":"(Mair &amp; Reischauer, 2017)","previouslyFormattedCitation":"(Mair &amp; Reischauer, 2017)"},"properties":{"noteIndex":0},"schema":"https://github.com/citation-style-language/schema/raw/master/csl-citation.json"}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(Mair &amp; Reischauer, 2017)</w:t>
            </w:r>
            <w:r w:rsidRPr="00677365">
              <w:rPr>
                <w:rFonts w:cs="Times New Roman"/>
                <w:sz w:val="24"/>
                <w:lang w:bidi="ar-SA"/>
              </w:rPr>
              <w:fldChar w:fldCharType="end"/>
            </w:r>
            <w:r w:rsidRPr="00677365">
              <w:rPr>
                <w:rFonts w:cs="Times New Roman"/>
                <w:sz w:val="24"/>
                <w:lang w:bidi="ar-SA"/>
              </w:rPr>
              <w:t xml:space="preserve">, v21= </w:t>
            </w:r>
            <w:r w:rsidRPr="00677365">
              <w:rPr>
                <w:rFonts w:cs="Times New Roman"/>
                <w:sz w:val="24"/>
                <w:lang w:bidi="ar-SA"/>
              </w:rPr>
              <w:fldChar w:fldCharType="begin" w:fldLock="1"/>
            </w:r>
            <w:r w:rsidR="00B110A6" w:rsidRPr="00677365">
              <w:rPr>
                <w:rFonts w:cs="Times New Roman"/>
                <w:sz w:val="24"/>
                <w:lang w:bidi="ar-SA"/>
              </w:rPr>
              <w:instrText>ADDIN CSL_CITATION {"citationItems":[{"id":"ITEM-1","itemData":{"DOI":"10.1145/2668893","ISSN":"0001-0782","author":[{"dropping-particle":"","family":"Malhotra","given":"Arvind","non-dropping-particle":"","parse-names":false,"suffix":""},{"dropping-particle":"","family":"Alstyne","given":"Marshall","non-dropping-particle":"Van","parse-names":false,"suffix":""}],"container-title":"Communications of the ACM","id":"ITEM-1","issue":"11","issued":{"date-parts":[["2014"]]},"page":"24-27","publisher":"ACM New York, NY, USA","title":"The dark side of the sharing economy… and how to lighten it","type":"article-journal","volume":"57"},"uris":["http://www.mendeley.com/documents/?uuid=3b4ea9f4-b320-4387-b111-c4a03bc2bf3b","http://www.mendeley.com/documents/?uuid=4e3e8bea-c9ef-498a-85c7-b1304f3112d1"]}],"mendeley":{"formattedCitation":"(Malhotra &amp; Van Alstyne, 2014)","plainTextFormattedCitation":"(Malhotra &amp; Van Alstyne, 2014)","previouslyFormattedCitation":"(Malhotra &amp; Van Alstyne, 2014)"},"properties":{"noteIndex":0},"schema":"https://github.com/citation-style-language/schema/raw/master/csl-citation.json"}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(Malhotra &amp; Van Alstyne, 2014)</w:t>
            </w:r>
            <w:r w:rsidRPr="00677365">
              <w:rPr>
                <w:rFonts w:cs="Times New Roman"/>
                <w:sz w:val="24"/>
                <w:lang w:bidi="ar-SA"/>
              </w:rPr>
              <w:fldChar w:fldCharType="end"/>
            </w:r>
            <w:r w:rsidRPr="00677365">
              <w:rPr>
                <w:rFonts w:cs="Times New Roman"/>
                <w:sz w:val="24"/>
                <w:lang w:bidi="ar-SA"/>
              </w:rPr>
              <w:t xml:space="preserve">, v22= </w:t>
            </w:r>
            <w:r w:rsidRPr="00677365">
              <w:rPr>
                <w:rFonts w:cs="Times New Roman"/>
                <w:noProof/>
                <w:sz w:val="24"/>
                <w:lang w:bidi="ar-SA"/>
              </w:rPr>
              <w:fldChar w:fldCharType="begin" w:fldLock="1"/>
            </w:r>
            <w:r w:rsidR="00682E90" w:rsidRPr="00677365">
              <w:rPr>
                <w:rFonts w:cs="Times New Roman"/>
                <w:noProof/>
                <w:sz w:val="24"/>
                <w:lang w:bidi="ar-SA"/>
              </w:rPr>
              <w:instrText>ADDIN CSL_CITATION {"citationItems":[{"id":"ITEM-1","itemData":{"DOI":"10.1016/j.ecolecon.2015.08.001","ISSN":"0921-8009","author":[{"dropping-particle":"","family":"Martin","given":"Chris J","non-dropping-particle":"","parse-names":false,"suffix":""},{"dropping-particle":"","family":"Upham","given":"Paul","non-dropping-particle":"","parse-names":false,"suffix":""},{"dropping-particle":"","family":"Budd","given":"Leslie","non-dropping-particle":"","parse-names":false,"suffix":""}],"container-title":"Ecological Economics","id":"ITEM-1","issue":"October","issued":{"date-parts":[["2015"]]},"page":"240-251","publisher":"Elsevier","title":"Commercial orientation in grassroots social innovation: Insights from the sharing economy","type":"article-journal","volume":"118"},"uris":["http://www.mendeley.com/documents/?uuid=f6a3c9bd-94ec-4c3d-9f49-16e9c229bc50","http://www.mendeley.com/documents/?uuid=ee3c441f-7084-4c21-ad45-27567cc6ed34"]}],"mendeley":{"formattedCitation":"(Martin et al., 2015)","plainTextFormattedCitation":"(Martin et al., 2015)","previouslyFormattedCitation":"(Martin et al., 2015)"},"properties":{"noteIndex":0},"schema":"https://github.com/citation-style-language/schema/raw/master/csl-citation.json"}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(Martin et al., 2015)</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v23= </w:t>
            </w:r>
            <w:r w:rsidRPr="00677365">
              <w:rPr>
                <w:rFonts w:cs="Times New Roman"/>
                <w:noProof/>
                <w:sz w:val="24"/>
                <w:lang w:bidi="ar-SA"/>
              </w:rPr>
              <w:fldChar w:fldCharType="begin" w:fldLock="1"/>
            </w:r>
            <w:r w:rsidR="00682E90" w:rsidRPr="00677365">
              <w:rPr>
                <w:rFonts w:cs="Times New Roman"/>
                <w:noProof/>
                <w:sz w:val="24"/>
                <w:lang w:bidi="ar-SA"/>
              </w:rPr>
              <w:instrText>ADDIN CSL_CITATION {"citationItems":[{"id":"ITEM-1","itemData":{"DOI":"10.1016/j.ecolecon.2015.11.027","author":[{"dropping-particle":"","family":"Martin","given":"Chris J","non-dropping-particle":"","parse-names":false,"suffix":""}],"container-title":"Ecological economics","id":"ITEM-1","issue":"January","issued":{"date-parts":[["2016"]]},"page":"149-159","publisher":"Elsevier","title":"The sharing economy: A pathway to sustainability or a nightmarish form of neoliberal capitalism?","type":"article-journal","volume":"121"},"uris":["http://www.mendeley.com/documents/?uuid=279981c5-ec7a-4b8e-ae58-01935ed55aa0"]}],"mendeley":{"formattedCitation":"(Martin, 2016)","plainTextFormattedCitation":"(Martin, 2016)","previouslyFormattedCitation":"(Martin, 2016)"},"properties":{"noteIndex":0},"schema":"https://github.com/citation-style-language/schema/raw/master/csl-citation.json"}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(Martin, 2016)</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v24= </w:t>
            </w:r>
            <w:r w:rsidRPr="00677365">
              <w:rPr>
                <w:rFonts w:cs="Times New Roman"/>
                <w:noProof/>
                <w:sz w:val="24"/>
                <w:lang w:bidi="ar-SA"/>
              </w:rPr>
              <w:fldChar w:fldCharType="begin" w:fldLock="1"/>
            </w:r>
            <w:r w:rsidR="006E36E7" w:rsidRPr="00677365">
              <w:rPr>
                <w:rFonts w:cs="Times New Roman"/>
                <w:noProof/>
                <w:sz w:val="24"/>
                <w:lang w:bidi="ar-SA"/>
              </w:rPr>
              <w:instrText>ADDIN CSL_CITATION {"citationItems":[{"id":"ITEM-1","itemData":{"ISSN":"1532-9194","author":[{"dropping-particle":"","family":"Matzler","given":"Kurt","non-dropping-particle":"","parse-names":false,"suffix":""},{"dropping-particle":"","family":"Veider","given":"Viktoria","non-dropping-particle":"","parse-names":false,"suffix":""},{"dropping-particle":"","family":"Kathan","given":"Wolfgang","non-dropping-particle":"","parse-names":false,"suffix":""}],"container-title":"MIT Sloan Management Review","id":"ITEM-1","issue":"2","issued":{"date-parts":[["2015"]]},"page":"71","publisher":"Massachusetts Institute of Technology, Cambridge, MA","title":"Adapting to the sharing economy","type":"article-journal","volume":"56"},"uris":["http://www.mendeley.com/documents/?uuid=a3b880ae-1267-455a-8ec3-30d265fcba66","http://www.mendeley.com/documents/?uuid=26df05e6-4f49-4f06-bfc4-2599d11d160c"]}],"mendeley":{"formattedCitation":"(Matzler et al., 2015)","plainTextFormattedCitation":"(Matzler et al., 2015)","previouslyFormattedCitation":"(Matzler et al., 2015)"},"properties":{"noteIndex":0},"schema":"https://github.com/citation-style-language/schema/raw/master/csl-citation.json"}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(Matzler et al., 2015)</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v25= </w:t>
            </w:r>
            <w:r w:rsidRPr="00677365">
              <w:rPr>
                <w:rFonts w:cs="Times New Roman"/>
                <w:sz w:val="24"/>
                <w:lang w:bidi="ar-SA"/>
              </w:rPr>
              <w:fldChar w:fldCharType="begin" w:fldLock="1"/>
            </w:r>
            <w:r w:rsidR="00B940EE" w:rsidRPr="00677365">
              <w:rPr>
                <w:rFonts w:cs="Times New Roman"/>
                <w:sz w:val="24"/>
                <w:lang w:bidi="ar-SA"/>
              </w:rPr>
              <w:instrText>ADDIN CSL_CITATION {"citationItems":[{"id":"ITEM-1","itemData":{"DOI":"10.1002/cb.1512","ISSN":"1472-0817","author":[{"dropping-particle":"","family":"Möhlmann","given":"Mareike","non-dropping-particle":"","parse-names":false,"suffix":""}],"container-title":"Journal of Consumer Behaviour","id":"ITEM-1","issue":"3","issued":{"date-parts":[["2015"]]},"page":"193-207","publisher":"Wiley Online Library","title":"Collaborative consumption: determinants of satisfaction and the likelihood of using a sharing economy option again","type":"article-journal","volume":"14"},"uris":["http://www.mendeley.com/documents/?uuid=9c8fd524-9f2c-445f-b250-f2407008269a"]}],"mendeley":{"formattedCitation":"(Möhlmann, 2015)","plainTextFormattedCitation":"(Möhlmann, 2015)","previouslyFormattedCitation":"(Möhlmann, 2015)"},"properties":{"noteIndex":0},"schema":"https://github.com/citation-style-language/schema/raw/master/csl-citation.json"}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(Möhlmann, 2015)</w:t>
            </w:r>
            <w:r w:rsidRPr="00677365">
              <w:rPr>
                <w:rFonts w:cs="Times New Roman"/>
                <w:sz w:val="24"/>
                <w:lang w:bidi="ar-SA"/>
              </w:rPr>
              <w:fldChar w:fldCharType="end"/>
            </w:r>
            <w:r w:rsidRPr="00677365">
              <w:rPr>
                <w:rFonts w:cs="Times New Roman"/>
                <w:sz w:val="24"/>
                <w:lang w:bidi="ar-SA"/>
              </w:rPr>
              <w:t xml:space="preserve">, v26= </w:t>
            </w:r>
            <w:r w:rsidRPr="00677365">
              <w:rPr>
                <w:rFonts w:cs="Times New Roman"/>
                <w:noProof/>
                <w:sz w:val="24"/>
                <w:lang w:bidi="ar-SA"/>
              </w:rPr>
              <w:fldChar w:fldCharType="begin" w:fldLock="1"/>
            </w:r>
            <w:r w:rsidR="00DE1ECA" w:rsidRPr="00677365">
              <w:rPr>
                <w:rFonts w:cs="Times New Roman"/>
                <w:noProof/>
                <w:sz w:val="24"/>
                <w:lang w:bidi="ar-SA"/>
              </w:rPr>
              <w:instrText>ADDIN CSL_CITATION {"citationItems":[{"id":"ITEM-1","itemData":{"DOI":"10.1002/cb.334","ISSN":"1472-0817","author":[{"dropping-particle":"","family":"Ozanne","given":"Lucie K","non-dropping-particle":"","parse-names":false,"suffix":""},{"dropping-particle":"","family":"Ballantine","given":"Paul W","non-dropping-particle":"","parse-names":false,"suffix":""}],"container-title":"Journal of Consumer Behaviour","id":"ITEM-1","issue":"6","issued":{"date-parts":[["2010"]]},"page":"485-498","publisher":"Wiley Online Library","title":"Sharing as a form of anti‐consumption? An examination of toy library users","type":"article-journal","volume":"9"},"uris":["http://www.mendeley.com/documents/?uuid=ec7522cc-9bf2-4739-8295-83c2a1b41669","http://www.mendeley.com/documents/?uuid=1966615c-a33f-40a6-a3a1-5b4ea9c74d65"]}],"mendeley":{"formattedCitation":"(Ozanne &amp; Ballantine, 2010)","plainTextFormattedCitation":"(Ozanne &amp; Ballantine, 2010)","previouslyFormattedCitation":"(Ozanne &amp; Ballantine, 2010)"},"properties":{"noteIndex":0},"schema":"https://github.com/citation-style-language/schema/raw/master/csl-citation.json"}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(Ozanne &amp; Ballantine, 2010)</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v27= </w:t>
            </w:r>
            <w:r w:rsidRPr="00677365">
              <w:rPr>
                <w:rFonts w:cs="Times New Roman"/>
                <w:noProof/>
                <w:sz w:val="24"/>
                <w:lang w:bidi="ar-SA"/>
              </w:rPr>
              <w:fldChar w:fldCharType="begin" w:fldLock="1"/>
            </w:r>
            <w:r w:rsidR="00902970" w:rsidRPr="00677365">
              <w:rPr>
                <w:rFonts w:cs="Times New Roman"/>
                <w:noProof/>
                <w:sz w:val="24"/>
                <w:lang w:bidi="ar-SA"/>
              </w:rPr>
              <w:instrText>ADDIN CSL_CITATION {"citationItems":[{"id":"ITEM-1","itemData":{"DOI":"10.1108/IJCHM-08-2016-0420","ISSN":"0959-6119","author":[{"dropping-particle":"","family":"Priporas","given":"Constantinos-Vasilios","non-dropping-particle":"","parse-names":false,"suffix":""},{"dropping-particle":"","family":"Stylos","given":"Nikolaos","non-dropping-particle":"","parse-names":false,"suffix":""},{"dropping-particle":"","family":"Rahimi","given":"Roya","non-dropping-particle":"","parse-names":false,"suffix":""},{"dropping-particle":"","family":"Vedanthachari","given":"Lakshmi Narasimhan","non-dropping-particle":"","parse-names":false,"suffix":""}],"container-title":"International Journal of Contemporary Hospitality Management","id":"ITEM-1","issue":"9","issued":{"date-parts":[["2017"]]},"page":"2279-2301","publisher":"Emerald Publishing Limited","title":"Unraveling the diverse nature of service quality in a sharing economy","type":"article-journal","volume":"29"},"uris":["http://www.mendeley.com/documents/?uuid=600b0bc2-b50d-4c3b-9277-06994f4420d9","http://www.mendeley.com/documents/?uuid=3f894d5c-7f18-485d-be9b-2ab297271f05"]}],"mendeley":{"formattedCitation":"(Priporas et al., 2017)","manualFormatting":"(Priporas et al., 2017)","plainTextFormattedCitation":"(Priporas et al., 2017)","previouslyFormattedCitation":"(Priporas et al., 2017)"},"properties":{"noteIndex":0},"schema":"https://github.com/citation-style-language/schema/raw/master/csl-citation.json"}</w:instrText>
            </w:r>
            <w:r w:rsidRPr="00677365">
              <w:rPr>
                <w:rFonts w:cs="Times New Roman"/>
                <w:noProof/>
                <w:sz w:val="24"/>
                <w:lang w:bidi="ar-SA"/>
              </w:rPr>
              <w:fldChar w:fldCharType="separate"/>
            </w:r>
            <w:r w:rsidRPr="00677365">
              <w:rPr>
                <w:rFonts w:cs="Times New Roman"/>
                <w:noProof/>
                <w:sz w:val="24"/>
                <w:lang w:bidi="ar-SA"/>
              </w:rPr>
              <w:t xml:space="preserve">(Priporas </w:t>
            </w:r>
            <w:r w:rsidR="002C4889" w:rsidRPr="00677365">
              <w:rPr>
                <w:rFonts w:cs="Times New Roman"/>
                <w:noProof/>
                <w:sz w:val="24"/>
                <w:lang w:bidi="ar-SA"/>
              </w:rPr>
              <w:t>et al.,</w:t>
            </w:r>
            <w:r w:rsidRPr="00677365">
              <w:rPr>
                <w:rFonts w:cs="Times New Roman"/>
                <w:noProof/>
                <w:sz w:val="24"/>
                <w:lang w:bidi="ar-SA"/>
              </w:rPr>
              <w:t xml:space="preserve"> 2017)</w:t>
            </w:r>
            <w:r w:rsidRPr="00677365">
              <w:rPr>
                <w:rFonts w:cs="Times New Roman"/>
                <w:noProof/>
                <w:sz w:val="24"/>
                <w:lang w:bidi="ar-SA"/>
              </w:rPr>
              <w:fldChar w:fldCharType="end"/>
            </w:r>
            <w:r w:rsidRPr="00677365">
              <w:rPr>
                <w:rFonts w:cs="Times New Roman"/>
                <w:noProof/>
                <w:sz w:val="24"/>
                <w:lang w:bidi="ar-SA"/>
              </w:rPr>
              <w:t>,</w:t>
            </w:r>
            <w:r w:rsidRPr="00677365">
              <w:rPr>
                <w:rFonts w:cs="Times New Roman"/>
                <w:sz w:val="24"/>
                <w:lang w:bidi="ar-SA"/>
              </w:rPr>
              <w:t xml:space="preserve"> v28= </w:t>
            </w:r>
            <w:r w:rsidRPr="00677365">
              <w:rPr>
                <w:rFonts w:cs="Times New Roman"/>
                <w:noProof/>
                <w:sz w:val="24"/>
                <w:lang w:bidi="ar-SA"/>
              </w:rPr>
              <w:fldChar w:fldCharType="begin" w:fldLock="1"/>
            </w:r>
            <w:r w:rsidR="00A52459" w:rsidRPr="00677365">
              <w:rPr>
                <w:rFonts w:cs="Times New Roman"/>
                <w:noProof/>
                <w:sz w:val="24"/>
                <w:lang w:bidi="ar-SA"/>
              </w:rPr>
              <w:instrText>ADDIN CSL_CITATION {"citationItems":[{"id":"ITEM-1","itemData":{"DOI":"10.1080/10548408.2015.1068263","ISSN":"1054-8408","author":[{"dropping-particle":"","family":"Tussyadiah","given":"Iis P","non-dropping-particle":"","parse-names":false,"suffix":""}],"container-title":"Journal of Travel &amp; Tourism Marketing","id":"ITEM-1","issue":"6","issued":{"date-parts":[["2016"]]},"page":"806-823","publisher":"Taylor &amp; Francis","title":"The influence of innovativeness on on-site smartphone use among American travelers: Implications for context-based push marketing","type":"article-journal","volume":"33"},"uris":["http://www.mendeley.com/documents/?uuid=1d1a8858-4eba-4a00-97f8-fcde6c6faeb7","http://www.mendeley.com/documents/?uuid=a42abec3-3c43-4e34-b333-41dddc278ff3"]}],"mendeley":{"formattedCitation":"(Tussyadiah, 2016b)","plainTextFormattedCitation":"(Tussyadiah, 2016b)","previouslyFormattedCitation":"(Tussyadiah, 2016b)"},"properties":{"noteIndex":0},"schema":"https://github.com/citation-style-language/schema/raw/master/csl-citation.json"}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(Tussyadiah, 2016b)</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v29=</w:t>
            </w:r>
            <w:r w:rsidRPr="00677365">
              <w:rPr>
                <w:rFonts w:cs="Times New Roman"/>
                <w:noProof/>
                <w:sz w:val="24"/>
                <w:lang w:bidi="ar-SA"/>
              </w:rPr>
              <w:t xml:space="preserve"> </w:t>
            </w:r>
            <w:r w:rsidRPr="00677365">
              <w:rPr>
                <w:rFonts w:cs="Times New Roman"/>
                <w:noProof/>
                <w:sz w:val="24"/>
                <w:lang w:bidi="ar-SA"/>
              </w:rPr>
              <w:fldChar w:fldCharType="begin" w:fldLock="1"/>
            </w:r>
            <w:r w:rsidR="008A297B" w:rsidRPr="00677365">
              <w:rPr>
                <w:rFonts w:cs="Times New Roman"/>
                <w:noProof/>
                <w:sz w:val="24"/>
                <w:lang w:bidi="ar-SA"/>
              </w:rPr>
              <w:instrText>ADDIN CSL_CITATION {"citationItems":[{"id":"ITEM-1","itemData":{"DOI":"10.1016/j.ijhm.2016.03.005","author":[{"dropping-particle":"","family":"Tussyadiah","given":"Iis P","non-dropping-particle":"","parse-names":false,"suffix":""}],"container-title":"International Journal of Hospitality Management","id":"ITEM-1","issue":"May","issued":{"date-parts":[["2016"]]},"page":"70-80","publisher":"Elsevier","title":"Factors of satisfaction and intention to use peer-to-peer accommodation","type":"article-journal","volume":"55"},"uris":["http://www.mendeley.com/documents/?uuid=efe367b9-ce80-4967-b99f-7650637850f7"]}],"mendeley":{"formattedCitation":"(Tussyadiah, 2016a)","plainTextFormattedCitation":"(Tussyadiah, 2016a)","previouslyFormattedCitation":"(Tussyadiah, 2016a)"},"properties":{"noteIndex":0},"schema":"https://github.com/citation-style-language/schema/raw/master/csl-citation.json"}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(Tussyadiah, 2016a)</w:t>
            </w:r>
            <w:r w:rsidRPr="00677365">
              <w:rPr>
                <w:rFonts w:cs="Times New Roman"/>
                <w:noProof/>
                <w:sz w:val="24"/>
                <w:lang w:bidi="ar-SA"/>
              </w:rPr>
              <w:fldChar w:fldCharType="end"/>
            </w:r>
            <w:r w:rsidRPr="00677365">
              <w:rPr>
                <w:rFonts w:cs="Times New Roman"/>
                <w:noProof/>
                <w:sz w:val="24"/>
                <w:lang w:bidi="ar-SA"/>
              </w:rPr>
              <w:t xml:space="preserve">, </w:t>
            </w:r>
            <w:r w:rsidRPr="00677365">
              <w:rPr>
                <w:rFonts w:cs="Times New Roman"/>
                <w:sz w:val="24"/>
                <w:lang w:bidi="ar-SA"/>
              </w:rPr>
              <w:t xml:space="preserve">v30= </w:t>
            </w:r>
            <w:r w:rsidRPr="00677365">
              <w:rPr>
                <w:rFonts w:cs="Times New Roman"/>
                <w:sz w:val="24"/>
                <w:lang w:bidi="ar-SA"/>
              </w:rPr>
              <w:fldChar w:fldCharType="begin" w:fldLock="1"/>
            </w:r>
            <w:r w:rsidR="00CE444E" w:rsidRPr="00677365">
              <w:rPr>
                <w:rFonts w:cs="Times New Roman"/>
                <w:sz w:val="24"/>
                <w:lang w:bidi="ar-SA"/>
              </w:rPr>
              <w:instrText>ADDIN CSL_CITATION {"citationItems":[{"id":"ITEM-1","itemData":{"DOI":"10.1509/jmr.15.0204","ISSN":"00222437","abstract":"Peer-to-peer markets, collectively known as the sharing economy, have emerged as alternative suppliers of goods and services traditionally provided by long-established industries. The authors explore the economic impact of the sharing economy on incumbent firms by studying the case of Airbnb, a prominent platform for short-term accommodations. They analyze Airbnb's entry into the state of Texas and quantify its impact on the Texas hotel industry over the subsequent decade. In Austin, where Airbnb supply is highest, the causal impact on hotel revenue is in the 8%-10% range; moreover, the impact is nonuniform, with lower-priced hotels and hotels that do not cater to business travelers being the most affected. The impact manifests itself primarily through less aggressive hotel room pricing, benefiting all consumers, not just participants in the sharing economy. The price response is especially pronounced during periods of peak demand, such as during the South by Southwest festival, and is due to a differentiating feature of peer-to-peer platforms-enabling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Research","id":"ITEM-1","issue":"5","issued":{"date-parts":[["2017"]]},"page":"687-705","title":"The rise of the sharing economy: Estimating the impact of airbnb on the hotel industry","type":"article-journal","volume":"54"},"uris":["http://www.mendeley.com/documents/?uuid=fc0e4c39-868c-4614-8a2f-942c6113febe"]}],"mendeley":{"formattedCitation":"(Zervas et al., 2017)","plainTextFormattedCitation":"(Zervas et al., 2017)","previouslyFormattedCitation":"(Zervas et al., 2017)"},"properties":{"noteIndex":0},"schema":"https://github.com/citation-style-language/schema/raw/master/csl-citation.json"}</w:instrText>
            </w:r>
            <w:r w:rsidRPr="00677365">
              <w:rPr>
                <w:rFonts w:cs="Times New Roman"/>
                <w:sz w:val="24"/>
                <w:lang w:bidi="ar-SA"/>
              </w:rPr>
              <w:fldChar w:fldCharType="separate"/>
            </w:r>
            <w:r w:rsidR="00BA2D42" w:rsidRPr="00677365">
              <w:rPr>
                <w:rFonts w:cs="Times New Roman"/>
                <w:noProof/>
                <w:sz w:val="24"/>
                <w:lang w:bidi="ar-SA"/>
              </w:rPr>
              <w:t>(Zervas et al., 2017)</w:t>
            </w:r>
            <w:r w:rsidRPr="00677365">
              <w:rPr>
                <w:rFonts w:cs="Times New Roman"/>
                <w:sz w:val="24"/>
                <w:lang w:bidi="ar-SA"/>
              </w:rPr>
              <w:fldChar w:fldCharType="end"/>
            </w:r>
            <w:r w:rsidRPr="00677365">
              <w:rPr>
                <w:rFonts w:cs="Times New Roman"/>
                <w:sz w:val="24"/>
                <w:lang w:bidi="ar-SA"/>
              </w:rPr>
              <w:t xml:space="preserve"> </w:t>
            </w:r>
          </w:p>
        </w:tc>
      </w:tr>
    </w:tbl>
    <w:p w14:paraId="2E56F9B8" w14:textId="77777777" w:rsidR="0056312D" w:rsidRPr="00677365" w:rsidRDefault="0056312D" w:rsidP="009C334D">
      <w:pPr>
        <w:spacing w:after="0" w:line="360" w:lineRule="auto"/>
        <w:contextualSpacing/>
        <w:jc w:val="both"/>
        <w:rPr>
          <w:rFonts w:cs="Times New Roman"/>
          <w:b/>
          <w:bCs/>
          <w:sz w:val="24"/>
        </w:rPr>
      </w:pPr>
    </w:p>
    <w:p w14:paraId="60517639" w14:textId="08DD56C8" w:rsidR="008F3E1A" w:rsidRPr="00677365" w:rsidRDefault="008F3E1A" w:rsidP="009C334D">
      <w:pPr>
        <w:spacing w:after="0" w:line="360" w:lineRule="auto"/>
        <w:contextualSpacing/>
        <w:jc w:val="both"/>
        <w:rPr>
          <w:rFonts w:cs="Times New Roman"/>
          <w:b/>
          <w:bCs/>
          <w:sz w:val="24"/>
        </w:rPr>
      </w:pPr>
      <w:r w:rsidRPr="00677365">
        <w:rPr>
          <w:rFonts w:cs="Times New Roman"/>
          <w:b/>
          <w:bCs/>
          <w:sz w:val="24"/>
        </w:rPr>
        <w:t xml:space="preserve">Figure 6. </w:t>
      </w:r>
      <w:r w:rsidRPr="00677365">
        <w:rPr>
          <w:rFonts w:cs="Times New Roman"/>
          <w:sz w:val="24"/>
        </w:rPr>
        <w:t>Hieratical Clustering Analysis</w:t>
      </w:r>
    </w:p>
    <w:p w14:paraId="4997E981" w14:textId="77777777" w:rsidR="00E51860" w:rsidRPr="00677365" w:rsidRDefault="00E51860" w:rsidP="009C334D">
      <w:pPr>
        <w:spacing w:after="0" w:line="360" w:lineRule="auto"/>
        <w:contextualSpacing/>
        <w:jc w:val="both"/>
        <w:rPr>
          <w:rFonts w:cs="Times New Roman"/>
          <w:sz w:val="24"/>
        </w:rPr>
      </w:pPr>
      <w:r w:rsidRPr="00677365">
        <w:rPr>
          <w:rFonts w:cs="Times New Roman"/>
          <w:noProof/>
          <w:sz w:val="24"/>
          <w:lang w:val="en-GB" w:eastAsia="en-GB" w:bidi="ar-SA"/>
        </w:rPr>
        <w:lastRenderedPageBreak/>
        <w:drawing>
          <wp:inline distT="0" distB="0" distL="0" distR="0" wp14:anchorId="5ABB23E7" wp14:editId="585D319A">
            <wp:extent cx="3105150" cy="2971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cstate="print">
                      <a:extLst>
                        <a:ext uri="{28A0092B-C50C-407E-A947-70E740481C1C}">
                          <a14:useLocalDpi xmlns:a14="http://schemas.microsoft.com/office/drawing/2010/main" val="0"/>
                        </a:ext>
                      </a:extLst>
                    </a:blip>
                    <a:srcRect l="24743" t="2434" r="23014" b="2637"/>
                    <a:stretch/>
                  </pic:blipFill>
                  <pic:spPr bwMode="auto">
                    <a:xfrm>
                      <a:off x="0" y="0"/>
                      <a:ext cx="3105150" cy="2971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DB0A61" w14:textId="0C4CA719" w:rsidR="00E51860" w:rsidRPr="00677365" w:rsidRDefault="00E51860" w:rsidP="009C334D">
      <w:pPr>
        <w:spacing w:after="0" w:line="276" w:lineRule="auto"/>
        <w:contextualSpacing/>
        <w:jc w:val="both"/>
        <w:rPr>
          <w:rFonts w:cs="Times New Roman"/>
          <w:sz w:val="24"/>
        </w:rPr>
      </w:pPr>
      <w:r w:rsidRPr="00677365">
        <w:rPr>
          <w:rFonts w:cs="Times New Roman"/>
          <w:sz w:val="24"/>
        </w:rPr>
        <w:t xml:space="preserve">V1= </w:t>
      </w:r>
      <w:r w:rsidRPr="00677365">
        <w:rPr>
          <w:rFonts w:cs="Times New Roman"/>
          <w:noProof/>
          <w:sz w:val="24"/>
        </w:rPr>
        <w:fldChar w:fldCharType="begin" w:fldLock="1"/>
      </w:r>
      <w:r w:rsidR="00E24B05" w:rsidRPr="00677365">
        <w:rPr>
          <w:rFonts w:cs="Times New Roman"/>
          <w:noProof/>
          <w:sz w:val="24"/>
        </w:rPr>
        <w:instrText>ADDIN CSL_CITATION {"citationItems":[{"id":"ITEM-1","itemData":{"DOI":"10.1016/j.techfore.2017.07.006","ISSN":"0040-1625","author":[{"dropping-particle":"","family":"Acquier","given":"Aurélien","non-dropping-particle":"","parse-names":false,"suffix":""},{"dropping-particle":"","family":"Daudigeos","given":"Thibault","non-dropping-particle":"","parse-names":false,"suffix":""},{"dropping-particle":"","family":"Pinkse","given":"Jonatan","non-dropping-particle":"","parse-names":false,"suffix":""}],"container-title":"Technological Forecasting and Social Change","id":"ITEM-1","issue":"December","issued":{"date-parts":[["2017"]]},"page":"1-10","publisher":"Elsevier","title":"Promises and paradoxes of the sharing economy: An organizing framework","type":"article-journal","volume":"125"},"uris":["http://www.mendeley.com/documents/?uuid=553056ff-da8f-44d4-a6d4-4b1164081b72"]}],"mendeley":{"formattedCitation":"(Acquier et al., 2017)","plainTextFormattedCitation":"(Acquier et al., 2017)","previouslyFormattedCitation":"(Acquier et al., 2017)"},"properties":{"noteIndex":0},"schema":"https://github.com/citation-style-language/schema/raw/master/csl-citation.json"}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(Acquier et al.,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V2 =</w:t>
      </w:r>
      <w:r w:rsidRPr="00677365">
        <w:rPr>
          <w:rFonts w:cs="Times New Roman"/>
          <w:noProof/>
          <w:sz w:val="24"/>
        </w:rPr>
        <w:t xml:space="preserve"> </w:t>
      </w:r>
      <w:r w:rsidRPr="00677365">
        <w:rPr>
          <w:rFonts w:cs="Times New Roman"/>
          <w:noProof/>
          <w:sz w:val="24"/>
        </w:rPr>
        <w:fldChar w:fldCharType="begin" w:fldLock="1"/>
      </w:r>
      <w:r w:rsidR="002761BB" w:rsidRPr="00677365">
        <w:rPr>
          <w:rFonts w:cs="Times New Roman"/>
          <w:noProof/>
          <w:sz w:val="24"/>
        </w:rPr>
        <w:instrText>ADDIN CSL_CITATION {"citationItems":[{"id":"ITEM-1","itemData":{"DOI":"10.1002/cb.1389","ISSN":"1472-0817","author":[{"dropping-particle":"","family":"Albinsson","given":"Pia A","non-dropping-particle":"","parse-names":false,"suffix":""},{"dropping-particle":"","family":"Yasanthi Perera","given":"B","non-dropping-particle":"","parse-names":false,"suffix":""}],"container-title":"Journal of consumer Behaviour","id":"ITEM-1","issue":"4","issued":{"date-parts":[["2012"]]},"page":"303-315","publisher":"Wiley Online Library","title":"Alternative marketplaces in the 21st century: Building community through sharing events","type":"article-journal","volume":"11"},"uris":["http://www.mendeley.com/documents/?uuid=a09aca77-08ba-46ce-b816-e25456a276a2"]}],"mendeley":{"formattedCitation":"(Albinsson &amp; Yasanthi Perera, 2012)","plainTextFormattedCitation":"(Albinsson &amp; Yasanthi Perera, 2012)","previouslyFormattedCitation":"(Albinsson &amp; Yasanthi Perera, 2012)"},"properties":{"noteIndex":0},"schema":"https://github.com/citation-style-language/schema/raw/master/csl-citation.json"}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(Albinsson &amp; Yasanthi Perera, 2012)</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V3=</w:t>
      </w:r>
      <w:r w:rsidRPr="00677365">
        <w:rPr>
          <w:rFonts w:cs="Times New Roman"/>
          <w:noProof/>
          <w:sz w:val="24"/>
        </w:rPr>
        <w:t xml:space="preserve"> </w:t>
      </w:r>
      <w:r w:rsidRPr="00677365">
        <w:rPr>
          <w:rFonts w:cs="Times New Roman"/>
          <w:noProof/>
          <w:sz w:val="24"/>
        </w:rPr>
        <w:fldChar w:fldCharType="begin" w:fldLock="1"/>
      </w:r>
      <w:r w:rsidR="006E36E7" w:rsidRPr="00677365">
        <w:rPr>
          <w:rFonts w:cs="Times New Roman"/>
          <w:noProof/>
          <w:sz w:val="24"/>
        </w:rPr>
        <w:instrText>ADDIN CSL_CITATION {"citationItems":[{"id":"ITEM-1","itemData":{"DOI":"10.1086/666376","ISBN":"00935301","ISSN":"0093-5301","PMID":"83483956","abstract":"Access-based consumption, defined as transactions that can be market mediated but where no transfer of ownership takes place, is becoming increasingly popular, yet it is not well theorized. This study examines the nature of access as it contrasts to ownership and sharing, specifically the consumer-object, consumer-consumer, and consumer-marketer relationships. Six dimensions are identified to distinguish among the range of access-based consumptionscapes: temporality, anonymity, market mediation, consumer involvement, the type of accessed object, and political consumerism. Access-based consumption is examined in the context of car sharing via an interpretive study of Zipcar consumers. Four outcomes of these dimensions in the context of car sharing are identified: lack of identification, varying significance of use and sign value, negative reciprocity resulting in a big-brother model of governance, and a deterrence of brand community. The implications of our findings for understanding the nature of exchange, consumption, and brand community are discussed. D","author":[{"dropping-particle":"","family":"Bardhi","given":"Fleura","non-dropping-particle":"","parse-names":false,"suffix":""},{"dropping-particle":"","family":"Eckhardt","given":"Giana M.","non-dropping-particle":"","parse-names":false,"suffix":""},{"dropping-particle":"","family":"Bardhi","given":"Fleura","non-dropping-particle":"","parse-names":false,"suffix":""},{"dropping-particle":"","family":"Eckhardt","given":"Giana M.","non-dropping-particle":"","parse-names":false,"suffix":""}],"container-title":"Journal of Consumer Research","id":"ITEM-1","issue":"4","issued":{"date-parts":[["2012"]]},"page":"881-898","title":"Access-Based Consumption: The Case of Car Sharing","type":"article-journal","volume":"39"},"uris":["http://www.mendeley.com/documents/?uuid=5f327f1c-d708-4ce6-8b88-ccb4e98465c6","http://www.mendeley.com/documents/?uuid=38654d78-e74d-4b2c-a6da-681ab945fc89"]}],"mendeley":{"formattedCitation":"(Bardhi et al., 2012)","plainTextFormattedCitation":"(Bardhi et al., 2012)","previouslyFormattedCitation":"(Bardhi et al., 2012)"},"properties":{"noteIndex":0},"schema":"https://github.com/citation-style-language/schema/raw/master/csl-citation.json"}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(Bardhi et al., 2012)</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V4 =</w:t>
      </w:r>
      <w:r w:rsidRPr="00677365">
        <w:rPr>
          <w:rFonts w:cs="Times New Roman"/>
          <w:noProof/>
          <w:sz w:val="24"/>
        </w:rPr>
        <w:t xml:space="preserve"> </w:t>
      </w:r>
      <w:r w:rsidRPr="00677365">
        <w:rPr>
          <w:rFonts w:cs="Times New Roman"/>
          <w:noProof/>
          <w:sz w:val="24"/>
        </w:rPr>
        <w:fldChar w:fldCharType="begin" w:fldLock="1"/>
      </w:r>
      <w:r w:rsidR="00CE444E" w:rsidRPr="00677365">
        <w:rPr>
          <w:rFonts w:cs="Times New Roman"/>
          <w:noProof/>
          <w:sz w:val="24"/>
        </w:rPr>
        <w:instrText>ADDIN CSL_CITATION {"citationItems":[{"id":"ITEM-1","itemData":{"DOI":"10.1086/612649","author":[{"dropping-particle":"","family":"Belk","given":"Russell","non-dropping-particle":"","parse-names":false,"suffix":""}],"container-title":"Journal of consumer research","id":"ITEM-1","issue":"5","issued":{"date-parts":[["2010"]]},"page":"715-734","publisher":"The University of Chicago Press","title":"Sharing","type":"article-journal","volume":"36"},"uris":["http://www.mendeley.com/documents/?uuid=0a0ded1d-a640-4aa5-a466-1d059e5b3d42"]}],"mendeley":{"formattedCitation":"(Belk, 2010)","plainTextFormattedCitation":"(Belk, 2010)","previouslyFormattedCitation":"(Belk, 2010)"},"properties":{"noteIndex":0},"schema":"https://github.com/citation-style-language/schema/raw/master/csl-citation.json"}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(Belk, 2010)</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V5 = </w:t>
      </w:r>
      <w:r w:rsidRPr="00677365">
        <w:rPr>
          <w:rFonts w:cs="Times New Roman"/>
          <w:noProof/>
          <w:sz w:val="24"/>
        </w:rPr>
        <w:fldChar w:fldCharType="begin" w:fldLock="1"/>
      </w:r>
      <w:r w:rsidR="00CE444E" w:rsidRPr="00677365">
        <w:rPr>
          <w:rFonts w:cs="Times New Roman"/>
          <w:noProof/>
          <w:sz w:val="24"/>
        </w:rPr>
        <w:instrText>ADDIN CSL_CITATION {"citationItems":[{"id":"ITEM-1","itemData":{"DOI":"10.1016/j.jbusres.2013.10.001","ISSN":"01482963","abstract":"Sharing is a phenomenon as old as humankind, while collaborative consumption and the \"sharing economy\" are phenomena born of the Internet age. This paper compares sharing and collaborative consumption and finds that both are growing in popularity today. Examples are given and an assessment is made of the reasons for the current growth in these practices and their implications for businesses still using traditional models of sales and ownership. The old wisdom that we are what we own, may need modifying to consider forms of possession and uses that do not involve ownership. © 2013 Elsevier Inc.","author":[{"dropping-particle":"","family":"Belk","given":"Russell","non-dropping-particle":"","parse-names":false,"suffix":""}],"container-title":"Journal of Business Research","id":"ITEM-1","issue":"8","issued":{"date-parts":[["2014"]]},"page":"1595-1600","publisher":"Elsevier Inc.","title":"You are what you can access: Sharing and collaborative consumption online","type":"article-journal","volume":"67"},"uris":["http://www.mendeley.com/documents/?uuid=881d5fbe-f096-4d35-a554-17fc392928f7"]}],"mendeley":{"formattedCitation":"(Belk, 2014)","plainTextFormattedCitation":"(Belk, 2014)","previouslyFormattedCitation":"(Belk, 2014)"},"properties":{"noteIndex":0},"schema":"https://github.com/citation-style-language/schema/raw/master/csl-citation.json"}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(Belk, 2014)</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V6 =</w:t>
      </w:r>
      <w:r w:rsidRPr="00677365">
        <w:rPr>
          <w:rFonts w:cs="Times New Roman"/>
          <w:noProof/>
          <w:sz w:val="24"/>
        </w:rPr>
        <w:t xml:space="preserve"> </w:t>
      </w:r>
      <w:r w:rsidRPr="00677365">
        <w:rPr>
          <w:rFonts w:cs="Times New Roman"/>
          <w:noProof/>
          <w:sz w:val="24"/>
        </w:rPr>
        <w:fldChar w:fldCharType="begin" w:fldLock="1"/>
      </w:r>
      <w:r w:rsidR="0097684C" w:rsidRPr="00677365">
        <w:rPr>
          <w:rFonts w:cs="Times New Roman"/>
          <w:noProof/>
          <w:sz w:val="24"/>
        </w:rPr>
        <w:instrText>ADDIN CSL_CITATION {"citationItems":[{"id":"ITEM-1","itemData":{"DOI":"10.1016/j.jbusres.2017.05.004","ISSN":"0148-2963","abstract":"Collaborative consumption (CC) is an increasingly prevalent form of exchange. CC occurs within a triangle of actors: a platform provider (e.g., Uber), a peer service provider (e.g., an Uber driver) and a customer. The platform provider's main role is matchmaking, so that a customer can access assets of a peer service provider. This paper has three objectives. First, this article identifies three criteria to delineate CC from related constructs such as access-based consumption, sharing or renting. Second, it introduces a literature-based framework explicating the roles of the actors in the CC triangle along three dimensions: motives, activities and resources and capabilities. Third, it highlights areas for further research, such as the dynamics of CC, context-dependent motives and the emergence of professional (peer) service providers.","author":[{"dropping-particle":"","family":"Benoit Baker, T. L., Bolton, R. N., Gruber, T., &amp; Kandampully, J.","given":"S","non-dropping-particle":"","parse-names":false,"suffix":""}],"container-title":"Journal of Business Research","id":"ITEM-1","issue":"November","issued":{"date-parts":[["2017"]]},"page":"219-227","publisher":"Elsevier","title":"A triadic framework for collaborative consumption (CC): Motives, activities and resources &amp; capabilities of actors","type":"article-journal","volume":"79"},"uris":["http://www.mendeley.com/documents/?uuid=b51bb036-7cfb-41a2-9bd3-f718497549a9"]}],"mendeley":{"formattedCitation":"(Benoit Baker, T. L., Bolton, R. N., Gruber, T., &amp; Kandampully, J., 2017)","plainTextFormattedCitation":"(Benoit Baker, T. L., Bolton, R. N., Gruber, T., &amp; Kandampully, J., 2017)","previouslyFormattedCitation":"(Benoit Baker, T. L., Bolton, R. N., Gruber, T., &amp; Kandampully, J., 2017)"},"properties":{"noteIndex":0},"schema":"https://github.com/citation-style-language/schema/raw/master/csl-citation.json"}</w:instrText>
      </w:r>
      <w:r w:rsidRPr="00677365">
        <w:rPr>
          <w:rFonts w:cs="Times New Roman"/>
          <w:noProof/>
          <w:sz w:val="24"/>
        </w:rPr>
        <w:fldChar w:fldCharType="separate"/>
      </w:r>
      <w:r w:rsidR="0097684C" w:rsidRPr="00677365">
        <w:rPr>
          <w:rFonts w:cs="Times New Roman"/>
          <w:noProof/>
          <w:sz w:val="24"/>
        </w:rPr>
        <w:t>(Benoit Baker, T. L., Bolton, R. N., Gruber, T., &amp; Kandampully, J.,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V7= </w:t>
      </w:r>
      <w:r w:rsidRPr="00677365">
        <w:rPr>
          <w:rFonts w:cs="Times New Roman"/>
          <w:noProof/>
          <w:sz w:val="24"/>
        </w:rPr>
        <w:fldChar w:fldCharType="begin" w:fldLock="1"/>
      </w:r>
      <w:r w:rsidR="00EF3B63" w:rsidRPr="00677365">
        <w:rPr>
          <w:rFonts w:cs="Times New Roman"/>
          <w:noProof/>
          <w:sz w:val="24"/>
        </w:rPr>
        <w:instrText>ADDIN CSL_CITATION {"citationItems":[{"id":"ITEM-1","itemData":{"DOI":"10.1016/j.chb.2016.04.002","ISSN":"0747-5632","author":[{"dropping-particle":"","family":"Bucher","given":"Eliane","non-dropping-particle":"","parse-names":false,"suffix":""},{"dropping-particle":"","family":"Fieseler","given":"Christian","non-dropping-particle":"","parse-names":false,"suffix":""},{"dropping-particle":"","family":"Lutz","given":"Christoph","non-dropping-particle":"","parse-names":false,"suffix":""}],"container-title":"Computers in Human Behavior","id":"ITEM-1","issue":"September","issued":{"date-parts":[["2016"]]},"page":"316-326","publisher":"Elsevier","title":"What's mine is yours (for a nominal fee)–Exploring the spectrum of utilitarian to altruistic motives for Internet-mediated sharing","type":"article-journal","volume":"62"},"uris":["http://www.mendeley.com/documents/?uuid=317c4b4e-ee73-45e2-9cd4-613a7f1b8f99"]}],"mendeley":{"formattedCitation":"(Bucher et al., 2016)","plainTextFormattedCitation":"(Bucher et al., 2016)","previouslyFormattedCitation":"(Bucher et al., 2016)"},"properties":{"noteIndex":0},"schema":"https://github.com/citation-style-language/schema/raw/master/csl-citation.json"}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(Bucher et al., 2016)</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V8 = </w:t>
      </w:r>
      <w:r w:rsidRPr="00677365">
        <w:rPr>
          <w:rFonts w:cs="Times New Roman"/>
          <w:noProof/>
          <w:sz w:val="24"/>
        </w:rPr>
        <w:fldChar w:fldCharType="begin" w:fldLock="1"/>
      </w:r>
      <w:r w:rsidR="00EF3B63" w:rsidRPr="00677365">
        <w:rPr>
          <w:rFonts w:cs="Times New Roman"/>
          <w:noProof/>
          <w:sz w:val="24"/>
        </w:rPr>
        <w:instrText>ADDIN CSL_CITATION {"citationItems":[{"id":"ITEM-1","itemData":{"DOI":"10.1016/j.ijhm.2016.06.003","abstract":"This paper provides an objective, systematic and holistic review of the sharing economy (SE) academic literature to uncover the theoretical foundations and key themes underlying the field by using co-citation analysis and content analysis. Sixty-six publications on sharing economy with ten papers related to tourism and hospitality from 2010 to 2015 (inclusive) have been identified. This paper revealed three broad areas of foci with sharing economy research in general: (1) SE's business models and its impacts, (2) nature of SE, and (3) SE's sustainability development as well as two areas of foci in tourism and hospitality specifically: (1) SE's impacts on destinations and tourism services (2) SE's impacts on tourists. The sharing economy has a strong intellectual tradition from lifestyle and social movement field, consumption practice and sharing paradigm. This paper presents a more robust framework and holistic understanding of the sharing economy field and calls for a new theory-informed research agenda on sharing economy to coalesce multi-level perspectives.","author":[{"dropping-particle":"","family":"Cheng","given":"Mingming","non-dropping-particle":"","parse-names":false,"suffix":""}],"container-title":"International Journal of Hospitality Management","id":"ITEM-1","issue":"August","issued":{"date-parts":[["2016"]]},"page":"60-70","publisher":"Elsevier Ltd","title":"Sharing economy: A review and agenda for future research","type":"article-journal","volume":"57"},"uris":["http://www.mendeley.com/documents/?uuid=8ab8357e-b1bf-4f92-8954-7bd4b9b4216d"]}],"mendeley":{"formattedCitation":"(Cheng, 2016)","plainTextFormattedCitation":"(Cheng, 2016)","previouslyFormattedCitation":"(Cheng, 2016)"},"properties":{"noteIndex":0},"schema":"https://github.com/citation-style-language/schema/raw/master/csl-citation.json"}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(Cheng, 2016)</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V9 =</w:t>
      </w:r>
      <w:r w:rsidRPr="00677365">
        <w:rPr>
          <w:rFonts w:cs="Times New Roman"/>
          <w:noProof/>
          <w:sz w:val="24"/>
        </w:rPr>
        <w:t xml:space="preserve"> </w:t>
      </w:r>
      <w:r w:rsidRPr="00677365">
        <w:rPr>
          <w:rFonts w:cs="Times New Roman"/>
          <w:noProof/>
          <w:sz w:val="24"/>
        </w:rPr>
        <w:fldChar w:fldCharType="begin" w:fldLock="1"/>
      </w:r>
      <w:r w:rsidR="00CE444E" w:rsidRPr="00677365">
        <w:rPr>
          <w:rFonts w:cs="Times New Roman"/>
          <w:noProof/>
          <w:sz w:val="24"/>
        </w:rPr>
        <w:instrText>ADDIN CSL_CITATION {"citationItems":[{"id":"ITEM-1","itemData":{"author":[{"dropping-particle":"","family":"Cohen","given":"Boyd","non-dropping-particle":"","parse-names":false,"suffix":""},{"dropping-particle":"","family":"Kietzmann","given":"Jan","non-dropping-particle":"","parse-names":false,"suffix":""}],"container-title":"Organization &amp; Environment","id":"ITEM-1","issue":"3","issued":{"date-parts":[["2014"]]},"page":"279-296","publisher":"Sage Publications Sage CA: Los Angeles, CA","title":"Ride on! Mobility business models for the sharing economy","type":"article-journal","volume":"27"},"uris":["http://www.mendeley.com/documents/?uuid=388cd133-b781-4bfe-a1fc-2c85b5aa6f0b"]}],"mendeley":{"formattedCitation":"(Cohen &amp; Kietzmann, 2014)","plainTextFormattedCitation":"(Cohen &amp; Kietzmann, 2014)","previouslyFormattedCitation":"(Cohen &amp; Kietzmann, 2014)"},"properties":{"noteIndex":0},"schema":"https://github.com/citation-style-language/schema/raw/master/csl-citation.json"}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(Cohen &amp; Kietzmann, 2014)</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V10 = </w:t>
      </w:r>
      <w:r w:rsidRPr="00677365">
        <w:rPr>
          <w:rFonts w:cs="Times New Roman"/>
          <w:noProof/>
          <w:sz w:val="24"/>
        </w:rPr>
        <w:fldChar w:fldCharType="begin" w:fldLock="1"/>
      </w:r>
      <w:r w:rsidR="00120A03" w:rsidRPr="00677365">
        <w:rPr>
          <w:rFonts w:cs="Times New Roman"/>
          <w:noProof/>
          <w:sz w:val="24"/>
        </w:rPr>
        <w:instrText>ADDIN CSL_CITATION {"citationItems":[{"id":"ITEM-1","itemData":{"DOI":"10.1145/2688487","author":[{"dropping-particle":"","family":"Cusumano","given":"Michael A","non-dropping-particle":"","parse-names":false,"suffix":""}],"container-title":"Communications of the ACM","id":"ITEM-1","issue":"1","issued":{"date-parts":[["2014"]]},"page":"32-34","title":"How Traditional Firms Must Compete in the Sharing Economy","type":"article-journal","volume":"58"},"uris":["http://www.mendeley.com/documents/?uuid=95d8b36c-0750-4fd3-9507-126803f9a0d6"]}],"mendeley":{"formattedCitation":"(Cusumano, 2014)","plainTextFormattedCitation":"(Cusumano, 2014)","previouslyFormattedCitation":"(Cusumano, 2014)"},"properties":{"noteIndex":0},"schema":"https://github.com/citation-style-language/schema/raw/master/csl-citation.json"}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(Cusumano, 2014)</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V11= </w:t>
      </w:r>
      <w:r w:rsidRPr="00677365">
        <w:rPr>
          <w:rFonts w:cs="Times New Roman"/>
          <w:noProof/>
          <w:sz w:val="24"/>
        </w:rPr>
        <w:fldChar w:fldCharType="begin" w:fldLock="1"/>
      </w:r>
      <w:r w:rsidR="00B61254" w:rsidRPr="00677365">
        <w:rPr>
          <w:rFonts w:cs="Times New Roman"/>
          <w:noProof/>
          <w:sz w:val="24"/>
        </w:rPr>
        <w:instrText>ADDIN CSL_CITATION {"citationItems":[{"id":"ITEM-1","itemData":{"DOI":"10.1016/j.tourman.2016.01.013","author":[{"dropping-particle":"","family":"Ert","given":"Eyal","non-dropping-particle":"","parse-names":false,"suffix":""},{"dropping-particle":"","family":"Fleischer","given":"Aliza","non-dropping-particle":"","parse-names":false,"suffix":""},{"dropping-particle":"","family":"Magen","given":"Nathan","non-dropping-particle":"","parse-names":false,"suffix":""}],"container-title":"Tourism management","id":"ITEM-1","issue":"August","issued":{"date-parts":[["2016"]]},"page":"62-73","publisher":"Elsevier","title":"Trust and reputation in the sharing economy: The role of personal photos in Airbnb","type":"article-journal","volume":"55"},"uris":["http://www.mendeley.com/documents/?uuid=6548881f-c518-48e8-ab17-3bf571b8faee"]}],"mendeley":{"formattedCitation":"(Ert et al., 2016)","plainTextFormattedCitation":"(Ert et al., 2016)","previouslyFormattedCitation":"(Ert et al., 2016)"},"properties":{"noteIndex":0},"schema":"https://github.com/citation-style-language/schema/raw/master/csl-citation.json"}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(Ert et al., 2016)</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V12 = </w:t>
      </w:r>
      <w:r w:rsidRPr="00677365">
        <w:rPr>
          <w:rFonts w:cs="Times New Roman"/>
          <w:noProof/>
          <w:sz w:val="24"/>
        </w:rPr>
        <w:fldChar w:fldCharType="begin" w:fldLock="1"/>
      </w:r>
      <w:r w:rsidR="004876B9" w:rsidRPr="00677365">
        <w:rPr>
          <w:rFonts w:cs="Times New Roman"/>
          <w:noProof/>
          <w:sz w:val="24"/>
        </w:rPr>
        <w:instrText>ADDIN CSL_CITATION {"citationItems":[{"id":"ITEM-1","itemData":{"DOI":"10.2307/3151312","ISSN":"0022-2437","author":[{"dropping-particle":"","family":"Fornell","given":"Claes","non-dropping-particle":"","parse-names":false,"suffix":""},{"dropping-particle":"","family":"Larcker","given":"David F","non-dropping-particle":"","parse-names":false,"suffix":""}],"container-title":"Journal of marketing research","id":"ITEM-1","issue":"1","issued":{"date-parts":[["1981"]]},"page":"39-50","publisher":"Sage Publications Sage CA: Los Angeles, CA","title":"Evaluating structural equation models with unobservable variables and measurement error","type":"article-journal","volume":"18"},"uris":["http://www.mendeley.com/documents/?uuid=40edaa43-40ec-49e2-bdb1-d165dc158652"]}],"mendeley":{"formattedCitation":"(Fornell &amp; Larcker, 1981)","plainTextFormattedCitation":"(Fornell &amp; Larcker, 1981)","previouslyFormattedCitation":"(Fornell &amp; Larcker, 1981)"},"properties":{"noteIndex":0},"schema":"https://github.com/citation-style-language/schema/raw/master/csl-citation.json"}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(Fornell &amp; Larcker, 1981)</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 xml:space="preserve">V13 = </w:t>
      </w:r>
      <w:r w:rsidRPr="00677365">
        <w:rPr>
          <w:rFonts w:cs="Times New Roman"/>
          <w:noProof/>
          <w:sz w:val="24"/>
        </w:rPr>
        <w:fldChar w:fldCharType="begin" w:fldLock="1"/>
      </w:r>
      <w:r w:rsidR="008757C8" w:rsidRPr="00677365">
        <w:rPr>
          <w:rFonts w:cs="Times New Roman"/>
          <w:noProof/>
          <w:sz w:val="24"/>
        </w:rPr>
        <w:instrText>ADDIN CSL_CITATION {"citationItems":[{"id":"ITEM-1","itemData":{"DOI":"10.1016/j.tourman.2017.05.003","ISSN":"0261-5177","author":[{"dropping-particle":"","family":"Gutiérrez","given":"Javier","non-dropping-particle":"","parse-names":false,"suffix":""},{"dropping-particle":"","family":"García-Palomares","given":"Juan Carlos","non-dropping-particle":"","parse-names":false,"suffix":""},{"dropping-particle":"","family":"Romanillos","given":"Gustavo","non-dropping-particle":"","parse-names":false,"suffix":""},{"dropping-particle":"","family":"Salas-Olmedo","given":"María Henar","non-dropping-particle":"","parse-names":false,"suffix":""}],"container-title":"Tourism Management","id":"ITEM-1","issue":"October","issued":{"date-parts":[["2017"]]},"page":"278-291","publisher":"Elsevier","title":"The eruption of Airbnb in tourist cities: Comparing spatial patterns of hotels and peer-to-peer accommodation in Barcelona","type":"article-journal","volume":"62"},"uris":["http://www.mendeley.com/documents/?uuid=cd4760b7-1d97-4098-ad31-741c3ab38f34"]}],"mendeley":{"formattedCitation":"(Gutiérrez et al., 2017)","plainTextFormattedCitation":"(Gutiérrez et al., 2017)","previouslyFormattedCitation":"(Gutiérrez et al., 2017)"},"properties":{"noteIndex":0},"schema":"https://github.com/citation-style-language/schema/raw/master/csl-citation.json"}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(Gutiérrez et al.,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V14 =</w:t>
      </w:r>
      <w:r w:rsidRPr="00677365">
        <w:rPr>
          <w:rFonts w:cs="Times New Roman"/>
          <w:noProof/>
          <w:sz w:val="24"/>
        </w:rPr>
        <w:t xml:space="preserve"> </w:t>
      </w:r>
      <w:r w:rsidRPr="00677365">
        <w:rPr>
          <w:rFonts w:cs="Times New Roman"/>
          <w:noProof/>
          <w:sz w:val="24"/>
        </w:rPr>
        <w:fldChar w:fldCharType="begin" w:fldLock="1"/>
      </w:r>
      <w:r w:rsidR="00821E97" w:rsidRPr="00677365">
        <w:rPr>
          <w:rFonts w:cs="Times New Roman"/>
          <w:noProof/>
          <w:sz w:val="24"/>
        </w:rPr>
        <w:instrText>ADDIN CSL_CITATION {"citationItems":[{"id":"ITEM-1","itemData":{"DOI":"10.1080/13683500.2013.827159","ISSN":"1368-3500","author":[{"dropping-particle":"","family":"Guttentag","given":"Daniel","non-dropping-particle":"","parse-names":false,"suffix":""}],"container-title":"Current issues in Tourism","id":"ITEM-1","issue":"12","issued":{"date-parts":[["2015"]]},"page":"1192-1217","publisher":"Taylor &amp; Francis","title":"Airbnb: disruptive innovation and the rise of an informal tourism accommodation sector","type":"article-journal","volume":"18"},"uris":["http://www.mendeley.com/documents/?uuid=96df6cbe-565f-47c4-95e0-d41be71fac13"]}],"mendeley":{"formattedCitation":"(D. Guttentag, 2015)","plainTextFormattedCitation":"(D. Guttentag, 2015)","previouslyFormattedCitation":"(D. Guttentag, 2015)"},"properties":{"noteIndex":0},"schema":"https://github.com/citation-style-language/schema/raw/master/csl-citation.json"}</w:instrText>
      </w:r>
      <w:r w:rsidRPr="00677365">
        <w:rPr>
          <w:rFonts w:cs="Times New Roman"/>
          <w:noProof/>
          <w:sz w:val="24"/>
        </w:rPr>
        <w:fldChar w:fldCharType="separate"/>
      </w:r>
      <w:r w:rsidR="00CE444E" w:rsidRPr="00677365">
        <w:rPr>
          <w:rFonts w:cs="Times New Roman"/>
          <w:noProof/>
          <w:sz w:val="24"/>
        </w:rPr>
        <w:t>(D. Guttentag, 2015)</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V15 =</w:t>
      </w:r>
      <w:r w:rsidRPr="00677365">
        <w:rPr>
          <w:rFonts w:cs="Times New Roman"/>
          <w:noProof/>
          <w:sz w:val="24"/>
        </w:rPr>
        <w:t xml:space="preserve"> </w:t>
      </w:r>
      <w:r w:rsidRPr="00677365">
        <w:rPr>
          <w:rFonts w:cs="Times New Roman"/>
          <w:noProof/>
          <w:sz w:val="24"/>
        </w:rPr>
        <w:fldChar w:fldCharType="begin" w:fldLock="1"/>
      </w:r>
      <w:r w:rsidR="008757C8" w:rsidRPr="00677365">
        <w:rPr>
          <w:rFonts w:cs="Times New Roman"/>
          <w:noProof/>
          <w:sz w:val="24"/>
        </w:rPr>
        <w:instrText>ADDIN CSL_CITATION {"citationItems":[{"id":"ITEM-1","itemData":{"DOI":"10.1016/j.ijhm.2017.02.003","author":[{"dropping-particle":"","family":"Guttentag","given":"Daniel A","non-dropping-particle":"","parse-names":false,"suffix":""},{"dropping-particle":"","family":"Smith","given":"Stephen L J","non-dropping-particle":"","parse-names":false,"suffix":""}],"container-title":"International Journal of Hospitality Management","id":"ITEM-1","issue":"July","issued":{"date-parts":[["2017"]]},"page":"1-10","publisher":"Elsevier","title":"Assessing Airbnb as a disruptive innovation relative to hotels: Substitution and comparative performance expectations","type":"article-journal","volume":"64"},"uris":["http://www.mendeley.com/documents/?uuid=4922b25f-4018-4b8c-ae83-c64743c51a8e"]}],"mendeley":{"formattedCitation":"(D. A. Guttentag &amp; Smith, 2017)","plainTextFormattedCitation":"(D. A. Guttentag &amp; Smith, 2017)","previouslyFormattedCitation":"(D. A. Guttentag &amp; Smith, 2017)"},"properties":{"noteIndex":0},"schema":"https://github.com/citation-style-language/schema/raw/master/csl-citation.json"}</w:instrText>
      </w:r>
      <w:r w:rsidRPr="00677365">
        <w:rPr>
          <w:rFonts w:cs="Times New Roman"/>
          <w:noProof/>
          <w:sz w:val="24"/>
        </w:rPr>
        <w:fldChar w:fldCharType="separate"/>
      </w:r>
      <w:r w:rsidR="00CE444E" w:rsidRPr="00677365">
        <w:rPr>
          <w:rFonts w:cs="Times New Roman"/>
          <w:noProof/>
          <w:sz w:val="24"/>
        </w:rPr>
        <w:t>(D. A. Guttentag &amp; Smith,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V16 =</w:t>
      </w:r>
      <w:r w:rsidRPr="00677365">
        <w:rPr>
          <w:rFonts w:cs="Times New Roman"/>
          <w:noProof/>
          <w:sz w:val="24"/>
        </w:rPr>
        <w:t xml:space="preserve"> </w:t>
      </w:r>
      <w:r w:rsidRPr="00677365">
        <w:rPr>
          <w:rFonts w:cs="Times New Roman"/>
          <w:noProof/>
          <w:sz w:val="24"/>
        </w:rPr>
        <w:fldChar w:fldCharType="begin" w:fldLock="1"/>
      </w:r>
      <w:r w:rsidR="00821E97" w:rsidRPr="00677365">
        <w:rPr>
          <w:rFonts w:cs="Times New Roman"/>
          <w:noProof/>
          <w:sz w:val="24"/>
        </w:rPr>
        <w:instrText>ADDIN CSL_CITATION {"citationItems":[{"id":"ITEM-1","itemData":{"DOI":"10.1177/0047287517696980","ISSN":"0047-2875","author":[{"dropping-particle":"","family":"Guttentag","given":"","non-dropping-particle":"","parse-names":false,"suffix":""},{"dropping-particle":"","family":"Smith","given":"Stephen","non-dropping-particle":"","parse-names":false,"suffix":""},{"dropping-particle":"","family":"Potwarka","given":"Luke","non-dropping-particle":"","parse-names":false,"suffix":""},{"dropping-particle":"","family":"Havitz","given":"Mark","non-dropping-particle":"","parse-names":false,"suffix":""}],"container-title":"Journal of Travel Research","id":"ITEM-1","issue":"3","issued":{"date-parts":[["2018"]]},"page":"342-359","publisher":"Sage Publications Sage CA: Los Angeles, CA","title":"Why tourists choose Airbnb: A motivation-based segmentation study","type":"article-journal","volume":"57"},"uris":["http://www.mendeley.com/documents/?uuid=e18eaa0e-5b87-4991-be55-6283033fa082"]}],"mendeley":{"formattedCitation":"(Guttentag et al., 2018)","plainTextFormattedCitation":"(Guttentag et al., 2018)","previouslyFormattedCitation":"(Guttentag et al., 2018)"},"properties":{"noteIndex":0},"schema":"https://github.com/citation-style-language/schema/raw/master/csl-citation.json"}</w:instrText>
      </w:r>
      <w:r w:rsidRPr="00677365">
        <w:rPr>
          <w:rFonts w:cs="Times New Roman"/>
          <w:noProof/>
          <w:sz w:val="24"/>
        </w:rPr>
        <w:fldChar w:fldCharType="separate"/>
      </w:r>
      <w:r w:rsidR="006E36E7" w:rsidRPr="00677365">
        <w:rPr>
          <w:rFonts w:cs="Times New Roman"/>
          <w:noProof/>
          <w:sz w:val="24"/>
        </w:rPr>
        <w:t>(Guttentag et al., 2018)</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V17 =</w:t>
      </w:r>
      <w:r w:rsidRPr="00677365">
        <w:rPr>
          <w:rFonts w:cs="Times New Roman"/>
          <w:noProof/>
          <w:sz w:val="24"/>
        </w:rPr>
        <w:t xml:space="preserve"> </w:t>
      </w:r>
      <w:r w:rsidRPr="00677365">
        <w:rPr>
          <w:rFonts w:cs="Times New Roman"/>
          <w:noProof/>
          <w:sz w:val="24"/>
        </w:rPr>
        <w:fldChar w:fldCharType="begin" w:fldLock="1"/>
      </w:r>
      <w:r w:rsidR="001A46A8" w:rsidRPr="00677365">
        <w:rPr>
          <w:rFonts w:cs="Times New Roman"/>
          <w:noProof/>
          <w:sz w:val="24"/>
        </w:rPr>
        <w:instrText>ADDIN CSL_CITATION {"citationItems":[{"id":"ITEM-1","itemData":{"DOI":"10.1002/mar.20825","ISSN":"0742-6046","author":[{"dropping-particle":"","family":"Hellwig","given":"Katharina","non-dropping-particle":"","parse-names":false,"suffix":""},{"dropping-particle":"","family":"Morhart","given":"Felicitas","non-dropping-particle":"","parse-names":false,"suffix":""},{"dropping-particle":"","family":"Girardin","given":"Florent","non-dropping-particle":"","parse-names":false,"suffix":""},{"dropping-particle":"","family":"Hauser","given":"Mirjam","non-dropping-particle":"","parse-names":false,"suffix":""}],"container-title":"Psychology &amp; Marketing","id":"ITEM-1","issue":"9","issued":{"date-parts":[["2015"]]},"page":"891-906","publisher":"Wiley Online Library","title":"Exploring different types of sharing: A proposed segmentation of the market for “sharing” businesses","type":"article-journal","volume":"32"},"uris":["http://www.mendeley.com/documents/?uuid=e8d922e3-b753-4ca2-bf57-d2af9ef20a00"]}],"mendeley":{"formattedCitation":"(Hellwig et al., 2015)","plainTextFormattedCitation":"(Hellwig et al., 2015)","previouslyFormattedCitation":"(Hellwig et al.,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(Hellwig et al., 2015)</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V18 =</w:t>
      </w:r>
      <w:r w:rsidRPr="00677365">
        <w:rPr>
          <w:rFonts w:cs="Times New Roman"/>
          <w:noProof/>
          <w:sz w:val="24"/>
        </w:rPr>
        <w:t xml:space="preserve"> </w:t>
      </w:r>
      <w:r w:rsidRPr="00677365">
        <w:rPr>
          <w:rFonts w:cs="Times New Roman"/>
          <w:noProof/>
          <w:sz w:val="24"/>
        </w:rPr>
        <w:fldChar w:fldCharType="begin" w:fldLock="1"/>
      </w:r>
      <w:r w:rsidR="00D02D01" w:rsidRPr="00677365">
        <w:rPr>
          <w:rFonts w:cs="Times New Roman"/>
          <w:noProof/>
          <w:sz w:val="24"/>
        </w:rPr>
        <w:instrText>ADDIN CSL_CITATION {"citationItems":[{"id":"ITEM-1","itemData":{"DOI":"10.1016/j.annals.2016.02.002","ISSN":"0160-7383","author":[{"dropping-particle":"","family":"Heo","given":"Yoonjoung","non-dropping-particle":"","parse-names":false,"suffix":""}],"container-title":"Annals of tourism Research","id":"ITEM-1","issue":"May","issued":{"date-parts":[["2016"]]},"page":"166-170","publisher":"Elsevier Ltd","title":"Sharing economy and prospects in tourism research.","type":"article-journal","volume":"58"},"uris":["http://www.mendeley.com/documents/?uuid=cc35f6b7-b405-4783-9649-8efe64a7d6d8"]}],"mendeley":{"formattedCitation":"(Heo, 2016)","plainTextFormattedCitation":"(Heo, 2016)","previouslyFormattedCitation":"(Heo, 2016)"},"properties":{"noteIndex":0},"schema":"https://github.com/citation-style-language/schema/raw/master/csl-citation.json"}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(Heo, 2016)</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V19 =</w:t>
      </w:r>
      <w:r w:rsidRPr="00677365">
        <w:rPr>
          <w:rFonts w:cs="Times New Roman"/>
          <w:noProof/>
          <w:sz w:val="24"/>
        </w:rPr>
        <w:t xml:space="preserve"> </w:t>
      </w:r>
      <w:r w:rsidRPr="00677365">
        <w:rPr>
          <w:rFonts w:cs="Times New Roman"/>
          <w:noProof/>
          <w:sz w:val="24"/>
        </w:rPr>
        <w:fldChar w:fldCharType="begin" w:fldLock="1"/>
      </w:r>
      <w:r w:rsidR="00CE444E" w:rsidRPr="00677365">
        <w:rPr>
          <w:rFonts w:cs="Times New Roman"/>
          <w:noProof/>
          <w:sz w:val="24"/>
        </w:rPr>
        <w:instrText>ADDIN CSL_CITATION {"citationItems":[{"id":"ITEM-1","itemData":{"DOI":"10.1509/jm.10.0368","ISSN":"0022-2429","abstract":"Sharing systems are increasingly challenging sole ownership as the dominant means of obtaining product benefits, making up a market estimated at more than US$100 billion annually in 2010. Consumer options include cell phone minute-sharing plans, frequent-flyer-mile pools, bicycle-sharing programs, and automobile-sharing systems, among many others. However, marketing research has yet to provide a framework for understanding and managing these emergent systems. The authors conceptualize commercial sharing systems within a typology of shared goods. Using three studies, they demonstrate that beyond cost-related benefits of sharing, the perceived risk of scarcity related to sharing is a central determinant of its attractiveness. The results suggest that managers can use perceptions of personal and sharing partners? usage patterns to affect risk perceptions and subsequent propensity to participate in a commercial sharing system.","author":[{"dropping-particle":"","family":"Lamberton","given":"Cait Poynor","non-dropping-particle":"","parse-names":false,"suffix":""},{"dropping-particle":"","family":"Rose","given":"Randall L","non-dropping-particle":"","parse-names":false,"suffix":""}],"container-title":"Journal of Marketing","id":"ITEM-1","issue":"4","issued":{"date-parts":[["2012","7"]]},"page":"109-125","publisher":"SAGE Publications","title":"When is Ours Better than Mine? A Framework for Understanding and Altering Participation in Commercial Sharing Systems","type":"article-journal","volume":"76"},"uris":["http://www.mendeley.com/documents/?uuid=c24cf510-593a-4467-ab90-d7ab5ddf0988"]}],"mendeley":{"formattedCitation":"(Lamberton &amp; Rose, 2012)","plainTextFormattedCitation":"(Lamberton &amp; Rose, 2012)","previouslyFormattedCitation":"(Lamberton &amp; Rose, 2012)"},"properties":{"noteIndex":0},"schema":"https://github.com/citation-style-language/schema/raw/master/csl-citation.json"}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(Lamberton &amp; Rose, 2012)</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V20 =</w:t>
      </w:r>
      <w:r w:rsidRPr="00677365">
        <w:rPr>
          <w:rFonts w:cs="Times New Roman"/>
          <w:noProof/>
          <w:sz w:val="24"/>
        </w:rPr>
        <w:t xml:space="preserve"> </w:t>
      </w:r>
      <w:r w:rsidRPr="00677365">
        <w:rPr>
          <w:rFonts w:cs="Times New Roman"/>
          <w:noProof/>
          <w:sz w:val="24"/>
        </w:rPr>
        <w:fldChar w:fldCharType="begin" w:fldLock="1"/>
      </w:r>
      <w:r w:rsidR="00D46976" w:rsidRPr="00677365">
        <w:rPr>
          <w:rFonts w:cs="Times New Roman"/>
          <w:noProof/>
          <w:sz w:val="24"/>
        </w:rPr>
        <w:instrText>ADDIN CSL_CITATION {"citationItems":[{"id":"ITEM-1","itemData":{"DOI":"10.1016/j.techfore.2017.05.023","ISSN":"0040-1625","author":[{"dropping-particle":"","family":"Mair","given":"Johanna","non-dropping-particle":"","parse-names":false,"suffix":""},{"dropping-particle":"","family":"Reischauer","given":"Georg","non-dropping-particle":"","parse-names":false,"suffix":""}],"container-title":"Technological Forecasting and Social Change","id":"ITEM-1","issue":"December","issued":{"date-parts":[["2017"]]},"page":"11-20","publisher":"Elsevier","title":"Capturing the dynamics of the sharing economy: Institutional research on the plural forms and practices of sharing economy organizations","type":"article-journal","volume":"125"},"uris":["http://www.mendeley.com/documents/?uuid=aaad882f-eb3b-4343-a795-ccc80f8f5831"]}],"mendeley":{"formattedCitation":"(Mair &amp; Reischauer, 2017)","plainTextFormattedCitation":"(Mair &amp; Reischauer, 2017)","previouslyFormattedCitation":"(Mair &amp; Reischauer, 2017)"},"properties":{"noteIndex":0},"schema":"https://github.com/citation-style-language/schema/raw/master/csl-citation.json"}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(Mair &amp; Reischauer, 2017)</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V21 =</w:t>
      </w:r>
      <w:r w:rsidRPr="00677365">
        <w:rPr>
          <w:rFonts w:cs="Times New Roman"/>
          <w:noProof/>
          <w:sz w:val="24"/>
        </w:rPr>
        <w:t xml:space="preserve"> </w:t>
      </w:r>
      <w:r w:rsidRPr="00677365">
        <w:rPr>
          <w:rFonts w:cs="Times New Roman"/>
          <w:noProof/>
          <w:sz w:val="24"/>
        </w:rPr>
        <w:fldChar w:fldCharType="begin" w:fldLock="1"/>
      </w:r>
      <w:r w:rsidR="00B110A6" w:rsidRPr="00677365">
        <w:rPr>
          <w:rFonts w:cs="Times New Roman"/>
          <w:noProof/>
          <w:sz w:val="24"/>
        </w:rPr>
        <w:instrText>ADDIN CSL_CITATION {"citationItems":[{"id":"ITEM-1","itemData":{"DOI":"10.1145/2668893","ISSN":"0001-0782","author":[{"dropping-particle":"","family":"Malhotra","given":"Arvind","non-dropping-particle":"","parse-names":false,"suffix":""},{"dropping-particle":"","family":"Alstyne","given":"Marshall","non-dropping-particle":"Van","parse-names":false,"suffix":""}],"container-title":"Communications of the ACM","id":"ITEM-1","issue":"11","issued":{"date-parts":[["2014"]]},"page":"24-27","publisher":"ACM New York, NY, USA","title":"The dark side of the sharing economy… and how to lighten it","type":"article-journal","volume":"57"},"uris":["http://www.mendeley.com/documents/?uuid=3b4ea9f4-b320-4387-b111-c4a03bc2bf3b"]}],"mendeley":{"formattedCitation":"(Malhotra &amp; Van Alstyne, 2014)","plainTextFormattedCitation":"(Malhotra &amp; Van Alstyne, 2014)","previouslyFormattedCitation":"(Malhotra &amp; Van Alstyne, 2014)"},"properties":{"noteIndex":0},"schema":"https://github.com/citation-style-language/schema/raw/master/csl-citation.json"}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(Malhotra &amp; Van Alstyne, 2014)</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V22 =</w:t>
      </w:r>
      <w:r w:rsidRPr="00677365">
        <w:rPr>
          <w:rFonts w:cs="Times New Roman"/>
          <w:noProof/>
          <w:sz w:val="24"/>
        </w:rPr>
        <w:t xml:space="preserve"> </w:t>
      </w:r>
      <w:r w:rsidRPr="00677365">
        <w:rPr>
          <w:rFonts w:cs="Times New Roman"/>
          <w:noProof/>
          <w:sz w:val="24"/>
        </w:rPr>
        <w:fldChar w:fldCharType="begin" w:fldLock="1"/>
      </w:r>
      <w:r w:rsidR="00682E90" w:rsidRPr="00677365">
        <w:rPr>
          <w:rFonts w:cs="Times New Roman"/>
          <w:noProof/>
          <w:sz w:val="24"/>
        </w:rPr>
        <w:instrText>ADDIN CSL_CITATION {"citationItems":[{"id":"ITEM-1","itemData":{"DOI":"10.1016/j.ecolecon.2015.08.001","ISSN":"0921-8009","author":[{"dropping-particle":"","family":"Martin","given":"Chris J","non-dropping-particle":"","parse-names":false,"suffix":""},{"dropping-particle":"","family":"Upham","given":"Paul","non-dropping-particle":"","parse-names":false,"suffix":""},{"dropping-particle":"","family":"Budd","given":"Leslie","non-dropping-particle":"","parse-names":false,"suffix":""}],"container-title":"Ecological Economics","id":"ITEM-1","issue":"October","issued":{"date-parts":[["2015"]]},"page":"240-251","publisher":"Elsevier","title":"Commercial orientation in grassroots social innovation: Insights from the sharing economy","type":"article-journal","volume":"118"},"uris":["http://www.mendeley.com/documents/?uuid=f6a3c9bd-94ec-4c3d-9f49-16e9c229bc50"]}],"mendeley":{"formattedCitation":"(Martin et al., 2015)","plainTextFormattedCitation":"(Martin et al., 2015)","previouslyFormattedCitation":"(Martin et al.,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(Martin et al., 2015)</w:t>
      </w:r>
      <w:r w:rsidRPr="00677365">
        <w:rPr>
          <w:rFonts w:cs="Times New Roman"/>
          <w:noProof/>
          <w:sz w:val="24"/>
        </w:rPr>
        <w:fldChar w:fldCharType="end"/>
      </w:r>
      <w:r w:rsidRPr="00677365">
        <w:rPr>
          <w:rFonts w:cs="Times New Roman"/>
          <w:noProof/>
          <w:sz w:val="24"/>
        </w:rPr>
        <w:t xml:space="preserve">; </w:t>
      </w:r>
      <w:r w:rsidRPr="00677365">
        <w:rPr>
          <w:rFonts w:cs="Times New Roman"/>
          <w:sz w:val="24"/>
        </w:rPr>
        <w:t>V23 =</w:t>
      </w:r>
      <w:r w:rsidRPr="00677365">
        <w:rPr>
          <w:rFonts w:cs="Times New Roman"/>
          <w:noProof/>
          <w:sz w:val="24"/>
        </w:rPr>
        <w:t xml:space="preserve"> </w:t>
      </w:r>
      <w:r w:rsidRPr="00677365">
        <w:rPr>
          <w:rFonts w:cs="Times New Roman"/>
          <w:noProof/>
          <w:sz w:val="24"/>
        </w:rPr>
        <w:fldChar w:fldCharType="begin" w:fldLock="1"/>
      </w:r>
      <w:r w:rsidR="00682E90" w:rsidRPr="00677365">
        <w:rPr>
          <w:rFonts w:cs="Times New Roman"/>
          <w:noProof/>
          <w:sz w:val="24"/>
        </w:rPr>
        <w:instrText>ADDIN CSL_CITATION {"citationItems":[{"id":"ITEM-1","itemData":{"DOI":"10.1016/j.ecolecon.2015.11.027","author":[{"dropping-particle":"","family":"Martin","given":"Chris J","non-dropping-particle":"","parse-names":false,"suffix":""}],"container-title":"Ecological economics","id":"ITEM-1","issue":"January","issued":{"date-parts":[["2016"]]},"page":"149-159","publisher":"Elsevier","title":"The sharing economy: A pathway to sustainability or a nightmarish form of neoliberal capitalism?","type":"article-journal","volume":"121"},"uris":["http://www.mendeley.com/documents/?uuid=279981c5-ec7a-4b8e-ae58-01935ed55aa0"]}],"mendeley":{"formattedCitation":"(Martin, 2016)","plainTextFormattedCitation":"(Martin, 2016)","previouslyFormattedCitation":"(Martin, 2016)"},"properties":{"noteIndex":0},"schema":"https://github.com/citation-style-language/schema/raw/master/csl-citation.json"}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(Martin, 2016)</w:t>
      </w:r>
      <w:r w:rsidRPr="00677365">
        <w:rPr>
          <w:rFonts w:cs="Times New Roman"/>
          <w:noProof/>
          <w:sz w:val="24"/>
        </w:rPr>
        <w:fldChar w:fldCharType="end"/>
      </w:r>
      <w:r w:rsidRPr="00677365">
        <w:rPr>
          <w:rFonts w:cs="Times New Roman"/>
          <w:noProof/>
          <w:sz w:val="24"/>
        </w:rPr>
        <w:t>; V24</w:t>
      </w:r>
      <w:r w:rsidRPr="00677365">
        <w:rPr>
          <w:rFonts w:cs="Times New Roman"/>
          <w:sz w:val="24"/>
        </w:rPr>
        <w:t xml:space="preserve"> = </w:t>
      </w:r>
      <w:r w:rsidRPr="00677365">
        <w:rPr>
          <w:rFonts w:cs="Times New Roman"/>
          <w:noProof/>
          <w:sz w:val="24"/>
        </w:rPr>
        <w:fldChar w:fldCharType="begin" w:fldLock="1"/>
      </w:r>
      <w:r w:rsidR="006E36E7" w:rsidRPr="00677365">
        <w:rPr>
          <w:rFonts w:cs="Times New Roman"/>
          <w:noProof/>
          <w:sz w:val="24"/>
        </w:rPr>
        <w:instrText>ADDIN CSL_CITATION {"citationItems":[{"id":"ITEM-1","itemData":{"ISSN":"1532-9194","author":[{"dropping-particle":"","family":"Matzler","given":"Kurt","non-dropping-particle":"","parse-names":false,"suffix":""},{"dropping-particle":"","family":"Veider","given":"Viktoria","non-dropping-particle":"","parse-names":false,"suffix":""},{"dropping-particle":"","family":"Kathan","given":"Wolfgang","non-dropping-particle":"","parse-names":false,"suffix":""}],"container-title":"MIT Sloan Management Review","id":"ITEM-1","issue":"2","issued":{"date-parts":[["2015"]]},"page":"71","publisher":"Massachusetts Institute of Technology, Cambridge, MA","title":"Adapting to the sharing economy","type":"article-journal","volume":"56"},"uris":["http://www.mendeley.com/documents/?uuid=a3b880ae-1267-455a-8ec3-30d265fcba66"]}],"mendeley":{"formattedCitation":"(Matzler et al., 2015)","plainTextFormattedCitation":"(Matzler et al., 2015)","previouslyFormattedCitation":"(Matzler et al.,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(Matzler et al., 2015)</w:t>
      </w:r>
      <w:r w:rsidRPr="00677365">
        <w:rPr>
          <w:rFonts w:cs="Times New Roman"/>
          <w:noProof/>
          <w:sz w:val="24"/>
        </w:rPr>
        <w:fldChar w:fldCharType="end"/>
      </w:r>
      <w:r w:rsidRPr="00677365">
        <w:rPr>
          <w:rFonts w:cs="Times New Roman"/>
          <w:sz w:val="24"/>
        </w:rPr>
        <w:t>; V25 =</w:t>
      </w:r>
      <w:r w:rsidRPr="00677365">
        <w:rPr>
          <w:rFonts w:cs="Times New Roman"/>
          <w:noProof/>
          <w:sz w:val="24"/>
        </w:rPr>
        <w:t xml:space="preserve"> </w:t>
      </w:r>
      <w:r w:rsidRPr="00677365">
        <w:rPr>
          <w:rFonts w:cs="Times New Roman"/>
          <w:noProof/>
          <w:sz w:val="24"/>
        </w:rPr>
        <w:fldChar w:fldCharType="begin" w:fldLock="1"/>
      </w:r>
      <w:r w:rsidR="00B940EE" w:rsidRPr="00677365">
        <w:rPr>
          <w:rFonts w:cs="Times New Roman"/>
          <w:noProof/>
          <w:sz w:val="24"/>
        </w:rPr>
        <w:instrText>ADDIN CSL_CITATION {"citationItems":[{"id":"ITEM-1","itemData":{"DOI":"10.1002/cb.1512","ISSN":"1472-0817","author":[{"dropping-particle":"","family":"Möhlmann","given":"Mareike","non-dropping-particle":"","parse-names":false,"suffix":""}],"container-title":"Journal of Consumer Behaviour","id":"ITEM-1","issue":"3","issued":{"date-parts":[["2015"]]},"page":"193-207","publisher":"Wiley Online Library","title":"Collaborative consumption: determinants of satisfaction and the likelihood of using a sharing economy option again","type":"article-journal","volume":"14"},"uris":["http://www.mendeley.com/documents/?uuid=9c8fd524-9f2c-445f-b250-f2407008269a"]}],"mendeley":{"formattedCitation":"(Möhlmann, 2015)","plainTextFormattedCitation":"(Möhlmann, 2015)","previouslyFormattedCitation":"(Möhlmann, 2015)"},"properties":{"noteIndex":0},"schema":"https://github.com/citation-style-language/schema/raw/master/csl-citation.json"}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(Möhlmann, 2015)</w:t>
      </w:r>
      <w:r w:rsidRPr="00677365">
        <w:rPr>
          <w:rFonts w:cs="Times New Roman"/>
          <w:noProof/>
          <w:sz w:val="24"/>
        </w:rPr>
        <w:fldChar w:fldCharType="end"/>
      </w:r>
      <w:r w:rsidRPr="00677365">
        <w:rPr>
          <w:rFonts w:cs="Times New Roman"/>
          <w:sz w:val="24"/>
        </w:rPr>
        <w:t>; V26 =</w:t>
      </w:r>
      <w:r w:rsidRPr="00677365">
        <w:rPr>
          <w:rFonts w:cs="Times New Roman"/>
          <w:noProof/>
          <w:sz w:val="24"/>
        </w:rPr>
        <w:t xml:space="preserve"> </w:t>
      </w:r>
      <w:r w:rsidRPr="00677365">
        <w:rPr>
          <w:rFonts w:cs="Times New Roman"/>
          <w:noProof/>
          <w:sz w:val="24"/>
        </w:rPr>
        <w:fldChar w:fldCharType="begin" w:fldLock="1"/>
      </w:r>
      <w:r w:rsidR="00DE1ECA" w:rsidRPr="00677365">
        <w:rPr>
          <w:rFonts w:cs="Times New Roman"/>
          <w:noProof/>
          <w:sz w:val="24"/>
        </w:rPr>
        <w:instrText>ADDIN CSL_CITATION {"citationItems":[{"id":"ITEM-1","itemData":{"DOI":"10.1002/cb.334","ISSN":"1472-0817","author":[{"dropping-particle":"","family":"Ozanne","given":"Lucie K","non-dropping-particle":"","parse-names":false,"suffix":""},{"dropping-particle":"","family":"Ballantine","given":"Paul W","non-dropping-particle":"","parse-names":false,"suffix":""}],"container-title":"Journal of Consumer Behaviour","id":"ITEM-1","issue":"6","issued":{"date-parts":[["2010"]]},"page":"485-498","publisher":"Wiley Online Library","title":"Sharing as a form of anti‐consumption? An examination of toy library users","type":"article-journal","volume":"9"},"uris":["http://www.mendeley.com/documents/?uuid=ec7522cc-9bf2-4739-8295-83c2a1b41669"]}],"mendeley":{"formattedCitation":"(Ozanne &amp; Ballantine, 2010)","plainTextFormattedCitation":"(Ozanne &amp; Ballantine, 2010)","previouslyFormattedCitation":"(Ozanne &amp; Ballantine, 2010)"},"properties":{"noteIndex":0},"schema":"https://github.com/citation-style-language/schema/raw/master/csl-citation.json"}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(Ozanne &amp; Ballantine, 2010)</w:t>
      </w:r>
      <w:r w:rsidRPr="00677365">
        <w:rPr>
          <w:rFonts w:cs="Times New Roman"/>
          <w:noProof/>
          <w:sz w:val="24"/>
        </w:rPr>
        <w:fldChar w:fldCharType="end"/>
      </w:r>
      <w:r w:rsidRPr="00677365">
        <w:rPr>
          <w:rFonts w:cs="Times New Roman"/>
          <w:sz w:val="24"/>
        </w:rPr>
        <w:t>; V27 =</w:t>
      </w:r>
      <w:r w:rsidRPr="00677365">
        <w:rPr>
          <w:rFonts w:cs="Times New Roman"/>
          <w:noProof/>
          <w:sz w:val="24"/>
        </w:rPr>
        <w:t xml:space="preserve"> </w:t>
      </w:r>
      <w:r w:rsidRPr="00677365">
        <w:rPr>
          <w:rFonts w:cs="Times New Roman"/>
          <w:noProof/>
          <w:sz w:val="24"/>
        </w:rPr>
        <w:fldChar w:fldCharType="begin" w:fldLock="1"/>
      </w:r>
      <w:r w:rsidR="00902970" w:rsidRPr="00677365">
        <w:rPr>
          <w:rFonts w:cs="Times New Roman"/>
          <w:noProof/>
          <w:sz w:val="24"/>
        </w:rPr>
        <w:instrText>ADDIN CSL_CITATION {"citationItems":[{"id":"ITEM-1","itemData":{"DOI":"10.1108/IJCHM-08-2016-0420","ISSN":"0959-6119","author":[{"dropping-particle":"","family":"Priporas","given":"Constantinos-Vasilios","non-dropping-particle":"","parse-names":false,"suffix":""},{"dropping-particle":"","family":"Stylos","given":"Nikolaos","non-dropping-particle":"","parse-names":false,"suffix":""},{"dropping-particle":"","family":"Rahimi","given":"Roya","non-dropping-particle":"","parse-names":false,"suffix":""},{"dropping-particle":"","family":"Vedanthachari","given":"Lakshmi Narasimhan","non-dropping-particle":"","parse-names":false,"suffix":""}],"container-title":"International Journal of Contemporary Hospitality Management","id":"ITEM-1","issue":"9","issued":{"date-parts":[["2017"]]},"page":"2279-2301","publisher":"Emerald Publishing Limited","title":"Unraveling the diverse nature of service quality in a sharing economy","type":"article-journal","volume":"29"},"uris":["http://www.mendeley.com/documents/?uuid=600b0bc2-b50d-4c3b-9277-06994f4420d9"]}],"mendeley":{"formattedCitation":"(Priporas et al., 2017)","plainTextFormattedCitation":"(Priporas et al., 2017)","previouslyFormattedCitation":"(Priporas et al., 2017)"},"properties":{"noteIndex":0},"schema":"https://github.com/citation-style-language/schema/raw/master/csl-citation.json"}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(Priporas et al., 2017)</w:t>
      </w:r>
      <w:r w:rsidRPr="00677365">
        <w:rPr>
          <w:rFonts w:cs="Times New Roman"/>
          <w:noProof/>
          <w:sz w:val="24"/>
        </w:rPr>
        <w:fldChar w:fldCharType="end"/>
      </w:r>
      <w:r w:rsidRPr="00677365">
        <w:rPr>
          <w:rFonts w:cs="Times New Roman"/>
          <w:sz w:val="24"/>
        </w:rPr>
        <w:t xml:space="preserve">; V28 = </w:t>
      </w:r>
      <w:r w:rsidRPr="00677365">
        <w:rPr>
          <w:rFonts w:cs="Times New Roman"/>
          <w:noProof/>
          <w:sz w:val="24"/>
          <w:lang w:bidi="ar-SA"/>
        </w:rPr>
        <w:fldChar w:fldCharType="begin" w:fldLock="1"/>
      </w:r>
      <w:r w:rsidR="00A52459" w:rsidRPr="00677365">
        <w:rPr>
          <w:rFonts w:cs="Times New Roman"/>
          <w:noProof/>
          <w:sz w:val="24"/>
          <w:lang w:bidi="ar-SA"/>
        </w:rPr>
        <w:instrText>ADDIN CSL_CITATION {"citationItems":[{"id":"ITEM-1","itemData":{"DOI":"10.1080/10548408.2015.1068263","ISSN":"1054-8408","author":[{"dropping-particle":"","family":"Tussyadiah","given":"Iis P","non-dropping-particle":"","parse-names":false,"suffix":""}],"container-title":"Journal of Travel &amp; Tourism Marketing","id":"ITEM-1","issue":"6","issued":{"date-parts":[["2016"]]},"page":"806-823","publisher":"Taylor &amp; Francis","title":"The influence of innovativeness on on-site smartphone use among American travelers: Implications for context-based push marketing","type":"article-journal","volume":"33"},"uris":["http://www.mendeley.com/documents/?uuid=a42abec3-3c43-4e34-b333-41dddc278ff3"]}],"mendeley":{"formattedCitation":"(Tussyadiah, 2016b)","plainTextFormattedCitation":"(Tussyadiah, 2016b)","previouslyFormattedCitation":"(Tussyadiah, 2016b)"},"properties":{"noteIndex":0},"schema":"https://github.com/citation-style-language/schema/raw/master/csl-citation.json"}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(Tussyadiah, 2016b)</w:t>
      </w:r>
      <w:r w:rsidRPr="00677365">
        <w:rPr>
          <w:rFonts w:cs="Times New Roman"/>
          <w:noProof/>
          <w:sz w:val="24"/>
          <w:lang w:bidi="ar-SA"/>
        </w:rPr>
        <w:fldChar w:fldCharType="end"/>
      </w:r>
      <w:r w:rsidRPr="00677365">
        <w:rPr>
          <w:rFonts w:cs="Times New Roman"/>
          <w:sz w:val="24"/>
        </w:rPr>
        <w:t xml:space="preserve">; V29 = </w:t>
      </w:r>
      <w:r w:rsidRPr="00677365">
        <w:rPr>
          <w:rFonts w:cs="Times New Roman"/>
          <w:noProof/>
          <w:sz w:val="24"/>
          <w:lang w:bidi="ar-SA"/>
        </w:rPr>
        <w:fldChar w:fldCharType="begin" w:fldLock="1"/>
      </w:r>
      <w:r w:rsidR="008A297B" w:rsidRPr="00677365">
        <w:rPr>
          <w:rFonts w:cs="Times New Roman"/>
          <w:noProof/>
          <w:sz w:val="24"/>
          <w:lang w:bidi="ar-SA"/>
        </w:rPr>
        <w:instrText>ADDIN CSL_CITATION {"citationItems":[{"id":"ITEM-1","itemData":{"DOI":"10.1016/j.ijhm.2016.03.005","author":[{"dropping-particle":"","family":"Tussyadiah","given":"Iis P","non-dropping-particle":"","parse-names":false,"suffix":""}],"container-title":"International Journal of Hospitality Management","id":"ITEM-1","issue":"May","issued":{"date-parts":[["2016"]]},"page":"70-80","publisher":"Elsevier","title":"Factors of satisfaction and intention to use peer-to-peer accommodation","type":"article-journal","volume":"55"},"uris":["http://www.mendeley.com/documents/?uuid=efe367b9-ce80-4967-b99f-7650637850f7"]}],"mendeley":{"formattedCitation":"(Tussyadiah, 2016a)","plainTextFormattedCitation":"(Tussyadiah, 2016a)","previouslyFormattedCitation":"(Tussyadiah, 2016a)"},"properties":{"noteIndex":0},"schema":"https://github.com/citation-style-language/schema/raw/master/csl-citation.json"}</w:instrText>
      </w:r>
      <w:r w:rsidRPr="00677365">
        <w:rPr>
          <w:rFonts w:cs="Times New Roman"/>
          <w:noProof/>
          <w:sz w:val="24"/>
          <w:lang w:bidi="ar-SA"/>
        </w:rPr>
        <w:fldChar w:fldCharType="separate"/>
      </w:r>
      <w:r w:rsidR="00BA2D42" w:rsidRPr="00677365">
        <w:rPr>
          <w:rFonts w:cs="Times New Roman"/>
          <w:noProof/>
          <w:sz w:val="24"/>
          <w:lang w:bidi="ar-SA"/>
        </w:rPr>
        <w:t>(Tussyadiah, 2016a)</w:t>
      </w:r>
      <w:r w:rsidRPr="00677365">
        <w:rPr>
          <w:rFonts w:cs="Times New Roman"/>
          <w:noProof/>
          <w:sz w:val="24"/>
          <w:lang w:bidi="ar-SA"/>
        </w:rPr>
        <w:fldChar w:fldCharType="end"/>
      </w:r>
      <w:r w:rsidRPr="00677365">
        <w:rPr>
          <w:rFonts w:cs="Times New Roman"/>
          <w:sz w:val="24"/>
          <w:lang w:bidi="ar-SA"/>
        </w:rPr>
        <w:t xml:space="preserve">; </w:t>
      </w:r>
      <w:r w:rsidRPr="00677365">
        <w:rPr>
          <w:rFonts w:cs="Times New Roman"/>
          <w:sz w:val="24"/>
        </w:rPr>
        <w:t xml:space="preserve">V30 = </w:t>
      </w:r>
      <w:r w:rsidRPr="00677365">
        <w:rPr>
          <w:rFonts w:cs="Times New Roman"/>
          <w:noProof/>
          <w:sz w:val="24"/>
        </w:rPr>
        <w:fldChar w:fldCharType="begin" w:fldLock="1"/>
      </w:r>
      <w:r w:rsidR="00CE444E" w:rsidRPr="00677365">
        <w:rPr>
          <w:rFonts w:cs="Times New Roman"/>
          <w:noProof/>
          <w:sz w:val="24"/>
        </w:rPr>
        <w:instrText>ADDIN CSL_CITATION {"citationItems":[{"id":"ITEM-1","itemData":{"DOI":"10.1509/jmr.15.0204","ISSN":"00222437","abstract":"Peer-to-peer markets, collectively known as the sharing economy, have emerged as alternative suppliers of goods and services traditionally provided by long-established industries. The authors explore the economic impact of the sharing economy on incumbent firms by studying the case of Airbnb, a prominent platform for short-term accommodations. They analyze Airbnb's entry into the state of Texas and quantify its impact on the Texas hotel industry over the subsequent decade. In Austin, where Airbnb supply is highest, the causal impact on hotel revenue is in the 8%-10% range; moreover, the impact is nonuniform, with lower-priced hotels and hotels that do not cater to business travelers being the most affected. The impact manifests itself primarily through less aggressive hotel room pricing, benefiting all consumers, not just participants in the sharing economy. The price response is especially pronounced during periods of peak demand, such as during the South by Southwest festival, and is due to a differentiating feature of peer-to-peer platforms-enabling instantaneous supply to scale to meet demand.","author":[{"dropping-particle":"","family":"Zervas","given":"Georgios","non-dropping-particle":"","parse-names":false,"suffix":""},{"dropping-particle":"","family":"Proserpio","given":"Davide","non-dropping-particle":"","parse-names":false,"suffix":""},{"dropping-particle":"","family":"Byers","given":"John W.","non-dropping-particle":"","parse-names":false,"suffix":""}],"container-title":"Journal of Marketing Research","id":"ITEM-1","issue":"5","issued":{"date-parts":[["2017"]]},"page":"687-705","title":"The rise of the sharing economy: Estimating the impact of airbnb on the hotel industry","type":"article-journal","volume":"54"},"uris":["http://www.mendeley.com/documents/?uuid=fc0e4c39-868c-4614-8a2f-942c6113febe"]}],"mendeley":{"formattedCitation":"(Zervas et al., 2017)","plainTextFormattedCitation":"(Zervas et al., 2017)","previouslyFormattedCitation":"(Zervas et al., 2017)"},"properties":{"noteIndex":0},"schema":"https://github.com/citation-style-language/schema/raw/master/csl-citation.json"}</w:instrText>
      </w:r>
      <w:r w:rsidRPr="00677365">
        <w:rPr>
          <w:rFonts w:cs="Times New Roman"/>
          <w:noProof/>
          <w:sz w:val="24"/>
        </w:rPr>
        <w:fldChar w:fldCharType="separate"/>
      </w:r>
      <w:r w:rsidR="00BA2D42" w:rsidRPr="00677365">
        <w:rPr>
          <w:rFonts w:cs="Times New Roman"/>
          <w:noProof/>
          <w:sz w:val="24"/>
        </w:rPr>
        <w:t>(Zervas et al., 2017)</w:t>
      </w:r>
      <w:r w:rsidRPr="00677365">
        <w:rPr>
          <w:rFonts w:cs="Times New Roman"/>
          <w:noProof/>
          <w:sz w:val="24"/>
        </w:rPr>
        <w:fldChar w:fldCharType="end"/>
      </w:r>
      <w:r w:rsidRPr="00677365">
        <w:rPr>
          <w:rFonts w:cs="Times New Roman"/>
          <w:sz w:val="24"/>
        </w:rPr>
        <w:t>.</w:t>
      </w:r>
    </w:p>
    <w:p w14:paraId="7E5459A2" w14:textId="33C570D5" w:rsidR="008F3E1A" w:rsidRPr="00677365" w:rsidRDefault="008F3E1A" w:rsidP="009C334D">
      <w:pPr>
        <w:spacing w:before="240" w:after="0" w:line="360" w:lineRule="auto"/>
        <w:jc w:val="both"/>
        <w:rPr>
          <w:rFonts w:cs="Times New Roman"/>
          <w:b/>
          <w:bCs/>
          <w:sz w:val="24"/>
        </w:rPr>
        <w:sectPr w:rsidR="008F3E1A" w:rsidRPr="00677365" w:rsidSect="004532C1">
          <w:type w:val="continuous"/>
          <w:pgSz w:w="11906" w:h="16838"/>
          <w:pgMar w:top="1418" w:right="1418" w:bottom="1418" w:left="1418" w:header="709" w:footer="709" w:gutter="0"/>
          <w:cols w:space="708"/>
          <w:bidi/>
          <w:rtlGutter/>
          <w:docGrid w:linePitch="360"/>
        </w:sectPr>
      </w:pPr>
    </w:p>
    <w:p w14:paraId="5AEF801B" w14:textId="2B4FD179" w:rsidR="008F3E1A" w:rsidRPr="00677365" w:rsidRDefault="008F3E1A" w:rsidP="009C334D">
      <w:pPr>
        <w:spacing w:before="240" w:after="0" w:line="360" w:lineRule="auto"/>
        <w:jc w:val="both"/>
        <w:rPr>
          <w:rFonts w:cs="Times New Roman"/>
          <w:sz w:val="24"/>
        </w:rPr>
      </w:pPr>
      <w:r w:rsidRPr="00677365">
        <w:rPr>
          <w:rFonts w:cs="Times New Roman"/>
          <w:b/>
          <w:bCs/>
          <w:sz w:val="24"/>
        </w:rPr>
        <w:lastRenderedPageBreak/>
        <w:t xml:space="preserve">Figure 7. </w:t>
      </w:r>
      <w:r w:rsidR="00750CF5" w:rsidRPr="00677365">
        <w:rPr>
          <w:rFonts w:cs="Times New Roman"/>
          <w:sz w:val="24"/>
        </w:rPr>
        <w:t xml:space="preserve">The future </w:t>
      </w:r>
      <w:r w:rsidRPr="00677365">
        <w:rPr>
          <w:rFonts w:cs="Times New Roman"/>
          <w:sz w:val="24"/>
        </w:rPr>
        <w:t xml:space="preserve">model for the sharing economy concept </w:t>
      </w:r>
      <w:r w:rsidRPr="00677365">
        <w:rPr>
          <w:rFonts w:cs="Times New Roman"/>
          <w:sz w:val="24"/>
          <w:lang w:bidi="ar-SA"/>
        </w:rPr>
        <w:t>(Authors</w:t>
      </w:r>
      <w:r w:rsidR="00FE2412" w:rsidRPr="00677365">
        <w:rPr>
          <w:rFonts w:cs="Times New Roman"/>
          <w:sz w:val="24"/>
          <w:lang w:bidi="ar-SA"/>
        </w:rPr>
        <w:t>'</w:t>
      </w:r>
      <w:r w:rsidRPr="00677365">
        <w:rPr>
          <w:rFonts w:cs="Times New Roman"/>
          <w:sz w:val="24"/>
          <w:lang w:bidi="ar-SA"/>
        </w:rPr>
        <w:t xml:space="preserve"> Presentation)</w:t>
      </w:r>
    </w:p>
    <w:p w14:paraId="3023DFA8" w14:textId="062A439F" w:rsidR="001A211B" w:rsidRPr="00677365" w:rsidRDefault="00382BA8" w:rsidP="00382BA8">
      <w:pPr>
        <w:spacing w:before="240" w:after="0" w:line="360" w:lineRule="auto"/>
        <w:jc w:val="both"/>
        <w:rPr>
          <w:rFonts w:cs="Times New Roman"/>
          <w:sz w:val="24"/>
        </w:rPr>
      </w:pPr>
      <w:r w:rsidRPr="00677365">
        <w:rPr>
          <w:rFonts w:cs="Times New Roman"/>
          <w:noProof/>
          <w:lang w:val="en-GB" w:eastAsia="en-GB" w:bidi="ar-SA"/>
        </w:rPr>
        <w:drawing>
          <wp:inline distT="0" distB="0" distL="0" distR="0" wp14:anchorId="68BD5F64" wp14:editId="30AE77DC">
            <wp:extent cx="8891270" cy="419798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91270" cy="4197985"/>
                    </a:xfrm>
                    <a:prstGeom prst="rect">
                      <a:avLst/>
                    </a:prstGeom>
                    <a:noFill/>
                    <a:ln>
                      <a:noFill/>
                    </a:ln>
                  </pic:spPr>
                </pic:pic>
              </a:graphicData>
            </a:graphic>
          </wp:inline>
        </w:drawing>
      </w:r>
    </w:p>
    <w:p w14:paraId="31126713" w14:textId="77777777" w:rsidR="008F3E1A" w:rsidRPr="00677365" w:rsidRDefault="008F3E1A" w:rsidP="009C334D">
      <w:pPr>
        <w:spacing w:after="0" w:line="276" w:lineRule="auto"/>
        <w:contextualSpacing/>
        <w:jc w:val="both"/>
        <w:rPr>
          <w:rFonts w:cs="Times New Roman"/>
          <w:sz w:val="24"/>
        </w:rPr>
      </w:pPr>
    </w:p>
    <w:p w14:paraId="586017FF" w14:textId="421E9BE7" w:rsidR="00E51860" w:rsidRPr="00677365" w:rsidRDefault="00E51860" w:rsidP="009C334D">
      <w:pPr>
        <w:spacing w:before="240" w:after="0" w:line="360" w:lineRule="auto"/>
        <w:jc w:val="both"/>
        <w:rPr>
          <w:rFonts w:cs="Times New Roman"/>
          <w:sz w:val="24"/>
        </w:rPr>
      </w:pPr>
    </w:p>
    <w:sectPr w:rsidR="00E51860" w:rsidRPr="00677365" w:rsidSect="004532C1">
      <w:type w:val="continuous"/>
      <w:pgSz w:w="16838" w:h="11906" w:orient="landscape"/>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06C2D" w14:textId="77777777" w:rsidR="00A02931" w:rsidRDefault="00A02931" w:rsidP="00D030E3">
      <w:pPr>
        <w:spacing w:after="0" w:line="240" w:lineRule="auto"/>
      </w:pPr>
      <w:r>
        <w:separator/>
      </w:r>
    </w:p>
  </w:endnote>
  <w:endnote w:type="continuationSeparator" w:id="0">
    <w:p w14:paraId="60DCDFDE" w14:textId="77777777" w:rsidR="00A02931" w:rsidRDefault="00A02931" w:rsidP="00D03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 Nazanin">
    <w:altName w:val="Courier New"/>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harisSIL">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854001"/>
      <w:docPartObj>
        <w:docPartGallery w:val="Page Numbers (Bottom of Page)"/>
        <w:docPartUnique/>
      </w:docPartObj>
    </w:sdtPr>
    <w:sdtEndPr/>
    <w:sdtContent>
      <w:p w14:paraId="121FB2F1" w14:textId="11EF85BC" w:rsidR="007A1BBF" w:rsidRDefault="007A1BBF">
        <w:pPr>
          <w:pStyle w:val="Footer"/>
          <w:jc w:val="center"/>
        </w:pPr>
        <w:r>
          <w:fldChar w:fldCharType="begin"/>
        </w:r>
        <w:r>
          <w:instrText xml:space="preserve"> PAGE   \* MERGEFORMAT </w:instrText>
        </w:r>
        <w:r>
          <w:fldChar w:fldCharType="separate"/>
        </w:r>
        <w:r w:rsidR="00311FCB">
          <w:rPr>
            <w:noProof/>
          </w:rPr>
          <w:t>28</w:t>
        </w:r>
        <w:r>
          <w:rPr>
            <w:noProof/>
          </w:rPr>
          <w:fldChar w:fldCharType="end"/>
        </w:r>
      </w:p>
    </w:sdtContent>
  </w:sdt>
  <w:p w14:paraId="2D1A41BC" w14:textId="77777777" w:rsidR="007A1BBF" w:rsidRDefault="007A1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AE965" w14:textId="77777777" w:rsidR="00A02931" w:rsidRDefault="00A02931" w:rsidP="00D030E3">
      <w:pPr>
        <w:spacing w:after="0" w:line="240" w:lineRule="auto"/>
      </w:pPr>
      <w:r>
        <w:separator/>
      </w:r>
    </w:p>
  </w:footnote>
  <w:footnote w:type="continuationSeparator" w:id="0">
    <w:p w14:paraId="51882A63" w14:textId="77777777" w:rsidR="00A02931" w:rsidRDefault="00A02931" w:rsidP="00D03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64F8"/>
    <w:multiLevelType w:val="hybridMultilevel"/>
    <w:tmpl w:val="91725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4311F"/>
    <w:multiLevelType w:val="hybridMultilevel"/>
    <w:tmpl w:val="91725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D51D2"/>
    <w:multiLevelType w:val="hybridMultilevel"/>
    <w:tmpl w:val="89142836"/>
    <w:lvl w:ilvl="0" w:tplc="9A18F0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B46BE"/>
    <w:multiLevelType w:val="hybridMultilevel"/>
    <w:tmpl w:val="D0887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E5382"/>
    <w:multiLevelType w:val="hybridMultilevel"/>
    <w:tmpl w:val="FD067C28"/>
    <w:lvl w:ilvl="0" w:tplc="56709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35B37"/>
    <w:multiLevelType w:val="hybridMultilevel"/>
    <w:tmpl w:val="ABA68020"/>
    <w:lvl w:ilvl="0" w:tplc="5BEE4C4A">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6" w15:restartNumberingAfterBreak="0">
    <w:nsid w:val="22FC664A"/>
    <w:multiLevelType w:val="hybridMultilevel"/>
    <w:tmpl w:val="68ACF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1C1CF5"/>
    <w:multiLevelType w:val="hybridMultilevel"/>
    <w:tmpl w:val="190C51B2"/>
    <w:lvl w:ilvl="0" w:tplc="5BEE4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1E01F6"/>
    <w:multiLevelType w:val="multilevel"/>
    <w:tmpl w:val="C09EE0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3701DFE"/>
    <w:multiLevelType w:val="hybridMultilevel"/>
    <w:tmpl w:val="ABCA0E72"/>
    <w:lvl w:ilvl="0" w:tplc="5BEE4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BD5C0E"/>
    <w:multiLevelType w:val="hybridMultilevel"/>
    <w:tmpl w:val="E366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9"/>
  </w:num>
  <w:num w:numId="4">
    <w:abstractNumId w:val="0"/>
  </w:num>
  <w:num w:numId="5">
    <w:abstractNumId w:val="10"/>
  </w:num>
  <w:num w:numId="6">
    <w:abstractNumId w:val="7"/>
  </w:num>
  <w:num w:numId="7">
    <w:abstractNumId w:val="5"/>
  </w:num>
  <w:num w:numId="8">
    <w:abstractNumId w:val="6"/>
  </w:num>
  <w:num w:numId="9">
    <w:abstractNumId w:val="3"/>
  </w:num>
  <w:num w:numId="10">
    <w:abstractNumId w:val="8"/>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wsDQxMjI2MDAzNzdR0lEKTi0uzszPAykwNK8FAGLoZyktAAAA"/>
  </w:docVars>
  <w:rsids>
    <w:rsidRoot w:val="00767FC1"/>
    <w:rsid w:val="00000E56"/>
    <w:rsid w:val="000020C8"/>
    <w:rsid w:val="000020D7"/>
    <w:rsid w:val="00002232"/>
    <w:rsid w:val="0000276A"/>
    <w:rsid w:val="000068BC"/>
    <w:rsid w:val="00010882"/>
    <w:rsid w:val="00010BD0"/>
    <w:rsid w:val="000117DA"/>
    <w:rsid w:val="00011F3B"/>
    <w:rsid w:val="00012E9D"/>
    <w:rsid w:val="00013265"/>
    <w:rsid w:val="00013701"/>
    <w:rsid w:val="00013B8E"/>
    <w:rsid w:val="00013F64"/>
    <w:rsid w:val="0001468C"/>
    <w:rsid w:val="000148E7"/>
    <w:rsid w:val="0001517D"/>
    <w:rsid w:val="000156A3"/>
    <w:rsid w:val="00015EB0"/>
    <w:rsid w:val="0001790D"/>
    <w:rsid w:val="000224A9"/>
    <w:rsid w:val="00022CB7"/>
    <w:rsid w:val="00022EC6"/>
    <w:rsid w:val="00022F18"/>
    <w:rsid w:val="00025FEC"/>
    <w:rsid w:val="000265F4"/>
    <w:rsid w:val="00027CC9"/>
    <w:rsid w:val="00030415"/>
    <w:rsid w:val="00031A3F"/>
    <w:rsid w:val="00032046"/>
    <w:rsid w:val="000331B9"/>
    <w:rsid w:val="00035EE1"/>
    <w:rsid w:val="00037AB2"/>
    <w:rsid w:val="00037D87"/>
    <w:rsid w:val="00041529"/>
    <w:rsid w:val="00041E5A"/>
    <w:rsid w:val="0004321B"/>
    <w:rsid w:val="000436C4"/>
    <w:rsid w:val="000440F6"/>
    <w:rsid w:val="000445F0"/>
    <w:rsid w:val="00044B83"/>
    <w:rsid w:val="00045281"/>
    <w:rsid w:val="0004627A"/>
    <w:rsid w:val="00046415"/>
    <w:rsid w:val="000464DE"/>
    <w:rsid w:val="0004652B"/>
    <w:rsid w:val="00047D7B"/>
    <w:rsid w:val="000503BB"/>
    <w:rsid w:val="00050B3B"/>
    <w:rsid w:val="00051D60"/>
    <w:rsid w:val="0005289C"/>
    <w:rsid w:val="00052A08"/>
    <w:rsid w:val="0005359B"/>
    <w:rsid w:val="0005387C"/>
    <w:rsid w:val="00053DC8"/>
    <w:rsid w:val="000555DC"/>
    <w:rsid w:val="00060086"/>
    <w:rsid w:val="00060986"/>
    <w:rsid w:val="00060F58"/>
    <w:rsid w:val="0006212C"/>
    <w:rsid w:val="0006288C"/>
    <w:rsid w:val="00063CE4"/>
    <w:rsid w:val="000641B3"/>
    <w:rsid w:val="00065161"/>
    <w:rsid w:val="00066712"/>
    <w:rsid w:val="000668F5"/>
    <w:rsid w:val="000675A0"/>
    <w:rsid w:val="00067F56"/>
    <w:rsid w:val="00070534"/>
    <w:rsid w:val="00070E98"/>
    <w:rsid w:val="00070FCF"/>
    <w:rsid w:val="000719E4"/>
    <w:rsid w:val="00072E54"/>
    <w:rsid w:val="00074675"/>
    <w:rsid w:val="00074DAE"/>
    <w:rsid w:val="0007589E"/>
    <w:rsid w:val="00075DDE"/>
    <w:rsid w:val="000765AE"/>
    <w:rsid w:val="000773A7"/>
    <w:rsid w:val="00077DF8"/>
    <w:rsid w:val="0008077D"/>
    <w:rsid w:val="000810EA"/>
    <w:rsid w:val="00081EF3"/>
    <w:rsid w:val="00083451"/>
    <w:rsid w:val="00083820"/>
    <w:rsid w:val="00083E6D"/>
    <w:rsid w:val="000859F1"/>
    <w:rsid w:val="000862BF"/>
    <w:rsid w:val="00086C43"/>
    <w:rsid w:val="00086CEB"/>
    <w:rsid w:val="000903EB"/>
    <w:rsid w:val="000908EA"/>
    <w:rsid w:val="000910E0"/>
    <w:rsid w:val="0009127C"/>
    <w:rsid w:val="00091BC4"/>
    <w:rsid w:val="00092881"/>
    <w:rsid w:val="0009557A"/>
    <w:rsid w:val="0009563C"/>
    <w:rsid w:val="00096A93"/>
    <w:rsid w:val="00096DD9"/>
    <w:rsid w:val="00097F2B"/>
    <w:rsid w:val="000A2107"/>
    <w:rsid w:val="000A2C74"/>
    <w:rsid w:val="000A492D"/>
    <w:rsid w:val="000A5D33"/>
    <w:rsid w:val="000A5FF7"/>
    <w:rsid w:val="000A6894"/>
    <w:rsid w:val="000B2870"/>
    <w:rsid w:val="000B2878"/>
    <w:rsid w:val="000B39D8"/>
    <w:rsid w:val="000B57C2"/>
    <w:rsid w:val="000B582C"/>
    <w:rsid w:val="000B5950"/>
    <w:rsid w:val="000B596A"/>
    <w:rsid w:val="000B5DCD"/>
    <w:rsid w:val="000B61D6"/>
    <w:rsid w:val="000B643A"/>
    <w:rsid w:val="000C0E51"/>
    <w:rsid w:val="000C1B4E"/>
    <w:rsid w:val="000C220F"/>
    <w:rsid w:val="000C284D"/>
    <w:rsid w:val="000C3022"/>
    <w:rsid w:val="000C446F"/>
    <w:rsid w:val="000C4C98"/>
    <w:rsid w:val="000C50B8"/>
    <w:rsid w:val="000C5D9B"/>
    <w:rsid w:val="000C6971"/>
    <w:rsid w:val="000D01E9"/>
    <w:rsid w:val="000D1193"/>
    <w:rsid w:val="000D1707"/>
    <w:rsid w:val="000D2CA9"/>
    <w:rsid w:val="000D3F08"/>
    <w:rsid w:val="000D6087"/>
    <w:rsid w:val="000D723C"/>
    <w:rsid w:val="000D7A2E"/>
    <w:rsid w:val="000E0D86"/>
    <w:rsid w:val="000E28AB"/>
    <w:rsid w:val="000E344F"/>
    <w:rsid w:val="000E3645"/>
    <w:rsid w:val="000E3A97"/>
    <w:rsid w:val="000E47BD"/>
    <w:rsid w:val="000E5C5C"/>
    <w:rsid w:val="000E722A"/>
    <w:rsid w:val="000E779E"/>
    <w:rsid w:val="000F0BD1"/>
    <w:rsid w:val="000F2120"/>
    <w:rsid w:val="000F2123"/>
    <w:rsid w:val="000F3003"/>
    <w:rsid w:val="000F668F"/>
    <w:rsid w:val="000F68F8"/>
    <w:rsid w:val="000F69D4"/>
    <w:rsid w:val="00100833"/>
    <w:rsid w:val="0010125A"/>
    <w:rsid w:val="00102221"/>
    <w:rsid w:val="00104EEA"/>
    <w:rsid w:val="00105926"/>
    <w:rsid w:val="00105A0D"/>
    <w:rsid w:val="00105CF3"/>
    <w:rsid w:val="00107642"/>
    <w:rsid w:val="00107DC3"/>
    <w:rsid w:val="00110738"/>
    <w:rsid w:val="001118F0"/>
    <w:rsid w:val="00111CE8"/>
    <w:rsid w:val="00112EAD"/>
    <w:rsid w:val="001138B2"/>
    <w:rsid w:val="00114496"/>
    <w:rsid w:val="00114F75"/>
    <w:rsid w:val="0011660F"/>
    <w:rsid w:val="00116EC6"/>
    <w:rsid w:val="00117C7A"/>
    <w:rsid w:val="001203AE"/>
    <w:rsid w:val="00120A03"/>
    <w:rsid w:val="00122B38"/>
    <w:rsid w:val="00124AB8"/>
    <w:rsid w:val="001253F4"/>
    <w:rsid w:val="0012541E"/>
    <w:rsid w:val="00126A64"/>
    <w:rsid w:val="00126C37"/>
    <w:rsid w:val="00127390"/>
    <w:rsid w:val="00130E85"/>
    <w:rsid w:val="00131543"/>
    <w:rsid w:val="001342AB"/>
    <w:rsid w:val="00134C14"/>
    <w:rsid w:val="00134FBC"/>
    <w:rsid w:val="001376C7"/>
    <w:rsid w:val="001408CA"/>
    <w:rsid w:val="001429F9"/>
    <w:rsid w:val="00142FD2"/>
    <w:rsid w:val="001430E4"/>
    <w:rsid w:val="00143969"/>
    <w:rsid w:val="00144A14"/>
    <w:rsid w:val="00144A4A"/>
    <w:rsid w:val="0014594B"/>
    <w:rsid w:val="00145976"/>
    <w:rsid w:val="0014678D"/>
    <w:rsid w:val="001469C8"/>
    <w:rsid w:val="00146FFC"/>
    <w:rsid w:val="00147810"/>
    <w:rsid w:val="0015038D"/>
    <w:rsid w:val="00150A9E"/>
    <w:rsid w:val="001512DD"/>
    <w:rsid w:val="00151855"/>
    <w:rsid w:val="0015340F"/>
    <w:rsid w:val="00155891"/>
    <w:rsid w:val="00155997"/>
    <w:rsid w:val="00155E21"/>
    <w:rsid w:val="0015680E"/>
    <w:rsid w:val="00157909"/>
    <w:rsid w:val="001603C6"/>
    <w:rsid w:val="001613EA"/>
    <w:rsid w:val="001630A9"/>
    <w:rsid w:val="001635A1"/>
    <w:rsid w:val="001637A8"/>
    <w:rsid w:val="00164674"/>
    <w:rsid w:val="00164785"/>
    <w:rsid w:val="00164E4F"/>
    <w:rsid w:val="00165106"/>
    <w:rsid w:val="00170E3F"/>
    <w:rsid w:val="00171F46"/>
    <w:rsid w:val="001720E2"/>
    <w:rsid w:val="00172E57"/>
    <w:rsid w:val="001748DA"/>
    <w:rsid w:val="00176382"/>
    <w:rsid w:val="00176997"/>
    <w:rsid w:val="00176C60"/>
    <w:rsid w:val="00180399"/>
    <w:rsid w:val="00181F13"/>
    <w:rsid w:val="00182BC6"/>
    <w:rsid w:val="001834E6"/>
    <w:rsid w:val="00184C1D"/>
    <w:rsid w:val="00184E7F"/>
    <w:rsid w:val="00184F8A"/>
    <w:rsid w:val="00185155"/>
    <w:rsid w:val="00185602"/>
    <w:rsid w:val="001864F8"/>
    <w:rsid w:val="00186F01"/>
    <w:rsid w:val="00190684"/>
    <w:rsid w:val="00191B75"/>
    <w:rsid w:val="00191ED0"/>
    <w:rsid w:val="0019227A"/>
    <w:rsid w:val="0019233F"/>
    <w:rsid w:val="001930B3"/>
    <w:rsid w:val="00193933"/>
    <w:rsid w:val="00195583"/>
    <w:rsid w:val="00195A13"/>
    <w:rsid w:val="00196457"/>
    <w:rsid w:val="00196CBF"/>
    <w:rsid w:val="00197085"/>
    <w:rsid w:val="001A03C5"/>
    <w:rsid w:val="001A1B49"/>
    <w:rsid w:val="001A211B"/>
    <w:rsid w:val="001A256B"/>
    <w:rsid w:val="001A3D1B"/>
    <w:rsid w:val="001A46A8"/>
    <w:rsid w:val="001A59D2"/>
    <w:rsid w:val="001A5B0A"/>
    <w:rsid w:val="001A6236"/>
    <w:rsid w:val="001A71ED"/>
    <w:rsid w:val="001A7646"/>
    <w:rsid w:val="001B0761"/>
    <w:rsid w:val="001B0A91"/>
    <w:rsid w:val="001B172B"/>
    <w:rsid w:val="001B193B"/>
    <w:rsid w:val="001B1BCD"/>
    <w:rsid w:val="001B1E8D"/>
    <w:rsid w:val="001B2044"/>
    <w:rsid w:val="001B21E8"/>
    <w:rsid w:val="001B2400"/>
    <w:rsid w:val="001B4E96"/>
    <w:rsid w:val="001B4EE0"/>
    <w:rsid w:val="001B58B4"/>
    <w:rsid w:val="001B66FD"/>
    <w:rsid w:val="001B6951"/>
    <w:rsid w:val="001B6CD5"/>
    <w:rsid w:val="001B71F5"/>
    <w:rsid w:val="001C0120"/>
    <w:rsid w:val="001C0C1A"/>
    <w:rsid w:val="001C0F2E"/>
    <w:rsid w:val="001C55BF"/>
    <w:rsid w:val="001C5B39"/>
    <w:rsid w:val="001C6186"/>
    <w:rsid w:val="001C64B8"/>
    <w:rsid w:val="001D125C"/>
    <w:rsid w:val="001D1514"/>
    <w:rsid w:val="001D2551"/>
    <w:rsid w:val="001D314F"/>
    <w:rsid w:val="001D3E5F"/>
    <w:rsid w:val="001D4959"/>
    <w:rsid w:val="001D5A90"/>
    <w:rsid w:val="001D78D1"/>
    <w:rsid w:val="001D78F7"/>
    <w:rsid w:val="001E0BDB"/>
    <w:rsid w:val="001E0E01"/>
    <w:rsid w:val="001E1D3C"/>
    <w:rsid w:val="001E25BA"/>
    <w:rsid w:val="001E2758"/>
    <w:rsid w:val="001E3199"/>
    <w:rsid w:val="001E406C"/>
    <w:rsid w:val="001E4828"/>
    <w:rsid w:val="001E4B0A"/>
    <w:rsid w:val="001E51D5"/>
    <w:rsid w:val="001E54CA"/>
    <w:rsid w:val="001E5AF8"/>
    <w:rsid w:val="001E5D1F"/>
    <w:rsid w:val="001E6449"/>
    <w:rsid w:val="001F04E8"/>
    <w:rsid w:val="001F0C1E"/>
    <w:rsid w:val="001F0E99"/>
    <w:rsid w:val="001F174F"/>
    <w:rsid w:val="001F1AAC"/>
    <w:rsid w:val="001F2DCA"/>
    <w:rsid w:val="001F309E"/>
    <w:rsid w:val="001F30DD"/>
    <w:rsid w:val="001F539B"/>
    <w:rsid w:val="001F68AD"/>
    <w:rsid w:val="001F7246"/>
    <w:rsid w:val="001F7FA4"/>
    <w:rsid w:val="00200E9C"/>
    <w:rsid w:val="002014F6"/>
    <w:rsid w:val="00204FF6"/>
    <w:rsid w:val="002063AB"/>
    <w:rsid w:val="0020697F"/>
    <w:rsid w:val="00206A81"/>
    <w:rsid w:val="00207D72"/>
    <w:rsid w:val="00210925"/>
    <w:rsid w:val="002127B7"/>
    <w:rsid w:val="00212C22"/>
    <w:rsid w:val="00212FAD"/>
    <w:rsid w:val="00214FC4"/>
    <w:rsid w:val="0021552F"/>
    <w:rsid w:val="00215B6C"/>
    <w:rsid w:val="0021702D"/>
    <w:rsid w:val="002206AD"/>
    <w:rsid w:val="00221500"/>
    <w:rsid w:val="0022203F"/>
    <w:rsid w:val="002247A4"/>
    <w:rsid w:val="00224AD1"/>
    <w:rsid w:val="00224ADA"/>
    <w:rsid w:val="002251E6"/>
    <w:rsid w:val="0022542A"/>
    <w:rsid w:val="002260A7"/>
    <w:rsid w:val="00230741"/>
    <w:rsid w:val="00230ECE"/>
    <w:rsid w:val="00231123"/>
    <w:rsid w:val="002322A7"/>
    <w:rsid w:val="0023567B"/>
    <w:rsid w:val="0023583E"/>
    <w:rsid w:val="00235EA9"/>
    <w:rsid w:val="002375AF"/>
    <w:rsid w:val="00241624"/>
    <w:rsid w:val="00241B7B"/>
    <w:rsid w:val="00241BE3"/>
    <w:rsid w:val="00241F57"/>
    <w:rsid w:val="00242083"/>
    <w:rsid w:val="002425EF"/>
    <w:rsid w:val="00243E7A"/>
    <w:rsid w:val="0024649E"/>
    <w:rsid w:val="0024667C"/>
    <w:rsid w:val="002472DD"/>
    <w:rsid w:val="00250925"/>
    <w:rsid w:val="00250CA0"/>
    <w:rsid w:val="00251379"/>
    <w:rsid w:val="00251CA8"/>
    <w:rsid w:val="002536DF"/>
    <w:rsid w:val="002537CA"/>
    <w:rsid w:val="002539C0"/>
    <w:rsid w:val="00255217"/>
    <w:rsid w:val="002554FC"/>
    <w:rsid w:val="00256608"/>
    <w:rsid w:val="00257292"/>
    <w:rsid w:val="002603EA"/>
    <w:rsid w:val="002603F6"/>
    <w:rsid w:val="002604DE"/>
    <w:rsid w:val="00262195"/>
    <w:rsid w:val="002622C8"/>
    <w:rsid w:val="00262EBD"/>
    <w:rsid w:val="0026531D"/>
    <w:rsid w:val="00266B28"/>
    <w:rsid w:val="00266F2F"/>
    <w:rsid w:val="00267CD0"/>
    <w:rsid w:val="002704F3"/>
    <w:rsid w:val="00272441"/>
    <w:rsid w:val="002729D8"/>
    <w:rsid w:val="00272F7F"/>
    <w:rsid w:val="002752E8"/>
    <w:rsid w:val="002761BB"/>
    <w:rsid w:val="00276CF2"/>
    <w:rsid w:val="002773AF"/>
    <w:rsid w:val="00280A2F"/>
    <w:rsid w:val="00280DD1"/>
    <w:rsid w:val="00281DCE"/>
    <w:rsid w:val="002820D0"/>
    <w:rsid w:val="002823C9"/>
    <w:rsid w:val="0028399F"/>
    <w:rsid w:val="002839E1"/>
    <w:rsid w:val="002844FD"/>
    <w:rsid w:val="00284D5D"/>
    <w:rsid w:val="00286157"/>
    <w:rsid w:val="00286211"/>
    <w:rsid w:val="002864C9"/>
    <w:rsid w:val="00286AA8"/>
    <w:rsid w:val="0029082F"/>
    <w:rsid w:val="00290F7E"/>
    <w:rsid w:val="00291C2D"/>
    <w:rsid w:val="00291ECF"/>
    <w:rsid w:val="0029206E"/>
    <w:rsid w:val="00292392"/>
    <w:rsid w:val="00292D3F"/>
    <w:rsid w:val="002943E7"/>
    <w:rsid w:val="0029592E"/>
    <w:rsid w:val="00295D44"/>
    <w:rsid w:val="0029602E"/>
    <w:rsid w:val="00297109"/>
    <w:rsid w:val="00297E47"/>
    <w:rsid w:val="002A0366"/>
    <w:rsid w:val="002A041A"/>
    <w:rsid w:val="002A233F"/>
    <w:rsid w:val="002A2EE5"/>
    <w:rsid w:val="002A3688"/>
    <w:rsid w:val="002A452A"/>
    <w:rsid w:val="002A4BE5"/>
    <w:rsid w:val="002A5702"/>
    <w:rsid w:val="002A746C"/>
    <w:rsid w:val="002A7623"/>
    <w:rsid w:val="002B0FAD"/>
    <w:rsid w:val="002B20C5"/>
    <w:rsid w:val="002B301A"/>
    <w:rsid w:val="002B3EE0"/>
    <w:rsid w:val="002B53AF"/>
    <w:rsid w:val="002B5B1E"/>
    <w:rsid w:val="002B6C75"/>
    <w:rsid w:val="002B75DA"/>
    <w:rsid w:val="002C0562"/>
    <w:rsid w:val="002C23F4"/>
    <w:rsid w:val="002C3967"/>
    <w:rsid w:val="002C4889"/>
    <w:rsid w:val="002C4A1C"/>
    <w:rsid w:val="002C5DE7"/>
    <w:rsid w:val="002C6D93"/>
    <w:rsid w:val="002C7636"/>
    <w:rsid w:val="002D045C"/>
    <w:rsid w:val="002D0F8B"/>
    <w:rsid w:val="002D13B2"/>
    <w:rsid w:val="002D26CA"/>
    <w:rsid w:val="002D3CF3"/>
    <w:rsid w:val="002D42D3"/>
    <w:rsid w:val="002D71E2"/>
    <w:rsid w:val="002D7286"/>
    <w:rsid w:val="002D7C49"/>
    <w:rsid w:val="002E0214"/>
    <w:rsid w:val="002E1BE4"/>
    <w:rsid w:val="002E2C65"/>
    <w:rsid w:val="002E2D7F"/>
    <w:rsid w:val="002E2EB1"/>
    <w:rsid w:val="002E3236"/>
    <w:rsid w:val="002E3606"/>
    <w:rsid w:val="002E4ACD"/>
    <w:rsid w:val="002E5003"/>
    <w:rsid w:val="002E52E2"/>
    <w:rsid w:val="002E7780"/>
    <w:rsid w:val="002F02FE"/>
    <w:rsid w:val="002F0D38"/>
    <w:rsid w:val="002F161C"/>
    <w:rsid w:val="002F1F55"/>
    <w:rsid w:val="002F3AFC"/>
    <w:rsid w:val="002F4407"/>
    <w:rsid w:val="002F47D6"/>
    <w:rsid w:val="002F47DA"/>
    <w:rsid w:val="002F59EC"/>
    <w:rsid w:val="002F5F81"/>
    <w:rsid w:val="002F6594"/>
    <w:rsid w:val="002F65BF"/>
    <w:rsid w:val="002F68BD"/>
    <w:rsid w:val="002F6ACC"/>
    <w:rsid w:val="002F6AE9"/>
    <w:rsid w:val="002F6B6D"/>
    <w:rsid w:val="002F6C45"/>
    <w:rsid w:val="0030197C"/>
    <w:rsid w:val="00302CD4"/>
    <w:rsid w:val="003030B3"/>
    <w:rsid w:val="00304188"/>
    <w:rsid w:val="003044B1"/>
    <w:rsid w:val="00304F4A"/>
    <w:rsid w:val="003052FA"/>
    <w:rsid w:val="00305AD6"/>
    <w:rsid w:val="00306CB2"/>
    <w:rsid w:val="0030767E"/>
    <w:rsid w:val="0031015C"/>
    <w:rsid w:val="00311FCB"/>
    <w:rsid w:val="00312A07"/>
    <w:rsid w:val="00313031"/>
    <w:rsid w:val="00315830"/>
    <w:rsid w:val="00315CA7"/>
    <w:rsid w:val="003161F7"/>
    <w:rsid w:val="00316B45"/>
    <w:rsid w:val="00316EEF"/>
    <w:rsid w:val="00317701"/>
    <w:rsid w:val="00317E9C"/>
    <w:rsid w:val="00321A5E"/>
    <w:rsid w:val="00322B25"/>
    <w:rsid w:val="00323D5A"/>
    <w:rsid w:val="00324946"/>
    <w:rsid w:val="00324BA4"/>
    <w:rsid w:val="003261AC"/>
    <w:rsid w:val="0032656C"/>
    <w:rsid w:val="003273D8"/>
    <w:rsid w:val="00327C1A"/>
    <w:rsid w:val="00327F6E"/>
    <w:rsid w:val="003305EA"/>
    <w:rsid w:val="00331166"/>
    <w:rsid w:val="00331D4A"/>
    <w:rsid w:val="00332211"/>
    <w:rsid w:val="003322C8"/>
    <w:rsid w:val="0033311A"/>
    <w:rsid w:val="00333953"/>
    <w:rsid w:val="00333D5A"/>
    <w:rsid w:val="00333D96"/>
    <w:rsid w:val="00335840"/>
    <w:rsid w:val="00335CE3"/>
    <w:rsid w:val="00336393"/>
    <w:rsid w:val="00336FCE"/>
    <w:rsid w:val="003378CC"/>
    <w:rsid w:val="003435CB"/>
    <w:rsid w:val="003439BA"/>
    <w:rsid w:val="0034430B"/>
    <w:rsid w:val="00347C48"/>
    <w:rsid w:val="00353384"/>
    <w:rsid w:val="00355781"/>
    <w:rsid w:val="00356F58"/>
    <w:rsid w:val="00357805"/>
    <w:rsid w:val="00361E96"/>
    <w:rsid w:val="00362253"/>
    <w:rsid w:val="00364269"/>
    <w:rsid w:val="00367DE3"/>
    <w:rsid w:val="00370ED8"/>
    <w:rsid w:val="0037283A"/>
    <w:rsid w:val="0037388C"/>
    <w:rsid w:val="00374750"/>
    <w:rsid w:val="00374DB8"/>
    <w:rsid w:val="00375800"/>
    <w:rsid w:val="00375CE2"/>
    <w:rsid w:val="00376593"/>
    <w:rsid w:val="00376F14"/>
    <w:rsid w:val="00377354"/>
    <w:rsid w:val="00377704"/>
    <w:rsid w:val="00380979"/>
    <w:rsid w:val="0038099B"/>
    <w:rsid w:val="00381145"/>
    <w:rsid w:val="003829DE"/>
    <w:rsid w:val="00382BA8"/>
    <w:rsid w:val="00382CB9"/>
    <w:rsid w:val="00382DF6"/>
    <w:rsid w:val="00383ECE"/>
    <w:rsid w:val="00384999"/>
    <w:rsid w:val="003858E0"/>
    <w:rsid w:val="00385D52"/>
    <w:rsid w:val="0038699D"/>
    <w:rsid w:val="00386EFE"/>
    <w:rsid w:val="0038718D"/>
    <w:rsid w:val="00390026"/>
    <w:rsid w:val="00390159"/>
    <w:rsid w:val="00390985"/>
    <w:rsid w:val="0039217E"/>
    <w:rsid w:val="003931D0"/>
    <w:rsid w:val="00394132"/>
    <w:rsid w:val="003943D8"/>
    <w:rsid w:val="00394719"/>
    <w:rsid w:val="00395138"/>
    <w:rsid w:val="00397D46"/>
    <w:rsid w:val="003A3A0E"/>
    <w:rsid w:val="003A3B5D"/>
    <w:rsid w:val="003A61C3"/>
    <w:rsid w:val="003A6631"/>
    <w:rsid w:val="003A6702"/>
    <w:rsid w:val="003A6849"/>
    <w:rsid w:val="003B03D3"/>
    <w:rsid w:val="003B0D8F"/>
    <w:rsid w:val="003B1A08"/>
    <w:rsid w:val="003B432D"/>
    <w:rsid w:val="003B4428"/>
    <w:rsid w:val="003B59E5"/>
    <w:rsid w:val="003B6315"/>
    <w:rsid w:val="003B6651"/>
    <w:rsid w:val="003C0219"/>
    <w:rsid w:val="003C1ACB"/>
    <w:rsid w:val="003C2720"/>
    <w:rsid w:val="003C28BB"/>
    <w:rsid w:val="003C3320"/>
    <w:rsid w:val="003C3500"/>
    <w:rsid w:val="003C409C"/>
    <w:rsid w:val="003C47DD"/>
    <w:rsid w:val="003C4E0C"/>
    <w:rsid w:val="003C6129"/>
    <w:rsid w:val="003C6EAF"/>
    <w:rsid w:val="003D0774"/>
    <w:rsid w:val="003D2179"/>
    <w:rsid w:val="003D25DC"/>
    <w:rsid w:val="003D28ED"/>
    <w:rsid w:val="003D3615"/>
    <w:rsid w:val="003D59AF"/>
    <w:rsid w:val="003D794F"/>
    <w:rsid w:val="003E045B"/>
    <w:rsid w:val="003E0825"/>
    <w:rsid w:val="003E1EF1"/>
    <w:rsid w:val="003E21A0"/>
    <w:rsid w:val="003E2343"/>
    <w:rsid w:val="003E2A1E"/>
    <w:rsid w:val="003E399B"/>
    <w:rsid w:val="003E3E06"/>
    <w:rsid w:val="003E5765"/>
    <w:rsid w:val="003E5C0E"/>
    <w:rsid w:val="003E7051"/>
    <w:rsid w:val="003E784E"/>
    <w:rsid w:val="003F0682"/>
    <w:rsid w:val="003F0E24"/>
    <w:rsid w:val="003F12D5"/>
    <w:rsid w:val="003F18F7"/>
    <w:rsid w:val="003F25E9"/>
    <w:rsid w:val="003F291D"/>
    <w:rsid w:val="003F38D9"/>
    <w:rsid w:val="003F3F7F"/>
    <w:rsid w:val="003F4930"/>
    <w:rsid w:val="003F5002"/>
    <w:rsid w:val="003F537A"/>
    <w:rsid w:val="003F586A"/>
    <w:rsid w:val="003F6149"/>
    <w:rsid w:val="003F62E3"/>
    <w:rsid w:val="003F76A7"/>
    <w:rsid w:val="00400D96"/>
    <w:rsid w:val="00401AF6"/>
    <w:rsid w:val="00403005"/>
    <w:rsid w:val="0040320C"/>
    <w:rsid w:val="004038F1"/>
    <w:rsid w:val="00404ADE"/>
    <w:rsid w:val="004054B1"/>
    <w:rsid w:val="0040567D"/>
    <w:rsid w:val="004070C5"/>
    <w:rsid w:val="00407F1F"/>
    <w:rsid w:val="0041024B"/>
    <w:rsid w:val="00410363"/>
    <w:rsid w:val="00411F00"/>
    <w:rsid w:val="00412988"/>
    <w:rsid w:val="004136D7"/>
    <w:rsid w:val="00413F6F"/>
    <w:rsid w:val="00420BF3"/>
    <w:rsid w:val="00420C48"/>
    <w:rsid w:val="00420DF6"/>
    <w:rsid w:val="00421F44"/>
    <w:rsid w:val="00424359"/>
    <w:rsid w:val="00424D16"/>
    <w:rsid w:val="00424EF0"/>
    <w:rsid w:val="00425137"/>
    <w:rsid w:val="004254AF"/>
    <w:rsid w:val="0042747E"/>
    <w:rsid w:val="00430A60"/>
    <w:rsid w:val="00431159"/>
    <w:rsid w:val="00431E29"/>
    <w:rsid w:val="004326DA"/>
    <w:rsid w:val="00432800"/>
    <w:rsid w:val="00433275"/>
    <w:rsid w:val="004349B6"/>
    <w:rsid w:val="00434EB8"/>
    <w:rsid w:val="00435359"/>
    <w:rsid w:val="00435E58"/>
    <w:rsid w:val="00436072"/>
    <w:rsid w:val="0043650B"/>
    <w:rsid w:val="00437968"/>
    <w:rsid w:val="00437C91"/>
    <w:rsid w:val="004418B5"/>
    <w:rsid w:val="004424AE"/>
    <w:rsid w:val="00443572"/>
    <w:rsid w:val="004447EF"/>
    <w:rsid w:val="00444859"/>
    <w:rsid w:val="00445D5E"/>
    <w:rsid w:val="004466A7"/>
    <w:rsid w:val="00446BB0"/>
    <w:rsid w:val="00446F69"/>
    <w:rsid w:val="0044764E"/>
    <w:rsid w:val="00451D7B"/>
    <w:rsid w:val="004528A7"/>
    <w:rsid w:val="004532C1"/>
    <w:rsid w:val="0045413C"/>
    <w:rsid w:val="004543F9"/>
    <w:rsid w:val="00454681"/>
    <w:rsid w:val="0045566D"/>
    <w:rsid w:val="0045578E"/>
    <w:rsid w:val="00456A43"/>
    <w:rsid w:val="00456CAA"/>
    <w:rsid w:val="00461F9A"/>
    <w:rsid w:val="00464CB3"/>
    <w:rsid w:val="004659AE"/>
    <w:rsid w:val="00465C86"/>
    <w:rsid w:val="00466280"/>
    <w:rsid w:val="004670EE"/>
    <w:rsid w:val="004675E6"/>
    <w:rsid w:val="00467C76"/>
    <w:rsid w:val="004701A1"/>
    <w:rsid w:val="00470BBD"/>
    <w:rsid w:val="00470EE5"/>
    <w:rsid w:val="00471B15"/>
    <w:rsid w:val="00471DEC"/>
    <w:rsid w:val="00471E0C"/>
    <w:rsid w:val="00472261"/>
    <w:rsid w:val="0047375D"/>
    <w:rsid w:val="00473940"/>
    <w:rsid w:val="00473953"/>
    <w:rsid w:val="00473A90"/>
    <w:rsid w:val="0047410B"/>
    <w:rsid w:val="00474184"/>
    <w:rsid w:val="00476A8E"/>
    <w:rsid w:val="00476D21"/>
    <w:rsid w:val="00477E2E"/>
    <w:rsid w:val="00482E9E"/>
    <w:rsid w:val="00483E5D"/>
    <w:rsid w:val="0048471C"/>
    <w:rsid w:val="004850E4"/>
    <w:rsid w:val="00485468"/>
    <w:rsid w:val="00485AD8"/>
    <w:rsid w:val="00485C07"/>
    <w:rsid w:val="00485C91"/>
    <w:rsid w:val="00485CA2"/>
    <w:rsid w:val="00485FC3"/>
    <w:rsid w:val="004862E7"/>
    <w:rsid w:val="004876B9"/>
    <w:rsid w:val="00490D70"/>
    <w:rsid w:val="00490E69"/>
    <w:rsid w:val="00491224"/>
    <w:rsid w:val="00492D77"/>
    <w:rsid w:val="00492DE3"/>
    <w:rsid w:val="004930FE"/>
    <w:rsid w:val="00494064"/>
    <w:rsid w:val="004957BF"/>
    <w:rsid w:val="004960B4"/>
    <w:rsid w:val="00496581"/>
    <w:rsid w:val="004966A0"/>
    <w:rsid w:val="00497886"/>
    <w:rsid w:val="004A05E1"/>
    <w:rsid w:val="004A0E8D"/>
    <w:rsid w:val="004A1549"/>
    <w:rsid w:val="004A1825"/>
    <w:rsid w:val="004A1EE9"/>
    <w:rsid w:val="004A240D"/>
    <w:rsid w:val="004A27A6"/>
    <w:rsid w:val="004A4224"/>
    <w:rsid w:val="004A5448"/>
    <w:rsid w:val="004A6077"/>
    <w:rsid w:val="004A616D"/>
    <w:rsid w:val="004A6EC2"/>
    <w:rsid w:val="004B1F03"/>
    <w:rsid w:val="004B2314"/>
    <w:rsid w:val="004B24E3"/>
    <w:rsid w:val="004B314D"/>
    <w:rsid w:val="004B537A"/>
    <w:rsid w:val="004B56D1"/>
    <w:rsid w:val="004B5C34"/>
    <w:rsid w:val="004B603D"/>
    <w:rsid w:val="004B682D"/>
    <w:rsid w:val="004B70DB"/>
    <w:rsid w:val="004C0192"/>
    <w:rsid w:val="004C03FA"/>
    <w:rsid w:val="004C073E"/>
    <w:rsid w:val="004C1DB5"/>
    <w:rsid w:val="004C2867"/>
    <w:rsid w:val="004C4921"/>
    <w:rsid w:val="004C4DE8"/>
    <w:rsid w:val="004D014A"/>
    <w:rsid w:val="004D017A"/>
    <w:rsid w:val="004D0DA1"/>
    <w:rsid w:val="004D0E3E"/>
    <w:rsid w:val="004D2079"/>
    <w:rsid w:val="004D231B"/>
    <w:rsid w:val="004D37D9"/>
    <w:rsid w:val="004D3D52"/>
    <w:rsid w:val="004D40E6"/>
    <w:rsid w:val="004D4F4B"/>
    <w:rsid w:val="004D7065"/>
    <w:rsid w:val="004D7C6C"/>
    <w:rsid w:val="004E173A"/>
    <w:rsid w:val="004E1FEA"/>
    <w:rsid w:val="004E2A6C"/>
    <w:rsid w:val="004E4987"/>
    <w:rsid w:val="004E4D4D"/>
    <w:rsid w:val="004E5485"/>
    <w:rsid w:val="004E6413"/>
    <w:rsid w:val="004E6B84"/>
    <w:rsid w:val="004E70CB"/>
    <w:rsid w:val="004E7766"/>
    <w:rsid w:val="004F01A9"/>
    <w:rsid w:val="004F057D"/>
    <w:rsid w:val="004F0C56"/>
    <w:rsid w:val="004F2736"/>
    <w:rsid w:val="004F33FC"/>
    <w:rsid w:val="004F4959"/>
    <w:rsid w:val="004F6046"/>
    <w:rsid w:val="004F625D"/>
    <w:rsid w:val="004F6E00"/>
    <w:rsid w:val="0050011C"/>
    <w:rsid w:val="00500E5F"/>
    <w:rsid w:val="00501DC1"/>
    <w:rsid w:val="00501E39"/>
    <w:rsid w:val="00502F87"/>
    <w:rsid w:val="00503A9C"/>
    <w:rsid w:val="00506542"/>
    <w:rsid w:val="005065AE"/>
    <w:rsid w:val="005066F9"/>
    <w:rsid w:val="005067A3"/>
    <w:rsid w:val="00507868"/>
    <w:rsid w:val="005078B9"/>
    <w:rsid w:val="00510067"/>
    <w:rsid w:val="00510072"/>
    <w:rsid w:val="005100AF"/>
    <w:rsid w:val="00510BA6"/>
    <w:rsid w:val="0051132F"/>
    <w:rsid w:val="00511B9B"/>
    <w:rsid w:val="0051218D"/>
    <w:rsid w:val="00514977"/>
    <w:rsid w:val="00515256"/>
    <w:rsid w:val="005153BF"/>
    <w:rsid w:val="00515C62"/>
    <w:rsid w:val="00516D4B"/>
    <w:rsid w:val="005207F0"/>
    <w:rsid w:val="005222BB"/>
    <w:rsid w:val="005233CC"/>
    <w:rsid w:val="00524072"/>
    <w:rsid w:val="0052766B"/>
    <w:rsid w:val="00527D3D"/>
    <w:rsid w:val="00530B76"/>
    <w:rsid w:val="005341EC"/>
    <w:rsid w:val="00535946"/>
    <w:rsid w:val="00537B82"/>
    <w:rsid w:val="0054012D"/>
    <w:rsid w:val="00540673"/>
    <w:rsid w:val="00540BDF"/>
    <w:rsid w:val="00540C4C"/>
    <w:rsid w:val="005417D5"/>
    <w:rsid w:val="00541A74"/>
    <w:rsid w:val="00541DAE"/>
    <w:rsid w:val="00542DC8"/>
    <w:rsid w:val="005431AB"/>
    <w:rsid w:val="00543F1D"/>
    <w:rsid w:val="00544945"/>
    <w:rsid w:val="00544982"/>
    <w:rsid w:val="00546B17"/>
    <w:rsid w:val="0055251C"/>
    <w:rsid w:val="005527F2"/>
    <w:rsid w:val="00560D6F"/>
    <w:rsid w:val="0056195B"/>
    <w:rsid w:val="00562A8B"/>
    <w:rsid w:val="00562BEC"/>
    <w:rsid w:val="00562F91"/>
    <w:rsid w:val="0056312D"/>
    <w:rsid w:val="005632E3"/>
    <w:rsid w:val="00564251"/>
    <w:rsid w:val="005645FD"/>
    <w:rsid w:val="0056506C"/>
    <w:rsid w:val="00565CD7"/>
    <w:rsid w:val="0056682E"/>
    <w:rsid w:val="00566A67"/>
    <w:rsid w:val="00570571"/>
    <w:rsid w:val="00573E14"/>
    <w:rsid w:val="00574484"/>
    <w:rsid w:val="0057586E"/>
    <w:rsid w:val="00575E4B"/>
    <w:rsid w:val="00577BCB"/>
    <w:rsid w:val="00581B70"/>
    <w:rsid w:val="00583174"/>
    <w:rsid w:val="00583C2C"/>
    <w:rsid w:val="00584357"/>
    <w:rsid w:val="005860B0"/>
    <w:rsid w:val="005874A7"/>
    <w:rsid w:val="00592DED"/>
    <w:rsid w:val="00593E2E"/>
    <w:rsid w:val="00593F66"/>
    <w:rsid w:val="00593FF9"/>
    <w:rsid w:val="00594030"/>
    <w:rsid w:val="005949BA"/>
    <w:rsid w:val="00594B58"/>
    <w:rsid w:val="00596540"/>
    <w:rsid w:val="00596A81"/>
    <w:rsid w:val="005979DF"/>
    <w:rsid w:val="005A0570"/>
    <w:rsid w:val="005A0B96"/>
    <w:rsid w:val="005A1116"/>
    <w:rsid w:val="005A111B"/>
    <w:rsid w:val="005A145F"/>
    <w:rsid w:val="005A2C1A"/>
    <w:rsid w:val="005A3116"/>
    <w:rsid w:val="005A346E"/>
    <w:rsid w:val="005A384F"/>
    <w:rsid w:val="005A4DA5"/>
    <w:rsid w:val="005A637F"/>
    <w:rsid w:val="005A6A73"/>
    <w:rsid w:val="005B03E0"/>
    <w:rsid w:val="005B1353"/>
    <w:rsid w:val="005B1B5B"/>
    <w:rsid w:val="005B5429"/>
    <w:rsid w:val="005B5F9B"/>
    <w:rsid w:val="005B6FFC"/>
    <w:rsid w:val="005B7913"/>
    <w:rsid w:val="005C04DC"/>
    <w:rsid w:val="005C1304"/>
    <w:rsid w:val="005C1628"/>
    <w:rsid w:val="005C1680"/>
    <w:rsid w:val="005C2EDA"/>
    <w:rsid w:val="005C4553"/>
    <w:rsid w:val="005C4838"/>
    <w:rsid w:val="005C53C3"/>
    <w:rsid w:val="005C56AD"/>
    <w:rsid w:val="005C7140"/>
    <w:rsid w:val="005C7296"/>
    <w:rsid w:val="005D1A61"/>
    <w:rsid w:val="005D1DBA"/>
    <w:rsid w:val="005D2238"/>
    <w:rsid w:val="005D3467"/>
    <w:rsid w:val="005D41DE"/>
    <w:rsid w:val="005D781B"/>
    <w:rsid w:val="005E07BD"/>
    <w:rsid w:val="005E132E"/>
    <w:rsid w:val="005E255D"/>
    <w:rsid w:val="005E2AF5"/>
    <w:rsid w:val="005E3119"/>
    <w:rsid w:val="005E3AB0"/>
    <w:rsid w:val="005E4307"/>
    <w:rsid w:val="005E4E9C"/>
    <w:rsid w:val="005F05DC"/>
    <w:rsid w:val="005F3D38"/>
    <w:rsid w:val="005F5077"/>
    <w:rsid w:val="005F5094"/>
    <w:rsid w:val="005F594F"/>
    <w:rsid w:val="005F6D36"/>
    <w:rsid w:val="005F7616"/>
    <w:rsid w:val="005F7B92"/>
    <w:rsid w:val="00601F80"/>
    <w:rsid w:val="00602852"/>
    <w:rsid w:val="00602E24"/>
    <w:rsid w:val="00603585"/>
    <w:rsid w:val="00606202"/>
    <w:rsid w:val="0061142C"/>
    <w:rsid w:val="00611970"/>
    <w:rsid w:val="0061358B"/>
    <w:rsid w:val="00613D13"/>
    <w:rsid w:val="00615323"/>
    <w:rsid w:val="00616BA5"/>
    <w:rsid w:val="00616EA9"/>
    <w:rsid w:val="00617A47"/>
    <w:rsid w:val="00617D84"/>
    <w:rsid w:val="00620B8D"/>
    <w:rsid w:val="00621052"/>
    <w:rsid w:val="00622CD4"/>
    <w:rsid w:val="00623E09"/>
    <w:rsid w:val="006246CA"/>
    <w:rsid w:val="006258CE"/>
    <w:rsid w:val="0062658B"/>
    <w:rsid w:val="006268E4"/>
    <w:rsid w:val="006300BB"/>
    <w:rsid w:val="00630FCF"/>
    <w:rsid w:val="00631038"/>
    <w:rsid w:val="00631297"/>
    <w:rsid w:val="00633BBE"/>
    <w:rsid w:val="00633C1D"/>
    <w:rsid w:val="00633CBE"/>
    <w:rsid w:val="00633D49"/>
    <w:rsid w:val="00633EB4"/>
    <w:rsid w:val="006359E9"/>
    <w:rsid w:val="00636BAB"/>
    <w:rsid w:val="0064063E"/>
    <w:rsid w:val="00640A20"/>
    <w:rsid w:val="00642AA6"/>
    <w:rsid w:val="00643D14"/>
    <w:rsid w:val="00643E8E"/>
    <w:rsid w:val="006442D1"/>
    <w:rsid w:val="00644478"/>
    <w:rsid w:val="006449A4"/>
    <w:rsid w:val="00644E12"/>
    <w:rsid w:val="00644FFE"/>
    <w:rsid w:val="00646652"/>
    <w:rsid w:val="006505A3"/>
    <w:rsid w:val="00650B01"/>
    <w:rsid w:val="006529B5"/>
    <w:rsid w:val="00653AB2"/>
    <w:rsid w:val="00654C6F"/>
    <w:rsid w:val="006561B7"/>
    <w:rsid w:val="006565FB"/>
    <w:rsid w:val="00656FF0"/>
    <w:rsid w:val="00657040"/>
    <w:rsid w:val="00657079"/>
    <w:rsid w:val="006576A3"/>
    <w:rsid w:val="006609B7"/>
    <w:rsid w:val="00664078"/>
    <w:rsid w:val="00665287"/>
    <w:rsid w:val="00665694"/>
    <w:rsid w:val="00666BA0"/>
    <w:rsid w:val="0067089C"/>
    <w:rsid w:val="00670FF0"/>
    <w:rsid w:val="00673237"/>
    <w:rsid w:val="00673CD5"/>
    <w:rsid w:val="00674FFA"/>
    <w:rsid w:val="006757A8"/>
    <w:rsid w:val="006757C2"/>
    <w:rsid w:val="00675D6C"/>
    <w:rsid w:val="00676A78"/>
    <w:rsid w:val="00677365"/>
    <w:rsid w:val="00680B68"/>
    <w:rsid w:val="00682E90"/>
    <w:rsid w:val="006836A6"/>
    <w:rsid w:val="00683963"/>
    <w:rsid w:val="0068583F"/>
    <w:rsid w:val="00686313"/>
    <w:rsid w:val="006867F0"/>
    <w:rsid w:val="00686CC0"/>
    <w:rsid w:val="00691F24"/>
    <w:rsid w:val="00693691"/>
    <w:rsid w:val="0069407A"/>
    <w:rsid w:val="00696293"/>
    <w:rsid w:val="00696B2D"/>
    <w:rsid w:val="006971D4"/>
    <w:rsid w:val="00697C7B"/>
    <w:rsid w:val="006A0BC1"/>
    <w:rsid w:val="006A0CEC"/>
    <w:rsid w:val="006A1171"/>
    <w:rsid w:val="006A1707"/>
    <w:rsid w:val="006A1D4A"/>
    <w:rsid w:val="006A3938"/>
    <w:rsid w:val="006A5294"/>
    <w:rsid w:val="006A5E49"/>
    <w:rsid w:val="006A7DE6"/>
    <w:rsid w:val="006A7ED2"/>
    <w:rsid w:val="006B0EED"/>
    <w:rsid w:val="006B3373"/>
    <w:rsid w:val="006B3527"/>
    <w:rsid w:val="006B3E4B"/>
    <w:rsid w:val="006B4832"/>
    <w:rsid w:val="006B5DE0"/>
    <w:rsid w:val="006B6D0F"/>
    <w:rsid w:val="006B7AE6"/>
    <w:rsid w:val="006C1400"/>
    <w:rsid w:val="006C16E1"/>
    <w:rsid w:val="006C19F2"/>
    <w:rsid w:val="006C1B16"/>
    <w:rsid w:val="006C1D2A"/>
    <w:rsid w:val="006C2273"/>
    <w:rsid w:val="006C2335"/>
    <w:rsid w:val="006C40DB"/>
    <w:rsid w:val="006C445B"/>
    <w:rsid w:val="006C45C3"/>
    <w:rsid w:val="006C5008"/>
    <w:rsid w:val="006C553A"/>
    <w:rsid w:val="006C5DF7"/>
    <w:rsid w:val="006C60FD"/>
    <w:rsid w:val="006C73E5"/>
    <w:rsid w:val="006D1427"/>
    <w:rsid w:val="006D1566"/>
    <w:rsid w:val="006D2D60"/>
    <w:rsid w:val="006D3239"/>
    <w:rsid w:val="006D35B6"/>
    <w:rsid w:val="006D3F61"/>
    <w:rsid w:val="006D640B"/>
    <w:rsid w:val="006E04F1"/>
    <w:rsid w:val="006E092E"/>
    <w:rsid w:val="006E1BC0"/>
    <w:rsid w:val="006E1DBF"/>
    <w:rsid w:val="006E36E7"/>
    <w:rsid w:val="006E4C32"/>
    <w:rsid w:val="006F0471"/>
    <w:rsid w:val="006F04C5"/>
    <w:rsid w:val="006F233A"/>
    <w:rsid w:val="006F23D6"/>
    <w:rsid w:val="006F28C3"/>
    <w:rsid w:val="006F591C"/>
    <w:rsid w:val="006F6551"/>
    <w:rsid w:val="00700DB4"/>
    <w:rsid w:val="00701BC4"/>
    <w:rsid w:val="00702D82"/>
    <w:rsid w:val="0070307D"/>
    <w:rsid w:val="007047E0"/>
    <w:rsid w:val="00705513"/>
    <w:rsid w:val="00705B72"/>
    <w:rsid w:val="0070622F"/>
    <w:rsid w:val="007068EC"/>
    <w:rsid w:val="00706E76"/>
    <w:rsid w:val="007070C1"/>
    <w:rsid w:val="007074E1"/>
    <w:rsid w:val="00712157"/>
    <w:rsid w:val="0071364B"/>
    <w:rsid w:val="007143D0"/>
    <w:rsid w:val="00716891"/>
    <w:rsid w:val="00716E7E"/>
    <w:rsid w:val="007179F7"/>
    <w:rsid w:val="00720728"/>
    <w:rsid w:val="00720DAA"/>
    <w:rsid w:val="00721FFE"/>
    <w:rsid w:val="00722476"/>
    <w:rsid w:val="0072657B"/>
    <w:rsid w:val="00726B56"/>
    <w:rsid w:val="0073063D"/>
    <w:rsid w:val="007307DD"/>
    <w:rsid w:val="00731694"/>
    <w:rsid w:val="00732C20"/>
    <w:rsid w:val="00732D19"/>
    <w:rsid w:val="00732E7D"/>
    <w:rsid w:val="00732F78"/>
    <w:rsid w:val="007330BB"/>
    <w:rsid w:val="00733288"/>
    <w:rsid w:val="0073453A"/>
    <w:rsid w:val="0073489A"/>
    <w:rsid w:val="00737490"/>
    <w:rsid w:val="007379AE"/>
    <w:rsid w:val="007406B5"/>
    <w:rsid w:val="00741690"/>
    <w:rsid w:val="00743F6B"/>
    <w:rsid w:val="00744235"/>
    <w:rsid w:val="00744879"/>
    <w:rsid w:val="00744A42"/>
    <w:rsid w:val="00744BBC"/>
    <w:rsid w:val="00745BC9"/>
    <w:rsid w:val="00746D4B"/>
    <w:rsid w:val="007475C2"/>
    <w:rsid w:val="007478B3"/>
    <w:rsid w:val="0075094E"/>
    <w:rsid w:val="00750A7A"/>
    <w:rsid w:val="00750CF5"/>
    <w:rsid w:val="00751531"/>
    <w:rsid w:val="00751663"/>
    <w:rsid w:val="007518A0"/>
    <w:rsid w:val="00751F5A"/>
    <w:rsid w:val="00753157"/>
    <w:rsid w:val="00754B2B"/>
    <w:rsid w:val="007565AC"/>
    <w:rsid w:val="007604FD"/>
    <w:rsid w:val="00761831"/>
    <w:rsid w:val="007627F5"/>
    <w:rsid w:val="00764F05"/>
    <w:rsid w:val="0076635C"/>
    <w:rsid w:val="00767130"/>
    <w:rsid w:val="00767FC1"/>
    <w:rsid w:val="007716A6"/>
    <w:rsid w:val="00771A22"/>
    <w:rsid w:val="00771F66"/>
    <w:rsid w:val="00772DB2"/>
    <w:rsid w:val="00773932"/>
    <w:rsid w:val="00774121"/>
    <w:rsid w:val="00774AFF"/>
    <w:rsid w:val="007750AF"/>
    <w:rsid w:val="00776025"/>
    <w:rsid w:val="00777016"/>
    <w:rsid w:val="00777055"/>
    <w:rsid w:val="007816FC"/>
    <w:rsid w:val="00782ECA"/>
    <w:rsid w:val="00783D76"/>
    <w:rsid w:val="00783DF0"/>
    <w:rsid w:val="00783E3A"/>
    <w:rsid w:val="00784213"/>
    <w:rsid w:val="00785E97"/>
    <w:rsid w:val="0078709B"/>
    <w:rsid w:val="007934F2"/>
    <w:rsid w:val="00795464"/>
    <w:rsid w:val="00796DF0"/>
    <w:rsid w:val="00797261"/>
    <w:rsid w:val="00797D42"/>
    <w:rsid w:val="007A0B82"/>
    <w:rsid w:val="007A1BBF"/>
    <w:rsid w:val="007A2141"/>
    <w:rsid w:val="007A2CD8"/>
    <w:rsid w:val="007A2E34"/>
    <w:rsid w:val="007A2F0B"/>
    <w:rsid w:val="007A3DA9"/>
    <w:rsid w:val="007A4410"/>
    <w:rsid w:val="007A47B9"/>
    <w:rsid w:val="007A5F44"/>
    <w:rsid w:val="007B065A"/>
    <w:rsid w:val="007B08E3"/>
    <w:rsid w:val="007B0BC8"/>
    <w:rsid w:val="007B0D57"/>
    <w:rsid w:val="007B26F5"/>
    <w:rsid w:val="007B3C5A"/>
    <w:rsid w:val="007B401C"/>
    <w:rsid w:val="007B54E9"/>
    <w:rsid w:val="007B672D"/>
    <w:rsid w:val="007B67C9"/>
    <w:rsid w:val="007B6EB8"/>
    <w:rsid w:val="007B7B24"/>
    <w:rsid w:val="007C1192"/>
    <w:rsid w:val="007C1441"/>
    <w:rsid w:val="007C1CFE"/>
    <w:rsid w:val="007C6BBE"/>
    <w:rsid w:val="007C7275"/>
    <w:rsid w:val="007C7524"/>
    <w:rsid w:val="007C7A6F"/>
    <w:rsid w:val="007C7C46"/>
    <w:rsid w:val="007D056E"/>
    <w:rsid w:val="007D1619"/>
    <w:rsid w:val="007D1DE4"/>
    <w:rsid w:val="007D23D0"/>
    <w:rsid w:val="007D2406"/>
    <w:rsid w:val="007D2565"/>
    <w:rsid w:val="007D3405"/>
    <w:rsid w:val="007D3C54"/>
    <w:rsid w:val="007D3CCB"/>
    <w:rsid w:val="007D49B9"/>
    <w:rsid w:val="007D5713"/>
    <w:rsid w:val="007D5F59"/>
    <w:rsid w:val="007D680F"/>
    <w:rsid w:val="007D71D7"/>
    <w:rsid w:val="007D7753"/>
    <w:rsid w:val="007E04C9"/>
    <w:rsid w:val="007E1D97"/>
    <w:rsid w:val="007E2161"/>
    <w:rsid w:val="007E2E9F"/>
    <w:rsid w:val="007E35BF"/>
    <w:rsid w:val="007E3812"/>
    <w:rsid w:val="007E5A75"/>
    <w:rsid w:val="007E5E2B"/>
    <w:rsid w:val="007F012F"/>
    <w:rsid w:val="007F01FD"/>
    <w:rsid w:val="007F1020"/>
    <w:rsid w:val="007F1512"/>
    <w:rsid w:val="007F1A1F"/>
    <w:rsid w:val="007F2A08"/>
    <w:rsid w:val="007F3950"/>
    <w:rsid w:val="007F4041"/>
    <w:rsid w:val="007F4606"/>
    <w:rsid w:val="007F50BC"/>
    <w:rsid w:val="007F5D1D"/>
    <w:rsid w:val="007F5EB0"/>
    <w:rsid w:val="007F6D92"/>
    <w:rsid w:val="007F7AE0"/>
    <w:rsid w:val="00800B6A"/>
    <w:rsid w:val="00803E63"/>
    <w:rsid w:val="00805589"/>
    <w:rsid w:val="008068EF"/>
    <w:rsid w:val="008104BD"/>
    <w:rsid w:val="00811174"/>
    <w:rsid w:val="008112A4"/>
    <w:rsid w:val="00811C84"/>
    <w:rsid w:val="00812209"/>
    <w:rsid w:val="00812A7C"/>
    <w:rsid w:val="0081364D"/>
    <w:rsid w:val="00814C96"/>
    <w:rsid w:val="00817C49"/>
    <w:rsid w:val="00820C54"/>
    <w:rsid w:val="008211B7"/>
    <w:rsid w:val="00821E97"/>
    <w:rsid w:val="00822510"/>
    <w:rsid w:val="00822844"/>
    <w:rsid w:val="00822D9B"/>
    <w:rsid w:val="008307EB"/>
    <w:rsid w:val="0083082E"/>
    <w:rsid w:val="00834056"/>
    <w:rsid w:val="0083466F"/>
    <w:rsid w:val="008349AF"/>
    <w:rsid w:val="00834D26"/>
    <w:rsid w:val="00835953"/>
    <w:rsid w:val="00835978"/>
    <w:rsid w:val="008360CA"/>
    <w:rsid w:val="00836902"/>
    <w:rsid w:val="00840257"/>
    <w:rsid w:val="00840611"/>
    <w:rsid w:val="00840EB0"/>
    <w:rsid w:val="008423BF"/>
    <w:rsid w:val="008424F3"/>
    <w:rsid w:val="008436D0"/>
    <w:rsid w:val="00843FF1"/>
    <w:rsid w:val="00846E48"/>
    <w:rsid w:val="00847BF6"/>
    <w:rsid w:val="008504C0"/>
    <w:rsid w:val="008507E7"/>
    <w:rsid w:val="00850E3E"/>
    <w:rsid w:val="00851DB8"/>
    <w:rsid w:val="00852DE9"/>
    <w:rsid w:val="0085327B"/>
    <w:rsid w:val="008535B3"/>
    <w:rsid w:val="008536E6"/>
    <w:rsid w:val="00854F61"/>
    <w:rsid w:val="008577A7"/>
    <w:rsid w:val="00857BF3"/>
    <w:rsid w:val="00860946"/>
    <w:rsid w:val="00860A0F"/>
    <w:rsid w:val="00861731"/>
    <w:rsid w:val="008619AC"/>
    <w:rsid w:val="00861AAC"/>
    <w:rsid w:val="00861FEA"/>
    <w:rsid w:val="00864204"/>
    <w:rsid w:val="00864545"/>
    <w:rsid w:val="0086462F"/>
    <w:rsid w:val="00865B68"/>
    <w:rsid w:val="00866544"/>
    <w:rsid w:val="00866F9C"/>
    <w:rsid w:val="00867DBE"/>
    <w:rsid w:val="00867EF7"/>
    <w:rsid w:val="008705EC"/>
    <w:rsid w:val="00872856"/>
    <w:rsid w:val="00872FB9"/>
    <w:rsid w:val="00873CB9"/>
    <w:rsid w:val="008751A5"/>
    <w:rsid w:val="008757C8"/>
    <w:rsid w:val="00876FFE"/>
    <w:rsid w:val="008772A4"/>
    <w:rsid w:val="00877E75"/>
    <w:rsid w:val="00877F7A"/>
    <w:rsid w:val="00882DE0"/>
    <w:rsid w:val="00882F32"/>
    <w:rsid w:val="00883F2E"/>
    <w:rsid w:val="008870AE"/>
    <w:rsid w:val="0088719F"/>
    <w:rsid w:val="00891159"/>
    <w:rsid w:val="00893161"/>
    <w:rsid w:val="00893424"/>
    <w:rsid w:val="00893F0F"/>
    <w:rsid w:val="008947EB"/>
    <w:rsid w:val="008948FC"/>
    <w:rsid w:val="00895EEE"/>
    <w:rsid w:val="008960CA"/>
    <w:rsid w:val="008A007E"/>
    <w:rsid w:val="008A019D"/>
    <w:rsid w:val="008A064C"/>
    <w:rsid w:val="008A1251"/>
    <w:rsid w:val="008A156C"/>
    <w:rsid w:val="008A2177"/>
    <w:rsid w:val="008A297B"/>
    <w:rsid w:val="008A2BB9"/>
    <w:rsid w:val="008A3966"/>
    <w:rsid w:val="008A5013"/>
    <w:rsid w:val="008A544A"/>
    <w:rsid w:val="008A748C"/>
    <w:rsid w:val="008A7A05"/>
    <w:rsid w:val="008B2500"/>
    <w:rsid w:val="008B2881"/>
    <w:rsid w:val="008B3D94"/>
    <w:rsid w:val="008B4A5B"/>
    <w:rsid w:val="008B7D98"/>
    <w:rsid w:val="008C04FC"/>
    <w:rsid w:val="008C0A04"/>
    <w:rsid w:val="008C0ABE"/>
    <w:rsid w:val="008C1F85"/>
    <w:rsid w:val="008C20F7"/>
    <w:rsid w:val="008C265D"/>
    <w:rsid w:val="008C3129"/>
    <w:rsid w:val="008C3442"/>
    <w:rsid w:val="008C3EDB"/>
    <w:rsid w:val="008C5A41"/>
    <w:rsid w:val="008C6353"/>
    <w:rsid w:val="008C6C05"/>
    <w:rsid w:val="008C7E51"/>
    <w:rsid w:val="008D0B0C"/>
    <w:rsid w:val="008D18E1"/>
    <w:rsid w:val="008D23BB"/>
    <w:rsid w:val="008D2895"/>
    <w:rsid w:val="008D2A81"/>
    <w:rsid w:val="008D2CCE"/>
    <w:rsid w:val="008D2E77"/>
    <w:rsid w:val="008D3932"/>
    <w:rsid w:val="008D4237"/>
    <w:rsid w:val="008D7B1B"/>
    <w:rsid w:val="008E1275"/>
    <w:rsid w:val="008E1EE7"/>
    <w:rsid w:val="008E2D22"/>
    <w:rsid w:val="008E5A53"/>
    <w:rsid w:val="008E6DEF"/>
    <w:rsid w:val="008E7A82"/>
    <w:rsid w:val="008F3A8E"/>
    <w:rsid w:val="008F3A8F"/>
    <w:rsid w:val="008F3E1A"/>
    <w:rsid w:val="008F6094"/>
    <w:rsid w:val="008F6239"/>
    <w:rsid w:val="00900691"/>
    <w:rsid w:val="00902269"/>
    <w:rsid w:val="009025B7"/>
    <w:rsid w:val="00902970"/>
    <w:rsid w:val="00904AAF"/>
    <w:rsid w:val="00905C53"/>
    <w:rsid w:val="00905E56"/>
    <w:rsid w:val="00906CC3"/>
    <w:rsid w:val="00907458"/>
    <w:rsid w:val="00907D60"/>
    <w:rsid w:val="00913037"/>
    <w:rsid w:val="00913408"/>
    <w:rsid w:val="00914EB5"/>
    <w:rsid w:val="00915ED4"/>
    <w:rsid w:val="00916488"/>
    <w:rsid w:val="00916A3A"/>
    <w:rsid w:val="00916B17"/>
    <w:rsid w:val="00917869"/>
    <w:rsid w:val="00917FC8"/>
    <w:rsid w:val="0092019D"/>
    <w:rsid w:val="0092122A"/>
    <w:rsid w:val="00921466"/>
    <w:rsid w:val="00921A96"/>
    <w:rsid w:val="00923988"/>
    <w:rsid w:val="00925208"/>
    <w:rsid w:val="009261D2"/>
    <w:rsid w:val="009278C0"/>
    <w:rsid w:val="00931480"/>
    <w:rsid w:val="009315DF"/>
    <w:rsid w:val="00933A4C"/>
    <w:rsid w:val="00933EC2"/>
    <w:rsid w:val="009355C8"/>
    <w:rsid w:val="0093673C"/>
    <w:rsid w:val="00940354"/>
    <w:rsid w:val="0094085E"/>
    <w:rsid w:val="00940BE9"/>
    <w:rsid w:val="00941F74"/>
    <w:rsid w:val="00942D5F"/>
    <w:rsid w:val="00942F46"/>
    <w:rsid w:val="0094322E"/>
    <w:rsid w:val="009432CB"/>
    <w:rsid w:val="00943E66"/>
    <w:rsid w:val="00946357"/>
    <w:rsid w:val="009521F7"/>
    <w:rsid w:val="0095228C"/>
    <w:rsid w:val="009523CB"/>
    <w:rsid w:val="00952603"/>
    <w:rsid w:val="00952ADA"/>
    <w:rsid w:val="00952BA5"/>
    <w:rsid w:val="00952EC0"/>
    <w:rsid w:val="00954015"/>
    <w:rsid w:val="00954156"/>
    <w:rsid w:val="00954A94"/>
    <w:rsid w:val="00956500"/>
    <w:rsid w:val="00957F4B"/>
    <w:rsid w:val="009613B4"/>
    <w:rsid w:val="0096269A"/>
    <w:rsid w:val="00962BC6"/>
    <w:rsid w:val="009654D8"/>
    <w:rsid w:val="00965EE5"/>
    <w:rsid w:val="00966420"/>
    <w:rsid w:val="00966D68"/>
    <w:rsid w:val="00967E01"/>
    <w:rsid w:val="0097147A"/>
    <w:rsid w:val="00971D6E"/>
    <w:rsid w:val="00972734"/>
    <w:rsid w:val="00973A77"/>
    <w:rsid w:val="00973DC6"/>
    <w:rsid w:val="00975481"/>
    <w:rsid w:val="009755F6"/>
    <w:rsid w:val="0097595C"/>
    <w:rsid w:val="00975DB0"/>
    <w:rsid w:val="0097684C"/>
    <w:rsid w:val="00976ED0"/>
    <w:rsid w:val="00976FD3"/>
    <w:rsid w:val="0097769D"/>
    <w:rsid w:val="00981728"/>
    <w:rsid w:val="009817FE"/>
    <w:rsid w:val="009825C9"/>
    <w:rsid w:val="0098340E"/>
    <w:rsid w:val="00983BDB"/>
    <w:rsid w:val="00983EE2"/>
    <w:rsid w:val="00984104"/>
    <w:rsid w:val="00984119"/>
    <w:rsid w:val="0098448F"/>
    <w:rsid w:val="00985795"/>
    <w:rsid w:val="0098619E"/>
    <w:rsid w:val="00986315"/>
    <w:rsid w:val="009900E1"/>
    <w:rsid w:val="00991981"/>
    <w:rsid w:val="00992586"/>
    <w:rsid w:val="009933E2"/>
    <w:rsid w:val="00994D32"/>
    <w:rsid w:val="00995078"/>
    <w:rsid w:val="0099618B"/>
    <w:rsid w:val="00997499"/>
    <w:rsid w:val="00997EC0"/>
    <w:rsid w:val="009A0507"/>
    <w:rsid w:val="009A0B8C"/>
    <w:rsid w:val="009A1165"/>
    <w:rsid w:val="009A35B3"/>
    <w:rsid w:val="009A4A96"/>
    <w:rsid w:val="009A5BBB"/>
    <w:rsid w:val="009B0DCA"/>
    <w:rsid w:val="009B1D8B"/>
    <w:rsid w:val="009B2B2A"/>
    <w:rsid w:val="009B4156"/>
    <w:rsid w:val="009B4BC2"/>
    <w:rsid w:val="009B5419"/>
    <w:rsid w:val="009B5C86"/>
    <w:rsid w:val="009B676C"/>
    <w:rsid w:val="009B7FC5"/>
    <w:rsid w:val="009C0310"/>
    <w:rsid w:val="009C065A"/>
    <w:rsid w:val="009C144D"/>
    <w:rsid w:val="009C334D"/>
    <w:rsid w:val="009C33AB"/>
    <w:rsid w:val="009C68D7"/>
    <w:rsid w:val="009C764F"/>
    <w:rsid w:val="009C7922"/>
    <w:rsid w:val="009D08AD"/>
    <w:rsid w:val="009D0F23"/>
    <w:rsid w:val="009D138C"/>
    <w:rsid w:val="009D1514"/>
    <w:rsid w:val="009D2FAF"/>
    <w:rsid w:val="009D5345"/>
    <w:rsid w:val="009D72E9"/>
    <w:rsid w:val="009E05C3"/>
    <w:rsid w:val="009E4273"/>
    <w:rsid w:val="009E664C"/>
    <w:rsid w:val="009E6DCA"/>
    <w:rsid w:val="009F0560"/>
    <w:rsid w:val="009F078A"/>
    <w:rsid w:val="009F1059"/>
    <w:rsid w:val="009F1A1E"/>
    <w:rsid w:val="009F1D00"/>
    <w:rsid w:val="009F1E33"/>
    <w:rsid w:val="009F32F6"/>
    <w:rsid w:val="009F36B9"/>
    <w:rsid w:val="009F50F6"/>
    <w:rsid w:val="009F55E0"/>
    <w:rsid w:val="009F5715"/>
    <w:rsid w:val="009F7103"/>
    <w:rsid w:val="009F7777"/>
    <w:rsid w:val="00A012A7"/>
    <w:rsid w:val="00A01CE0"/>
    <w:rsid w:val="00A02931"/>
    <w:rsid w:val="00A039ED"/>
    <w:rsid w:val="00A041AF"/>
    <w:rsid w:val="00A05914"/>
    <w:rsid w:val="00A07258"/>
    <w:rsid w:val="00A1022E"/>
    <w:rsid w:val="00A11216"/>
    <w:rsid w:val="00A112B3"/>
    <w:rsid w:val="00A118E7"/>
    <w:rsid w:val="00A11B04"/>
    <w:rsid w:val="00A12393"/>
    <w:rsid w:val="00A1290E"/>
    <w:rsid w:val="00A132FA"/>
    <w:rsid w:val="00A149E7"/>
    <w:rsid w:val="00A14C73"/>
    <w:rsid w:val="00A152B9"/>
    <w:rsid w:val="00A17805"/>
    <w:rsid w:val="00A20070"/>
    <w:rsid w:val="00A202F1"/>
    <w:rsid w:val="00A21B74"/>
    <w:rsid w:val="00A21D76"/>
    <w:rsid w:val="00A23A97"/>
    <w:rsid w:val="00A242A6"/>
    <w:rsid w:val="00A24CCA"/>
    <w:rsid w:val="00A262A6"/>
    <w:rsid w:val="00A26AD8"/>
    <w:rsid w:val="00A275EA"/>
    <w:rsid w:val="00A27910"/>
    <w:rsid w:val="00A27D9F"/>
    <w:rsid w:val="00A315C9"/>
    <w:rsid w:val="00A31AD6"/>
    <w:rsid w:val="00A330FC"/>
    <w:rsid w:val="00A340E8"/>
    <w:rsid w:val="00A35498"/>
    <w:rsid w:val="00A35913"/>
    <w:rsid w:val="00A35974"/>
    <w:rsid w:val="00A36792"/>
    <w:rsid w:val="00A40AEF"/>
    <w:rsid w:val="00A40EAB"/>
    <w:rsid w:val="00A42B05"/>
    <w:rsid w:val="00A433C3"/>
    <w:rsid w:val="00A44386"/>
    <w:rsid w:val="00A45D16"/>
    <w:rsid w:val="00A461AC"/>
    <w:rsid w:val="00A4643C"/>
    <w:rsid w:val="00A46C54"/>
    <w:rsid w:val="00A4769B"/>
    <w:rsid w:val="00A50224"/>
    <w:rsid w:val="00A51695"/>
    <w:rsid w:val="00A52459"/>
    <w:rsid w:val="00A52EB3"/>
    <w:rsid w:val="00A52F2E"/>
    <w:rsid w:val="00A53288"/>
    <w:rsid w:val="00A54826"/>
    <w:rsid w:val="00A55C41"/>
    <w:rsid w:val="00A55FD6"/>
    <w:rsid w:val="00A5721E"/>
    <w:rsid w:val="00A60133"/>
    <w:rsid w:val="00A6139B"/>
    <w:rsid w:val="00A618E7"/>
    <w:rsid w:val="00A64EDE"/>
    <w:rsid w:val="00A669D3"/>
    <w:rsid w:val="00A66C8E"/>
    <w:rsid w:val="00A706C9"/>
    <w:rsid w:val="00A71411"/>
    <w:rsid w:val="00A71C4C"/>
    <w:rsid w:val="00A728E3"/>
    <w:rsid w:val="00A72DF6"/>
    <w:rsid w:val="00A72EC7"/>
    <w:rsid w:val="00A7317E"/>
    <w:rsid w:val="00A73B8E"/>
    <w:rsid w:val="00A74099"/>
    <w:rsid w:val="00A7541E"/>
    <w:rsid w:val="00A7571E"/>
    <w:rsid w:val="00A800AE"/>
    <w:rsid w:val="00A826A0"/>
    <w:rsid w:val="00A82EA4"/>
    <w:rsid w:val="00A837C1"/>
    <w:rsid w:val="00A84BD4"/>
    <w:rsid w:val="00A85172"/>
    <w:rsid w:val="00A85E22"/>
    <w:rsid w:val="00A87172"/>
    <w:rsid w:val="00A911D4"/>
    <w:rsid w:val="00A92151"/>
    <w:rsid w:val="00A9285F"/>
    <w:rsid w:val="00A93E67"/>
    <w:rsid w:val="00A94617"/>
    <w:rsid w:val="00A946E3"/>
    <w:rsid w:val="00A94B71"/>
    <w:rsid w:val="00A95B8B"/>
    <w:rsid w:val="00A9667B"/>
    <w:rsid w:val="00A96D9B"/>
    <w:rsid w:val="00A97412"/>
    <w:rsid w:val="00A97681"/>
    <w:rsid w:val="00AA00C1"/>
    <w:rsid w:val="00AA02D6"/>
    <w:rsid w:val="00AA1022"/>
    <w:rsid w:val="00AA1584"/>
    <w:rsid w:val="00AA1CC1"/>
    <w:rsid w:val="00AA1EDE"/>
    <w:rsid w:val="00AA36A0"/>
    <w:rsid w:val="00AA490B"/>
    <w:rsid w:val="00AA53B0"/>
    <w:rsid w:val="00AA5DE7"/>
    <w:rsid w:val="00AA70EC"/>
    <w:rsid w:val="00AA71C4"/>
    <w:rsid w:val="00AA7B15"/>
    <w:rsid w:val="00AB0038"/>
    <w:rsid w:val="00AB0205"/>
    <w:rsid w:val="00AB1655"/>
    <w:rsid w:val="00AB196D"/>
    <w:rsid w:val="00AB2A4E"/>
    <w:rsid w:val="00AB2C77"/>
    <w:rsid w:val="00AB4E45"/>
    <w:rsid w:val="00AB5351"/>
    <w:rsid w:val="00AB69E7"/>
    <w:rsid w:val="00AC0756"/>
    <w:rsid w:val="00AC0A1E"/>
    <w:rsid w:val="00AC0FAD"/>
    <w:rsid w:val="00AC1670"/>
    <w:rsid w:val="00AC3DB3"/>
    <w:rsid w:val="00AC4347"/>
    <w:rsid w:val="00AC4B3A"/>
    <w:rsid w:val="00AC719D"/>
    <w:rsid w:val="00AD118B"/>
    <w:rsid w:val="00AD25DF"/>
    <w:rsid w:val="00AD4AFB"/>
    <w:rsid w:val="00AD4B5D"/>
    <w:rsid w:val="00AD68CC"/>
    <w:rsid w:val="00AD7175"/>
    <w:rsid w:val="00AD7C72"/>
    <w:rsid w:val="00AE01C1"/>
    <w:rsid w:val="00AE1D95"/>
    <w:rsid w:val="00AE249D"/>
    <w:rsid w:val="00AE276A"/>
    <w:rsid w:val="00AE2AFF"/>
    <w:rsid w:val="00AE4BF6"/>
    <w:rsid w:val="00AF127A"/>
    <w:rsid w:val="00AF3320"/>
    <w:rsid w:val="00AF42AD"/>
    <w:rsid w:val="00AF5567"/>
    <w:rsid w:val="00AF5D81"/>
    <w:rsid w:val="00AF602B"/>
    <w:rsid w:val="00AF7961"/>
    <w:rsid w:val="00B004D4"/>
    <w:rsid w:val="00B006BF"/>
    <w:rsid w:val="00B007A5"/>
    <w:rsid w:val="00B01740"/>
    <w:rsid w:val="00B01EEF"/>
    <w:rsid w:val="00B0342C"/>
    <w:rsid w:val="00B0396A"/>
    <w:rsid w:val="00B040A9"/>
    <w:rsid w:val="00B04902"/>
    <w:rsid w:val="00B04F18"/>
    <w:rsid w:val="00B054BC"/>
    <w:rsid w:val="00B06156"/>
    <w:rsid w:val="00B110A6"/>
    <w:rsid w:val="00B11351"/>
    <w:rsid w:val="00B11EEE"/>
    <w:rsid w:val="00B120F4"/>
    <w:rsid w:val="00B132C7"/>
    <w:rsid w:val="00B13C6F"/>
    <w:rsid w:val="00B140F1"/>
    <w:rsid w:val="00B14765"/>
    <w:rsid w:val="00B16DEB"/>
    <w:rsid w:val="00B16F86"/>
    <w:rsid w:val="00B20DBE"/>
    <w:rsid w:val="00B21141"/>
    <w:rsid w:val="00B21891"/>
    <w:rsid w:val="00B21C37"/>
    <w:rsid w:val="00B22B75"/>
    <w:rsid w:val="00B22F72"/>
    <w:rsid w:val="00B2361F"/>
    <w:rsid w:val="00B24A8E"/>
    <w:rsid w:val="00B24E24"/>
    <w:rsid w:val="00B3068C"/>
    <w:rsid w:val="00B30832"/>
    <w:rsid w:val="00B31B62"/>
    <w:rsid w:val="00B31C53"/>
    <w:rsid w:val="00B328FF"/>
    <w:rsid w:val="00B32C4C"/>
    <w:rsid w:val="00B3385E"/>
    <w:rsid w:val="00B33A5C"/>
    <w:rsid w:val="00B33FB7"/>
    <w:rsid w:val="00B35D7D"/>
    <w:rsid w:val="00B368C4"/>
    <w:rsid w:val="00B36DAF"/>
    <w:rsid w:val="00B37BC9"/>
    <w:rsid w:val="00B40D10"/>
    <w:rsid w:val="00B411BE"/>
    <w:rsid w:val="00B412A8"/>
    <w:rsid w:val="00B4300C"/>
    <w:rsid w:val="00B43824"/>
    <w:rsid w:val="00B44568"/>
    <w:rsid w:val="00B451FC"/>
    <w:rsid w:val="00B45527"/>
    <w:rsid w:val="00B465D4"/>
    <w:rsid w:val="00B46E20"/>
    <w:rsid w:val="00B46E51"/>
    <w:rsid w:val="00B46F6F"/>
    <w:rsid w:val="00B506F5"/>
    <w:rsid w:val="00B5114A"/>
    <w:rsid w:val="00B515A6"/>
    <w:rsid w:val="00B51D2A"/>
    <w:rsid w:val="00B52293"/>
    <w:rsid w:val="00B5280A"/>
    <w:rsid w:val="00B5315F"/>
    <w:rsid w:val="00B54BC1"/>
    <w:rsid w:val="00B54F00"/>
    <w:rsid w:val="00B55006"/>
    <w:rsid w:val="00B55E84"/>
    <w:rsid w:val="00B56AB2"/>
    <w:rsid w:val="00B56F0C"/>
    <w:rsid w:val="00B571C3"/>
    <w:rsid w:val="00B60600"/>
    <w:rsid w:val="00B606B4"/>
    <w:rsid w:val="00B61254"/>
    <w:rsid w:val="00B638CF"/>
    <w:rsid w:val="00B63DB8"/>
    <w:rsid w:val="00B6411F"/>
    <w:rsid w:val="00B667ED"/>
    <w:rsid w:val="00B66AE0"/>
    <w:rsid w:val="00B704B1"/>
    <w:rsid w:val="00B70882"/>
    <w:rsid w:val="00B71067"/>
    <w:rsid w:val="00B71929"/>
    <w:rsid w:val="00B71BF6"/>
    <w:rsid w:val="00B7269B"/>
    <w:rsid w:val="00B73156"/>
    <w:rsid w:val="00B73B93"/>
    <w:rsid w:val="00B751BD"/>
    <w:rsid w:val="00B7653F"/>
    <w:rsid w:val="00B767A5"/>
    <w:rsid w:val="00B769FC"/>
    <w:rsid w:val="00B778EE"/>
    <w:rsid w:val="00B80226"/>
    <w:rsid w:val="00B80C8F"/>
    <w:rsid w:val="00B81955"/>
    <w:rsid w:val="00B81A6A"/>
    <w:rsid w:val="00B847FD"/>
    <w:rsid w:val="00B874A2"/>
    <w:rsid w:val="00B9038D"/>
    <w:rsid w:val="00B90E7E"/>
    <w:rsid w:val="00B9213E"/>
    <w:rsid w:val="00B924EF"/>
    <w:rsid w:val="00B9274D"/>
    <w:rsid w:val="00B92956"/>
    <w:rsid w:val="00B940EE"/>
    <w:rsid w:val="00B9521D"/>
    <w:rsid w:val="00B95C73"/>
    <w:rsid w:val="00B95CFB"/>
    <w:rsid w:val="00B9677B"/>
    <w:rsid w:val="00B9777B"/>
    <w:rsid w:val="00BA0716"/>
    <w:rsid w:val="00BA0AC2"/>
    <w:rsid w:val="00BA0B73"/>
    <w:rsid w:val="00BA0E31"/>
    <w:rsid w:val="00BA177E"/>
    <w:rsid w:val="00BA2D42"/>
    <w:rsid w:val="00BA2D6E"/>
    <w:rsid w:val="00BA2FA2"/>
    <w:rsid w:val="00BA4682"/>
    <w:rsid w:val="00BA555E"/>
    <w:rsid w:val="00BA697F"/>
    <w:rsid w:val="00BA6CFD"/>
    <w:rsid w:val="00BA71BA"/>
    <w:rsid w:val="00BA720E"/>
    <w:rsid w:val="00BB07BA"/>
    <w:rsid w:val="00BB0C0B"/>
    <w:rsid w:val="00BB0CF5"/>
    <w:rsid w:val="00BB44D9"/>
    <w:rsid w:val="00BB4FD2"/>
    <w:rsid w:val="00BB588E"/>
    <w:rsid w:val="00BB670F"/>
    <w:rsid w:val="00BB6890"/>
    <w:rsid w:val="00BB7120"/>
    <w:rsid w:val="00BC056A"/>
    <w:rsid w:val="00BC0AF9"/>
    <w:rsid w:val="00BC0EBC"/>
    <w:rsid w:val="00BC3C70"/>
    <w:rsid w:val="00BC4DCE"/>
    <w:rsid w:val="00BC5FA5"/>
    <w:rsid w:val="00BC69CD"/>
    <w:rsid w:val="00BC6B6B"/>
    <w:rsid w:val="00BC6EE1"/>
    <w:rsid w:val="00BC79F6"/>
    <w:rsid w:val="00BC7FAA"/>
    <w:rsid w:val="00BD0735"/>
    <w:rsid w:val="00BD0A60"/>
    <w:rsid w:val="00BD1217"/>
    <w:rsid w:val="00BD1866"/>
    <w:rsid w:val="00BD36DE"/>
    <w:rsid w:val="00BD3846"/>
    <w:rsid w:val="00BD3F86"/>
    <w:rsid w:val="00BD556B"/>
    <w:rsid w:val="00BD6498"/>
    <w:rsid w:val="00BE0CDE"/>
    <w:rsid w:val="00BE1121"/>
    <w:rsid w:val="00BE2139"/>
    <w:rsid w:val="00BE22FA"/>
    <w:rsid w:val="00BE2D66"/>
    <w:rsid w:val="00BE35F0"/>
    <w:rsid w:val="00BE3775"/>
    <w:rsid w:val="00BE385A"/>
    <w:rsid w:val="00BE3B62"/>
    <w:rsid w:val="00BE3F6E"/>
    <w:rsid w:val="00BE427C"/>
    <w:rsid w:val="00BE6005"/>
    <w:rsid w:val="00BE696A"/>
    <w:rsid w:val="00BE6BA9"/>
    <w:rsid w:val="00BE6F1B"/>
    <w:rsid w:val="00BF0357"/>
    <w:rsid w:val="00BF335C"/>
    <w:rsid w:val="00BF505E"/>
    <w:rsid w:val="00BF5AB6"/>
    <w:rsid w:val="00BF6F83"/>
    <w:rsid w:val="00C0081A"/>
    <w:rsid w:val="00C0083A"/>
    <w:rsid w:val="00C01189"/>
    <w:rsid w:val="00C03402"/>
    <w:rsid w:val="00C03D9A"/>
    <w:rsid w:val="00C04522"/>
    <w:rsid w:val="00C05CD1"/>
    <w:rsid w:val="00C068E9"/>
    <w:rsid w:val="00C06A41"/>
    <w:rsid w:val="00C06F41"/>
    <w:rsid w:val="00C07FB9"/>
    <w:rsid w:val="00C10D5F"/>
    <w:rsid w:val="00C11E66"/>
    <w:rsid w:val="00C12EBF"/>
    <w:rsid w:val="00C1517D"/>
    <w:rsid w:val="00C156FC"/>
    <w:rsid w:val="00C16C8F"/>
    <w:rsid w:val="00C178A0"/>
    <w:rsid w:val="00C17F03"/>
    <w:rsid w:val="00C20C82"/>
    <w:rsid w:val="00C23933"/>
    <w:rsid w:val="00C23F46"/>
    <w:rsid w:val="00C25875"/>
    <w:rsid w:val="00C25A70"/>
    <w:rsid w:val="00C25CFD"/>
    <w:rsid w:val="00C26159"/>
    <w:rsid w:val="00C26B64"/>
    <w:rsid w:val="00C270EA"/>
    <w:rsid w:val="00C277DC"/>
    <w:rsid w:val="00C27A14"/>
    <w:rsid w:val="00C331C7"/>
    <w:rsid w:val="00C34548"/>
    <w:rsid w:val="00C345E3"/>
    <w:rsid w:val="00C34C63"/>
    <w:rsid w:val="00C35CAB"/>
    <w:rsid w:val="00C37DF4"/>
    <w:rsid w:val="00C40CA7"/>
    <w:rsid w:val="00C44A54"/>
    <w:rsid w:val="00C44BC1"/>
    <w:rsid w:val="00C46299"/>
    <w:rsid w:val="00C46888"/>
    <w:rsid w:val="00C46894"/>
    <w:rsid w:val="00C47D75"/>
    <w:rsid w:val="00C47EDD"/>
    <w:rsid w:val="00C5048A"/>
    <w:rsid w:val="00C506AD"/>
    <w:rsid w:val="00C5072E"/>
    <w:rsid w:val="00C508D0"/>
    <w:rsid w:val="00C50DA7"/>
    <w:rsid w:val="00C50DF1"/>
    <w:rsid w:val="00C52413"/>
    <w:rsid w:val="00C536E4"/>
    <w:rsid w:val="00C54B4C"/>
    <w:rsid w:val="00C552F1"/>
    <w:rsid w:val="00C55308"/>
    <w:rsid w:val="00C55401"/>
    <w:rsid w:val="00C5566C"/>
    <w:rsid w:val="00C5657D"/>
    <w:rsid w:val="00C56709"/>
    <w:rsid w:val="00C577B7"/>
    <w:rsid w:val="00C61104"/>
    <w:rsid w:val="00C61663"/>
    <w:rsid w:val="00C62335"/>
    <w:rsid w:val="00C62602"/>
    <w:rsid w:val="00C62C6B"/>
    <w:rsid w:val="00C6336E"/>
    <w:rsid w:val="00C65309"/>
    <w:rsid w:val="00C65A84"/>
    <w:rsid w:val="00C66B90"/>
    <w:rsid w:val="00C723C4"/>
    <w:rsid w:val="00C72F73"/>
    <w:rsid w:val="00C73690"/>
    <w:rsid w:val="00C739B9"/>
    <w:rsid w:val="00C74C36"/>
    <w:rsid w:val="00C74E7F"/>
    <w:rsid w:val="00C761E3"/>
    <w:rsid w:val="00C77254"/>
    <w:rsid w:val="00C77A11"/>
    <w:rsid w:val="00C802A6"/>
    <w:rsid w:val="00C81875"/>
    <w:rsid w:val="00C831CB"/>
    <w:rsid w:val="00C837A4"/>
    <w:rsid w:val="00C83EBC"/>
    <w:rsid w:val="00C866EA"/>
    <w:rsid w:val="00C86B96"/>
    <w:rsid w:val="00C87B13"/>
    <w:rsid w:val="00C9082C"/>
    <w:rsid w:val="00C90AD4"/>
    <w:rsid w:val="00C91E0C"/>
    <w:rsid w:val="00C91FF6"/>
    <w:rsid w:val="00C92CE8"/>
    <w:rsid w:val="00C92E2E"/>
    <w:rsid w:val="00C9310A"/>
    <w:rsid w:val="00C93934"/>
    <w:rsid w:val="00C93CAF"/>
    <w:rsid w:val="00C96715"/>
    <w:rsid w:val="00C96911"/>
    <w:rsid w:val="00C96C74"/>
    <w:rsid w:val="00C974D1"/>
    <w:rsid w:val="00CA0791"/>
    <w:rsid w:val="00CA0933"/>
    <w:rsid w:val="00CA0A99"/>
    <w:rsid w:val="00CA0B41"/>
    <w:rsid w:val="00CA103E"/>
    <w:rsid w:val="00CA18FF"/>
    <w:rsid w:val="00CA2ACD"/>
    <w:rsid w:val="00CA2DA3"/>
    <w:rsid w:val="00CA398F"/>
    <w:rsid w:val="00CA4299"/>
    <w:rsid w:val="00CA5B4B"/>
    <w:rsid w:val="00CA5E7A"/>
    <w:rsid w:val="00CA5EF7"/>
    <w:rsid w:val="00CA6046"/>
    <w:rsid w:val="00CA62EA"/>
    <w:rsid w:val="00CA73DE"/>
    <w:rsid w:val="00CA78B9"/>
    <w:rsid w:val="00CB1F8D"/>
    <w:rsid w:val="00CB32D2"/>
    <w:rsid w:val="00CB46B1"/>
    <w:rsid w:val="00CB63FE"/>
    <w:rsid w:val="00CB6D31"/>
    <w:rsid w:val="00CB752E"/>
    <w:rsid w:val="00CB7ED0"/>
    <w:rsid w:val="00CC02F6"/>
    <w:rsid w:val="00CC0969"/>
    <w:rsid w:val="00CC0A11"/>
    <w:rsid w:val="00CC16C6"/>
    <w:rsid w:val="00CC6A8F"/>
    <w:rsid w:val="00CC72FD"/>
    <w:rsid w:val="00CC77A1"/>
    <w:rsid w:val="00CD0466"/>
    <w:rsid w:val="00CD0C78"/>
    <w:rsid w:val="00CD20A8"/>
    <w:rsid w:val="00CD2227"/>
    <w:rsid w:val="00CD2439"/>
    <w:rsid w:val="00CD24A9"/>
    <w:rsid w:val="00CD3337"/>
    <w:rsid w:val="00CD3728"/>
    <w:rsid w:val="00CD3BEE"/>
    <w:rsid w:val="00CD3ECE"/>
    <w:rsid w:val="00CD4EC2"/>
    <w:rsid w:val="00CD5452"/>
    <w:rsid w:val="00CD5C9C"/>
    <w:rsid w:val="00CD79D9"/>
    <w:rsid w:val="00CE0DAC"/>
    <w:rsid w:val="00CE0EA9"/>
    <w:rsid w:val="00CE1481"/>
    <w:rsid w:val="00CE2B80"/>
    <w:rsid w:val="00CE2EC5"/>
    <w:rsid w:val="00CE3756"/>
    <w:rsid w:val="00CE407E"/>
    <w:rsid w:val="00CE444E"/>
    <w:rsid w:val="00CE58F5"/>
    <w:rsid w:val="00CE6717"/>
    <w:rsid w:val="00CE6CA4"/>
    <w:rsid w:val="00CF10FE"/>
    <w:rsid w:val="00CF1BC0"/>
    <w:rsid w:val="00CF2E5B"/>
    <w:rsid w:val="00CF402F"/>
    <w:rsid w:val="00CF5191"/>
    <w:rsid w:val="00CF6CF5"/>
    <w:rsid w:val="00CF6E3F"/>
    <w:rsid w:val="00CF6F29"/>
    <w:rsid w:val="00CF79B7"/>
    <w:rsid w:val="00D02D01"/>
    <w:rsid w:val="00D02DCE"/>
    <w:rsid w:val="00D030E3"/>
    <w:rsid w:val="00D031BF"/>
    <w:rsid w:val="00D0329D"/>
    <w:rsid w:val="00D0429E"/>
    <w:rsid w:val="00D0491B"/>
    <w:rsid w:val="00D055E3"/>
    <w:rsid w:val="00D06379"/>
    <w:rsid w:val="00D06C88"/>
    <w:rsid w:val="00D06CC2"/>
    <w:rsid w:val="00D07332"/>
    <w:rsid w:val="00D07E83"/>
    <w:rsid w:val="00D07E9B"/>
    <w:rsid w:val="00D119F7"/>
    <w:rsid w:val="00D13104"/>
    <w:rsid w:val="00D13CF4"/>
    <w:rsid w:val="00D14A8B"/>
    <w:rsid w:val="00D153AB"/>
    <w:rsid w:val="00D157F3"/>
    <w:rsid w:val="00D15A3B"/>
    <w:rsid w:val="00D165D6"/>
    <w:rsid w:val="00D16769"/>
    <w:rsid w:val="00D16881"/>
    <w:rsid w:val="00D1691C"/>
    <w:rsid w:val="00D20679"/>
    <w:rsid w:val="00D208EC"/>
    <w:rsid w:val="00D213B4"/>
    <w:rsid w:val="00D2161B"/>
    <w:rsid w:val="00D22992"/>
    <w:rsid w:val="00D236C5"/>
    <w:rsid w:val="00D24096"/>
    <w:rsid w:val="00D2497E"/>
    <w:rsid w:val="00D26737"/>
    <w:rsid w:val="00D279FA"/>
    <w:rsid w:val="00D3013B"/>
    <w:rsid w:val="00D325E8"/>
    <w:rsid w:val="00D3342D"/>
    <w:rsid w:val="00D33452"/>
    <w:rsid w:val="00D3366A"/>
    <w:rsid w:val="00D348A3"/>
    <w:rsid w:val="00D36308"/>
    <w:rsid w:val="00D372C2"/>
    <w:rsid w:val="00D37B1C"/>
    <w:rsid w:val="00D4048A"/>
    <w:rsid w:val="00D40B33"/>
    <w:rsid w:val="00D4149E"/>
    <w:rsid w:val="00D42320"/>
    <w:rsid w:val="00D43114"/>
    <w:rsid w:val="00D43501"/>
    <w:rsid w:val="00D451A6"/>
    <w:rsid w:val="00D4545E"/>
    <w:rsid w:val="00D46976"/>
    <w:rsid w:val="00D47395"/>
    <w:rsid w:val="00D4786C"/>
    <w:rsid w:val="00D51472"/>
    <w:rsid w:val="00D5162C"/>
    <w:rsid w:val="00D5184E"/>
    <w:rsid w:val="00D51874"/>
    <w:rsid w:val="00D51E30"/>
    <w:rsid w:val="00D52238"/>
    <w:rsid w:val="00D54242"/>
    <w:rsid w:val="00D542E5"/>
    <w:rsid w:val="00D54435"/>
    <w:rsid w:val="00D54C4A"/>
    <w:rsid w:val="00D60026"/>
    <w:rsid w:val="00D6074A"/>
    <w:rsid w:val="00D60A91"/>
    <w:rsid w:val="00D62824"/>
    <w:rsid w:val="00D63120"/>
    <w:rsid w:val="00D63AC8"/>
    <w:rsid w:val="00D643CF"/>
    <w:rsid w:val="00D645A6"/>
    <w:rsid w:val="00D656E6"/>
    <w:rsid w:val="00D66324"/>
    <w:rsid w:val="00D673CF"/>
    <w:rsid w:val="00D67E96"/>
    <w:rsid w:val="00D705A1"/>
    <w:rsid w:val="00D70B64"/>
    <w:rsid w:val="00D717AC"/>
    <w:rsid w:val="00D71860"/>
    <w:rsid w:val="00D7479E"/>
    <w:rsid w:val="00D76E78"/>
    <w:rsid w:val="00D77A05"/>
    <w:rsid w:val="00D804E4"/>
    <w:rsid w:val="00D83281"/>
    <w:rsid w:val="00D839FC"/>
    <w:rsid w:val="00D844F8"/>
    <w:rsid w:val="00D8459E"/>
    <w:rsid w:val="00D8485D"/>
    <w:rsid w:val="00D86C8E"/>
    <w:rsid w:val="00D872A0"/>
    <w:rsid w:val="00D901A2"/>
    <w:rsid w:val="00D932D1"/>
    <w:rsid w:val="00D93B5C"/>
    <w:rsid w:val="00D9443F"/>
    <w:rsid w:val="00D94487"/>
    <w:rsid w:val="00D94A24"/>
    <w:rsid w:val="00D94E44"/>
    <w:rsid w:val="00D95945"/>
    <w:rsid w:val="00DA01FF"/>
    <w:rsid w:val="00DA2C33"/>
    <w:rsid w:val="00DA3802"/>
    <w:rsid w:val="00DA4BD7"/>
    <w:rsid w:val="00DA5855"/>
    <w:rsid w:val="00DA6639"/>
    <w:rsid w:val="00DA7341"/>
    <w:rsid w:val="00DA7BDB"/>
    <w:rsid w:val="00DB0137"/>
    <w:rsid w:val="00DB07C0"/>
    <w:rsid w:val="00DB0913"/>
    <w:rsid w:val="00DB1712"/>
    <w:rsid w:val="00DB29E4"/>
    <w:rsid w:val="00DB2B31"/>
    <w:rsid w:val="00DB4027"/>
    <w:rsid w:val="00DB449F"/>
    <w:rsid w:val="00DB483A"/>
    <w:rsid w:val="00DB5142"/>
    <w:rsid w:val="00DB5AD0"/>
    <w:rsid w:val="00DB5E35"/>
    <w:rsid w:val="00DC005A"/>
    <w:rsid w:val="00DC0161"/>
    <w:rsid w:val="00DC09F3"/>
    <w:rsid w:val="00DC0F53"/>
    <w:rsid w:val="00DC1811"/>
    <w:rsid w:val="00DC2D12"/>
    <w:rsid w:val="00DC3F8C"/>
    <w:rsid w:val="00DC7E19"/>
    <w:rsid w:val="00DD044D"/>
    <w:rsid w:val="00DD0CA5"/>
    <w:rsid w:val="00DD1300"/>
    <w:rsid w:val="00DD146E"/>
    <w:rsid w:val="00DD1D67"/>
    <w:rsid w:val="00DD2749"/>
    <w:rsid w:val="00DD440C"/>
    <w:rsid w:val="00DD5419"/>
    <w:rsid w:val="00DD5BD8"/>
    <w:rsid w:val="00DD5E94"/>
    <w:rsid w:val="00DD64A3"/>
    <w:rsid w:val="00DD7BE1"/>
    <w:rsid w:val="00DE0E38"/>
    <w:rsid w:val="00DE1ECA"/>
    <w:rsid w:val="00DE2509"/>
    <w:rsid w:val="00DE2AA0"/>
    <w:rsid w:val="00DE2CE5"/>
    <w:rsid w:val="00DE33C5"/>
    <w:rsid w:val="00DE38BE"/>
    <w:rsid w:val="00DE448B"/>
    <w:rsid w:val="00DE531B"/>
    <w:rsid w:val="00DE71A5"/>
    <w:rsid w:val="00DE77A4"/>
    <w:rsid w:val="00DE7808"/>
    <w:rsid w:val="00DF0692"/>
    <w:rsid w:val="00DF56CA"/>
    <w:rsid w:val="00DF5F5D"/>
    <w:rsid w:val="00DF7CAA"/>
    <w:rsid w:val="00E01AE0"/>
    <w:rsid w:val="00E04442"/>
    <w:rsid w:val="00E0561C"/>
    <w:rsid w:val="00E06792"/>
    <w:rsid w:val="00E069AF"/>
    <w:rsid w:val="00E07234"/>
    <w:rsid w:val="00E07355"/>
    <w:rsid w:val="00E074A1"/>
    <w:rsid w:val="00E106E0"/>
    <w:rsid w:val="00E10EA8"/>
    <w:rsid w:val="00E1270E"/>
    <w:rsid w:val="00E128AB"/>
    <w:rsid w:val="00E12DF8"/>
    <w:rsid w:val="00E14BB3"/>
    <w:rsid w:val="00E15201"/>
    <w:rsid w:val="00E17383"/>
    <w:rsid w:val="00E176CA"/>
    <w:rsid w:val="00E17E2E"/>
    <w:rsid w:val="00E200AD"/>
    <w:rsid w:val="00E20DF3"/>
    <w:rsid w:val="00E21210"/>
    <w:rsid w:val="00E21E37"/>
    <w:rsid w:val="00E22422"/>
    <w:rsid w:val="00E23B45"/>
    <w:rsid w:val="00E243FE"/>
    <w:rsid w:val="00E2486A"/>
    <w:rsid w:val="00E24ACC"/>
    <w:rsid w:val="00E24B05"/>
    <w:rsid w:val="00E25644"/>
    <w:rsid w:val="00E2673F"/>
    <w:rsid w:val="00E26883"/>
    <w:rsid w:val="00E26A5F"/>
    <w:rsid w:val="00E26BC8"/>
    <w:rsid w:val="00E270CD"/>
    <w:rsid w:val="00E27B8D"/>
    <w:rsid w:val="00E300D1"/>
    <w:rsid w:val="00E30A49"/>
    <w:rsid w:val="00E3164B"/>
    <w:rsid w:val="00E32C4E"/>
    <w:rsid w:val="00E3594F"/>
    <w:rsid w:val="00E36035"/>
    <w:rsid w:val="00E3636B"/>
    <w:rsid w:val="00E36DE9"/>
    <w:rsid w:val="00E4003A"/>
    <w:rsid w:val="00E40A7B"/>
    <w:rsid w:val="00E422BA"/>
    <w:rsid w:val="00E475E0"/>
    <w:rsid w:val="00E47A5B"/>
    <w:rsid w:val="00E47D14"/>
    <w:rsid w:val="00E500F3"/>
    <w:rsid w:val="00E516DE"/>
    <w:rsid w:val="00E51860"/>
    <w:rsid w:val="00E522F5"/>
    <w:rsid w:val="00E532F0"/>
    <w:rsid w:val="00E5346A"/>
    <w:rsid w:val="00E540F4"/>
    <w:rsid w:val="00E54F54"/>
    <w:rsid w:val="00E57827"/>
    <w:rsid w:val="00E60271"/>
    <w:rsid w:val="00E6056E"/>
    <w:rsid w:val="00E60831"/>
    <w:rsid w:val="00E6255D"/>
    <w:rsid w:val="00E62947"/>
    <w:rsid w:val="00E62A38"/>
    <w:rsid w:val="00E639D2"/>
    <w:rsid w:val="00E64273"/>
    <w:rsid w:val="00E65FE9"/>
    <w:rsid w:val="00E66886"/>
    <w:rsid w:val="00E66BC1"/>
    <w:rsid w:val="00E672B9"/>
    <w:rsid w:val="00E67373"/>
    <w:rsid w:val="00E6793D"/>
    <w:rsid w:val="00E70C4C"/>
    <w:rsid w:val="00E70DE5"/>
    <w:rsid w:val="00E71C03"/>
    <w:rsid w:val="00E71F79"/>
    <w:rsid w:val="00E73894"/>
    <w:rsid w:val="00E75308"/>
    <w:rsid w:val="00E77156"/>
    <w:rsid w:val="00E812A1"/>
    <w:rsid w:val="00E82D02"/>
    <w:rsid w:val="00E83A15"/>
    <w:rsid w:val="00E84FAC"/>
    <w:rsid w:val="00E8796D"/>
    <w:rsid w:val="00E90A87"/>
    <w:rsid w:val="00E91370"/>
    <w:rsid w:val="00E9189C"/>
    <w:rsid w:val="00E9193F"/>
    <w:rsid w:val="00E92E35"/>
    <w:rsid w:val="00E93223"/>
    <w:rsid w:val="00E93412"/>
    <w:rsid w:val="00E938F3"/>
    <w:rsid w:val="00E94616"/>
    <w:rsid w:val="00E94A96"/>
    <w:rsid w:val="00E94FE1"/>
    <w:rsid w:val="00E95DEA"/>
    <w:rsid w:val="00EA02CD"/>
    <w:rsid w:val="00EA4C6B"/>
    <w:rsid w:val="00EA5986"/>
    <w:rsid w:val="00EA7FC5"/>
    <w:rsid w:val="00EB08C9"/>
    <w:rsid w:val="00EB0AD2"/>
    <w:rsid w:val="00EB2506"/>
    <w:rsid w:val="00EB2DD1"/>
    <w:rsid w:val="00EB4D5F"/>
    <w:rsid w:val="00EB54F5"/>
    <w:rsid w:val="00EB588E"/>
    <w:rsid w:val="00EB58B2"/>
    <w:rsid w:val="00EB687A"/>
    <w:rsid w:val="00EB756E"/>
    <w:rsid w:val="00EC0AB9"/>
    <w:rsid w:val="00EC150D"/>
    <w:rsid w:val="00EC1889"/>
    <w:rsid w:val="00EC225F"/>
    <w:rsid w:val="00EC273B"/>
    <w:rsid w:val="00EC3FEB"/>
    <w:rsid w:val="00EC49F5"/>
    <w:rsid w:val="00EC7957"/>
    <w:rsid w:val="00ED0510"/>
    <w:rsid w:val="00ED1D75"/>
    <w:rsid w:val="00ED2266"/>
    <w:rsid w:val="00ED3359"/>
    <w:rsid w:val="00ED3456"/>
    <w:rsid w:val="00ED3E53"/>
    <w:rsid w:val="00ED4551"/>
    <w:rsid w:val="00ED4CD4"/>
    <w:rsid w:val="00ED4F95"/>
    <w:rsid w:val="00EE05EB"/>
    <w:rsid w:val="00EE1441"/>
    <w:rsid w:val="00EE15BE"/>
    <w:rsid w:val="00EE1E0A"/>
    <w:rsid w:val="00EE2DBA"/>
    <w:rsid w:val="00EE3444"/>
    <w:rsid w:val="00EE3D0F"/>
    <w:rsid w:val="00EE4016"/>
    <w:rsid w:val="00EE43C4"/>
    <w:rsid w:val="00EE6552"/>
    <w:rsid w:val="00EF1BD0"/>
    <w:rsid w:val="00EF2374"/>
    <w:rsid w:val="00EF3B63"/>
    <w:rsid w:val="00EF43C1"/>
    <w:rsid w:val="00EF5335"/>
    <w:rsid w:val="00EF6006"/>
    <w:rsid w:val="00EF6532"/>
    <w:rsid w:val="00EF6B9D"/>
    <w:rsid w:val="00EF6E86"/>
    <w:rsid w:val="00EF75C5"/>
    <w:rsid w:val="00EF7645"/>
    <w:rsid w:val="00EF7AD8"/>
    <w:rsid w:val="00EF7C54"/>
    <w:rsid w:val="00F0092E"/>
    <w:rsid w:val="00F00F10"/>
    <w:rsid w:val="00F03B4F"/>
    <w:rsid w:val="00F04C98"/>
    <w:rsid w:val="00F0511E"/>
    <w:rsid w:val="00F0519E"/>
    <w:rsid w:val="00F05480"/>
    <w:rsid w:val="00F060E8"/>
    <w:rsid w:val="00F060F8"/>
    <w:rsid w:val="00F0729D"/>
    <w:rsid w:val="00F100E0"/>
    <w:rsid w:val="00F11AB0"/>
    <w:rsid w:val="00F12518"/>
    <w:rsid w:val="00F13E8D"/>
    <w:rsid w:val="00F14187"/>
    <w:rsid w:val="00F145F0"/>
    <w:rsid w:val="00F16D60"/>
    <w:rsid w:val="00F17473"/>
    <w:rsid w:val="00F20666"/>
    <w:rsid w:val="00F20E53"/>
    <w:rsid w:val="00F218C1"/>
    <w:rsid w:val="00F22F75"/>
    <w:rsid w:val="00F23183"/>
    <w:rsid w:val="00F235D2"/>
    <w:rsid w:val="00F237E7"/>
    <w:rsid w:val="00F2427E"/>
    <w:rsid w:val="00F24390"/>
    <w:rsid w:val="00F2446E"/>
    <w:rsid w:val="00F24F1B"/>
    <w:rsid w:val="00F2532C"/>
    <w:rsid w:val="00F25917"/>
    <w:rsid w:val="00F273BB"/>
    <w:rsid w:val="00F30B37"/>
    <w:rsid w:val="00F31989"/>
    <w:rsid w:val="00F322DF"/>
    <w:rsid w:val="00F3439E"/>
    <w:rsid w:val="00F343C0"/>
    <w:rsid w:val="00F3468B"/>
    <w:rsid w:val="00F34E9E"/>
    <w:rsid w:val="00F35767"/>
    <w:rsid w:val="00F36901"/>
    <w:rsid w:val="00F37B93"/>
    <w:rsid w:val="00F37FC4"/>
    <w:rsid w:val="00F40847"/>
    <w:rsid w:val="00F4241B"/>
    <w:rsid w:val="00F44458"/>
    <w:rsid w:val="00F44985"/>
    <w:rsid w:val="00F45372"/>
    <w:rsid w:val="00F45612"/>
    <w:rsid w:val="00F47079"/>
    <w:rsid w:val="00F507BD"/>
    <w:rsid w:val="00F5088A"/>
    <w:rsid w:val="00F50D11"/>
    <w:rsid w:val="00F50E61"/>
    <w:rsid w:val="00F50ED8"/>
    <w:rsid w:val="00F511DD"/>
    <w:rsid w:val="00F5263F"/>
    <w:rsid w:val="00F53CFD"/>
    <w:rsid w:val="00F546B0"/>
    <w:rsid w:val="00F548AB"/>
    <w:rsid w:val="00F55FC8"/>
    <w:rsid w:val="00F56E07"/>
    <w:rsid w:val="00F57014"/>
    <w:rsid w:val="00F570C6"/>
    <w:rsid w:val="00F602C0"/>
    <w:rsid w:val="00F6054C"/>
    <w:rsid w:val="00F61168"/>
    <w:rsid w:val="00F616F5"/>
    <w:rsid w:val="00F61CD1"/>
    <w:rsid w:val="00F62DE9"/>
    <w:rsid w:val="00F63A26"/>
    <w:rsid w:val="00F63F3D"/>
    <w:rsid w:val="00F63F98"/>
    <w:rsid w:val="00F64DA1"/>
    <w:rsid w:val="00F66676"/>
    <w:rsid w:val="00F70B6E"/>
    <w:rsid w:val="00F70C7D"/>
    <w:rsid w:val="00F72D58"/>
    <w:rsid w:val="00F74150"/>
    <w:rsid w:val="00F767B4"/>
    <w:rsid w:val="00F77DE5"/>
    <w:rsid w:val="00F81EA2"/>
    <w:rsid w:val="00F82047"/>
    <w:rsid w:val="00F825CF"/>
    <w:rsid w:val="00F84081"/>
    <w:rsid w:val="00F84865"/>
    <w:rsid w:val="00F86BFC"/>
    <w:rsid w:val="00F86E46"/>
    <w:rsid w:val="00F86F50"/>
    <w:rsid w:val="00F87DA0"/>
    <w:rsid w:val="00F904DE"/>
    <w:rsid w:val="00F90622"/>
    <w:rsid w:val="00F91B54"/>
    <w:rsid w:val="00F92E53"/>
    <w:rsid w:val="00F93795"/>
    <w:rsid w:val="00F93E17"/>
    <w:rsid w:val="00F93EF0"/>
    <w:rsid w:val="00F95CD4"/>
    <w:rsid w:val="00F96090"/>
    <w:rsid w:val="00F960AA"/>
    <w:rsid w:val="00F979FA"/>
    <w:rsid w:val="00FA1619"/>
    <w:rsid w:val="00FA2185"/>
    <w:rsid w:val="00FA2283"/>
    <w:rsid w:val="00FA2C6B"/>
    <w:rsid w:val="00FA3249"/>
    <w:rsid w:val="00FA3A2A"/>
    <w:rsid w:val="00FA3AC6"/>
    <w:rsid w:val="00FA3B87"/>
    <w:rsid w:val="00FA54EE"/>
    <w:rsid w:val="00FA5FEF"/>
    <w:rsid w:val="00FA6B7B"/>
    <w:rsid w:val="00FA6D09"/>
    <w:rsid w:val="00FB03D5"/>
    <w:rsid w:val="00FB1209"/>
    <w:rsid w:val="00FB1AEE"/>
    <w:rsid w:val="00FB306D"/>
    <w:rsid w:val="00FB3A92"/>
    <w:rsid w:val="00FB3C3B"/>
    <w:rsid w:val="00FB3D1A"/>
    <w:rsid w:val="00FB4535"/>
    <w:rsid w:val="00FB4814"/>
    <w:rsid w:val="00FB51B0"/>
    <w:rsid w:val="00FB6B84"/>
    <w:rsid w:val="00FB70D3"/>
    <w:rsid w:val="00FC0C63"/>
    <w:rsid w:val="00FC2AFE"/>
    <w:rsid w:val="00FC2E23"/>
    <w:rsid w:val="00FC3FAF"/>
    <w:rsid w:val="00FC43CA"/>
    <w:rsid w:val="00FC4861"/>
    <w:rsid w:val="00FC4C72"/>
    <w:rsid w:val="00FC4E7A"/>
    <w:rsid w:val="00FC5716"/>
    <w:rsid w:val="00FC5F66"/>
    <w:rsid w:val="00FC7F23"/>
    <w:rsid w:val="00FD14FC"/>
    <w:rsid w:val="00FD179E"/>
    <w:rsid w:val="00FD1B61"/>
    <w:rsid w:val="00FD3F51"/>
    <w:rsid w:val="00FD4FE1"/>
    <w:rsid w:val="00FD5628"/>
    <w:rsid w:val="00FD5C98"/>
    <w:rsid w:val="00FD638B"/>
    <w:rsid w:val="00FD6770"/>
    <w:rsid w:val="00FD6877"/>
    <w:rsid w:val="00FD6C55"/>
    <w:rsid w:val="00FD7AD4"/>
    <w:rsid w:val="00FE0F43"/>
    <w:rsid w:val="00FE2412"/>
    <w:rsid w:val="00FE47C0"/>
    <w:rsid w:val="00FE5D9A"/>
    <w:rsid w:val="00FF0704"/>
    <w:rsid w:val="00FF070A"/>
    <w:rsid w:val="00FF22CC"/>
    <w:rsid w:val="00FF2495"/>
    <w:rsid w:val="00FF303E"/>
    <w:rsid w:val="00FF3D1D"/>
    <w:rsid w:val="00FF538A"/>
    <w:rsid w:val="00FF56F9"/>
    <w:rsid w:val="00FF5FBF"/>
    <w:rsid w:val="00FF6BC1"/>
    <w:rsid w:val="00FF74C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630E0"/>
  <w15:docId w15:val="{AC5E14EF-AA3F-42D5-9DD9-B647B049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B Nazanin"/>
        <w:sz w:val="22"/>
        <w:szCs w:val="24"/>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44A"/>
    <w:pPr>
      <w:ind w:left="720"/>
      <w:contextualSpacing/>
    </w:pPr>
  </w:style>
  <w:style w:type="character" w:customStyle="1" w:styleId="tlid-translation">
    <w:name w:val="tlid-translation"/>
    <w:basedOn w:val="DefaultParagraphFont"/>
    <w:rsid w:val="002F0D38"/>
  </w:style>
  <w:style w:type="table" w:styleId="TableGrid">
    <w:name w:val="Table Grid"/>
    <w:basedOn w:val="TableNormal"/>
    <w:uiPriority w:val="39"/>
    <w:rsid w:val="0026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30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0E3"/>
    <w:rPr>
      <w:rFonts w:ascii="Segoe UI" w:hAnsi="Segoe UI" w:cs="Segoe UI"/>
      <w:sz w:val="18"/>
      <w:szCs w:val="18"/>
    </w:rPr>
  </w:style>
  <w:style w:type="paragraph" w:styleId="Header">
    <w:name w:val="header"/>
    <w:basedOn w:val="Normal"/>
    <w:link w:val="HeaderChar"/>
    <w:uiPriority w:val="99"/>
    <w:unhideWhenUsed/>
    <w:rsid w:val="00D03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0E3"/>
  </w:style>
  <w:style w:type="paragraph" w:styleId="Footer">
    <w:name w:val="footer"/>
    <w:basedOn w:val="Normal"/>
    <w:link w:val="FooterChar"/>
    <w:uiPriority w:val="99"/>
    <w:unhideWhenUsed/>
    <w:rsid w:val="00D03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0E3"/>
  </w:style>
  <w:style w:type="character" w:styleId="BookTitle">
    <w:name w:val="Book Title"/>
    <w:basedOn w:val="DefaultParagraphFont"/>
    <w:uiPriority w:val="33"/>
    <w:qFormat/>
    <w:rsid w:val="00D54242"/>
    <w:rPr>
      <w:b/>
      <w:bCs/>
      <w:i/>
      <w:iCs/>
      <w:spacing w:val="5"/>
    </w:rPr>
  </w:style>
  <w:style w:type="character" w:styleId="Emphasis">
    <w:name w:val="Emphasis"/>
    <w:basedOn w:val="DefaultParagraphFont"/>
    <w:uiPriority w:val="20"/>
    <w:qFormat/>
    <w:rsid w:val="00D54242"/>
    <w:rPr>
      <w:i/>
      <w:iCs/>
    </w:rPr>
  </w:style>
  <w:style w:type="character" w:customStyle="1" w:styleId="st">
    <w:name w:val="st"/>
    <w:basedOn w:val="DefaultParagraphFont"/>
    <w:rsid w:val="00D54242"/>
  </w:style>
  <w:style w:type="character" w:styleId="Hyperlink">
    <w:name w:val="Hyperlink"/>
    <w:basedOn w:val="DefaultParagraphFont"/>
    <w:uiPriority w:val="99"/>
    <w:unhideWhenUsed/>
    <w:rsid w:val="00E4003A"/>
    <w:rPr>
      <w:color w:val="0000FF"/>
      <w:u w:val="single"/>
    </w:rPr>
  </w:style>
  <w:style w:type="character" w:styleId="FollowedHyperlink">
    <w:name w:val="FollowedHyperlink"/>
    <w:basedOn w:val="DefaultParagraphFont"/>
    <w:uiPriority w:val="99"/>
    <w:semiHidden/>
    <w:unhideWhenUsed/>
    <w:rsid w:val="00E4003A"/>
    <w:rPr>
      <w:color w:val="800080"/>
      <w:u w:val="single"/>
    </w:rPr>
  </w:style>
  <w:style w:type="paragraph" w:customStyle="1" w:styleId="msonormal0">
    <w:name w:val="msonormal"/>
    <w:basedOn w:val="Normal"/>
    <w:rsid w:val="00E4003A"/>
    <w:pPr>
      <w:spacing w:before="100" w:beforeAutospacing="1" w:after="100" w:afterAutospacing="1" w:line="240" w:lineRule="auto"/>
    </w:pPr>
    <w:rPr>
      <w:rFonts w:eastAsia="Times New Roman" w:cs="Times New Roman"/>
      <w:sz w:val="24"/>
      <w:lang w:bidi="ar-SA"/>
    </w:rPr>
  </w:style>
  <w:style w:type="paragraph" w:customStyle="1" w:styleId="xl86">
    <w:name w:val="xl86"/>
    <w:basedOn w:val="Normal"/>
    <w:rsid w:val="00E4003A"/>
    <w:pPr>
      <w:pBdr>
        <w:bottom w:val="single" w:sz="4" w:space="0" w:color="152935"/>
        <w:right w:val="single" w:sz="4" w:space="0" w:color="E0E0E0"/>
      </w:pBdr>
      <w:spacing w:before="100" w:beforeAutospacing="1" w:after="100" w:afterAutospacing="1" w:line="240" w:lineRule="auto"/>
      <w:jc w:val="center"/>
    </w:pPr>
    <w:rPr>
      <w:rFonts w:ascii="Arial" w:eastAsia="Times New Roman" w:hAnsi="Arial" w:cs="Arial"/>
      <w:color w:val="264A60"/>
      <w:sz w:val="18"/>
      <w:szCs w:val="18"/>
      <w:lang w:bidi="ar-SA"/>
    </w:rPr>
  </w:style>
  <w:style w:type="paragraph" w:customStyle="1" w:styleId="xl87">
    <w:name w:val="xl87"/>
    <w:basedOn w:val="Normal"/>
    <w:rsid w:val="00E4003A"/>
    <w:pPr>
      <w:pBdr>
        <w:left w:val="single" w:sz="4" w:space="0" w:color="E0E0E0"/>
        <w:bottom w:val="single" w:sz="4" w:space="0" w:color="152935"/>
        <w:right w:val="single" w:sz="4" w:space="0" w:color="E0E0E0"/>
      </w:pBdr>
      <w:spacing w:before="100" w:beforeAutospacing="1" w:after="100" w:afterAutospacing="1" w:line="240" w:lineRule="auto"/>
      <w:jc w:val="center"/>
    </w:pPr>
    <w:rPr>
      <w:rFonts w:ascii="Arial" w:eastAsia="Times New Roman" w:hAnsi="Arial" w:cs="Arial"/>
      <w:color w:val="264A60"/>
      <w:sz w:val="18"/>
      <w:szCs w:val="18"/>
      <w:lang w:bidi="ar-SA"/>
    </w:rPr>
  </w:style>
  <w:style w:type="paragraph" w:customStyle="1" w:styleId="xl88">
    <w:name w:val="xl88"/>
    <w:basedOn w:val="Normal"/>
    <w:rsid w:val="00E4003A"/>
    <w:pPr>
      <w:pBdr>
        <w:left w:val="single" w:sz="4" w:space="0" w:color="E0E0E0"/>
        <w:bottom w:val="single" w:sz="4" w:space="0" w:color="152935"/>
      </w:pBdr>
      <w:spacing w:before="100" w:beforeAutospacing="1" w:after="100" w:afterAutospacing="1" w:line="240" w:lineRule="auto"/>
      <w:jc w:val="center"/>
    </w:pPr>
    <w:rPr>
      <w:rFonts w:ascii="Arial" w:eastAsia="Times New Roman" w:hAnsi="Arial" w:cs="Arial"/>
      <w:color w:val="264A60"/>
      <w:sz w:val="18"/>
      <w:szCs w:val="18"/>
      <w:lang w:bidi="ar-SA"/>
    </w:rPr>
  </w:style>
  <w:style w:type="paragraph" w:customStyle="1" w:styleId="xl89">
    <w:name w:val="xl89"/>
    <w:basedOn w:val="Normal"/>
    <w:rsid w:val="00E4003A"/>
    <w:pPr>
      <w:pBdr>
        <w:top w:val="single" w:sz="4" w:space="0" w:color="152935"/>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bidi="ar-SA"/>
    </w:rPr>
  </w:style>
  <w:style w:type="paragraph" w:customStyle="1" w:styleId="xl90">
    <w:name w:val="xl90"/>
    <w:basedOn w:val="Normal"/>
    <w:rsid w:val="00E4003A"/>
    <w:pPr>
      <w:pBdr>
        <w:top w:val="single" w:sz="4" w:space="0" w:color="AEAEAE"/>
        <w:bottom w:val="single" w:sz="4" w:space="0" w:color="AEAEAE"/>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bidi="ar-SA"/>
    </w:rPr>
  </w:style>
  <w:style w:type="paragraph" w:customStyle="1" w:styleId="xl91">
    <w:name w:val="xl91"/>
    <w:basedOn w:val="Normal"/>
    <w:rsid w:val="00E4003A"/>
    <w:pPr>
      <w:pBdr>
        <w:top w:val="single" w:sz="4" w:space="0" w:color="AEAEAE"/>
        <w:bottom w:val="single" w:sz="4" w:space="0" w:color="152935"/>
      </w:pBdr>
      <w:shd w:val="clear" w:color="000000" w:fill="E0E0E0"/>
      <w:spacing w:before="100" w:beforeAutospacing="1" w:after="100" w:afterAutospacing="1" w:line="240" w:lineRule="auto"/>
      <w:textAlignment w:val="top"/>
    </w:pPr>
    <w:rPr>
      <w:rFonts w:ascii="Arial" w:eastAsia="Times New Roman" w:hAnsi="Arial" w:cs="Arial"/>
      <w:color w:val="264A60"/>
      <w:sz w:val="18"/>
      <w:szCs w:val="18"/>
      <w:lang w:bidi="ar-SA"/>
    </w:rPr>
  </w:style>
  <w:style w:type="paragraph" w:customStyle="1" w:styleId="xl92">
    <w:name w:val="xl92"/>
    <w:basedOn w:val="Normal"/>
    <w:rsid w:val="00E4003A"/>
    <w:pPr>
      <w:pBdr>
        <w:top w:val="single" w:sz="4" w:space="0" w:color="152935"/>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bidi="ar-SA"/>
    </w:rPr>
  </w:style>
  <w:style w:type="paragraph" w:customStyle="1" w:styleId="xl93">
    <w:name w:val="xl93"/>
    <w:basedOn w:val="Normal"/>
    <w:rsid w:val="00E4003A"/>
    <w:pPr>
      <w:pBdr>
        <w:top w:val="single" w:sz="4" w:space="0" w:color="152935"/>
        <w:left w:val="single" w:sz="4" w:space="0" w:color="E0E0E0"/>
        <w:bottom w:val="single" w:sz="4" w:space="0" w:color="AEAEAE"/>
        <w:right w:val="single" w:sz="4" w:space="0" w:color="E0E0E0"/>
      </w:pBdr>
      <w:spacing w:before="100" w:beforeAutospacing="1" w:after="100" w:afterAutospacing="1" w:line="240" w:lineRule="auto"/>
      <w:textAlignment w:val="top"/>
    </w:pPr>
    <w:rPr>
      <w:rFonts w:ascii="Arial" w:eastAsia="Times New Roman" w:hAnsi="Arial" w:cs="Arial"/>
      <w:color w:val="010205"/>
      <w:sz w:val="18"/>
      <w:szCs w:val="18"/>
      <w:lang w:bidi="ar-SA"/>
    </w:rPr>
  </w:style>
  <w:style w:type="paragraph" w:customStyle="1" w:styleId="xl94">
    <w:name w:val="xl94"/>
    <w:basedOn w:val="Normal"/>
    <w:rsid w:val="00E4003A"/>
    <w:pPr>
      <w:pBdr>
        <w:top w:val="single" w:sz="4" w:space="0" w:color="152935"/>
        <w:left w:val="single" w:sz="4" w:space="0" w:color="E0E0E0"/>
        <w:bottom w:val="single" w:sz="4" w:space="0" w:color="AEAEAE"/>
      </w:pBdr>
      <w:spacing w:before="100" w:beforeAutospacing="1" w:after="100" w:afterAutospacing="1" w:line="240" w:lineRule="auto"/>
      <w:textAlignment w:val="top"/>
    </w:pPr>
    <w:rPr>
      <w:rFonts w:ascii="Arial" w:eastAsia="Times New Roman" w:hAnsi="Arial" w:cs="Arial"/>
      <w:color w:val="010205"/>
      <w:sz w:val="18"/>
      <w:szCs w:val="18"/>
      <w:lang w:bidi="ar-SA"/>
    </w:rPr>
  </w:style>
  <w:style w:type="paragraph" w:customStyle="1" w:styleId="xl95">
    <w:name w:val="xl95"/>
    <w:basedOn w:val="Normal"/>
    <w:rsid w:val="00E4003A"/>
    <w:pPr>
      <w:pBdr>
        <w:top w:val="single" w:sz="4" w:space="0" w:color="AEAEAE"/>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bidi="ar-SA"/>
    </w:rPr>
  </w:style>
  <w:style w:type="paragraph" w:customStyle="1" w:styleId="xl96">
    <w:name w:val="xl96"/>
    <w:basedOn w:val="Normal"/>
    <w:rsid w:val="00E4003A"/>
    <w:pPr>
      <w:pBdr>
        <w:top w:val="single" w:sz="4" w:space="0" w:color="AEAEAE"/>
        <w:left w:val="single" w:sz="4" w:space="0" w:color="E0E0E0"/>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bidi="ar-SA"/>
    </w:rPr>
  </w:style>
  <w:style w:type="paragraph" w:customStyle="1" w:styleId="xl97">
    <w:name w:val="xl97"/>
    <w:basedOn w:val="Normal"/>
    <w:rsid w:val="00E4003A"/>
    <w:pPr>
      <w:pBdr>
        <w:top w:val="single" w:sz="4" w:space="0" w:color="AEAEAE"/>
        <w:left w:val="single" w:sz="4" w:space="0" w:color="E0E0E0"/>
        <w:bottom w:val="single" w:sz="4" w:space="0" w:color="AEAEAE"/>
        <w:right w:val="single" w:sz="4" w:space="0" w:color="E0E0E0"/>
      </w:pBdr>
      <w:spacing w:before="100" w:beforeAutospacing="1" w:after="100" w:afterAutospacing="1" w:line="240" w:lineRule="auto"/>
      <w:textAlignment w:val="top"/>
    </w:pPr>
    <w:rPr>
      <w:rFonts w:ascii="Arial" w:eastAsia="Times New Roman" w:hAnsi="Arial" w:cs="Arial"/>
      <w:color w:val="010205"/>
      <w:sz w:val="18"/>
      <w:szCs w:val="18"/>
      <w:lang w:bidi="ar-SA"/>
    </w:rPr>
  </w:style>
  <w:style w:type="paragraph" w:customStyle="1" w:styleId="xl98">
    <w:name w:val="xl98"/>
    <w:basedOn w:val="Normal"/>
    <w:rsid w:val="00E4003A"/>
    <w:pPr>
      <w:pBdr>
        <w:top w:val="single" w:sz="4" w:space="0" w:color="AEAEAE"/>
        <w:left w:val="single" w:sz="4" w:space="0" w:color="E0E0E0"/>
        <w:bottom w:val="single" w:sz="4" w:space="0" w:color="AEAEAE"/>
      </w:pBdr>
      <w:spacing w:before="100" w:beforeAutospacing="1" w:after="100" w:afterAutospacing="1" w:line="240" w:lineRule="auto"/>
      <w:textAlignment w:val="top"/>
    </w:pPr>
    <w:rPr>
      <w:rFonts w:ascii="Arial" w:eastAsia="Times New Roman" w:hAnsi="Arial" w:cs="Arial"/>
      <w:color w:val="010205"/>
      <w:sz w:val="18"/>
      <w:szCs w:val="18"/>
      <w:lang w:bidi="ar-SA"/>
    </w:rPr>
  </w:style>
  <w:style w:type="paragraph" w:customStyle="1" w:styleId="xl99">
    <w:name w:val="xl99"/>
    <w:basedOn w:val="Normal"/>
    <w:rsid w:val="00E4003A"/>
    <w:pPr>
      <w:pBdr>
        <w:top w:val="single" w:sz="4" w:space="0" w:color="AEAEAE"/>
        <w:bottom w:val="single" w:sz="4" w:space="0" w:color="152935"/>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bidi="ar-SA"/>
    </w:rPr>
  </w:style>
  <w:style w:type="paragraph" w:customStyle="1" w:styleId="xl100">
    <w:name w:val="xl100"/>
    <w:basedOn w:val="Normal"/>
    <w:rsid w:val="00E4003A"/>
    <w:pPr>
      <w:pBdr>
        <w:top w:val="single" w:sz="4" w:space="0" w:color="AEAEAE"/>
        <w:left w:val="single" w:sz="4" w:space="0" w:color="E0E0E0"/>
        <w:bottom w:val="single" w:sz="4" w:space="0" w:color="152935"/>
        <w:right w:val="single" w:sz="4" w:space="0" w:color="E0E0E0"/>
      </w:pBdr>
      <w:spacing w:before="100" w:beforeAutospacing="1" w:after="100" w:afterAutospacing="1" w:line="240" w:lineRule="auto"/>
      <w:jc w:val="right"/>
      <w:textAlignment w:val="top"/>
    </w:pPr>
    <w:rPr>
      <w:rFonts w:ascii="Arial" w:eastAsia="Times New Roman" w:hAnsi="Arial" w:cs="Arial"/>
      <w:color w:val="010205"/>
      <w:sz w:val="18"/>
      <w:szCs w:val="18"/>
      <w:lang w:bidi="ar-SA"/>
    </w:rPr>
  </w:style>
  <w:style w:type="paragraph" w:customStyle="1" w:styleId="xl101">
    <w:name w:val="xl101"/>
    <w:basedOn w:val="Normal"/>
    <w:rsid w:val="00E4003A"/>
    <w:pPr>
      <w:pBdr>
        <w:top w:val="single" w:sz="4" w:space="0" w:color="AEAEAE"/>
        <w:left w:val="single" w:sz="4" w:space="0" w:color="E0E0E0"/>
        <w:bottom w:val="single" w:sz="4" w:space="0" w:color="152935"/>
      </w:pBdr>
      <w:spacing w:before="100" w:beforeAutospacing="1" w:after="100" w:afterAutospacing="1" w:line="240" w:lineRule="auto"/>
      <w:jc w:val="right"/>
      <w:textAlignment w:val="top"/>
    </w:pPr>
    <w:rPr>
      <w:rFonts w:ascii="Arial" w:eastAsia="Times New Roman" w:hAnsi="Arial" w:cs="Arial"/>
      <w:color w:val="010205"/>
      <w:sz w:val="18"/>
      <w:szCs w:val="18"/>
      <w:lang w:bidi="ar-SA"/>
    </w:rPr>
  </w:style>
  <w:style w:type="paragraph" w:customStyle="1" w:styleId="xl102">
    <w:name w:val="xl102"/>
    <w:basedOn w:val="Normal"/>
    <w:rsid w:val="00E4003A"/>
    <w:pPr>
      <w:pBdr>
        <w:top w:val="single" w:sz="4" w:space="0" w:color="AEAEAE"/>
        <w:left w:val="single" w:sz="4" w:space="0" w:color="E0E0E0"/>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FF0000"/>
      <w:sz w:val="18"/>
      <w:szCs w:val="18"/>
      <w:lang w:bidi="ar-SA"/>
    </w:rPr>
  </w:style>
  <w:style w:type="paragraph" w:customStyle="1" w:styleId="xl103">
    <w:name w:val="xl103"/>
    <w:basedOn w:val="Normal"/>
    <w:rsid w:val="00E4003A"/>
    <w:pPr>
      <w:pBdr>
        <w:top w:val="single" w:sz="4" w:space="0" w:color="AEAEAE"/>
        <w:left w:val="single" w:sz="4" w:space="0" w:color="E0E0E0"/>
        <w:bottom w:val="single" w:sz="4" w:space="0" w:color="152935"/>
        <w:right w:val="single" w:sz="4" w:space="0" w:color="E0E0E0"/>
      </w:pBdr>
      <w:spacing w:before="100" w:beforeAutospacing="1" w:after="100" w:afterAutospacing="1" w:line="240" w:lineRule="auto"/>
      <w:jc w:val="right"/>
      <w:textAlignment w:val="top"/>
    </w:pPr>
    <w:rPr>
      <w:rFonts w:ascii="Arial" w:eastAsia="Times New Roman" w:hAnsi="Arial" w:cs="Arial"/>
      <w:color w:val="FF0000"/>
      <w:sz w:val="18"/>
      <w:szCs w:val="18"/>
      <w:lang w:bidi="ar-SA"/>
    </w:rPr>
  </w:style>
  <w:style w:type="paragraph" w:customStyle="1" w:styleId="xl104">
    <w:name w:val="xl104"/>
    <w:basedOn w:val="Normal"/>
    <w:rsid w:val="00E4003A"/>
    <w:pPr>
      <w:pBdr>
        <w:bottom w:val="single" w:sz="4" w:space="0" w:color="152935"/>
      </w:pBdr>
      <w:spacing w:before="100" w:beforeAutospacing="1" w:after="100" w:afterAutospacing="1" w:line="240" w:lineRule="auto"/>
    </w:pPr>
    <w:rPr>
      <w:rFonts w:ascii="Arial" w:eastAsia="Times New Roman" w:hAnsi="Arial" w:cs="Arial"/>
      <w:color w:val="264A60"/>
      <w:sz w:val="18"/>
      <w:szCs w:val="18"/>
      <w:lang w:bidi="ar-SA"/>
    </w:rPr>
  </w:style>
  <w:style w:type="paragraph" w:customStyle="1" w:styleId="xl105">
    <w:name w:val="xl105"/>
    <w:basedOn w:val="Normal"/>
    <w:rsid w:val="00E4003A"/>
    <w:pPr>
      <w:pBdr>
        <w:top w:val="single" w:sz="4" w:space="0" w:color="AEAEAE"/>
        <w:left w:val="single" w:sz="4" w:space="0" w:color="E0E0E0"/>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sz w:val="18"/>
      <w:szCs w:val="18"/>
      <w:lang w:bidi="ar-SA"/>
    </w:rPr>
  </w:style>
  <w:style w:type="paragraph" w:customStyle="1" w:styleId="xl106">
    <w:name w:val="xl106"/>
    <w:basedOn w:val="Normal"/>
    <w:rsid w:val="00E4003A"/>
    <w:pPr>
      <w:pBdr>
        <w:top w:val="single" w:sz="4" w:space="0" w:color="AEAEAE"/>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sz w:val="18"/>
      <w:szCs w:val="18"/>
      <w:lang w:bidi="ar-SA"/>
    </w:rPr>
  </w:style>
  <w:style w:type="paragraph" w:customStyle="1" w:styleId="xl107">
    <w:name w:val="xl107"/>
    <w:basedOn w:val="Normal"/>
    <w:rsid w:val="00E4003A"/>
    <w:pPr>
      <w:pBdr>
        <w:top w:val="single" w:sz="4" w:space="0" w:color="AEAEAE"/>
        <w:left w:val="single" w:sz="4" w:space="0" w:color="E0E0E0"/>
        <w:bottom w:val="single" w:sz="4" w:space="0" w:color="AEAEAE"/>
        <w:right w:val="single" w:sz="4" w:space="0" w:color="E0E0E0"/>
      </w:pBdr>
      <w:spacing w:before="100" w:beforeAutospacing="1" w:after="100" w:afterAutospacing="1" w:line="240" w:lineRule="auto"/>
      <w:jc w:val="right"/>
      <w:textAlignment w:val="top"/>
    </w:pPr>
    <w:rPr>
      <w:rFonts w:ascii="Arial" w:eastAsia="Times New Roman" w:hAnsi="Arial" w:cs="Arial"/>
      <w:color w:val="FF0000"/>
      <w:sz w:val="18"/>
      <w:szCs w:val="18"/>
      <w:lang w:bidi="ar-SA"/>
    </w:rPr>
  </w:style>
  <w:style w:type="character" w:styleId="CommentReference">
    <w:name w:val="annotation reference"/>
    <w:basedOn w:val="DefaultParagraphFont"/>
    <w:uiPriority w:val="99"/>
    <w:semiHidden/>
    <w:unhideWhenUsed/>
    <w:rsid w:val="007A4410"/>
    <w:rPr>
      <w:sz w:val="16"/>
      <w:szCs w:val="16"/>
    </w:rPr>
  </w:style>
  <w:style w:type="paragraph" w:styleId="CommentText">
    <w:name w:val="annotation text"/>
    <w:basedOn w:val="Normal"/>
    <w:link w:val="CommentTextChar"/>
    <w:uiPriority w:val="99"/>
    <w:unhideWhenUsed/>
    <w:rsid w:val="007A4410"/>
    <w:pPr>
      <w:spacing w:line="240" w:lineRule="auto"/>
    </w:pPr>
    <w:rPr>
      <w:sz w:val="20"/>
      <w:szCs w:val="20"/>
    </w:rPr>
  </w:style>
  <w:style w:type="character" w:customStyle="1" w:styleId="CommentTextChar">
    <w:name w:val="Comment Text Char"/>
    <w:basedOn w:val="DefaultParagraphFont"/>
    <w:link w:val="CommentText"/>
    <w:uiPriority w:val="99"/>
    <w:rsid w:val="007A4410"/>
    <w:rPr>
      <w:sz w:val="20"/>
      <w:szCs w:val="20"/>
    </w:rPr>
  </w:style>
  <w:style w:type="paragraph" w:styleId="CommentSubject">
    <w:name w:val="annotation subject"/>
    <w:basedOn w:val="CommentText"/>
    <w:next w:val="CommentText"/>
    <w:link w:val="CommentSubjectChar"/>
    <w:uiPriority w:val="99"/>
    <w:semiHidden/>
    <w:unhideWhenUsed/>
    <w:rsid w:val="007A4410"/>
    <w:rPr>
      <w:b/>
      <w:bCs/>
    </w:rPr>
  </w:style>
  <w:style w:type="character" w:customStyle="1" w:styleId="CommentSubjectChar">
    <w:name w:val="Comment Subject Char"/>
    <w:basedOn w:val="CommentTextChar"/>
    <w:link w:val="CommentSubject"/>
    <w:uiPriority w:val="99"/>
    <w:semiHidden/>
    <w:rsid w:val="007A4410"/>
    <w:rPr>
      <w:b/>
      <w:bCs/>
      <w:sz w:val="20"/>
      <w:szCs w:val="20"/>
    </w:rPr>
  </w:style>
  <w:style w:type="character" w:customStyle="1" w:styleId="jlqj4b">
    <w:name w:val="jlqj4b"/>
    <w:basedOn w:val="DefaultParagraphFont"/>
    <w:rsid w:val="00A461AC"/>
  </w:style>
  <w:style w:type="character" w:customStyle="1" w:styleId="material-icons-extended">
    <w:name w:val="material-icons-extended"/>
    <w:basedOn w:val="DefaultParagraphFont"/>
    <w:rsid w:val="00A461AC"/>
  </w:style>
  <w:style w:type="table" w:customStyle="1" w:styleId="PlainTable21">
    <w:name w:val="Plain Table 21"/>
    <w:basedOn w:val="TableNormal"/>
    <w:uiPriority w:val="42"/>
    <w:rsid w:val="005F50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23567B"/>
    <w:rPr>
      <w:color w:val="605E5C"/>
      <w:shd w:val="clear" w:color="auto" w:fill="E1DFDD"/>
    </w:rPr>
  </w:style>
  <w:style w:type="table" w:customStyle="1" w:styleId="TableGridLight1">
    <w:name w:val="Table Grid Light1"/>
    <w:basedOn w:val="TableNormal"/>
    <w:uiPriority w:val="40"/>
    <w:rsid w:val="002260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CC72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72FD"/>
    <w:rPr>
      <w:sz w:val="20"/>
      <w:szCs w:val="20"/>
    </w:rPr>
  </w:style>
  <w:style w:type="character" w:styleId="FootnoteReference">
    <w:name w:val="footnote reference"/>
    <w:basedOn w:val="DefaultParagraphFont"/>
    <w:uiPriority w:val="99"/>
    <w:semiHidden/>
    <w:unhideWhenUsed/>
    <w:rsid w:val="00CC72FD"/>
    <w:rPr>
      <w:vertAlign w:val="superscript"/>
    </w:rPr>
  </w:style>
  <w:style w:type="paragraph" w:styleId="NormalWeb">
    <w:name w:val="Normal (Web)"/>
    <w:basedOn w:val="Normal"/>
    <w:uiPriority w:val="99"/>
    <w:semiHidden/>
    <w:unhideWhenUsed/>
    <w:rsid w:val="002A452A"/>
    <w:pPr>
      <w:spacing w:before="100" w:beforeAutospacing="1" w:after="100" w:afterAutospacing="1" w:line="240" w:lineRule="auto"/>
    </w:pPr>
    <w:rPr>
      <w:rFonts w:eastAsia="Times New Roman" w:cs="Times New Roman"/>
      <w:sz w:val="24"/>
      <w:lang w:bidi="ar-SA"/>
    </w:rPr>
  </w:style>
  <w:style w:type="paragraph" w:customStyle="1" w:styleId="ChapterAuthor">
    <w:name w:val="ChapterAuthor"/>
    <w:basedOn w:val="Normal"/>
    <w:uiPriority w:val="5"/>
    <w:rsid w:val="00636BAB"/>
    <w:pPr>
      <w:spacing w:after="0" w:line="240" w:lineRule="auto"/>
    </w:pPr>
    <w:rPr>
      <w:rFonts w:eastAsiaTheme="minorEastAsia" w:cs="Times New Roman"/>
      <w:szCs w:val="20"/>
      <w:lang w:bidi="ar-SA"/>
    </w:rPr>
  </w:style>
  <w:style w:type="character" w:customStyle="1" w:styleId="UnresolvedMention2">
    <w:name w:val="Unresolved Mention2"/>
    <w:basedOn w:val="DefaultParagraphFont"/>
    <w:uiPriority w:val="99"/>
    <w:semiHidden/>
    <w:unhideWhenUsed/>
    <w:rsid w:val="00E95DEA"/>
    <w:rPr>
      <w:color w:val="605E5C"/>
      <w:shd w:val="clear" w:color="auto" w:fill="E1DFDD"/>
    </w:rPr>
  </w:style>
  <w:style w:type="table" w:customStyle="1" w:styleId="PlainTable211">
    <w:name w:val="Plain Table 211"/>
    <w:basedOn w:val="TableNormal"/>
    <w:uiPriority w:val="42"/>
    <w:rsid w:val="003C47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3A6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767">
      <w:bodyDiv w:val="1"/>
      <w:marLeft w:val="0"/>
      <w:marRight w:val="0"/>
      <w:marTop w:val="0"/>
      <w:marBottom w:val="0"/>
      <w:divBdr>
        <w:top w:val="none" w:sz="0" w:space="0" w:color="auto"/>
        <w:left w:val="none" w:sz="0" w:space="0" w:color="auto"/>
        <w:bottom w:val="none" w:sz="0" w:space="0" w:color="auto"/>
        <w:right w:val="none" w:sz="0" w:space="0" w:color="auto"/>
      </w:divBdr>
    </w:div>
    <w:div w:id="10302242">
      <w:bodyDiv w:val="1"/>
      <w:marLeft w:val="0"/>
      <w:marRight w:val="0"/>
      <w:marTop w:val="0"/>
      <w:marBottom w:val="0"/>
      <w:divBdr>
        <w:top w:val="none" w:sz="0" w:space="0" w:color="auto"/>
        <w:left w:val="none" w:sz="0" w:space="0" w:color="auto"/>
        <w:bottom w:val="none" w:sz="0" w:space="0" w:color="auto"/>
        <w:right w:val="none" w:sz="0" w:space="0" w:color="auto"/>
      </w:divBdr>
    </w:div>
    <w:div w:id="28773137">
      <w:bodyDiv w:val="1"/>
      <w:marLeft w:val="0"/>
      <w:marRight w:val="0"/>
      <w:marTop w:val="0"/>
      <w:marBottom w:val="0"/>
      <w:divBdr>
        <w:top w:val="none" w:sz="0" w:space="0" w:color="auto"/>
        <w:left w:val="none" w:sz="0" w:space="0" w:color="auto"/>
        <w:bottom w:val="none" w:sz="0" w:space="0" w:color="auto"/>
        <w:right w:val="none" w:sz="0" w:space="0" w:color="auto"/>
      </w:divBdr>
    </w:div>
    <w:div w:id="62876078">
      <w:bodyDiv w:val="1"/>
      <w:marLeft w:val="0"/>
      <w:marRight w:val="0"/>
      <w:marTop w:val="0"/>
      <w:marBottom w:val="0"/>
      <w:divBdr>
        <w:top w:val="none" w:sz="0" w:space="0" w:color="auto"/>
        <w:left w:val="none" w:sz="0" w:space="0" w:color="auto"/>
        <w:bottom w:val="none" w:sz="0" w:space="0" w:color="auto"/>
        <w:right w:val="none" w:sz="0" w:space="0" w:color="auto"/>
      </w:divBdr>
    </w:div>
    <w:div w:id="77332927">
      <w:bodyDiv w:val="1"/>
      <w:marLeft w:val="0"/>
      <w:marRight w:val="0"/>
      <w:marTop w:val="0"/>
      <w:marBottom w:val="0"/>
      <w:divBdr>
        <w:top w:val="none" w:sz="0" w:space="0" w:color="auto"/>
        <w:left w:val="none" w:sz="0" w:space="0" w:color="auto"/>
        <w:bottom w:val="none" w:sz="0" w:space="0" w:color="auto"/>
        <w:right w:val="none" w:sz="0" w:space="0" w:color="auto"/>
      </w:divBdr>
    </w:div>
    <w:div w:id="89590945">
      <w:bodyDiv w:val="1"/>
      <w:marLeft w:val="0"/>
      <w:marRight w:val="0"/>
      <w:marTop w:val="0"/>
      <w:marBottom w:val="0"/>
      <w:divBdr>
        <w:top w:val="none" w:sz="0" w:space="0" w:color="auto"/>
        <w:left w:val="none" w:sz="0" w:space="0" w:color="auto"/>
        <w:bottom w:val="none" w:sz="0" w:space="0" w:color="auto"/>
        <w:right w:val="none" w:sz="0" w:space="0" w:color="auto"/>
      </w:divBdr>
    </w:div>
    <w:div w:id="106125320">
      <w:bodyDiv w:val="1"/>
      <w:marLeft w:val="0"/>
      <w:marRight w:val="0"/>
      <w:marTop w:val="0"/>
      <w:marBottom w:val="0"/>
      <w:divBdr>
        <w:top w:val="none" w:sz="0" w:space="0" w:color="auto"/>
        <w:left w:val="none" w:sz="0" w:space="0" w:color="auto"/>
        <w:bottom w:val="none" w:sz="0" w:space="0" w:color="auto"/>
        <w:right w:val="none" w:sz="0" w:space="0" w:color="auto"/>
      </w:divBdr>
    </w:div>
    <w:div w:id="112750868">
      <w:bodyDiv w:val="1"/>
      <w:marLeft w:val="0"/>
      <w:marRight w:val="0"/>
      <w:marTop w:val="0"/>
      <w:marBottom w:val="0"/>
      <w:divBdr>
        <w:top w:val="none" w:sz="0" w:space="0" w:color="auto"/>
        <w:left w:val="none" w:sz="0" w:space="0" w:color="auto"/>
        <w:bottom w:val="none" w:sz="0" w:space="0" w:color="auto"/>
        <w:right w:val="none" w:sz="0" w:space="0" w:color="auto"/>
      </w:divBdr>
    </w:div>
    <w:div w:id="117266677">
      <w:bodyDiv w:val="1"/>
      <w:marLeft w:val="0"/>
      <w:marRight w:val="0"/>
      <w:marTop w:val="0"/>
      <w:marBottom w:val="0"/>
      <w:divBdr>
        <w:top w:val="none" w:sz="0" w:space="0" w:color="auto"/>
        <w:left w:val="none" w:sz="0" w:space="0" w:color="auto"/>
        <w:bottom w:val="none" w:sz="0" w:space="0" w:color="auto"/>
        <w:right w:val="none" w:sz="0" w:space="0" w:color="auto"/>
      </w:divBdr>
      <w:divsChild>
        <w:div w:id="1593779146">
          <w:marLeft w:val="0"/>
          <w:marRight w:val="0"/>
          <w:marTop w:val="0"/>
          <w:marBottom w:val="0"/>
          <w:divBdr>
            <w:top w:val="none" w:sz="0" w:space="0" w:color="auto"/>
            <w:left w:val="none" w:sz="0" w:space="0" w:color="auto"/>
            <w:bottom w:val="none" w:sz="0" w:space="0" w:color="auto"/>
            <w:right w:val="none" w:sz="0" w:space="0" w:color="auto"/>
          </w:divBdr>
          <w:divsChild>
            <w:div w:id="11990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225">
      <w:bodyDiv w:val="1"/>
      <w:marLeft w:val="0"/>
      <w:marRight w:val="0"/>
      <w:marTop w:val="0"/>
      <w:marBottom w:val="0"/>
      <w:divBdr>
        <w:top w:val="none" w:sz="0" w:space="0" w:color="auto"/>
        <w:left w:val="none" w:sz="0" w:space="0" w:color="auto"/>
        <w:bottom w:val="none" w:sz="0" w:space="0" w:color="auto"/>
        <w:right w:val="none" w:sz="0" w:space="0" w:color="auto"/>
      </w:divBdr>
    </w:div>
    <w:div w:id="133447139">
      <w:bodyDiv w:val="1"/>
      <w:marLeft w:val="0"/>
      <w:marRight w:val="0"/>
      <w:marTop w:val="0"/>
      <w:marBottom w:val="0"/>
      <w:divBdr>
        <w:top w:val="none" w:sz="0" w:space="0" w:color="auto"/>
        <w:left w:val="none" w:sz="0" w:space="0" w:color="auto"/>
        <w:bottom w:val="none" w:sz="0" w:space="0" w:color="auto"/>
        <w:right w:val="none" w:sz="0" w:space="0" w:color="auto"/>
      </w:divBdr>
    </w:div>
    <w:div w:id="154999471">
      <w:bodyDiv w:val="1"/>
      <w:marLeft w:val="0"/>
      <w:marRight w:val="0"/>
      <w:marTop w:val="0"/>
      <w:marBottom w:val="0"/>
      <w:divBdr>
        <w:top w:val="none" w:sz="0" w:space="0" w:color="auto"/>
        <w:left w:val="none" w:sz="0" w:space="0" w:color="auto"/>
        <w:bottom w:val="none" w:sz="0" w:space="0" w:color="auto"/>
        <w:right w:val="none" w:sz="0" w:space="0" w:color="auto"/>
      </w:divBdr>
    </w:div>
    <w:div w:id="166867880">
      <w:bodyDiv w:val="1"/>
      <w:marLeft w:val="0"/>
      <w:marRight w:val="0"/>
      <w:marTop w:val="0"/>
      <w:marBottom w:val="0"/>
      <w:divBdr>
        <w:top w:val="none" w:sz="0" w:space="0" w:color="auto"/>
        <w:left w:val="none" w:sz="0" w:space="0" w:color="auto"/>
        <w:bottom w:val="none" w:sz="0" w:space="0" w:color="auto"/>
        <w:right w:val="none" w:sz="0" w:space="0" w:color="auto"/>
      </w:divBdr>
    </w:div>
    <w:div w:id="173959924">
      <w:bodyDiv w:val="1"/>
      <w:marLeft w:val="0"/>
      <w:marRight w:val="0"/>
      <w:marTop w:val="0"/>
      <w:marBottom w:val="0"/>
      <w:divBdr>
        <w:top w:val="none" w:sz="0" w:space="0" w:color="auto"/>
        <w:left w:val="none" w:sz="0" w:space="0" w:color="auto"/>
        <w:bottom w:val="none" w:sz="0" w:space="0" w:color="auto"/>
        <w:right w:val="none" w:sz="0" w:space="0" w:color="auto"/>
      </w:divBdr>
    </w:div>
    <w:div w:id="216741451">
      <w:bodyDiv w:val="1"/>
      <w:marLeft w:val="0"/>
      <w:marRight w:val="0"/>
      <w:marTop w:val="0"/>
      <w:marBottom w:val="0"/>
      <w:divBdr>
        <w:top w:val="none" w:sz="0" w:space="0" w:color="auto"/>
        <w:left w:val="none" w:sz="0" w:space="0" w:color="auto"/>
        <w:bottom w:val="none" w:sz="0" w:space="0" w:color="auto"/>
        <w:right w:val="none" w:sz="0" w:space="0" w:color="auto"/>
      </w:divBdr>
      <w:divsChild>
        <w:div w:id="1410999630">
          <w:marLeft w:val="0"/>
          <w:marRight w:val="0"/>
          <w:marTop w:val="0"/>
          <w:marBottom w:val="0"/>
          <w:divBdr>
            <w:top w:val="none" w:sz="0" w:space="0" w:color="auto"/>
            <w:left w:val="none" w:sz="0" w:space="0" w:color="auto"/>
            <w:bottom w:val="none" w:sz="0" w:space="0" w:color="auto"/>
            <w:right w:val="none" w:sz="0" w:space="0" w:color="auto"/>
          </w:divBdr>
          <w:divsChild>
            <w:div w:id="202330203">
              <w:marLeft w:val="0"/>
              <w:marRight w:val="0"/>
              <w:marTop w:val="0"/>
              <w:marBottom w:val="0"/>
              <w:divBdr>
                <w:top w:val="none" w:sz="0" w:space="0" w:color="auto"/>
                <w:left w:val="none" w:sz="0" w:space="0" w:color="auto"/>
                <w:bottom w:val="none" w:sz="0" w:space="0" w:color="auto"/>
                <w:right w:val="none" w:sz="0" w:space="0" w:color="auto"/>
              </w:divBdr>
              <w:divsChild>
                <w:div w:id="398023316">
                  <w:marLeft w:val="0"/>
                  <w:marRight w:val="0"/>
                  <w:marTop w:val="0"/>
                  <w:marBottom w:val="0"/>
                  <w:divBdr>
                    <w:top w:val="none" w:sz="0" w:space="0" w:color="auto"/>
                    <w:left w:val="none" w:sz="0" w:space="0" w:color="auto"/>
                    <w:bottom w:val="none" w:sz="0" w:space="0" w:color="auto"/>
                    <w:right w:val="none" w:sz="0" w:space="0" w:color="auto"/>
                  </w:divBdr>
                  <w:divsChild>
                    <w:div w:id="509872393">
                      <w:marLeft w:val="0"/>
                      <w:marRight w:val="0"/>
                      <w:marTop w:val="0"/>
                      <w:marBottom w:val="0"/>
                      <w:divBdr>
                        <w:top w:val="none" w:sz="0" w:space="0" w:color="auto"/>
                        <w:left w:val="none" w:sz="0" w:space="0" w:color="auto"/>
                        <w:bottom w:val="none" w:sz="0" w:space="0" w:color="auto"/>
                        <w:right w:val="none" w:sz="0" w:space="0" w:color="auto"/>
                      </w:divBdr>
                      <w:divsChild>
                        <w:div w:id="1119028255">
                          <w:marLeft w:val="0"/>
                          <w:marRight w:val="0"/>
                          <w:marTop w:val="0"/>
                          <w:marBottom w:val="0"/>
                          <w:divBdr>
                            <w:top w:val="none" w:sz="0" w:space="0" w:color="auto"/>
                            <w:left w:val="none" w:sz="0" w:space="0" w:color="auto"/>
                            <w:bottom w:val="none" w:sz="0" w:space="0" w:color="auto"/>
                            <w:right w:val="none" w:sz="0" w:space="0" w:color="auto"/>
                          </w:divBdr>
                          <w:divsChild>
                            <w:div w:id="702096515">
                              <w:marLeft w:val="0"/>
                              <w:marRight w:val="0"/>
                              <w:marTop w:val="100"/>
                              <w:marBottom w:val="0"/>
                              <w:divBdr>
                                <w:top w:val="none" w:sz="0" w:space="0" w:color="auto"/>
                                <w:left w:val="none" w:sz="0" w:space="0" w:color="auto"/>
                                <w:bottom w:val="none" w:sz="0" w:space="0" w:color="auto"/>
                                <w:right w:val="none" w:sz="0" w:space="0" w:color="auto"/>
                              </w:divBdr>
                              <w:divsChild>
                                <w:div w:id="30304264">
                                  <w:marLeft w:val="0"/>
                                  <w:marRight w:val="0"/>
                                  <w:marTop w:val="0"/>
                                  <w:marBottom w:val="0"/>
                                  <w:divBdr>
                                    <w:top w:val="none" w:sz="0" w:space="0" w:color="auto"/>
                                    <w:left w:val="none" w:sz="0" w:space="0" w:color="auto"/>
                                    <w:bottom w:val="none" w:sz="0" w:space="0" w:color="auto"/>
                                    <w:right w:val="none" w:sz="0" w:space="0" w:color="auto"/>
                                  </w:divBdr>
                                  <w:divsChild>
                                    <w:div w:id="218056058">
                                      <w:marLeft w:val="0"/>
                                      <w:marRight w:val="0"/>
                                      <w:marTop w:val="0"/>
                                      <w:marBottom w:val="0"/>
                                      <w:divBdr>
                                        <w:top w:val="none" w:sz="0" w:space="0" w:color="auto"/>
                                        <w:left w:val="none" w:sz="0" w:space="0" w:color="auto"/>
                                        <w:bottom w:val="none" w:sz="0" w:space="0" w:color="auto"/>
                                        <w:right w:val="none" w:sz="0" w:space="0" w:color="auto"/>
                                      </w:divBdr>
                                      <w:divsChild>
                                        <w:div w:id="1630360522">
                                          <w:marLeft w:val="0"/>
                                          <w:marRight w:val="0"/>
                                          <w:marTop w:val="0"/>
                                          <w:marBottom w:val="0"/>
                                          <w:divBdr>
                                            <w:top w:val="none" w:sz="0" w:space="0" w:color="auto"/>
                                            <w:left w:val="none" w:sz="0" w:space="0" w:color="auto"/>
                                            <w:bottom w:val="none" w:sz="0" w:space="0" w:color="auto"/>
                                            <w:right w:val="none" w:sz="0" w:space="0" w:color="auto"/>
                                          </w:divBdr>
                                          <w:divsChild>
                                            <w:div w:id="11001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2356">
                                  <w:marLeft w:val="0"/>
                                  <w:marRight w:val="0"/>
                                  <w:marTop w:val="0"/>
                                  <w:marBottom w:val="0"/>
                                  <w:divBdr>
                                    <w:top w:val="none" w:sz="0" w:space="0" w:color="auto"/>
                                    <w:left w:val="none" w:sz="0" w:space="0" w:color="auto"/>
                                    <w:bottom w:val="none" w:sz="0" w:space="0" w:color="auto"/>
                                    <w:right w:val="none" w:sz="0" w:space="0" w:color="auto"/>
                                  </w:divBdr>
                                  <w:divsChild>
                                    <w:div w:id="1746417221">
                                      <w:marLeft w:val="0"/>
                                      <w:marRight w:val="0"/>
                                      <w:marTop w:val="0"/>
                                      <w:marBottom w:val="0"/>
                                      <w:divBdr>
                                        <w:top w:val="none" w:sz="0" w:space="0" w:color="auto"/>
                                        <w:left w:val="none" w:sz="0" w:space="0" w:color="auto"/>
                                        <w:bottom w:val="none" w:sz="0" w:space="0" w:color="auto"/>
                                        <w:right w:val="none" w:sz="0" w:space="0" w:color="auto"/>
                                      </w:divBdr>
                                      <w:divsChild>
                                        <w:div w:id="10159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11752">
                                  <w:marLeft w:val="0"/>
                                  <w:marRight w:val="0"/>
                                  <w:marTop w:val="0"/>
                                  <w:marBottom w:val="0"/>
                                  <w:divBdr>
                                    <w:top w:val="none" w:sz="0" w:space="0" w:color="auto"/>
                                    <w:left w:val="none" w:sz="0" w:space="0" w:color="auto"/>
                                    <w:bottom w:val="none" w:sz="0" w:space="0" w:color="auto"/>
                                    <w:right w:val="none" w:sz="0" w:space="0" w:color="auto"/>
                                  </w:divBdr>
                                  <w:divsChild>
                                    <w:div w:id="3377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37296">
      <w:bodyDiv w:val="1"/>
      <w:marLeft w:val="0"/>
      <w:marRight w:val="0"/>
      <w:marTop w:val="0"/>
      <w:marBottom w:val="0"/>
      <w:divBdr>
        <w:top w:val="none" w:sz="0" w:space="0" w:color="auto"/>
        <w:left w:val="none" w:sz="0" w:space="0" w:color="auto"/>
        <w:bottom w:val="none" w:sz="0" w:space="0" w:color="auto"/>
        <w:right w:val="none" w:sz="0" w:space="0" w:color="auto"/>
      </w:divBdr>
    </w:div>
    <w:div w:id="236939680">
      <w:bodyDiv w:val="1"/>
      <w:marLeft w:val="0"/>
      <w:marRight w:val="0"/>
      <w:marTop w:val="0"/>
      <w:marBottom w:val="0"/>
      <w:divBdr>
        <w:top w:val="none" w:sz="0" w:space="0" w:color="auto"/>
        <w:left w:val="none" w:sz="0" w:space="0" w:color="auto"/>
        <w:bottom w:val="none" w:sz="0" w:space="0" w:color="auto"/>
        <w:right w:val="none" w:sz="0" w:space="0" w:color="auto"/>
      </w:divBdr>
    </w:div>
    <w:div w:id="263196827">
      <w:bodyDiv w:val="1"/>
      <w:marLeft w:val="0"/>
      <w:marRight w:val="0"/>
      <w:marTop w:val="0"/>
      <w:marBottom w:val="0"/>
      <w:divBdr>
        <w:top w:val="none" w:sz="0" w:space="0" w:color="auto"/>
        <w:left w:val="none" w:sz="0" w:space="0" w:color="auto"/>
        <w:bottom w:val="none" w:sz="0" w:space="0" w:color="auto"/>
        <w:right w:val="none" w:sz="0" w:space="0" w:color="auto"/>
      </w:divBdr>
    </w:div>
    <w:div w:id="271596894">
      <w:bodyDiv w:val="1"/>
      <w:marLeft w:val="0"/>
      <w:marRight w:val="0"/>
      <w:marTop w:val="0"/>
      <w:marBottom w:val="0"/>
      <w:divBdr>
        <w:top w:val="none" w:sz="0" w:space="0" w:color="auto"/>
        <w:left w:val="none" w:sz="0" w:space="0" w:color="auto"/>
        <w:bottom w:val="none" w:sz="0" w:space="0" w:color="auto"/>
        <w:right w:val="none" w:sz="0" w:space="0" w:color="auto"/>
      </w:divBdr>
      <w:divsChild>
        <w:div w:id="926307321">
          <w:marLeft w:val="0"/>
          <w:marRight w:val="0"/>
          <w:marTop w:val="0"/>
          <w:marBottom w:val="0"/>
          <w:divBdr>
            <w:top w:val="none" w:sz="0" w:space="0" w:color="auto"/>
            <w:left w:val="none" w:sz="0" w:space="0" w:color="auto"/>
            <w:bottom w:val="none" w:sz="0" w:space="0" w:color="auto"/>
            <w:right w:val="none" w:sz="0" w:space="0" w:color="auto"/>
          </w:divBdr>
          <w:divsChild>
            <w:div w:id="1920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69381">
      <w:bodyDiv w:val="1"/>
      <w:marLeft w:val="0"/>
      <w:marRight w:val="0"/>
      <w:marTop w:val="0"/>
      <w:marBottom w:val="0"/>
      <w:divBdr>
        <w:top w:val="none" w:sz="0" w:space="0" w:color="auto"/>
        <w:left w:val="none" w:sz="0" w:space="0" w:color="auto"/>
        <w:bottom w:val="none" w:sz="0" w:space="0" w:color="auto"/>
        <w:right w:val="none" w:sz="0" w:space="0" w:color="auto"/>
      </w:divBdr>
    </w:div>
    <w:div w:id="291256363">
      <w:bodyDiv w:val="1"/>
      <w:marLeft w:val="0"/>
      <w:marRight w:val="0"/>
      <w:marTop w:val="0"/>
      <w:marBottom w:val="0"/>
      <w:divBdr>
        <w:top w:val="none" w:sz="0" w:space="0" w:color="auto"/>
        <w:left w:val="none" w:sz="0" w:space="0" w:color="auto"/>
        <w:bottom w:val="none" w:sz="0" w:space="0" w:color="auto"/>
        <w:right w:val="none" w:sz="0" w:space="0" w:color="auto"/>
      </w:divBdr>
    </w:div>
    <w:div w:id="299463130">
      <w:bodyDiv w:val="1"/>
      <w:marLeft w:val="0"/>
      <w:marRight w:val="0"/>
      <w:marTop w:val="0"/>
      <w:marBottom w:val="0"/>
      <w:divBdr>
        <w:top w:val="none" w:sz="0" w:space="0" w:color="auto"/>
        <w:left w:val="none" w:sz="0" w:space="0" w:color="auto"/>
        <w:bottom w:val="none" w:sz="0" w:space="0" w:color="auto"/>
        <w:right w:val="none" w:sz="0" w:space="0" w:color="auto"/>
      </w:divBdr>
    </w:div>
    <w:div w:id="303659825">
      <w:bodyDiv w:val="1"/>
      <w:marLeft w:val="0"/>
      <w:marRight w:val="0"/>
      <w:marTop w:val="0"/>
      <w:marBottom w:val="0"/>
      <w:divBdr>
        <w:top w:val="none" w:sz="0" w:space="0" w:color="auto"/>
        <w:left w:val="none" w:sz="0" w:space="0" w:color="auto"/>
        <w:bottom w:val="none" w:sz="0" w:space="0" w:color="auto"/>
        <w:right w:val="none" w:sz="0" w:space="0" w:color="auto"/>
      </w:divBdr>
      <w:divsChild>
        <w:div w:id="222831819">
          <w:marLeft w:val="0"/>
          <w:marRight w:val="0"/>
          <w:marTop w:val="0"/>
          <w:marBottom w:val="0"/>
          <w:divBdr>
            <w:top w:val="none" w:sz="0" w:space="0" w:color="auto"/>
            <w:left w:val="none" w:sz="0" w:space="0" w:color="auto"/>
            <w:bottom w:val="none" w:sz="0" w:space="0" w:color="auto"/>
            <w:right w:val="none" w:sz="0" w:space="0" w:color="auto"/>
          </w:divBdr>
          <w:divsChild>
            <w:div w:id="18492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16730">
      <w:bodyDiv w:val="1"/>
      <w:marLeft w:val="0"/>
      <w:marRight w:val="0"/>
      <w:marTop w:val="0"/>
      <w:marBottom w:val="0"/>
      <w:divBdr>
        <w:top w:val="none" w:sz="0" w:space="0" w:color="auto"/>
        <w:left w:val="none" w:sz="0" w:space="0" w:color="auto"/>
        <w:bottom w:val="none" w:sz="0" w:space="0" w:color="auto"/>
        <w:right w:val="none" w:sz="0" w:space="0" w:color="auto"/>
      </w:divBdr>
    </w:div>
    <w:div w:id="417557711">
      <w:bodyDiv w:val="1"/>
      <w:marLeft w:val="0"/>
      <w:marRight w:val="0"/>
      <w:marTop w:val="0"/>
      <w:marBottom w:val="0"/>
      <w:divBdr>
        <w:top w:val="none" w:sz="0" w:space="0" w:color="auto"/>
        <w:left w:val="none" w:sz="0" w:space="0" w:color="auto"/>
        <w:bottom w:val="none" w:sz="0" w:space="0" w:color="auto"/>
        <w:right w:val="none" w:sz="0" w:space="0" w:color="auto"/>
      </w:divBdr>
    </w:div>
    <w:div w:id="444614699">
      <w:bodyDiv w:val="1"/>
      <w:marLeft w:val="0"/>
      <w:marRight w:val="0"/>
      <w:marTop w:val="0"/>
      <w:marBottom w:val="0"/>
      <w:divBdr>
        <w:top w:val="none" w:sz="0" w:space="0" w:color="auto"/>
        <w:left w:val="none" w:sz="0" w:space="0" w:color="auto"/>
        <w:bottom w:val="none" w:sz="0" w:space="0" w:color="auto"/>
        <w:right w:val="none" w:sz="0" w:space="0" w:color="auto"/>
      </w:divBdr>
    </w:div>
    <w:div w:id="471750640">
      <w:bodyDiv w:val="1"/>
      <w:marLeft w:val="0"/>
      <w:marRight w:val="0"/>
      <w:marTop w:val="0"/>
      <w:marBottom w:val="0"/>
      <w:divBdr>
        <w:top w:val="none" w:sz="0" w:space="0" w:color="auto"/>
        <w:left w:val="none" w:sz="0" w:space="0" w:color="auto"/>
        <w:bottom w:val="none" w:sz="0" w:space="0" w:color="auto"/>
        <w:right w:val="none" w:sz="0" w:space="0" w:color="auto"/>
      </w:divBdr>
    </w:div>
    <w:div w:id="480772353">
      <w:bodyDiv w:val="1"/>
      <w:marLeft w:val="0"/>
      <w:marRight w:val="0"/>
      <w:marTop w:val="0"/>
      <w:marBottom w:val="0"/>
      <w:divBdr>
        <w:top w:val="none" w:sz="0" w:space="0" w:color="auto"/>
        <w:left w:val="none" w:sz="0" w:space="0" w:color="auto"/>
        <w:bottom w:val="none" w:sz="0" w:space="0" w:color="auto"/>
        <w:right w:val="none" w:sz="0" w:space="0" w:color="auto"/>
      </w:divBdr>
    </w:div>
    <w:div w:id="485973337">
      <w:bodyDiv w:val="1"/>
      <w:marLeft w:val="0"/>
      <w:marRight w:val="0"/>
      <w:marTop w:val="0"/>
      <w:marBottom w:val="0"/>
      <w:divBdr>
        <w:top w:val="none" w:sz="0" w:space="0" w:color="auto"/>
        <w:left w:val="none" w:sz="0" w:space="0" w:color="auto"/>
        <w:bottom w:val="none" w:sz="0" w:space="0" w:color="auto"/>
        <w:right w:val="none" w:sz="0" w:space="0" w:color="auto"/>
      </w:divBdr>
    </w:div>
    <w:div w:id="497842535">
      <w:bodyDiv w:val="1"/>
      <w:marLeft w:val="0"/>
      <w:marRight w:val="0"/>
      <w:marTop w:val="0"/>
      <w:marBottom w:val="0"/>
      <w:divBdr>
        <w:top w:val="none" w:sz="0" w:space="0" w:color="auto"/>
        <w:left w:val="none" w:sz="0" w:space="0" w:color="auto"/>
        <w:bottom w:val="none" w:sz="0" w:space="0" w:color="auto"/>
        <w:right w:val="none" w:sz="0" w:space="0" w:color="auto"/>
      </w:divBdr>
    </w:div>
    <w:div w:id="525677587">
      <w:bodyDiv w:val="1"/>
      <w:marLeft w:val="0"/>
      <w:marRight w:val="0"/>
      <w:marTop w:val="0"/>
      <w:marBottom w:val="0"/>
      <w:divBdr>
        <w:top w:val="none" w:sz="0" w:space="0" w:color="auto"/>
        <w:left w:val="none" w:sz="0" w:space="0" w:color="auto"/>
        <w:bottom w:val="none" w:sz="0" w:space="0" w:color="auto"/>
        <w:right w:val="none" w:sz="0" w:space="0" w:color="auto"/>
      </w:divBdr>
    </w:div>
    <w:div w:id="531260995">
      <w:bodyDiv w:val="1"/>
      <w:marLeft w:val="0"/>
      <w:marRight w:val="0"/>
      <w:marTop w:val="0"/>
      <w:marBottom w:val="0"/>
      <w:divBdr>
        <w:top w:val="none" w:sz="0" w:space="0" w:color="auto"/>
        <w:left w:val="none" w:sz="0" w:space="0" w:color="auto"/>
        <w:bottom w:val="none" w:sz="0" w:space="0" w:color="auto"/>
        <w:right w:val="none" w:sz="0" w:space="0" w:color="auto"/>
      </w:divBdr>
      <w:divsChild>
        <w:div w:id="981933049">
          <w:marLeft w:val="0"/>
          <w:marRight w:val="0"/>
          <w:marTop w:val="0"/>
          <w:marBottom w:val="0"/>
          <w:divBdr>
            <w:top w:val="none" w:sz="0" w:space="0" w:color="auto"/>
            <w:left w:val="none" w:sz="0" w:space="0" w:color="auto"/>
            <w:bottom w:val="none" w:sz="0" w:space="0" w:color="auto"/>
            <w:right w:val="none" w:sz="0" w:space="0" w:color="auto"/>
          </w:divBdr>
          <w:divsChild>
            <w:div w:id="327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1958">
      <w:bodyDiv w:val="1"/>
      <w:marLeft w:val="0"/>
      <w:marRight w:val="0"/>
      <w:marTop w:val="0"/>
      <w:marBottom w:val="0"/>
      <w:divBdr>
        <w:top w:val="none" w:sz="0" w:space="0" w:color="auto"/>
        <w:left w:val="none" w:sz="0" w:space="0" w:color="auto"/>
        <w:bottom w:val="none" w:sz="0" w:space="0" w:color="auto"/>
        <w:right w:val="none" w:sz="0" w:space="0" w:color="auto"/>
      </w:divBdr>
    </w:div>
    <w:div w:id="568030946">
      <w:bodyDiv w:val="1"/>
      <w:marLeft w:val="0"/>
      <w:marRight w:val="0"/>
      <w:marTop w:val="0"/>
      <w:marBottom w:val="0"/>
      <w:divBdr>
        <w:top w:val="none" w:sz="0" w:space="0" w:color="auto"/>
        <w:left w:val="none" w:sz="0" w:space="0" w:color="auto"/>
        <w:bottom w:val="none" w:sz="0" w:space="0" w:color="auto"/>
        <w:right w:val="none" w:sz="0" w:space="0" w:color="auto"/>
      </w:divBdr>
    </w:div>
    <w:div w:id="641008261">
      <w:bodyDiv w:val="1"/>
      <w:marLeft w:val="0"/>
      <w:marRight w:val="0"/>
      <w:marTop w:val="0"/>
      <w:marBottom w:val="0"/>
      <w:divBdr>
        <w:top w:val="none" w:sz="0" w:space="0" w:color="auto"/>
        <w:left w:val="none" w:sz="0" w:space="0" w:color="auto"/>
        <w:bottom w:val="none" w:sz="0" w:space="0" w:color="auto"/>
        <w:right w:val="none" w:sz="0" w:space="0" w:color="auto"/>
      </w:divBdr>
    </w:div>
    <w:div w:id="642153195">
      <w:bodyDiv w:val="1"/>
      <w:marLeft w:val="0"/>
      <w:marRight w:val="0"/>
      <w:marTop w:val="0"/>
      <w:marBottom w:val="0"/>
      <w:divBdr>
        <w:top w:val="none" w:sz="0" w:space="0" w:color="auto"/>
        <w:left w:val="none" w:sz="0" w:space="0" w:color="auto"/>
        <w:bottom w:val="none" w:sz="0" w:space="0" w:color="auto"/>
        <w:right w:val="none" w:sz="0" w:space="0" w:color="auto"/>
      </w:divBdr>
      <w:divsChild>
        <w:div w:id="1120874927">
          <w:marLeft w:val="0"/>
          <w:marRight w:val="0"/>
          <w:marTop w:val="0"/>
          <w:marBottom w:val="0"/>
          <w:divBdr>
            <w:top w:val="none" w:sz="0" w:space="0" w:color="auto"/>
            <w:left w:val="none" w:sz="0" w:space="0" w:color="auto"/>
            <w:bottom w:val="none" w:sz="0" w:space="0" w:color="auto"/>
            <w:right w:val="none" w:sz="0" w:space="0" w:color="auto"/>
          </w:divBdr>
          <w:divsChild>
            <w:div w:id="15797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1356">
      <w:bodyDiv w:val="1"/>
      <w:marLeft w:val="0"/>
      <w:marRight w:val="0"/>
      <w:marTop w:val="0"/>
      <w:marBottom w:val="0"/>
      <w:divBdr>
        <w:top w:val="none" w:sz="0" w:space="0" w:color="auto"/>
        <w:left w:val="none" w:sz="0" w:space="0" w:color="auto"/>
        <w:bottom w:val="none" w:sz="0" w:space="0" w:color="auto"/>
        <w:right w:val="none" w:sz="0" w:space="0" w:color="auto"/>
      </w:divBdr>
    </w:div>
    <w:div w:id="671838508">
      <w:bodyDiv w:val="1"/>
      <w:marLeft w:val="0"/>
      <w:marRight w:val="0"/>
      <w:marTop w:val="0"/>
      <w:marBottom w:val="0"/>
      <w:divBdr>
        <w:top w:val="none" w:sz="0" w:space="0" w:color="auto"/>
        <w:left w:val="none" w:sz="0" w:space="0" w:color="auto"/>
        <w:bottom w:val="none" w:sz="0" w:space="0" w:color="auto"/>
        <w:right w:val="none" w:sz="0" w:space="0" w:color="auto"/>
      </w:divBdr>
    </w:div>
    <w:div w:id="679237543">
      <w:bodyDiv w:val="1"/>
      <w:marLeft w:val="0"/>
      <w:marRight w:val="0"/>
      <w:marTop w:val="0"/>
      <w:marBottom w:val="0"/>
      <w:divBdr>
        <w:top w:val="none" w:sz="0" w:space="0" w:color="auto"/>
        <w:left w:val="none" w:sz="0" w:space="0" w:color="auto"/>
        <w:bottom w:val="none" w:sz="0" w:space="0" w:color="auto"/>
        <w:right w:val="none" w:sz="0" w:space="0" w:color="auto"/>
      </w:divBdr>
    </w:div>
    <w:div w:id="721294746">
      <w:bodyDiv w:val="1"/>
      <w:marLeft w:val="0"/>
      <w:marRight w:val="0"/>
      <w:marTop w:val="0"/>
      <w:marBottom w:val="0"/>
      <w:divBdr>
        <w:top w:val="none" w:sz="0" w:space="0" w:color="auto"/>
        <w:left w:val="none" w:sz="0" w:space="0" w:color="auto"/>
        <w:bottom w:val="none" w:sz="0" w:space="0" w:color="auto"/>
        <w:right w:val="none" w:sz="0" w:space="0" w:color="auto"/>
      </w:divBdr>
    </w:div>
    <w:div w:id="732002405">
      <w:bodyDiv w:val="1"/>
      <w:marLeft w:val="0"/>
      <w:marRight w:val="0"/>
      <w:marTop w:val="0"/>
      <w:marBottom w:val="0"/>
      <w:divBdr>
        <w:top w:val="none" w:sz="0" w:space="0" w:color="auto"/>
        <w:left w:val="none" w:sz="0" w:space="0" w:color="auto"/>
        <w:bottom w:val="none" w:sz="0" w:space="0" w:color="auto"/>
        <w:right w:val="none" w:sz="0" w:space="0" w:color="auto"/>
      </w:divBdr>
      <w:divsChild>
        <w:div w:id="734084168">
          <w:marLeft w:val="0"/>
          <w:marRight w:val="0"/>
          <w:marTop w:val="0"/>
          <w:marBottom w:val="0"/>
          <w:divBdr>
            <w:top w:val="none" w:sz="0" w:space="0" w:color="auto"/>
            <w:left w:val="none" w:sz="0" w:space="0" w:color="auto"/>
            <w:bottom w:val="none" w:sz="0" w:space="0" w:color="auto"/>
            <w:right w:val="none" w:sz="0" w:space="0" w:color="auto"/>
          </w:divBdr>
          <w:divsChild>
            <w:div w:id="2567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3788">
      <w:bodyDiv w:val="1"/>
      <w:marLeft w:val="0"/>
      <w:marRight w:val="0"/>
      <w:marTop w:val="0"/>
      <w:marBottom w:val="0"/>
      <w:divBdr>
        <w:top w:val="none" w:sz="0" w:space="0" w:color="auto"/>
        <w:left w:val="none" w:sz="0" w:space="0" w:color="auto"/>
        <w:bottom w:val="none" w:sz="0" w:space="0" w:color="auto"/>
        <w:right w:val="none" w:sz="0" w:space="0" w:color="auto"/>
      </w:divBdr>
      <w:divsChild>
        <w:div w:id="1009142674">
          <w:marLeft w:val="0"/>
          <w:marRight w:val="0"/>
          <w:marTop w:val="0"/>
          <w:marBottom w:val="0"/>
          <w:divBdr>
            <w:top w:val="none" w:sz="0" w:space="0" w:color="auto"/>
            <w:left w:val="none" w:sz="0" w:space="0" w:color="auto"/>
            <w:bottom w:val="none" w:sz="0" w:space="0" w:color="auto"/>
            <w:right w:val="none" w:sz="0" w:space="0" w:color="auto"/>
          </w:divBdr>
          <w:divsChild>
            <w:div w:id="8325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22045">
      <w:bodyDiv w:val="1"/>
      <w:marLeft w:val="0"/>
      <w:marRight w:val="0"/>
      <w:marTop w:val="0"/>
      <w:marBottom w:val="0"/>
      <w:divBdr>
        <w:top w:val="none" w:sz="0" w:space="0" w:color="auto"/>
        <w:left w:val="none" w:sz="0" w:space="0" w:color="auto"/>
        <w:bottom w:val="none" w:sz="0" w:space="0" w:color="auto"/>
        <w:right w:val="none" w:sz="0" w:space="0" w:color="auto"/>
      </w:divBdr>
    </w:div>
    <w:div w:id="822354254">
      <w:bodyDiv w:val="1"/>
      <w:marLeft w:val="0"/>
      <w:marRight w:val="0"/>
      <w:marTop w:val="0"/>
      <w:marBottom w:val="0"/>
      <w:divBdr>
        <w:top w:val="none" w:sz="0" w:space="0" w:color="auto"/>
        <w:left w:val="none" w:sz="0" w:space="0" w:color="auto"/>
        <w:bottom w:val="none" w:sz="0" w:space="0" w:color="auto"/>
        <w:right w:val="none" w:sz="0" w:space="0" w:color="auto"/>
      </w:divBdr>
    </w:div>
    <w:div w:id="881285058">
      <w:bodyDiv w:val="1"/>
      <w:marLeft w:val="0"/>
      <w:marRight w:val="0"/>
      <w:marTop w:val="0"/>
      <w:marBottom w:val="0"/>
      <w:divBdr>
        <w:top w:val="none" w:sz="0" w:space="0" w:color="auto"/>
        <w:left w:val="none" w:sz="0" w:space="0" w:color="auto"/>
        <w:bottom w:val="none" w:sz="0" w:space="0" w:color="auto"/>
        <w:right w:val="none" w:sz="0" w:space="0" w:color="auto"/>
      </w:divBdr>
      <w:divsChild>
        <w:div w:id="1033731689">
          <w:marLeft w:val="0"/>
          <w:marRight w:val="0"/>
          <w:marTop w:val="0"/>
          <w:marBottom w:val="0"/>
          <w:divBdr>
            <w:top w:val="none" w:sz="0" w:space="0" w:color="auto"/>
            <w:left w:val="none" w:sz="0" w:space="0" w:color="auto"/>
            <w:bottom w:val="none" w:sz="0" w:space="0" w:color="auto"/>
            <w:right w:val="none" w:sz="0" w:space="0" w:color="auto"/>
          </w:divBdr>
          <w:divsChild>
            <w:div w:id="1333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4193">
      <w:bodyDiv w:val="1"/>
      <w:marLeft w:val="0"/>
      <w:marRight w:val="0"/>
      <w:marTop w:val="0"/>
      <w:marBottom w:val="0"/>
      <w:divBdr>
        <w:top w:val="none" w:sz="0" w:space="0" w:color="auto"/>
        <w:left w:val="none" w:sz="0" w:space="0" w:color="auto"/>
        <w:bottom w:val="none" w:sz="0" w:space="0" w:color="auto"/>
        <w:right w:val="none" w:sz="0" w:space="0" w:color="auto"/>
      </w:divBdr>
      <w:divsChild>
        <w:div w:id="1702827091">
          <w:marLeft w:val="0"/>
          <w:marRight w:val="0"/>
          <w:marTop w:val="0"/>
          <w:marBottom w:val="0"/>
          <w:divBdr>
            <w:top w:val="none" w:sz="0" w:space="0" w:color="auto"/>
            <w:left w:val="none" w:sz="0" w:space="0" w:color="auto"/>
            <w:bottom w:val="none" w:sz="0" w:space="0" w:color="auto"/>
            <w:right w:val="none" w:sz="0" w:space="0" w:color="auto"/>
          </w:divBdr>
          <w:divsChild>
            <w:div w:id="5918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10182">
      <w:bodyDiv w:val="1"/>
      <w:marLeft w:val="0"/>
      <w:marRight w:val="0"/>
      <w:marTop w:val="0"/>
      <w:marBottom w:val="0"/>
      <w:divBdr>
        <w:top w:val="none" w:sz="0" w:space="0" w:color="auto"/>
        <w:left w:val="none" w:sz="0" w:space="0" w:color="auto"/>
        <w:bottom w:val="none" w:sz="0" w:space="0" w:color="auto"/>
        <w:right w:val="none" w:sz="0" w:space="0" w:color="auto"/>
      </w:divBdr>
    </w:div>
    <w:div w:id="1081414773">
      <w:bodyDiv w:val="1"/>
      <w:marLeft w:val="0"/>
      <w:marRight w:val="0"/>
      <w:marTop w:val="0"/>
      <w:marBottom w:val="0"/>
      <w:divBdr>
        <w:top w:val="none" w:sz="0" w:space="0" w:color="auto"/>
        <w:left w:val="none" w:sz="0" w:space="0" w:color="auto"/>
        <w:bottom w:val="none" w:sz="0" w:space="0" w:color="auto"/>
        <w:right w:val="none" w:sz="0" w:space="0" w:color="auto"/>
      </w:divBdr>
      <w:divsChild>
        <w:div w:id="1432698893">
          <w:marLeft w:val="0"/>
          <w:marRight w:val="0"/>
          <w:marTop w:val="0"/>
          <w:marBottom w:val="0"/>
          <w:divBdr>
            <w:top w:val="none" w:sz="0" w:space="0" w:color="auto"/>
            <w:left w:val="none" w:sz="0" w:space="0" w:color="auto"/>
            <w:bottom w:val="none" w:sz="0" w:space="0" w:color="auto"/>
            <w:right w:val="none" w:sz="0" w:space="0" w:color="auto"/>
          </w:divBdr>
          <w:divsChild>
            <w:div w:id="512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3440">
      <w:bodyDiv w:val="1"/>
      <w:marLeft w:val="0"/>
      <w:marRight w:val="0"/>
      <w:marTop w:val="0"/>
      <w:marBottom w:val="0"/>
      <w:divBdr>
        <w:top w:val="none" w:sz="0" w:space="0" w:color="auto"/>
        <w:left w:val="none" w:sz="0" w:space="0" w:color="auto"/>
        <w:bottom w:val="none" w:sz="0" w:space="0" w:color="auto"/>
        <w:right w:val="none" w:sz="0" w:space="0" w:color="auto"/>
      </w:divBdr>
    </w:div>
    <w:div w:id="1120222347">
      <w:bodyDiv w:val="1"/>
      <w:marLeft w:val="0"/>
      <w:marRight w:val="0"/>
      <w:marTop w:val="0"/>
      <w:marBottom w:val="0"/>
      <w:divBdr>
        <w:top w:val="none" w:sz="0" w:space="0" w:color="auto"/>
        <w:left w:val="none" w:sz="0" w:space="0" w:color="auto"/>
        <w:bottom w:val="none" w:sz="0" w:space="0" w:color="auto"/>
        <w:right w:val="none" w:sz="0" w:space="0" w:color="auto"/>
      </w:divBdr>
    </w:div>
    <w:div w:id="1121849989">
      <w:bodyDiv w:val="1"/>
      <w:marLeft w:val="0"/>
      <w:marRight w:val="0"/>
      <w:marTop w:val="0"/>
      <w:marBottom w:val="0"/>
      <w:divBdr>
        <w:top w:val="none" w:sz="0" w:space="0" w:color="auto"/>
        <w:left w:val="none" w:sz="0" w:space="0" w:color="auto"/>
        <w:bottom w:val="none" w:sz="0" w:space="0" w:color="auto"/>
        <w:right w:val="none" w:sz="0" w:space="0" w:color="auto"/>
      </w:divBdr>
    </w:div>
    <w:div w:id="1187065585">
      <w:bodyDiv w:val="1"/>
      <w:marLeft w:val="0"/>
      <w:marRight w:val="0"/>
      <w:marTop w:val="0"/>
      <w:marBottom w:val="0"/>
      <w:divBdr>
        <w:top w:val="none" w:sz="0" w:space="0" w:color="auto"/>
        <w:left w:val="none" w:sz="0" w:space="0" w:color="auto"/>
        <w:bottom w:val="none" w:sz="0" w:space="0" w:color="auto"/>
        <w:right w:val="none" w:sz="0" w:space="0" w:color="auto"/>
      </w:divBdr>
    </w:div>
    <w:div w:id="1204558891">
      <w:bodyDiv w:val="1"/>
      <w:marLeft w:val="0"/>
      <w:marRight w:val="0"/>
      <w:marTop w:val="0"/>
      <w:marBottom w:val="0"/>
      <w:divBdr>
        <w:top w:val="none" w:sz="0" w:space="0" w:color="auto"/>
        <w:left w:val="none" w:sz="0" w:space="0" w:color="auto"/>
        <w:bottom w:val="none" w:sz="0" w:space="0" w:color="auto"/>
        <w:right w:val="none" w:sz="0" w:space="0" w:color="auto"/>
      </w:divBdr>
    </w:div>
    <w:div w:id="1216820530">
      <w:bodyDiv w:val="1"/>
      <w:marLeft w:val="0"/>
      <w:marRight w:val="0"/>
      <w:marTop w:val="0"/>
      <w:marBottom w:val="0"/>
      <w:divBdr>
        <w:top w:val="none" w:sz="0" w:space="0" w:color="auto"/>
        <w:left w:val="none" w:sz="0" w:space="0" w:color="auto"/>
        <w:bottom w:val="none" w:sz="0" w:space="0" w:color="auto"/>
        <w:right w:val="none" w:sz="0" w:space="0" w:color="auto"/>
      </w:divBdr>
      <w:divsChild>
        <w:div w:id="544952321">
          <w:marLeft w:val="0"/>
          <w:marRight w:val="0"/>
          <w:marTop w:val="0"/>
          <w:marBottom w:val="0"/>
          <w:divBdr>
            <w:top w:val="none" w:sz="0" w:space="0" w:color="auto"/>
            <w:left w:val="none" w:sz="0" w:space="0" w:color="auto"/>
            <w:bottom w:val="none" w:sz="0" w:space="0" w:color="auto"/>
            <w:right w:val="none" w:sz="0" w:space="0" w:color="auto"/>
          </w:divBdr>
          <w:divsChild>
            <w:div w:id="10733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7473">
      <w:bodyDiv w:val="1"/>
      <w:marLeft w:val="0"/>
      <w:marRight w:val="0"/>
      <w:marTop w:val="0"/>
      <w:marBottom w:val="0"/>
      <w:divBdr>
        <w:top w:val="none" w:sz="0" w:space="0" w:color="auto"/>
        <w:left w:val="none" w:sz="0" w:space="0" w:color="auto"/>
        <w:bottom w:val="none" w:sz="0" w:space="0" w:color="auto"/>
        <w:right w:val="none" w:sz="0" w:space="0" w:color="auto"/>
      </w:divBdr>
    </w:div>
    <w:div w:id="1248731399">
      <w:bodyDiv w:val="1"/>
      <w:marLeft w:val="0"/>
      <w:marRight w:val="0"/>
      <w:marTop w:val="0"/>
      <w:marBottom w:val="0"/>
      <w:divBdr>
        <w:top w:val="none" w:sz="0" w:space="0" w:color="auto"/>
        <w:left w:val="none" w:sz="0" w:space="0" w:color="auto"/>
        <w:bottom w:val="none" w:sz="0" w:space="0" w:color="auto"/>
        <w:right w:val="none" w:sz="0" w:space="0" w:color="auto"/>
      </w:divBdr>
    </w:div>
    <w:div w:id="1249969124">
      <w:bodyDiv w:val="1"/>
      <w:marLeft w:val="0"/>
      <w:marRight w:val="0"/>
      <w:marTop w:val="0"/>
      <w:marBottom w:val="0"/>
      <w:divBdr>
        <w:top w:val="none" w:sz="0" w:space="0" w:color="auto"/>
        <w:left w:val="none" w:sz="0" w:space="0" w:color="auto"/>
        <w:bottom w:val="none" w:sz="0" w:space="0" w:color="auto"/>
        <w:right w:val="none" w:sz="0" w:space="0" w:color="auto"/>
      </w:divBdr>
    </w:div>
    <w:div w:id="1274824727">
      <w:bodyDiv w:val="1"/>
      <w:marLeft w:val="0"/>
      <w:marRight w:val="0"/>
      <w:marTop w:val="0"/>
      <w:marBottom w:val="0"/>
      <w:divBdr>
        <w:top w:val="none" w:sz="0" w:space="0" w:color="auto"/>
        <w:left w:val="none" w:sz="0" w:space="0" w:color="auto"/>
        <w:bottom w:val="none" w:sz="0" w:space="0" w:color="auto"/>
        <w:right w:val="none" w:sz="0" w:space="0" w:color="auto"/>
      </w:divBdr>
    </w:div>
    <w:div w:id="1317756358">
      <w:bodyDiv w:val="1"/>
      <w:marLeft w:val="0"/>
      <w:marRight w:val="0"/>
      <w:marTop w:val="0"/>
      <w:marBottom w:val="0"/>
      <w:divBdr>
        <w:top w:val="none" w:sz="0" w:space="0" w:color="auto"/>
        <w:left w:val="none" w:sz="0" w:space="0" w:color="auto"/>
        <w:bottom w:val="none" w:sz="0" w:space="0" w:color="auto"/>
        <w:right w:val="none" w:sz="0" w:space="0" w:color="auto"/>
      </w:divBdr>
    </w:div>
    <w:div w:id="1380280221">
      <w:bodyDiv w:val="1"/>
      <w:marLeft w:val="0"/>
      <w:marRight w:val="0"/>
      <w:marTop w:val="0"/>
      <w:marBottom w:val="0"/>
      <w:divBdr>
        <w:top w:val="none" w:sz="0" w:space="0" w:color="auto"/>
        <w:left w:val="none" w:sz="0" w:space="0" w:color="auto"/>
        <w:bottom w:val="none" w:sz="0" w:space="0" w:color="auto"/>
        <w:right w:val="none" w:sz="0" w:space="0" w:color="auto"/>
      </w:divBdr>
    </w:div>
    <w:div w:id="1419129590">
      <w:bodyDiv w:val="1"/>
      <w:marLeft w:val="0"/>
      <w:marRight w:val="0"/>
      <w:marTop w:val="0"/>
      <w:marBottom w:val="0"/>
      <w:divBdr>
        <w:top w:val="none" w:sz="0" w:space="0" w:color="auto"/>
        <w:left w:val="none" w:sz="0" w:space="0" w:color="auto"/>
        <w:bottom w:val="none" w:sz="0" w:space="0" w:color="auto"/>
        <w:right w:val="none" w:sz="0" w:space="0" w:color="auto"/>
      </w:divBdr>
    </w:div>
    <w:div w:id="1433890073">
      <w:bodyDiv w:val="1"/>
      <w:marLeft w:val="0"/>
      <w:marRight w:val="0"/>
      <w:marTop w:val="0"/>
      <w:marBottom w:val="0"/>
      <w:divBdr>
        <w:top w:val="none" w:sz="0" w:space="0" w:color="auto"/>
        <w:left w:val="none" w:sz="0" w:space="0" w:color="auto"/>
        <w:bottom w:val="none" w:sz="0" w:space="0" w:color="auto"/>
        <w:right w:val="none" w:sz="0" w:space="0" w:color="auto"/>
      </w:divBdr>
      <w:divsChild>
        <w:div w:id="743138426">
          <w:marLeft w:val="0"/>
          <w:marRight w:val="0"/>
          <w:marTop w:val="0"/>
          <w:marBottom w:val="0"/>
          <w:divBdr>
            <w:top w:val="none" w:sz="0" w:space="0" w:color="auto"/>
            <w:left w:val="none" w:sz="0" w:space="0" w:color="auto"/>
            <w:bottom w:val="none" w:sz="0" w:space="0" w:color="auto"/>
            <w:right w:val="none" w:sz="0" w:space="0" w:color="auto"/>
          </w:divBdr>
          <w:divsChild>
            <w:div w:id="526143037">
              <w:marLeft w:val="0"/>
              <w:marRight w:val="0"/>
              <w:marTop w:val="0"/>
              <w:marBottom w:val="0"/>
              <w:divBdr>
                <w:top w:val="none" w:sz="0" w:space="0" w:color="auto"/>
                <w:left w:val="none" w:sz="0" w:space="0" w:color="auto"/>
                <w:bottom w:val="none" w:sz="0" w:space="0" w:color="auto"/>
                <w:right w:val="none" w:sz="0" w:space="0" w:color="auto"/>
              </w:divBdr>
              <w:divsChild>
                <w:div w:id="1617713946">
                  <w:marLeft w:val="0"/>
                  <w:marRight w:val="0"/>
                  <w:marTop w:val="0"/>
                  <w:marBottom w:val="0"/>
                  <w:divBdr>
                    <w:top w:val="none" w:sz="0" w:space="0" w:color="auto"/>
                    <w:left w:val="none" w:sz="0" w:space="0" w:color="auto"/>
                    <w:bottom w:val="none" w:sz="0" w:space="0" w:color="auto"/>
                    <w:right w:val="none" w:sz="0" w:space="0" w:color="auto"/>
                  </w:divBdr>
                  <w:divsChild>
                    <w:div w:id="1848323645">
                      <w:marLeft w:val="0"/>
                      <w:marRight w:val="0"/>
                      <w:marTop w:val="0"/>
                      <w:marBottom w:val="0"/>
                      <w:divBdr>
                        <w:top w:val="none" w:sz="0" w:space="0" w:color="auto"/>
                        <w:left w:val="none" w:sz="0" w:space="0" w:color="auto"/>
                        <w:bottom w:val="none" w:sz="0" w:space="0" w:color="auto"/>
                        <w:right w:val="none" w:sz="0" w:space="0" w:color="auto"/>
                      </w:divBdr>
                      <w:divsChild>
                        <w:div w:id="762141835">
                          <w:marLeft w:val="0"/>
                          <w:marRight w:val="0"/>
                          <w:marTop w:val="0"/>
                          <w:marBottom w:val="0"/>
                          <w:divBdr>
                            <w:top w:val="none" w:sz="0" w:space="0" w:color="auto"/>
                            <w:left w:val="none" w:sz="0" w:space="0" w:color="auto"/>
                            <w:bottom w:val="none" w:sz="0" w:space="0" w:color="auto"/>
                            <w:right w:val="none" w:sz="0" w:space="0" w:color="auto"/>
                          </w:divBdr>
                          <w:divsChild>
                            <w:div w:id="575700674">
                              <w:marLeft w:val="0"/>
                              <w:marRight w:val="0"/>
                              <w:marTop w:val="0"/>
                              <w:marBottom w:val="0"/>
                              <w:divBdr>
                                <w:top w:val="none" w:sz="0" w:space="0" w:color="auto"/>
                                <w:left w:val="none" w:sz="0" w:space="0" w:color="auto"/>
                                <w:bottom w:val="none" w:sz="0" w:space="0" w:color="auto"/>
                                <w:right w:val="none" w:sz="0" w:space="0" w:color="auto"/>
                              </w:divBdr>
                            </w:div>
                            <w:div w:id="952596022">
                              <w:marLeft w:val="0"/>
                              <w:marRight w:val="0"/>
                              <w:marTop w:val="100"/>
                              <w:marBottom w:val="0"/>
                              <w:divBdr>
                                <w:top w:val="none" w:sz="0" w:space="0" w:color="auto"/>
                                <w:left w:val="none" w:sz="0" w:space="0" w:color="auto"/>
                                <w:bottom w:val="none" w:sz="0" w:space="0" w:color="auto"/>
                                <w:right w:val="none" w:sz="0" w:space="0" w:color="auto"/>
                              </w:divBdr>
                              <w:divsChild>
                                <w:div w:id="433599350">
                                  <w:marLeft w:val="0"/>
                                  <w:marRight w:val="0"/>
                                  <w:marTop w:val="0"/>
                                  <w:marBottom w:val="0"/>
                                  <w:divBdr>
                                    <w:top w:val="none" w:sz="0" w:space="0" w:color="auto"/>
                                    <w:left w:val="none" w:sz="0" w:space="0" w:color="auto"/>
                                    <w:bottom w:val="none" w:sz="0" w:space="0" w:color="auto"/>
                                    <w:right w:val="none" w:sz="0" w:space="0" w:color="auto"/>
                                  </w:divBdr>
                                  <w:divsChild>
                                    <w:div w:id="2128423556">
                                      <w:marLeft w:val="0"/>
                                      <w:marRight w:val="0"/>
                                      <w:marTop w:val="0"/>
                                      <w:marBottom w:val="0"/>
                                      <w:divBdr>
                                        <w:top w:val="none" w:sz="0" w:space="0" w:color="auto"/>
                                        <w:left w:val="none" w:sz="0" w:space="0" w:color="auto"/>
                                        <w:bottom w:val="none" w:sz="0" w:space="0" w:color="auto"/>
                                        <w:right w:val="none" w:sz="0" w:space="0" w:color="auto"/>
                                      </w:divBdr>
                                      <w:divsChild>
                                        <w:div w:id="20845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1633">
                                  <w:marLeft w:val="0"/>
                                  <w:marRight w:val="0"/>
                                  <w:marTop w:val="0"/>
                                  <w:marBottom w:val="0"/>
                                  <w:divBdr>
                                    <w:top w:val="none" w:sz="0" w:space="0" w:color="auto"/>
                                    <w:left w:val="none" w:sz="0" w:space="0" w:color="auto"/>
                                    <w:bottom w:val="none" w:sz="0" w:space="0" w:color="auto"/>
                                    <w:right w:val="none" w:sz="0" w:space="0" w:color="auto"/>
                                  </w:divBdr>
                                  <w:divsChild>
                                    <w:div w:id="1112700937">
                                      <w:marLeft w:val="0"/>
                                      <w:marRight w:val="0"/>
                                      <w:marTop w:val="0"/>
                                      <w:marBottom w:val="0"/>
                                      <w:divBdr>
                                        <w:top w:val="none" w:sz="0" w:space="0" w:color="auto"/>
                                        <w:left w:val="none" w:sz="0" w:space="0" w:color="auto"/>
                                        <w:bottom w:val="none" w:sz="0" w:space="0" w:color="auto"/>
                                        <w:right w:val="none" w:sz="0" w:space="0" w:color="auto"/>
                                      </w:divBdr>
                                    </w:div>
                                  </w:divsChild>
                                </w:div>
                                <w:div w:id="1811704114">
                                  <w:marLeft w:val="0"/>
                                  <w:marRight w:val="0"/>
                                  <w:marTop w:val="0"/>
                                  <w:marBottom w:val="0"/>
                                  <w:divBdr>
                                    <w:top w:val="none" w:sz="0" w:space="0" w:color="auto"/>
                                    <w:left w:val="none" w:sz="0" w:space="0" w:color="auto"/>
                                    <w:bottom w:val="none" w:sz="0" w:space="0" w:color="auto"/>
                                    <w:right w:val="none" w:sz="0" w:space="0" w:color="auto"/>
                                  </w:divBdr>
                                  <w:divsChild>
                                    <w:div w:id="167601295">
                                      <w:marLeft w:val="0"/>
                                      <w:marRight w:val="0"/>
                                      <w:marTop w:val="0"/>
                                      <w:marBottom w:val="0"/>
                                      <w:divBdr>
                                        <w:top w:val="none" w:sz="0" w:space="0" w:color="auto"/>
                                        <w:left w:val="none" w:sz="0" w:space="0" w:color="auto"/>
                                        <w:bottom w:val="none" w:sz="0" w:space="0" w:color="auto"/>
                                        <w:right w:val="none" w:sz="0" w:space="0" w:color="auto"/>
                                      </w:divBdr>
                                      <w:divsChild>
                                        <w:div w:id="502551084">
                                          <w:marLeft w:val="0"/>
                                          <w:marRight w:val="0"/>
                                          <w:marTop w:val="0"/>
                                          <w:marBottom w:val="0"/>
                                          <w:divBdr>
                                            <w:top w:val="none" w:sz="0" w:space="0" w:color="auto"/>
                                            <w:left w:val="none" w:sz="0" w:space="0" w:color="auto"/>
                                            <w:bottom w:val="none" w:sz="0" w:space="0" w:color="auto"/>
                                            <w:right w:val="none" w:sz="0" w:space="0" w:color="auto"/>
                                          </w:divBdr>
                                          <w:divsChild>
                                            <w:div w:id="111293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544334">
      <w:bodyDiv w:val="1"/>
      <w:marLeft w:val="0"/>
      <w:marRight w:val="0"/>
      <w:marTop w:val="0"/>
      <w:marBottom w:val="0"/>
      <w:divBdr>
        <w:top w:val="none" w:sz="0" w:space="0" w:color="auto"/>
        <w:left w:val="none" w:sz="0" w:space="0" w:color="auto"/>
        <w:bottom w:val="none" w:sz="0" w:space="0" w:color="auto"/>
        <w:right w:val="none" w:sz="0" w:space="0" w:color="auto"/>
      </w:divBdr>
    </w:div>
    <w:div w:id="1472481387">
      <w:bodyDiv w:val="1"/>
      <w:marLeft w:val="0"/>
      <w:marRight w:val="0"/>
      <w:marTop w:val="0"/>
      <w:marBottom w:val="0"/>
      <w:divBdr>
        <w:top w:val="none" w:sz="0" w:space="0" w:color="auto"/>
        <w:left w:val="none" w:sz="0" w:space="0" w:color="auto"/>
        <w:bottom w:val="none" w:sz="0" w:space="0" w:color="auto"/>
        <w:right w:val="none" w:sz="0" w:space="0" w:color="auto"/>
      </w:divBdr>
    </w:div>
    <w:div w:id="1476099858">
      <w:bodyDiv w:val="1"/>
      <w:marLeft w:val="0"/>
      <w:marRight w:val="0"/>
      <w:marTop w:val="0"/>
      <w:marBottom w:val="0"/>
      <w:divBdr>
        <w:top w:val="none" w:sz="0" w:space="0" w:color="auto"/>
        <w:left w:val="none" w:sz="0" w:space="0" w:color="auto"/>
        <w:bottom w:val="none" w:sz="0" w:space="0" w:color="auto"/>
        <w:right w:val="none" w:sz="0" w:space="0" w:color="auto"/>
      </w:divBdr>
    </w:div>
    <w:div w:id="1522931495">
      <w:bodyDiv w:val="1"/>
      <w:marLeft w:val="0"/>
      <w:marRight w:val="0"/>
      <w:marTop w:val="0"/>
      <w:marBottom w:val="0"/>
      <w:divBdr>
        <w:top w:val="none" w:sz="0" w:space="0" w:color="auto"/>
        <w:left w:val="none" w:sz="0" w:space="0" w:color="auto"/>
        <w:bottom w:val="none" w:sz="0" w:space="0" w:color="auto"/>
        <w:right w:val="none" w:sz="0" w:space="0" w:color="auto"/>
      </w:divBdr>
      <w:divsChild>
        <w:div w:id="58480819">
          <w:marLeft w:val="0"/>
          <w:marRight w:val="0"/>
          <w:marTop w:val="0"/>
          <w:marBottom w:val="0"/>
          <w:divBdr>
            <w:top w:val="none" w:sz="0" w:space="0" w:color="auto"/>
            <w:left w:val="none" w:sz="0" w:space="0" w:color="auto"/>
            <w:bottom w:val="none" w:sz="0" w:space="0" w:color="auto"/>
            <w:right w:val="none" w:sz="0" w:space="0" w:color="auto"/>
          </w:divBdr>
          <w:divsChild>
            <w:div w:id="170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6088">
      <w:bodyDiv w:val="1"/>
      <w:marLeft w:val="0"/>
      <w:marRight w:val="0"/>
      <w:marTop w:val="0"/>
      <w:marBottom w:val="0"/>
      <w:divBdr>
        <w:top w:val="none" w:sz="0" w:space="0" w:color="auto"/>
        <w:left w:val="none" w:sz="0" w:space="0" w:color="auto"/>
        <w:bottom w:val="none" w:sz="0" w:space="0" w:color="auto"/>
        <w:right w:val="none" w:sz="0" w:space="0" w:color="auto"/>
      </w:divBdr>
    </w:div>
    <w:div w:id="1541628100">
      <w:bodyDiv w:val="1"/>
      <w:marLeft w:val="0"/>
      <w:marRight w:val="0"/>
      <w:marTop w:val="0"/>
      <w:marBottom w:val="0"/>
      <w:divBdr>
        <w:top w:val="none" w:sz="0" w:space="0" w:color="auto"/>
        <w:left w:val="none" w:sz="0" w:space="0" w:color="auto"/>
        <w:bottom w:val="none" w:sz="0" w:space="0" w:color="auto"/>
        <w:right w:val="none" w:sz="0" w:space="0" w:color="auto"/>
      </w:divBdr>
      <w:divsChild>
        <w:div w:id="105662538">
          <w:marLeft w:val="0"/>
          <w:marRight w:val="0"/>
          <w:marTop w:val="0"/>
          <w:marBottom w:val="0"/>
          <w:divBdr>
            <w:top w:val="none" w:sz="0" w:space="0" w:color="auto"/>
            <w:left w:val="none" w:sz="0" w:space="0" w:color="auto"/>
            <w:bottom w:val="none" w:sz="0" w:space="0" w:color="auto"/>
            <w:right w:val="none" w:sz="0" w:space="0" w:color="auto"/>
          </w:divBdr>
          <w:divsChild>
            <w:div w:id="6796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1796">
      <w:bodyDiv w:val="1"/>
      <w:marLeft w:val="0"/>
      <w:marRight w:val="0"/>
      <w:marTop w:val="0"/>
      <w:marBottom w:val="0"/>
      <w:divBdr>
        <w:top w:val="none" w:sz="0" w:space="0" w:color="auto"/>
        <w:left w:val="none" w:sz="0" w:space="0" w:color="auto"/>
        <w:bottom w:val="none" w:sz="0" w:space="0" w:color="auto"/>
        <w:right w:val="none" w:sz="0" w:space="0" w:color="auto"/>
      </w:divBdr>
      <w:divsChild>
        <w:div w:id="757212782">
          <w:marLeft w:val="0"/>
          <w:marRight w:val="0"/>
          <w:marTop w:val="0"/>
          <w:marBottom w:val="0"/>
          <w:divBdr>
            <w:top w:val="none" w:sz="0" w:space="0" w:color="auto"/>
            <w:left w:val="none" w:sz="0" w:space="0" w:color="auto"/>
            <w:bottom w:val="none" w:sz="0" w:space="0" w:color="auto"/>
            <w:right w:val="none" w:sz="0" w:space="0" w:color="auto"/>
          </w:divBdr>
          <w:divsChild>
            <w:div w:id="8235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02758">
      <w:bodyDiv w:val="1"/>
      <w:marLeft w:val="0"/>
      <w:marRight w:val="0"/>
      <w:marTop w:val="0"/>
      <w:marBottom w:val="0"/>
      <w:divBdr>
        <w:top w:val="none" w:sz="0" w:space="0" w:color="auto"/>
        <w:left w:val="none" w:sz="0" w:space="0" w:color="auto"/>
        <w:bottom w:val="none" w:sz="0" w:space="0" w:color="auto"/>
        <w:right w:val="none" w:sz="0" w:space="0" w:color="auto"/>
      </w:divBdr>
    </w:div>
    <w:div w:id="1606695269">
      <w:bodyDiv w:val="1"/>
      <w:marLeft w:val="0"/>
      <w:marRight w:val="0"/>
      <w:marTop w:val="0"/>
      <w:marBottom w:val="0"/>
      <w:divBdr>
        <w:top w:val="none" w:sz="0" w:space="0" w:color="auto"/>
        <w:left w:val="none" w:sz="0" w:space="0" w:color="auto"/>
        <w:bottom w:val="none" w:sz="0" w:space="0" w:color="auto"/>
        <w:right w:val="none" w:sz="0" w:space="0" w:color="auto"/>
      </w:divBdr>
    </w:div>
    <w:div w:id="1607813418">
      <w:bodyDiv w:val="1"/>
      <w:marLeft w:val="0"/>
      <w:marRight w:val="0"/>
      <w:marTop w:val="0"/>
      <w:marBottom w:val="0"/>
      <w:divBdr>
        <w:top w:val="none" w:sz="0" w:space="0" w:color="auto"/>
        <w:left w:val="none" w:sz="0" w:space="0" w:color="auto"/>
        <w:bottom w:val="none" w:sz="0" w:space="0" w:color="auto"/>
        <w:right w:val="none" w:sz="0" w:space="0" w:color="auto"/>
      </w:divBdr>
      <w:divsChild>
        <w:div w:id="2049065227">
          <w:marLeft w:val="0"/>
          <w:marRight w:val="0"/>
          <w:marTop w:val="0"/>
          <w:marBottom w:val="0"/>
          <w:divBdr>
            <w:top w:val="none" w:sz="0" w:space="0" w:color="auto"/>
            <w:left w:val="none" w:sz="0" w:space="0" w:color="auto"/>
            <w:bottom w:val="none" w:sz="0" w:space="0" w:color="auto"/>
            <w:right w:val="none" w:sz="0" w:space="0" w:color="auto"/>
          </w:divBdr>
          <w:divsChild>
            <w:div w:id="20669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09620">
      <w:bodyDiv w:val="1"/>
      <w:marLeft w:val="0"/>
      <w:marRight w:val="0"/>
      <w:marTop w:val="0"/>
      <w:marBottom w:val="0"/>
      <w:divBdr>
        <w:top w:val="none" w:sz="0" w:space="0" w:color="auto"/>
        <w:left w:val="none" w:sz="0" w:space="0" w:color="auto"/>
        <w:bottom w:val="none" w:sz="0" w:space="0" w:color="auto"/>
        <w:right w:val="none" w:sz="0" w:space="0" w:color="auto"/>
      </w:divBdr>
    </w:div>
    <w:div w:id="1625310299">
      <w:bodyDiv w:val="1"/>
      <w:marLeft w:val="0"/>
      <w:marRight w:val="0"/>
      <w:marTop w:val="0"/>
      <w:marBottom w:val="0"/>
      <w:divBdr>
        <w:top w:val="none" w:sz="0" w:space="0" w:color="auto"/>
        <w:left w:val="none" w:sz="0" w:space="0" w:color="auto"/>
        <w:bottom w:val="none" w:sz="0" w:space="0" w:color="auto"/>
        <w:right w:val="none" w:sz="0" w:space="0" w:color="auto"/>
      </w:divBdr>
    </w:div>
    <w:div w:id="1648394175">
      <w:bodyDiv w:val="1"/>
      <w:marLeft w:val="0"/>
      <w:marRight w:val="0"/>
      <w:marTop w:val="0"/>
      <w:marBottom w:val="0"/>
      <w:divBdr>
        <w:top w:val="none" w:sz="0" w:space="0" w:color="auto"/>
        <w:left w:val="none" w:sz="0" w:space="0" w:color="auto"/>
        <w:bottom w:val="none" w:sz="0" w:space="0" w:color="auto"/>
        <w:right w:val="none" w:sz="0" w:space="0" w:color="auto"/>
      </w:divBdr>
      <w:divsChild>
        <w:div w:id="160975890">
          <w:marLeft w:val="0"/>
          <w:marRight w:val="0"/>
          <w:marTop w:val="0"/>
          <w:marBottom w:val="0"/>
          <w:divBdr>
            <w:top w:val="none" w:sz="0" w:space="0" w:color="auto"/>
            <w:left w:val="none" w:sz="0" w:space="0" w:color="auto"/>
            <w:bottom w:val="none" w:sz="0" w:space="0" w:color="auto"/>
            <w:right w:val="none" w:sz="0" w:space="0" w:color="auto"/>
          </w:divBdr>
          <w:divsChild>
            <w:div w:id="8095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6170">
      <w:bodyDiv w:val="1"/>
      <w:marLeft w:val="0"/>
      <w:marRight w:val="0"/>
      <w:marTop w:val="0"/>
      <w:marBottom w:val="0"/>
      <w:divBdr>
        <w:top w:val="none" w:sz="0" w:space="0" w:color="auto"/>
        <w:left w:val="none" w:sz="0" w:space="0" w:color="auto"/>
        <w:bottom w:val="none" w:sz="0" w:space="0" w:color="auto"/>
        <w:right w:val="none" w:sz="0" w:space="0" w:color="auto"/>
      </w:divBdr>
      <w:divsChild>
        <w:div w:id="632176530">
          <w:marLeft w:val="0"/>
          <w:marRight w:val="0"/>
          <w:marTop w:val="0"/>
          <w:marBottom w:val="0"/>
          <w:divBdr>
            <w:top w:val="none" w:sz="0" w:space="0" w:color="auto"/>
            <w:left w:val="none" w:sz="0" w:space="0" w:color="auto"/>
            <w:bottom w:val="none" w:sz="0" w:space="0" w:color="auto"/>
            <w:right w:val="none" w:sz="0" w:space="0" w:color="auto"/>
          </w:divBdr>
          <w:divsChild>
            <w:div w:id="1053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610">
      <w:bodyDiv w:val="1"/>
      <w:marLeft w:val="0"/>
      <w:marRight w:val="0"/>
      <w:marTop w:val="0"/>
      <w:marBottom w:val="0"/>
      <w:divBdr>
        <w:top w:val="none" w:sz="0" w:space="0" w:color="auto"/>
        <w:left w:val="none" w:sz="0" w:space="0" w:color="auto"/>
        <w:bottom w:val="none" w:sz="0" w:space="0" w:color="auto"/>
        <w:right w:val="none" w:sz="0" w:space="0" w:color="auto"/>
      </w:divBdr>
    </w:div>
    <w:div w:id="1693997062">
      <w:bodyDiv w:val="1"/>
      <w:marLeft w:val="0"/>
      <w:marRight w:val="0"/>
      <w:marTop w:val="0"/>
      <w:marBottom w:val="0"/>
      <w:divBdr>
        <w:top w:val="none" w:sz="0" w:space="0" w:color="auto"/>
        <w:left w:val="none" w:sz="0" w:space="0" w:color="auto"/>
        <w:bottom w:val="none" w:sz="0" w:space="0" w:color="auto"/>
        <w:right w:val="none" w:sz="0" w:space="0" w:color="auto"/>
      </w:divBdr>
    </w:div>
    <w:div w:id="1725907902">
      <w:bodyDiv w:val="1"/>
      <w:marLeft w:val="0"/>
      <w:marRight w:val="0"/>
      <w:marTop w:val="0"/>
      <w:marBottom w:val="0"/>
      <w:divBdr>
        <w:top w:val="none" w:sz="0" w:space="0" w:color="auto"/>
        <w:left w:val="none" w:sz="0" w:space="0" w:color="auto"/>
        <w:bottom w:val="none" w:sz="0" w:space="0" w:color="auto"/>
        <w:right w:val="none" w:sz="0" w:space="0" w:color="auto"/>
      </w:divBdr>
      <w:divsChild>
        <w:div w:id="1232347498">
          <w:marLeft w:val="0"/>
          <w:marRight w:val="0"/>
          <w:marTop w:val="0"/>
          <w:marBottom w:val="0"/>
          <w:divBdr>
            <w:top w:val="none" w:sz="0" w:space="0" w:color="auto"/>
            <w:left w:val="none" w:sz="0" w:space="0" w:color="auto"/>
            <w:bottom w:val="none" w:sz="0" w:space="0" w:color="auto"/>
            <w:right w:val="none" w:sz="0" w:space="0" w:color="auto"/>
          </w:divBdr>
          <w:divsChild>
            <w:div w:id="10088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3796">
      <w:bodyDiv w:val="1"/>
      <w:marLeft w:val="0"/>
      <w:marRight w:val="0"/>
      <w:marTop w:val="0"/>
      <w:marBottom w:val="0"/>
      <w:divBdr>
        <w:top w:val="none" w:sz="0" w:space="0" w:color="auto"/>
        <w:left w:val="none" w:sz="0" w:space="0" w:color="auto"/>
        <w:bottom w:val="none" w:sz="0" w:space="0" w:color="auto"/>
        <w:right w:val="none" w:sz="0" w:space="0" w:color="auto"/>
      </w:divBdr>
    </w:div>
    <w:div w:id="1762531596">
      <w:bodyDiv w:val="1"/>
      <w:marLeft w:val="0"/>
      <w:marRight w:val="0"/>
      <w:marTop w:val="0"/>
      <w:marBottom w:val="0"/>
      <w:divBdr>
        <w:top w:val="none" w:sz="0" w:space="0" w:color="auto"/>
        <w:left w:val="none" w:sz="0" w:space="0" w:color="auto"/>
        <w:bottom w:val="none" w:sz="0" w:space="0" w:color="auto"/>
        <w:right w:val="none" w:sz="0" w:space="0" w:color="auto"/>
      </w:divBdr>
    </w:div>
    <w:div w:id="1791783196">
      <w:bodyDiv w:val="1"/>
      <w:marLeft w:val="0"/>
      <w:marRight w:val="0"/>
      <w:marTop w:val="0"/>
      <w:marBottom w:val="0"/>
      <w:divBdr>
        <w:top w:val="none" w:sz="0" w:space="0" w:color="auto"/>
        <w:left w:val="none" w:sz="0" w:space="0" w:color="auto"/>
        <w:bottom w:val="none" w:sz="0" w:space="0" w:color="auto"/>
        <w:right w:val="none" w:sz="0" w:space="0" w:color="auto"/>
      </w:divBdr>
    </w:div>
    <w:div w:id="1838185752">
      <w:bodyDiv w:val="1"/>
      <w:marLeft w:val="0"/>
      <w:marRight w:val="0"/>
      <w:marTop w:val="0"/>
      <w:marBottom w:val="0"/>
      <w:divBdr>
        <w:top w:val="none" w:sz="0" w:space="0" w:color="auto"/>
        <w:left w:val="none" w:sz="0" w:space="0" w:color="auto"/>
        <w:bottom w:val="none" w:sz="0" w:space="0" w:color="auto"/>
        <w:right w:val="none" w:sz="0" w:space="0" w:color="auto"/>
      </w:divBdr>
    </w:div>
    <w:div w:id="1847356940">
      <w:bodyDiv w:val="1"/>
      <w:marLeft w:val="0"/>
      <w:marRight w:val="0"/>
      <w:marTop w:val="0"/>
      <w:marBottom w:val="0"/>
      <w:divBdr>
        <w:top w:val="none" w:sz="0" w:space="0" w:color="auto"/>
        <w:left w:val="none" w:sz="0" w:space="0" w:color="auto"/>
        <w:bottom w:val="none" w:sz="0" w:space="0" w:color="auto"/>
        <w:right w:val="none" w:sz="0" w:space="0" w:color="auto"/>
      </w:divBdr>
      <w:divsChild>
        <w:div w:id="463473617">
          <w:marLeft w:val="0"/>
          <w:marRight w:val="0"/>
          <w:marTop w:val="0"/>
          <w:marBottom w:val="0"/>
          <w:divBdr>
            <w:top w:val="none" w:sz="0" w:space="0" w:color="auto"/>
            <w:left w:val="none" w:sz="0" w:space="0" w:color="auto"/>
            <w:bottom w:val="none" w:sz="0" w:space="0" w:color="auto"/>
            <w:right w:val="none" w:sz="0" w:space="0" w:color="auto"/>
          </w:divBdr>
          <w:divsChild>
            <w:div w:id="10417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9543">
      <w:bodyDiv w:val="1"/>
      <w:marLeft w:val="0"/>
      <w:marRight w:val="0"/>
      <w:marTop w:val="0"/>
      <w:marBottom w:val="0"/>
      <w:divBdr>
        <w:top w:val="none" w:sz="0" w:space="0" w:color="auto"/>
        <w:left w:val="none" w:sz="0" w:space="0" w:color="auto"/>
        <w:bottom w:val="none" w:sz="0" w:space="0" w:color="auto"/>
        <w:right w:val="none" w:sz="0" w:space="0" w:color="auto"/>
      </w:divBdr>
    </w:div>
    <w:div w:id="1986734192">
      <w:bodyDiv w:val="1"/>
      <w:marLeft w:val="0"/>
      <w:marRight w:val="0"/>
      <w:marTop w:val="0"/>
      <w:marBottom w:val="0"/>
      <w:divBdr>
        <w:top w:val="none" w:sz="0" w:space="0" w:color="auto"/>
        <w:left w:val="none" w:sz="0" w:space="0" w:color="auto"/>
        <w:bottom w:val="none" w:sz="0" w:space="0" w:color="auto"/>
        <w:right w:val="none" w:sz="0" w:space="0" w:color="auto"/>
      </w:divBdr>
    </w:div>
    <w:div w:id="2024476359">
      <w:bodyDiv w:val="1"/>
      <w:marLeft w:val="0"/>
      <w:marRight w:val="0"/>
      <w:marTop w:val="0"/>
      <w:marBottom w:val="0"/>
      <w:divBdr>
        <w:top w:val="none" w:sz="0" w:space="0" w:color="auto"/>
        <w:left w:val="none" w:sz="0" w:space="0" w:color="auto"/>
        <w:bottom w:val="none" w:sz="0" w:space="0" w:color="auto"/>
        <w:right w:val="none" w:sz="0" w:space="0" w:color="auto"/>
      </w:divBdr>
    </w:div>
    <w:div w:id="2070879431">
      <w:bodyDiv w:val="1"/>
      <w:marLeft w:val="0"/>
      <w:marRight w:val="0"/>
      <w:marTop w:val="0"/>
      <w:marBottom w:val="0"/>
      <w:divBdr>
        <w:top w:val="none" w:sz="0" w:space="0" w:color="auto"/>
        <w:left w:val="none" w:sz="0" w:space="0" w:color="auto"/>
        <w:bottom w:val="none" w:sz="0" w:space="0" w:color="auto"/>
        <w:right w:val="none" w:sz="0" w:space="0" w:color="auto"/>
      </w:divBdr>
    </w:div>
    <w:div w:id="2077169902">
      <w:bodyDiv w:val="1"/>
      <w:marLeft w:val="0"/>
      <w:marRight w:val="0"/>
      <w:marTop w:val="0"/>
      <w:marBottom w:val="0"/>
      <w:divBdr>
        <w:top w:val="none" w:sz="0" w:space="0" w:color="auto"/>
        <w:left w:val="none" w:sz="0" w:space="0" w:color="auto"/>
        <w:bottom w:val="none" w:sz="0" w:space="0" w:color="auto"/>
        <w:right w:val="none" w:sz="0" w:space="0" w:color="auto"/>
      </w:divBdr>
    </w:div>
    <w:div w:id="2094232564">
      <w:bodyDiv w:val="1"/>
      <w:marLeft w:val="0"/>
      <w:marRight w:val="0"/>
      <w:marTop w:val="0"/>
      <w:marBottom w:val="0"/>
      <w:divBdr>
        <w:top w:val="none" w:sz="0" w:space="0" w:color="auto"/>
        <w:left w:val="none" w:sz="0" w:space="0" w:color="auto"/>
        <w:bottom w:val="none" w:sz="0" w:space="0" w:color="auto"/>
        <w:right w:val="none" w:sz="0" w:space="0" w:color="auto"/>
      </w:divBdr>
    </w:div>
    <w:div w:id="2097167211">
      <w:bodyDiv w:val="1"/>
      <w:marLeft w:val="0"/>
      <w:marRight w:val="0"/>
      <w:marTop w:val="0"/>
      <w:marBottom w:val="0"/>
      <w:divBdr>
        <w:top w:val="none" w:sz="0" w:space="0" w:color="auto"/>
        <w:left w:val="none" w:sz="0" w:space="0" w:color="auto"/>
        <w:bottom w:val="none" w:sz="0" w:space="0" w:color="auto"/>
        <w:right w:val="none" w:sz="0" w:space="0" w:color="auto"/>
      </w:divBdr>
    </w:div>
    <w:div w:id="210607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yamkhodayari@ut.ac.ir" TargetMode="External"/><Relationship Id="rId13" Type="http://schemas.openxmlformats.org/officeDocument/2006/relationships/hyperlink" Target="https://www.analyticsinsight.net/category/artificial-intelligenc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www.analyticsinsight.net/category/artificial-intelligenc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rzing.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Eshahriari@georgiasouthern.edu" TargetMode="Externa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24890-9C20-4A08-8C32-ACCF25F6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6435</TotalTime>
  <Pages>54</Pages>
  <Words>123619</Words>
  <Characters>704629</Characters>
  <Application>Microsoft Office Word</Application>
  <DocSecurity>0</DocSecurity>
  <Lines>5871</Lines>
  <Paragraphs>1653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dc:creator>
  <cp:keywords/>
  <dc:description/>
  <cp:lastModifiedBy>Pantea Foroudi</cp:lastModifiedBy>
  <cp:revision>299</cp:revision>
  <dcterms:created xsi:type="dcterms:W3CDTF">2021-08-16T12:43:00Z</dcterms:created>
  <dcterms:modified xsi:type="dcterms:W3CDTF">2021-11-11T12:19:00Z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http://www.zotero.org/styles/apa-single-spaced</vt:lpwstr>
  </property>
  <property fmtid="{D5CDD505-2E9C-101B-9397-08002B2CF9AE}" pid="7" name="Mendeley Recent Style Name 2_1">
    <vt:lpwstr>American Psychological Association 7th edition (single-spaced bibliography)</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7a311614-f6be-3b98-bd6e-d83ca86a7dbd</vt:lpwstr>
  </property>
  <property fmtid="{D5CDD505-2E9C-101B-9397-08002B2CF9AE}" pid="24" name="Mendeley Citation Style_1">
    <vt:lpwstr>http://www.zotero.org/styles/apa-single-spaced</vt:lpwstr>
  </property>
</Properties>
</file>