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F09EB" w14:textId="77777777" w:rsidR="000A792B" w:rsidRPr="00570030" w:rsidRDefault="003335AA" w:rsidP="00DC4685">
      <w:pPr>
        <w:spacing w:line="360" w:lineRule="auto"/>
        <w:jc w:val="both"/>
        <w:rPr>
          <w:rFonts w:ascii="Times New Roman" w:hAnsi="Times New Roman" w:cs="Times New Roman"/>
        </w:rPr>
      </w:pPr>
      <w:r w:rsidRPr="00570030">
        <w:rPr>
          <w:rFonts w:ascii="Times New Roman" w:hAnsi="Times New Roman" w:cs="Times New Roman"/>
        </w:rPr>
        <w:t>Roger Clark, A Personal Tribute</w:t>
      </w:r>
    </w:p>
    <w:p w14:paraId="516C2668" w14:textId="77777777" w:rsidR="00FD523D" w:rsidRPr="00570030" w:rsidRDefault="00FD523D" w:rsidP="00DC4685">
      <w:pPr>
        <w:spacing w:line="360" w:lineRule="auto"/>
        <w:jc w:val="both"/>
        <w:rPr>
          <w:rFonts w:ascii="Times New Roman" w:hAnsi="Times New Roman" w:cs="Times New Roman"/>
        </w:rPr>
      </w:pPr>
    </w:p>
    <w:p w14:paraId="3D0A39CD" w14:textId="6DF7C2D1" w:rsidR="00FD523D" w:rsidRPr="00570030" w:rsidRDefault="005B4AB8" w:rsidP="00DC4685">
      <w:pPr>
        <w:spacing w:line="360" w:lineRule="auto"/>
        <w:jc w:val="both"/>
        <w:rPr>
          <w:rFonts w:ascii="Times New Roman" w:hAnsi="Times New Roman" w:cs="Times New Roman"/>
        </w:rPr>
      </w:pPr>
      <w:r>
        <w:rPr>
          <w:rFonts w:ascii="Times New Roman" w:hAnsi="Times New Roman" w:cs="Times New Roman"/>
        </w:rPr>
        <w:t>b</w:t>
      </w:r>
      <w:r w:rsidR="00FD523D" w:rsidRPr="00570030">
        <w:rPr>
          <w:rFonts w:ascii="Times New Roman" w:hAnsi="Times New Roman" w:cs="Times New Roman"/>
        </w:rPr>
        <w:t>y William Schabas</w:t>
      </w:r>
    </w:p>
    <w:p w14:paraId="4C583507" w14:textId="77777777" w:rsidR="003335AA" w:rsidRPr="00570030" w:rsidRDefault="003335AA" w:rsidP="00DC4685">
      <w:pPr>
        <w:spacing w:line="360" w:lineRule="auto"/>
        <w:jc w:val="both"/>
        <w:rPr>
          <w:rFonts w:ascii="Times New Roman" w:hAnsi="Times New Roman" w:cs="Times New Roman"/>
        </w:rPr>
      </w:pPr>
    </w:p>
    <w:p w14:paraId="475BA40E" w14:textId="7EA709AF" w:rsidR="00872D00" w:rsidRPr="005B4AB8" w:rsidRDefault="00FD523D" w:rsidP="00DC4685">
      <w:pPr>
        <w:spacing w:line="360" w:lineRule="auto"/>
        <w:ind w:firstLine="720"/>
        <w:jc w:val="both"/>
        <w:rPr>
          <w:rFonts w:ascii="Times New Roman" w:hAnsi="Times New Roman" w:cs="Times New Roman"/>
        </w:rPr>
      </w:pPr>
      <w:r w:rsidRPr="005B4AB8">
        <w:rPr>
          <w:rFonts w:ascii="Times New Roman" w:hAnsi="Times New Roman" w:cs="Times New Roman"/>
        </w:rPr>
        <w:t>Roger Clark has described his participation in the Nuclear Weapons Case at the International Court of Justice as a highlight of his career. He is listed in the report of the Advisory Opinion as one of the representatives of Samoa, along with Laurence Boisson de Chazournes and the head of delegation, Ambassador Neroni Slade.</w:t>
      </w:r>
      <w:r w:rsidR="00872D00" w:rsidRPr="005B4AB8">
        <w:rPr>
          <w:rFonts w:ascii="Times New Roman" w:hAnsi="Times New Roman" w:cs="Times New Roman"/>
        </w:rPr>
        <w:t xml:space="preserve"> Roger had been active in the area since the very beginning of his scholarly career. He published a short article in 1964 exploring legal strategies for preventing French nuclear tests then planned for the Pacific.</w:t>
      </w:r>
      <w:r w:rsidR="00872D00" w:rsidRPr="005B4AB8">
        <w:rPr>
          <w:rStyle w:val="FootnoteReference"/>
          <w:rFonts w:ascii="Times New Roman" w:hAnsi="Times New Roman" w:cs="Times New Roman"/>
        </w:rPr>
        <w:footnoteReference w:id="1"/>
      </w:r>
      <w:r w:rsidR="00872D00" w:rsidRPr="005B4AB8">
        <w:rPr>
          <w:rFonts w:ascii="Times New Roman" w:hAnsi="Times New Roman" w:cs="Times New Roman"/>
        </w:rPr>
        <w:t xml:space="preserve"> </w:t>
      </w:r>
      <w:r w:rsidRPr="005B4AB8">
        <w:rPr>
          <w:rFonts w:ascii="Times New Roman" w:hAnsi="Times New Roman" w:cs="Times New Roman"/>
        </w:rPr>
        <w:t xml:space="preserve">When the </w:t>
      </w:r>
      <w:r w:rsidR="00872D00" w:rsidRPr="005B4AB8">
        <w:rPr>
          <w:rFonts w:ascii="Times New Roman" w:hAnsi="Times New Roman" w:cs="Times New Roman"/>
        </w:rPr>
        <w:t>advisory opinion of the International Court of Justice</w:t>
      </w:r>
      <w:r w:rsidRPr="005B4AB8">
        <w:rPr>
          <w:rFonts w:ascii="Times New Roman" w:hAnsi="Times New Roman" w:cs="Times New Roman"/>
        </w:rPr>
        <w:t xml:space="preserve"> was published, </w:t>
      </w:r>
      <w:r w:rsidR="00872D00" w:rsidRPr="005B4AB8">
        <w:rPr>
          <w:rFonts w:ascii="Times New Roman" w:hAnsi="Times New Roman" w:cs="Times New Roman"/>
        </w:rPr>
        <w:t xml:space="preserve">in 1996, </w:t>
      </w:r>
      <w:r w:rsidRPr="005B4AB8">
        <w:rPr>
          <w:rFonts w:ascii="Times New Roman" w:hAnsi="Times New Roman" w:cs="Times New Roman"/>
        </w:rPr>
        <w:t xml:space="preserve">Roger </w:t>
      </w:r>
      <w:r w:rsidR="00872D00" w:rsidRPr="005B4AB8">
        <w:rPr>
          <w:rFonts w:ascii="Times New Roman" w:hAnsi="Times New Roman" w:cs="Times New Roman"/>
        </w:rPr>
        <w:t xml:space="preserve">and Madeleine Sann of Rutgers University published the materials developed for the proceedings by Samoa and other Pacific Island States in </w:t>
      </w:r>
      <w:r w:rsidR="00872D00" w:rsidRPr="005B4AB8">
        <w:rPr>
          <w:rFonts w:ascii="Times New Roman" w:hAnsi="Times New Roman" w:cs="Times New Roman"/>
          <w:i/>
          <w:iCs/>
        </w:rPr>
        <w:t>The Case Against the Bomb.</w:t>
      </w:r>
      <w:r w:rsidR="00872D00" w:rsidRPr="005B4AB8">
        <w:rPr>
          <w:rFonts w:ascii="Times New Roman" w:hAnsi="Times New Roman" w:cs="Times New Roman"/>
        </w:rPr>
        <w:t xml:space="preserve"> He also </w:t>
      </w:r>
      <w:r w:rsidRPr="005B4AB8">
        <w:rPr>
          <w:rFonts w:ascii="Times New Roman" w:hAnsi="Times New Roman" w:cs="Times New Roman"/>
        </w:rPr>
        <w:t>spoke frequently</w:t>
      </w:r>
      <w:r w:rsidR="00872D00" w:rsidRPr="005B4AB8">
        <w:rPr>
          <w:rFonts w:ascii="Times New Roman" w:hAnsi="Times New Roman" w:cs="Times New Roman"/>
        </w:rPr>
        <w:t xml:space="preserve"> about the case at conferences.</w:t>
      </w:r>
    </w:p>
    <w:p w14:paraId="08156539" w14:textId="408E4CB4" w:rsidR="00C776B0" w:rsidRPr="005B4AB8" w:rsidRDefault="00FD523D"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I recall one occasion, at the International Law Weekend that is held in New York every autumn, where Roger began by distributing a photocopied map of the Pacific Ocean. </w:t>
      </w:r>
      <w:r w:rsidR="008227C1" w:rsidRPr="005B4AB8">
        <w:rPr>
          <w:rFonts w:ascii="Times New Roman" w:hAnsi="Times New Roman" w:cs="Times New Roman"/>
        </w:rPr>
        <w:t xml:space="preserve">He identified </w:t>
      </w:r>
      <w:r w:rsidR="00401CA8" w:rsidRPr="005B4AB8">
        <w:rPr>
          <w:rFonts w:ascii="Times New Roman" w:hAnsi="Times New Roman" w:cs="Times New Roman"/>
        </w:rPr>
        <w:t>several</w:t>
      </w:r>
      <w:r w:rsidR="008227C1" w:rsidRPr="005B4AB8">
        <w:rPr>
          <w:rFonts w:ascii="Times New Roman" w:hAnsi="Times New Roman" w:cs="Times New Roman"/>
        </w:rPr>
        <w:t xml:space="preserve"> locations on the map - Hiroshima, Nagasaki, Bikini Atoll, Moruroa, Kiribati, and others – where nuclear weapons had been used</w:t>
      </w:r>
      <w:r w:rsidR="00401CA8" w:rsidRPr="005B4AB8">
        <w:rPr>
          <w:rFonts w:ascii="Times New Roman" w:hAnsi="Times New Roman" w:cs="Times New Roman"/>
        </w:rPr>
        <w:t xml:space="preserve">, as well as Auckland, in his native New Zealand, where French agents sank the </w:t>
      </w:r>
      <w:r w:rsidR="00401CA8" w:rsidRPr="005B4AB8">
        <w:rPr>
          <w:rFonts w:ascii="Times New Roman" w:hAnsi="Times New Roman" w:cs="Times New Roman"/>
          <w:i/>
        </w:rPr>
        <w:t xml:space="preserve">Rainbow Warrior </w:t>
      </w:r>
      <w:r w:rsidR="00401CA8" w:rsidRPr="005B4AB8">
        <w:rPr>
          <w:rFonts w:ascii="Times New Roman" w:hAnsi="Times New Roman" w:cs="Times New Roman"/>
        </w:rPr>
        <w:t>as it prepared to interrupt a nuclear test in the Pacific</w:t>
      </w:r>
      <w:r w:rsidR="008227C1" w:rsidRPr="005B4AB8">
        <w:rPr>
          <w:rFonts w:ascii="Times New Roman" w:hAnsi="Times New Roman" w:cs="Times New Roman"/>
        </w:rPr>
        <w:t>.</w:t>
      </w:r>
      <w:r w:rsidR="00C776B0" w:rsidRPr="005B4AB8">
        <w:rPr>
          <w:rFonts w:ascii="Times New Roman" w:hAnsi="Times New Roman" w:cs="Times New Roman"/>
        </w:rPr>
        <w:t xml:space="preserve"> He was confronting our Atlanto-centric vision of the world of most of his audience with a vision from the other side of the planet. There, he explained, nuclear weapons were real, not virtual. Roger reminded the audience of the participation of the mayors of Hiroshima and Nagasaki at the hearing in The Hague on the request for an advisory opinion. Fundamentally optimistic in his perspective, Roger was not disappointed by the advisory opinion, although he was well aware of its mixed message and its latent ambiguities.</w:t>
      </w:r>
      <w:r w:rsidR="008658D2" w:rsidRPr="005B4AB8">
        <w:rPr>
          <w:rFonts w:ascii="Times New Roman" w:hAnsi="Times New Roman" w:cs="Times New Roman"/>
        </w:rPr>
        <w:t xml:space="preserve"> </w:t>
      </w:r>
      <w:r w:rsidR="00872D00" w:rsidRPr="005B4AB8">
        <w:rPr>
          <w:rFonts w:ascii="Times New Roman" w:hAnsi="Times New Roman" w:cs="Times New Roman"/>
        </w:rPr>
        <w:t>Two decades later, h</w:t>
      </w:r>
      <w:r w:rsidR="008658D2" w:rsidRPr="005B4AB8">
        <w:rPr>
          <w:rFonts w:ascii="Times New Roman" w:hAnsi="Times New Roman" w:cs="Times New Roman"/>
        </w:rPr>
        <w:t xml:space="preserve">e is </w:t>
      </w:r>
      <w:r w:rsidR="00872D00" w:rsidRPr="005B4AB8">
        <w:rPr>
          <w:rFonts w:ascii="Times New Roman" w:hAnsi="Times New Roman" w:cs="Times New Roman"/>
        </w:rPr>
        <w:t xml:space="preserve">back in The Hague as </w:t>
      </w:r>
      <w:r w:rsidR="008658D2" w:rsidRPr="005B4AB8">
        <w:rPr>
          <w:rFonts w:ascii="Times New Roman" w:hAnsi="Times New Roman" w:cs="Times New Roman"/>
        </w:rPr>
        <w:t xml:space="preserve">a member of the team representing the Marshall Islands in its </w:t>
      </w:r>
      <w:r w:rsidR="00872D00" w:rsidRPr="005B4AB8">
        <w:rPr>
          <w:rFonts w:ascii="Times New Roman" w:hAnsi="Times New Roman" w:cs="Times New Roman"/>
        </w:rPr>
        <w:t>applications</w:t>
      </w:r>
      <w:r w:rsidR="008658D2" w:rsidRPr="005B4AB8">
        <w:rPr>
          <w:rFonts w:ascii="Times New Roman" w:hAnsi="Times New Roman" w:cs="Times New Roman"/>
        </w:rPr>
        <w:t xml:space="preserve"> against the nuclear powers </w:t>
      </w:r>
      <w:r w:rsidR="008658D2" w:rsidRPr="005B4AB8">
        <w:rPr>
          <w:rFonts w:ascii="Times New Roman" w:hAnsi="Times New Roman" w:cs="Times New Roman"/>
        </w:rPr>
        <w:lastRenderedPageBreak/>
        <w:t xml:space="preserve">alleging that they have failed to bargain in good faith </w:t>
      </w:r>
      <w:r w:rsidR="00872D00" w:rsidRPr="005B4AB8">
        <w:rPr>
          <w:rFonts w:ascii="Times New Roman" w:hAnsi="Times New Roman" w:cs="Times New Roman"/>
        </w:rPr>
        <w:t xml:space="preserve">in order </w:t>
      </w:r>
      <w:r w:rsidR="008658D2" w:rsidRPr="005B4AB8">
        <w:rPr>
          <w:rFonts w:ascii="Times New Roman" w:hAnsi="Times New Roman" w:cs="Times New Roman"/>
        </w:rPr>
        <w:t>to rid the world of nuclear weapons.</w:t>
      </w:r>
      <w:r w:rsidR="008658D2" w:rsidRPr="005B4AB8">
        <w:rPr>
          <w:rStyle w:val="FootnoteReference"/>
          <w:rFonts w:ascii="Times New Roman" w:hAnsi="Times New Roman" w:cs="Times New Roman"/>
        </w:rPr>
        <w:footnoteReference w:id="2"/>
      </w:r>
    </w:p>
    <w:p w14:paraId="4F45D655" w14:textId="7A612BEC" w:rsidR="00CD689F" w:rsidRPr="005B4AB8" w:rsidRDefault="00C776B0"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During a long conversation held in the summer of 2014 in north London, I asked Roger if he was a </w:t>
      </w:r>
      <w:r w:rsidR="005B3A88" w:rsidRPr="005B4AB8">
        <w:rPr>
          <w:rFonts w:ascii="Times New Roman" w:hAnsi="Times New Roman" w:cs="Times New Roman"/>
        </w:rPr>
        <w:t>pacifist</w:t>
      </w:r>
      <w:r w:rsidRPr="005B4AB8">
        <w:rPr>
          <w:rFonts w:ascii="Times New Roman" w:hAnsi="Times New Roman" w:cs="Times New Roman"/>
        </w:rPr>
        <w:t xml:space="preserve">. He shrugged, managing ‘no, not really’ in </w:t>
      </w:r>
      <w:r w:rsidR="005B4AB8">
        <w:rPr>
          <w:rFonts w:ascii="Times New Roman" w:hAnsi="Times New Roman" w:cs="Times New Roman"/>
        </w:rPr>
        <w:t>a</w:t>
      </w:r>
      <w:r w:rsidRPr="005B4AB8">
        <w:rPr>
          <w:rFonts w:ascii="Times New Roman" w:hAnsi="Times New Roman" w:cs="Times New Roman"/>
        </w:rPr>
        <w:t xml:space="preserve"> </w:t>
      </w:r>
      <w:r w:rsidR="005B4AB8">
        <w:rPr>
          <w:rFonts w:ascii="Times New Roman" w:hAnsi="Times New Roman" w:cs="Times New Roman"/>
        </w:rPr>
        <w:t>Kiwi</w:t>
      </w:r>
      <w:r w:rsidRPr="005B4AB8">
        <w:rPr>
          <w:rFonts w:ascii="Times New Roman" w:hAnsi="Times New Roman" w:cs="Times New Roman"/>
        </w:rPr>
        <w:t xml:space="preserve"> accent</w:t>
      </w:r>
      <w:r w:rsidR="005B4AB8">
        <w:rPr>
          <w:rFonts w:ascii="Times New Roman" w:hAnsi="Times New Roman" w:cs="Times New Roman"/>
        </w:rPr>
        <w:t xml:space="preserve"> that must be as strong today as when he left his native New Zealand nearly half a century ago</w:t>
      </w:r>
      <w:r w:rsidRPr="005B4AB8">
        <w:rPr>
          <w:rFonts w:ascii="Times New Roman" w:hAnsi="Times New Roman" w:cs="Times New Roman"/>
        </w:rPr>
        <w:t xml:space="preserve">. It seemed an equivocal answer from a scholar </w:t>
      </w:r>
      <w:r w:rsidRPr="005B4AB8">
        <w:rPr>
          <w:rFonts w:ascii="Times New Roman" w:hAnsi="Times New Roman" w:cs="Times New Roman"/>
          <w:i/>
        </w:rPr>
        <w:t>engagé</w:t>
      </w:r>
      <w:r w:rsidRPr="005B4AB8">
        <w:rPr>
          <w:rFonts w:ascii="Times New Roman" w:hAnsi="Times New Roman" w:cs="Times New Roman"/>
        </w:rPr>
        <w:t>, someone who has spent much of his life bringing legal expertise to bear on problems of</w:t>
      </w:r>
      <w:r w:rsidR="005B4AB8">
        <w:rPr>
          <w:rFonts w:ascii="Times New Roman" w:hAnsi="Times New Roman" w:cs="Times New Roman"/>
        </w:rPr>
        <w:t xml:space="preserve"> peace,</w:t>
      </w:r>
      <w:r w:rsidRPr="005B4AB8">
        <w:rPr>
          <w:rFonts w:ascii="Times New Roman" w:hAnsi="Times New Roman" w:cs="Times New Roman"/>
        </w:rPr>
        <w:t xml:space="preserve"> aggression and militarism </w:t>
      </w:r>
      <w:r w:rsidR="00872D00" w:rsidRPr="005B4AB8">
        <w:rPr>
          <w:rFonts w:ascii="Times New Roman" w:hAnsi="Times New Roman" w:cs="Times New Roman"/>
        </w:rPr>
        <w:t>yet</w:t>
      </w:r>
      <w:r w:rsidRPr="005B4AB8">
        <w:rPr>
          <w:rFonts w:ascii="Times New Roman" w:hAnsi="Times New Roman" w:cs="Times New Roman"/>
        </w:rPr>
        <w:t xml:space="preserve"> unwilling to rule out the use of armed force in certain circumstances. Speaking of his days as a student in New Zealand, in the 1960s, he explained his involvement in the great causes of the day, United States involvement in Viet Nam and South African apartheid. Probably the energy and commitment of that </w:t>
      </w:r>
      <w:r w:rsidR="00872D00" w:rsidRPr="005B4AB8">
        <w:rPr>
          <w:rFonts w:ascii="Times New Roman" w:hAnsi="Times New Roman" w:cs="Times New Roman"/>
        </w:rPr>
        <w:t>work</w:t>
      </w:r>
      <w:r w:rsidRPr="005B4AB8">
        <w:rPr>
          <w:rFonts w:ascii="Times New Roman" w:hAnsi="Times New Roman" w:cs="Times New Roman"/>
        </w:rPr>
        <w:t xml:space="preserve"> has never left him.</w:t>
      </w:r>
    </w:p>
    <w:p w14:paraId="385B2604" w14:textId="35EB7A83" w:rsidR="009C63AC" w:rsidRPr="005B4AB8" w:rsidRDefault="009C63AC"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In </w:t>
      </w:r>
      <w:r w:rsidR="00872D00" w:rsidRPr="005B4AB8">
        <w:rPr>
          <w:rFonts w:ascii="Times New Roman" w:hAnsi="Times New Roman" w:cs="Times New Roman"/>
        </w:rPr>
        <w:t>the</w:t>
      </w:r>
      <w:r w:rsidRPr="005B4AB8">
        <w:rPr>
          <w:rFonts w:ascii="Times New Roman" w:hAnsi="Times New Roman" w:cs="Times New Roman"/>
        </w:rPr>
        <w:t xml:space="preserve"> interview, he told me that his interest in human rights was sparked by reading Alan Paton’s classic on race in South Africa, </w:t>
      </w:r>
      <w:r w:rsidRPr="005B4AB8">
        <w:rPr>
          <w:rFonts w:ascii="Times New Roman" w:hAnsi="Times New Roman" w:cs="Times New Roman"/>
          <w:i/>
        </w:rPr>
        <w:t>Cry the Beloved Country</w:t>
      </w:r>
      <w:r w:rsidRPr="005B4AB8">
        <w:rPr>
          <w:rFonts w:ascii="Times New Roman" w:hAnsi="Times New Roman" w:cs="Times New Roman"/>
        </w:rPr>
        <w:t xml:space="preserve"> in an English class (‘beautiful, poetic, prose’)</w:t>
      </w:r>
      <w:r w:rsidRPr="005B4AB8">
        <w:rPr>
          <w:rFonts w:ascii="Times New Roman" w:hAnsi="Times New Roman" w:cs="Times New Roman"/>
          <w:i/>
        </w:rPr>
        <w:t>.</w:t>
      </w:r>
      <w:r w:rsidRPr="005B4AB8">
        <w:rPr>
          <w:rFonts w:ascii="Times New Roman" w:hAnsi="Times New Roman" w:cs="Times New Roman"/>
        </w:rPr>
        <w:t xml:space="preserve"> Many years later, Bert Lockwood, Editor-in-Chief of </w:t>
      </w:r>
      <w:r w:rsidRPr="005B4AB8">
        <w:rPr>
          <w:rFonts w:ascii="Times New Roman" w:hAnsi="Times New Roman" w:cs="Times New Roman"/>
          <w:i/>
        </w:rPr>
        <w:t>Human Rights Quarterly</w:t>
      </w:r>
      <w:r w:rsidR="00872D00" w:rsidRPr="005B4AB8">
        <w:rPr>
          <w:rFonts w:ascii="Times New Roman" w:hAnsi="Times New Roman" w:cs="Times New Roman"/>
        </w:rPr>
        <w:t>,</w:t>
      </w:r>
      <w:r w:rsidRPr="005B4AB8">
        <w:rPr>
          <w:rFonts w:ascii="Times New Roman" w:hAnsi="Times New Roman" w:cs="Times New Roman"/>
          <w:i/>
        </w:rPr>
        <w:t xml:space="preserve"> </w:t>
      </w:r>
      <w:r w:rsidR="005B4AB8">
        <w:rPr>
          <w:rFonts w:ascii="Times New Roman" w:hAnsi="Times New Roman" w:cs="Times New Roman"/>
        </w:rPr>
        <w:t>persuaded him to review it for</w:t>
      </w:r>
      <w:r w:rsidRPr="005B4AB8">
        <w:rPr>
          <w:rFonts w:ascii="Times New Roman" w:hAnsi="Times New Roman" w:cs="Times New Roman"/>
        </w:rPr>
        <w:t xml:space="preserve"> an issue devoted to books that most influenced the authors.</w:t>
      </w:r>
      <w:r w:rsidRPr="005B4AB8">
        <w:rPr>
          <w:rStyle w:val="FootnoteReference"/>
          <w:rFonts w:ascii="Times New Roman" w:hAnsi="Times New Roman" w:cs="Times New Roman"/>
        </w:rPr>
        <w:footnoteReference w:id="3"/>
      </w:r>
      <w:r w:rsidR="00872D00" w:rsidRPr="005B4AB8">
        <w:rPr>
          <w:rFonts w:ascii="Times New Roman" w:hAnsi="Times New Roman" w:cs="Times New Roman"/>
        </w:rPr>
        <w:t xml:space="preserve"> </w:t>
      </w:r>
      <w:r w:rsidRPr="005B4AB8">
        <w:rPr>
          <w:rFonts w:ascii="Times New Roman" w:hAnsi="Times New Roman" w:cs="Times New Roman"/>
        </w:rPr>
        <w:t xml:space="preserve">Roger </w:t>
      </w:r>
      <w:r w:rsidR="0072476E">
        <w:rPr>
          <w:rFonts w:ascii="Times New Roman" w:hAnsi="Times New Roman" w:cs="Times New Roman"/>
        </w:rPr>
        <w:t xml:space="preserve">later </w:t>
      </w:r>
      <w:r w:rsidRPr="005B4AB8">
        <w:rPr>
          <w:rFonts w:ascii="Times New Roman" w:hAnsi="Times New Roman" w:cs="Times New Roman"/>
        </w:rPr>
        <w:t>met Paton in the 1970s at a function in New York organi</w:t>
      </w:r>
      <w:r w:rsidR="002215C6">
        <w:rPr>
          <w:rFonts w:ascii="Times New Roman" w:hAnsi="Times New Roman" w:cs="Times New Roman"/>
        </w:rPr>
        <w:t>s</w:t>
      </w:r>
      <w:r w:rsidRPr="005B4AB8">
        <w:rPr>
          <w:rFonts w:ascii="Times New Roman" w:hAnsi="Times New Roman" w:cs="Times New Roman"/>
        </w:rPr>
        <w:t xml:space="preserve">ed by the International League for Human Rights. An anti-apartheid </w:t>
      </w:r>
      <w:r w:rsidR="0072476E">
        <w:rPr>
          <w:rFonts w:ascii="Times New Roman" w:hAnsi="Times New Roman" w:cs="Times New Roman"/>
        </w:rPr>
        <w:t>advocate who financed a lifetime of activism on the royalties from the book</w:t>
      </w:r>
      <w:r w:rsidRPr="005B4AB8">
        <w:rPr>
          <w:rFonts w:ascii="Times New Roman" w:hAnsi="Times New Roman" w:cs="Times New Roman"/>
        </w:rPr>
        <w:t>, Paton passed away in the late 1980s.</w:t>
      </w:r>
    </w:p>
    <w:p w14:paraId="13C2115A" w14:textId="45B9DF59" w:rsidR="00936A5D" w:rsidRPr="005B4AB8" w:rsidRDefault="00CD689F"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Roger </w:t>
      </w:r>
      <w:r w:rsidR="004258EA">
        <w:rPr>
          <w:rFonts w:ascii="Times New Roman" w:hAnsi="Times New Roman" w:cs="Times New Roman"/>
        </w:rPr>
        <w:t xml:space="preserve">Stenson </w:t>
      </w:r>
      <w:r w:rsidRPr="005B4AB8">
        <w:rPr>
          <w:rFonts w:ascii="Times New Roman" w:hAnsi="Times New Roman" w:cs="Times New Roman"/>
        </w:rPr>
        <w:t xml:space="preserve">Clark was born in 1940, in Wanganui, New Zealand, then a city of about 30,000, the fifth largest in New Zealand. Wanganui </w:t>
      </w:r>
      <w:r w:rsidR="009C63AC" w:rsidRPr="005B4AB8">
        <w:rPr>
          <w:rFonts w:ascii="Times New Roman" w:hAnsi="Times New Roman" w:cs="Times New Roman"/>
        </w:rPr>
        <w:t>is located on the south</w:t>
      </w:r>
      <w:r w:rsidR="004D687D">
        <w:rPr>
          <w:rFonts w:ascii="Times New Roman" w:hAnsi="Times New Roman" w:cs="Times New Roman"/>
        </w:rPr>
        <w:t>-west</w:t>
      </w:r>
      <w:r w:rsidR="009C63AC" w:rsidRPr="005B4AB8">
        <w:rPr>
          <w:rFonts w:ascii="Times New Roman" w:hAnsi="Times New Roman" w:cs="Times New Roman"/>
        </w:rPr>
        <w:t xml:space="preserve">ern coast of the North Island, about 200 kilometres from </w:t>
      </w:r>
      <w:r w:rsidR="004D687D">
        <w:rPr>
          <w:rFonts w:ascii="Times New Roman" w:hAnsi="Times New Roman" w:cs="Times New Roman"/>
        </w:rPr>
        <w:t xml:space="preserve">the capital, </w:t>
      </w:r>
      <w:r w:rsidR="009C63AC" w:rsidRPr="005B4AB8">
        <w:rPr>
          <w:rFonts w:ascii="Times New Roman" w:hAnsi="Times New Roman" w:cs="Times New Roman"/>
        </w:rPr>
        <w:t xml:space="preserve">Wellington. He thrived at school and finished at the top of his class. He was also – and still is – a pretty good runner. He was cross-country champion in his final year at high school. </w:t>
      </w:r>
      <w:r w:rsidR="00936A5D" w:rsidRPr="005B4AB8">
        <w:rPr>
          <w:rFonts w:ascii="Times New Roman" w:hAnsi="Times New Roman" w:cs="Times New Roman"/>
        </w:rPr>
        <w:t xml:space="preserve">An aptitude test suggested that he should become either a minister of religion or a lawyer. </w:t>
      </w:r>
      <w:r w:rsidRPr="005B4AB8">
        <w:rPr>
          <w:rFonts w:ascii="Times New Roman" w:hAnsi="Times New Roman" w:cs="Times New Roman"/>
        </w:rPr>
        <w:t xml:space="preserve">He knew some ministers and was sure that was not a career for </w:t>
      </w:r>
      <w:r w:rsidRPr="005B4AB8">
        <w:rPr>
          <w:rFonts w:ascii="Times New Roman" w:hAnsi="Times New Roman" w:cs="Times New Roman"/>
        </w:rPr>
        <w:lastRenderedPageBreak/>
        <w:t xml:space="preserve">him.  He did not know any lawyers but decided to </w:t>
      </w:r>
      <w:r w:rsidR="004D687D">
        <w:rPr>
          <w:rFonts w:ascii="Times New Roman" w:hAnsi="Times New Roman" w:cs="Times New Roman"/>
        </w:rPr>
        <w:t xml:space="preserve">move to the capital and </w:t>
      </w:r>
      <w:r w:rsidRPr="005B4AB8">
        <w:rPr>
          <w:rFonts w:ascii="Times New Roman" w:hAnsi="Times New Roman" w:cs="Times New Roman"/>
        </w:rPr>
        <w:t>enter Victoria Unive</w:t>
      </w:r>
      <w:r w:rsidR="00872D00" w:rsidRPr="005B4AB8">
        <w:rPr>
          <w:rFonts w:ascii="Times New Roman" w:hAnsi="Times New Roman" w:cs="Times New Roman"/>
        </w:rPr>
        <w:t>rsity of Wellington in a joint history and l</w:t>
      </w:r>
      <w:r w:rsidRPr="005B4AB8">
        <w:rPr>
          <w:rFonts w:ascii="Times New Roman" w:hAnsi="Times New Roman" w:cs="Times New Roman"/>
        </w:rPr>
        <w:t xml:space="preserve">aw programme. </w:t>
      </w:r>
      <w:r w:rsidR="00936A5D" w:rsidRPr="005B4AB8">
        <w:rPr>
          <w:rFonts w:ascii="Times New Roman" w:hAnsi="Times New Roman" w:cs="Times New Roman"/>
        </w:rPr>
        <w:t>Roger was the first person in his family to go to university.</w:t>
      </w:r>
    </w:p>
    <w:p w14:paraId="56E97FAC" w14:textId="43CF1EBB" w:rsidR="00195129" w:rsidRPr="005B4AB8" w:rsidRDefault="00CD689F"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Law was (and still is) an undergraduate programme in New Zealand. It is now very common for New Zealand students to do joint degree programmes, but Roger was the only one in his law school class to complete one. He spent three years as a full–time student while completing the arts requirements and most of the basic law subjects. He then, as was common in New Zealand at the time, went part-time for the other three years that it took to complete the programme. </w:t>
      </w:r>
      <w:r w:rsidR="008658D2" w:rsidRPr="005B4AB8">
        <w:rPr>
          <w:rFonts w:ascii="Times New Roman" w:hAnsi="Times New Roman" w:cs="Times New Roman"/>
        </w:rPr>
        <w:t>He spent the three years working in government, the first two in the New Zealand Justice Department and the final year in what was then known as the ‘Department of External Affairs’ (later re-named the Ministry of Foreign Affairs). The work at External Affairs included involvement in two areas that were to influence his later career significantly,</w:t>
      </w:r>
      <w:r w:rsidR="00245B0D" w:rsidRPr="005B4AB8">
        <w:rPr>
          <w:rFonts w:ascii="Times New Roman" w:hAnsi="Times New Roman" w:cs="Times New Roman"/>
        </w:rPr>
        <w:t xml:space="preserve"> human rights and extradition.</w:t>
      </w:r>
    </w:p>
    <w:p w14:paraId="667C8166" w14:textId="096D326A" w:rsidR="00CD689F" w:rsidRPr="005B4AB8" w:rsidRDefault="008658D2"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In his final year of law studies, Roger </w:t>
      </w:r>
      <w:r w:rsidR="00CD689F" w:rsidRPr="005B4AB8">
        <w:rPr>
          <w:rFonts w:ascii="Times New Roman" w:hAnsi="Times New Roman" w:cs="Times New Roman"/>
        </w:rPr>
        <w:t>became a Vice-President of the New Zealand University Students’ Association, a body representative of the students in the six New Zealand Universities. He also joined the Board of the New Zealand Council for Civil Liberties</w:t>
      </w:r>
      <w:r w:rsidR="00244489" w:rsidRPr="005B4AB8">
        <w:rPr>
          <w:rFonts w:ascii="Times New Roman" w:hAnsi="Times New Roman" w:cs="Times New Roman"/>
        </w:rPr>
        <w:t xml:space="preserve">. He </w:t>
      </w:r>
      <w:r w:rsidR="00CD689F" w:rsidRPr="005B4AB8">
        <w:rPr>
          <w:rFonts w:ascii="Times New Roman" w:hAnsi="Times New Roman" w:cs="Times New Roman"/>
        </w:rPr>
        <w:t xml:space="preserve">was one of the founders (and first President) of the New Zealand chapter of </w:t>
      </w:r>
      <w:r w:rsidR="00244489" w:rsidRPr="005B4AB8">
        <w:rPr>
          <w:rFonts w:ascii="Times New Roman" w:hAnsi="Times New Roman" w:cs="Times New Roman"/>
        </w:rPr>
        <w:t>a fledgling human rights organis</w:t>
      </w:r>
      <w:r w:rsidR="00CD689F" w:rsidRPr="005B4AB8">
        <w:rPr>
          <w:rFonts w:ascii="Times New Roman" w:hAnsi="Times New Roman" w:cs="Times New Roman"/>
        </w:rPr>
        <w:t>ation ca</w:t>
      </w:r>
      <w:r w:rsidR="00244489" w:rsidRPr="005B4AB8">
        <w:rPr>
          <w:rFonts w:ascii="Times New Roman" w:hAnsi="Times New Roman" w:cs="Times New Roman"/>
        </w:rPr>
        <w:t>lled Amnesty International.</w:t>
      </w:r>
      <w:r w:rsidR="004258EA">
        <w:rPr>
          <w:rFonts w:ascii="Times New Roman" w:hAnsi="Times New Roman" w:cs="Times New Roman"/>
        </w:rPr>
        <w:t xml:space="preserve"> </w:t>
      </w:r>
      <w:r w:rsidR="00CD689F" w:rsidRPr="005B4AB8">
        <w:rPr>
          <w:rFonts w:ascii="Times New Roman" w:hAnsi="Times New Roman" w:cs="Times New Roman"/>
        </w:rPr>
        <w:t xml:space="preserve">New Zealand was being drawn deeper into the Vietnam War and </w:t>
      </w:r>
      <w:r w:rsidR="00FB4081">
        <w:rPr>
          <w:rFonts w:ascii="Times New Roman" w:hAnsi="Times New Roman" w:cs="Times New Roman"/>
        </w:rPr>
        <w:t>Roger</w:t>
      </w:r>
      <w:r w:rsidR="00CD689F" w:rsidRPr="005B4AB8">
        <w:rPr>
          <w:rFonts w:ascii="Times New Roman" w:hAnsi="Times New Roman" w:cs="Times New Roman"/>
        </w:rPr>
        <w:t xml:space="preserve"> was an active opponent of that involvement. He told me that while he found the work at External Affairs enormously engaging, he felt privileged to be out of government service so that he did not have to defend the Government’s Vietnam policy, and on the contrary, could oppose it.</w:t>
      </w:r>
      <w:r w:rsidR="00CD689F" w:rsidRPr="005B4AB8">
        <w:rPr>
          <w:rStyle w:val="FootnoteReference"/>
          <w:rFonts w:ascii="Times New Roman" w:hAnsi="Times New Roman" w:cs="Times New Roman"/>
        </w:rPr>
        <w:footnoteReference w:id="4"/>
      </w:r>
      <w:r w:rsidR="00CD689F" w:rsidRPr="005B4AB8">
        <w:rPr>
          <w:rFonts w:ascii="Times New Roman" w:hAnsi="Times New Roman" w:cs="Times New Roman"/>
        </w:rPr>
        <w:t xml:space="preserve"> As an academic he felt it an obligation to </w:t>
      </w:r>
      <w:r w:rsidR="00244489" w:rsidRPr="005B4AB8">
        <w:rPr>
          <w:rFonts w:ascii="Times New Roman" w:hAnsi="Times New Roman" w:cs="Times New Roman"/>
        </w:rPr>
        <w:t>address</w:t>
      </w:r>
      <w:r w:rsidR="00CD689F" w:rsidRPr="005B4AB8">
        <w:rPr>
          <w:rFonts w:ascii="Times New Roman" w:hAnsi="Times New Roman" w:cs="Times New Roman"/>
        </w:rPr>
        <w:t xml:space="preserve"> the issues of policy, and especially of international law, </w:t>
      </w:r>
      <w:r w:rsidR="00FB4081">
        <w:rPr>
          <w:rFonts w:ascii="Times New Roman" w:hAnsi="Times New Roman" w:cs="Times New Roman"/>
        </w:rPr>
        <w:t xml:space="preserve">that were </w:t>
      </w:r>
      <w:r w:rsidR="00CD689F" w:rsidRPr="005B4AB8">
        <w:rPr>
          <w:rFonts w:ascii="Times New Roman" w:hAnsi="Times New Roman" w:cs="Times New Roman"/>
        </w:rPr>
        <w:t>raised by that conflict.</w:t>
      </w:r>
    </w:p>
    <w:p w14:paraId="54327A4C" w14:textId="741CD45C" w:rsidR="008658D2" w:rsidRPr="005B4AB8" w:rsidRDefault="008658D2" w:rsidP="00DC4685">
      <w:pPr>
        <w:spacing w:line="360" w:lineRule="auto"/>
        <w:ind w:firstLine="720"/>
        <w:jc w:val="both"/>
        <w:rPr>
          <w:rFonts w:ascii="Times New Roman" w:hAnsi="Times New Roman" w:cs="Times New Roman"/>
        </w:rPr>
      </w:pPr>
      <w:r w:rsidRPr="005B4AB8">
        <w:rPr>
          <w:rFonts w:ascii="Times New Roman" w:hAnsi="Times New Roman" w:cs="Times New Roman"/>
        </w:rPr>
        <w:t>In law school, he again finished at the top of his class and was invited to join the tea</w:t>
      </w:r>
      <w:r w:rsidR="00FB4081">
        <w:rPr>
          <w:rFonts w:ascii="Times New Roman" w:hAnsi="Times New Roman" w:cs="Times New Roman"/>
        </w:rPr>
        <w:t>ching faculty at Victoria as a junior l</w:t>
      </w:r>
      <w:r w:rsidRPr="005B4AB8">
        <w:rPr>
          <w:rFonts w:ascii="Times New Roman" w:hAnsi="Times New Roman" w:cs="Times New Roman"/>
        </w:rPr>
        <w:t>ecturer, beginning in January 1964. The idea was that he would do an LL.M, teach a few years, and then go overseas for graduate study. His teaching co</w:t>
      </w:r>
      <w:r w:rsidR="004258EA">
        <w:rPr>
          <w:rFonts w:ascii="Times New Roman" w:hAnsi="Times New Roman" w:cs="Times New Roman"/>
        </w:rPr>
        <w:t>mmitments were in the areas of legal process, constitutional and administrative law and some criminal l</w:t>
      </w:r>
      <w:r w:rsidRPr="005B4AB8">
        <w:rPr>
          <w:rFonts w:ascii="Times New Roman" w:hAnsi="Times New Roman" w:cs="Times New Roman"/>
        </w:rPr>
        <w:t>aw.</w:t>
      </w:r>
      <w:r w:rsidR="004258EA">
        <w:rPr>
          <w:rFonts w:ascii="Times New Roman" w:hAnsi="Times New Roman" w:cs="Times New Roman"/>
        </w:rPr>
        <w:t xml:space="preserve"> </w:t>
      </w:r>
      <w:r w:rsidR="00244489" w:rsidRPr="005B4AB8">
        <w:rPr>
          <w:rFonts w:ascii="Times New Roman" w:hAnsi="Times New Roman" w:cs="Times New Roman"/>
        </w:rPr>
        <w:t xml:space="preserve">While at University, he fell under the spell of Colin Aikman, a professor of jurisprudence and constitutional </w:t>
      </w:r>
      <w:r w:rsidR="00244489" w:rsidRPr="005B4AB8">
        <w:rPr>
          <w:rFonts w:ascii="Times New Roman" w:hAnsi="Times New Roman" w:cs="Times New Roman"/>
        </w:rPr>
        <w:lastRenderedPageBreak/>
        <w:t>law a</w:t>
      </w:r>
      <w:r w:rsidR="00BC46A4" w:rsidRPr="005B4AB8">
        <w:rPr>
          <w:rFonts w:ascii="Times New Roman" w:hAnsi="Times New Roman" w:cs="Times New Roman"/>
        </w:rPr>
        <w:t xml:space="preserve">t Victoria University as well </w:t>
      </w:r>
      <w:r w:rsidR="00244489" w:rsidRPr="005B4AB8">
        <w:rPr>
          <w:rFonts w:ascii="Times New Roman" w:hAnsi="Times New Roman" w:cs="Times New Roman"/>
        </w:rPr>
        <w:t xml:space="preserve">one of the country’s most distinguished public servants. While a junior diplomat in 1948, Aikman had </w:t>
      </w:r>
      <w:r w:rsidR="00014BAD" w:rsidRPr="005B4AB8">
        <w:rPr>
          <w:rFonts w:ascii="Times New Roman" w:hAnsi="Times New Roman" w:cs="Times New Roman"/>
        </w:rPr>
        <w:t>participated actively in the drafting of the Universal Declaration of Human Rights and had the honour of addressing</w:t>
      </w:r>
      <w:r w:rsidR="00244489" w:rsidRPr="005B4AB8">
        <w:rPr>
          <w:rFonts w:ascii="Times New Roman" w:hAnsi="Times New Roman" w:cs="Times New Roman"/>
        </w:rPr>
        <w:t xml:space="preserve"> the General Assembly </w:t>
      </w:r>
      <w:r w:rsidR="00014BAD" w:rsidRPr="005B4AB8">
        <w:rPr>
          <w:rFonts w:ascii="Times New Roman" w:hAnsi="Times New Roman" w:cs="Times New Roman"/>
        </w:rPr>
        <w:t>when it was adopted on 10 Dec</w:t>
      </w:r>
      <w:bookmarkStart w:id="0" w:name="_GoBack"/>
      <w:bookmarkEnd w:id="0"/>
      <w:r w:rsidR="00014BAD" w:rsidRPr="005B4AB8">
        <w:rPr>
          <w:rFonts w:ascii="Times New Roman" w:hAnsi="Times New Roman" w:cs="Times New Roman"/>
        </w:rPr>
        <w:t>ember.</w:t>
      </w:r>
      <w:r w:rsidR="00014BAD" w:rsidRPr="005B4AB8">
        <w:rPr>
          <w:rStyle w:val="FootnoteReference"/>
          <w:rFonts w:ascii="Times New Roman" w:hAnsi="Times New Roman" w:cs="Times New Roman"/>
        </w:rPr>
        <w:footnoteReference w:id="5"/>
      </w:r>
    </w:p>
    <w:p w14:paraId="1D6F1C40" w14:textId="75775054" w:rsidR="00570030" w:rsidRPr="005B4AB8" w:rsidRDefault="00014BAD" w:rsidP="00DC4685">
      <w:pPr>
        <w:spacing w:line="360" w:lineRule="auto"/>
        <w:ind w:firstLine="720"/>
        <w:jc w:val="both"/>
        <w:rPr>
          <w:rFonts w:ascii="Times New Roman" w:hAnsi="Times New Roman" w:cs="Times New Roman"/>
        </w:rPr>
      </w:pPr>
      <w:r w:rsidRPr="005B4AB8">
        <w:rPr>
          <w:rFonts w:ascii="Times New Roman" w:hAnsi="Times New Roman" w:cs="Times New Roman"/>
          <w:bCs/>
        </w:rPr>
        <w:t>Roger Clark received his LL</w:t>
      </w:r>
      <w:r w:rsidR="004258EA">
        <w:rPr>
          <w:rFonts w:ascii="Times New Roman" w:hAnsi="Times New Roman" w:cs="Times New Roman"/>
          <w:bCs/>
        </w:rPr>
        <w:t>.</w:t>
      </w:r>
      <w:r w:rsidRPr="005B4AB8">
        <w:rPr>
          <w:rFonts w:ascii="Times New Roman" w:hAnsi="Times New Roman" w:cs="Times New Roman"/>
          <w:bCs/>
        </w:rPr>
        <w:t xml:space="preserve">M </w:t>
      </w:r>
      <w:r w:rsidR="00570030" w:rsidRPr="005B4AB8">
        <w:rPr>
          <w:rFonts w:ascii="Times New Roman" w:hAnsi="Times New Roman" w:cs="Times New Roman"/>
          <w:bCs/>
        </w:rPr>
        <w:t>from</w:t>
      </w:r>
      <w:r w:rsidRPr="005B4AB8">
        <w:rPr>
          <w:rFonts w:ascii="Times New Roman" w:hAnsi="Times New Roman" w:cs="Times New Roman"/>
          <w:bCs/>
        </w:rPr>
        <w:t xml:space="preserve"> Victoria</w:t>
      </w:r>
      <w:r w:rsidR="00570030" w:rsidRPr="005B4AB8">
        <w:rPr>
          <w:rFonts w:ascii="Times New Roman" w:hAnsi="Times New Roman" w:cs="Times New Roman"/>
          <w:bCs/>
        </w:rPr>
        <w:t xml:space="preserve"> University</w:t>
      </w:r>
      <w:r w:rsidRPr="005B4AB8">
        <w:rPr>
          <w:rFonts w:ascii="Times New Roman" w:hAnsi="Times New Roman" w:cs="Times New Roman"/>
          <w:bCs/>
        </w:rPr>
        <w:t xml:space="preserve"> in 1967. His thesis was on </w:t>
      </w:r>
      <w:r w:rsidR="00F04801" w:rsidRPr="005B4AB8">
        <w:rPr>
          <w:rFonts w:ascii="Times New Roman" w:hAnsi="Times New Roman" w:cs="Times New Roman"/>
          <w:bCs/>
        </w:rPr>
        <w:t xml:space="preserve">defences to offences of </w:t>
      </w:r>
      <w:r w:rsidR="00CD689F" w:rsidRPr="005B4AB8">
        <w:rPr>
          <w:rFonts w:ascii="Times New Roman" w:hAnsi="Times New Roman" w:cs="Times New Roman"/>
        </w:rPr>
        <w:t>strict liability in criminal law</w:t>
      </w:r>
      <w:r w:rsidRPr="005B4AB8">
        <w:rPr>
          <w:rFonts w:ascii="Times New Roman" w:hAnsi="Times New Roman" w:cs="Times New Roman"/>
        </w:rPr>
        <w:t xml:space="preserve">. </w:t>
      </w:r>
      <w:r w:rsidR="00F04801" w:rsidRPr="005B4AB8">
        <w:rPr>
          <w:rFonts w:ascii="Times New Roman" w:hAnsi="Times New Roman" w:cs="Times New Roman"/>
        </w:rPr>
        <w:t>It was supervised by Ian Campbell of whom Roger said he ‘</w:t>
      </w:r>
      <w:r w:rsidR="00F04801" w:rsidRPr="005B4AB8">
        <w:rPr>
          <w:rFonts w:ascii="Times New Roman" w:hAnsi="Times New Roman" w:cs="Times New Roman"/>
          <w:lang w:val="en-US"/>
        </w:rPr>
        <w:t>communicated a joy for teaching and was the first to encourage me to one day be a teacher of the law’.</w:t>
      </w:r>
      <w:r w:rsidR="00F04801" w:rsidRPr="005B4AB8">
        <w:rPr>
          <w:rStyle w:val="FootnoteReference"/>
          <w:rFonts w:ascii="Times New Roman" w:hAnsi="Times New Roman" w:cs="Times New Roman"/>
          <w:lang w:val="en-US"/>
        </w:rPr>
        <w:footnoteReference w:id="6"/>
      </w:r>
      <w:r w:rsidR="00F04801" w:rsidRPr="005B4AB8">
        <w:rPr>
          <w:rFonts w:ascii="Times New Roman" w:hAnsi="Times New Roman" w:cs="Times New Roman"/>
          <w:lang w:val="en-US"/>
        </w:rPr>
        <w:t xml:space="preserve"> </w:t>
      </w:r>
      <w:r w:rsidRPr="005B4AB8">
        <w:rPr>
          <w:rFonts w:ascii="Times New Roman" w:hAnsi="Times New Roman" w:cs="Times New Roman"/>
        </w:rPr>
        <w:t xml:space="preserve">According to plan, </w:t>
      </w:r>
      <w:r w:rsidR="00CD689F" w:rsidRPr="005B4AB8">
        <w:rPr>
          <w:rFonts w:ascii="Times New Roman" w:hAnsi="Times New Roman" w:cs="Times New Roman"/>
        </w:rPr>
        <w:t>he headed off to Columbia</w:t>
      </w:r>
      <w:r w:rsidR="00F04801" w:rsidRPr="005B4AB8">
        <w:rPr>
          <w:rFonts w:ascii="Times New Roman" w:hAnsi="Times New Roman" w:cs="Times New Roman"/>
        </w:rPr>
        <w:t xml:space="preserve"> </w:t>
      </w:r>
      <w:r w:rsidR="00CD689F" w:rsidRPr="005B4AB8">
        <w:rPr>
          <w:rFonts w:ascii="Times New Roman" w:hAnsi="Times New Roman" w:cs="Times New Roman"/>
        </w:rPr>
        <w:t>Law School in New York in September of t</w:t>
      </w:r>
      <w:r w:rsidR="00570030" w:rsidRPr="005B4AB8">
        <w:rPr>
          <w:rFonts w:ascii="Times New Roman" w:hAnsi="Times New Roman" w:cs="Times New Roman"/>
        </w:rPr>
        <w:t>hat year</w:t>
      </w:r>
      <w:r w:rsidR="00F04801" w:rsidRPr="005B4AB8">
        <w:rPr>
          <w:rFonts w:ascii="Times New Roman" w:hAnsi="Times New Roman" w:cs="Times New Roman"/>
        </w:rPr>
        <w:t>, encouraged by the great</w:t>
      </w:r>
      <w:r w:rsidR="004258EA">
        <w:rPr>
          <w:rFonts w:ascii="Times New Roman" w:hAnsi="Times New Roman" w:cs="Times New Roman"/>
        </w:rPr>
        <w:t xml:space="preserve"> Walter Gellhorn. There</w:t>
      </w:r>
      <w:r w:rsidR="00570030" w:rsidRPr="005B4AB8">
        <w:rPr>
          <w:rFonts w:ascii="Times New Roman" w:hAnsi="Times New Roman" w:cs="Times New Roman"/>
        </w:rPr>
        <w:t xml:space="preserve"> </w:t>
      </w:r>
      <w:r w:rsidR="00F04801" w:rsidRPr="005B4AB8">
        <w:rPr>
          <w:rFonts w:ascii="Times New Roman" w:hAnsi="Times New Roman" w:cs="Times New Roman"/>
        </w:rPr>
        <w:t xml:space="preserve">he completed a second </w:t>
      </w:r>
      <w:r w:rsidR="00570030" w:rsidRPr="005B4AB8">
        <w:rPr>
          <w:rFonts w:ascii="Times New Roman" w:hAnsi="Times New Roman" w:cs="Times New Roman"/>
        </w:rPr>
        <w:t>LL</w:t>
      </w:r>
      <w:r w:rsidR="004258EA">
        <w:rPr>
          <w:rFonts w:ascii="Times New Roman" w:hAnsi="Times New Roman" w:cs="Times New Roman"/>
        </w:rPr>
        <w:t>.</w:t>
      </w:r>
      <w:r w:rsidR="00570030" w:rsidRPr="005B4AB8">
        <w:rPr>
          <w:rFonts w:ascii="Times New Roman" w:hAnsi="Times New Roman" w:cs="Times New Roman"/>
        </w:rPr>
        <w:t>M</w:t>
      </w:r>
      <w:r w:rsidR="00CD689F" w:rsidRPr="005B4AB8">
        <w:rPr>
          <w:rFonts w:ascii="Times New Roman" w:hAnsi="Times New Roman" w:cs="Times New Roman"/>
        </w:rPr>
        <w:t xml:space="preserve"> </w:t>
      </w:r>
      <w:r w:rsidR="00570030" w:rsidRPr="005B4AB8">
        <w:rPr>
          <w:rFonts w:ascii="Times New Roman" w:hAnsi="Times New Roman" w:cs="Times New Roman"/>
        </w:rPr>
        <w:t>as well as</w:t>
      </w:r>
      <w:r w:rsidR="00CD689F" w:rsidRPr="005B4AB8">
        <w:rPr>
          <w:rFonts w:ascii="Times New Roman" w:hAnsi="Times New Roman" w:cs="Times New Roman"/>
        </w:rPr>
        <w:t xml:space="preserve"> a JSD. During the summer of 1968 he </w:t>
      </w:r>
      <w:r w:rsidR="004258EA">
        <w:rPr>
          <w:rFonts w:ascii="Times New Roman" w:hAnsi="Times New Roman" w:cs="Times New Roman"/>
        </w:rPr>
        <w:t>interned</w:t>
      </w:r>
      <w:r w:rsidR="00F04801" w:rsidRPr="005B4AB8">
        <w:rPr>
          <w:rFonts w:ascii="Times New Roman" w:hAnsi="Times New Roman" w:cs="Times New Roman"/>
        </w:rPr>
        <w:t xml:space="preserve"> in the Human Rights Division</w:t>
      </w:r>
      <w:r w:rsidR="00CD689F" w:rsidRPr="005B4AB8">
        <w:rPr>
          <w:rFonts w:ascii="Times New Roman" w:hAnsi="Times New Roman" w:cs="Times New Roman"/>
        </w:rPr>
        <w:t xml:space="preserve"> of the United Nations, then located in New York.</w:t>
      </w:r>
    </w:p>
    <w:p w14:paraId="14D917F9" w14:textId="0372F672" w:rsidR="00245B0D" w:rsidRPr="005B4AB8" w:rsidRDefault="004258EA" w:rsidP="00DC4685">
      <w:pPr>
        <w:spacing w:line="360" w:lineRule="auto"/>
        <w:ind w:firstLine="720"/>
        <w:jc w:val="both"/>
        <w:rPr>
          <w:rFonts w:ascii="Times New Roman" w:hAnsi="Times New Roman" w:cs="Times New Roman"/>
        </w:rPr>
      </w:pPr>
      <w:r>
        <w:rPr>
          <w:rFonts w:ascii="Times New Roman" w:hAnsi="Times New Roman" w:cs="Times New Roman"/>
        </w:rPr>
        <w:t>Roger</w:t>
      </w:r>
      <w:r w:rsidR="00570030" w:rsidRPr="005B4AB8">
        <w:rPr>
          <w:rFonts w:ascii="Times New Roman" w:hAnsi="Times New Roman" w:cs="Times New Roman"/>
        </w:rPr>
        <w:t xml:space="preserve"> returned to teach at Victoria in 1969 and resumed his anti-war and civil liberties activities. He had a small (</w:t>
      </w:r>
      <w:r>
        <w:rPr>
          <w:rFonts w:ascii="Times New Roman" w:hAnsi="Times New Roman" w:cs="Times New Roman"/>
        </w:rPr>
        <w:t>‘</w:t>
      </w:r>
      <w:r w:rsidR="00570030" w:rsidRPr="005B4AB8">
        <w:rPr>
          <w:rFonts w:ascii="Times New Roman" w:hAnsi="Times New Roman" w:cs="Times New Roman"/>
        </w:rPr>
        <w:t>and entirely unprofitable</w:t>
      </w:r>
      <w:r>
        <w:rPr>
          <w:rFonts w:ascii="Times New Roman" w:hAnsi="Times New Roman" w:cs="Times New Roman"/>
        </w:rPr>
        <w:t>’, he says</w:t>
      </w:r>
      <w:r w:rsidR="00570030" w:rsidRPr="005B4AB8">
        <w:rPr>
          <w:rFonts w:ascii="Times New Roman" w:hAnsi="Times New Roman" w:cs="Times New Roman"/>
        </w:rPr>
        <w:t xml:space="preserve">) practice as a barrister, mostly representing demonstrators arrested in protests against the Vietnam War or New Zealand sport contacts (primarily rugby) with </w:t>
      </w:r>
      <w:r>
        <w:rPr>
          <w:rFonts w:ascii="Times New Roman" w:hAnsi="Times New Roman" w:cs="Times New Roman"/>
          <w:i/>
        </w:rPr>
        <w:t>a</w:t>
      </w:r>
      <w:r w:rsidR="00570030" w:rsidRPr="005B4AB8">
        <w:rPr>
          <w:rFonts w:ascii="Times New Roman" w:hAnsi="Times New Roman" w:cs="Times New Roman"/>
          <w:i/>
        </w:rPr>
        <w:t>partheid</w:t>
      </w:r>
      <w:r w:rsidR="00570030" w:rsidRPr="005B4AB8">
        <w:rPr>
          <w:rFonts w:ascii="Times New Roman" w:hAnsi="Times New Roman" w:cs="Times New Roman"/>
        </w:rPr>
        <w:t xml:space="preserve">-era South Africa. Early in 1971 a surprise telephone call from Geoffrey Palmer, </w:t>
      </w:r>
      <w:r w:rsidR="00BC46A4" w:rsidRPr="005B4AB8">
        <w:rPr>
          <w:rFonts w:ascii="Times New Roman" w:hAnsi="Times New Roman" w:cs="Times New Roman"/>
        </w:rPr>
        <w:t xml:space="preserve">who was </w:t>
      </w:r>
      <w:r w:rsidR="00570030" w:rsidRPr="005B4AB8">
        <w:rPr>
          <w:rFonts w:ascii="Times New Roman" w:hAnsi="Times New Roman" w:cs="Times New Roman"/>
        </w:rPr>
        <w:t>then</w:t>
      </w:r>
      <w:r w:rsidR="00BC46A4" w:rsidRPr="005B4AB8">
        <w:rPr>
          <w:rFonts w:ascii="Times New Roman" w:hAnsi="Times New Roman" w:cs="Times New Roman"/>
        </w:rPr>
        <w:t xml:space="preserve"> teaching</w:t>
      </w:r>
      <w:r w:rsidR="00570030" w:rsidRPr="005B4AB8">
        <w:rPr>
          <w:rFonts w:ascii="Times New Roman" w:hAnsi="Times New Roman" w:cs="Times New Roman"/>
        </w:rPr>
        <w:t xml:space="preserve"> at the University of Iowa, led to his return to the United States on a one-year contract. </w:t>
      </w:r>
      <w:r w:rsidR="00245B0D" w:rsidRPr="005B4AB8">
        <w:rPr>
          <w:rFonts w:ascii="Times New Roman" w:hAnsi="Times New Roman" w:cs="Times New Roman"/>
        </w:rPr>
        <w:t xml:space="preserve">There he taught human rights, </w:t>
      </w:r>
      <w:r>
        <w:rPr>
          <w:rFonts w:ascii="Times New Roman" w:hAnsi="Times New Roman" w:cs="Times New Roman"/>
        </w:rPr>
        <w:t xml:space="preserve">a subject that </w:t>
      </w:r>
      <w:r w:rsidR="00245B0D" w:rsidRPr="005B4AB8">
        <w:rPr>
          <w:rFonts w:ascii="Times New Roman" w:hAnsi="Times New Roman" w:cs="Times New Roman"/>
        </w:rPr>
        <w:t>had yet to become the mainstay of legal education that it is today.</w:t>
      </w:r>
    </w:p>
    <w:p w14:paraId="7683205B" w14:textId="2E1F299E" w:rsidR="00570030" w:rsidRPr="005B4AB8" w:rsidRDefault="00570030"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The plan was to return to Wellington after </w:t>
      </w:r>
      <w:r w:rsidR="00245B0D" w:rsidRPr="005B4AB8">
        <w:rPr>
          <w:rFonts w:ascii="Times New Roman" w:hAnsi="Times New Roman" w:cs="Times New Roman"/>
        </w:rPr>
        <w:t>the year in Iowa</w:t>
      </w:r>
      <w:r w:rsidRPr="005B4AB8">
        <w:rPr>
          <w:rFonts w:ascii="Times New Roman" w:hAnsi="Times New Roman" w:cs="Times New Roman"/>
        </w:rPr>
        <w:t>. But two friends from the Columbia period who had joined the Rutgers faculty</w:t>
      </w:r>
      <w:r w:rsidR="004D687D">
        <w:rPr>
          <w:rFonts w:ascii="Times New Roman" w:hAnsi="Times New Roman" w:cs="Times New Roman"/>
        </w:rPr>
        <w:t>, Tom Farer and Hunter Taylor,</w:t>
      </w:r>
      <w:r w:rsidRPr="005B4AB8">
        <w:rPr>
          <w:rFonts w:ascii="Times New Roman" w:hAnsi="Times New Roman" w:cs="Times New Roman"/>
        </w:rPr>
        <w:t xml:space="preserve"> persuaded him otherwise.  He joined the Rutgers </w:t>
      </w:r>
      <w:r w:rsidR="00245B0D" w:rsidRPr="005B4AB8">
        <w:rPr>
          <w:rFonts w:ascii="Times New Roman" w:hAnsi="Times New Roman" w:cs="Times New Roman"/>
        </w:rPr>
        <w:t xml:space="preserve">University </w:t>
      </w:r>
      <w:r w:rsidRPr="005B4AB8">
        <w:rPr>
          <w:rFonts w:ascii="Times New Roman" w:hAnsi="Times New Roman" w:cs="Times New Roman"/>
        </w:rPr>
        <w:t>faculty on a three-year contract in 1972 and never left.</w:t>
      </w:r>
      <w:r w:rsidR="00545A17" w:rsidRPr="005B4AB8">
        <w:rPr>
          <w:rFonts w:ascii="Times New Roman" w:hAnsi="Times New Roman" w:cs="Times New Roman"/>
        </w:rPr>
        <w:t xml:space="preserve"> He is now Board of Governors Professor at Rutgers, the University’s highest rank.</w:t>
      </w:r>
      <w:r w:rsidR="00245B0D" w:rsidRPr="005B4AB8">
        <w:rPr>
          <w:rFonts w:ascii="Times New Roman" w:hAnsi="Times New Roman" w:cs="Times New Roman"/>
        </w:rPr>
        <w:t xml:space="preserve"> From the beginning of his tenure at Rutgers, he taught international human rights law</w:t>
      </w:r>
      <w:r w:rsidR="004D687D">
        <w:rPr>
          <w:rFonts w:ascii="Times New Roman" w:hAnsi="Times New Roman" w:cs="Times New Roman"/>
        </w:rPr>
        <w:t xml:space="preserve"> and criminal law</w:t>
      </w:r>
      <w:r w:rsidR="00245B0D" w:rsidRPr="005B4AB8">
        <w:rPr>
          <w:rFonts w:ascii="Times New Roman" w:hAnsi="Times New Roman" w:cs="Times New Roman"/>
        </w:rPr>
        <w:t>. In the early 1980s Roger added a course on international criminal law to his repertoire.</w:t>
      </w:r>
    </w:p>
    <w:p w14:paraId="51F5D7F3" w14:textId="25C7BD52" w:rsidR="00245B0D" w:rsidRPr="005B4AB8" w:rsidRDefault="00245B0D"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Roger Clark’s doctoral dissertation, </w:t>
      </w:r>
      <w:r w:rsidRPr="005B4AB8">
        <w:rPr>
          <w:rFonts w:ascii="Times New Roman" w:hAnsi="Times New Roman" w:cs="Times New Roman"/>
          <w:i/>
        </w:rPr>
        <w:t>A United Nations High</w:t>
      </w:r>
      <w:r w:rsidR="004258EA">
        <w:rPr>
          <w:rFonts w:ascii="Times New Roman" w:hAnsi="Times New Roman" w:cs="Times New Roman"/>
          <w:i/>
        </w:rPr>
        <w:t xml:space="preserve"> Commissioner</w:t>
      </w:r>
      <w:r w:rsidRPr="005B4AB8">
        <w:rPr>
          <w:rFonts w:ascii="Times New Roman" w:hAnsi="Times New Roman" w:cs="Times New Roman"/>
          <w:i/>
        </w:rPr>
        <w:t xml:space="preserve"> for Human Rights</w:t>
      </w:r>
      <w:r w:rsidR="004258EA">
        <w:rPr>
          <w:rFonts w:ascii="Times New Roman" w:hAnsi="Times New Roman" w:cs="Times New Roman"/>
        </w:rPr>
        <w:t>,</w:t>
      </w:r>
      <w:r w:rsidRPr="005B4AB8">
        <w:rPr>
          <w:rFonts w:ascii="Times New Roman" w:hAnsi="Times New Roman" w:cs="Times New Roman"/>
        </w:rPr>
        <w:t xml:space="preserve"> was published by Martinus Nijhoff in 1972. The book solidified his position as a serious scholar in the area of human rights. It was one of the early works to offer concrete proposals for strengthening in a structural way the burgeoning </w:t>
      </w:r>
      <w:r w:rsidRPr="005B4AB8">
        <w:rPr>
          <w:rFonts w:ascii="Times New Roman" w:hAnsi="Times New Roman" w:cs="Times New Roman"/>
        </w:rPr>
        <w:lastRenderedPageBreak/>
        <w:t>United N</w:t>
      </w:r>
      <w:r w:rsidR="00957276">
        <w:rPr>
          <w:rFonts w:ascii="Times New Roman" w:hAnsi="Times New Roman" w:cs="Times New Roman"/>
        </w:rPr>
        <w:t xml:space="preserve">ations Human Rights Programme. </w:t>
      </w:r>
      <w:r w:rsidRPr="005B4AB8">
        <w:rPr>
          <w:rFonts w:ascii="Times New Roman" w:hAnsi="Times New Roman" w:cs="Times New Roman"/>
        </w:rPr>
        <w:t xml:space="preserve">The idea was for a high level official who would be a major catalyst for an ambitious international system.  He was ahead of </w:t>
      </w:r>
      <w:r w:rsidR="004D687D">
        <w:rPr>
          <w:rFonts w:ascii="Times New Roman" w:hAnsi="Times New Roman" w:cs="Times New Roman"/>
        </w:rPr>
        <w:t>his</w:t>
      </w:r>
      <w:r w:rsidRPr="005B4AB8">
        <w:rPr>
          <w:rFonts w:ascii="Times New Roman" w:hAnsi="Times New Roman" w:cs="Times New Roman"/>
        </w:rPr>
        <w:t xml:space="preserve"> time. Two decades passed before the UN General Assembly created the Office of High Commissioner. </w:t>
      </w:r>
      <w:r w:rsidR="00957276">
        <w:rPr>
          <w:rFonts w:ascii="Times New Roman" w:hAnsi="Times New Roman" w:cs="Times New Roman"/>
        </w:rPr>
        <w:t>Roger’s</w:t>
      </w:r>
      <w:r w:rsidRPr="005B4AB8">
        <w:rPr>
          <w:rFonts w:ascii="Times New Roman" w:hAnsi="Times New Roman" w:cs="Times New Roman"/>
        </w:rPr>
        <w:t xml:space="preserve"> subsequent work on human rights included studies on religious freedom</w:t>
      </w:r>
      <w:r w:rsidR="00BC46A4" w:rsidRPr="005B4AB8">
        <w:rPr>
          <w:rStyle w:val="FootnoteReference"/>
          <w:rFonts w:ascii="Times New Roman" w:hAnsi="Times New Roman" w:cs="Times New Roman"/>
        </w:rPr>
        <w:footnoteReference w:id="7"/>
      </w:r>
      <w:r w:rsidRPr="005B4AB8">
        <w:rPr>
          <w:rFonts w:ascii="Times New Roman" w:hAnsi="Times New Roman" w:cs="Times New Roman"/>
        </w:rPr>
        <w:t xml:space="preserve"> and on the role of non-governmental organizations in the protection of human rights.</w:t>
      </w:r>
    </w:p>
    <w:p w14:paraId="6696779C" w14:textId="13F4812D" w:rsidR="00605E30" w:rsidRDefault="00570030"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While studying at Columbia, </w:t>
      </w:r>
      <w:r w:rsidR="00CD689F" w:rsidRPr="005B4AB8">
        <w:rPr>
          <w:rFonts w:ascii="Times New Roman" w:hAnsi="Times New Roman" w:cs="Times New Roman"/>
        </w:rPr>
        <w:t>he</w:t>
      </w:r>
      <w:r w:rsidRPr="005B4AB8">
        <w:rPr>
          <w:rFonts w:ascii="Times New Roman" w:hAnsi="Times New Roman" w:cs="Times New Roman"/>
        </w:rPr>
        <w:t xml:space="preserve"> had</w:t>
      </w:r>
      <w:r w:rsidR="00CD689F" w:rsidRPr="005B4AB8">
        <w:rPr>
          <w:rFonts w:ascii="Times New Roman" w:hAnsi="Times New Roman" w:cs="Times New Roman"/>
        </w:rPr>
        <w:t xml:space="preserve"> formed a relationship with the New York-based International League for Human Rights, one of the first human rights NGOs</w:t>
      </w:r>
      <w:r w:rsidR="00957276">
        <w:rPr>
          <w:rFonts w:ascii="Times New Roman" w:hAnsi="Times New Roman" w:cs="Times New Roman"/>
        </w:rPr>
        <w:t xml:space="preserve"> in the United States</w:t>
      </w:r>
      <w:r w:rsidR="00CD689F" w:rsidRPr="005B4AB8">
        <w:rPr>
          <w:rFonts w:ascii="Times New Roman" w:hAnsi="Times New Roman" w:cs="Times New Roman"/>
        </w:rPr>
        <w:t>.</w:t>
      </w:r>
      <w:r w:rsidR="00605E30">
        <w:rPr>
          <w:rStyle w:val="FootnoteReference"/>
          <w:rFonts w:ascii="Times New Roman" w:hAnsi="Times New Roman" w:cs="Times New Roman"/>
        </w:rPr>
        <w:footnoteReference w:id="8"/>
      </w:r>
      <w:r w:rsidR="00CD689F" w:rsidRPr="005B4AB8">
        <w:rPr>
          <w:rFonts w:ascii="Times New Roman" w:hAnsi="Times New Roman" w:cs="Times New Roman"/>
        </w:rPr>
        <w:t xml:space="preserve"> </w:t>
      </w:r>
      <w:r w:rsidR="006D2CB6" w:rsidRPr="005B4AB8">
        <w:rPr>
          <w:rFonts w:ascii="Times New Roman" w:hAnsi="Times New Roman" w:cs="Times New Roman"/>
        </w:rPr>
        <w:t>Roger worked with the League in an effort to make the nascent United Nations human rights procedures work effectively. The system was very much in its infancy, confined essentially to the ‘1503 procedure’ and those of the Human Rights Committee, namely periodic reporting and individual petitions. H</w:t>
      </w:r>
      <w:r w:rsidR="00CD689F" w:rsidRPr="005B4AB8">
        <w:rPr>
          <w:rFonts w:ascii="Times New Roman" w:hAnsi="Times New Roman" w:cs="Times New Roman"/>
        </w:rPr>
        <w:t>e wa</w:t>
      </w:r>
      <w:r w:rsidR="00014BAD" w:rsidRPr="005B4AB8">
        <w:rPr>
          <w:rFonts w:ascii="Times New Roman" w:hAnsi="Times New Roman" w:cs="Times New Roman"/>
        </w:rPr>
        <w:t xml:space="preserve">s </w:t>
      </w:r>
      <w:r w:rsidR="006D2CB6" w:rsidRPr="005B4AB8">
        <w:rPr>
          <w:rFonts w:ascii="Times New Roman" w:hAnsi="Times New Roman" w:cs="Times New Roman"/>
        </w:rPr>
        <w:t xml:space="preserve">also </w:t>
      </w:r>
      <w:r w:rsidR="00014BAD" w:rsidRPr="005B4AB8">
        <w:rPr>
          <w:rFonts w:ascii="Times New Roman" w:hAnsi="Times New Roman" w:cs="Times New Roman"/>
        </w:rPr>
        <w:t>very active on behalf of the L</w:t>
      </w:r>
      <w:r w:rsidR="00CD689F" w:rsidRPr="005B4AB8">
        <w:rPr>
          <w:rFonts w:ascii="Times New Roman" w:hAnsi="Times New Roman" w:cs="Times New Roman"/>
        </w:rPr>
        <w:t>eague at the United Nation</w:t>
      </w:r>
      <w:r w:rsidR="00014BAD" w:rsidRPr="005B4AB8">
        <w:rPr>
          <w:rFonts w:ascii="Times New Roman" w:hAnsi="Times New Roman" w:cs="Times New Roman"/>
        </w:rPr>
        <w:t>s in decolonis</w:t>
      </w:r>
      <w:r w:rsidR="00CD689F" w:rsidRPr="005B4AB8">
        <w:rPr>
          <w:rFonts w:ascii="Times New Roman" w:hAnsi="Times New Roman" w:cs="Times New Roman"/>
        </w:rPr>
        <w:t>ation matters – East Timor, Namibia, the Trust Territory of the Pacific Islands and the French Territories in the Pacific.</w:t>
      </w:r>
      <w:r w:rsidR="00CD689F" w:rsidRPr="005B4AB8">
        <w:rPr>
          <w:rStyle w:val="FootnoteReference"/>
          <w:rFonts w:ascii="Times New Roman" w:hAnsi="Times New Roman" w:cs="Times New Roman"/>
        </w:rPr>
        <w:footnoteReference w:id="9"/>
      </w:r>
      <w:r w:rsidR="00CD689F" w:rsidRPr="005B4AB8">
        <w:rPr>
          <w:rFonts w:ascii="Times New Roman" w:hAnsi="Times New Roman" w:cs="Times New Roman"/>
        </w:rPr>
        <w:t xml:space="preserve"> He </w:t>
      </w:r>
      <w:r w:rsidRPr="005B4AB8">
        <w:rPr>
          <w:rFonts w:ascii="Times New Roman" w:hAnsi="Times New Roman" w:cs="Times New Roman"/>
        </w:rPr>
        <w:t>intervened regularly in sessions of the</w:t>
      </w:r>
      <w:r w:rsidR="00CD689F" w:rsidRPr="005B4AB8">
        <w:rPr>
          <w:rFonts w:ascii="Times New Roman" w:hAnsi="Times New Roman" w:cs="Times New Roman"/>
        </w:rPr>
        <w:t xml:space="preserve"> Trusteeship Council, the Special Committee on the Situation with regard to the Implementation of the Declaration on the Granting of Independence to Colonial Countries and Peoples (‘the Committee of 24’) and the Fourth Com</w:t>
      </w:r>
      <w:r w:rsidR="00245B0D" w:rsidRPr="005B4AB8">
        <w:rPr>
          <w:rFonts w:ascii="Times New Roman" w:hAnsi="Times New Roman" w:cs="Times New Roman"/>
        </w:rPr>
        <w:t>mittee of the General Assembly.</w:t>
      </w:r>
      <w:r w:rsidR="00936D4C" w:rsidRPr="005B4AB8">
        <w:rPr>
          <w:rStyle w:val="FootnoteReference"/>
          <w:rFonts w:ascii="Times New Roman" w:hAnsi="Times New Roman" w:cs="Times New Roman"/>
        </w:rPr>
        <w:footnoteReference w:id="10"/>
      </w:r>
    </w:p>
    <w:p w14:paraId="616971B8" w14:textId="3FA72265" w:rsidR="00245B0D" w:rsidRPr="005B4AB8" w:rsidRDefault="00245B0D" w:rsidP="00DC4685">
      <w:pPr>
        <w:spacing w:line="360" w:lineRule="auto"/>
        <w:ind w:firstLine="720"/>
        <w:jc w:val="both"/>
        <w:rPr>
          <w:rFonts w:ascii="Times New Roman" w:hAnsi="Times New Roman" w:cs="Times New Roman"/>
        </w:rPr>
      </w:pPr>
      <w:r w:rsidRPr="005B4AB8">
        <w:rPr>
          <w:rFonts w:ascii="Times New Roman" w:hAnsi="Times New Roman" w:cs="Times New Roman"/>
        </w:rPr>
        <w:t>Important scholarly contributions accompanied this activity. He wrote several major articles dealing with efforts towards decolonisation in the Trust Territory of the Pacific Islands</w:t>
      </w:r>
      <w:r w:rsidR="00925AC1" w:rsidRPr="005B4AB8">
        <w:rPr>
          <w:rStyle w:val="FootnoteReference"/>
          <w:rFonts w:ascii="Times New Roman" w:hAnsi="Times New Roman" w:cs="Times New Roman"/>
        </w:rPr>
        <w:footnoteReference w:id="11"/>
      </w:r>
      <w:r w:rsidR="006D2CB6" w:rsidRPr="005B4AB8">
        <w:rPr>
          <w:rFonts w:ascii="Times New Roman" w:hAnsi="Times New Roman" w:cs="Times New Roman"/>
        </w:rPr>
        <w:t xml:space="preserve"> and </w:t>
      </w:r>
      <w:r w:rsidRPr="005B4AB8">
        <w:rPr>
          <w:rFonts w:ascii="Times New Roman" w:hAnsi="Times New Roman" w:cs="Times New Roman"/>
        </w:rPr>
        <w:t>in South West Africa/Namibia</w:t>
      </w:r>
      <w:r w:rsidR="002215C6">
        <w:rPr>
          <w:rFonts w:ascii="Times New Roman" w:hAnsi="Times New Roman" w:cs="Times New Roman"/>
        </w:rPr>
        <w:t>.</w:t>
      </w:r>
      <w:r w:rsidR="00A4350C">
        <w:rPr>
          <w:rStyle w:val="FootnoteReference"/>
          <w:rFonts w:ascii="Times New Roman" w:hAnsi="Times New Roman" w:cs="Times New Roman"/>
        </w:rPr>
        <w:footnoteReference w:id="12"/>
      </w:r>
      <w:r w:rsidR="006D2CB6" w:rsidRPr="005B4AB8">
        <w:rPr>
          <w:rFonts w:ascii="Times New Roman" w:hAnsi="Times New Roman" w:cs="Times New Roman"/>
        </w:rPr>
        <w:t xml:space="preserve"> His 1980 article on East Timor,</w:t>
      </w:r>
      <w:r w:rsidR="00925AC1" w:rsidRPr="005B4AB8">
        <w:rPr>
          <w:rStyle w:val="FootnoteReference"/>
          <w:rFonts w:ascii="Times New Roman" w:hAnsi="Times New Roman" w:cs="Times New Roman"/>
        </w:rPr>
        <w:footnoteReference w:id="13"/>
      </w:r>
      <w:r w:rsidR="006D2CB6" w:rsidRPr="005B4AB8">
        <w:rPr>
          <w:rFonts w:ascii="Times New Roman" w:hAnsi="Times New Roman" w:cs="Times New Roman"/>
        </w:rPr>
        <w:t xml:space="preserve"> also translated into Bahasa Indonesia as a monograph) was widely regarded as making the seminal legal case for East Timor’s independence.</w:t>
      </w:r>
      <w:r w:rsidR="00605E30">
        <w:rPr>
          <w:rFonts w:ascii="Times New Roman" w:hAnsi="Times New Roman" w:cs="Times New Roman"/>
        </w:rPr>
        <w:t xml:space="preserve"> </w:t>
      </w:r>
      <w:r w:rsidR="00957276">
        <w:rPr>
          <w:rFonts w:ascii="Times New Roman" w:hAnsi="Times New Roman" w:cs="Times New Roman"/>
        </w:rPr>
        <w:t>With respect to</w:t>
      </w:r>
      <w:r w:rsidR="006D2CB6" w:rsidRPr="005B4AB8">
        <w:rPr>
          <w:rFonts w:ascii="Times New Roman" w:hAnsi="Times New Roman" w:cs="Times New Roman"/>
        </w:rPr>
        <w:t xml:space="preserve"> East Timor, Roger participated regularly in public presentations, academic seminars and debates. He often shared </w:t>
      </w:r>
      <w:r w:rsidR="00605E30">
        <w:rPr>
          <w:rFonts w:ascii="Times New Roman" w:hAnsi="Times New Roman" w:cs="Times New Roman"/>
        </w:rPr>
        <w:t>a</w:t>
      </w:r>
      <w:r w:rsidR="006D2CB6" w:rsidRPr="005B4AB8">
        <w:rPr>
          <w:rFonts w:ascii="Times New Roman" w:hAnsi="Times New Roman" w:cs="Times New Roman"/>
        </w:rPr>
        <w:t xml:space="preserve"> platform with Jose Ramos Horta, a former student of his </w:t>
      </w:r>
      <w:r w:rsidR="006D2CB6" w:rsidRPr="005B4AB8">
        <w:rPr>
          <w:rFonts w:ascii="Times New Roman" w:hAnsi="Times New Roman" w:cs="Times New Roman"/>
        </w:rPr>
        <w:lastRenderedPageBreak/>
        <w:t xml:space="preserve">who went on to win the Nobel Peace Prize in 1996. Roger was Horta’s </w:t>
      </w:r>
      <w:r w:rsidR="00DC4685" w:rsidRPr="005B4AB8">
        <w:rPr>
          <w:rFonts w:ascii="Times New Roman" w:hAnsi="Times New Roman" w:cs="Times New Roman"/>
        </w:rPr>
        <w:t>houseguest</w:t>
      </w:r>
      <w:r w:rsidR="006D2CB6" w:rsidRPr="005B4AB8">
        <w:rPr>
          <w:rFonts w:ascii="Times New Roman" w:hAnsi="Times New Roman" w:cs="Times New Roman"/>
        </w:rPr>
        <w:t xml:space="preserve"> for the Timorese ind</w:t>
      </w:r>
      <w:r w:rsidR="00C524DD" w:rsidRPr="005B4AB8">
        <w:rPr>
          <w:rFonts w:ascii="Times New Roman" w:hAnsi="Times New Roman" w:cs="Times New Roman"/>
        </w:rPr>
        <w:t>ependence celebrations in 2002.</w:t>
      </w:r>
      <w:r w:rsidR="008873A0">
        <w:rPr>
          <w:rFonts w:ascii="Times New Roman" w:hAnsi="Times New Roman" w:cs="Times New Roman"/>
        </w:rPr>
        <w:t xml:space="preserve"> His daughter Ashley is currently serving as an adviser to the Minister of Youth and Sport in an independent Timor-Leste.</w:t>
      </w:r>
    </w:p>
    <w:p w14:paraId="37BBDB19" w14:textId="6AC30AE1" w:rsidR="00545A17" w:rsidRPr="005B4AB8" w:rsidRDefault="00570030" w:rsidP="00DC4685">
      <w:pPr>
        <w:spacing w:line="360" w:lineRule="auto"/>
        <w:ind w:firstLine="720"/>
        <w:jc w:val="both"/>
        <w:rPr>
          <w:rFonts w:ascii="Times New Roman" w:hAnsi="Times New Roman" w:cs="Times New Roman"/>
        </w:rPr>
      </w:pPr>
      <w:r w:rsidRPr="005B4AB8">
        <w:rPr>
          <w:rFonts w:ascii="Times New Roman" w:hAnsi="Times New Roman" w:cs="Times New Roman"/>
        </w:rPr>
        <w:t>In the early 1980s, New Zealand considered nominating him for a seat on the Human Rights Committee but dropped the idea when it judged that it could not muster the votes.</w:t>
      </w:r>
      <w:r w:rsidR="006D2CB6" w:rsidRPr="005B4AB8">
        <w:rPr>
          <w:rFonts w:ascii="Times New Roman" w:hAnsi="Times New Roman" w:cs="Times New Roman"/>
        </w:rPr>
        <w:t xml:space="preserve"> Instead, in</w:t>
      </w:r>
      <w:r w:rsidR="00CD689F" w:rsidRPr="005B4AB8">
        <w:rPr>
          <w:rFonts w:ascii="Times New Roman" w:hAnsi="Times New Roman" w:cs="Times New Roman"/>
        </w:rPr>
        <w:t xml:space="preserve"> 1985</w:t>
      </w:r>
      <w:r w:rsidRPr="005B4AB8">
        <w:rPr>
          <w:rFonts w:ascii="Times New Roman" w:hAnsi="Times New Roman" w:cs="Times New Roman"/>
        </w:rPr>
        <w:t>,</w:t>
      </w:r>
      <w:r w:rsidR="00CD689F" w:rsidRPr="005B4AB8">
        <w:rPr>
          <w:rFonts w:ascii="Times New Roman" w:hAnsi="Times New Roman" w:cs="Times New Roman"/>
        </w:rPr>
        <w:t xml:space="preserve"> Geoffrey Palmer, </w:t>
      </w:r>
      <w:r w:rsidRPr="005B4AB8">
        <w:rPr>
          <w:rFonts w:ascii="Times New Roman" w:hAnsi="Times New Roman" w:cs="Times New Roman"/>
        </w:rPr>
        <w:t xml:space="preserve">who was by then </w:t>
      </w:r>
      <w:r w:rsidR="00CD689F" w:rsidRPr="005B4AB8">
        <w:rPr>
          <w:rFonts w:ascii="Times New Roman" w:hAnsi="Times New Roman" w:cs="Times New Roman"/>
        </w:rPr>
        <w:t>Deputy Prime Minister</w:t>
      </w:r>
      <w:r w:rsidRPr="005B4AB8">
        <w:rPr>
          <w:rFonts w:ascii="Times New Roman" w:hAnsi="Times New Roman" w:cs="Times New Roman"/>
        </w:rPr>
        <w:t xml:space="preserve"> of New Zealand</w:t>
      </w:r>
      <w:r w:rsidR="00CD689F" w:rsidRPr="005B4AB8">
        <w:rPr>
          <w:rFonts w:ascii="Times New Roman" w:hAnsi="Times New Roman" w:cs="Times New Roman"/>
        </w:rPr>
        <w:t>,</w:t>
      </w:r>
      <w:r w:rsidR="008873A0">
        <w:rPr>
          <w:rStyle w:val="FootnoteReference"/>
          <w:rFonts w:ascii="Times New Roman" w:hAnsi="Times New Roman" w:cs="Times New Roman"/>
        </w:rPr>
        <w:footnoteReference w:id="14"/>
      </w:r>
      <w:r w:rsidR="00CD689F" w:rsidRPr="005B4AB8">
        <w:rPr>
          <w:rFonts w:ascii="Times New Roman" w:hAnsi="Times New Roman" w:cs="Times New Roman"/>
        </w:rPr>
        <w:t xml:space="preserve"> arranged for New Zealand to support Roger’s candidacy for election to the United Nations Committee on Crime Prevention and Control</w:t>
      </w:r>
      <w:r w:rsidRPr="005B4AB8">
        <w:rPr>
          <w:rFonts w:ascii="Times New Roman" w:hAnsi="Times New Roman" w:cs="Times New Roman"/>
        </w:rPr>
        <w:t>. This was an</w:t>
      </w:r>
      <w:r w:rsidR="00CD689F" w:rsidRPr="005B4AB8">
        <w:rPr>
          <w:rFonts w:ascii="Times New Roman" w:hAnsi="Times New Roman" w:cs="Times New Roman"/>
        </w:rPr>
        <w:t xml:space="preserve"> expert group that supervised </w:t>
      </w:r>
      <w:r w:rsidRPr="005B4AB8">
        <w:rPr>
          <w:rFonts w:ascii="Times New Roman" w:hAnsi="Times New Roman" w:cs="Times New Roman"/>
        </w:rPr>
        <w:t>United Nations</w:t>
      </w:r>
      <w:r w:rsidR="00CD689F" w:rsidRPr="005B4AB8">
        <w:rPr>
          <w:rFonts w:ascii="Times New Roman" w:hAnsi="Times New Roman" w:cs="Times New Roman"/>
        </w:rPr>
        <w:t xml:space="preserve"> work on criminal justice issues at its office in Vienna.</w:t>
      </w:r>
      <w:r w:rsidR="00545A17" w:rsidRPr="005B4AB8">
        <w:rPr>
          <w:rFonts w:ascii="Times New Roman" w:hAnsi="Times New Roman" w:cs="Times New Roman"/>
        </w:rPr>
        <w:t xml:space="preserve"> </w:t>
      </w:r>
      <w:r w:rsidR="00CD689F" w:rsidRPr="005B4AB8">
        <w:rPr>
          <w:rFonts w:ascii="Times New Roman" w:hAnsi="Times New Roman" w:cs="Times New Roman"/>
        </w:rPr>
        <w:t xml:space="preserve">The election in </w:t>
      </w:r>
      <w:r w:rsidR="00545A17" w:rsidRPr="005B4AB8">
        <w:rPr>
          <w:rFonts w:ascii="Times New Roman" w:hAnsi="Times New Roman" w:cs="Times New Roman"/>
        </w:rPr>
        <w:t>the Economic and Social Council</w:t>
      </w:r>
      <w:r w:rsidR="00CD689F" w:rsidRPr="005B4AB8">
        <w:rPr>
          <w:rFonts w:ascii="Times New Roman" w:hAnsi="Times New Roman" w:cs="Times New Roman"/>
        </w:rPr>
        <w:t xml:space="preserve"> was a hard-fought affair. The seat on the Committee </w:t>
      </w:r>
      <w:r w:rsidR="00545A17" w:rsidRPr="005B4AB8">
        <w:rPr>
          <w:rFonts w:ascii="Times New Roman" w:hAnsi="Times New Roman" w:cs="Times New Roman"/>
        </w:rPr>
        <w:t xml:space="preserve">that was in contention </w:t>
      </w:r>
      <w:r w:rsidR="00CD689F" w:rsidRPr="005B4AB8">
        <w:rPr>
          <w:rFonts w:ascii="Times New Roman" w:hAnsi="Times New Roman" w:cs="Times New Roman"/>
        </w:rPr>
        <w:t xml:space="preserve">was one </w:t>
      </w:r>
      <w:r w:rsidR="00545A17" w:rsidRPr="005B4AB8">
        <w:rPr>
          <w:rFonts w:ascii="Times New Roman" w:hAnsi="Times New Roman" w:cs="Times New Roman"/>
        </w:rPr>
        <w:t>to the West European and O</w:t>
      </w:r>
      <w:r w:rsidR="00CD689F" w:rsidRPr="005B4AB8">
        <w:rPr>
          <w:rFonts w:ascii="Times New Roman" w:hAnsi="Times New Roman" w:cs="Times New Roman"/>
        </w:rPr>
        <w:t>ther Group (WEOG). The</w:t>
      </w:r>
      <w:r w:rsidR="00545A17" w:rsidRPr="005B4AB8">
        <w:rPr>
          <w:rFonts w:ascii="Times New Roman" w:hAnsi="Times New Roman" w:cs="Times New Roman"/>
        </w:rPr>
        <w:t>re were two</w:t>
      </w:r>
      <w:r w:rsidR="00CD689F" w:rsidRPr="005B4AB8">
        <w:rPr>
          <w:rFonts w:ascii="Times New Roman" w:hAnsi="Times New Roman" w:cs="Times New Roman"/>
        </w:rPr>
        <w:t xml:space="preserve"> other WEOG candidates</w:t>
      </w:r>
      <w:r w:rsidR="00545A17" w:rsidRPr="005B4AB8">
        <w:rPr>
          <w:rFonts w:ascii="Times New Roman" w:hAnsi="Times New Roman" w:cs="Times New Roman"/>
        </w:rPr>
        <w:t>, from Austria and Canada.</w:t>
      </w:r>
    </w:p>
    <w:p w14:paraId="0CCDFDFE" w14:textId="167AE3D7" w:rsidR="00545A17" w:rsidRPr="005B4AB8" w:rsidRDefault="00545A17"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Even in the best of times, New Zealand </w:t>
      </w:r>
      <w:r w:rsidR="00CD689F" w:rsidRPr="005B4AB8">
        <w:rPr>
          <w:rFonts w:ascii="Times New Roman" w:hAnsi="Times New Roman" w:cs="Times New Roman"/>
        </w:rPr>
        <w:t xml:space="preserve">has trouble competing with other </w:t>
      </w:r>
      <w:r w:rsidRPr="005B4AB8">
        <w:rPr>
          <w:rFonts w:ascii="Times New Roman" w:hAnsi="Times New Roman" w:cs="Times New Roman"/>
        </w:rPr>
        <w:t xml:space="preserve">WEOG </w:t>
      </w:r>
      <w:r w:rsidR="00CD689F" w:rsidRPr="005B4AB8">
        <w:rPr>
          <w:rFonts w:ascii="Times New Roman" w:hAnsi="Times New Roman" w:cs="Times New Roman"/>
        </w:rPr>
        <w:t xml:space="preserve">members </w:t>
      </w:r>
      <w:r w:rsidRPr="005B4AB8">
        <w:rPr>
          <w:rFonts w:ascii="Times New Roman" w:hAnsi="Times New Roman" w:cs="Times New Roman"/>
        </w:rPr>
        <w:t>for positions on international bodies</w:t>
      </w:r>
      <w:r w:rsidR="00CD689F" w:rsidRPr="005B4AB8">
        <w:rPr>
          <w:rFonts w:ascii="Times New Roman" w:hAnsi="Times New Roman" w:cs="Times New Roman"/>
        </w:rPr>
        <w:t xml:space="preserve">. </w:t>
      </w:r>
      <w:r w:rsidRPr="005B4AB8">
        <w:rPr>
          <w:rFonts w:ascii="Times New Roman" w:hAnsi="Times New Roman" w:cs="Times New Roman"/>
        </w:rPr>
        <w:t>But o</w:t>
      </w:r>
      <w:r w:rsidR="00CD689F" w:rsidRPr="005B4AB8">
        <w:rPr>
          <w:rFonts w:ascii="Times New Roman" w:hAnsi="Times New Roman" w:cs="Times New Roman"/>
        </w:rPr>
        <w:t>n this occasion</w:t>
      </w:r>
      <w:r w:rsidRPr="005B4AB8">
        <w:rPr>
          <w:rFonts w:ascii="Times New Roman" w:hAnsi="Times New Roman" w:cs="Times New Roman"/>
        </w:rPr>
        <w:t>,</w:t>
      </w:r>
      <w:r w:rsidR="00CD689F" w:rsidRPr="005B4AB8">
        <w:rPr>
          <w:rFonts w:ascii="Times New Roman" w:hAnsi="Times New Roman" w:cs="Times New Roman"/>
        </w:rPr>
        <w:t xml:space="preserve"> there </w:t>
      </w:r>
      <w:r w:rsidRPr="005B4AB8">
        <w:rPr>
          <w:rFonts w:ascii="Times New Roman" w:hAnsi="Times New Roman" w:cs="Times New Roman"/>
        </w:rPr>
        <w:t>was an added level of complexity</w:t>
      </w:r>
      <w:r w:rsidR="00CD689F" w:rsidRPr="005B4AB8">
        <w:rPr>
          <w:rFonts w:ascii="Times New Roman" w:hAnsi="Times New Roman" w:cs="Times New Roman"/>
        </w:rPr>
        <w:t>. New Zealand was in deep strife with the United States (and to a lesser extent the United Kingdom) over its policy of not allowing port visits by nuclear-arm</w:t>
      </w:r>
      <w:r w:rsidR="006D2CB6" w:rsidRPr="005B4AB8">
        <w:rPr>
          <w:rFonts w:ascii="Times New Roman" w:hAnsi="Times New Roman" w:cs="Times New Roman"/>
        </w:rPr>
        <w:t xml:space="preserve">ed or nuclear-powered vessels. </w:t>
      </w:r>
      <w:r w:rsidR="00CD689F" w:rsidRPr="005B4AB8">
        <w:rPr>
          <w:rFonts w:ascii="Times New Roman" w:hAnsi="Times New Roman" w:cs="Times New Roman"/>
        </w:rPr>
        <w:t xml:space="preserve">Roger had </w:t>
      </w:r>
      <w:r w:rsidR="006D2CB6" w:rsidRPr="005B4AB8">
        <w:rPr>
          <w:rFonts w:ascii="Times New Roman" w:hAnsi="Times New Roman" w:cs="Times New Roman"/>
        </w:rPr>
        <w:t>himself</w:t>
      </w:r>
      <w:r w:rsidR="00CD689F" w:rsidRPr="005B4AB8">
        <w:rPr>
          <w:rFonts w:ascii="Times New Roman" w:hAnsi="Times New Roman" w:cs="Times New Roman"/>
        </w:rPr>
        <w:t xml:space="preserve"> offended the Americans by complaining at the Trusteeship Council about their stewardship in the Trust Territory of the Pacific Islands</w:t>
      </w:r>
      <w:r w:rsidRPr="005B4AB8">
        <w:rPr>
          <w:rFonts w:ascii="Times New Roman" w:hAnsi="Times New Roman" w:cs="Times New Roman"/>
        </w:rPr>
        <w:t>, where they had</w:t>
      </w:r>
      <w:r w:rsidR="00CD689F" w:rsidRPr="005B4AB8">
        <w:rPr>
          <w:rFonts w:ascii="Times New Roman" w:hAnsi="Times New Roman" w:cs="Times New Roman"/>
        </w:rPr>
        <w:t xml:space="preserve"> </w:t>
      </w:r>
      <w:r w:rsidRPr="005B4AB8">
        <w:rPr>
          <w:rFonts w:ascii="Times New Roman" w:hAnsi="Times New Roman" w:cs="Times New Roman"/>
        </w:rPr>
        <w:t>detonated</w:t>
      </w:r>
      <w:r w:rsidR="006D2CB6" w:rsidRPr="005B4AB8">
        <w:rPr>
          <w:rFonts w:ascii="Times New Roman" w:hAnsi="Times New Roman" w:cs="Times New Roman"/>
        </w:rPr>
        <w:t xml:space="preserve"> 67 nuclear weapons.</w:t>
      </w:r>
      <w:r w:rsidR="00CD689F" w:rsidRPr="005B4AB8">
        <w:rPr>
          <w:rFonts w:ascii="Times New Roman" w:hAnsi="Times New Roman" w:cs="Times New Roman"/>
        </w:rPr>
        <w:t xml:space="preserve"> For good measure, </w:t>
      </w:r>
      <w:r w:rsidRPr="005B4AB8">
        <w:rPr>
          <w:rFonts w:ascii="Times New Roman" w:hAnsi="Times New Roman" w:cs="Times New Roman"/>
        </w:rPr>
        <w:t>two French government</w:t>
      </w:r>
      <w:r w:rsidR="00CD689F" w:rsidRPr="005B4AB8">
        <w:rPr>
          <w:rFonts w:ascii="Times New Roman" w:hAnsi="Times New Roman" w:cs="Times New Roman"/>
        </w:rPr>
        <w:t xml:space="preserve"> terrorists who had been involved in blowing up the</w:t>
      </w:r>
      <w:r w:rsidR="006D2CB6" w:rsidRPr="005B4AB8">
        <w:rPr>
          <w:rFonts w:ascii="Times New Roman" w:hAnsi="Times New Roman" w:cs="Times New Roman"/>
        </w:rPr>
        <w:t xml:space="preserve"> Greenpeace anti-nuclear vessel</w:t>
      </w:r>
      <w:r w:rsidR="00CD689F" w:rsidRPr="005B4AB8">
        <w:rPr>
          <w:rFonts w:ascii="Times New Roman" w:hAnsi="Times New Roman" w:cs="Times New Roman"/>
        </w:rPr>
        <w:t xml:space="preserve"> </w:t>
      </w:r>
      <w:r w:rsidR="00CD689F" w:rsidRPr="005B4AB8">
        <w:rPr>
          <w:rFonts w:ascii="Times New Roman" w:hAnsi="Times New Roman" w:cs="Times New Roman"/>
          <w:i/>
        </w:rPr>
        <w:t>Rainbow Warrior</w:t>
      </w:r>
      <w:r w:rsidR="00CD689F" w:rsidRPr="005B4AB8">
        <w:rPr>
          <w:rFonts w:ascii="Times New Roman" w:hAnsi="Times New Roman" w:cs="Times New Roman"/>
        </w:rPr>
        <w:t xml:space="preserve"> in Auckland </w:t>
      </w:r>
      <w:r w:rsidR="00DC4685" w:rsidRPr="005B4AB8">
        <w:rPr>
          <w:rFonts w:ascii="Times New Roman" w:hAnsi="Times New Roman" w:cs="Times New Roman"/>
        </w:rPr>
        <w:t>harbour</w:t>
      </w:r>
      <w:r w:rsidRPr="005B4AB8">
        <w:rPr>
          <w:rFonts w:ascii="Times New Roman" w:hAnsi="Times New Roman" w:cs="Times New Roman"/>
        </w:rPr>
        <w:t xml:space="preserve"> were in a New Zealand jail</w:t>
      </w:r>
      <w:r w:rsidR="00CD689F" w:rsidRPr="005B4AB8">
        <w:rPr>
          <w:rFonts w:ascii="Times New Roman" w:hAnsi="Times New Roman" w:cs="Times New Roman"/>
        </w:rPr>
        <w:t xml:space="preserve">. </w:t>
      </w:r>
      <w:r w:rsidR="00CD689F" w:rsidRPr="005B4AB8">
        <w:rPr>
          <w:rFonts w:ascii="Times New Roman" w:hAnsi="Times New Roman" w:cs="Times New Roman"/>
          <w:i/>
        </w:rPr>
        <w:t>The Warrior</w:t>
      </w:r>
      <w:r w:rsidR="00CD689F" w:rsidRPr="005B4AB8">
        <w:rPr>
          <w:rFonts w:ascii="Times New Roman" w:hAnsi="Times New Roman" w:cs="Times New Roman"/>
        </w:rPr>
        <w:t>, after moving a number of Marshall Islanders from their radiation-contaminated atoll, had been on its way to try to interfere with the French nuclear tests at Mururoa. In sum, there were few</w:t>
      </w:r>
      <w:r w:rsidRPr="005B4AB8">
        <w:rPr>
          <w:rFonts w:ascii="Times New Roman" w:hAnsi="Times New Roman" w:cs="Times New Roman"/>
        </w:rPr>
        <w:t xml:space="preserve"> European votes available.</w:t>
      </w:r>
    </w:p>
    <w:p w14:paraId="3D517E23" w14:textId="0BE61BF5" w:rsidR="006D2CB6" w:rsidRPr="005B4AB8" w:rsidRDefault="00CD689F" w:rsidP="00DC4685">
      <w:pPr>
        <w:spacing w:line="360" w:lineRule="auto"/>
        <w:ind w:firstLine="720"/>
        <w:jc w:val="both"/>
        <w:rPr>
          <w:rFonts w:ascii="Times New Roman" w:hAnsi="Times New Roman" w:cs="Times New Roman"/>
        </w:rPr>
      </w:pPr>
      <w:r w:rsidRPr="005B4AB8">
        <w:rPr>
          <w:rFonts w:ascii="Times New Roman" w:hAnsi="Times New Roman" w:cs="Times New Roman"/>
        </w:rPr>
        <w:lastRenderedPageBreak/>
        <w:t xml:space="preserve">Fortunately Jose Ramos Horta, the independence representative from East Timor, was </w:t>
      </w:r>
      <w:r w:rsidR="00545A17" w:rsidRPr="005B4AB8">
        <w:rPr>
          <w:rFonts w:ascii="Times New Roman" w:hAnsi="Times New Roman" w:cs="Times New Roman"/>
        </w:rPr>
        <w:t>able to line up some votes from Portuguese-</w:t>
      </w:r>
      <w:r w:rsidRPr="005B4AB8">
        <w:rPr>
          <w:rFonts w:ascii="Times New Roman" w:hAnsi="Times New Roman" w:cs="Times New Roman"/>
        </w:rPr>
        <w:t xml:space="preserve">speaking </w:t>
      </w:r>
      <w:r w:rsidR="00545A17" w:rsidRPr="005B4AB8">
        <w:rPr>
          <w:rFonts w:ascii="Times New Roman" w:hAnsi="Times New Roman" w:cs="Times New Roman"/>
        </w:rPr>
        <w:t>countries</w:t>
      </w:r>
      <w:r w:rsidRPr="005B4AB8">
        <w:rPr>
          <w:rFonts w:ascii="Times New Roman" w:hAnsi="Times New Roman" w:cs="Times New Roman"/>
        </w:rPr>
        <w:t>. Papua New Guinea</w:t>
      </w:r>
      <w:r w:rsidR="002820C4">
        <w:rPr>
          <w:rFonts w:ascii="Times New Roman" w:hAnsi="Times New Roman" w:cs="Times New Roman"/>
        </w:rPr>
        <w:t>, which chaired the Committee of 24 and was appreciative of his anti-colonial work,</w:t>
      </w:r>
      <w:r w:rsidRPr="005B4AB8">
        <w:rPr>
          <w:rFonts w:ascii="Times New Roman" w:hAnsi="Times New Roman" w:cs="Times New Roman"/>
        </w:rPr>
        <w:t xml:space="preserve"> campaigned hard among the Non-Aligned</w:t>
      </w:r>
      <w:r w:rsidR="00545A17" w:rsidRPr="005B4AB8">
        <w:rPr>
          <w:rFonts w:ascii="Times New Roman" w:hAnsi="Times New Roman" w:cs="Times New Roman"/>
        </w:rPr>
        <w:t xml:space="preserve"> States</w:t>
      </w:r>
      <w:r w:rsidRPr="005B4AB8">
        <w:rPr>
          <w:rFonts w:ascii="Times New Roman" w:hAnsi="Times New Roman" w:cs="Times New Roman"/>
        </w:rPr>
        <w:t xml:space="preserve">. Its efforts nearly came unstuck when the members of the New Zealand rugby team (as ‘individuals’) turned up in South Africa at just the wrong moment, an official tour having been enjoined in the High Court. </w:t>
      </w:r>
      <w:r w:rsidR="00545A17" w:rsidRPr="005B4AB8">
        <w:rPr>
          <w:rFonts w:ascii="Times New Roman" w:hAnsi="Times New Roman" w:cs="Times New Roman"/>
        </w:rPr>
        <w:t>Papua New Guinea</w:t>
      </w:r>
      <w:r w:rsidRPr="005B4AB8">
        <w:rPr>
          <w:rFonts w:ascii="Times New Roman" w:hAnsi="Times New Roman" w:cs="Times New Roman"/>
        </w:rPr>
        <w:t xml:space="preserve"> was able to explain that Roger was on the other side of that issue. He was ultimately elected on the third </w:t>
      </w:r>
      <w:r w:rsidR="00545A17" w:rsidRPr="005B4AB8">
        <w:rPr>
          <w:rFonts w:ascii="Times New Roman" w:hAnsi="Times New Roman" w:cs="Times New Roman"/>
        </w:rPr>
        <w:t>round of voting</w:t>
      </w:r>
      <w:r w:rsidRPr="005B4AB8">
        <w:rPr>
          <w:rFonts w:ascii="Times New Roman" w:hAnsi="Times New Roman" w:cs="Times New Roman"/>
        </w:rPr>
        <w:t>.</w:t>
      </w:r>
    </w:p>
    <w:p w14:paraId="46F0AA15" w14:textId="635CA4DF" w:rsidR="00A833D3" w:rsidRPr="005B4AB8" w:rsidRDefault="006D2CB6" w:rsidP="00DC4685">
      <w:pPr>
        <w:spacing w:line="360" w:lineRule="auto"/>
        <w:ind w:firstLine="720"/>
        <w:jc w:val="both"/>
        <w:rPr>
          <w:rFonts w:ascii="Times New Roman" w:hAnsi="Times New Roman" w:cs="Times New Roman"/>
        </w:rPr>
      </w:pPr>
      <w:r w:rsidRPr="005B4AB8">
        <w:rPr>
          <w:rFonts w:ascii="Times New Roman" w:hAnsi="Times New Roman" w:cs="Times New Roman"/>
        </w:rPr>
        <w:t>Elected to a four-year term on the Committee, Roger was one of a small group that worked hard to raise the visibility of the programme and to obtain more resources for it.  For better or for worse, the result of their efforts was the replacement of the expert Committ</w:t>
      </w:r>
      <w:r w:rsidR="00605E30">
        <w:rPr>
          <w:rFonts w:ascii="Times New Roman" w:hAnsi="Times New Roman" w:cs="Times New Roman"/>
        </w:rPr>
        <w:t>ee by a Commission composed of g</w:t>
      </w:r>
      <w:r w:rsidRPr="005B4AB8">
        <w:rPr>
          <w:rFonts w:ascii="Times New Roman" w:hAnsi="Times New Roman" w:cs="Times New Roman"/>
        </w:rPr>
        <w:t xml:space="preserve">overnmental representatives.  More resources were obtained, even at the price of the life of the Committee.  </w:t>
      </w:r>
      <w:r w:rsidR="00C524DD" w:rsidRPr="005B4AB8">
        <w:rPr>
          <w:rFonts w:ascii="Times New Roman" w:hAnsi="Times New Roman" w:cs="Times New Roman"/>
        </w:rPr>
        <w:t>Roger had also worked as a consultant to the United Nation</w:t>
      </w:r>
      <w:r w:rsidR="00605E30">
        <w:rPr>
          <w:rFonts w:ascii="Times New Roman" w:hAnsi="Times New Roman" w:cs="Times New Roman"/>
        </w:rPr>
        <w:t>s Secretariat in the drafting of</w:t>
      </w:r>
      <w:r w:rsidR="00C524DD" w:rsidRPr="005B4AB8">
        <w:rPr>
          <w:rFonts w:ascii="Times New Roman" w:hAnsi="Times New Roman" w:cs="Times New Roman"/>
        </w:rPr>
        <w:t xml:space="preserve"> what became the General Assembly’s 1985 Declaration of Basic Principles of Justice for Victi</w:t>
      </w:r>
      <w:r w:rsidR="00605E30">
        <w:rPr>
          <w:rFonts w:ascii="Times New Roman" w:hAnsi="Times New Roman" w:cs="Times New Roman"/>
        </w:rPr>
        <w:t>ms of Crime and Abuse of Power.</w:t>
      </w:r>
      <w:r w:rsidR="00605E30">
        <w:rPr>
          <w:rStyle w:val="FootnoteReference"/>
          <w:rFonts w:ascii="Times New Roman" w:hAnsi="Times New Roman" w:cs="Times New Roman"/>
        </w:rPr>
        <w:footnoteReference w:id="15"/>
      </w:r>
      <w:r w:rsidR="00C524DD" w:rsidRPr="005B4AB8">
        <w:rPr>
          <w:rFonts w:ascii="Times New Roman" w:hAnsi="Times New Roman" w:cs="Times New Roman"/>
        </w:rPr>
        <w:t xml:space="preserve"> The Declaration was part of a </w:t>
      </w:r>
      <w:r w:rsidR="00DC4685" w:rsidRPr="005B4AB8">
        <w:rPr>
          <w:rFonts w:ascii="Times New Roman" w:hAnsi="Times New Roman" w:cs="Times New Roman"/>
        </w:rPr>
        <w:t>worldwide</w:t>
      </w:r>
      <w:r w:rsidR="00C524DD" w:rsidRPr="005B4AB8">
        <w:rPr>
          <w:rFonts w:ascii="Times New Roman" w:hAnsi="Times New Roman" w:cs="Times New Roman"/>
        </w:rPr>
        <w:t xml:space="preserve"> effort to make sure that victims are treated with dignity in the criminal process and are not victimised a second time by the ways in which the criminal justice system deals with them. All of this is</w:t>
      </w:r>
      <w:r w:rsidRPr="005B4AB8">
        <w:rPr>
          <w:rFonts w:ascii="Times New Roman" w:hAnsi="Times New Roman" w:cs="Times New Roman"/>
        </w:rPr>
        <w:t xml:space="preserve"> described in his 1994 book, </w:t>
      </w:r>
      <w:r w:rsidRPr="005B4AB8">
        <w:rPr>
          <w:rFonts w:ascii="Times New Roman" w:hAnsi="Times New Roman" w:cs="Times New Roman"/>
          <w:i/>
          <w:iCs/>
        </w:rPr>
        <w:t>The United Nations Crime Prevention and Criminal Justice Program: Formulation of Standards and Efforts at their Implementation.</w:t>
      </w:r>
      <w:r w:rsidRPr="005B4AB8">
        <w:rPr>
          <w:rFonts w:ascii="Times New Roman" w:hAnsi="Times New Roman" w:cs="Times New Roman"/>
        </w:rPr>
        <w:t xml:space="preserve"> It is the definitive study of the very significant criminal justice work done by the UN in the first fifty years </w:t>
      </w:r>
      <w:r w:rsidR="00C524DD" w:rsidRPr="005B4AB8">
        <w:rPr>
          <w:rFonts w:ascii="Times New Roman" w:hAnsi="Times New Roman" w:cs="Times New Roman"/>
        </w:rPr>
        <w:t>of the organization’s existence</w:t>
      </w:r>
      <w:r w:rsidR="00CD689F" w:rsidRPr="005B4AB8">
        <w:rPr>
          <w:rFonts w:ascii="Times New Roman" w:hAnsi="Times New Roman" w:cs="Times New Roman"/>
        </w:rPr>
        <w:t>.</w:t>
      </w:r>
      <w:r w:rsidR="00545A17" w:rsidRPr="005B4AB8">
        <w:rPr>
          <w:rStyle w:val="FootnoteReference"/>
          <w:rFonts w:ascii="Times New Roman" w:hAnsi="Times New Roman" w:cs="Times New Roman"/>
        </w:rPr>
        <w:footnoteReference w:id="16"/>
      </w:r>
    </w:p>
    <w:p w14:paraId="786659F8" w14:textId="32E71FFF" w:rsidR="00FD523D" w:rsidRPr="005B4AB8" w:rsidRDefault="00A833D3"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During the mid-1980s, Roger was active in the creation of the International Society for the Reform of Criminal Law. It brings together academics, practising lawyers and judges, largely but not exclusively from common law jurisdictions. There is an annual conference at which Roger regularly attends and participates. When the new Society decided to launch an academic journal, the </w:t>
      </w:r>
      <w:r w:rsidRPr="005B4AB8">
        <w:rPr>
          <w:rFonts w:ascii="Times New Roman" w:hAnsi="Times New Roman" w:cs="Times New Roman"/>
          <w:i/>
        </w:rPr>
        <w:t>Criminal Law Forum</w:t>
      </w:r>
      <w:r w:rsidRPr="005B4AB8">
        <w:rPr>
          <w:rFonts w:ascii="Times New Roman" w:hAnsi="Times New Roman" w:cs="Times New Roman"/>
        </w:rPr>
        <w:t>,</w:t>
      </w:r>
      <w:r w:rsidRPr="005B4AB8">
        <w:rPr>
          <w:rFonts w:ascii="Times New Roman" w:hAnsi="Times New Roman" w:cs="Times New Roman"/>
          <w:i/>
        </w:rPr>
        <w:t xml:space="preserve"> </w:t>
      </w:r>
      <w:r w:rsidRPr="005B4AB8">
        <w:rPr>
          <w:rFonts w:ascii="Times New Roman" w:hAnsi="Times New Roman" w:cs="Times New Roman"/>
        </w:rPr>
        <w:t>Roger was its founding editor.</w:t>
      </w:r>
      <w:r w:rsidR="00C524DD" w:rsidRPr="005B4AB8">
        <w:rPr>
          <w:rFonts w:ascii="Times New Roman" w:hAnsi="Times New Roman" w:cs="Times New Roman"/>
        </w:rPr>
        <w:t xml:space="preserve"> It </w:t>
      </w:r>
      <w:r w:rsidR="00605E30">
        <w:rPr>
          <w:rFonts w:ascii="Times New Roman" w:hAnsi="Times New Roman" w:cs="Times New Roman"/>
        </w:rPr>
        <w:t xml:space="preserve">was </w:t>
      </w:r>
      <w:r w:rsidR="00C524DD" w:rsidRPr="005B4AB8">
        <w:rPr>
          <w:rFonts w:ascii="Times New Roman" w:hAnsi="Times New Roman" w:cs="Times New Roman"/>
        </w:rPr>
        <w:t>the first journal in English dedicated to issues of international and comparative criminal law.</w:t>
      </w:r>
    </w:p>
    <w:p w14:paraId="525E8716" w14:textId="140DED4F" w:rsidR="00C524DD" w:rsidRPr="005B4AB8" w:rsidRDefault="00A833D3"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In the early 1990s, the project of international criminal justice that had lain largely dormant since the 1940s began to revive. </w:t>
      </w:r>
      <w:r w:rsidR="00C524DD" w:rsidRPr="005B4AB8">
        <w:rPr>
          <w:rFonts w:ascii="Times New Roman" w:hAnsi="Times New Roman" w:cs="Times New Roman"/>
        </w:rPr>
        <w:t xml:space="preserve">Already, Roger had made important </w:t>
      </w:r>
      <w:r w:rsidR="00C524DD" w:rsidRPr="005B4AB8">
        <w:rPr>
          <w:rFonts w:ascii="Times New Roman" w:hAnsi="Times New Roman" w:cs="Times New Roman"/>
        </w:rPr>
        <w:lastRenderedPageBreak/>
        <w:t>contributions to the framing of the field through his teaching and scholarly publishing. His 1988 article in the</w:t>
      </w:r>
      <w:r w:rsidR="00C524DD" w:rsidRPr="005B4AB8">
        <w:rPr>
          <w:rFonts w:ascii="Times New Roman" w:hAnsi="Times New Roman" w:cs="Times New Roman"/>
          <w:i/>
          <w:iCs/>
        </w:rPr>
        <w:t xml:space="preserve"> Nordic Journal of International Law</w:t>
      </w:r>
      <w:r w:rsidR="00C524DD" w:rsidRPr="005B4AB8">
        <w:rPr>
          <w:rFonts w:ascii="Times New Roman" w:hAnsi="Times New Roman" w:cs="Times New Roman"/>
        </w:rPr>
        <w:t xml:space="preserve"> on ‘Offenses of International Concern’ was a seminal study of state practice since the Nuremberg trials in the drafting of multilateral treaties on crime, especially in the area of terrorism.</w:t>
      </w:r>
      <w:r w:rsidR="00C524DD" w:rsidRPr="005B4AB8">
        <w:rPr>
          <w:rStyle w:val="FootnoteReference"/>
          <w:rFonts w:ascii="Times New Roman" w:hAnsi="Times New Roman" w:cs="Times New Roman"/>
        </w:rPr>
        <w:footnoteReference w:id="17"/>
      </w:r>
      <w:r w:rsidR="00C524DD" w:rsidRPr="005B4AB8">
        <w:rPr>
          <w:rFonts w:ascii="Times New Roman" w:hAnsi="Times New Roman" w:cs="Times New Roman"/>
        </w:rPr>
        <w:t xml:space="preserve"> In that respect, the book of cases and materials on International Criminal Law, written with Ellen Podgor and the late Edward Wise,</w:t>
      </w:r>
      <w:r w:rsidR="00925AC1" w:rsidRPr="005B4AB8">
        <w:rPr>
          <w:rStyle w:val="FootnoteReference"/>
          <w:rFonts w:ascii="Times New Roman" w:hAnsi="Times New Roman" w:cs="Times New Roman"/>
        </w:rPr>
        <w:footnoteReference w:id="18"/>
      </w:r>
      <w:r w:rsidR="00C524DD" w:rsidRPr="005B4AB8">
        <w:rPr>
          <w:rFonts w:ascii="Times New Roman" w:hAnsi="Times New Roman" w:cs="Times New Roman"/>
        </w:rPr>
        <w:t xml:space="preserve"> is one of the leading teaching books in that area in American law schools.</w:t>
      </w:r>
    </w:p>
    <w:p w14:paraId="2C07F77F" w14:textId="036981F2" w:rsidR="009D36E7" w:rsidRPr="005B4AB8" w:rsidRDefault="00A833D3" w:rsidP="00DC4685">
      <w:pPr>
        <w:spacing w:line="360" w:lineRule="auto"/>
        <w:ind w:firstLine="720"/>
        <w:jc w:val="both"/>
        <w:rPr>
          <w:rFonts w:ascii="Times New Roman" w:hAnsi="Times New Roman" w:cs="Times New Roman"/>
        </w:rPr>
      </w:pPr>
      <w:r w:rsidRPr="005B4AB8">
        <w:rPr>
          <w:rFonts w:ascii="Times New Roman" w:hAnsi="Times New Roman" w:cs="Times New Roman"/>
        </w:rPr>
        <w:t xml:space="preserve">Roger quickly embraced the </w:t>
      </w:r>
      <w:r w:rsidR="00C524DD" w:rsidRPr="005B4AB8">
        <w:rPr>
          <w:rFonts w:ascii="Times New Roman" w:hAnsi="Times New Roman" w:cs="Times New Roman"/>
        </w:rPr>
        <w:t xml:space="preserve">new international justice </w:t>
      </w:r>
      <w:r w:rsidRPr="005B4AB8">
        <w:rPr>
          <w:rFonts w:ascii="Times New Roman" w:hAnsi="Times New Roman" w:cs="Times New Roman"/>
        </w:rPr>
        <w:t xml:space="preserve">movement, participating in the preparatory meetings of the International Criminal Court not only as an academic observer and NGO activist but also as a representative of Samoa. A small island State that punched well above its weight in the legal and policy debates about the Rome Statute, its delegation was headed by Neroni Slade, a former student of Roger’s who went on to become a judge at the International Criminal Court. </w:t>
      </w:r>
      <w:r w:rsidR="00605E30">
        <w:rPr>
          <w:rFonts w:ascii="Times New Roman" w:hAnsi="Times New Roman" w:cs="Times New Roman"/>
        </w:rPr>
        <w:t>Roger</w:t>
      </w:r>
      <w:r w:rsidR="00C524DD" w:rsidRPr="005B4AB8">
        <w:rPr>
          <w:rFonts w:ascii="Times New Roman" w:hAnsi="Times New Roman" w:cs="Times New Roman"/>
        </w:rPr>
        <w:t xml:space="preserve"> was </w:t>
      </w:r>
      <w:r w:rsidR="00605E30">
        <w:rPr>
          <w:rFonts w:ascii="Times New Roman" w:hAnsi="Times New Roman" w:cs="Times New Roman"/>
        </w:rPr>
        <w:t>seated at the Samoa table</w:t>
      </w:r>
      <w:r w:rsidR="00C524DD" w:rsidRPr="005B4AB8">
        <w:rPr>
          <w:rFonts w:ascii="Times New Roman" w:hAnsi="Times New Roman" w:cs="Times New Roman"/>
        </w:rPr>
        <w:t xml:space="preserve"> in the main chamber of the United Nations Food and Agriculture Organisation, in Rome, on 17 July 1998 (really, it was a bit after midnight on 18 July) when the decisive vote was taken to adopt the Rome Statute.</w:t>
      </w:r>
    </w:p>
    <w:p w14:paraId="02F22DC7" w14:textId="77777777" w:rsidR="00DC4685" w:rsidRDefault="005160CB" w:rsidP="00DC4685">
      <w:pPr>
        <w:spacing w:line="360" w:lineRule="auto"/>
        <w:ind w:firstLine="720"/>
        <w:jc w:val="both"/>
        <w:rPr>
          <w:rFonts w:ascii="Times New Roman" w:hAnsi="Times New Roman" w:cs="Times New Roman"/>
          <w:lang w:val="en-US"/>
        </w:rPr>
      </w:pPr>
      <w:r w:rsidRPr="005B4AB8">
        <w:rPr>
          <w:rFonts w:ascii="Times New Roman" w:hAnsi="Times New Roman" w:cs="Times New Roman"/>
        </w:rPr>
        <w:t xml:space="preserve">Roger’s fingerprints </w:t>
      </w:r>
      <w:r w:rsidR="00605E30">
        <w:rPr>
          <w:rFonts w:ascii="Times New Roman" w:hAnsi="Times New Roman" w:cs="Times New Roman"/>
        </w:rPr>
        <w:t>are visible</w:t>
      </w:r>
      <w:r w:rsidRPr="005B4AB8">
        <w:rPr>
          <w:rFonts w:ascii="Times New Roman" w:hAnsi="Times New Roman" w:cs="Times New Roman"/>
        </w:rPr>
        <w:t xml:space="preserve"> throughout the </w:t>
      </w:r>
      <w:r w:rsidRPr="005B4AB8">
        <w:rPr>
          <w:rFonts w:ascii="Times New Roman" w:hAnsi="Times New Roman" w:cs="Times New Roman"/>
          <w:i/>
        </w:rPr>
        <w:t xml:space="preserve">travaux préparatoires </w:t>
      </w:r>
      <w:r w:rsidRPr="005B4AB8">
        <w:rPr>
          <w:rFonts w:ascii="Times New Roman" w:hAnsi="Times New Roman" w:cs="Times New Roman"/>
        </w:rPr>
        <w:t>of the Rome Statute. In a report on the December 1997 session of the Preparatory Committe</w:t>
      </w:r>
      <w:r w:rsidR="00605E30">
        <w:rPr>
          <w:rFonts w:ascii="Times New Roman" w:hAnsi="Times New Roman" w:cs="Times New Roman"/>
        </w:rPr>
        <w:t>e we read: ‘</w:t>
      </w:r>
      <w:r w:rsidRPr="005B4AB8">
        <w:rPr>
          <w:rFonts w:ascii="Times New Roman" w:hAnsi="Times New Roman" w:cs="Times New Roman"/>
          <w:lang w:val="en-US"/>
        </w:rPr>
        <w:t>Samoa</w:t>
      </w:r>
      <w:r w:rsidR="00605E30">
        <w:rPr>
          <w:rFonts w:ascii="Times New Roman" w:hAnsi="Times New Roman" w:cs="Times New Roman"/>
          <w:lang w:val="en-US"/>
        </w:rPr>
        <w:t>,</w:t>
      </w:r>
      <w:r w:rsidRPr="005B4AB8">
        <w:rPr>
          <w:rFonts w:ascii="Times New Roman" w:hAnsi="Times New Roman" w:cs="Times New Roman"/>
          <w:lang w:val="en-US"/>
        </w:rPr>
        <w:t xml:space="preserve"> speaking to a paper circulated in conjunction with Marshall Islands and Solomon Islands, noted that it would be ludicrous if the killing of one person with a poison arrow or expanding bullet could be tried by the court, but not the killing of hundreds of thousands of people with nuclea</w:t>
      </w:r>
      <w:r w:rsidR="00605E30">
        <w:rPr>
          <w:rFonts w:ascii="Times New Roman" w:hAnsi="Times New Roman" w:cs="Times New Roman"/>
          <w:lang w:val="en-US"/>
        </w:rPr>
        <w:t>r weapons. Samoa asked whether “</w:t>
      </w:r>
      <w:r w:rsidRPr="005B4AB8">
        <w:rPr>
          <w:rFonts w:ascii="Times New Roman" w:hAnsi="Times New Roman" w:cs="Times New Roman"/>
          <w:lang w:val="en-US"/>
        </w:rPr>
        <w:t>The Law is like a spider's web which catches the little flies but l</w:t>
      </w:r>
      <w:r w:rsidR="00605E30">
        <w:rPr>
          <w:rFonts w:ascii="Times New Roman" w:hAnsi="Times New Roman" w:cs="Times New Roman"/>
          <w:lang w:val="en-US"/>
        </w:rPr>
        <w:t>ets the big ones break through?”</w:t>
      </w:r>
      <w:r w:rsidRPr="005B4AB8">
        <w:rPr>
          <w:rFonts w:ascii="Times New Roman" w:hAnsi="Times New Roman" w:cs="Times New Roman"/>
          <w:lang w:val="en-US"/>
        </w:rPr>
        <w:t>’</w:t>
      </w:r>
      <w:r w:rsidRPr="005B4AB8">
        <w:rPr>
          <w:rStyle w:val="FootnoteReference"/>
          <w:rFonts w:ascii="Times New Roman" w:hAnsi="Times New Roman" w:cs="Times New Roman"/>
          <w:lang w:val="en-US"/>
        </w:rPr>
        <w:footnoteReference w:id="19"/>
      </w:r>
      <w:r w:rsidR="000D52B2" w:rsidRPr="005B4AB8">
        <w:rPr>
          <w:rFonts w:ascii="Times New Roman" w:hAnsi="Times New Roman" w:cs="Times New Roman"/>
          <w:lang w:val="en-US"/>
        </w:rPr>
        <w:t xml:space="preserve"> Or: ‘There were very different approaches to the notion of "life imprisonment" as a penalty. Samoa insisted that this should be clarified noting that life imprisonment as imprisonment until the person dies, was debatable since international human rights law may not accept this penalty any more.’</w:t>
      </w:r>
      <w:r w:rsidR="000D52B2" w:rsidRPr="005B4AB8">
        <w:rPr>
          <w:rStyle w:val="FootnoteReference"/>
          <w:rFonts w:ascii="Times New Roman" w:hAnsi="Times New Roman" w:cs="Times New Roman"/>
          <w:lang w:val="en-US"/>
        </w:rPr>
        <w:footnoteReference w:id="20"/>
      </w:r>
      <w:r w:rsidR="000D52B2" w:rsidRPr="005B4AB8">
        <w:rPr>
          <w:rFonts w:ascii="Times New Roman" w:hAnsi="Times New Roman" w:cs="Times New Roman"/>
          <w:lang w:val="en-US"/>
        </w:rPr>
        <w:t xml:space="preserve"> Samoa made important proposals reflecting a deep-seated commitment to human rights. For </w:t>
      </w:r>
      <w:r w:rsidR="000D52B2" w:rsidRPr="005B4AB8">
        <w:rPr>
          <w:rFonts w:ascii="Times New Roman" w:hAnsi="Times New Roman" w:cs="Times New Roman"/>
          <w:lang w:val="en-US"/>
        </w:rPr>
        <w:lastRenderedPageBreak/>
        <w:t xml:space="preserve">example: ‘The Prosecutor may: (d) take necessary measures to ensure the confidentiality of information or the protection of any person, </w:t>
      </w:r>
      <w:r w:rsidR="000D52B2" w:rsidRPr="005B4AB8">
        <w:rPr>
          <w:rFonts w:ascii="Times New Roman" w:hAnsi="Times New Roman" w:cs="Times New Roman"/>
          <w:i/>
          <w:lang w:val="en-US"/>
        </w:rPr>
        <w:t>including victims</w:t>
      </w:r>
      <w:r w:rsidR="000D52B2" w:rsidRPr="005B4AB8">
        <w:rPr>
          <w:rFonts w:ascii="Times New Roman" w:hAnsi="Times New Roman" w:cs="Times New Roman"/>
          <w:lang w:val="en-US"/>
        </w:rPr>
        <w:t>.’</w:t>
      </w:r>
      <w:r w:rsidR="000D52B2" w:rsidRPr="005B4AB8">
        <w:rPr>
          <w:rStyle w:val="FootnoteReference"/>
          <w:rFonts w:ascii="Times New Roman" w:hAnsi="Times New Roman" w:cs="Times New Roman"/>
          <w:lang w:val="en-US"/>
        </w:rPr>
        <w:footnoteReference w:id="21"/>
      </w:r>
      <w:r w:rsidR="000D52B2" w:rsidRPr="005B4AB8">
        <w:rPr>
          <w:rFonts w:ascii="Times New Roman" w:hAnsi="Times New Roman" w:cs="Times New Roman"/>
          <w:lang w:val="en-US"/>
        </w:rPr>
        <w:t xml:space="preserve"> </w:t>
      </w:r>
      <w:r w:rsidR="008A5876" w:rsidRPr="005B4AB8">
        <w:rPr>
          <w:rFonts w:ascii="Times New Roman" w:hAnsi="Times New Roman" w:cs="Times New Roman"/>
          <w:lang w:val="en-US"/>
        </w:rPr>
        <w:t xml:space="preserve">At the Rome Conference, Samoa’s head of delegation, Neroni Slade, took on responsibility for coordinating the negotiation of the preamble and the final clauses. Roger helped to keep mixed metaphors out of the </w:t>
      </w:r>
      <w:r w:rsidR="00605E30">
        <w:rPr>
          <w:rFonts w:ascii="Times New Roman" w:hAnsi="Times New Roman" w:cs="Times New Roman"/>
          <w:lang w:val="en-US"/>
        </w:rPr>
        <w:t xml:space="preserve">preambular </w:t>
      </w:r>
      <w:r w:rsidR="008A5876" w:rsidRPr="005B4AB8">
        <w:rPr>
          <w:rFonts w:ascii="Times New Roman" w:hAnsi="Times New Roman" w:cs="Times New Roman"/>
          <w:lang w:val="en-US"/>
        </w:rPr>
        <w:t xml:space="preserve">imagery, </w:t>
      </w:r>
      <w:r w:rsidR="00330B38" w:rsidRPr="005B4AB8">
        <w:rPr>
          <w:rFonts w:ascii="Times New Roman" w:hAnsi="Times New Roman" w:cs="Times New Roman"/>
          <w:lang w:val="en-US"/>
        </w:rPr>
        <w:t>replacing early references to a ‘delicate tapestry that may at any time be rent asunder’</w:t>
      </w:r>
      <w:r w:rsidR="00330B38" w:rsidRPr="005B4AB8">
        <w:rPr>
          <w:rStyle w:val="FootnoteReference"/>
          <w:rFonts w:ascii="Times New Roman" w:hAnsi="Times New Roman" w:cs="Times New Roman"/>
          <w:lang w:val="en-US"/>
        </w:rPr>
        <w:footnoteReference w:id="22"/>
      </w:r>
      <w:r w:rsidR="00330B38" w:rsidRPr="005B4AB8">
        <w:rPr>
          <w:rFonts w:ascii="Times New Roman" w:hAnsi="Times New Roman" w:cs="Times New Roman"/>
          <w:lang w:val="en-US"/>
        </w:rPr>
        <w:t xml:space="preserve"> with the ‘delicate mosaic [that] may be shattered at any time’ in the final text.</w:t>
      </w:r>
      <w:r w:rsidR="00925AC1" w:rsidRPr="005B4AB8">
        <w:rPr>
          <w:rStyle w:val="FootnoteReference"/>
          <w:rFonts w:ascii="Times New Roman" w:hAnsi="Times New Roman" w:cs="Times New Roman"/>
          <w:lang w:val="en-US"/>
        </w:rPr>
        <w:footnoteReference w:id="23"/>
      </w:r>
      <w:r w:rsidR="00E15F78" w:rsidRPr="005B4AB8">
        <w:rPr>
          <w:rFonts w:ascii="Times New Roman" w:hAnsi="Times New Roman" w:cs="Times New Roman"/>
          <w:lang w:val="en-US"/>
        </w:rPr>
        <w:t xml:space="preserve"> </w:t>
      </w:r>
      <w:r w:rsidR="00F0143E" w:rsidRPr="005B4AB8">
        <w:rPr>
          <w:rFonts w:ascii="Times New Roman" w:hAnsi="Times New Roman" w:cs="Times New Roman"/>
          <w:lang w:val="en-US"/>
        </w:rPr>
        <w:t>After the Statute was adopted, Roger brought his huge intellect to bear on some of the very difficult legal problems involved in crafting the Elements of Crimes.</w:t>
      </w:r>
      <w:r w:rsidR="00F0143E" w:rsidRPr="005B4AB8">
        <w:rPr>
          <w:rStyle w:val="FootnoteReference"/>
          <w:rFonts w:ascii="Times New Roman" w:hAnsi="Times New Roman" w:cs="Times New Roman"/>
          <w:lang w:val="en-US"/>
        </w:rPr>
        <w:footnoteReference w:id="24"/>
      </w:r>
      <w:r w:rsidR="00F0143E" w:rsidRPr="005B4AB8">
        <w:rPr>
          <w:rFonts w:ascii="Times New Roman" w:hAnsi="Times New Roman" w:cs="Times New Roman"/>
          <w:lang w:val="en-US"/>
        </w:rPr>
        <w:t xml:space="preserve"> Then he turned to the crime of aggression, participating in the work of the Special Working Group on the Crime of Aggression and the Kampala Review Conference.</w:t>
      </w:r>
      <w:r w:rsidR="00F0143E" w:rsidRPr="005B4AB8">
        <w:rPr>
          <w:rStyle w:val="FootnoteReference"/>
          <w:rFonts w:ascii="Times New Roman" w:hAnsi="Times New Roman" w:cs="Times New Roman"/>
          <w:lang w:val="en-US"/>
        </w:rPr>
        <w:footnoteReference w:id="25"/>
      </w:r>
    </w:p>
    <w:p w14:paraId="0AB61E05" w14:textId="59986C44" w:rsidR="003335AA" w:rsidRPr="005B4AB8" w:rsidRDefault="00F04801" w:rsidP="00DC4685">
      <w:pPr>
        <w:spacing w:line="360" w:lineRule="auto"/>
        <w:ind w:firstLine="720"/>
        <w:jc w:val="both"/>
        <w:rPr>
          <w:rFonts w:ascii="Times New Roman" w:hAnsi="Times New Roman" w:cs="Times New Roman"/>
          <w:lang w:val="en-US"/>
        </w:rPr>
      </w:pPr>
      <w:r w:rsidRPr="005B4AB8">
        <w:rPr>
          <w:rFonts w:ascii="Times New Roman" w:hAnsi="Times New Roman" w:cs="Times New Roman"/>
        </w:rPr>
        <w:t xml:space="preserve">Taking up his chair as Board </w:t>
      </w:r>
      <w:r w:rsidR="007C6DB0">
        <w:rPr>
          <w:rFonts w:ascii="Times New Roman" w:hAnsi="Times New Roman" w:cs="Times New Roman"/>
        </w:rPr>
        <w:t>o</w:t>
      </w:r>
      <w:r w:rsidRPr="005B4AB8">
        <w:rPr>
          <w:rFonts w:ascii="Times New Roman" w:hAnsi="Times New Roman" w:cs="Times New Roman"/>
        </w:rPr>
        <w:t xml:space="preserve">f Governors Professor in 1998, Roger reflected on the past 40 years. He dated the beginning from his first course in Roman Law, </w:t>
      </w:r>
      <w:r w:rsidR="00E15F78" w:rsidRPr="005B4AB8">
        <w:rPr>
          <w:rFonts w:ascii="Times New Roman" w:hAnsi="Times New Roman" w:cs="Times New Roman"/>
        </w:rPr>
        <w:t xml:space="preserve">in 1958, where he was </w:t>
      </w:r>
      <w:r w:rsidR="00E15F78" w:rsidRPr="005B4AB8">
        <w:rPr>
          <w:rFonts w:ascii="Times New Roman" w:hAnsi="Times New Roman" w:cs="Times New Roman"/>
          <w:lang w:val="en-US"/>
        </w:rPr>
        <w:t>‘puzzled by the dissonance in the Institutes of Justinian (the basic text for the course) between protestations about justice on the one hand, and the legitimation of the ownership of other humans on the other’. Speaking of ‘</w:t>
      </w:r>
      <w:r w:rsidRPr="005B4AB8">
        <w:rPr>
          <w:rFonts w:ascii="Times New Roman" w:hAnsi="Times New Roman" w:cs="Times New Roman"/>
        </w:rPr>
        <w:t>the four wonderful decades since’</w:t>
      </w:r>
      <w:r w:rsidR="00E15F78" w:rsidRPr="005B4AB8">
        <w:rPr>
          <w:rFonts w:ascii="Times New Roman" w:hAnsi="Times New Roman" w:cs="Times New Roman"/>
        </w:rPr>
        <w:t>, Roger</w:t>
      </w:r>
      <w:r w:rsidRPr="005B4AB8">
        <w:rPr>
          <w:rFonts w:ascii="Times New Roman" w:hAnsi="Times New Roman" w:cs="Times New Roman"/>
        </w:rPr>
        <w:t xml:space="preserve"> listed the activities of his career: ‘</w:t>
      </w:r>
      <w:r w:rsidRPr="005B4AB8">
        <w:rPr>
          <w:rFonts w:ascii="Times New Roman" w:hAnsi="Times New Roman" w:cs="Times New Roman"/>
          <w:lang w:val="en-US"/>
        </w:rPr>
        <w:t>teaching an assortment of subjects (including criminal law,</w:t>
      </w:r>
      <w:r w:rsidRPr="005B4AB8">
        <w:rPr>
          <w:rFonts w:ascii="Times New Roman" w:hAnsi="Times New Roman" w:cs="Times New Roman"/>
          <w:position w:val="10"/>
          <w:lang w:val="en-US"/>
        </w:rPr>
        <w:t xml:space="preserve"> </w:t>
      </w:r>
      <w:r w:rsidRPr="005B4AB8">
        <w:rPr>
          <w:rFonts w:ascii="Times New Roman" w:hAnsi="Times New Roman" w:cs="Times New Roman"/>
          <w:lang w:val="en-US"/>
        </w:rPr>
        <w:t>international law, international criminal law and criminal justice policy, foreign relations law, torts, and insurance law), agitating against assorted colonial situations</w:t>
      </w:r>
      <w:r w:rsidRPr="005B4AB8">
        <w:rPr>
          <w:rFonts w:ascii="Times New Roman" w:hAnsi="Times New Roman" w:cs="Times New Roman"/>
          <w:position w:val="10"/>
          <w:lang w:val="en-US"/>
        </w:rPr>
        <w:t xml:space="preserve"> </w:t>
      </w:r>
      <w:r w:rsidRPr="005B4AB8">
        <w:rPr>
          <w:rFonts w:ascii="Times New Roman" w:hAnsi="Times New Roman" w:cs="Times New Roman"/>
          <w:lang w:val="en-US"/>
        </w:rPr>
        <w:t>and other human rights</w:t>
      </w:r>
      <w:r w:rsidR="00E15F78" w:rsidRPr="005B4AB8">
        <w:rPr>
          <w:rFonts w:ascii="Times New Roman" w:hAnsi="Times New Roman" w:cs="Times New Roman"/>
          <w:lang w:val="en-US"/>
        </w:rPr>
        <w:t xml:space="preserve"> violations,</w:t>
      </w:r>
      <w:r w:rsidR="00E15F78" w:rsidRPr="005B4AB8">
        <w:rPr>
          <w:rFonts w:ascii="Times New Roman" w:hAnsi="Times New Roman" w:cs="Times New Roman"/>
          <w:position w:val="10"/>
          <w:lang w:val="en-US"/>
        </w:rPr>
        <w:t xml:space="preserve"> </w:t>
      </w:r>
      <w:r w:rsidR="00E15F78" w:rsidRPr="005B4AB8">
        <w:rPr>
          <w:rFonts w:ascii="Times New Roman" w:hAnsi="Times New Roman" w:cs="Times New Roman"/>
          <w:lang w:val="en-US"/>
        </w:rPr>
        <w:t xml:space="preserve">litigating the illegality of nuclear weapons, </w:t>
      </w:r>
      <w:r w:rsidR="00E15F78" w:rsidRPr="005B4AB8">
        <w:rPr>
          <w:rFonts w:ascii="Times New Roman" w:hAnsi="Times New Roman" w:cs="Times New Roman"/>
          <w:position w:val="10"/>
          <w:lang w:val="en-US"/>
        </w:rPr>
        <w:t xml:space="preserve"> </w:t>
      </w:r>
      <w:r w:rsidR="00E15F78" w:rsidRPr="005B4AB8">
        <w:rPr>
          <w:rFonts w:ascii="Times New Roman" w:hAnsi="Times New Roman" w:cs="Times New Roman"/>
          <w:lang w:val="en-US"/>
        </w:rPr>
        <w:t xml:space="preserve">representing a small </w:t>
      </w:r>
      <w:r w:rsidR="00E15F78" w:rsidRPr="005B4AB8">
        <w:rPr>
          <w:rFonts w:ascii="Times New Roman" w:hAnsi="Times New Roman" w:cs="Times New Roman"/>
          <w:position w:val="-3"/>
          <w:lang w:val="en-US"/>
        </w:rPr>
        <w:t xml:space="preserve">state (Samoa) in negotiations </w:t>
      </w:r>
      <w:r w:rsidR="00E15F78" w:rsidRPr="005B4AB8">
        <w:rPr>
          <w:rFonts w:ascii="Times New Roman" w:hAnsi="Times New Roman" w:cs="Times New Roman"/>
          <w:lang w:val="en-US"/>
        </w:rPr>
        <w:t xml:space="preserve">to create an </w:t>
      </w:r>
      <w:r w:rsidR="00E15F78" w:rsidRPr="005B4AB8">
        <w:rPr>
          <w:rFonts w:ascii="Times New Roman" w:hAnsi="Times New Roman" w:cs="Times New Roman"/>
          <w:position w:val="2"/>
          <w:lang w:val="en-US"/>
        </w:rPr>
        <w:t xml:space="preserve">international criminal </w:t>
      </w:r>
      <w:r w:rsidR="00E15F78" w:rsidRPr="005B4AB8">
        <w:rPr>
          <w:rFonts w:ascii="Times New Roman" w:hAnsi="Times New Roman" w:cs="Times New Roman"/>
          <w:position w:val="5"/>
          <w:lang w:val="en-US"/>
        </w:rPr>
        <w:t>court,</w:t>
      </w:r>
      <w:r w:rsidR="00E15F78" w:rsidRPr="005B4AB8">
        <w:rPr>
          <w:rFonts w:ascii="Times New Roman" w:hAnsi="Times New Roman" w:cs="Times New Roman"/>
          <w:position w:val="16"/>
          <w:lang w:val="en-US"/>
        </w:rPr>
        <w:t xml:space="preserve"> </w:t>
      </w:r>
      <w:r w:rsidR="00E15F78" w:rsidRPr="005B4AB8">
        <w:rPr>
          <w:rFonts w:ascii="Times New Roman" w:hAnsi="Times New Roman" w:cs="Times New Roman"/>
          <w:lang w:val="en-US"/>
        </w:rPr>
        <w:t>writing about structural issues in international organization,</w:t>
      </w:r>
      <w:r w:rsidR="00E15F78" w:rsidRPr="005B4AB8">
        <w:rPr>
          <w:rFonts w:ascii="Times New Roman" w:hAnsi="Times New Roman" w:cs="Times New Roman"/>
          <w:position w:val="10"/>
          <w:lang w:val="en-US"/>
        </w:rPr>
        <w:t xml:space="preserve"> </w:t>
      </w:r>
      <w:r w:rsidR="00E15F78" w:rsidRPr="005B4AB8">
        <w:rPr>
          <w:rFonts w:ascii="Times New Roman" w:hAnsi="Times New Roman" w:cs="Times New Roman"/>
          <w:lang w:val="en-US"/>
        </w:rPr>
        <w:t>and trying to help shape the emerging discipline of “International Criminal Law”,</w:t>
      </w:r>
      <w:r w:rsidR="00E15F78" w:rsidRPr="005B4AB8">
        <w:rPr>
          <w:rFonts w:ascii="Times New Roman" w:hAnsi="Times New Roman" w:cs="Times New Roman"/>
          <w:position w:val="10"/>
          <w:lang w:val="en-US"/>
        </w:rPr>
        <w:t xml:space="preserve"> </w:t>
      </w:r>
      <w:r w:rsidR="00E15F78" w:rsidRPr="005B4AB8">
        <w:rPr>
          <w:rFonts w:ascii="Times New Roman" w:hAnsi="Times New Roman" w:cs="Times New Roman"/>
          <w:lang w:val="en-US"/>
        </w:rPr>
        <w:t xml:space="preserve">a discipline that includes both public international law </w:t>
      </w:r>
      <w:r w:rsidR="00E15F78" w:rsidRPr="005B4AB8">
        <w:rPr>
          <w:rFonts w:ascii="Times New Roman" w:hAnsi="Times New Roman" w:cs="Times New Roman"/>
          <w:lang w:val="en-US"/>
        </w:rPr>
        <w:lastRenderedPageBreak/>
        <w:t>and comparative law aspects’.</w:t>
      </w:r>
      <w:r w:rsidR="00E15F78" w:rsidRPr="005B4AB8">
        <w:rPr>
          <w:rStyle w:val="FootnoteReference"/>
          <w:rFonts w:ascii="Times New Roman" w:hAnsi="Times New Roman" w:cs="Times New Roman"/>
          <w:lang w:val="en-US"/>
        </w:rPr>
        <w:footnoteReference w:id="26"/>
      </w:r>
      <w:r w:rsidR="00E15F78" w:rsidRPr="005B4AB8">
        <w:rPr>
          <w:rFonts w:ascii="Times New Roman" w:hAnsi="Times New Roman" w:cs="Times New Roman"/>
          <w:lang w:val="en-US"/>
        </w:rPr>
        <w:t xml:space="preserve"> An initial impression might suggest that his tastes are eclectic but closer examination reveals a profound unity </w:t>
      </w:r>
      <w:r w:rsidR="00DC4685">
        <w:rPr>
          <w:rFonts w:ascii="Times New Roman" w:hAnsi="Times New Roman" w:cs="Times New Roman"/>
          <w:lang w:val="en-US"/>
        </w:rPr>
        <w:t xml:space="preserve">– dare I call it a ‘policy element’ - </w:t>
      </w:r>
      <w:r w:rsidR="00E15F78" w:rsidRPr="005B4AB8">
        <w:rPr>
          <w:rFonts w:ascii="Times New Roman" w:hAnsi="Times New Roman" w:cs="Times New Roman"/>
          <w:lang w:val="en-US"/>
        </w:rPr>
        <w:t xml:space="preserve">of these different themes. The list was prepared in 1998 and therefore did not refer to one of Roger’s preoccupations during the decade that </w:t>
      </w:r>
      <w:r w:rsidR="00DC4685">
        <w:rPr>
          <w:rFonts w:ascii="Times New Roman" w:hAnsi="Times New Roman" w:cs="Times New Roman"/>
          <w:lang w:val="en-US"/>
        </w:rPr>
        <w:t>was to follow</w:t>
      </w:r>
      <w:r w:rsidR="00E15F78" w:rsidRPr="005B4AB8">
        <w:rPr>
          <w:rFonts w:ascii="Times New Roman" w:hAnsi="Times New Roman" w:cs="Times New Roman"/>
          <w:lang w:val="en-US"/>
        </w:rPr>
        <w:t xml:space="preserve">, the development of a legal framework for prosecuting the crime of aggression. I recall chatting with him at Kampala </w:t>
      </w:r>
      <w:r w:rsidR="00DC4685">
        <w:rPr>
          <w:rFonts w:ascii="Times New Roman" w:hAnsi="Times New Roman" w:cs="Times New Roman"/>
          <w:lang w:val="en-US"/>
        </w:rPr>
        <w:t xml:space="preserve">in June 2010 </w:t>
      </w:r>
      <w:r w:rsidR="00E15F78" w:rsidRPr="005B4AB8">
        <w:rPr>
          <w:rFonts w:ascii="Times New Roman" w:hAnsi="Times New Roman" w:cs="Times New Roman"/>
          <w:lang w:val="en-US"/>
        </w:rPr>
        <w:t>after the amendments to the Rome Statute</w:t>
      </w:r>
      <w:r w:rsidR="00DC4685">
        <w:rPr>
          <w:rFonts w:ascii="Times New Roman" w:hAnsi="Times New Roman" w:cs="Times New Roman"/>
          <w:lang w:val="en-US"/>
        </w:rPr>
        <w:t xml:space="preserve"> on the crime of aggression</w:t>
      </w:r>
      <w:r w:rsidR="00E15F78" w:rsidRPr="005B4AB8">
        <w:rPr>
          <w:rFonts w:ascii="Times New Roman" w:hAnsi="Times New Roman" w:cs="Times New Roman"/>
          <w:lang w:val="en-US"/>
        </w:rPr>
        <w:t xml:space="preserve"> had been adopted. He talked of a mission accomplished, saying i</w:t>
      </w:r>
      <w:r w:rsidR="005B4AB8" w:rsidRPr="005B4AB8">
        <w:rPr>
          <w:rFonts w:ascii="Times New Roman" w:hAnsi="Times New Roman" w:cs="Times New Roman"/>
          <w:lang w:val="en-US"/>
        </w:rPr>
        <w:t xml:space="preserve">t </w:t>
      </w:r>
      <w:r w:rsidR="00DC4685">
        <w:rPr>
          <w:rFonts w:ascii="Times New Roman" w:hAnsi="Times New Roman" w:cs="Times New Roman"/>
          <w:lang w:val="en-US"/>
        </w:rPr>
        <w:t>as probably time</w:t>
      </w:r>
      <w:r w:rsidR="005B4AB8" w:rsidRPr="005B4AB8">
        <w:rPr>
          <w:rFonts w:ascii="Times New Roman" w:hAnsi="Times New Roman" w:cs="Times New Roman"/>
          <w:lang w:val="en-US"/>
        </w:rPr>
        <w:t xml:space="preserve"> to move on</w:t>
      </w:r>
      <w:r w:rsidR="00E15F78" w:rsidRPr="005B4AB8">
        <w:rPr>
          <w:rFonts w:ascii="Times New Roman" w:hAnsi="Times New Roman" w:cs="Times New Roman"/>
          <w:lang w:val="en-US"/>
        </w:rPr>
        <w:t xml:space="preserve"> to other issues</w:t>
      </w:r>
      <w:r w:rsidR="005B4AB8" w:rsidRPr="005B4AB8">
        <w:rPr>
          <w:rFonts w:ascii="Times New Roman" w:hAnsi="Times New Roman" w:cs="Times New Roman"/>
          <w:lang w:val="en-US"/>
        </w:rPr>
        <w:t xml:space="preserve">. It seemed clear to me that there is still more to come, and to surprise us, </w:t>
      </w:r>
      <w:r w:rsidR="00DC4685">
        <w:rPr>
          <w:rFonts w:ascii="Times New Roman" w:hAnsi="Times New Roman" w:cs="Times New Roman"/>
          <w:lang w:val="en-US"/>
        </w:rPr>
        <w:t>from</w:t>
      </w:r>
      <w:r w:rsidR="005B4AB8" w:rsidRPr="005B4AB8">
        <w:rPr>
          <w:rFonts w:ascii="Times New Roman" w:hAnsi="Times New Roman" w:cs="Times New Roman"/>
          <w:lang w:val="en-US"/>
        </w:rPr>
        <w:t xml:space="preserve"> this astonishing </w:t>
      </w:r>
      <w:r w:rsidR="00DC4685">
        <w:rPr>
          <w:rFonts w:ascii="Times New Roman" w:hAnsi="Times New Roman" w:cs="Times New Roman"/>
          <w:lang w:val="en-US"/>
        </w:rPr>
        <w:t>scholar</w:t>
      </w:r>
      <w:r w:rsidR="005B4AB8" w:rsidRPr="005B4AB8">
        <w:rPr>
          <w:rFonts w:ascii="Times New Roman" w:hAnsi="Times New Roman" w:cs="Times New Roman"/>
          <w:lang w:val="en-US"/>
        </w:rPr>
        <w:t>.</w:t>
      </w:r>
    </w:p>
    <w:sectPr w:rsidR="003335AA" w:rsidRPr="005B4AB8" w:rsidSect="00EC2CC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B2695" w14:textId="77777777" w:rsidR="00B541D8" w:rsidRDefault="00B541D8">
      <w:r>
        <w:separator/>
      </w:r>
    </w:p>
  </w:endnote>
  <w:endnote w:type="continuationSeparator" w:id="0">
    <w:p w14:paraId="551127B8" w14:textId="77777777" w:rsidR="00B541D8" w:rsidRDefault="00B5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91A39" w14:textId="77777777" w:rsidR="00B541D8" w:rsidRDefault="00B541D8">
      <w:r>
        <w:separator/>
      </w:r>
    </w:p>
  </w:footnote>
  <w:footnote w:type="continuationSeparator" w:id="0">
    <w:p w14:paraId="7AF2F85E" w14:textId="77777777" w:rsidR="00B541D8" w:rsidRDefault="00B541D8">
      <w:r>
        <w:continuationSeparator/>
      </w:r>
    </w:p>
  </w:footnote>
  <w:footnote w:id="1">
    <w:p w14:paraId="692B8272" w14:textId="3C5A2FD0" w:rsidR="00605E30" w:rsidRPr="00DC4685" w:rsidRDefault="00605E30" w:rsidP="00DC4685">
      <w:pPr>
        <w:pStyle w:val="FootnoteText"/>
        <w:jc w:val="both"/>
        <w:rPr>
          <w:rFonts w:ascii="Times New Roman" w:hAnsi="Times New Roman" w:cs="Times New Roman"/>
          <w:lang w:val="fr-FR"/>
        </w:rPr>
      </w:pPr>
      <w:r w:rsidRPr="00DC4685">
        <w:rPr>
          <w:rStyle w:val="FootnoteReference"/>
          <w:rFonts w:ascii="Times New Roman" w:hAnsi="Times New Roman" w:cs="Times New Roman"/>
        </w:rPr>
        <w:footnoteRef/>
      </w:r>
      <w:r w:rsidRPr="00DC4685">
        <w:rPr>
          <w:rFonts w:ascii="Times New Roman" w:hAnsi="Times New Roman" w:cs="Times New Roman"/>
        </w:rPr>
        <w:t xml:space="preserve"> Roger S. Clark, ‘French Tests and International Law’, (1964) 52 </w:t>
      </w:r>
      <w:r w:rsidRPr="00DC4685">
        <w:rPr>
          <w:rFonts w:ascii="Times New Roman" w:hAnsi="Times New Roman" w:cs="Times New Roman"/>
          <w:i/>
        </w:rPr>
        <w:t xml:space="preserve">New Zealand Monthly Review </w:t>
      </w:r>
      <w:r w:rsidRPr="00DC4685">
        <w:rPr>
          <w:rFonts w:ascii="Times New Roman" w:hAnsi="Times New Roman" w:cs="Times New Roman"/>
        </w:rPr>
        <w:t xml:space="preserve">5. See also his memoir on anti-nuclear activities: Roger S. Clark, ‘Is the </w:t>
      </w:r>
      <w:r w:rsidRPr="00DC4685">
        <w:rPr>
          <w:rFonts w:ascii="Times New Roman" w:hAnsi="Times New Roman" w:cs="Times New Roman"/>
          <w:i/>
        </w:rPr>
        <w:t>Butter Battle Book</w:t>
      </w:r>
      <w:r w:rsidRPr="00DC4685">
        <w:rPr>
          <w:rFonts w:ascii="Times New Roman" w:hAnsi="Times New Roman" w:cs="Times New Roman"/>
        </w:rPr>
        <w:t xml:space="preserve">’s Bitsy Big Boy Boomeroo Banned? What has International Law to Say About Weapons of Mass Destruction?’, (2013-14) 58 </w:t>
      </w:r>
      <w:r w:rsidRPr="00DC4685">
        <w:rPr>
          <w:rFonts w:ascii="Times New Roman" w:hAnsi="Times New Roman" w:cs="Times New Roman"/>
          <w:i/>
        </w:rPr>
        <w:t>New York Law School Law Review</w:t>
      </w:r>
      <w:r w:rsidRPr="00DC4685">
        <w:rPr>
          <w:rFonts w:ascii="Times New Roman" w:hAnsi="Times New Roman" w:cs="Times New Roman"/>
        </w:rPr>
        <w:t xml:space="preserve"> 655, at pp. 659-65.</w:t>
      </w:r>
    </w:p>
  </w:footnote>
  <w:footnote w:id="2">
    <w:p w14:paraId="1FA107D5" w14:textId="573ECFFA" w:rsidR="00605E30" w:rsidRPr="00DC4685" w:rsidRDefault="00605E30" w:rsidP="00DC4685">
      <w:pPr>
        <w:pStyle w:val="Heading4"/>
        <w:keepNext w:val="0"/>
        <w:keepLines w:val="0"/>
        <w:spacing w:before="0"/>
        <w:jc w:val="both"/>
        <w:rPr>
          <w:rFonts w:ascii="Times New Roman" w:eastAsia="Times New Roman" w:hAnsi="Times New Roman" w:cs="Times New Roman"/>
          <w:b w:val="0"/>
          <w:i w:val="0"/>
          <w:color w:val="auto"/>
          <w:sz w:val="20"/>
          <w:szCs w:val="20"/>
        </w:rPr>
      </w:pPr>
      <w:r w:rsidRPr="00DC4685">
        <w:rPr>
          <w:rStyle w:val="FootnoteReference"/>
          <w:rFonts w:ascii="Times New Roman" w:hAnsi="Times New Roman" w:cs="Times New Roman"/>
          <w:b w:val="0"/>
          <w:color w:val="auto"/>
          <w:sz w:val="20"/>
          <w:szCs w:val="20"/>
        </w:rPr>
        <w:footnoteRef/>
      </w:r>
      <w:r w:rsidRPr="00DC4685">
        <w:rPr>
          <w:rFonts w:ascii="Times New Roman" w:hAnsi="Times New Roman" w:cs="Times New Roman"/>
          <w:b w:val="0"/>
          <w:color w:val="auto"/>
          <w:sz w:val="20"/>
          <w:szCs w:val="20"/>
        </w:rPr>
        <w:t xml:space="preserve"> </w:t>
      </w:r>
      <w:r w:rsidRPr="00DC4685">
        <w:rPr>
          <w:rFonts w:ascii="Times New Roman" w:eastAsia="Times New Roman" w:hAnsi="Times New Roman" w:cs="Times New Roman"/>
          <w:b w:val="0"/>
          <w:color w:val="auto"/>
          <w:sz w:val="20"/>
          <w:szCs w:val="20"/>
        </w:rPr>
        <w:t xml:space="preserve">Obligations concerning Negotiations relating to Cessation of the Nuclear Arms Race and to Nuclear Disarmament (Marshall Islands </w:t>
      </w:r>
      <w:r w:rsidRPr="00DC4685">
        <w:rPr>
          <w:rFonts w:ascii="Times New Roman" w:eastAsia="Times New Roman" w:hAnsi="Times New Roman" w:cs="Times New Roman"/>
          <w:b w:val="0"/>
          <w:i w:val="0"/>
          <w:iCs w:val="0"/>
          <w:color w:val="auto"/>
          <w:sz w:val="20"/>
          <w:szCs w:val="20"/>
        </w:rPr>
        <w:t>v.</w:t>
      </w:r>
      <w:r w:rsidRPr="00DC4685">
        <w:rPr>
          <w:rFonts w:ascii="Times New Roman" w:eastAsia="Times New Roman" w:hAnsi="Times New Roman" w:cs="Times New Roman"/>
          <w:b w:val="0"/>
          <w:color w:val="auto"/>
          <w:sz w:val="20"/>
          <w:szCs w:val="20"/>
        </w:rPr>
        <w:t xml:space="preserve"> India), Application instituting proceedings against the Republic of India</w:t>
      </w:r>
      <w:r w:rsidRPr="00DC4685">
        <w:rPr>
          <w:rFonts w:ascii="Times New Roman" w:eastAsia="Times New Roman" w:hAnsi="Times New Roman" w:cs="Times New Roman"/>
          <w:b w:val="0"/>
          <w:i w:val="0"/>
          <w:color w:val="auto"/>
          <w:sz w:val="20"/>
          <w:szCs w:val="20"/>
        </w:rPr>
        <w:t>, 24 April 2014;</w:t>
      </w:r>
      <w:r w:rsidRPr="00DC4685">
        <w:rPr>
          <w:rFonts w:ascii="Times New Roman" w:eastAsia="Times New Roman" w:hAnsi="Times New Roman" w:cs="Times New Roman"/>
          <w:b w:val="0"/>
          <w:color w:val="auto"/>
          <w:sz w:val="20"/>
          <w:szCs w:val="20"/>
        </w:rPr>
        <w:t xml:space="preserve"> Obligations concerning Negotiations relating to Cessation of the Nuclear Arms Race and to Nuclear Disarmament (Marshall Islands </w:t>
      </w:r>
      <w:r w:rsidRPr="00DC4685">
        <w:rPr>
          <w:rFonts w:ascii="Times New Roman" w:eastAsia="Times New Roman" w:hAnsi="Times New Roman" w:cs="Times New Roman"/>
          <w:b w:val="0"/>
          <w:i w:val="0"/>
          <w:iCs w:val="0"/>
          <w:color w:val="auto"/>
          <w:sz w:val="20"/>
          <w:szCs w:val="20"/>
        </w:rPr>
        <w:t>v.</w:t>
      </w:r>
      <w:r w:rsidRPr="00DC4685">
        <w:rPr>
          <w:rFonts w:ascii="Times New Roman" w:eastAsia="Times New Roman" w:hAnsi="Times New Roman" w:cs="Times New Roman"/>
          <w:b w:val="0"/>
          <w:color w:val="auto"/>
          <w:sz w:val="20"/>
          <w:szCs w:val="20"/>
        </w:rPr>
        <w:t xml:space="preserve"> Pakistan), Application instituting proceedings against the Islamic Republic of Pakistan</w:t>
      </w:r>
      <w:r w:rsidRPr="00DC4685">
        <w:rPr>
          <w:rFonts w:ascii="Times New Roman" w:eastAsia="Times New Roman" w:hAnsi="Times New Roman" w:cs="Times New Roman"/>
          <w:b w:val="0"/>
          <w:i w:val="0"/>
          <w:color w:val="auto"/>
          <w:sz w:val="20"/>
          <w:szCs w:val="20"/>
        </w:rPr>
        <w:t>, 24 April 2014;</w:t>
      </w:r>
      <w:r w:rsidRPr="00DC4685">
        <w:rPr>
          <w:rFonts w:ascii="Times New Roman" w:eastAsia="Times New Roman" w:hAnsi="Times New Roman" w:cs="Times New Roman"/>
          <w:b w:val="0"/>
          <w:color w:val="auto"/>
          <w:sz w:val="20"/>
          <w:szCs w:val="20"/>
        </w:rPr>
        <w:t xml:space="preserve"> Obligations concerning Negotiations relating to Cessation of the Nuclear Arms Race and to Nuclear Disarmament (Marshall Islands </w:t>
      </w:r>
      <w:r w:rsidRPr="00DC4685">
        <w:rPr>
          <w:rFonts w:ascii="Times New Roman" w:eastAsia="Times New Roman" w:hAnsi="Times New Roman" w:cs="Times New Roman"/>
          <w:b w:val="0"/>
          <w:i w:val="0"/>
          <w:iCs w:val="0"/>
          <w:color w:val="auto"/>
          <w:sz w:val="20"/>
          <w:szCs w:val="20"/>
        </w:rPr>
        <w:t>v.</w:t>
      </w:r>
      <w:r w:rsidRPr="00DC4685">
        <w:rPr>
          <w:rFonts w:ascii="Times New Roman" w:eastAsia="Times New Roman" w:hAnsi="Times New Roman" w:cs="Times New Roman"/>
          <w:b w:val="0"/>
          <w:color w:val="auto"/>
          <w:sz w:val="20"/>
          <w:szCs w:val="20"/>
        </w:rPr>
        <w:t xml:space="preserve"> United Kingdom), Application instituting proceedings against the United Kingdom of Great Britain and Northern Ireland</w:t>
      </w:r>
      <w:r w:rsidRPr="00DC4685">
        <w:rPr>
          <w:rFonts w:ascii="Times New Roman" w:eastAsia="Times New Roman" w:hAnsi="Times New Roman" w:cs="Times New Roman"/>
          <w:b w:val="0"/>
          <w:i w:val="0"/>
          <w:color w:val="auto"/>
          <w:sz w:val="20"/>
          <w:szCs w:val="20"/>
        </w:rPr>
        <w:t>, 24 April 2014.</w:t>
      </w:r>
    </w:p>
  </w:footnote>
  <w:footnote w:id="3">
    <w:p w14:paraId="4F44B31A" w14:textId="55D958D2"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Roger S. Clark, ‘Book review of Alan Paton, </w:t>
      </w:r>
      <w:r w:rsidRPr="00DC4685">
        <w:rPr>
          <w:rFonts w:ascii="Times New Roman" w:hAnsi="Times New Roman" w:cs="Times New Roman"/>
          <w:i/>
        </w:rPr>
        <w:t>Cry the Beloved Country</w:t>
      </w:r>
      <w:r w:rsidRPr="00DC4685">
        <w:rPr>
          <w:rFonts w:ascii="Times New Roman" w:hAnsi="Times New Roman" w:cs="Times New Roman"/>
        </w:rPr>
        <w:t>’</w:t>
      </w:r>
      <w:r w:rsidRPr="00DC4685">
        <w:rPr>
          <w:rFonts w:ascii="Times New Roman" w:hAnsi="Times New Roman" w:cs="Times New Roman"/>
          <w:i/>
        </w:rPr>
        <w:t xml:space="preserve">, </w:t>
      </w:r>
      <w:r w:rsidRPr="00DC4685">
        <w:rPr>
          <w:rFonts w:ascii="Times New Roman" w:hAnsi="Times New Roman" w:cs="Times New Roman"/>
        </w:rPr>
        <w:t xml:space="preserve">(1992) 14 </w:t>
      </w:r>
      <w:r w:rsidRPr="00DC4685">
        <w:rPr>
          <w:rFonts w:ascii="Times New Roman" w:hAnsi="Times New Roman" w:cs="Times New Roman"/>
          <w:i/>
        </w:rPr>
        <w:t xml:space="preserve">Human Rights Quarterly </w:t>
      </w:r>
      <w:r w:rsidRPr="00DC4685">
        <w:rPr>
          <w:rFonts w:ascii="Times New Roman" w:hAnsi="Times New Roman" w:cs="Times New Roman"/>
        </w:rPr>
        <w:t>653.</w:t>
      </w:r>
    </w:p>
  </w:footnote>
  <w:footnote w:id="4">
    <w:p w14:paraId="1F3DA1A9" w14:textId="60E28628"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His second publication was the text of an address he gave at Teach-Ins on the Vietnam War at Victoria University and the University of Auckland: Roger S. Clark, ‘The Geneva Accords and the Two Vietnams’, in M. Bassett ed., </w:t>
      </w:r>
      <w:r w:rsidRPr="00DC4685">
        <w:rPr>
          <w:rFonts w:ascii="Times New Roman" w:hAnsi="Times New Roman" w:cs="Times New Roman"/>
          <w:i/>
        </w:rPr>
        <w:t>New Zealand and South East Asia</w:t>
      </w:r>
      <w:r w:rsidRPr="00DC4685">
        <w:rPr>
          <w:rFonts w:ascii="Times New Roman" w:hAnsi="Times New Roman" w:cs="Times New Roman"/>
        </w:rPr>
        <w:t>, Auckland, 1965.</w:t>
      </w:r>
    </w:p>
  </w:footnote>
  <w:footnote w:id="5">
    <w:p w14:paraId="0AE67934" w14:textId="225457F1" w:rsidR="00605E30" w:rsidRPr="00DC4685" w:rsidRDefault="00605E30" w:rsidP="00DC4685">
      <w:pPr>
        <w:pStyle w:val="FootnoteText"/>
        <w:jc w:val="both"/>
        <w:rPr>
          <w:rFonts w:ascii="Times New Roman" w:hAnsi="Times New Roman" w:cs="Times New Roman"/>
          <w:lang w:val="fr-FR"/>
        </w:rPr>
      </w:pPr>
      <w:r w:rsidRPr="00DC4685">
        <w:rPr>
          <w:rStyle w:val="FootnoteReference"/>
          <w:rFonts w:ascii="Times New Roman" w:hAnsi="Times New Roman" w:cs="Times New Roman"/>
        </w:rPr>
        <w:footnoteRef/>
      </w:r>
      <w:r w:rsidRPr="00DC4685">
        <w:rPr>
          <w:rFonts w:ascii="Times New Roman" w:hAnsi="Times New Roman" w:cs="Times New Roman"/>
        </w:rPr>
        <w:t xml:space="preserve"> UN Doc. </w:t>
      </w:r>
      <w:r w:rsidRPr="00DC4685">
        <w:rPr>
          <w:rFonts w:ascii="Times New Roman" w:hAnsi="Times New Roman" w:cs="Times New Roman"/>
          <w:lang w:val="en-GB"/>
        </w:rPr>
        <w:t>A/PV.181.</w:t>
      </w:r>
    </w:p>
  </w:footnote>
  <w:footnote w:id="6">
    <w:p w14:paraId="1AC3DD18" w14:textId="4740A4D0"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Roger S. Clark, ‘</w:t>
      </w:r>
      <w:r w:rsidRPr="00DC4685">
        <w:rPr>
          <w:rFonts w:ascii="Times New Roman" w:eastAsia="Times New Roman" w:hAnsi="Times New Roman" w:cs="Times New Roman"/>
        </w:rPr>
        <w:t xml:space="preserve">Steven Spielberg's Amistad and Other Things I Have Thought about in the Past Forty Years: International (Criminal) Law, Conflict of Laws, Insurance and Slavery’, (1998-99) 30 </w:t>
      </w:r>
      <w:r w:rsidRPr="00DC4685">
        <w:rPr>
          <w:rFonts w:ascii="Times New Roman" w:eastAsia="Times New Roman" w:hAnsi="Times New Roman" w:cs="Times New Roman"/>
          <w:i/>
        </w:rPr>
        <w:t>Rutgers Law Journal</w:t>
      </w:r>
      <w:r w:rsidRPr="00DC4685">
        <w:rPr>
          <w:rFonts w:ascii="Times New Roman" w:eastAsia="Times New Roman" w:hAnsi="Times New Roman" w:cs="Times New Roman"/>
        </w:rPr>
        <w:t xml:space="preserve"> 371, at p. 372, fn. 2.</w:t>
      </w:r>
    </w:p>
  </w:footnote>
  <w:footnote w:id="7">
    <w:p w14:paraId="369A7DF4" w14:textId="4A992900"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Roger S. Clark, ‘The United Nations and Religious Freedom’, (1978-79) </w:t>
      </w:r>
      <w:r w:rsidRPr="00DC4685">
        <w:rPr>
          <w:rFonts w:ascii="Times New Roman" w:eastAsia="Times New Roman" w:hAnsi="Times New Roman" w:cs="Times New Roman"/>
        </w:rPr>
        <w:t xml:space="preserve">11 </w:t>
      </w:r>
      <w:r w:rsidRPr="002215C6">
        <w:rPr>
          <w:rFonts w:ascii="Times New Roman" w:eastAsia="Times New Roman" w:hAnsi="Times New Roman" w:cs="Times New Roman"/>
          <w:i/>
        </w:rPr>
        <w:t>New York University</w:t>
      </w:r>
      <w:r w:rsidRPr="00DC4685">
        <w:rPr>
          <w:rFonts w:ascii="Times New Roman" w:eastAsia="Times New Roman" w:hAnsi="Times New Roman" w:cs="Times New Roman"/>
        </w:rPr>
        <w:t xml:space="preserve"> </w:t>
      </w:r>
      <w:r w:rsidRPr="002215C6">
        <w:rPr>
          <w:rFonts w:ascii="Times New Roman" w:eastAsia="Times New Roman" w:hAnsi="Times New Roman" w:cs="Times New Roman"/>
          <w:i/>
        </w:rPr>
        <w:t>Journal of Law and Policy</w:t>
      </w:r>
      <w:r w:rsidRPr="00DC4685">
        <w:rPr>
          <w:rFonts w:ascii="Times New Roman" w:eastAsia="Times New Roman" w:hAnsi="Times New Roman" w:cs="Times New Roman"/>
        </w:rPr>
        <w:t xml:space="preserve"> 197 (1978-1979)</w:t>
      </w:r>
    </w:p>
  </w:footnote>
  <w:footnote w:id="8">
    <w:p w14:paraId="260C5844" w14:textId="14F2E057"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On the League, see: Jan </w:t>
      </w:r>
      <w:proofErr w:type="spellStart"/>
      <w:r w:rsidRPr="00DC4685">
        <w:rPr>
          <w:rFonts w:ascii="Times New Roman" w:hAnsi="Times New Roman" w:cs="Times New Roman"/>
        </w:rPr>
        <w:t>Eckel</w:t>
      </w:r>
      <w:proofErr w:type="spellEnd"/>
      <w:r w:rsidRPr="00DC4685">
        <w:rPr>
          <w:rFonts w:ascii="Times New Roman" w:hAnsi="Times New Roman" w:cs="Times New Roman"/>
        </w:rPr>
        <w:t>, ‘</w:t>
      </w:r>
      <w:r w:rsidRPr="00DC4685">
        <w:rPr>
          <w:rFonts w:ascii="Times New Roman" w:eastAsia="Times New Roman" w:hAnsi="Times New Roman" w:cs="Times New Roman"/>
        </w:rPr>
        <w:t xml:space="preserve">The International League for the Rights of Man, Amnesty International, and the Changing Fate of Human Rights Activism from the 1940s through the 1970s’, (2013) </w:t>
      </w:r>
      <w:r w:rsidRPr="00DC4685">
        <w:rPr>
          <w:rFonts w:ascii="Times New Roman" w:eastAsia="Times New Roman" w:hAnsi="Times New Roman" w:cs="Times New Roman"/>
          <w:bCs/>
        </w:rPr>
        <w:t>4</w:t>
      </w:r>
      <w:r w:rsidRPr="00DC4685">
        <w:rPr>
          <w:rFonts w:ascii="Times New Roman" w:eastAsia="Times New Roman" w:hAnsi="Times New Roman" w:cs="Times New Roman"/>
          <w:b/>
          <w:bCs/>
        </w:rPr>
        <w:t xml:space="preserve"> </w:t>
      </w:r>
      <w:r w:rsidRPr="00DC4685">
        <w:rPr>
          <w:rFonts w:ascii="Times New Roman" w:eastAsia="Times New Roman" w:hAnsi="Times New Roman" w:cs="Times New Roman"/>
          <w:i/>
        </w:rPr>
        <w:t>Humanity: An International Journal of Human Rights, Humanitarianism, and Development</w:t>
      </w:r>
      <w:r w:rsidRPr="00DC4685">
        <w:rPr>
          <w:rFonts w:ascii="Times New Roman" w:eastAsia="Times New Roman" w:hAnsi="Times New Roman" w:cs="Times New Roman"/>
        </w:rPr>
        <w:t xml:space="preserve"> 183.</w:t>
      </w:r>
    </w:p>
  </w:footnote>
  <w:footnote w:id="9">
    <w:p w14:paraId="437BEFAD" w14:textId="77777777"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Much of that involvement is reflected in his scholarly writings.</w:t>
      </w:r>
    </w:p>
  </w:footnote>
  <w:footnote w:id="10">
    <w:p w14:paraId="5E558435" w14:textId="72AA11B7"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For example, UN Doc. A/C.4/35/SR.9.</w:t>
      </w:r>
    </w:p>
  </w:footnote>
  <w:footnote w:id="11">
    <w:p w14:paraId="76396C7A" w14:textId="6713539F"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Roger S. Clark, ‘</w:t>
      </w:r>
      <w:r w:rsidRPr="00DC4685">
        <w:rPr>
          <w:rFonts w:ascii="Times New Roman" w:eastAsia="Times New Roman" w:hAnsi="Times New Roman" w:cs="Times New Roman"/>
        </w:rPr>
        <w:t>Self-Determination and Free Association-Should the United Nations Terminate the Pacific Islands Trust</w:t>
      </w:r>
      <w:r w:rsidR="004D687D">
        <w:rPr>
          <w:rFonts w:ascii="Times New Roman" w:eastAsia="Times New Roman" w:hAnsi="Times New Roman" w:cs="Times New Roman"/>
        </w:rPr>
        <w:t>?</w:t>
      </w:r>
      <w:proofErr w:type="gramStart"/>
      <w:r w:rsidRPr="00DC4685">
        <w:rPr>
          <w:rFonts w:ascii="Times New Roman" w:eastAsia="Times New Roman" w:hAnsi="Times New Roman" w:cs="Times New Roman"/>
        </w:rPr>
        <w:t>’,</w:t>
      </w:r>
      <w:proofErr w:type="gramEnd"/>
      <w:r w:rsidRPr="00DC4685">
        <w:rPr>
          <w:rFonts w:ascii="Times New Roman" w:eastAsia="Times New Roman" w:hAnsi="Times New Roman" w:cs="Times New Roman"/>
        </w:rPr>
        <w:t xml:space="preserve"> (1980) 21 </w:t>
      </w:r>
      <w:r w:rsidRPr="00DC4685">
        <w:rPr>
          <w:rFonts w:ascii="Times New Roman" w:eastAsia="Times New Roman" w:hAnsi="Times New Roman" w:cs="Times New Roman"/>
          <w:i/>
        </w:rPr>
        <w:t xml:space="preserve">Harvard International Law Journal </w:t>
      </w:r>
      <w:r w:rsidRPr="00DC4685">
        <w:rPr>
          <w:rFonts w:ascii="Times New Roman" w:eastAsia="Times New Roman" w:hAnsi="Times New Roman" w:cs="Times New Roman"/>
        </w:rPr>
        <w:t>1.</w:t>
      </w:r>
    </w:p>
  </w:footnote>
  <w:footnote w:id="12">
    <w:p w14:paraId="144DAB83" w14:textId="0C53B7C7" w:rsidR="00A4350C" w:rsidRPr="008873A0" w:rsidRDefault="00A4350C" w:rsidP="002215C6">
      <w:pPr>
        <w:pStyle w:val="FootnoteText"/>
        <w:jc w:val="both"/>
      </w:pPr>
      <w:r>
        <w:rPr>
          <w:rStyle w:val="FootnoteReference"/>
        </w:rPr>
        <w:footnoteRef/>
      </w:r>
      <w:r>
        <w:t xml:space="preserve"> Roger S. Clark, ‘</w:t>
      </w:r>
      <w:r w:rsidR="008873A0">
        <w:t xml:space="preserve">The International League for Human Rights and </w:t>
      </w:r>
      <w:proofErr w:type="gramStart"/>
      <w:r w:rsidR="008873A0">
        <w:t>South-West</w:t>
      </w:r>
      <w:proofErr w:type="gramEnd"/>
      <w:r w:rsidR="008873A0">
        <w:t xml:space="preserve"> Africa 1947-1957: The Human Rights NGO as Catalyst in the International Legal Process’, (1981) 3 </w:t>
      </w:r>
      <w:r w:rsidR="008873A0">
        <w:rPr>
          <w:i/>
        </w:rPr>
        <w:t>Human Rights Quarterly</w:t>
      </w:r>
      <w:r w:rsidR="008873A0">
        <w:t xml:space="preserve"> 101.</w:t>
      </w:r>
    </w:p>
  </w:footnote>
  <w:footnote w:id="13">
    <w:p w14:paraId="601FCB3F" w14:textId="0306DC3D"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Roger S. Clark, ‘</w:t>
      </w:r>
      <w:r w:rsidRPr="00DC4685">
        <w:rPr>
          <w:rFonts w:ascii="Times New Roman" w:eastAsia="Times New Roman" w:hAnsi="Times New Roman" w:cs="Times New Roman"/>
        </w:rPr>
        <w:t xml:space="preserve">Decolonization of East Timor and the United Nations Norms on Self-Determination and Aggression’, (1980-81) 7 </w:t>
      </w:r>
      <w:r w:rsidRPr="00DC4685">
        <w:rPr>
          <w:rFonts w:ascii="Times New Roman" w:eastAsia="Times New Roman" w:hAnsi="Times New Roman" w:cs="Times New Roman"/>
          <w:i/>
        </w:rPr>
        <w:t xml:space="preserve">Yale Journal of World Public Order </w:t>
      </w:r>
      <w:r w:rsidRPr="00DC4685">
        <w:rPr>
          <w:rFonts w:ascii="Times New Roman" w:eastAsia="Times New Roman" w:hAnsi="Times New Roman" w:cs="Times New Roman"/>
        </w:rPr>
        <w:t>2.</w:t>
      </w:r>
    </w:p>
  </w:footnote>
  <w:footnote w:id="14">
    <w:p w14:paraId="57855093" w14:textId="60913B6E" w:rsidR="008873A0" w:rsidRPr="009B31C0" w:rsidRDefault="008873A0" w:rsidP="002215C6">
      <w:pPr>
        <w:pStyle w:val="FootnoteText"/>
        <w:jc w:val="both"/>
      </w:pPr>
      <w:r>
        <w:rPr>
          <w:rStyle w:val="FootnoteReference"/>
        </w:rPr>
        <w:footnoteRef/>
      </w:r>
      <w:r>
        <w:t xml:space="preserve"> Palmer, who Roger credits with ‘provoking’ what turned out to be a permanent mo</w:t>
      </w:r>
      <w:r w:rsidR="00A04832">
        <w:t>ve to the United States, also commission</w:t>
      </w:r>
      <w:r>
        <w:t xml:space="preserve">ed Roger in the late 1980s to do a ‘peer review’ of an </w:t>
      </w:r>
      <w:r w:rsidR="00A04832">
        <w:t>(</w:t>
      </w:r>
      <w:r>
        <w:t>unsuccessful</w:t>
      </w:r>
      <w:r w:rsidR="00A04832">
        <w:t>)</w:t>
      </w:r>
      <w:r>
        <w:t xml:space="preserve"> attempt to revise the New Zealand Crimes Act of 1961</w:t>
      </w:r>
      <w:r w:rsidR="00A04832">
        <w:t>. The Act</w:t>
      </w:r>
      <w:r>
        <w:t xml:space="preserve"> is still substantially based on work done for England by Sir James </w:t>
      </w:r>
      <w:proofErr w:type="spellStart"/>
      <w:r>
        <w:t>Fitzjames</w:t>
      </w:r>
      <w:proofErr w:type="spellEnd"/>
      <w:r>
        <w:t xml:space="preserve"> Stephen </w:t>
      </w:r>
      <w:r w:rsidR="002820C4">
        <w:t xml:space="preserve">(the conservative </w:t>
      </w:r>
      <w:proofErr w:type="spellStart"/>
      <w:r w:rsidR="002820C4">
        <w:t>protaganist</w:t>
      </w:r>
      <w:proofErr w:type="spellEnd"/>
      <w:r w:rsidR="002820C4">
        <w:t xml:space="preserve"> of John Stuart Mill) </w:t>
      </w:r>
      <w:r>
        <w:t>in 1879 (and not adopted there).  See his satirical account of this effort</w:t>
      </w:r>
      <w:r w:rsidR="002215C6">
        <w:t>:</w:t>
      </w:r>
      <w:r>
        <w:t xml:space="preserve"> Roger S. Clark, </w:t>
      </w:r>
      <w:r w:rsidR="009B31C0">
        <w:t xml:space="preserve">‘Criminal Code Reform in New Zealand? </w:t>
      </w:r>
      <w:proofErr w:type="gramStart"/>
      <w:r w:rsidR="009B31C0">
        <w:t xml:space="preserve">A Martian’s view of the </w:t>
      </w:r>
      <w:proofErr w:type="spellStart"/>
      <w:r w:rsidR="009B31C0">
        <w:t>Erewhon</w:t>
      </w:r>
      <w:proofErr w:type="spellEnd"/>
      <w:r w:rsidR="009B31C0">
        <w:t xml:space="preserve"> Crimes Act 1961 with some footnotes to the 1989 Bill’, (1991) 21 </w:t>
      </w:r>
      <w:r w:rsidR="009B31C0">
        <w:rPr>
          <w:i/>
        </w:rPr>
        <w:t xml:space="preserve">Victoria University of Wellington Law Review </w:t>
      </w:r>
      <w:r w:rsidR="009B31C0">
        <w:t>1.</w:t>
      </w:r>
      <w:proofErr w:type="gramEnd"/>
    </w:p>
  </w:footnote>
  <w:footnote w:id="15">
    <w:p w14:paraId="7F73E27B" w14:textId="64F3527A"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UN Doc. A/RES/40/34.</w:t>
      </w:r>
    </w:p>
  </w:footnote>
  <w:footnote w:id="16">
    <w:p w14:paraId="5C81DF6D" w14:textId="764872F2" w:rsidR="00605E30" w:rsidRPr="00DC4685" w:rsidRDefault="00605E30" w:rsidP="00DC4685">
      <w:pPr>
        <w:pStyle w:val="FootnoteText"/>
        <w:jc w:val="both"/>
        <w:rPr>
          <w:rFonts w:ascii="Times New Roman" w:hAnsi="Times New Roman" w:cs="Times New Roman"/>
          <w:lang w:val="fr-FR"/>
        </w:rPr>
      </w:pPr>
      <w:r w:rsidRPr="00DC4685">
        <w:rPr>
          <w:rStyle w:val="FootnoteReference"/>
          <w:rFonts w:ascii="Times New Roman" w:hAnsi="Times New Roman" w:cs="Times New Roman"/>
        </w:rPr>
        <w:footnoteRef/>
      </w:r>
      <w:r w:rsidRPr="00DC4685">
        <w:rPr>
          <w:rFonts w:ascii="Times New Roman" w:hAnsi="Times New Roman" w:cs="Times New Roman"/>
        </w:rPr>
        <w:t xml:space="preserve"> </w:t>
      </w:r>
      <w:r w:rsidRPr="00DC4685">
        <w:rPr>
          <w:rFonts w:ascii="Times New Roman" w:hAnsi="Times New Roman" w:cs="Times New Roman"/>
          <w:lang w:val="fr-FR"/>
        </w:rPr>
        <w:t xml:space="preserve">Roger S. Clark, </w:t>
      </w:r>
      <w:r w:rsidRPr="00DC4685">
        <w:rPr>
          <w:rFonts w:ascii="Times New Roman" w:hAnsi="Times New Roman" w:cs="Times New Roman"/>
          <w:i/>
          <w:iCs/>
        </w:rPr>
        <w:t>The United Nations Crime Prevention and Criminal Justice Program: Formulation of Standards and Efforts at their Implementation</w:t>
      </w:r>
      <w:r w:rsidRPr="00DC4685">
        <w:rPr>
          <w:rFonts w:ascii="Times New Roman" w:hAnsi="Times New Roman" w:cs="Times New Roman"/>
          <w:iCs/>
        </w:rPr>
        <w:t>, Philadelphia: University of Pennsylvania Press, 1994.</w:t>
      </w:r>
    </w:p>
  </w:footnote>
  <w:footnote w:id="17">
    <w:p w14:paraId="1D7A71C3" w14:textId="21072123" w:rsidR="00605E30" w:rsidRPr="00DC4685" w:rsidRDefault="00605E30" w:rsidP="00DC4685">
      <w:pPr>
        <w:pStyle w:val="FootnoteText"/>
        <w:jc w:val="both"/>
        <w:rPr>
          <w:rFonts w:ascii="Times New Roman" w:hAnsi="Times New Roman" w:cs="Times New Roman"/>
          <w:lang w:val="fr-FR"/>
        </w:rPr>
      </w:pPr>
      <w:r w:rsidRPr="00DC4685">
        <w:rPr>
          <w:rStyle w:val="FootnoteReference"/>
          <w:rFonts w:ascii="Times New Roman" w:hAnsi="Times New Roman" w:cs="Times New Roman"/>
        </w:rPr>
        <w:footnoteRef/>
      </w:r>
      <w:r w:rsidRPr="00DC4685">
        <w:rPr>
          <w:rFonts w:ascii="Times New Roman" w:hAnsi="Times New Roman" w:cs="Times New Roman"/>
        </w:rPr>
        <w:t xml:space="preserve"> </w:t>
      </w:r>
      <w:r w:rsidRPr="00DC4685">
        <w:rPr>
          <w:rFonts w:ascii="Times New Roman" w:hAnsi="Times New Roman" w:cs="Times New Roman"/>
          <w:lang w:val="fr-FR"/>
        </w:rPr>
        <w:t>Roger S. Clark, ‘</w:t>
      </w:r>
      <w:r w:rsidRPr="00DC4685">
        <w:rPr>
          <w:rFonts w:ascii="Times New Roman" w:eastAsia="Times New Roman" w:hAnsi="Times New Roman" w:cs="Times New Roman"/>
        </w:rPr>
        <w:t xml:space="preserve">Offenses of International Concern: Multilateral State Treaty Practice in the Forty Years since Nuremberg’, (1988) 57 </w:t>
      </w:r>
      <w:r w:rsidRPr="00DC4685">
        <w:rPr>
          <w:rFonts w:ascii="Times New Roman" w:eastAsia="Times New Roman" w:hAnsi="Times New Roman" w:cs="Times New Roman"/>
          <w:i/>
        </w:rPr>
        <w:t xml:space="preserve">Nordic Journal of International Law </w:t>
      </w:r>
      <w:r w:rsidRPr="00DC4685">
        <w:rPr>
          <w:rFonts w:ascii="Times New Roman" w:eastAsia="Times New Roman" w:hAnsi="Times New Roman" w:cs="Times New Roman"/>
        </w:rPr>
        <w:t>49.</w:t>
      </w:r>
    </w:p>
  </w:footnote>
  <w:footnote w:id="18">
    <w:p w14:paraId="7555BBF9" w14:textId="2919B097" w:rsidR="00605E30" w:rsidRPr="00DC4685" w:rsidRDefault="00605E30" w:rsidP="00DC4685">
      <w:pPr>
        <w:jc w:val="both"/>
        <w:rPr>
          <w:rFonts w:ascii="Times New Roman" w:eastAsia="Times New Roman" w:hAnsi="Times New Roman" w:cs="Times New Roman"/>
          <w:sz w:val="20"/>
          <w:szCs w:val="20"/>
        </w:rPr>
      </w:pPr>
      <w:r w:rsidRPr="00DC4685">
        <w:rPr>
          <w:rStyle w:val="FootnoteReference"/>
          <w:rFonts w:ascii="Times New Roman" w:hAnsi="Times New Roman" w:cs="Times New Roman"/>
          <w:sz w:val="20"/>
          <w:szCs w:val="20"/>
        </w:rPr>
        <w:footnoteRef/>
      </w:r>
      <w:r w:rsidRPr="00DC4685">
        <w:rPr>
          <w:rFonts w:ascii="Times New Roman" w:hAnsi="Times New Roman" w:cs="Times New Roman"/>
          <w:sz w:val="20"/>
          <w:szCs w:val="20"/>
        </w:rPr>
        <w:t xml:space="preserve"> </w:t>
      </w:r>
      <w:r w:rsidRPr="00DC4685">
        <w:rPr>
          <w:rFonts w:ascii="Times New Roman" w:eastAsia="Times New Roman" w:hAnsi="Times New Roman" w:cs="Times New Roman"/>
          <w:sz w:val="20"/>
          <w:szCs w:val="20"/>
        </w:rPr>
        <w:t xml:space="preserve">Edward M. Wise, Ellen S. </w:t>
      </w:r>
      <w:proofErr w:type="spellStart"/>
      <w:r w:rsidRPr="00DC4685">
        <w:rPr>
          <w:rFonts w:ascii="Times New Roman" w:eastAsia="Times New Roman" w:hAnsi="Times New Roman" w:cs="Times New Roman"/>
          <w:sz w:val="20"/>
          <w:szCs w:val="20"/>
        </w:rPr>
        <w:t>Podgor</w:t>
      </w:r>
      <w:proofErr w:type="spellEnd"/>
      <w:r w:rsidRPr="00DC4685">
        <w:rPr>
          <w:rFonts w:ascii="Times New Roman" w:eastAsia="Times New Roman" w:hAnsi="Times New Roman" w:cs="Times New Roman"/>
          <w:sz w:val="20"/>
          <w:szCs w:val="20"/>
        </w:rPr>
        <w:t xml:space="preserve"> and Roger S. Clark, </w:t>
      </w:r>
      <w:r w:rsidRPr="00DC4685">
        <w:rPr>
          <w:rFonts w:ascii="Times New Roman" w:eastAsia="Times New Roman" w:hAnsi="Times New Roman" w:cs="Times New Roman"/>
          <w:i/>
          <w:sz w:val="20"/>
          <w:szCs w:val="20"/>
        </w:rPr>
        <w:t>International Criminal Law; Cases and Materials</w:t>
      </w:r>
      <w:r w:rsidRPr="00DC4685">
        <w:rPr>
          <w:rFonts w:ascii="Times New Roman" w:eastAsia="Times New Roman" w:hAnsi="Times New Roman" w:cs="Times New Roman"/>
          <w:sz w:val="20"/>
          <w:szCs w:val="20"/>
        </w:rPr>
        <w:t xml:space="preserve"> (</w:t>
      </w:r>
      <w:r w:rsidR="007C6DB0">
        <w:rPr>
          <w:rFonts w:ascii="Times New Roman" w:eastAsia="Times New Roman" w:hAnsi="Times New Roman" w:cs="Times New Roman"/>
          <w:sz w:val="20"/>
          <w:szCs w:val="20"/>
        </w:rPr>
        <w:t>3rd</w:t>
      </w:r>
      <w:r w:rsidRPr="00DC4685">
        <w:rPr>
          <w:rFonts w:ascii="Times New Roman" w:eastAsia="Times New Roman" w:hAnsi="Times New Roman" w:cs="Times New Roman"/>
          <w:sz w:val="20"/>
          <w:szCs w:val="20"/>
        </w:rPr>
        <w:t xml:space="preserve"> </w:t>
      </w:r>
      <w:proofErr w:type="spellStart"/>
      <w:r w:rsidRPr="00DC4685">
        <w:rPr>
          <w:rFonts w:ascii="Times New Roman" w:eastAsia="Times New Roman" w:hAnsi="Times New Roman" w:cs="Times New Roman"/>
          <w:sz w:val="20"/>
          <w:szCs w:val="20"/>
        </w:rPr>
        <w:t>edn</w:t>
      </w:r>
      <w:proofErr w:type="spellEnd"/>
      <w:r w:rsidRPr="00DC4685">
        <w:rPr>
          <w:rFonts w:ascii="Times New Roman" w:eastAsia="Times New Roman" w:hAnsi="Times New Roman" w:cs="Times New Roman"/>
          <w:sz w:val="20"/>
          <w:szCs w:val="20"/>
        </w:rPr>
        <w:t>.), Newark/San Francisco/Charlottesville: LexisNexis, 20</w:t>
      </w:r>
      <w:r w:rsidR="007C6DB0">
        <w:rPr>
          <w:rFonts w:ascii="Times New Roman" w:eastAsia="Times New Roman" w:hAnsi="Times New Roman" w:cs="Times New Roman"/>
          <w:sz w:val="20"/>
          <w:szCs w:val="20"/>
        </w:rPr>
        <w:t>11</w:t>
      </w:r>
      <w:r w:rsidRPr="00DC4685">
        <w:rPr>
          <w:rFonts w:ascii="Times New Roman" w:eastAsia="Times New Roman" w:hAnsi="Times New Roman" w:cs="Times New Roman"/>
          <w:sz w:val="20"/>
          <w:szCs w:val="20"/>
        </w:rPr>
        <w:t>.</w:t>
      </w:r>
    </w:p>
  </w:footnote>
  <w:footnote w:id="19">
    <w:p w14:paraId="2E7BF7BC" w14:textId="62005B7F" w:rsidR="00605E30" w:rsidRPr="00DC4685" w:rsidRDefault="00605E30" w:rsidP="00DC4685">
      <w:pPr>
        <w:widowControl w:val="0"/>
        <w:autoSpaceDE w:val="0"/>
        <w:autoSpaceDN w:val="0"/>
        <w:adjustRightInd w:val="0"/>
        <w:jc w:val="both"/>
        <w:rPr>
          <w:rFonts w:ascii="Times New Roman" w:hAnsi="Times New Roman" w:cs="Times New Roman"/>
          <w:sz w:val="20"/>
          <w:szCs w:val="20"/>
          <w:lang w:val="en-US"/>
        </w:rPr>
      </w:pPr>
      <w:r w:rsidRPr="00DC4685">
        <w:rPr>
          <w:rStyle w:val="FootnoteReference"/>
          <w:rFonts w:ascii="Times New Roman" w:hAnsi="Times New Roman" w:cs="Times New Roman"/>
          <w:sz w:val="20"/>
          <w:szCs w:val="20"/>
        </w:rPr>
        <w:footnoteRef/>
      </w:r>
      <w:r w:rsidRPr="00DC4685">
        <w:rPr>
          <w:rFonts w:ascii="Times New Roman" w:hAnsi="Times New Roman" w:cs="Times New Roman"/>
          <w:sz w:val="20"/>
          <w:szCs w:val="20"/>
        </w:rPr>
        <w:t xml:space="preserve"> </w:t>
      </w:r>
      <w:r w:rsidRPr="00DC4685">
        <w:rPr>
          <w:rFonts w:ascii="Times New Roman" w:hAnsi="Times New Roman" w:cs="Times New Roman"/>
          <w:sz w:val="20"/>
          <w:szCs w:val="20"/>
          <w:lang w:val="en-US"/>
        </w:rPr>
        <w:t>Initial Summary Reports on December 1-12 Meetings of the United Nations Preparatory Committee on the Establishment of an International Criminal Court, Coalition for an International Criminal Court, 18 December 1997.</w:t>
      </w:r>
    </w:p>
  </w:footnote>
  <w:footnote w:id="20">
    <w:p w14:paraId="128D8A9E" w14:textId="435EE355" w:rsidR="00605E30" w:rsidRPr="00DC4685" w:rsidRDefault="00605E30" w:rsidP="00DC4685">
      <w:pPr>
        <w:widowControl w:val="0"/>
        <w:autoSpaceDE w:val="0"/>
        <w:autoSpaceDN w:val="0"/>
        <w:adjustRightInd w:val="0"/>
        <w:jc w:val="both"/>
        <w:rPr>
          <w:rFonts w:ascii="Times New Roman" w:hAnsi="Times New Roman" w:cs="Times New Roman"/>
          <w:sz w:val="20"/>
          <w:szCs w:val="20"/>
          <w:lang w:val="en-US"/>
        </w:rPr>
      </w:pPr>
      <w:r w:rsidRPr="00DC4685">
        <w:rPr>
          <w:rStyle w:val="FootnoteReference"/>
          <w:rFonts w:ascii="Times New Roman" w:hAnsi="Times New Roman" w:cs="Times New Roman"/>
          <w:sz w:val="20"/>
          <w:szCs w:val="20"/>
        </w:rPr>
        <w:footnoteRef/>
      </w:r>
      <w:r w:rsidRPr="00DC4685">
        <w:rPr>
          <w:rFonts w:ascii="Times New Roman" w:hAnsi="Times New Roman" w:cs="Times New Roman"/>
          <w:sz w:val="20"/>
          <w:szCs w:val="20"/>
        </w:rPr>
        <w:t xml:space="preserve"> </w:t>
      </w:r>
      <w:r w:rsidR="00DC4685">
        <w:rPr>
          <w:rFonts w:ascii="Times New Roman" w:hAnsi="Times New Roman" w:cs="Times New Roman"/>
          <w:i/>
          <w:sz w:val="20"/>
          <w:szCs w:val="20"/>
        </w:rPr>
        <w:t>I</w:t>
      </w:r>
      <w:r w:rsidR="00DC4685">
        <w:rPr>
          <w:rFonts w:ascii="Times New Roman" w:hAnsi="Times New Roman" w:cs="Times New Roman"/>
          <w:i/>
          <w:sz w:val="20"/>
          <w:szCs w:val="20"/>
          <w:lang w:val="en-US"/>
        </w:rPr>
        <w:t>bid</w:t>
      </w:r>
      <w:r w:rsidRPr="00DC4685">
        <w:rPr>
          <w:rFonts w:ascii="Times New Roman" w:hAnsi="Times New Roman" w:cs="Times New Roman"/>
          <w:sz w:val="20"/>
          <w:szCs w:val="20"/>
          <w:lang w:val="en-US"/>
        </w:rPr>
        <w:t>.</w:t>
      </w:r>
    </w:p>
  </w:footnote>
  <w:footnote w:id="21">
    <w:p w14:paraId="3F30CDCC" w14:textId="6F4CCFE1"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w:t>
      </w:r>
      <w:proofErr w:type="spellStart"/>
      <w:r w:rsidRPr="00DC4685">
        <w:rPr>
          <w:rFonts w:ascii="Times New Roman" w:hAnsi="Times New Roman" w:cs="Times New Roman"/>
          <w:lang w:val="fr-FR"/>
        </w:rPr>
        <w:t>Proposal</w:t>
      </w:r>
      <w:proofErr w:type="spellEnd"/>
      <w:r w:rsidRPr="00DC4685">
        <w:rPr>
          <w:rFonts w:ascii="Times New Roman" w:hAnsi="Times New Roman" w:cs="Times New Roman"/>
          <w:lang w:val="fr-FR"/>
        </w:rPr>
        <w:t xml:space="preserve"> by the </w:t>
      </w:r>
      <w:proofErr w:type="spellStart"/>
      <w:r w:rsidRPr="00DC4685">
        <w:rPr>
          <w:rFonts w:ascii="Times New Roman" w:hAnsi="Times New Roman" w:cs="Times New Roman"/>
          <w:lang w:val="fr-FR"/>
        </w:rPr>
        <w:t>Delegation</w:t>
      </w:r>
      <w:proofErr w:type="spellEnd"/>
      <w:r w:rsidRPr="00DC4685">
        <w:rPr>
          <w:rFonts w:ascii="Times New Roman" w:hAnsi="Times New Roman" w:cs="Times New Roman"/>
          <w:lang w:val="fr-FR"/>
        </w:rPr>
        <w:t xml:space="preserve"> of Samoa, Non-Paper </w:t>
      </w:r>
      <w:r w:rsidRPr="00DC4685">
        <w:rPr>
          <w:rFonts w:ascii="Times New Roman" w:hAnsi="Times New Roman" w:cs="Times New Roman"/>
        </w:rPr>
        <w:t>[WG 4] No. 18.</w:t>
      </w:r>
    </w:p>
  </w:footnote>
  <w:footnote w:id="22">
    <w:p w14:paraId="2821BBF7" w14:textId="2FB8CB60" w:rsidR="00605E30" w:rsidRPr="00DC4685" w:rsidRDefault="00605E30" w:rsidP="00DC4685">
      <w:pPr>
        <w:widowControl w:val="0"/>
        <w:autoSpaceDE w:val="0"/>
        <w:autoSpaceDN w:val="0"/>
        <w:adjustRightInd w:val="0"/>
        <w:jc w:val="both"/>
        <w:rPr>
          <w:rFonts w:ascii="Times New Roman" w:hAnsi="Times New Roman" w:cs="Times New Roman"/>
          <w:sz w:val="20"/>
          <w:szCs w:val="20"/>
          <w:lang w:val="en-US"/>
        </w:rPr>
      </w:pPr>
      <w:r w:rsidRPr="00DC4685">
        <w:rPr>
          <w:rStyle w:val="FootnoteReference"/>
          <w:rFonts w:ascii="Times New Roman" w:hAnsi="Times New Roman" w:cs="Times New Roman"/>
          <w:sz w:val="20"/>
          <w:szCs w:val="20"/>
        </w:rPr>
        <w:footnoteRef/>
      </w:r>
      <w:r w:rsidRPr="00DC4685">
        <w:rPr>
          <w:rFonts w:ascii="Times New Roman" w:hAnsi="Times New Roman" w:cs="Times New Roman"/>
          <w:sz w:val="20"/>
          <w:szCs w:val="20"/>
        </w:rPr>
        <w:t xml:space="preserve"> UN Doc. </w:t>
      </w:r>
      <w:r w:rsidRPr="00DC4685">
        <w:rPr>
          <w:rFonts w:ascii="Times New Roman" w:hAnsi="Times New Roman" w:cs="Times New Roman"/>
          <w:bCs/>
          <w:sz w:val="20"/>
          <w:szCs w:val="20"/>
          <w:lang w:val="en-US"/>
        </w:rPr>
        <w:t>A/CONF.183/C.1/L.61.</w:t>
      </w:r>
    </w:p>
  </w:footnote>
  <w:footnote w:id="23">
    <w:p w14:paraId="5BEF574A" w14:textId="3174C822" w:rsidR="00605E30" w:rsidRPr="00DC4685" w:rsidRDefault="00605E30" w:rsidP="00DC4685">
      <w:pPr>
        <w:widowControl w:val="0"/>
        <w:autoSpaceDE w:val="0"/>
        <w:autoSpaceDN w:val="0"/>
        <w:adjustRightInd w:val="0"/>
        <w:jc w:val="both"/>
        <w:rPr>
          <w:rFonts w:ascii="Times New Roman" w:hAnsi="Times New Roman" w:cs="Times New Roman"/>
          <w:sz w:val="20"/>
          <w:szCs w:val="20"/>
          <w:lang w:val="en-US"/>
        </w:rPr>
      </w:pPr>
      <w:r w:rsidRPr="00DC4685">
        <w:rPr>
          <w:rStyle w:val="FootnoteReference"/>
          <w:rFonts w:ascii="Times New Roman" w:hAnsi="Times New Roman" w:cs="Times New Roman"/>
          <w:sz w:val="20"/>
          <w:szCs w:val="20"/>
        </w:rPr>
        <w:footnoteRef/>
      </w:r>
      <w:r w:rsidRPr="00DC4685">
        <w:rPr>
          <w:rFonts w:ascii="Times New Roman" w:hAnsi="Times New Roman" w:cs="Times New Roman"/>
          <w:sz w:val="20"/>
          <w:szCs w:val="20"/>
        </w:rPr>
        <w:t xml:space="preserve"> </w:t>
      </w:r>
      <w:proofErr w:type="spellStart"/>
      <w:r w:rsidRPr="00DC4685">
        <w:rPr>
          <w:rFonts w:ascii="Times New Roman" w:hAnsi="Times New Roman" w:cs="Times New Roman"/>
          <w:sz w:val="20"/>
          <w:szCs w:val="20"/>
          <w:lang w:val="en-US"/>
        </w:rPr>
        <w:t>Tuiloma</w:t>
      </w:r>
      <w:proofErr w:type="spellEnd"/>
      <w:r w:rsidRPr="00DC4685">
        <w:rPr>
          <w:rFonts w:ascii="Times New Roman" w:hAnsi="Times New Roman" w:cs="Times New Roman"/>
          <w:sz w:val="20"/>
          <w:szCs w:val="20"/>
          <w:lang w:val="en-US"/>
        </w:rPr>
        <w:t xml:space="preserve"> </w:t>
      </w:r>
      <w:proofErr w:type="spellStart"/>
      <w:r w:rsidRPr="00DC4685">
        <w:rPr>
          <w:rFonts w:ascii="Times New Roman" w:hAnsi="Times New Roman" w:cs="Times New Roman"/>
          <w:sz w:val="20"/>
          <w:szCs w:val="20"/>
          <w:lang w:val="en-US"/>
        </w:rPr>
        <w:t>Neroni</w:t>
      </w:r>
      <w:proofErr w:type="spellEnd"/>
      <w:r w:rsidRPr="00DC4685">
        <w:rPr>
          <w:rFonts w:ascii="Times New Roman" w:hAnsi="Times New Roman" w:cs="Times New Roman"/>
          <w:sz w:val="20"/>
          <w:szCs w:val="20"/>
          <w:lang w:val="en-US"/>
        </w:rPr>
        <w:t xml:space="preserve"> Slade and Roger S. Clark, ‘Preamble and Final Clauses’, in Lee, </w:t>
      </w:r>
      <w:r w:rsidRPr="00DC4685">
        <w:rPr>
          <w:rFonts w:ascii="Times New Roman" w:hAnsi="Times New Roman" w:cs="Times New Roman"/>
          <w:i/>
          <w:iCs/>
          <w:sz w:val="20"/>
          <w:szCs w:val="20"/>
          <w:lang w:val="en-US"/>
        </w:rPr>
        <w:t>The Making of the Rome Statute</w:t>
      </w:r>
      <w:r w:rsidRPr="00DC4685">
        <w:rPr>
          <w:rFonts w:ascii="Times New Roman" w:hAnsi="Times New Roman" w:cs="Times New Roman"/>
          <w:sz w:val="20"/>
          <w:szCs w:val="20"/>
          <w:lang w:val="en-US"/>
        </w:rPr>
        <w:t>, pp. 421–450.</w:t>
      </w:r>
    </w:p>
  </w:footnote>
  <w:footnote w:id="24">
    <w:p w14:paraId="7A7E91A1" w14:textId="51CF2B81" w:rsidR="00605E30" w:rsidRPr="00DC4685" w:rsidRDefault="00605E30" w:rsidP="00DC4685">
      <w:pPr>
        <w:pStyle w:val="Heading3"/>
        <w:keepNext w:val="0"/>
        <w:keepLines w:val="0"/>
        <w:spacing w:before="0"/>
        <w:jc w:val="both"/>
        <w:rPr>
          <w:rFonts w:ascii="Times New Roman" w:eastAsia="Times New Roman" w:hAnsi="Times New Roman" w:cs="Times New Roman"/>
          <w:b w:val="0"/>
          <w:color w:val="auto"/>
          <w:sz w:val="20"/>
          <w:szCs w:val="20"/>
        </w:rPr>
      </w:pPr>
      <w:r w:rsidRPr="00DC4685">
        <w:rPr>
          <w:rStyle w:val="FootnoteReference"/>
          <w:rFonts w:ascii="Times New Roman" w:hAnsi="Times New Roman" w:cs="Times New Roman"/>
          <w:b w:val="0"/>
          <w:color w:val="auto"/>
          <w:sz w:val="20"/>
          <w:szCs w:val="20"/>
        </w:rPr>
        <w:footnoteRef/>
      </w:r>
      <w:r w:rsidRPr="00DC4685">
        <w:rPr>
          <w:rFonts w:ascii="Times New Roman" w:hAnsi="Times New Roman" w:cs="Times New Roman"/>
          <w:b w:val="0"/>
          <w:color w:val="auto"/>
          <w:sz w:val="20"/>
          <w:szCs w:val="20"/>
        </w:rPr>
        <w:t xml:space="preserve"> For example: Delegation of Samoa, </w:t>
      </w:r>
      <w:r w:rsidRPr="00DC4685">
        <w:rPr>
          <w:rFonts w:ascii="Times New Roman" w:hAnsi="Times New Roman" w:cs="Times New Roman"/>
          <w:b w:val="0"/>
          <w:color w:val="auto"/>
          <w:sz w:val="20"/>
          <w:szCs w:val="20"/>
          <w:lang w:val="en-US"/>
        </w:rPr>
        <w:t xml:space="preserve">Some Suggestions on how the Elements of Genocide and Crimes against Humanity might be Re-worked in the Light of Paragraphs 5 and 6 of the Report of the Informal Inter-sessional Meeting in </w:t>
      </w:r>
      <w:proofErr w:type="spellStart"/>
      <w:r w:rsidRPr="00DC4685">
        <w:rPr>
          <w:rFonts w:ascii="Times New Roman" w:hAnsi="Times New Roman" w:cs="Times New Roman"/>
          <w:b w:val="0"/>
          <w:color w:val="auto"/>
          <w:sz w:val="20"/>
          <w:szCs w:val="20"/>
          <w:lang w:val="en-US"/>
        </w:rPr>
        <w:t>Siracusa</w:t>
      </w:r>
      <w:proofErr w:type="spellEnd"/>
      <w:r w:rsidRPr="00DC4685">
        <w:rPr>
          <w:rFonts w:ascii="Times New Roman" w:hAnsi="Times New Roman" w:cs="Times New Roman"/>
          <w:b w:val="0"/>
          <w:color w:val="auto"/>
          <w:sz w:val="20"/>
          <w:szCs w:val="20"/>
          <w:lang w:val="en-US"/>
        </w:rPr>
        <w:t>, 31 January-6 February 2000, 13 March 2000. See also: Roger S. Clark, ‘</w:t>
      </w:r>
      <w:hyperlink r:id="rId1" w:history="1">
        <w:r w:rsidRPr="00F82FB7">
          <w:rPr>
            <w:rStyle w:val="Hyperlink"/>
            <w:rFonts w:ascii="Times New Roman" w:eastAsia="Times New Roman" w:hAnsi="Times New Roman" w:cs="Times New Roman"/>
            <w:b w:val="0"/>
            <w:color w:val="auto"/>
            <w:sz w:val="20"/>
            <w:szCs w:val="20"/>
            <w:u w:val="none"/>
          </w:rPr>
          <w:t>The Mental Element in International Criminal Law: The Rome Statute of the International Criminal Court and the Elements of Offences</w:t>
        </w:r>
      </w:hyperlink>
      <w:r w:rsidR="00DC4685" w:rsidRPr="00DC4685">
        <w:rPr>
          <w:rFonts w:ascii="Times New Roman" w:eastAsia="Times New Roman" w:hAnsi="Times New Roman" w:cs="Times New Roman"/>
          <w:b w:val="0"/>
          <w:color w:val="auto"/>
          <w:sz w:val="20"/>
          <w:szCs w:val="20"/>
        </w:rPr>
        <w:t>’, (2001) 12</w:t>
      </w:r>
      <w:r w:rsidRPr="00DC4685">
        <w:rPr>
          <w:rFonts w:ascii="Times New Roman" w:eastAsia="Times New Roman" w:hAnsi="Times New Roman" w:cs="Times New Roman"/>
          <w:b w:val="0"/>
          <w:color w:val="auto"/>
          <w:sz w:val="20"/>
          <w:szCs w:val="20"/>
        </w:rPr>
        <w:t xml:space="preserve"> </w:t>
      </w:r>
      <w:r w:rsidRPr="00DC4685">
        <w:rPr>
          <w:rFonts w:ascii="Times New Roman" w:eastAsia="Times New Roman" w:hAnsi="Times New Roman" w:cs="Times New Roman"/>
          <w:b w:val="0"/>
          <w:i/>
          <w:color w:val="auto"/>
          <w:sz w:val="20"/>
          <w:szCs w:val="20"/>
        </w:rPr>
        <w:t>Criminal Law Forum</w:t>
      </w:r>
      <w:r w:rsidR="00DC4685" w:rsidRPr="00DC4685">
        <w:rPr>
          <w:rFonts w:ascii="Times New Roman" w:eastAsia="Times New Roman" w:hAnsi="Times New Roman" w:cs="Times New Roman"/>
          <w:b w:val="0"/>
          <w:color w:val="auto"/>
          <w:sz w:val="20"/>
          <w:szCs w:val="20"/>
        </w:rPr>
        <w:t xml:space="preserve"> 291</w:t>
      </w:r>
      <w:r w:rsidRPr="00DC4685">
        <w:rPr>
          <w:rFonts w:ascii="Times New Roman" w:eastAsia="Times New Roman" w:hAnsi="Times New Roman" w:cs="Times New Roman"/>
          <w:b w:val="0"/>
          <w:color w:val="auto"/>
          <w:sz w:val="20"/>
          <w:szCs w:val="20"/>
        </w:rPr>
        <w:t xml:space="preserve">. </w:t>
      </w:r>
    </w:p>
  </w:footnote>
  <w:footnote w:id="25">
    <w:p w14:paraId="29E80A50" w14:textId="6530F0D4" w:rsidR="00605E30" w:rsidRPr="00DC4685" w:rsidRDefault="00605E30" w:rsidP="00DC4685">
      <w:pPr>
        <w:widowControl w:val="0"/>
        <w:autoSpaceDE w:val="0"/>
        <w:autoSpaceDN w:val="0"/>
        <w:adjustRightInd w:val="0"/>
        <w:jc w:val="both"/>
        <w:rPr>
          <w:rFonts w:ascii="Times New Roman" w:hAnsi="Times New Roman" w:cs="Times New Roman"/>
          <w:sz w:val="20"/>
          <w:szCs w:val="20"/>
          <w:lang w:val="en-US"/>
        </w:rPr>
      </w:pPr>
      <w:r w:rsidRPr="00DC4685">
        <w:rPr>
          <w:rStyle w:val="FootnoteReference"/>
          <w:rFonts w:ascii="Times New Roman" w:hAnsi="Times New Roman" w:cs="Times New Roman"/>
          <w:sz w:val="20"/>
          <w:szCs w:val="20"/>
        </w:rPr>
        <w:footnoteRef/>
      </w:r>
      <w:r w:rsidR="00DC4685">
        <w:rPr>
          <w:rFonts w:ascii="Times New Roman" w:hAnsi="Times New Roman" w:cs="Times New Roman"/>
          <w:sz w:val="20"/>
          <w:szCs w:val="20"/>
        </w:rPr>
        <w:t>For example</w:t>
      </w:r>
      <w:r w:rsidR="002215C6">
        <w:rPr>
          <w:rFonts w:ascii="Times New Roman" w:hAnsi="Times New Roman" w:cs="Times New Roman"/>
          <w:sz w:val="20"/>
          <w:szCs w:val="20"/>
        </w:rPr>
        <w:t>,</w:t>
      </w:r>
      <w:r w:rsidRPr="00DC4685">
        <w:rPr>
          <w:rFonts w:ascii="Times New Roman" w:hAnsi="Times New Roman" w:cs="Times New Roman"/>
          <w:sz w:val="20"/>
          <w:szCs w:val="20"/>
        </w:rPr>
        <w:t xml:space="preserve"> </w:t>
      </w:r>
      <w:r w:rsidRPr="00DC4685">
        <w:rPr>
          <w:rFonts w:ascii="Times New Roman" w:hAnsi="Times New Roman" w:cs="Times New Roman"/>
          <w:sz w:val="20"/>
          <w:szCs w:val="20"/>
          <w:lang w:val="en-US"/>
        </w:rPr>
        <w:t>Elements of the Crime of Aggression, Proposal submitted by Samoa, PCNICC/2002/WGCA/DP.2</w:t>
      </w:r>
      <w:r w:rsidR="007C6DB0">
        <w:rPr>
          <w:rFonts w:ascii="Times New Roman" w:hAnsi="Times New Roman" w:cs="Times New Roman"/>
          <w:sz w:val="20"/>
          <w:szCs w:val="20"/>
          <w:lang w:val="en-US"/>
        </w:rPr>
        <w:t xml:space="preserve"> had a significant effect in shaping the agenda for the subsequent negotiations</w:t>
      </w:r>
      <w:r w:rsidRPr="00DC4685">
        <w:rPr>
          <w:rFonts w:ascii="Times New Roman" w:hAnsi="Times New Roman" w:cs="Times New Roman"/>
          <w:sz w:val="20"/>
          <w:szCs w:val="20"/>
          <w:lang w:val="en-US"/>
        </w:rPr>
        <w:t>.</w:t>
      </w:r>
    </w:p>
  </w:footnote>
  <w:footnote w:id="26">
    <w:p w14:paraId="3745549B" w14:textId="46A9E7E0" w:rsidR="00605E30" w:rsidRPr="00DC4685" w:rsidRDefault="00605E30" w:rsidP="00DC4685">
      <w:pPr>
        <w:pStyle w:val="FootnoteText"/>
        <w:jc w:val="both"/>
        <w:rPr>
          <w:rFonts w:ascii="Times New Roman" w:hAnsi="Times New Roman" w:cs="Times New Roman"/>
        </w:rPr>
      </w:pPr>
      <w:r w:rsidRPr="00DC4685">
        <w:rPr>
          <w:rStyle w:val="FootnoteReference"/>
          <w:rFonts w:ascii="Times New Roman" w:hAnsi="Times New Roman" w:cs="Times New Roman"/>
        </w:rPr>
        <w:footnoteRef/>
      </w:r>
      <w:r w:rsidRPr="00DC4685">
        <w:rPr>
          <w:rFonts w:ascii="Times New Roman" w:hAnsi="Times New Roman" w:cs="Times New Roman"/>
        </w:rPr>
        <w:t xml:space="preserve"> Roger S. Clark, ‘</w:t>
      </w:r>
      <w:r w:rsidRPr="00DC4685">
        <w:rPr>
          <w:rFonts w:ascii="Times New Roman" w:eastAsia="Times New Roman" w:hAnsi="Times New Roman" w:cs="Times New Roman"/>
        </w:rPr>
        <w:t xml:space="preserve">Steven Spielberg's Amistad and Other Things I Have Thought about in the Past Forty Years: International (Criminal) Law, Conflict of Laws, Insurance and Slavery’, (1998-99) 30 </w:t>
      </w:r>
      <w:r w:rsidRPr="00DC4685">
        <w:rPr>
          <w:rFonts w:ascii="Times New Roman" w:eastAsia="Times New Roman" w:hAnsi="Times New Roman" w:cs="Times New Roman"/>
          <w:i/>
        </w:rPr>
        <w:t>Rutgers Law Journal</w:t>
      </w:r>
      <w:r w:rsidRPr="00DC4685">
        <w:rPr>
          <w:rFonts w:ascii="Times New Roman" w:eastAsia="Times New Roman" w:hAnsi="Times New Roman" w:cs="Times New Roman"/>
        </w:rPr>
        <w:t xml:space="preserve"> 371, at pp. 372-374 (internal references omitted).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2249E"/>
    <w:multiLevelType w:val="multilevel"/>
    <w:tmpl w:val="D6D06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AA"/>
    <w:rsid w:val="00014BAD"/>
    <w:rsid w:val="000A792B"/>
    <w:rsid w:val="000D52B2"/>
    <w:rsid w:val="00162286"/>
    <w:rsid w:val="00195129"/>
    <w:rsid w:val="001A1CE8"/>
    <w:rsid w:val="001C376E"/>
    <w:rsid w:val="002215C6"/>
    <w:rsid w:val="00244489"/>
    <w:rsid w:val="00245B0D"/>
    <w:rsid w:val="002820C4"/>
    <w:rsid w:val="00330B38"/>
    <w:rsid w:val="003335AA"/>
    <w:rsid w:val="00401CA8"/>
    <w:rsid w:val="004258EA"/>
    <w:rsid w:val="00472FC0"/>
    <w:rsid w:val="004D687D"/>
    <w:rsid w:val="005160CB"/>
    <w:rsid w:val="00545A17"/>
    <w:rsid w:val="00570030"/>
    <w:rsid w:val="005B3A88"/>
    <w:rsid w:val="005B4AB8"/>
    <w:rsid w:val="00605E30"/>
    <w:rsid w:val="006D2CB6"/>
    <w:rsid w:val="0072476E"/>
    <w:rsid w:val="007C6DB0"/>
    <w:rsid w:val="008227C1"/>
    <w:rsid w:val="008658D2"/>
    <w:rsid w:val="00872D00"/>
    <w:rsid w:val="008873A0"/>
    <w:rsid w:val="008A5876"/>
    <w:rsid w:val="00925AC1"/>
    <w:rsid w:val="00936A5D"/>
    <w:rsid w:val="00936D4C"/>
    <w:rsid w:val="00957276"/>
    <w:rsid w:val="009B31C0"/>
    <w:rsid w:val="009C63AC"/>
    <w:rsid w:val="009D36E7"/>
    <w:rsid w:val="00A04832"/>
    <w:rsid w:val="00A4350C"/>
    <w:rsid w:val="00A833D3"/>
    <w:rsid w:val="00B541D8"/>
    <w:rsid w:val="00BC46A4"/>
    <w:rsid w:val="00C00F23"/>
    <w:rsid w:val="00C524DD"/>
    <w:rsid w:val="00C776B0"/>
    <w:rsid w:val="00CD689F"/>
    <w:rsid w:val="00CF5027"/>
    <w:rsid w:val="00DC4685"/>
    <w:rsid w:val="00E029D9"/>
    <w:rsid w:val="00E15F78"/>
    <w:rsid w:val="00EC2CCC"/>
    <w:rsid w:val="00F0143E"/>
    <w:rsid w:val="00F04801"/>
    <w:rsid w:val="00F82FB7"/>
    <w:rsid w:val="00FB4081"/>
    <w:rsid w:val="00FD5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FB1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58D2"/>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925A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4A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689F"/>
    <w:rPr>
      <w:rFonts w:eastAsiaTheme="minorHAnsi"/>
      <w:sz w:val="20"/>
      <w:szCs w:val="20"/>
      <w:lang w:val="en-US"/>
    </w:rPr>
  </w:style>
  <w:style w:type="character" w:customStyle="1" w:styleId="FootnoteTextChar">
    <w:name w:val="Footnote Text Char"/>
    <w:basedOn w:val="DefaultParagraphFont"/>
    <w:link w:val="FootnoteText"/>
    <w:uiPriority w:val="99"/>
    <w:rsid w:val="00CD689F"/>
    <w:rPr>
      <w:rFonts w:eastAsiaTheme="minorHAnsi"/>
      <w:sz w:val="20"/>
      <w:szCs w:val="20"/>
      <w:lang w:val="en-US"/>
    </w:rPr>
  </w:style>
  <w:style w:type="character" w:styleId="FootnoteReference">
    <w:name w:val="footnote reference"/>
    <w:basedOn w:val="DefaultParagraphFont"/>
    <w:uiPriority w:val="99"/>
    <w:unhideWhenUsed/>
    <w:rsid w:val="00CD689F"/>
    <w:rPr>
      <w:vertAlign w:val="superscript"/>
    </w:rPr>
  </w:style>
  <w:style w:type="character" w:customStyle="1" w:styleId="Heading2Char">
    <w:name w:val="Heading 2 Char"/>
    <w:basedOn w:val="DefaultParagraphFont"/>
    <w:link w:val="Heading2"/>
    <w:uiPriority w:val="9"/>
    <w:rsid w:val="008658D2"/>
    <w:rPr>
      <w:rFonts w:ascii="Times" w:hAnsi="Times"/>
      <w:b/>
      <w:bCs/>
      <w:sz w:val="36"/>
      <w:szCs w:val="36"/>
    </w:rPr>
  </w:style>
  <w:style w:type="paragraph" w:styleId="NormalWeb">
    <w:name w:val="Normal (Web)"/>
    <w:basedOn w:val="Normal"/>
    <w:uiPriority w:val="99"/>
    <w:semiHidden/>
    <w:unhideWhenUsed/>
    <w:rsid w:val="008658D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658D2"/>
    <w:rPr>
      <w:color w:val="0000FF"/>
      <w:u w:val="single"/>
    </w:rPr>
  </w:style>
  <w:style w:type="character" w:customStyle="1" w:styleId="mw-headline">
    <w:name w:val="mw-headline"/>
    <w:basedOn w:val="DefaultParagraphFont"/>
    <w:rsid w:val="008658D2"/>
  </w:style>
  <w:style w:type="character" w:customStyle="1" w:styleId="reference-text">
    <w:name w:val="reference-text"/>
    <w:basedOn w:val="DefaultParagraphFont"/>
    <w:rsid w:val="008658D2"/>
  </w:style>
  <w:style w:type="character" w:customStyle="1" w:styleId="citation">
    <w:name w:val="citation"/>
    <w:basedOn w:val="DefaultParagraphFont"/>
    <w:rsid w:val="008658D2"/>
  </w:style>
  <w:style w:type="character" w:customStyle="1" w:styleId="reference-accessdate">
    <w:name w:val="reference-accessdate"/>
    <w:basedOn w:val="DefaultParagraphFont"/>
    <w:rsid w:val="008658D2"/>
  </w:style>
  <w:style w:type="character" w:customStyle="1" w:styleId="nowrap">
    <w:name w:val="nowrap"/>
    <w:basedOn w:val="DefaultParagraphFont"/>
    <w:rsid w:val="008658D2"/>
  </w:style>
  <w:style w:type="paragraph" w:styleId="Header">
    <w:name w:val="header"/>
    <w:basedOn w:val="Normal"/>
    <w:link w:val="HeaderChar"/>
    <w:uiPriority w:val="99"/>
    <w:unhideWhenUsed/>
    <w:rsid w:val="00872D00"/>
    <w:pPr>
      <w:tabs>
        <w:tab w:val="center" w:pos="4320"/>
        <w:tab w:val="right" w:pos="8640"/>
      </w:tabs>
    </w:pPr>
  </w:style>
  <w:style w:type="character" w:customStyle="1" w:styleId="HeaderChar">
    <w:name w:val="Header Char"/>
    <w:basedOn w:val="DefaultParagraphFont"/>
    <w:link w:val="Header"/>
    <w:uiPriority w:val="99"/>
    <w:rsid w:val="00872D00"/>
  </w:style>
  <w:style w:type="paragraph" w:styleId="Footer">
    <w:name w:val="footer"/>
    <w:basedOn w:val="Normal"/>
    <w:link w:val="FooterChar"/>
    <w:uiPriority w:val="99"/>
    <w:unhideWhenUsed/>
    <w:rsid w:val="00872D00"/>
    <w:pPr>
      <w:tabs>
        <w:tab w:val="center" w:pos="4320"/>
        <w:tab w:val="right" w:pos="8640"/>
      </w:tabs>
    </w:pPr>
  </w:style>
  <w:style w:type="character" w:customStyle="1" w:styleId="FooterChar">
    <w:name w:val="Footer Char"/>
    <w:basedOn w:val="DefaultParagraphFont"/>
    <w:link w:val="Footer"/>
    <w:uiPriority w:val="99"/>
    <w:rsid w:val="00872D00"/>
  </w:style>
  <w:style w:type="character" w:customStyle="1" w:styleId="Heading3Char">
    <w:name w:val="Heading 3 Char"/>
    <w:basedOn w:val="DefaultParagraphFont"/>
    <w:link w:val="Heading3"/>
    <w:uiPriority w:val="9"/>
    <w:rsid w:val="00925AC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36D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D4C"/>
    <w:rPr>
      <w:rFonts w:ascii="Lucida Grande" w:hAnsi="Lucida Grande" w:cs="Lucida Grande"/>
      <w:sz w:val="18"/>
      <w:szCs w:val="18"/>
    </w:rPr>
  </w:style>
  <w:style w:type="character" w:customStyle="1" w:styleId="Heading4Char">
    <w:name w:val="Heading 4 Char"/>
    <w:basedOn w:val="DefaultParagraphFont"/>
    <w:link w:val="Heading4"/>
    <w:uiPriority w:val="9"/>
    <w:rsid w:val="005B4AB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58D2"/>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925A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4A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689F"/>
    <w:rPr>
      <w:rFonts w:eastAsiaTheme="minorHAnsi"/>
      <w:sz w:val="20"/>
      <w:szCs w:val="20"/>
      <w:lang w:val="en-US"/>
    </w:rPr>
  </w:style>
  <w:style w:type="character" w:customStyle="1" w:styleId="FootnoteTextChar">
    <w:name w:val="Footnote Text Char"/>
    <w:basedOn w:val="DefaultParagraphFont"/>
    <w:link w:val="FootnoteText"/>
    <w:uiPriority w:val="99"/>
    <w:rsid w:val="00CD689F"/>
    <w:rPr>
      <w:rFonts w:eastAsiaTheme="minorHAnsi"/>
      <w:sz w:val="20"/>
      <w:szCs w:val="20"/>
      <w:lang w:val="en-US"/>
    </w:rPr>
  </w:style>
  <w:style w:type="character" w:styleId="FootnoteReference">
    <w:name w:val="footnote reference"/>
    <w:basedOn w:val="DefaultParagraphFont"/>
    <w:uiPriority w:val="99"/>
    <w:unhideWhenUsed/>
    <w:rsid w:val="00CD689F"/>
    <w:rPr>
      <w:vertAlign w:val="superscript"/>
    </w:rPr>
  </w:style>
  <w:style w:type="character" w:customStyle="1" w:styleId="Heading2Char">
    <w:name w:val="Heading 2 Char"/>
    <w:basedOn w:val="DefaultParagraphFont"/>
    <w:link w:val="Heading2"/>
    <w:uiPriority w:val="9"/>
    <w:rsid w:val="008658D2"/>
    <w:rPr>
      <w:rFonts w:ascii="Times" w:hAnsi="Times"/>
      <w:b/>
      <w:bCs/>
      <w:sz w:val="36"/>
      <w:szCs w:val="36"/>
    </w:rPr>
  </w:style>
  <w:style w:type="paragraph" w:styleId="NormalWeb">
    <w:name w:val="Normal (Web)"/>
    <w:basedOn w:val="Normal"/>
    <w:uiPriority w:val="99"/>
    <w:semiHidden/>
    <w:unhideWhenUsed/>
    <w:rsid w:val="008658D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658D2"/>
    <w:rPr>
      <w:color w:val="0000FF"/>
      <w:u w:val="single"/>
    </w:rPr>
  </w:style>
  <w:style w:type="character" w:customStyle="1" w:styleId="mw-headline">
    <w:name w:val="mw-headline"/>
    <w:basedOn w:val="DefaultParagraphFont"/>
    <w:rsid w:val="008658D2"/>
  </w:style>
  <w:style w:type="character" w:customStyle="1" w:styleId="reference-text">
    <w:name w:val="reference-text"/>
    <w:basedOn w:val="DefaultParagraphFont"/>
    <w:rsid w:val="008658D2"/>
  </w:style>
  <w:style w:type="character" w:customStyle="1" w:styleId="citation">
    <w:name w:val="citation"/>
    <w:basedOn w:val="DefaultParagraphFont"/>
    <w:rsid w:val="008658D2"/>
  </w:style>
  <w:style w:type="character" w:customStyle="1" w:styleId="reference-accessdate">
    <w:name w:val="reference-accessdate"/>
    <w:basedOn w:val="DefaultParagraphFont"/>
    <w:rsid w:val="008658D2"/>
  </w:style>
  <w:style w:type="character" w:customStyle="1" w:styleId="nowrap">
    <w:name w:val="nowrap"/>
    <w:basedOn w:val="DefaultParagraphFont"/>
    <w:rsid w:val="008658D2"/>
  </w:style>
  <w:style w:type="paragraph" w:styleId="Header">
    <w:name w:val="header"/>
    <w:basedOn w:val="Normal"/>
    <w:link w:val="HeaderChar"/>
    <w:uiPriority w:val="99"/>
    <w:unhideWhenUsed/>
    <w:rsid w:val="00872D00"/>
    <w:pPr>
      <w:tabs>
        <w:tab w:val="center" w:pos="4320"/>
        <w:tab w:val="right" w:pos="8640"/>
      </w:tabs>
    </w:pPr>
  </w:style>
  <w:style w:type="character" w:customStyle="1" w:styleId="HeaderChar">
    <w:name w:val="Header Char"/>
    <w:basedOn w:val="DefaultParagraphFont"/>
    <w:link w:val="Header"/>
    <w:uiPriority w:val="99"/>
    <w:rsid w:val="00872D00"/>
  </w:style>
  <w:style w:type="paragraph" w:styleId="Footer">
    <w:name w:val="footer"/>
    <w:basedOn w:val="Normal"/>
    <w:link w:val="FooterChar"/>
    <w:uiPriority w:val="99"/>
    <w:unhideWhenUsed/>
    <w:rsid w:val="00872D00"/>
    <w:pPr>
      <w:tabs>
        <w:tab w:val="center" w:pos="4320"/>
        <w:tab w:val="right" w:pos="8640"/>
      </w:tabs>
    </w:pPr>
  </w:style>
  <w:style w:type="character" w:customStyle="1" w:styleId="FooterChar">
    <w:name w:val="Footer Char"/>
    <w:basedOn w:val="DefaultParagraphFont"/>
    <w:link w:val="Footer"/>
    <w:uiPriority w:val="99"/>
    <w:rsid w:val="00872D00"/>
  </w:style>
  <w:style w:type="character" w:customStyle="1" w:styleId="Heading3Char">
    <w:name w:val="Heading 3 Char"/>
    <w:basedOn w:val="DefaultParagraphFont"/>
    <w:link w:val="Heading3"/>
    <w:uiPriority w:val="9"/>
    <w:rsid w:val="00925AC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36D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D4C"/>
    <w:rPr>
      <w:rFonts w:ascii="Lucida Grande" w:hAnsi="Lucida Grande" w:cs="Lucida Grande"/>
      <w:sz w:val="18"/>
      <w:szCs w:val="18"/>
    </w:rPr>
  </w:style>
  <w:style w:type="character" w:customStyle="1" w:styleId="Heading4Char">
    <w:name w:val="Heading 4 Char"/>
    <w:basedOn w:val="DefaultParagraphFont"/>
    <w:link w:val="Heading4"/>
    <w:uiPriority w:val="9"/>
    <w:rsid w:val="005B4AB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04118">
      <w:bodyDiv w:val="1"/>
      <w:marLeft w:val="0"/>
      <w:marRight w:val="0"/>
      <w:marTop w:val="0"/>
      <w:marBottom w:val="0"/>
      <w:divBdr>
        <w:top w:val="none" w:sz="0" w:space="0" w:color="auto"/>
        <w:left w:val="none" w:sz="0" w:space="0" w:color="auto"/>
        <w:bottom w:val="none" w:sz="0" w:space="0" w:color="auto"/>
        <w:right w:val="none" w:sz="0" w:space="0" w:color="auto"/>
      </w:divBdr>
      <w:divsChild>
        <w:div w:id="183253217">
          <w:marLeft w:val="0"/>
          <w:marRight w:val="0"/>
          <w:marTop w:val="0"/>
          <w:marBottom w:val="0"/>
          <w:divBdr>
            <w:top w:val="none" w:sz="0" w:space="0" w:color="auto"/>
            <w:left w:val="none" w:sz="0" w:space="0" w:color="auto"/>
            <w:bottom w:val="none" w:sz="0" w:space="0" w:color="auto"/>
            <w:right w:val="none" w:sz="0" w:space="0" w:color="auto"/>
          </w:divBdr>
        </w:div>
      </w:divsChild>
    </w:div>
    <w:div w:id="1028488410">
      <w:bodyDiv w:val="1"/>
      <w:marLeft w:val="0"/>
      <w:marRight w:val="0"/>
      <w:marTop w:val="0"/>
      <w:marBottom w:val="0"/>
      <w:divBdr>
        <w:top w:val="none" w:sz="0" w:space="0" w:color="auto"/>
        <w:left w:val="none" w:sz="0" w:space="0" w:color="auto"/>
        <w:bottom w:val="none" w:sz="0" w:space="0" w:color="auto"/>
        <w:right w:val="none" w:sz="0" w:space="0" w:color="auto"/>
      </w:divBdr>
    </w:div>
    <w:div w:id="1555628283">
      <w:bodyDiv w:val="1"/>
      <w:marLeft w:val="0"/>
      <w:marRight w:val="0"/>
      <w:marTop w:val="0"/>
      <w:marBottom w:val="0"/>
      <w:divBdr>
        <w:top w:val="none" w:sz="0" w:space="0" w:color="auto"/>
        <w:left w:val="none" w:sz="0" w:space="0" w:color="auto"/>
        <w:bottom w:val="none" w:sz="0" w:space="0" w:color="auto"/>
        <w:right w:val="none" w:sz="0" w:space="0" w:color="auto"/>
      </w:divBdr>
    </w:div>
    <w:div w:id="1574464622">
      <w:bodyDiv w:val="1"/>
      <w:marLeft w:val="0"/>
      <w:marRight w:val="0"/>
      <w:marTop w:val="0"/>
      <w:marBottom w:val="0"/>
      <w:divBdr>
        <w:top w:val="none" w:sz="0" w:space="0" w:color="auto"/>
        <w:left w:val="none" w:sz="0" w:space="0" w:color="auto"/>
        <w:bottom w:val="none" w:sz="0" w:space="0" w:color="auto"/>
        <w:right w:val="none" w:sz="0" w:space="0" w:color="auto"/>
      </w:divBdr>
      <w:divsChild>
        <w:div w:id="1155073512">
          <w:marLeft w:val="0"/>
          <w:marRight w:val="0"/>
          <w:marTop w:val="0"/>
          <w:marBottom w:val="0"/>
          <w:divBdr>
            <w:top w:val="none" w:sz="0" w:space="0" w:color="auto"/>
            <w:left w:val="none" w:sz="0" w:space="0" w:color="auto"/>
            <w:bottom w:val="none" w:sz="0" w:space="0" w:color="auto"/>
            <w:right w:val="none" w:sz="0" w:space="0" w:color="auto"/>
          </w:divBdr>
        </w:div>
        <w:div w:id="253586385">
          <w:marLeft w:val="0"/>
          <w:marRight w:val="0"/>
          <w:marTop w:val="0"/>
          <w:marBottom w:val="0"/>
          <w:divBdr>
            <w:top w:val="none" w:sz="0" w:space="0" w:color="auto"/>
            <w:left w:val="none" w:sz="0" w:space="0" w:color="auto"/>
            <w:bottom w:val="none" w:sz="0" w:space="0" w:color="auto"/>
            <w:right w:val="none" w:sz="0" w:space="0" w:color="auto"/>
          </w:divBdr>
        </w:div>
        <w:div w:id="1591043887">
          <w:marLeft w:val="0"/>
          <w:marRight w:val="0"/>
          <w:marTop w:val="0"/>
          <w:marBottom w:val="0"/>
          <w:divBdr>
            <w:top w:val="none" w:sz="0" w:space="0" w:color="auto"/>
            <w:left w:val="none" w:sz="0" w:space="0" w:color="auto"/>
            <w:bottom w:val="none" w:sz="0" w:space="0" w:color="auto"/>
            <w:right w:val="none" w:sz="0" w:space="0" w:color="auto"/>
          </w:divBdr>
        </w:div>
        <w:div w:id="667245287">
          <w:marLeft w:val="0"/>
          <w:marRight w:val="0"/>
          <w:marTop w:val="0"/>
          <w:marBottom w:val="0"/>
          <w:divBdr>
            <w:top w:val="none" w:sz="0" w:space="0" w:color="auto"/>
            <w:left w:val="none" w:sz="0" w:space="0" w:color="auto"/>
            <w:bottom w:val="none" w:sz="0" w:space="0" w:color="auto"/>
            <w:right w:val="none" w:sz="0" w:space="0" w:color="auto"/>
          </w:divBdr>
        </w:div>
        <w:div w:id="20876050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springerlink.com/index/CV36UC0AKGA5LH7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2CBD-28EA-D34E-A1B7-CE983B0F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3348</Words>
  <Characters>17114</Characters>
  <Application>Microsoft Macintosh Word</Application>
  <DocSecurity>0</DocSecurity>
  <Lines>305</Lines>
  <Paragraphs>44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Schabas</dc:creator>
  <cp:lastModifiedBy>William Schabas</cp:lastModifiedBy>
  <cp:revision>4</cp:revision>
  <dcterms:created xsi:type="dcterms:W3CDTF">2015-01-18T19:59:00Z</dcterms:created>
  <dcterms:modified xsi:type="dcterms:W3CDTF">2015-01-18T20:04:00Z</dcterms:modified>
</cp:coreProperties>
</file>