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75B" w:rsidRPr="008E514B" w:rsidRDefault="00817DE7" w:rsidP="007417E6">
      <w:pPr>
        <w:pStyle w:val="Title"/>
        <w:spacing w:before="120" w:after="120"/>
        <w:jc w:val="center"/>
        <w:rPr>
          <w:b/>
        </w:rPr>
      </w:pPr>
      <w:r>
        <w:rPr>
          <w:b/>
        </w:rPr>
        <w:t>TOWARDS THE CLASSIFICATION OF FIREGROUND CUES:</w:t>
      </w:r>
      <w:r w:rsidR="007417E6">
        <w:rPr>
          <w:b/>
        </w:rPr>
        <w:t xml:space="preserve"> A QUALITATIVE </w:t>
      </w:r>
      <w:r w:rsidR="00B76AB8" w:rsidRPr="008E514B">
        <w:rPr>
          <w:b/>
        </w:rPr>
        <w:t>ANALYSIS</w:t>
      </w:r>
      <w:r w:rsidR="00020AC2">
        <w:rPr>
          <w:b/>
        </w:rPr>
        <w:t xml:space="preserve"> OF </w:t>
      </w:r>
      <w:r>
        <w:rPr>
          <w:b/>
        </w:rPr>
        <w:t>EXPERT</w:t>
      </w:r>
      <w:r w:rsidR="00020AC2">
        <w:rPr>
          <w:b/>
        </w:rPr>
        <w:t xml:space="preserve"> REPORTS</w:t>
      </w:r>
    </w:p>
    <w:p w:rsidR="008B175B" w:rsidRDefault="008B175B" w:rsidP="008B175B"/>
    <w:p w:rsidR="00F64F20" w:rsidRPr="00F64F20" w:rsidRDefault="00F64F20" w:rsidP="008B175B">
      <w:pPr>
        <w:rPr>
          <w:b/>
        </w:rPr>
      </w:pPr>
      <w:r w:rsidRPr="00F64F20">
        <w:rPr>
          <w:b/>
        </w:rPr>
        <w:t>Abstract</w:t>
      </w:r>
    </w:p>
    <w:p w:rsidR="00F64F20" w:rsidRDefault="00D74D62" w:rsidP="00F64F20">
      <w:pPr>
        <w:ind w:left="340" w:right="340"/>
        <w:jc w:val="both"/>
      </w:pPr>
      <w:r>
        <w:t xml:space="preserve">Whilst there is evidence </w:t>
      </w:r>
      <w:r w:rsidR="00D871D2">
        <w:t>linking informational cue processing</w:t>
      </w:r>
      <w:r w:rsidR="00FF2C7E">
        <w:t xml:space="preserve"> ability</w:t>
      </w:r>
      <w:r w:rsidR="00D871D2">
        <w:t xml:space="preserve"> to effective decision making</w:t>
      </w:r>
      <w:r>
        <w:t xml:space="preserve"> </w:t>
      </w:r>
      <w:r w:rsidR="00D871D2">
        <w:t>on the fireground</w:t>
      </w:r>
      <w:r w:rsidR="005F5616">
        <w:t>,</w:t>
      </w:r>
      <w:r w:rsidR="000D4BAB">
        <w:t xml:space="preserve"> </w:t>
      </w:r>
      <w:r w:rsidR="00F64F20">
        <w:t>only a few studies have</w:t>
      </w:r>
      <w:r w:rsidR="004D29BC">
        <w:t xml:space="preserve"> actually</w:t>
      </w:r>
      <w:r w:rsidR="007240F0">
        <w:t xml:space="preserve"> </w:t>
      </w:r>
      <w:r w:rsidR="005F5616">
        <w:t xml:space="preserve">attempted </w:t>
      </w:r>
      <w:r w:rsidR="00F64F20">
        <w:t xml:space="preserve">detailed </w:t>
      </w:r>
      <w:r w:rsidR="00FB77DD">
        <w:t>description</w:t>
      </w:r>
      <w:r w:rsidR="00FF2C7E">
        <w:t xml:space="preserve"> and categorization</w:t>
      </w:r>
      <w:r w:rsidR="007240F0">
        <w:t xml:space="preserve"> of</w:t>
      </w:r>
      <w:r w:rsidR="00F64F20">
        <w:t xml:space="preserve"> </w:t>
      </w:r>
      <w:r w:rsidR="00FC25AD">
        <w:t xml:space="preserve">the </w:t>
      </w:r>
      <w:r w:rsidR="00F64F20">
        <w:t>cues</w:t>
      </w:r>
      <w:r w:rsidR="00FB77DD">
        <w:t xml:space="preserve"> sought by </w:t>
      </w:r>
      <w:r w:rsidR="00FC25AD">
        <w:t>fireground commanders</w:t>
      </w:r>
      <w:r w:rsidR="002C7F93">
        <w:t xml:space="preserve"> </w:t>
      </w:r>
      <w:r w:rsidR="00D139AB">
        <w:t>when managing real fires</w:t>
      </w:r>
      <w:r w:rsidR="005F5616">
        <w:t xml:space="preserve">. </w:t>
      </w:r>
      <w:r w:rsidR="00D871D2">
        <w:t xml:space="preserve">In this study, </w:t>
      </w:r>
      <w:r>
        <w:t>t</w:t>
      </w:r>
      <w:r w:rsidR="00990530">
        <w:t>hirty experienced firefighters</w:t>
      </w:r>
      <w:r w:rsidR="004D29BC">
        <w:t xml:space="preserve"> were interviewed</w:t>
      </w:r>
      <w:r w:rsidR="00990530">
        <w:t xml:space="preserve"> </w:t>
      </w:r>
      <w:bookmarkStart w:id="0" w:name="_GoBack"/>
      <w:bookmarkEnd w:id="0"/>
      <w:r w:rsidR="00990530">
        <w:t>across various fire stations in the UK and Nigeria</w:t>
      </w:r>
      <w:r w:rsidR="00FB1A74">
        <w:t xml:space="preserve"> using the critical decision method protocol.</w:t>
      </w:r>
      <w:r w:rsidR="00FC25AD">
        <w:t xml:space="preserve"> </w:t>
      </w:r>
      <w:r w:rsidR="00FB1A74">
        <w:t>Forty one</w:t>
      </w:r>
      <w:r w:rsidR="007240F0">
        <w:t xml:space="preserve"> different cues </w:t>
      </w:r>
      <w:r w:rsidR="00FB1A74">
        <w:t>were identified</w:t>
      </w:r>
      <w:r w:rsidR="002C7F93">
        <w:t>, which were</w:t>
      </w:r>
      <w:r w:rsidR="00B76AB8">
        <w:t xml:space="preserve"> </w:t>
      </w:r>
      <w:r w:rsidR="00FB77DD">
        <w:t>then</w:t>
      </w:r>
      <w:r w:rsidR="005F5616">
        <w:t xml:space="preserve"> </w:t>
      </w:r>
      <w:r w:rsidR="00B76AB8">
        <w:t>categorized into five</w:t>
      </w:r>
      <w:r w:rsidR="000C5A6A">
        <w:t xml:space="preserve"> distinct types</w:t>
      </w:r>
      <w:r w:rsidR="007C0444">
        <w:t xml:space="preserve"> namely</w:t>
      </w:r>
      <w:r w:rsidR="003905B5">
        <w:t>:</w:t>
      </w:r>
      <w:r w:rsidR="007C0444">
        <w:t xml:space="preserve"> safety cues, cues that indicate the nature of problem, environmental cues, emotive cues</w:t>
      </w:r>
      <w:r w:rsidR="002D468F">
        <w:t>, and</w:t>
      </w:r>
      <w:r w:rsidR="007C0444">
        <w:t xml:space="preserve"> incident command and control cues.</w:t>
      </w:r>
      <w:r w:rsidR="004E1FF5">
        <w:t xml:space="preserve"> </w:t>
      </w:r>
      <w:r w:rsidR="00F64F20">
        <w:t xml:space="preserve">The </w:t>
      </w:r>
      <w:r w:rsidR="00FF7BF3">
        <w:t xml:space="preserve">paper </w:t>
      </w:r>
      <w:r w:rsidR="003905B5">
        <w:t xml:space="preserve">concludes </w:t>
      </w:r>
      <w:r w:rsidR="002C7F93">
        <w:t>by evaluating</w:t>
      </w:r>
      <w:r w:rsidR="0058652D">
        <w:t xml:space="preserve"> the role </w:t>
      </w:r>
      <w:r w:rsidR="00642DB2">
        <w:t>of expertise in cue utilization</w:t>
      </w:r>
      <w:r w:rsidR="000022F2">
        <w:t>,</w:t>
      </w:r>
      <w:r w:rsidR="00642DB2">
        <w:t xml:space="preserve"> </w:t>
      </w:r>
      <w:r w:rsidR="003905B5">
        <w:t>drawing</w:t>
      </w:r>
      <w:r w:rsidR="0058652D">
        <w:t xml:space="preserve"> on</w:t>
      </w:r>
      <w:r w:rsidR="00642DB2">
        <w:t xml:space="preserve"> evidence from </w:t>
      </w:r>
      <w:r w:rsidR="001502B2">
        <w:t>the naturalistic decision making (NDM) literature</w:t>
      </w:r>
      <w:r w:rsidR="007240F0">
        <w:t>.</w:t>
      </w:r>
      <w:r w:rsidR="00F64F20">
        <w:t xml:space="preserve">       </w:t>
      </w:r>
    </w:p>
    <w:p w:rsidR="00F64F20" w:rsidRDefault="00F64F20" w:rsidP="00E27241">
      <w:pPr>
        <w:jc w:val="both"/>
      </w:pPr>
    </w:p>
    <w:p w:rsidR="00F64F20" w:rsidRPr="00254B46" w:rsidRDefault="00254B46" w:rsidP="00254B46">
      <w:pPr>
        <w:rPr>
          <w:b/>
        </w:rPr>
      </w:pPr>
      <w:r w:rsidRPr="00254B46">
        <w:rPr>
          <w:b/>
        </w:rPr>
        <w:t>1.</w:t>
      </w:r>
      <w:r>
        <w:rPr>
          <w:b/>
        </w:rPr>
        <w:t xml:space="preserve">0. </w:t>
      </w:r>
      <w:r w:rsidRPr="00254B46">
        <w:rPr>
          <w:b/>
        </w:rPr>
        <w:t>INTRODUCTION</w:t>
      </w:r>
      <w:r>
        <w:rPr>
          <w:b/>
        </w:rPr>
        <w:t xml:space="preserve"> </w:t>
      </w:r>
      <w:r w:rsidR="00F64F20" w:rsidRPr="00254B46">
        <w:rPr>
          <w:b/>
        </w:rPr>
        <w:t xml:space="preserve"> </w:t>
      </w:r>
    </w:p>
    <w:p w:rsidR="0001248B" w:rsidRPr="00890E99" w:rsidRDefault="00C068CD" w:rsidP="0001248B">
      <w:pPr>
        <w:jc w:val="both"/>
      </w:pPr>
      <w:r>
        <w:t>What does a thick black smoke forcing itself out of the eaves of a roof tell a</w:t>
      </w:r>
      <w:r w:rsidR="006C0CCA">
        <w:t>n expert</w:t>
      </w:r>
      <w:r>
        <w:t xml:space="preserve"> firefighter</w:t>
      </w:r>
      <w:r w:rsidR="0053726A">
        <w:t>? What does a crack</w:t>
      </w:r>
      <w:r w:rsidR="000275E7">
        <w:t>ed</w:t>
      </w:r>
      <w:r w:rsidR="0053726A">
        <w:t xml:space="preserve"> wall in </w:t>
      </w:r>
      <w:r w:rsidR="003018CB">
        <w:t xml:space="preserve">a </w:t>
      </w:r>
      <w:r w:rsidR="000275E7">
        <w:t>well-alight building</w:t>
      </w:r>
      <w:r w:rsidR="0053726A">
        <w:t xml:space="preserve"> signify? What </w:t>
      </w:r>
      <w:r w:rsidR="006C0CCA">
        <w:t xml:space="preserve">immediately </w:t>
      </w:r>
      <w:r w:rsidR="0053726A">
        <w:t>co</w:t>
      </w:r>
      <w:r>
        <w:t xml:space="preserve">mes to the mind of an incident commander after sighting a large </w:t>
      </w:r>
      <w:r w:rsidR="00CB7024">
        <w:t xml:space="preserve">panicking </w:t>
      </w:r>
      <w:r>
        <w:t>crowd</w:t>
      </w:r>
      <w:r w:rsidR="0053726A">
        <w:t xml:space="preserve"> </w:t>
      </w:r>
      <w:r w:rsidR="002573E3">
        <w:t>gathered</w:t>
      </w:r>
      <w:r w:rsidR="003018CB">
        <w:t xml:space="preserve"> </w:t>
      </w:r>
      <w:r w:rsidR="0053726A">
        <w:t>at the scene of an incident? Whilst the possible</w:t>
      </w:r>
      <w:r w:rsidR="006C0CCA">
        <w:t xml:space="preserve"> answers to the above prompts</w:t>
      </w:r>
      <w:r w:rsidR="005A7AC0">
        <w:t xml:space="preserve"> </w:t>
      </w:r>
      <w:r w:rsidR="006C0CCA">
        <w:t>(</w:t>
      </w:r>
      <w:r w:rsidR="005A7AC0">
        <w:t>cues</w:t>
      </w:r>
      <w:r w:rsidR="006C0CCA">
        <w:t>)</w:t>
      </w:r>
      <w:r w:rsidR="0053726A">
        <w:t xml:space="preserve"> and their implications for task </w:t>
      </w:r>
      <w:r w:rsidR="002573E3">
        <w:t>performance (action) may</w:t>
      </w:r>
      <w:r w:rsidR="00CB7024">
        <w:t xml:space="preserve"> seem</w:t>
      </w:r>
      <w:r w:rsidR="006C0CCA">
        <w:t xml:space="preserve"> straightforward for</w:t>
      </w:r>
      <w:r w:rsidR="002573E3">
        <w:t xml:space="preserve"> </w:t>
      </w:r>
      <w:r w:rsidR="00CB7024">
        <w:t>experienced</w:t>
      </w:r>
      <w:r w:rsidR="0053726A">
        <w:t xml:space="preserve"> commander</w:t>
      </w:r>
      <w:r w:rsidR="006C0CCA">
        <w:t>s</w:t>
      </w:r>
      <w:r w:rsidR="002573E3">
        <w:t xml:space="preserve">, </w:t>
      </w:r>
      <w:r w:rsidR="008F5317">
        <w:t>the same</w:t>
      </w:r>
      <w:r w:rsidR="002573E3">
        <w:t xml:space="preserve"> m</w:t>
      </w:r>
      <w:r w:rsidR="008F5317">
        <w:t>ay</w:t>
      </w:r>
      <w:r w:rsidR="002573E3">
        <w:t xml:space="preserve"> not be the case for</w:t>
      </w:r>
      <w:r w:rsidR="00DC7011">
        <w:t xml:space="preserve"> novice</w:t>
      </w:r>
      <w:r w:rsidR="002573E3">
        <w:t>s</w:t>
      </w:r>
      <w:r w:rsidR="0053726A">
        <w:t>.</w:t>
      </w:r>
      <w:r w:rsidR="00DC7011">
        <w:t xml:space="preserve"> </w:t>
      </w:r>
      <w:r w:rsidR="0026497D">
        <w:t>Although r</w:t>
      </w:r>
      <w:r w:rsidR="00C332A8">
        <w:t>ecognizing</w:t>
      </w:r>
      <w:r w:rsidR="00EC17F9">
        <w:t xml:space="preserve"> a range of task related cues</w:t>
      </w:r>
      <w:r w:rsidR="00C332A8">
        <w:t xml:space="preserve"> </w:t>
      </w:r>
      <w:r w:rsidR="0026497D">
        <w:t>is expected to be</w:t>
      </w:r>
      <w:r w:rsidR="00C332A8">
        <w:t xml:space="preserve"> a routine task for novices</w:t>
      </w:r>
      <w:r w:rsidR="00F46FBD">
        <w:t xml:space="preserve"> considering </w:t>
      </w:r>
      <w:r w:rsidR="00F7574D">
        <w:t xml:space="preserve">they have </w:t>
      </w:r>
      <w:r w:rsidR="00B36AF5">
        <w:t>been trained to do this</w:t>
      </w:r>
      <w:r w:rsidR="0026497D">
        <w:t xml:space="preserve">, </w:t>
      </w:r>
      <w:r w:rsidR="006A03A2">
        <w:t xml:space="preserve">prior evidence </w:t>
      </w:r>
      <w:r w:rsidR="00593679">
        <w:t>suggests</w:t>
      </w:r>
      <w:r w:rsidR="006A03A2">
        <w:t xml:space="preserve"> that</w:t>
      </w:r>
      <w:r w:rsidR="00AD7832">
        <w:t xml:space="preserve"> </w:t>
      </w:r>
      <w:r w:rsidR="00B36AF5">
        <w:t>novices</w:t>
      </w:r>
      <w:r w:rsidR="00AD7832">
        <w:t xml:space="preserve"> </w:t>
      </w:r>
      <w:r w:rsidR="00B36AF5">
        <w:t xml:space="preserve">sometimes </w:t>
      </w:r>
      <w:r w:rsidR="00AD7832">
        <w:t>struggle</w:t>
      </w:r>
      <w:r w:rsidR="00EC17F9">
        <w:t xml:space="preserve"> </w:t>
      </w:r>
      <w:r w:rsidR="00AD7832">
        <w:t>to</w:t>
      </w:r>
      <w:r w:rsidR="00EC17F9">
        <w:t xml:space="preserve"> </w:t>
      </w:r>
      <w:r w:rsidR="00AD7832">
        <w:t>interpret</w:t>
      </w:r>
      <w:r w:rsidR="00325204">
        <w:t xml:space="preserve"> the imp</w:t>
      </w:r>
      <w:r w:rsidR="00033103">
        <w:t xml:space="preserve">lications </w:t>
      </w:r>
      <w:r w:rsidR="00706261">
        <w:t xml:space="preserve">of </w:t>
      </w:r>
      <w:r w:rsidR="006105B1">
        <w:t>subtle</w:t>
      </w:r>
      <w:r w:rsidR="00CB7024">
        <w:t xml:space="preserve"> cues </w:t>
      </w:r>
      <w:r w:rsidR="001502B2">
        <w:t>under conditions of extreme uncertainty and time-pressure</w:t>
      </w:r>
      <w:r w:rsidR="00325204">
        <w:t xml:space="preserve">. </w:t>
      </w:r>
      <w:r w:rsidR="006105B1">
        <w:t>Existing</w:t>
      </w:r>
      <w:r w:rsidR="00DC7011">
        <w:t xml:space="preserve"> studies have shown that </w:t>
      </w:r>
      <w:r w:rsidR="00826DE9">
        <w:t>simply</w:t>
      </w:r>
      <w:r w:rsidR="00890E99">
        <w:t xml:space="preserve"> </w:t>
      </w:r>
      <w:r w:rsidR="008A622A">
        <w:t xml:space="preserve">identifying cues </w:t>
      </w:r>
      <w:r w:rsidR="00826DE9">
        <w:t>seem</w:t>
      </w:r>
      <w:r w:rsidR="005A7AC0">
        <w:t xml:space="preserve"> </w:t>
      </w:r>
      <w:r w:rsidR="00826DE9">
        <w:t>insufficient</w:t>
      </w:r>
      <w:r w:rsidR="008A622A">
        <w:t xml:space="preserve"> </w:t>
      </w:r>
      <w:r w:rsidR="006105B1">
        <w:t>for</w:t>
      </w:r>
      <w:r w:rsidR="008A622A">
        <w:t xml:space="preserve"> managing</w:t>
      </w:r>
      <w:r w:rsidR="00C332A8">
        <w:t xml:space="preserve"> complex incidents</w:t>
      </w:r>
      <w:r w:rsidR="00826DE9">
        <w:t xml:space="preserve"> (</w:t>
      </w:r>
      <w:proofErr w:type="spellStart"/>
      <w:r w:rsidR="00826DE9">
        <w:t>Weick</w:t>
      </w:r>
      <w:proofErr w:type="spellEnd"/>
      <w:r w:rsidR="00826DE9">
        <w:t xml:space="preserve">, 1993; Baylor, 2001; Dreyfus, 2004; Klein et al., 2006; </w:t>
      </w:r>
      <w:proofErr w:type="spellStart"/>
      <w:r w:rsidR="00826DE9">
        <w:t>Lipshitz</w:t>
      </w:r>
      <w:proofErr w:type="spellEnd"/>
      <w:r w:rsidR="00826DE9">
        <w:t xml:space="preserve"> et al., 2007)</w:t>
      </w:r>
      <w:r w:rsidR="008A622A">
        <w:t>,</w:t>
      </w:r>
      <w:r w:rsidR="00DC7011">
        <w:t xml:space="preserve"> op</w:t>
      </w:r>
      <w:r w:rsidR="00033103">
        <w:t xml:space="preserve">erators must </w:t>
      </w:r>
      <w:r w:rsidR="006464D8">
        <w:t xml:space="preserve">also </w:t>
      </w:r>
      <w:r w:rsidR="00DC7011">
        <w:t>be able to make</w:t>
      </w:r>
      <w:r w:rsidR="003018CB">
        <w:t xml:space="preserve"> sense of</w:t>
      </w:r>
      <w:r w:rsidR="008A622A">
        <w:t xml:space="preserve"> what </w:t>
      </w:r>
      <w:r w:rsidR="00F75279">
        <w:t>each</w:t>
      </w:r>
      <w:r w:rsidR="00033103">
        <w:t xml:space="preserve"> cue</w:t>
      </w:r>
      <w:r w:rsidR="008A622A">
        <w:t xml:space="preserve"> impl</w:t>
      </w:r>
      <w:r w:rsidR="00F75279">
        <w:t>ies</w:t>
      </w:r>
      <w:r w:rsidR="006464D8">
        <w:t>,</w:t>
      </w:r>
      <w:r w:rsidR="00F75279">
        <w:t xml:space="preserve"> </w:t>
      </w:r>
      <w:r w:rsidR="00E54F93">
        <w:t xml:space="preserve">and </w:t>
      </w:r>
      <w:r w:rsidR="00826DE9">
        <w:t xml:space="preserve">subsequently </w:t>
      </w:r>
      <w:r w:rsidR="00F75279">
        <w:t>us</w:t>
      </w:r>
      <w:r w:rsidR="00E54F93">
        <w:t>e</w:t>
      </w:r>
      <w:r w:rsidR="00B22002">
        <w:t xml:space="preserve"> </w:t>
      </w:r>
      <w:r w:rsidR="00021E57">
        <w:t>the</w:t>
      </w:r>
      <w:r w:rsidR="00890E99">
        <w:t>ir cue discrimination</w:t>
      </w:r>
      <w:r w:rsidR="00021E57">
        <w:t xml:space="preserve"> </w:t>
      </w:r>
      <w:r w:rsidR="006105B1">
        <w:t>skills</w:t>
      </w:r>
      <w:r w:rsidR="00021E57">
        <w:t xml:space="preserve"> to develop</w:t>
      </w:r>
      <w:r w:rsidR="00F75279">
        <w:t xml:space="preserve"> workable</w:t>
      </w:r>
      <w:r w:rsidR="00DC7011">
        <w:t xml:space="preserve"> action plans</w:t>
      </w:r>
      <w:r w:rsidR="00C332A8">
        <w:t>.</w:t>
      </w:r>
      <w:r w:rsidR="0001248B">
        <w:t xml:space="preserve"> E</w:t>
      </w:r>
      <w:r w:rsidR="0001248B" w:rsidRPr="00E27241">
        <w:t>xperts are</w:t>
      </w:r>
      <w:r w:rsidR="0001248B">
        <w:t xml:space="preserve"> generally</w:t>
      </w:r>
      <w:r w:rsidR="0001248B" w:rsidRPr="00E27241">
        <w:t xml:space="preserve"> able to </w:t>
      </w:r>
      <w:r w:rsidR="0001248B">
        <w:t>recall the cues that aid task performance better than novices, and this has been attributed to the</w:t>
      </w:r>
      <w:r w:rsidR="0001248B" w:rsidRPr="00E27241">
        <w:t xml:space="preserve"> exten</w:t>
      </w:r>
      <w:r w:rsidR="0001248B">
        <w:t>sive domain knowledge they possess and to</w:t>
      </w:r>
      <w:r w:rsidR="0001248B" w:rsidRPr="00E27241">
        <w:t xml:space="preserve"> the efficient functioning of</w:t>
      </w:r>
      <w:r w:rsidR="0001248B" w:rsidRPr="00E27241">
        <w:rPr>
          <w:lang w:val="en-US"/>
        </w:rPr>
        <w:t xml:space="preserve"> the</w:t>
      </w:r>
      <w:r w:rsidR="0001248B">
        <w:rPr>
          <w:lang w:val="en-US"/>
        </w:rPr>
        <w:t>ir</w:t>
      </w:r>
      <w:r w:rsidR="0001248B" w:rsidRPr="00E27241">
        <w:rPr>
          <w:lang w:val="en-US"/>
        </w:rPr>
        <w:t xml:space="preserve"> schemas</w:t>
      </w:r>
      <w:r w:rsidR="0001248B">
        <w:t xml:space="preserve"> (</w:t>
      </w:r>
      <w:proofErr w:type="spellStart"/>
      <w:r w:rsidR="0001248B">
        <w:t>Sweller</w:t>
      </w:r>
      <w:proofErr w:type="spellEnd"/>
      <w:r w:rsidR="0001248B">
        <w:t xml:space="preserve">, 1994; </w:t>
      </w:r>
      <w:proofErr w:type="spellStart"/>
      <w:r w:rsidR="0001248B" w:rsidRPr="00E27241">
        <w:t>P</w:t>
      </w:r>
      <w:r w:rsidR="0001248B">
        <w:t>aas</w:t>
      </w:r>
      <w:proofErr w:type="spellEnd"/>
      <w:r w:rsidR="0001248B">
        <w:t xml:space="preserve">, </w:t>
      </w:r>
      <w:proofErr w:type="spellStart"/>
      <w:r w:rsidR="0001248B">
        <w:t>Renkl</w:t>
      </w:r>
      <w:proofErr w:type="spellEnd"/>
      <w:r w:rsidR="0001248B">
        <w:t xml:space="preserve"> and </w:t>
      </w:r>
      <w:proofErr w:type="spellStart"/>
      <w:r w:rsidR="0001248B">
        <w:t>Sweller</w:t>
      </w:r>
      <w:proofErr w:type="spellEnd"/>
      <w:r w:rsidR="0001248B">
        <w:t>, 2004; Cowan, 2008; Clark, 2014; Okoli et al., 2014)</w:t>
      </w:r>
      <w:r w:rsidR="0001248B" w:rsidRPr="00E27241">
        <w:rPr>
          <w:lang w:val="en-US"/>
        </w:rPr>
        <w:t xml:space="preserve">. Schemas contain rules and procedures that can systematically link particular features of a problem to its possible course of action (IF </w:t>
      </w:r>
      <w:r w:rsidR="0001248B" w:rsidRPr="00E27241">
        <w:rPr>
          <w:lang w:val="en-US"/>
        </w:rPr>
        <w:lastRenderedPageBreak/>
        <w:t>condition, THEN a</w:t>
      </w:r>
      <w:r w:rsidR="0001248B">
        <w:rPr>
          <w:lang w:val="en-US"/>
        </w:rPr>
        <w:t xml:space="preserve">ction). In other words, experts often strive to </w:t>
      </w:r>
      <w:r w:rsidR="0001248B" w:rsidRPr="00E27241">
        <w:rPr>
          <w:lang w:val="en-US"/>
        </w:rPr>
        <w:t>use the general knowledge they have about a domain, or the knowledge they are able to recall from concrete cases, or both, to form action plans an</w:t>
      </w:r>
      <w:r w:rsidR="0001248B">
        <w:rPr>
          <w:lang w:val="en-US"/>
        </w:rPr>
        <w:t>d solve new problems (</w:t>
      </w:r>
      <w:r w:rsidR="0001248B" w:rsidRPr="0030352E">
        <w:rPr>
          <w:color w:val="000000" w:themeColor="text1"/>
          <w:szCs w:val="24"/>
        </w:rPr>
        <w:t>Ten Berge</w:t>
      </w:r>
      <w:r w:rsidR="0001248B">
        <w:rPr>
          <w:color w:val="000000" w:themeColor="text1"/>
          <w:szCs w:val="24"/>
        </w:rPr>
        <w:t xml:space="preserve"> and Van </w:t>
      </w:r>
      <w:proofErr w:type="spellStart"/>
      <w:r w:rsidR="0001248B">
        <w:rPr>
          <w:color w:val="000000" w:themeColor="text1"/>
          <w:szCs w:val="24"/>
        </w:rPr>
        <w:t>Hezewijk</w:t>
      </w:r>
      <w:proofErr w:type="spellEnd"/>
      <w:r w:rsidR="0001248B">
        <w:rPr>
          <w:color w:val="000000" w:themeColor="text1"/>
          <w:szCs w:val="24"/>
        </w:rPr>
        <w:t xml:space="preserve">, 1999; </w:t>
      </w:r>
      <w:proofErr w:type="spellStart"/>
      <w:r w:rsidR="0001248B">
        <w:rPr>
          <w:color w:val="000000" w:themeColor="text1"/>
          <w:szCs w:val="24"/>
        </w:rPr>
        <w:t>Tulving</w:t>
      </w:r>
      <w:proofErr w:type="spellEnd"/>
      <w:r w:rsidR="0001248B">
        <w:rPr>
          <w:color w:val="000000" w:themeColor="text1"/>
          <w:szCs w:val="24"/>
        </w:rPr>
        <w:t xml:space="preserve">, 2002; </w:t>
      </w:r>
      <w:r w:rsidR="0001248B">
        <w:rPr>
          <w:lang w:val="en-US"/>
        </w:rPr>
        <w:t>Klein, 2003;</w:t>
      </w:r>
      <w:r w:rsidR="0001248B">
        <w:rPr>
          <w:color w:val="000000" w:themeColor="text1"/>
          <w:szCs w:val="24"/>
        </w:rPr>
        <w:t xml:space="preserve"> </w:t>
      </w:r>
      <w:proofErr w:type="spellStart"/>
      <w:r w:rsidR="0001248B">
        <w:rPr>
          <w:lang w:val="en-US"/>
        </w:rPr>
        <w:t>Feldon</w:t>
      </w:r>
      <w:proofErr w:type="spellEnd"/>
      <w:r w:rsidR="0001248B">
        <w:rPr>
          <w:lang w:val="en-US"/>
        </w:rPr>
        <w:t xml:space="preserve">, 2007) </w:t>
      </w:r>
    </w:p>
    <w:p w:rsidR="00162FDD" w:rsidRDefault="00CA1D87" w:rsidP="00162FDD">
      <w:pPr>
        <w:jc w:val="both"/>
      </w:pPr>
      <w:r>
        <w:t xml:space="preserve">What then is a cue? </w:t>
      </w:r>
      <w:r w:rsidRPr="009B139C">
        <w:t>Wong (</w:t>
      </w:r>
      <w:r w:rsidR="00E9077A">
        <w:t>2000</w:t>
      </w:r>
      <w:r w:rsidRPr="009B139C">
        <w:t xml:space="preserve">) defined </w:t>
      </w:r>
      <w:r w:rsidR="00122213">
        <w:t>it</w:t>
      </w:r>
      <w:r w:rsidRPr="009B139C">
        <w:t xml:space="preserve"> as any stimulus with implications for action</w:t>
      </w:r>
      <w:r w:rsidR="00122213">
        <w:t>;</w:t>
      </w:r>
      <w:r>
        <w:t xml:space="preserve"> a feature of the task environment</w:t>
      </w:r>
      <w:r w:rsidR="000C2A31">
        <w:t>,</w:t>
      </w:r>
      <w:r>
        <w:t xml:space="preserve"> which through the aid of knowledge and experience ha</w:t>
      </w:r>
      <w:r w:rsidR="00593679">
        <w:t>s</w:t>
      </w:r>
      <w:r>
        <w:t xml:space="preserve"> been associated in memory with particular events</w:t>
      </w:r>
      <w:r w:rsidR="007C5666">
        <w:t xml:space="preserve"> (Okoli et al., 2016</w:t>
      </w:r>
      <w:r w:rsidR="006F3AA5">
        <w:t>a</w:t>
      </w:r>
      <w:r w:rsidR="007C5666">
        <w:t>)</w:t>
      </w:r>
      <w:r>
        <w:t xml:space="preserve">. </w:t>
      </w:r>
      <w:r w:rsidR="004A2C31">
        <w:t xml:space="preserve">Over the years, research on cue-based </w:t>
      </w:r>
      <w:r w:rsidR="00E53AD0">
        <w:t>performance</w:t>
      </w:r>
      <w:r w:rsidR="004A2C31">
        <w:t xml:space="preserve"> has gained more attention as scholars continue to </w:t>
      </w:r>
      <w:r w:rsidR="00081DBB">
        <w:t>explore</w:t>
      </w:r>
      <w:r w:rsidR="00924854">
        <w:t xml:space="preserve"> the critical cues upon which experts base their judgment</w:t>
      </w:r>
      <w:r w:rsidR="00B53B02">
        <w:t>.</w:t>
      </w:r>
      <w:r w:rsidR="003B6305">
        <w:t xml:space="preserve"> </w:t>
      </w:r>
      <w:r w:rsidR="00622085">
        <w:t>In</w:t>
      </w:r>
      <w:r w:rsidR="00FB25A0">
        <w:t xml:space="preserve"> </w:t>
      </w:r>
      <w:r w:rsidR="00147963">
        <w:t xml:space="preserve">both </w:t>
      </w:r>
      <w:r w:rsidR="00FB25A0">
        <w:t>j</w:t>
      </w:r>
      <w:r w:rsidR="00081DBB">
        <w:t xml:space="preserve">udgment and decision making (JDM) </w:t>
      </w:r>
      <w:r w:rsidR="00914887">
        <w:t>and</w:t>
      </w:r>
      <w:r w:rsidR="00081DBB">
        <w:t xml:space="preserve"> naturalistic decision making (NDM) </w:t>
      </w:r>
      <w:r w:rsidR="00FB25A0">
        <w:t>literature</w:t>
      </w:r>
      <w:r w:rsidR="006117B1">
        <w:t>s</w:t>
      </w:r>
      <w:r w:rsidR="00C31654">
        <w:t>,</w:t>
      </w:r>
      <w:r w:rsidR="00622085">
        <w:t xml:space="preserve"> </w:t>
      </w:r>
      <w:r w:rsidR="000C2A31">
        <w:t>scholars</w:t>
      </w:r>
      <w:r w:rsidR="00FB25A0">
        <w:t xml:space="preserve"> </w:t>
      </w:r>
      <w:r w:rsidR="00B53B02">
        <w:t>have proposed possible ways through which cue-based learning c</w:t>
      </w:r>
      <w:r w:rsidR="000C2A31">
        <w:t>ould</w:t>
      </w:r>
      <w:r w:rsidR="00B53B02">
        <w:t xml:space="preserve"> be improved for training purposes</w:t>
      </w:r>
      <w:r w:rsidR="003B6305">
        <w:t xml:space="preserve"> </w:t>
      </w:r>
      <w:r w:rsidR="003B6305">
        <w:rPr>
          <w:color w:val="000000" w:themeColor="text1"/>
        </w:rPr>
        <w:t>(</w:t>
      </w:r>
      <w:r w:rsidR="003B6305" w:rsidRPr="00B51617">
        <w:t>Cr</w:t>
      </w:r>
      <w:r w:rsidR="003B6305">
        <w:t xml:space="preserve">andall and Getchell-Reiter 1993; </w:t>
      </w:r>
      <w:r w:rsidR="003B6305">
        <w:rPr>
          <w:color w:val="000000" w:themeColor="text1"/>
        </w:rPr>
        <w:t>Spence and</w:t>
      </w:r>
      <w:r w:rsidR="003B6305" w:rsidRPr="000130E2">
        <w:rPr>
          <w:color w:val="000000" w:themeColor="text1"/>
        </w:rPr>
        <w:t xml:space="preserve"> </w:t>
      </w:r>
      <w:proofErr w:type="spellStart"/>
      <w:r w:rsidR="003B6305" w:rsidRPr="000130E2">
        <w:rPr>
          <w:color w:val="000000" w:themeColor="text1"/>
        </w:rPr>
        <w:t>Brucks</w:t>
      </w:r>
      <w:proofErr w:type="spellEnd"/>
      <w:r w:rsidR="003B6305" w:rsidRPr="000130E2">
        <w:rPr>
          <w:color w:val="000000" w:themeColor="text1"/>
        </w:rPr>
        <w:t xml:space="preserve">, 1997; </w:t>
      </w:r>
      <w:r w:rsidR="003B6305">
        <w:rPr>
          <w:color w:val="000000" w:themeColor="text1"/>
        </w:rPr>
        <w:t xml:space="preserve">O’Hare </w:t>
      </w:r>
      <w:r w:rsidR="003B6305" w:rsidRPr="0054631A">
        <w:rPr>
          <w:color w:val="000000" w:themeColor="text1"/>
        </w:rPr>
        <w:t>et al.,</w:t>
      </w:r>
      <w:r w:rsidR="003B6305">
        <w:rPr>
          <w:color w:val="000000" w:themeColor="text1"/>
        </w:rPr>
        <w:t xml:space="preserve"> 1998; Wong, 2000; Wiggins and</w:t>
      </w:r>
      <w:r w:rsidR="003B6305" w:rsidRPr="000130E2">
        <w:rPr>
          <w:color w:val="000000" w:themeColor="text1"/>
        </w:rPr>
        <w:t xml:space="preserve"> O’Har</w:t>
      </w:r>
      <w:r w:rsidR="003B6305">
        <w:rPr>
          <w:color w:val="000000" w:themeColor="text1"/>
        </w:rPr>
        <w:t>e, 2003; Perry and Wiggins, 2008; Klein, 2008; Okoli et al., 201</w:t>
      </w:r>
      <w:r w:rsidR="00FD7422">
        <w:rPr>
          <w:color w:val="000000" w:themeColor="text1"/>
        </w:rPr>
        <w:t>3</w:t>
      </w:r>
      <w:r w:rsidR="003B6305">
        <w:rPr>
          <w:color w:val="000000" w:themeColor="text1"/>
        </w:rPr>
        <w:t>; Lamb</w:t>
      </w:r>
      <w:r w:rsidR="005F2AAE">
        <w:rPr>
          <w:color w:val="000000" w:themeColor="text1"/>
        </w:rPr>
        <w:t xml:space="preserve"> et al.,</w:t>
      </w:r>
      <w:r w:rsidR="003B6305">
        <w:rPr>
          <w:color w:val="000000" w:themeColor="text1"/>
        </w:rPr>
        <w:t xml:space="preserve"> 2014)</w:t>
      </w:r>
      <w:r w:rsidR="002F4883">
        <w:t xml:space="preserve">. </w:t>
      </w:r>
      <w:r w:rsidR="008F07E9">
        <w:t>S</w:t>
      </w:r>
      <w:r w:rsidR="00622085">
        <w:t>pecifically, some of the</w:t>
      </w:r>
      <w:r w:rsidR="000E7444">
        <w:t xml:space="preserve"> </w:t>
      </w:r>
      <w:r w:rsidR="00FB25A0">
        <w:t>studies</w:t>
      </w:r>
      <w:r w:rsidR="00977DA0">
        <w:t xml:space="preserve"> </w:t>
      </w:r>
      <w:r w:rsidR="00622085">
        <w:t xml:space="preserve">in JDM literature </w:t>
      </w:r>
      <w:r w:rsidR="00081DBB">
        <w:t>have</w:t>
      </w:r>
      <w:r w:rsidR="000E7444">
        <w:t xml:space="preserve"> </w:t>
      </w:r>
      <w:r w:rsidR="00F9010B">
        <w:t>utilized a cue-</w:t>
      </w:r>
      <w:r w:rsidR="00FB25A0">
        <w:t xml:space="preserve">based </w:t>
      </w:r>
      <w:r w:rsidR="00F9010B">
        <w:t xml:space="preserve">learning approach known as multiple-cue probability learning (MCPL) to explain how </w:t>
      </w:r>
      <w:r w:rsidR="002B35AF">
        <w:t xml:space="preserve">decision-makers make sense of </w:t>
      </w:r>
      <w:r w:rsidR="00F9010B">
        <w:t xml:space="preserve">information accruing from task related </w:t>
      </w:r>
      <w:r w:rsidR="004158EA">
        <w:t>cues</w:t>
      </w:r>
      <w:r w:rsidR="003B6305">
        <w:t xml:space="preserve"> (Castellan, 1973; </w:t>
      </w:r>
      <w:r w:rsidR="003B6305" w:rsidRPr="002F4883">
        <w:t>Steinmann</w:t>
      </w:r>
      <w:r w:rsidR="003B6305">
        <w:t xml:space="preserve">, 1976; </w:t>
      </w:r>
      <w:proofErr w:type="spellStart"/>
      <w:r w:rsidR="003B6305">
        <w:t>Juslin</w:t>
      </w:r>
      <w:proofErr w:type="spellEnd"/>
      <w:r w:rsidR="003B6305">
        <w:t xml:space="preserve"> et al., 2003; Newell, </w:t>
      </w:r>
      <w:proofErr w:type="spellStart"/>
      <w:r w:rsidR="003B6305">
        <w:t>Lagnado</w:t>
      </w:r>
      <w:proofErr w:type="spellEnd"/>
      <w:r w:rsidR="003B6305">
        <w:t xml:space="preserve"> and Shanks, 2007)</w:t>
      </w:r>
      <w:r w:rsidR="00F9010B">
        <w:t>.</w:t>
      </w:r>
      <w:r w:rsidR="00D74E9F">
        <w:t xml:space="preserve"> MCPL at its most </w:t>
      </w:r>
      <w:r w:rsidR="000E7444">
        <w:t xml:space="preserve">basic form is a predictive mode of learning </w:t>
      </w:r>
      <w:r w:rsidR="00147963">
        <w:t>that attempts</w:t>
      </w:r>
      <w:r w:rsidR="000E7444">
        <w:t xml:space="preserve"> to predict an outcome </w:t>
      </w:r>
      <w:r w:rsidR="00D74E9F">
        <w:t>on the basis of cue</w:t>
      </w:r>
      <w:r w:rsidR="009E0179">
        <w:t xml:space="preserve"> weightings</w:t>
      </w:r>
      <w:r w:rsidR="00D74E9F">
        <w:t xml:space="preserve"> in </w:t>
      </w:r>
      <w:r w:rsidR="003B6305">
        <w:t>situations</w:t>
      </w:r>
      <w:r w:rsidR="00D74E9F">
        <w:t xml:space="preserve"> where the relation between the outcome and the cues </w:t>
      </w:r>
      <w:r w:rsidR="00147963">
        <w:t>is</w:t>
      </w:r>
      <w:r w:rsidR="00D74E9F">
        <w:t xml:space="preserve"> probabilistic</w:t>
      </w:r>
      <w:r w:rsidR="00354B6A">
        <w:t xml:space="preserve"> (Newell et al., 2009)</w:t>
      </w:r>
      <w:r w:rsidR="00D74E9F">
        <w:t>.</w:t>
      </w:r>
      <w:r w:rsidR="00F9010B">
        <w:t xml:space="preserve"> </w:t>
      </w:r>
      <w:r w:rsidR="008306E7">
        <w:t>S</w:t>
      </w:r>
      <w:r w:rsidR="00354B6A">
        <w:t xml:space="preserve">cholars have </w:t>
      </w:r>
      <w:r w:rsidR="008306E7">
        <w:t>examined</w:t>
      </w:r>
      <w:r w:rsidR="00354B6A">
        <w:t xml:space="preserve"> some </w:t>
      </w:r>
      <w:r w:rsidR="008306E7">
        <w:t xml:space="preserve">of the </w:t>
      </w:r>
      <w:r w:rsidR="00354B6A">
        <w:t>key</w:t>
      </w:r>
      <w:r w:rsidR="002B35AF">
        <w:t xml:space="preserve"> c</w:t>
      </w:r>
      <w:r w:rsidR="005B4863">
        <w:t>onceptual difference</w:t>
      </w:r>
      <w:r w:rsidR="00354B6A">
        <w:t>s</w:t>
      </w:r>
      <w:r w:rsidR="005B4863">
        <w:t xml:space="preserve"> </w:t>
      </w:r>
      <w:r w:rsidR="00451041">
        <w:t>between both paradigms</w:t>
      </w:r>
      <w:r w:rsidR="008306E7">
        <w:t>, with split opinion</w:t>
      </w:r>
      <w:r w:rsidR="00694515">
        <w:t>s</w:t>
      </w:r>
      <w:r w:rsidR="008306E7">
        <w:t xml:space="preserve"> regarding their level of competitiveness </w:t>
      </w:r>
      <w:r w:rsidR="00694515">
        <w:t>and/</w:t>
      </w:r>
      <w:r w:rsidR="008306E7">
        <w:t>or complementarity</w:t>
      </w:r>
      <w:r w:rsidR="00354B6A">
        <w:t xml:space="preserve"> (</w:t>
      </w:r>
      <w:proofErr w:type="spellStart"/>
      <w:r w:rsidR="00354B6A">
        <w:t>Kahneman</w:t>
      </w:r>
      <w:proofErr w:type="spellEnd"/>
      <w:r w:rsidR="00354B6A">
        <w:t xml:space="preserve"> and Klein, 2009; Okoli et al., 2014)</w:t>
      </w:r>
      <w:r w:rsidR="005B4863">
        <w:t xml:space="preserve">. </w:t>
      </w:r>
      <w:r w:rsidR="008306E7">
        <w:t>Essentially,</w:t>
      </w:r>
      <w:r w:rsidR="005B4863">
        <w:t xml:space="preserve"> </w:t>
      </w:r>
      <w:r w:rsidR="008306E7">
        <w:t xml:space="preserve">MCPL approach </w:t>
      </w:r>
      <w:r w:rsidR="002B35AF">
        <w:t>contains</w:t>
      </w:r>
      <w:r w:rsidR="005B4863">
        <w:t xml:space="preserve"> </w:t>
      </w:r>
      <w:r w:rsidR="004F1FF4">
        <w:t xml:space="preserve">mostly </w:t>
      </w:r>
      <w:r w:rsidR="009E0179">
        <w:t>s</w:t>
      </w:r>
      <w:r w:rsidR="009A2416">
        <w:t>tudies</w:t>
      </w:r>
      <w:r w:rsidR="00E41B1C">
        <w:t xml:space="preserve"> </w:t>
      </w:r>
      <w:r w:rsidR="009A2416">
        <w:t xml:space="preserve">conducted </w:t>
      </w:r>
      <w:r w:rsidR="00E41B1C">
        <w:t>with</w:t>
      </w:r>
      <w:r w:rsidR="009A2416">
        <w:t xml:space="preserve">in laboratory settings </w:t>
      </w:r>
      <w:r w:rsidR="00154487">
        <w:t>where</w:t>
      </w:r>
      <w:r w:rsidR="005B4863">
        <w:t xml:space="preserve"> </w:t>
      </w:r>
      <w:r w:rsidR="009A2416">
        <w:t xml:space="preserve">subjects are required to perform </w:t>
      </w:r>
      <w:r w:rsidR="00E41B1C">
        <w:t>‘</w:t>
      </w:r>
      <w:r w:rsidR="009A2416">
        <w:t>trivial</w:t>
      </w:r>
      <w:r w:rsidR="00E41B1C">
        <w:t>’</w:t>
      </w:r>
      <w:r w:rsidR="009A2416">
        <w:t xml:space="preserve"> tasks</w:t>
      </w:r>
      <w:r w:rsidR="002B35AF">
        <w:t xml:space="preserve">, </w:t>
      </w:r>
      <w:r w:rsidR="008306E7">
        <w:t>wh</w:t>
      </w:r>
      <w:r w:rsidR="000C2A31">
        <w:t>ile</w:t>
      </w:r>
      <w:r w:rsidR="008306E7">
        <w:t xml:space="preserve"> NDM approach</w:t>
      </w:r>
      <w:r w:rsidR="000C2A31">
        <w:t>,</w:t>
      </w:r>
      <w:r w:rsidR="002B35AF">
        <w:t xml:space="preserve"> </w:t>
      </w:r>
      <w:r w:rsidR="000C2A31">
        <w:t xml:space="preserve">on the other hand, </w:t>
      </w:r>
      <w:r w:rsidR="00154487">
        <w:t>comprise</w:t>
      </w:r>
      <w:r w:rsidR="002A3441">
        <w:t>s</w:t>
      </w:r>
      <w:r w:rsidR="00154487">
        <w:t xml:space="preserve"> studies</w:t>
      </w:r>
      <w:r w:rsidR="002B35AF">
        <w:t xml:space="preserve"> </w:t>
      </w:r>
      <w:r w:rsidR="00E41B1C">
        <w:t>predominantly</w:t>
      </w:r>
      <w:r w:rsidR="002B35AF">
        <w:t xml:space="preserve"> c</w:t>
      </w:r>
      <w:r w:rsidR="00E41B1C">
        <w:t>arried out</w:t>
      </w:r>
      <w:r w:rsidR="002B35AF">
        <w:t xml:space="preserve"> in naturalistic (field) settings</w:t>
      </w:r>
      <w:r w:rsidR="004F1FF4">
        <w:t xml:space="preserve"> which are</w:t>
      </w:r>
      <w:r w:rsidR="00162FDD">
        <w:t xml:space="preserve"> characterized by uncertainty, volatility and complexity. </w:t>
      </w:r>
    </w:p>
    <w:p w:rsidR="009B387F" w:rsidRDefault="0022478B" w:rsidP="009B387F">
      <w:pPr>
        <w:jc w:val="both"/>
      </w:pPr>
      <w:r>
        <w:t>T</w:t>
      </w:r>
      <w:r w:rsidR="00D74E9F">
        <w:t xml:space="preserve">he current study </w:t>
      </w:r>
      <w:r w:rsidR="00995A18">
        <w:t>is hinged on</w:t>
      </w:r>
      <w:r w:rsidR="00D74E9F">
        <w:t xml:space="preserve"> </w:t>
      </w:r>
      <w:r w:rsidR="000A629C">
        <w:t xml:space="preserve">the </w:t>
      </w:r>
      <w:r w:rsidR="00A65B4D">
        <w:t>NDM</w:t>
      </w:r>
      <w:r w:rsidR="00D74E9F">
        <w:t xml:space="preserve"> paradigm where scholars </w:t>
      </w:r>
      <w:r w:rsidR="00C24106">
        <w:t xml:space="preserve">are </w:t>
      </w:r>
      <w:r w:rsidR="005868E3">
        <w:t>concerned with</w:t>
      </w:r>
      <w:r w:rsidR="00C24106">
        <w:t xml:space="preserve"> understanding how</w:t>
      </w:r>
      <w:r w:rsidR="00D74E9F">
        <w:t xml:space="preserve"> experts make </w:t>
      </w:r>
      <w:r w:rsidR="000E7444">
        <w:t xml:space="preserve">difficult task-related </w:t>
      </w:r>
      <w:r w:rsidR="00D74E9F">
        <w:t>decisions</w:t>
      </w:r>
      <w:r w:rsidR="00C24106">
        <w:t xml:space="preserve"> using their experience</w:t>
      </w:r>
      <w:r w:rsidR="009A2416">
        <w:t>.</w:t>
      </w:r>
      <w:r w:rsidR="00A65B4D">
        <w:t xml:space="preserve"> </w:t>
      </w:r>
      <w:r w:rsidR="009A2416">
        <w:t xml:space="preserve">Within </w:t>
      </w:r>
      <w:r w:rsidR="00E014C3">
        <w:t>the NDM community</w:t>
      </w:r>
      <w:r w:rsidR="00437763">
        <w:t>, a range of cue-related studies have emerged</w:t>
      </w:r>
      <w:r w:rsidR="00E014C3">
        <w:t xml:space="preserve"> (See </w:t>
      </w:r>
      <w:r w:rsidR="00694515">
        <w:t>Hoffman et al., 1998</w:t>
      </w:r>
      <w:r w:rsidR="005245C3">
        <w:t xml:space="preserve">; </w:t>
      </w:r>
      <w:r w:rsidR="005245C3" w:rsidRPr="005245C3">
        <w:rPr>
          <w:lang w:val="nl-NL"/>
        </w:rPr>
        <w:t>Barton</w:t>
      </w:r>
      <w:r w:rsidR="005245C3">
        <w:rPr>
          <w:lang w:val="nl-NL"/>
        </w:rPr>
        <w:t xml:space="preserve"> and</w:t>
      </w:r>
      <w:r w:rsidR="005245C3" w:rsidRPr="005245C3">
        <w:rPr>
          <w:lang w:val="nl-NL"/>
        </w:rPr>
        <w:t xml:space="preserve"> Sutcliffe, 2009</w:t>
      </w:r>
      <w:r w:rsidR="00E014C3">
        <w:t xml:space="preserve"> for review)</w:t>
      </w:r>
      <w:r w:rsidR="00437763">
        <w:t xml:space="preserve">. For </w:t>
      </w:r>
      <w:r w:rsidR="00932D86">
        <w:t>instance,</w:t>
      </w:r>
      <w:r w:rsidR="009A2416">
        <w:t xml:space="preserve"> </w:t>
      </w:r>
      <w:r w:rsidR="0054631A">
        <w:t>Crandall and</w:t>
      </w:r>
      <w:r w:rsidR="001E6A6B" w:rsidRPr="00B51617">
        <w:t xml:space="preserve"> Getchell-Reiter (1993) studied 22 experienced nurses in a neo</w:t>
      </w:r>
      <w:r w:rsidR="009B39D3">
        <w:t>natal intensive care unit (Mean years of experience = 13) and found that</w:t>
      </w:r>
      <w:r w:rsidR="00507F39">
        <w:t xml:space="preserve"> expert nur</w:t>
      </w:r>
      <w:r w:rsidR="009B39D3">
        <w:t>ses could detect infants with potential</w:t>
      </w:r>
      <w:r w:rsidR="001E6A6B" w:rsidRPr="00B51617">
        <w:t xml:space="preserve"> life-threatening infections even before </w:t>
      </w:r>
      <w:r w:rsidR="009B39D3">
        <w:t>carrying out</w:t>
      </w:r>
      <w:r w:rsidR="00924854">
        <w:t xml:space="preserve"> </w:t>
      </w:r>
      <w:r w:rsidR="001E6A6B" w:rsidRPr="00B51617">
        <w:t xml:space="preserve">blood </w:t>
      </w:r>
      <w:r w:rsidR="00924854">
        <w:t>tests</w:t>
      </w:r>
      <w:r w:rsidR="009B39D3">
        <w:t xml:space="preserve"> </w:t>
      </w:r>
      <w:r w:rsidR="009D5E5B">
        <w:t>to</w:t>
      </w:r>
      <w:r w:rsidR="004F1FF4">
        <w:t xml:space="preserve"> verif</w:t>
      </w:r>
      <w:r w:rsidR="009D5E5B">
        <w:t>y</w:t>
      </w:r>
      <w:r w:rsidR="001E6A6B" w:rsidRPr="00B51617">
        <w:t xml:space="preserve">. </w:t>
      </w:r>
      <w:r w:rsidR="009B39D3">
        <w:t>The authors eventually</w:t>
      </w:r>
      <w:r w:rsidR="00467E03">
        <w:t xml:space="preserve"> </w:t>
      </w:r>
      <w:r w:rsidR="00750C4A">
        <w:t>identified</w:t>
      </w:r>
      <w:r w:rsidR="009B39D3">
        <w:t xml:space="preserve"> a</w:t>
      </w:r>
      <w:r w:rsidR="00924854">
        <w:t xml:space="preserve"> range of cues </w:t>
      </w:r>
      <w:r w:rsidR="003B1D26">
        <w:t xml:space="preserve">that aided </w:t>
      </w:r>
      <w:r w:rsidR="00924854">
        <w:t>the expert nurses</w:t>
      </w:r>
      <w:r w:rsidR="003B1D26">
        <w:t>’</w:t>
      </w:r>
      <w:r w:rsidR="0029254F">
        <w:t xml:space="preserve"> </w:t>
      </w:r>
      <w:r w:rsidR="003B1D26">
        <w:t>decision-making</w:t>
      </w:r>
      <w:r w:rsidR="0063667C">
        <w:t>, some of which had not</w:t>
      </w:r>
      <w:r w:rsidR="001E6A6B" w:rsidRPr="00B51617">
        <w:t xml:space="preserve"> ap</w:t>
      </w:r>
      <w:r w:rsidR="0063667C">
        <w:t>peared in the nursing</w:t>
      </w:r>
      <w:r w:rsidR="001E6A6B" w:rsidRPr="00B51617">
        <w:t xml:space="preserve"> literature</w:t>
      </w:r>
      <w:r w:rsidR="00467E03">
        <w:t xml:space="preserve"> at the time</w:t>
      </w:r>
      <w:r w:rsidR="009B39D3">
        <w:t xml:space="preserve">. </w:t>
      </w:r>
      <w:r w:rsidR="000C2A31">
        <w:t>Also, i</w:t>
      </w:r>
      <w:r w:rsidR="00162FDD">
        <w:t>n their study involving urban firefighters</w:t>
      </w:r>
      <w:r w:rsidR="00D679E5">
        <w:t xml:space="preserve"> Klein and his colleagues</w:t>
      </w:r>
      <w:r w:rsidR="000E03DA">
        <w:t xml:space="preserve"> showed</w:t>
      </w:r>
      <w:r w:rsidR="0029254F">
        <w:t xml:space="preserve"> that</w:t>
      </w:r>
      <w:r w:rsidR="000E03DA">
        <w:t xml:space="preserve"> </w:t>
      </w:r>
      <w:r w:rsidR="00BD420D">
        <w:t>expert firefighters</w:t>
      </w:r>
      <w:r w:rsidR="0029254F">
        <w:t xml:space="preserve"> could </w:t>
      </w:r>
      <w:r w:rsidR="00BD420D">
        <w:t>ma</w:t>
      </w:r>
      <w:r w:rsidR="0029254F">
        <w:t>k</w:t>
      </w:r>
      <w:r w:rsidR="00BD420D">
        <w:t>e quick and accurate decisions under time pressure</w:t>
      </w:r>
      <w:r w:rsidR="000E03DA">
        <w:t xml:space="preserve"> by</w:t>
      </w:r>
      <w:r w:rsidR="00BD420D">
        <w:t xml:space="preserve"> match</w:t>
      </w:r>
      <w:r w:rsidR="000E03DA">
        <w:t>ing</w:t>
      </w:r>
      <w:r w:rsidR="00BD420D">
        <w:t xml:space="preserve"> c</w:t>
      </w:r>
      <w:r w:rsidR="000E03DA">
        <w:t>ues in the task environment against</w:t>
      </w:r>
      <w:r w:rsidR="00BD420D">
        <w:t xml:space="preserve"> existing prototypes in the</w:t>
      </w:r>
      <w:r w:rsidR="0029254F">
        <w:t>ir memory</w:t>
      </w:r>
      <w:r w:rsidR="000E03DA">
        <w:t xml:space="preserve"> </w:t>
      </w:r>
      <w:r w:rsidR="0054631A">
        <w:t>(Klein, Calderwood and</w:t>
      </w:r>
      <w:r w:rsidR="000E03DA" w:rsidRPr="008B175B">
        <w:t xml:space="preserve"> Clinton-</w:t>
      </w:r>
      <w:proofErr w:type="spellStart"/>
      <w:r w:rsidR="000E03DA" w:rsidRPr="008B175B">
        <w:t>Cirocco</w:t>
      </w:r>
      <w:proofErr w:type="spellEnd"/>
      <w:r w:rsidR="000E03DA" w:rsidRPr="008B175B">
        <w:t>, 1986)</w:t>
      </w:r>
      <w:r w:rsidR="00BD420D">
        <w:t>. Th</w:t>
      </w:r>
      <w:r w:rsidR="00F97E08">
        <w:t>is</w:t>
      </w:r>
      <w:r w:rsidR="00BD420D">
        <w:t xml:space="preserve"> insight</w:t>
      </w:r>
      <w:r w:rsidR="0029254F">
        <w:t xml:space="preserve"> subsequently</w:t>
      </w:r>
      <w:r w:rsidR="00BD420D">
        <w:t xml:space="preserve"> led to the</w:t>
      </w:r>
      <w:r w:rsidR="00507F39">
        <w:t xml:space="preserve"> develop</w:t>
      </w:r>
      <w:r w:rsidR="00BD420D">
        <w:t>ment of</w:t>
      </w:r>
      <w:r w:rsidR="00507F39">
        <w:t xml:space="preserve"> a </w:t>
      </w:r>
      <w:r w:rsidR="0029254F">
        <w:t>decision-making model</w:t>
      </w:r>
      <w:r w:rsidR="00507F39">
        <w:t xml:space="preserve"> </w:t>
      </w:r>
      <w:r w:rsidR="000E03DA">
        <w:t>which the</w:t>
      </w:r>
      <w:r w:rsidR="00180EB4">
        <w:t xml:space="preserve"> authors</w:t>
      </w:r>
      <w:r w:rsidR="000E03DA">
        <w:t xml:space="preserve"> </w:t>
      </w:r>
      <w:r w:rsidR="00507F39">
        <w:t>termed t</w:t>
      </w:r>
      <w:r w:rsidR="000A5517" w:rsidRPr="008B175B">
        <w:t xml:space="preserve">he </w:t>
      </w:r>
      <w:r w:rsidR="000A5517" w:rsidRPr="008B175B">
        <w:lastRenderedPageBreak/>
        <w:t>recognition primed d</w:t>
      </w:r>
      <w:r w:rsidR="000A5517">
        <w:t>ecision making model</w:t>
      </w:r>
      <w:r w:rsidR="00FD0615">
        <w:t xml:space="preserve"> (Klein, 2008</w:t>
      </w:r>
      <w:r w:rsidR="00BD420D">
        <w:t>)</w:t>
      </w:r>
      <w:r w:rsidR="000A5517" w:rsidRPr="008B175B">
        <w:t xml:space="preserve">. </w:t>
      </w:r>
      <w:r w:rsidR="00180EB4">
        <w:t>T</w:t>
      </w:r>
      <w:r w:rsidR="00020AC2">
        <w:t xml:space="preserve">he work of </w:t>
      </w:r>
      <w:proofErr w:type="spellStart"/>
      <w:r w:rsidR="00020AC2">
        <w:t>Biederman</w:t>
      </w:r>
      <w:proofErr w:type="spellEnd"/>
      <w:r w:rsidR="00020AC2">
        <w:t xml:space="preserve"> and </w:t>
      </w:r>
      <w:proofErr w:type="spellStart"/>
      <w:r w:rsidR="00020AC2">
        <w:t>Shiffrar</w:t>
      </w:r>
      <w:proofErr w:type="spellEnd"/>
      <w:r w:rsidR="00020AC2">
        <w:t xml:space="preserve"> (1987) </w:t>
      </w:r>
      <w:r w:rsidR="000C2A31">
        <w:t>further</w:t>
      </w:r>
      <w:r w:rsidR="00020AC2">
        <w:t xml:space="preserve"> recorded how</w:t>
      </w:r>
      <w:r w:rsidR="00020AC2">
        <w:rPr>
          <w:rFonts w:cs="Times-Roman"/>
        </w:rPr>
        <w:t xml:space="preserve"> </w:t>
      </w:r>
      <w:r w:rsidR="00020AC2">
        <w:t xml:space="preserve">qualified geneticists </w:t>
      </w:r>
      <w:r w:rsidR="00F97E08">
        <w:t>could</w:t>
      </w:r>
      <w:r w:rsidR="00020AC2">
        <w:t xml:space="preserve"> rely on some tacit cues to find out the gender of about 1,000 newly hatched chickens within one hour, with 98% rate of accuracy.</w:t>
      </w:r>
      <w:r w:rsidR="009B387F">
        <w:t xml:space="preserve"> In another naturalistic study, Barton and Sutcliffe (2009) were interested in understanding why Wildland operational commanders might have to continue (or discontinue) to follow an action plan (e.g. sticking to direct firefighting or switching to a defensive approach). The authors noted that failure to identify the cues that signal the need for change was often not the problem, but that incidents escalate</w:t>
      </w:r>
      <w:r w:rsidR="006639EB">
        <w:t xml:space="preserve"> out of control</w:t>
      </w:r>
      <w:r w:rsidR="009B387F">
        <w:t xml:space="preserve"> </w:t>
      </w:r>
      <w:r w:rsidR="006639EB">
        <w:t xml:space="preserve">mainly </w:t>
      </w:r>
      <w:r w:rsidR="009B387F">
        <w:t xml:space="preserve">because officers get so engrossed in an evolving situation that they fail to pause and incorporate these cues into a new understanding of that situation. The authors used the term ‘dysfunctional momentum’ to describe a situation where individuals or teams choose to proceed with a course of </w:t>
      </w:r>
      <w:r w:rsidR="009B387F" w:rsidRPr="00776F53">
        <w:rPr>
          <w:i/>
        </w:rPr>
        <w:t>failing</w:t>
      </w:r>
      <w:r w:rsidR="009B387F">
        <w:t xml:space="preserve"> action</w:t>
      </w:r>
      <w:r w:rsidR="00606F63">
        <w:t xml:space="preserve"> [italics in original]</w:t>
      </w:r>
      <w:r w:rsidR="009B387F">
        <w:t xml:space="preserve"> despite warning cues suggesting an alternative action.  </w:t>
      </w:r>
    </w:p>
    <w:p w:rsidR="00E851DD" w:rsidRDefault="00D94EFF" w:rsidP="00C878DC">
      <w:pPr>
        <w:jc w:val="both"/>
      </w:pPr>
      <w:r>
        <w:rPr>
          <w:lang w:val="en-US"/>
        </w:rPr>
        <w:t xml:space="preserve">However, </w:t>
      </w:r>
      <w:r w:rsidR="006639EB">
        <w:rPr>
          <w:lang w:val="en-US"/>
        </w:rPr>
        <w:t>despite</w:t>
      </w:r>
      <w:r w:rsidR="000A5517">
        <w:rPr>
          <w:lang w:val="en-US"/>
        </w:rPr>
        <w:t xml:space="preserve"> attempts made by prior research</w:t>
      </w:r>
      <w:r w:rsidR="004175A3">
        <w:rPr>
          <w:lang w:val="en-US"/>
        </w:rPr>
        <w:t xml:space="preserve"> to show</w:t>
      </w:r>
      <w:r w:rsidR="001F5852">
        <w:rPr>
          <w:lang w:val="en-US"/>
        </w:rPr>
        <w:t xml:space="preserve"> how cue identification</w:t>
      </w:r>
      <w:r w:rsidR="00180EB4">
        <w:rPr>
          <w:lang w:val="en-US"/>
        </w:rPr>
        <w:t xml:space="preserve"> (or the lack of it)</w:t>
      </w:r>
      <w:r w:rsidR="001F5852">
        <w:rPr>
          <w:lang w:val="en-US"/>
        </w:rPr>
        <w:t xml:space="preserve"> </w:t>
      </w:r>
      <w:r w:rsidR="00020AC2">
        <w:rPr>
          <w:lang w:val="en-US"/>
        </w:rPr>
        <w:t>affect</w:t>
      </w:r>
      <w:r w:rsidR="00E53AD0">
        <w:rPr>
          <w:lang w:val="en-US"/>
        </w:rPr>
        <w:t>s</w:t>
      </w:r>
      <w:r w:rsidR="001F5852">
        <w:rPr>
          <w:lang w:val="en-US"/>
        </w:rPr>
        <w:t xml:space="preserve"> task performance</w:t>
      </w:r>
      <w:r w:rsidR="0058652D">
        <w:rPr>
          <w:lang w:val="en-US"/>
        </w:rPr>
        <w:t>, on</w:t>
      </w:r>
      <w:r w:rsidR="00695D61">
        <w:rPr>
          <w:lang w:val="en-US"/>
        </w:rPr>
        <w:t>ly</w:t>
      </w:r>
      <w:r w:rsidR="0058652D">
        <w:rPr>
          <w:lang w:val="en-US"/>
        </w:rPr>
        <w:t xml:space="preserve"> </w:t>
      </w:r>
      <w:r w:rsidR="00020AC2">
        <w:rPr>
          <w:lang w:val="en-US"/>
        </w:rPr>
        <w:t>a</w:t>
      </w:r>
      <w:r w:rsidR="001F5852">
        <w:rPr>
          <w:lang w:val="en-US"/>
        </w:rPr>
        <w:t xml:space="preserve"> limited</w:t>
      </w:r>
      <w:r w:rsidR="00020AC2">
        <w:rPr>
          <w:lang w:val="en-US"/>
        </w:rPr>
        <w:t xml:space="preserve"> number of</w:t>
      </w:r>
      <w:r w:rsidR="001F5852">
        <w:rPr>
          <w:lang w:val="en-US"/>
        </w:rPr>
        <w:t xml:space="preserve"> studies</w:t>
      </w:r>
      <w:r w:rsidR="00020AC2">
        <w:rPr>
          <w:lang w:val="en-US"/>
        </w:rPr>
        <w:t xml:space="preserve"> have</w:t>
      </w:r>
      <w:r w:rsidR="0058652D">
        <w:rPr>
          <w:lang w:val="en-US"/>
        </w:rPr>
        <w:t xml:space="preserve"> provide</w:t>
      </w:r>
      <w:r w:rsidR="00020AC2">
        <w:rPr>
          <w:lang w:val="en-US"/>
        </w:rPr>
        <w:t>d</w:t>
      </w:r>
      <w:r w:rsidR="000A5517">
        <w:rPr>
          <w:lang w:val="en-US"/>
        </w:rPr>
        <w:t xml:space="preserve"> detailed categorization of the various cues use</w:t>
      </w:r>
      <w:r w:rsidR="00CD4CE9">
        <w:rPr>
          <w:lang w:val="en-US"/>
        </w:rPr>
        <w:t>d</w:t>
      </w:r>
      <w:r w:rsidR="000A5517">
        <w:rPr>
          <w:lang w:val="en-US"/>
        </w:rPr>
        <w:t xml:space="preserve"> by </w:t>
      </w:r>
      <w:r w:rsidR="00CD4CE9">
        <w:rPr>
          <w:lang w:val="en-US"/>
        </w:rPr>
        <w:t xml:space="preserve">domain </w:t>
      </w:r>
      <w:r w:rsidR="000A5517">
        <w:rPr>
          <w:lang w:val="en-US"/>
        </w:rPr>
        <w:t>experts, particularly in the firefighting</w:t>
      </w:r>
      <w:r w:rsidR="00CD4CE9">
        <w:rPr>
          <w:lang w:val="en-US"/>
        </w:rPr>
        <w:t xml:space="preserve"> domain</w:t>
      </w:r>
      <w:r w:rsidR="00B22A6E">
        <w:rPr>
          <w:lang w:val="en-US"/>
        </w:rPr>
        <w:t xml:space="preserve">. </w:t>
      </w:r>
      <w:r w:rsidR="00180EB4">
        <w:rPr>
          <w:lang w:val="en-US"/>
        </w:rPr>
        <w:t xml:space="preserve">To bridge this knowledge gap, </w:t>
      </w:r>
      <w:r w:rsidR="006639EB">
        <w:rPr>
          <w:lang w:val="en-US"/>
        </w:rPr>
        <w:t>the current study</w:t>
      </w:r>
      <w:r w:rsidR="00180EB4">
        <w:rPr>
          <w:lang w:val="en-US"/>
        </w:rPr>
        <w:t xml:space="preserve"> </w:t>
      </w:r>
      <w:r w:rsidR="003B1D26">
        <w:rPr>
          <w:lang w:val="en-US"/>
        </w:rPr>
        <w:t>employed</w:t>
      </w:r>
      <w:r w:rsidR="00A32668">
        <w:t xml:space="preserve"> the critical decision method as knowledge elicitation tool </w:t>
      </w:r>
      <w:r w:rsidR="00180EB4">
        <w:t>to</w:t>
      </w:r>
      <w:r w:rsidR="00A32668">
        <w:t xml:space="preserve"> </w:t>
      </w:r>
      <w:r w:rsidR="00180EB4">
        <w:t>elicit</w:t>
      </w:r>
      <w:r w:rsidR="00A32668">
        <w:t xml:space="preserve"> the various cues </w:t>
      </w:r>
      <w:r w:rsidR="003B1D26">
        <w:t xml:space="preserve">which experts </w:t>
      </w:r>
      <w:r w:rsidR="00A32668">
        <w:t>u</w:t>
      </w:r>
      <w:r w:rsidR="003B1D26">
        <w:t>tilized</w:t>
      </w:r>
      <w:r w:rsidR="00A32668">
        <w:t xml:space="preserve"> </w:t>
      </w:r>
      <w:r w:rsidR="003B1D26">
        <w:t>in</w:t>
      </w:r>
      <w:r w:rsidR="00A32668">
        <w:t xml:space="preserve"> manag</w:t>
      </w:r>
      <w:r w:rsidR="00DC28B3">
        <w:t>ing</w:t>
      </w:r>
      <w:r w:rsidR="00A32668">
        <w:t xml:space="preserve"> complex and high-staked </w:t>
      </w:r>
      <w:r w:rsidR="003B1D26">
        <w:t xml:space="preserve">fire </w:t>
      </w:r>
      <w:r w:rsidR="00A32668">
        <w:t>incidents</w:t>
      </w:r>
      <w:r w:rsidR="004E25DC">
        <w:t>. T</w:t>
      </w:r>
      <w:r w:rsidR="00A32668">
        <w:t xml:space="preserve">he identified cues </w:t>
      </w:r>
      <w:r w:rsidR="00DB35C3">
        <w:t>we</w:t>
      </w:r>
      <w:r w:rsidR="00A32668">
        <w:t xml:space="preserve">re </w:t>
      </w:r>
      <w:r w:rsidR="004E25DC">
        <w:t>thereafter</w:t>
      </w:r>
      <w:r w:rsidR="00A32668">
        <w:t xml:space="preserve"> categorized on the basis of </w:t>
      </w:r>
      <w:r w:rsidR="00A32668">
        <w:rPr>
          <w:lang w:val="en-US"/>
        </w:rPr>
        <w:t xml:space="preserve">the type of information each cue generated to the officers. </w:t>
      </w:r>
      <w:r w:rsidR="00905F1D">
        <w:t xml:space="preserve">The categorization of cues attempted </w:t>
      </w:r>
      <w:r w:rsidR="003B1D26">
        <w:t>in this paper</w:t>
      </w:r>
      <w:r w:rsidR="00905F1D">
        <w:t xml:space="preserve"> </w:t>
      </w:r>
      <w:r w:rsidR="00AD2023">
        <w:t>is conce</w:t>
      </w:r>
      <w:r w:rsidR="00A51787">
        <w:t>ived</w:t>
      </w:r>
      <w:r w:rsidR="00AD2023">
        <w:t xml:space="preserve"> as a recipe for knowledge management</w:t>
      </w:r>
      <w:r w:rsidR="00695A12">
        <w:t xml:space="preserve"> and organizational learning</w:t>
      </w:r>
      <w:r w:rsidR="00AD2023">
        <w:t xml:space="preserve">, particularly in this era where the occurrence of non-routine fire incidents has been on </w:t>
      </w:r>
      <w:r w:rsidR="00695A12">
        <w:t xml:space="preserve">the </w:t>
      </w:r>
      <w:r w:rsidR="00AD2023">
        <w:t>decline</w:t>
      </w:r>
      <w:r w:rsidR="00A53CDC">
        <w:t xml:space="preserve"> (Lamb et al., 2014)</w:t>
      </w:r>
      <w:r w:rsidR="00AD2023">
        <w:t>.</w:t>
      </w:r>
      <w:r w:rsidR="00695A12" w:rsidRPr="00905F1D">
        <w:t xml:space="preserve"> </w:t>
      </w:r>
      <w:r w:rsidR="007707E2">
        <w:t>Since n</w:t>
      </w:r>
      <w:r w:rsidR="00695A12" w:rsidRPr="00905F1D">
        <w:t xml:space="preserve">ovices </w:t>
      </w:r>
      <w:r w:rsidR="00695A12">
        <w:t>now have</w:t>
      </w:r>
      <w:r w:rsidR="00695A12" w:rsidRPr="00905F1D">
        <w:t xml:space="preserve"> </w:t>
      </w:r>
      <w:r w:rsidR="00AF2120">
        <w:t>fewer</w:t>
      </w:r>
      <w:r w:rsidR="00695A12" w:rsidRPr="00905F1D">
        <w:t xml:space="preserve"> windows of opportunity </w:t>
      </w:r>
      <w:r w:rsidR="00AF2120">
        <w:t>to</w:t>
      </w:r>
      <w:r w:rsidR="00695A12" w:rsidRPr="00905F1D">
        <w:t xml:space="preserve"> gain real-life </w:t>
      </w:r>
      <w:r w:rsidR="00695A12">
        <w:t xml:space="preserve">(operational) </w:t>
      </w:r>
      <w:r w:rsidR="00695A12" w:rsidRPr="00905F1D">
        <w:t>experienc</w:t>
      </w:r>
      <w:r w:rsidR="00695A12">
        <w:t>e</w:t>
      </w:r>
      <w:r w:rsidR="007707E2">
        <w:t>,</w:t>
      </w:r>
      <w:r w:rsidR="00695A12" w:rsidRPr="00905F1D">
        <w:t xml:space="preserve"> the </w:t>
      </w:r>
      <w:r w:rsidR="00B22A6E">
        <w:t xml:space="preserve">developed </w:t>
      </w:r>
      <w:r w:rsidR="00695A12" w:rsidRPr="00905F1D">
        <w:t xml:space="preserve">critical cue inventory </w:t>
      </w:r>
      <w:r w:rsidR="007707E2">
        <w:t>is hoped to</w:t>
      </w:r>
      <w:r w:rsidR="00695A12" w:rsidRPr="00905F1D">
        <w:t xml:space="preserve"> play a significant role in </w:t>
      </w:r>
      <w:r w:rsidR="007707E2">
        <w:t xml:space="preserve">the design of training curricula that is </w:t>
      </w:r>
      <w:r w:rsidR="007707E2" w:rsidRPr="00905F1D">
        <w:t xml:space="preserve">more representative of real-life </w:t>
      </w:r>
      <w:r w:rsidR="007707E2">
        <w:t>tasks.</w:t>
      </w:r>
      <w:r w:rsidR="007707E2" w:rsidRPr="00905F1D">
        <w:t xml:space="preserve"> </w:t>
      </w:r>
      <w:r w:rsidR="00AD085D">
        <w:t xml:space="preserve">The overall intention </w:t>
      </w:r>
      <w:r w:rsidR="00DB35C3">
        <w:t>wa</w:t>
      </w:r>
      <w:r w:rsidR="00AD085D">
        <w:t xml:space="preserve">s </w:t>
      </w:r>
      <w:r w:rsidR="00D57BBF">
        <w:t xml:space="preserve">to </w:t>
      </w:r>
      <w:r w:rsidR="00AD085D">
        <w:t xml:space="preserve">find </w:t>
      </w:r>
      <w:r w:rsidR="00B22A6E">
        <w:t>more productive</w:t>
      </w:r>
      <w:r w:rsidR="00AD085D">
        <w:t xml:space="preserve"> way</w:t>
      </w:r>
      <w:r w:rsidR="00D57BBF">
        <w:t>s</w:t>
      </w:r>
      <w:r w:rsidR="00AD085D">
        <w:t xml:space="preserve"> </w:t>
      </w:r>
      <w:r w:rsidR="003B1D26">
        <w:t>through which</w:t>
      </w:r>
      <w:r w:rsidR="00180EB4">
        <w:t xml:space="preserve"> cue-based knowledge</w:t>
      </w:r>
      <w:r w:rsidR="003B1D26">
        <w:t xml:space="preserve"> </w:t>
      </w:r>
      <w:r>
        <w:t xml:space="preserve">sharing </w:t>
      </w:r>
      <w:r w:rsidR="003B1D26">
        <w:t>could be enhanced</w:t>
      </w:r>
      <w:r w:rsidR="00A53CDC">
        <w:t xml:space="preserve"> </w:t>
      </w:r>
      <w:r w:rsidR="00A53CDC">
        <w:rPr>
          <w:rFonts w:cs="Arial"/>
        </w:rPr>
        <w:t>─</w:t>
      </w:r>
      <w:r w:rsidR="00A53CDC">
        <w:t xml:space="preserve"> in this case</w:t>
      </w:r>
      <w:r w:rsidR="00AD085D">
        <w:t xml:space="preserve"> leveraging on what experts know and do on the fireground</w:t>
      </w:r>
      <w:r w:rsidR="00695A12" w:rsidRPr="00905F1D">
        <w:t>.</w:t>
      </w:r>
      <w:r w:rsidR="00AD2023">
        <w:t xml:space="preserve"> </w:t>
      </w:r>
    </w:p>
    <w:p w:rsidR="006A1423" w:rsidRDefault="00DB35C3" w:rsidP="00C878DC">
      <w:pPr>
        <w:jc w:val="both"/>
        <w:rPr>
          <w:lang w:val="en-US"/>
        </w:rPr>
      </w:pPr>
      <w:r>
        <w:t xml:space="preserve">We </w:t>
      </w:r>
      <w:r w:rsidR="00E851DD">
        <w:t xml:space="preserve">therefore </w:t>
      </w:r>
      <w:r w:rsidR="00A5358C">
        <w:t>purport</w:t>
      </w:r>
      <w:r w:rsidR="00B22A6E">
        <w:t xml:space="preserve"> </w:t>
      </w:r>
      <w:r w:rsidR="004E25DC">
        <w:t>that</w:t>
      </w:r>
      <w:r w:rsidR="00B22A6E">
        <w:t xml:space="preserve"> identify</w:t>
      </w:r>
      <w:r w:rsidR="004E25DC">
        <w:t>ing</w:t>
      </w:r>
      <w:r w:rsidR="00B22A6E">
        <w:t xml:space="preserve"> </w:t>
      </w:r>
      <w:r w:rsidR="00DC28B3">
        <w:t xml:space="preserve">the exact cues used </w:t>
      </w:r>
      <w:r w:rsidR="00AC2FD9">
        <w:t xml:space="preserve">by experts </w:t>
      </w:r>
      <w:r w:rsidR="00DC28B3">
        <w:t>on</w:t>
      </w:r>
      <w:r w:rsidR="00B22A6E">
        <w:t xml:space="preserve"> the </w:t>
      </w:r>
      <w:r w:rsidR="0021435C">
        <w:t>fireground</w:t>
      </w:r>
      <w:r w:rsidR="00A32668">
        <w:t>,</w:t>
      </w:r>
      <w:r w:rsidR="009A1330">
        <w:t xml:space="preserve"> understand</w:t>
      </w:r>
      <w:r w:rsidR="004E25DC">
        <w:t>ing</w:t>
      </w:r>
      <w:r w:rsidR="00B22A6E">
        <w:t xml:space="preserve"> </w:t>
      </w:r>
      <w:r w:rsidR="009A1330">
        <w:t xml:space="preserve">how they influence fireground </w:t>
      </w:r>
      <w:r w:rsidR="00B22A6E">
        <w:t>decision</w:t>
      </w:r>
      <w:r w:rsidR="009A1330">
        <w:t>s and</w:t>
      </w:r>
      <w:r w:rsidR="00B22A6E">
        <w:t xml:space="preserve"> </w:t>
      </w:r>
      <w:r w:rsidR="00A32668">
        <w:t>examin</w:t>
      </w:r>
      <w:r w:rsidR="004E25DC">
        <w:t>ing</w:t>
      </w:r>
      <w:r w:rsidR="00A32668">
        <w:t xml:space="preserve"> </w:t>
      </w:r>
      <w:r w:rsidR="009A1330">
        <w:t>how experts discriminate between the various cue classes</w:t>
      </w:r>
      <w:r w:rsidR="004E25DC">
        <w:t xml:space="preserve"> are a good starting point </w:t>
      </w:r>
      <w:r w:rsidR="00301FF1">
        <w:t xml:space="preserve">in </w:t>
      </w:r>
      <w:r w:rsidR="00A5358C">
        <w:t xml:space="preserve">the </w:t>
      </w:r>
      <w:r w:rsidR="0021435C">
        <w:t>desig</w:t>
      </w:r>
      <w:r w:rsidR="00E851DD">
        <w:t>n</w:t>
      </w:r>
      <w:r w:rsidR="00A5358C">
        <w:t xml:space="preserve"> of</w:t>
      </w:r>
      <w:r w:rsidR="004E25DC">
        <w:t xml:space="preserve"> </w:t>
      </w:r>
      <w:r w:rsidR="00DC28B3">
        <w:t xml:space="preserve">an effective </w:t>
      </w:r>
      <w:r w:rsidR="004E25DC">
        <w:t>cue-based learning</w:t>
      </w:r>
      <w:r w:rsidR="0021435C">
        <w:t xml:space="preserve"> protocol</w:t>
      </w:r>
      <w:r w:rsidR="004E25DC">
        <w:t>.</w:t>
      </w:r>
      <w:r w:rsidR="00B22A6E">
        <w:rPr>
          <w:lang w:val="en-US"/>
        </w:rPr>
        <w:t xml:space="preserve"> The paper conclude</w:t>
      </w:r>
      <w:r w:rsidR="00E851DD">
        <w:rPr>
          <w:lang w:val="en-US"/>
        </w:rPr>
        <w:t>d</w:t>
      </w:r>
      <w:r w:rsidR="00B22A6E">
        <w:rPr>
          <w:lang w:val="en-US"/>
        </w:rPr>
        <w:t xml:space="preserve"> by discussing the role of expertise in the identification and interpretation of task related cues, drawing on insights from the naturalistic decision making (NDM) literature. </w:t>
      </w:r>
    </w:p>
    <w:p w:rsidR="008D1E28" w:rsidRPr="001E6A6B" w:rsidRDefault="0001248B" w:rsidP="008D1E28">
      <w:pPr>
        <w:jc w:val="both"/>
        <w:rPr>
          <w:lang w:val="en-US"/>
        </w:rPr>
      </w:pPr>
      <w:r>
        <w:t xml:space="preserve">For the purpose of clarity, the current study </w:t>
      </w:r>
      <w:r w:rsidR="00E903BE">
        <w:t>focuses</w:t>
      </w:r>
      <w:r>
        <w:t xml:space="preserve"> on</w:t>
      </w:r>
      <w:r w:rsidRPr="008D1E28">
        <w:t xml:space="preserve"> non-routine </w:t>
      </w:r>
      <w:r>
        <w:t xml:space="preserve">fire incidents. </w:t>
      </w:r>
      <w:r w:rsidR="0021435C">
        <w:t>Although</w:t>
      </w:r>
      <w:r w:rsidR="006105B1">
        <w:t xml:space="preserve"> </w:t>
      </w:r>
      <w:r w:rsidR="00E903BE">
        <w:t>we</w:t>
      </w:r>
      <w:r w:rsidR="006105B1">
        <w:t xml:space="preserve"> acknowledged that</w:t>
      </w:r>
      <w:r w:rsidR="001A5F73">
        <w:t xml:space="preserve"> firefighters are</w:t>
      </w:r>
      <w:r w:rsidR="006105B1">
        <w:t xml:space="preserve"> </w:t>
      </w:r>
      <w:r w:rsidR="001A5F73">
        <w:t>involved in a number of task</w:t>
      </w:r>
      <w:r w:rsidR="00D07A2B">
        <w:t xml:space="preserve"> related activities</w:t>
      </w:r>
      <w:r w:rsidR="001A5F73">
        <w:t xml:space="preserve"> such as w</w:t>
      </w:r>
      <w:r w:rsidR="00B8314B">
        <w:t>ell</w:t>
      </w:r>
      <w:r w:rsidR="006105B1">
        <w:t xml:space="preserve"> (water)</w:t>
      </w:r>
      <w:r w:rsidR="001A5F73">
        <w:t xml:space="preserve"> rescue, road </w:t>
      </w:r>
      <w:r w:rsidR="004A75CA">
        <w:t xml:space="preserve">and rail </w:t>
      </w:r>
      <w:r w:rsidR="001A5F73">
        <w:t>traffic collision, chemical decontamination and rescue service</w:t>
      </w:r>
      <w:r w:rsidR="001652FD">
        <w:t>s</w:t>
      </w:r>
      <w:r w:rsidR="001A5F73">
        <w:t>,</w:t>
      </w:r>
      <w:r>
        <w:t xml:space="preserve"> the cues generated in this study </w:t>
      </w:r>
      <w:r w:rsidR="002556B4">
        <w:t xml:space="preserve">emerged </w:t>
      </w:r>
      <w:r w:rsidR="00E903BE">
        <w:t>mainly</w:t>
      </w:r>
      <w:r w:rsidR="002556B4">
        <w:t xml:space="preserve"> from</w:t>
      </w:r>
      <w:r w:rsidR="002F4751">
        <w:t xml:space="preserve"> fire</w:t>
      </w:r>
      <w:r w:rsidR="008317DF">
        <w:t xml:space="preserve"> </w:t>
      </w:r>
      <w:r w:rsidR="00B8314B">
        <w:t>incidents</w:t>
      </w:r>
      <w:r w:rsidR="00D07A2B">
        <w:t xml:space="preserve"> </w:t>
      </w:r>
      <w:r w:rsidR="00FD05D6">
        <w:t>that</w:t>
      </w:r>
      <w:r w:rsidR="00D07A2B">
        <w:t xml:space="preserve"> considerably challenged </w:t>
      </w:r>
      <w:r w:rsidR="009E2958">
        <w:t>officers’</w:t>
      </w:r>
      <w:r w:rsidR="00D07A2B">
        <w:t xml:space="preserve"> expertise</w:t>
      </w:r>
      <w:r w:rsidR="002F4751">
        <w:t>. These</w:t>
      </w:r>
      <w:r w:rsidR="00D07A2B">
        <w:t xml:space="preserve"> </w:t>
      </w:r>
      <w:r w:rsidR="008317DF">
        <w:t xml:space="preserve">incidents </w:t>
      </w:r>
      <w:r w:rsidR="008D1E28" w:rsidRPr="008D1E28">
        <w:t>include</w:t>
      </w:r>
      <w:r w:rsidR="00D07A2B">
        <w:t>:</w:t>
      </w:r>
      <w:r w:rsidR="008D1E28" w:rsidRPr="008D1E28">
        <w:t xml:space="preserve"> </w:t>
      </w:r>
      <w:r w:rsidR="00D07A2B">
        <w:t xml:space="preserve">massive house fires; </w:t>
      </w:r>
      <w:r w:rsidR="00B8314B">
        <w:t xml:space="preserve">mechanic </w:t>
      </w:r>
      <w:r w:rsidR="00D07A2B">
        <w:t xml:space="preserve">workshop and warehouse fires involving </w:t>
      </w:r>
      <w:r w:rsidR="008D1E28" w:rsidRPr="008D1E28">
        <w:t>combustible</w:t>
      </w:r>
      <w:r w:rsidR="008D1E28">
        <w:t xml:space="preserve"> </w:t>
      </w:r>
      <w:r w:rsidR="008D1E28" w:rsidRPr="008D1E28">
        <w:t>substances such as acetylene and LPG</w:t>
      </w:r>
      <w:r w:rsidR="008D1E28">
        <w:t xml:space="preserve"> </w:t>
      </w:r>
      <w:r w:rsidR="008D1E28" w:rsidRPr="008D1E28">
        <w:t>cylinders</w:t>
      </w:r>
      <w:r w:rsidR="00D07A2B">
        <w:t xml:space="preserve">; </w:t>
      </w:r>
      <w:r w:rsidR="004A75CA">
        <w:t>petrol</w:t>
      </w:r>
      <w:r w:rsidR="00B8314B">
        <w:t xml:space="preserve"> storage</w:t>
      </w:r>
      <w:r w:rsidR="004A75CA">
        <w:t xml:space="preserve"> </w:t>
      </w:r>
      <w:r w:rsidR="004A75CA">
        <w:lastRenderedPageBreak/>
        <w:t xml:space="preserve">fires; serious </w:t>
      </w:r>
      <w:r w:rsidR="00D07A2B">
        <w:t xml:space="preserve">fires </w:t>
      </w:r>
      <w:r w:rsidR="004A75CA">
        <w:t>with</w:t>
      </w:r>
      <w:r w:rsidR="00D07A2B">
        <w:t>in task constraining locations</w:t>
      </w:r>
      <w:r w:rsidR="00213B8A">
        <w:t xml:space="preserve"> e.g.</w:t>
      </w:r>
      <w:r w:rsidR="00D07A2B">
        <w:t xml:space="preserve"> in areas where</w:t>
      </w:r>
      <w:r w:rsidR="008D1E28" w:rsidRPr="008D1E28">
        <w:t xml:space="preserve"> access to the </w:t>
      </w:r>
      <w:r w:rsidR="00D07A2B">
        <w:t xml:space="preserve">seat of fire </w:t>
      </w:r>
      <w:r w:rsidR="00B8314B">
        <w:t>seems</w:t>
      </w:r>
      <w:r w:rsidR="00D07A2B">
        <w:t xml:space="preserve"> problematic;</w:t>
      </w:r>
      <w:r w:rsidR="008D1E28">
        <w:t xml:space="preserve"> </w:t>
      </w:r>
      <w:r w:rsidR="00D07A2B">
        <w:t>arson cases and road traffic accidents involving</w:t>
      </w:r>
      <w:r w:rsidR="00B8314B">
        <w:t xml:space="preserve"> fire explosion</w:t>
      </w:r>
      <w:r w:rsidR="00213B8A">
        <w:t>s</w:t>
      </w:r>
      <w:r w:rsidR="00B8314B">
        <w:t xml:space="preserve">. </w:t>
      </w:r>
      <w:r w:rsidR="00D07A2B">
        <w:t xml:space="preserve"> </w:t>
      </w:r>
    </w:p>
    <w:p w:rsidR="00ED542A" w:rsidRPr="00254B46" w:rsidRDefault="00254B46" w:rsidP="00ED542A">
      <w:pPr>
        <w:pStyle w:val="Heading1"/>
        <w:rPr>
          <w:rFonts w:ascii="Arial" w:hAnsi="Arial" w:cs="Arial"/>
          <w:color w:val="000000" w:themeColor="text1"/>
          <w:sz w:val="24"/>
        </w:rPr>
      </w:pPr>
      <w:r w:rsidRPr="00254B46">
        <w:rPr>
          <w:rFonts w:ascii="Arial" w:hAnsi="Arial" w:cs="Arial"/>
          <w:color w:val="000000" w:themeColor="text1"/>
          <w:sz w:val="24"/>
        </w:rPr>
        <w:t xml:space="preserve">2.0. </w:t>
      </w:r>
      <w:r w:rsidR="00C86408" w:rsidRPr="00254B46">
        <w:rPr>
          <w:rFonts w:ascii="Arial" w:hAnsi="Arial" w:cs="Arial"/>
          <w:color w:val="000000" w:themeColor="text1"/>
          <w:sz w:val="24"/>
        </w:rPr>
        <w:t>METHOD</w:t>
      </w:r>
    </w:p>
    <w:p w:rsidR="00F50FFB" w:rsidRDefault="007E5C15" w:rsidP="008B175B">
      <w:pPr>
        <w:jc w:val="both"/>
      </w:pPr>
      <w:r>
        <w:t>W</w:t>
      </w:r>
      <w:r w:rsidR="00AB5DB4">
        <w:t>hen</w:t>
      </w:r>
      <w:r w:rsidR="006C72E3">
        <w:t xml:space="preserve"> making critical decisions</w:t>
      </w:r>
      <w:r>
        <w:t xml:space="preserve"> in most emergency response organizations the cues used by experts</w:t>
      </w:r>
      <w:r w:rsidR="006C72E3">
        <w:t xml:space="preserve"> </w:t>
      </w:r>
      <w:r w:rsidR="00AC48EF">
        <w:t>mostly lie in the unconscious realm,</w:t>
      </w:r>
      <w:r w:rsidR="009A1B2E">
        <w:t xml:space="preserve"> which they act upon</w:t>
      </w:r>
      <w:r w:rsidR="006C72E3">
        <w:t xml:space="preserve"> </w:t>
      </w:r>
      <w:r w:rsidR="00F50FFB">
        <w:t>tacit</w:t>
      </w:r>
      <w:r w:rsidR="00AC48EF">
        <w:t>ly</w:t>
      </w:r>
      <w:r w:rsidR="006C72E3">
        <w:t xml:space="preserve">. </w:t>
      </w:r>
      <w:r w:rsidR="00AC48EF">
        <w:t>Hence</w:t>
      </w:r>
      <w:r w:rsidR="00F50FFB">
        <w:t xml:space="preserve"> </w:t>
      </w:r>
      <w:r w:rsidR="006C72E3">
        <w:t>elicit</w:t>
      </w:r>
      <w:r w:rsidR="00AB5DB4">
        <w:t>ing</w:t>
      </w:r>
      <w:r w:rsidR="006C72E3">
        <w:t xml:space="preserve"> </w:t>
      </w:r>
      <w:r>
        <w:t>useful information</w:t>
      </w:r>
      <w:r w:rsidR="006C72E3">
        <w:t xml:space="preserve"> about such cues</w:t>
      </w:r>
      <w:r w:rsidR="00F50FFB">
        <w:t xml:space="preserve"> </w:t>
      </w:r>
      <w:r w:rsidR="000F1928">
        <w:t xml:space="preserve">would </w:t>
      </w:r>
      <w:r w:rsidR="00AC48EF">
        <w:t xml:space="preserve">often </w:t>
      </w:r>
      <w:r w:rsidR="00F50FFB">
        <w:t>require the application of formal knowledge elicitation tool</w:t>
      </w:r>
      <w:r w:rsidR="006C72E3">
        <w:t xml:space="preserve">s. </w:t>
      </w:r>
      <w:r w:rsidR="00AC48EF">
        <w:t>As discussed below, w</w:t>
      </w:r>
      <w:r w:rsidR="006C72E3">
        <w:t>e utilized one of such tools</w:t>
      </w:r>
      <w:r w:rsidR="00AB5DB4">
        <w:t xml:space="preserve"> in this study</w:t>
      </w:r>
      <w:r w:rsidR="006C72E3">
        <w:t xml:space="preserve"> </w:t>
      </w:r>
      <w:r w:rsidR="006C72E3">
        <w:rPr>
          <w:rFonts w:cs="Arial"/>
        </w:rPr>
        <w:t>─</w:t>
      </w:r>
      <w:r w:rsidR="006C72E3">
        <w:t xml:space="preserve"> the critical decision method.</w:t>
      </w:r>
      <w:r w:rsidR="00AB5DB4">
        <w:t xml:space="preserve"> </w:t>
      </w:r>
      <w:r w:rsidR="006C72E3">
        <w:t xml:space="preserve"> </w:t>
      </w:r>
      <w:r w:rsidR="00F50FFB">
        <w:t xml:space="preserve"> </w:t>
      </w:r>
    </w:p>
    <w:p w:rsidR="00F75B7C" w:rsidRPr="00DD20FF" w:rsidRDefault="00254B46" w:rsidP="008B175B">
      <w:pPr>
        <w:jc w:val="both"/>
        <w:rPr>
          <w:b/>
        </w:rPr>
      </w:pPr>
      <w:r>
        <w:rPr>
          <w:b/>
        </w:rPr>
        <w:t xml:space="preserve">2.1. </w:t>
      </w:r>
      <w:r w:rsidR="00F75B7C" w:rsidRPr="00DD20FF">
        <w:rPr>
          <w:b/>
        </w:rPr>
        <w:t>Critical decision method</w:t>
      </w:r>
      <w:r w:rsidR="00F50FFB">
        <w:rPr>
          <w:b/>
        </w:rPr>
        <w:t xml:space="preserve"> (CDM)</w:t>
      </w:r>
    </w:p>
    <w:p w:rsidR="005B07CB" w:rsidRDefault="00AC1E78" w:rsidP="005B07CB">
      <w:pPr>
        <w:jc w:val="both"/>
        <w:rPr>
          <w:rFonts w:cs="TimesNewRoman"/>
          <w:color w:val="000000"/>
          <w:szCs w:val="24"/>
        </w:rPr>
      </w:pPr>
      <w:r>
        <w:rPr>
          <w:rFonts w:cs="Times-Roman"/>
        </w:rPr>
        <w:t>W</w:t>
      </w:r>
      <w:r w:rsidR="00F77754" w:rsidRPr="00F77754">
        <w:rPr>
          <w:rFonts w:cs="Times-Roman"/>
        </w:rPr>
        <w:t>ith the emergence of expert systems and the growing interest in naturalistic/real wor</w:t>
      </w:r>
      <w:r w:rsidR="0048464D">
        <w:rPr>
          <w:rFonts w:cs="Times-Roman"/>
        </w:rPr>
        <w:t>ld decision making, researchers</w:t>
      </w:r>
      <w:r w:rsidR="00FD17C2">
        <w:rPr>
          <w:rFonts w:cs="Times-Roman"/>
        </w:rPr>
        <w:t xml:space="preserve"> </w:t>
      </w:r>
      <w:r w:rsidR="0048464D">
        <w:rPr>
          <w:rFonts w:cs="Times-Roman"/>
        </w:rPr>
        <w:t xml:space="preserve">have </w:t>
      </w:r>
      <w:r w:rsidR="00FD17C2">
        <w:rPr>
          <w:rFonts w:cs="Times-Roman"/>
        </w:rPr>
        <w:t>in</w:t>
      </w:r>
      <w:r w:rsidR="00DE2016">
        <w:rPr>
          <w:rFonts w:cs="Times-Roman"/>
        </w:rPr>
        <w:t xml:space="preserve"> </w:t>
      </w:r>
      <w:r w:rsidR="002D26F5">
        <w:rPr>
          <w:rFonts w:cs="Times-Roman"/>
        </w:rPr>
        <w:t xml:space="preserve">more </w:t>
      </w:r>
      <w:r w:rsidR="0048464D">
        <w:rPr>
          <w:rFonts w:cs="Times-Roman"/>
        </w:rPr>
        <w:t xml:space="preserve">recent years </w:t>
      </w:r>
      <w:r w:rsidR="00D25D8D">
        <w:rPr>
          <w:rFonts w:cs="Times-Roman"/>
        </w:rPr>
        <w:t>beco</w:t>
      </w:r>
      <w:r w:rsidR="00DE2016">
        <w:rPr>
          <w:rFonts w:cs="Times-Roman"/>
        </w:rPr>
        <w:t>me</w:t>
      </w:r>
      <w:r w:rsidR="00F77754" w:rsidRPr="00F77754">
        <w:rPr>
          <w:rFonts w:cs="Times-Roman"/>
        </w:rPr>
        <w:t xml:space="preserve"> interested in</w:t>
      </w:r>
      <w:r>
        <w:rPr>
          <w:rFonts w:cs="Times-Roman"/>
        </w:rPr>
        <w:t xml:space="preserve"> eliciting </w:t>
      </w:r>
      <w:r w:rsidR="00F77754" w:rsidRPr="00F77754">
        <w:rPr>
          <w:rFonts w:cs="Times-Roman"/>
        </w:rPr>
        <w:t xml:space="preserve">the </w:t>
      </w:r>
      <w:r w:rsidR="0048464D">
        <w:rPr>
          <w:rFonts w:cs="Times-Roman"/>
        </w:rPr>
        <w:t>basis of expert knowledge</w:t>
      </w:r>
      <w:r w:rsidR="00CC733E">
        <w:rPr>
          <w:rFonts w:cs="Times-Roman"/>
        </w:rPr>
        <w:t xml:space="preserve">. </w:t>
      </w:r>
      <w:r w:rsidR="00934C75">
        <w:rPr>
          <w:rFonts w:cs="Times-Roman"/>
        </w:rPr>
        <w:t xml:space="preserve">This has </w:t>
      </w:r>
      <w:r w:rsidR="00664A15">
        <w:rPr>
          <w:rFonts w:cs="Times-Roman"/>
        </w:rPr>
        <w:t>increased</w:t>
      </w:r>
      <w:r w:rsidR="001F6387">
        <w:rPr>
          <w:rFonts w:cs="Times-Roman"/>
        </w:rPr>
        <w:t xml:space="preserve"> the</w:t>
      </w:r>
      <w:r w:rsidR="00934C75">
        <w:rPr>
          <w:rFonts w:cs="Times-Roman"/>
        </w:rPr>
        <w:t xml:space="preserve"> </w:t>
      </w:r>
      <w:r w:rsidR="0048464D">
        <w:rPr>
          <w:rFonts w:cs="Times-Roman"/>
        </w:rPr>
        <w:t>number of knowledge elicitation</w:t>
      </w:r>
      <w:r>
        <w:rPr>
          <w:rFonts w:cs="Times-Roman"/>
        </w:rPr>
        <w:t xml:space="preserve"> </w:t>
      </w:r>
      <w:r w:rsidR="00193A50">
        <w:rPr>
          <w:rFonts w:cs="Times-Roman"/>
        </w:rPr>
        <w:t>tools</w:t>
      </w:r>
      <w:r w:rsidR="00783769">
        <w:rPr>
          <w:rFonts w:cs="Times-Roman"/>
        </w:rPr>
        <w:t xml:space="preserve"> </w:t>
      </w:r>
      <w:r w:rsidR="00664A15">
        <w:rPr>
          <w:rFonts w:cs="Times-Roman"/>
        </w:rPr>
        <w:t xml:space="preserve">currently </w:t>
      </w:r>
      <w:r w:rsidR="00B9129C">
        <w:rPr>
          <w:rFonts w:cs="Times-Roman"/>
        </w:rPr>
        <w:t>available</w:t>
      </w:r>
      <w:r>
        <w:rPr>
          <w:rFonts w:cs="Times-Roman"/>
        </w:rPr>
        <w:t xml:space="preserve"> </w:t>
      </w:r>
      <w:r w:rsidR="00D25D8D">
        <w:rPr>
          <w:rFonts w:cs="Times-Roman"/>
        </w:rPr>
        <w:t>in the field</w:t>
      </w:r>
      <w:r w:rsidR="007C5C55">
        <w:rPr>
          <w:rFonts w:cs="Times-Roman"/>
        </w:rPr>
        <w:t>s</w:t>
      </w:r>
      <w:r w:rsidR="00D25D8D">
        <w:rPr>
          <w:rFonts w:cs="Times-Roman"/>
        </w:rPr>
        <w:t xml:space="preserve"> of knowledge management and cog</w:t>
      </w:r>
      <w:r w:rsidR="00CC733E">
        <w:rPr>
          <w:rFonts w:cs="Times-Roman"/>
        </w:rPr>
        <w:t>nitive psychology</w:t>
      </w:r>
      <w:r w:rsidR="00193A50">
        <w:rPr>
          <w:rFonts w:cs="Times-Roman"/>
        </w:rPr>
        <w:t xml:space="preserve"> </w:t>
      </w:r>
      <w:r w:rsidR="00193A50" w:rsidRPr="00F77754">
        <w:rPr>
          <w:rFonts w:cs="Times-Roman"/>
        </w:rPr>
        <w:t>(</w:t>
      </w:r>
      <w:r w:rsidR="00193A50">
        <w:rPr>
          <w:rFonts w:cs="Times-Roman"/>
        </w:rPr>
        <w:t xml:space="preserve">see for example, </w:t>
      </w:r>
      <w:r w:rsidR="00193A50" w:rsidRPr="00F77754">
        <w:rPr>
          <w:rFonts w:cs="Times-Roman"/>
        </w:rPr>
        <w:t xml:space="preserve">Klein, Calderwood and MacGregor, 1989; Hoffman </w:t>
      </w:r>
      <w:r w:rsidR="00193A50" w:rsidRPr="00A30F36">
        <w:rPr>
          <w:rFonts w:cs="Times-Roman"/>
        </w:rPr>
        <w:t>et al</w:t>
      </w:r>
      <w:r w:rsidR="00A730DF" w:rsidRPr="00A30F36">
        <w:rPr>
          <w:rFonts w:cs="Times-Roman"/>
        </w:rPr>
        <w:t>.,</w:t>
      </w:r>
      <w:r w:rsidR="00A730DF">
        <w:rPr>
          <w:rFonts w:cs="Times-Roman"/>
        </w:rPr>
        <w:t xml:space="preserve"> 1995</w:t>
      </w:r>
      <w:r w:rsidR="00193A50" w:rsidRPr="00F77754">
        <w:rPr>
          <w:rFonts w:cs="Times-Roman"/>
        </w:rPr>
        <w:t>)</w:t>
      </w:r>
      <w:r w:rsidR="00193A50">
        <w:rPr>
          <w:rFonts w:cs="Times-Roman"/>
        </w:rPr>
        <w:t>.</w:t>
      </w:r>
      <w:r w:rsidR="00D143DE">
        <w:rPr>
          <w:rFonts w:cs="Times-Roman"/>
        </w:rPr>
        <w:t xml:space="preserve"> </w:t>
      </w:r>
      <w:r w:rsidR="00DE2016">
        <w:rPr>
          <w:rFonts w:cs="Times-Roman"/>
        </w:rPr>
        <w:t>Th</w:t>
      </w:r>
      <w:r w:rsidR="002D26F5">
        <w:rPr>
          <w:rFonts w:cs="Times-Roman"/>
        </w:rPr>
        <w:t xml:space="preserve">e </w:t>
      </w:r>
      <w:r w:rsidR="0080683C">
        <w:rPr>
          <w:rFonts w:cs="Times-Roman"/>
        </w:rPr>
        <w:t>critical decision method</w:t>
      </w:r>
      <w:r w:rsidR="00B9129C">
        <w:rPr>
          <w:rFonts w:cs="Times-Roman"/>
        </w:rPr>
        <w:t xml:space="preserve"> was employed in this study</w:t>
      </w:r>
      <w:r w:rsidR="002D26F5">
        <w:rPr>
          <w:rFonts w:cs="Times-Roman"/>
        </w:rPr>
        <w:t>, which is</w:t>
      </w:r>
      <w:r w:rsidR="00AA1542">
        <w:rPr>
          <w:rFonts w:cs="Times-Roman"/>
        </w:rPr>
        <w:t xml:space="preserve"> </w:t>
      </w:r>
      <w:r w:rsidR="00AA1542" w:rsidRPr="00D57BBF">
        <w:rPr>
          <w:rFonts w:cs="Times-Roman"/>
        </w:rPr>
        <w:t>“a retrospective interview strategy that applies a set of cognitive probes to actual non-routine incidents that required expert judgment or decision making”</w:t>
      </w:r>
      <w:r w:rsidR="00AA1542" w:rsidRPr="00AA1542">
        <w:rPr>
          <w:rFonts w:cs="Times-Roman"/>
          <w:i/>
        </w:rPr>
        <w:t xml:space="preserve"> </w:t>
      </w:r>
      <w:r w:rsidR="00AA1542" w:rsidRPr="00A30F36">
        <w:rPr>
          <w:rFonts w:cs="Times-Roman"/>
        </w:rPr>
        <w:t>(Klein et al., 1989, p.464</w:t>
      </w:r>
      <w:r w:rsidR="000D06D8">
        <w:rPr>
          <w:rFonts w:cs="Times-Roman"/>
        </w:rPr>
        <w:t>)</w:t>
      </w:r>
      <w:r w:rsidR="002D26F5">
        <w:rPr>
          <w:rFonts w:cs="Times-Roman"/>
        </w:rPr>
        <w:t xml:space="preserve">. </w:t>
      </w:r>
      <w:r w:rsidR="002D26F5">
        <w:rPr>
          <w:rFonts w:cs="TimesNewRoman"/>
          <w:color w:val="000000"/>
          <w:szCs w:val="24"/>
        </w:rPr>
        <w:t>CDM was preferred to</w:t>
      </w:r>
      <w:r w:rsidR="005B07CB">
        <w:rPr>
          <w:rFonts w:cs="TimesNewRoman"/>
          <w:color w:val="000000"/>
          <w:szCs w:val="24"/>
        </w:rPr>
        <w:t xml:space="preserve"> other methods within the cognitive task analysis</w:t>
      </w:r>
      <w:r w:rsidR="002D26F5">
        <w:rPr>
          <w:rFonts w:cs="TimesNewRoman"/>
          <w:color w:val="000000"/>
          <w:szCs w:val="24"/>
        </w:rPr>
        <w:t xml:space="preserve"> family</w:t>
      </w:r>
      <w:r w:rsidR="003329E4">
        <w:rPr>
          <w:rFonts w:cs="TimesNewRoman"/>
          <w:color w:val="000000"/>
          <w:szCs w:val="24"/>
        </w:rPr>
        <w:t xml:space="preserve"> (see Hoffman et al., 1998)</w:t>
      </w:r>
      <w:r w:rsidR="005B07CB">
        <w:rPr>
          <w:rFonts w:cs="TimesNewRoman"/>
          <w:color w:val="000000"/>
          <w:szCs w:val="24"/>
        </w:rPr>
        <w:t xml:space="preserve"> because of its </w:t>
      </w:r>
      <w:r w:rsidR="002D26F5">
        <w:rPr>
          <w:rFonts w:cs="TimesNewRoman"/>
          <w:color w:val="000000"/>
          <w:szCs w:val="24"/>
        </w:rPr>
        <w:t>proficiency in</w:t>
      </w:r>
      <w:r w:rsidR="005B07CB">
        <w:rPr>
          <w:rFonts w:cs="TimesNewRoman"/>
          <w:color w:val="000000"/>
          <w:szCs w:val="24"/>
        </w:rPr>
        <w:t xml:space="preserve"> capturing the cognitive strategies of decision-makers </w:t>
      </w:r>
      <w:r w:rsidR="00664A15">
        <w:rPr>
          <w:rFonts w:cs="TimesNewRoman"/>
          <w:color w:val="000000"/>
          <w:szCs w:val="24"/>
        </w:rPr>
        <w:t>through</w:t>
      </w:r>
      <w:r w:rsidR="005C44D0">
        <w:rPr>
          <w:rFonts w:cs="TimesNewRoman"/>
          <w:color w:val="000000"/>
          <w:szCs w:val="24"/>
        </w:rPr>
        <w:t xml:space="preserve"> </w:t>
      </w:r>
      <w:r w:rsidR="00664A15">
        <w:rPr>
          <w:rFonts w:cs="TimesNewRoman"/>
          <w:color w:val="000000"/>
          <w:szCs w:val="24"/>
        </w:rPr>
        <w:t>in-depth</w:t>
      </w:r>
      <w:r w:rsidR="005C44D0">
        <w:rPr>
          <w:rFonts w:cs="TimesNewRoman"/>
          <w:color w:val="000000"/>
          <w:szCs w:val="24"/>
        </w:rPr>
        <w:t xml:space="preserve"> </w:t>
      </w:r>
      <w:r w:rsidR="005B07CB">
        <w:rPr>
          <w:rFonts w:cs="TimesNewRoman"/>
          <w:color w:val="000000"/>
          <w:szCs w:val="24"/>
        </w:rPr>
        <w:t>cognitive prob</w:t>
      </w:r>
      <w:r w:rsidR="00664A15">
        <w:rPr>
          <w:rFonts w:cs="TimesNewRoman"/>
          <w:color w:val="000000"/>
          <w:szCs w:val="24"/>
        </w:rPr>
        <w:t>ing</w:t>
      </w:r>
      <w:r w:rsidR="000D06D8">
        <w:rPr>
          <w:rFonts w:cs="TimesNewRoman"/>
          <w:color w:val="000000"/>
          <w:szCs w:val="24"/>
        </w:rPr>
        <w:t xml:space="preserve"> (see </w:t>
      </w:r>
      <w:r w:rsidR="00844EB3">
        <w:rPr>
          <w:rFonts w:cs="TimesNewRoman"/>
          <w:color w:val="000000"/>
          <w:szCs w:val="24"/>
        </w:rPr>
        <w:t>data collection method</w:t>
      </w:r>
      <w:r w:rsidR="000D06D8">
        <w:rPr>
          <w:rFonts w:cs="TimesNewRoman"/>
          <w:color w:val="000000"/>
          <w:szCs w:val="24"/>
        </w:rPr>
        <w:t xml:space="preserve"> below)</w:t>
      </w:r>
      <w:r w:rsidR="005B07CB">
        <w:rPr>
          <w:rFonts w:cs="TimesNewRoman"/>
          <w:color w:val="000000"/>
          <w:szCs w:val="24"/>
        </w:rPr>
        <w:t xml:space="preserve">.   </w:t>
      </w:r>
    </w:p>
    <w:p w:rsidR="00F75B7C" w:rsidRDefault="00AA1542" w:rsidP="008B175B">
      <w:pPr>
        <w:jc w:val="both"/>
        <w:rPr>
          <w:b/>
        </w:rPr>
      </w:pPr>
      <w:r w:rsidRPr="00254B46">
        <w:rPr>
          <w:rFonts w:cs="Times-Roman"/>
          <w:b/>
        </w:rPr>
        <w:t xml:space="preserve"> </w:t>
      </w:r>
      <w:r w:rsidR="00254B46" w:rsidRPr="00254B46">
        <w:rPr>
          <w:rFonts w:cs="Times-Roman"/>
          <w:b/>
        </w:rPr>
        <w:t>2.2.</w:t>
      </w:r>
      <w:r w:rsidR="00254B46">
        <w:rPr>
          <w:rFonts w:cs="Times-Roman"/>
        </w:rPr>
        <w:t xml:space="preserve"> </w:t>
      </w:r>
      <w:r w:rsidR="00FB6044">
        <w:rPr>
          <w:b/>
        </w:rPr>
        <w:t>Selection of p</w:t>
      </w:r>
      <w:r w:rsidR="00F75B7C" w:rsidRPr="00AC1E78">
        <w:rPr>
          <w:b/>
        </w:rPr>
        <w:t>articipants</w:t>
      </w:r>
    </w:p>
    <w:p w:rsidR="00874BEB" w:rsidRDefault="00874BEB" w:rsidP="0026776D">
      <w:pPr>
        <w:jc w:val="both"/>
      </w:pPr>
      <w:r w:rsidRPr="000423BD">
        <w:t>The sam</w:t>
      </w:r>
      <w:r>
        <w:t>ple size for th</w:t>
      </w:r>
      <w:r w:rsidR="0079308D">
        <w:t>e</w:t>
      </w:r>
      <w:r>
        <w:t xml:space="preserve"> current study</w:t>
      </w:r>
      <w:r w:rsidRPr="000423BD">
        <w:t xml:space="preserve"> </w:t>
      </w:r>
      <w:r w:rsidR="00015403">
        <w:t xml:space="preserve">is </w:t>
      </w:r>
      <w:r>
        <w:t>comprise</w:t>
      </w:r>
      <w:r w:rsidR="00E851DD">
        <w:t xml:space="preserve">d </w:t>
      </w:r>
      <w:r w:rsidR="00015403">
        <w:t>of</w:t>
      </w:r>
      <w:r>
        <w:t xml:space="preserve"> 30 experienced firefighters (N=15, UK and N=15, Nigeria)</w:t>
      </w:r>
      <w:r w:rsidR="004C5137">
        <w:t>, with officers</w:t>
      </w:r>
      <w:r w:rsidRPr="000423BD">
        <w:t xml:space="preserve"> </w:t>
      </w:r>
      <w:r w:rsidR="0026776D" w:rsidRPr="0026776D">
        <w:t xml:space="preserve">selected </w:t>
      </w:r>
      <w:r w:rsidR="00BE5F6C">
        <w:t>from</w:t>
      </w:r>
      <w:r w:rsidR="0026776D" w:rsidRPr="0026776D">
        <w:t xml:space="preserve"> major fire stations </w:t>
      </w:r>
      <w:r w:rsidR="00BE5F6C">
        <w:t>across</w:t>
      </w:r>
      <w:r w:rsidR="004C5137">
        <w:t xml:space="preserve"> the two study areas</w:t>
      </w:r>
      <w:r w:rsidR="0026776D" w:rsidRPr="0026776D">
        <w:t xml:space="preserve">. The </w:t>
      </w:r>
      <w:r w:rsidR="00390348">
        <w:t>authors chose UK and Nigeria as study areas</w:t>
      </w:r>
      <w:r w:rsidR="00844EB3">
        <w:t xml:space="preserve"> </w:t>
      </w:r>
      <w:r w:rsidR="00844EB3">
        <w:rPr>
          <w:rFonts w:cs="Arial"/>
        </w:rPr>
        <w:t>─</w:t>
      </w:r>
      <w:r w:rsidR="00390348">
        <w:t xml:space="preserve"> initially for the purpose of</w:t>
      </w:r>
      <w:r w:rsidR="0026776D">
        <w:t xml:space="preserve"> </w:t>
      </w:r>
      <w:r w:rsidR="0026776D" w:rsidRPr="0026776D">
        <w:t>comparison, but also to identify common themes or</w:t>
      </w:r>
      <w:r w:rsidR="0026776D">
        <w:t xml:space="preserve"> </w:t>
      </w:r>
      <w:r w:rsidR="0026776D" w:rsidRPr="0026776D">
        <w:t xml:space="preserve">similarities that might exist between the two groups </w:t>
      </w:r>
      <w:r w:rsidR="001050E0">
        <w:t xml:space="preserve">in </w:t>
      </w:r>
      <w:r w:rsidR="00844EB3">
        <w:t>the area</w:t>
      </w:r>
      <w:r w:rsidR="001050E0">
        <w:t xml:space="preserve"> of</w:t>
      </w:r>
      <w:r w:rsidR="0026776D" w:rsidRPr="0026776D">
        <w:t xml:space="preserve"> </w:t>
      </w:r>
      <w:r w:rsidR="0079308D">
        <w:t>cue</w:t>
      </w:r>
      <w:r w:rsidR="00BE5F6C">
        <w:t>-based decision making</w:t>
      </w:r>
      <w:r w:rsidR="0026776D" w:rsidRPr="0026776D">
        <w:t>.</w:t>
      </w:r>
      <w:r w:rsidR="0079308D">
        <w:t xml:space="preserve"> </w:t>
      </w:r>
      <w:r w:rsidR="006639EB">
        <w:t>H</w:t>
      </w:r>
      <w:r w:rsidR="00844EB3">
        <w:t>owever</w:t>
      </w:r>
      <w:r w:rsidR="006639EB">
        <w:t>, we</w:t>
      </w:r>
      <w:r w:rsidR="00844EB3">
        <w:t xml:space="preserve"> </w:t>
      </w:r>
      <w:r w:rsidR="00BE5F6C">
        <w:t>wish to clarify that t</w:t>
      </w:r>
      <w:r w:rsidR="0026776D" w:rsidRPr="0026776D">
        <w:t xml:space="preserve">he </w:t>
      </w:r>
      <w:r w:rsidR="0079308D">
        <w:t>intention of the current paper</w:t>
      </w:r>
      <w:r w:rsidR="0026776D" w:rsidRPr="0026776D">
        <w:t xml:space="preserve"> is not to discuss</w:t>
      </w:r>
      <w:r w:rsidR="0079308D">
        <w:t xml:space="preserve"> </w:t>
      </w:r>
      <w:r w:rsidR="0026776D" w:rsidRPr="0026776D">
        <w:t>cross</w:t>
      </w:r>
      <w:r w:rsidR="0026776D">
        <w:t>-</w:t>
      </w:r>
      <w:r w:rsidR="0026776D" w:rsidRPr="0026776D">
        <w:t>cultural</w:t>
      </w:r>
      <w:r w:rsidR="0026776D">
        <w:t xml:space="preserve"> </w:t>
      </w:r>
      <w:r w:rsidR="0026776D" w:rsidRPr="0026776D">
        <w:t xml:space="preserve">differences </w:t>
      </w:r>
      <w:r w:rsidR="00CA749D">
        <w:t>between both groups</w:t>
      </w:r>
      <w:r w:rsidR="0026776D" w:rsidRPr="0026776D">
        <w:t xml:space="preserve"> </w:t>
      </w:r>
      <w:r w:rsidR="00BE12C4">
        <w:t xml:space="preserve">of </w:t>
      </w:r>
      <w:r w:rsidR="00BE5F6C">
        <w:t>experts</w:t>
      </w:r>
      <w:r w:rsidR="00390348">
        <w:t>,</w:t>
      </w:r>
      <w:r w:rsidR="0026776D" w:rsidRPr="0026776D">
        <w:t xml:space="preserve"> </w:t>
      </w:r>
      <w:r w:rsidR="001050E0">
        <w:t xml:space="preserve">but </w:t>
      </w:r>
      <w:r w:rsidR="0026776D" w:rsidRPr="0026776D">
        <w:t xml:space="preserve">to report </w:t>
      </w:r>
      <w:r w:rsidR="00390348">
        <w:t>the type of cues identified and utilized by each officer on the fireground</w:t>
      </w:r>
      <w:r w:rsidR="0026776D" w:rsidRPr="0026776D">
        <w:t xml:space="preserve">. </w:t>
      </w:r>
      <w:r w:rsidR="00015403">
        <w:t>We</w:t>
      </w:r>
      <w:r w:rsidR="0079308D">
        <w:t xml:space="preserve"> have </w:t>
      </w:r>
      <w:r w:rsidR="009F4B32">
        <w:t xml:space="preserve">elsewhere </w:t>
      </w:r>
      <w:r w:rsidR="0079308D">
        <w:t>shown</w:t>
      </w:r>
      <w:r w:rsidR="0026776D">
        <w:t xml:space="preserve"> </w:t>
      </w:r>
      <w:r w:rsidR="0026776D" w:rsidRPr="0026776D">
        <w:t xml:space="preserve">that </w:t>
      </w:r>
      <w:r w:rsidR="0079308D">
        <w:t>a significant level of similarity exist</w:t>
      </w:r>
      <w:r w:rsidR="001050E0">
        <w:t>s</w:t>
      </w:r>
      <w:r w:rsidR="0079308D">
        <w:t xml:space="preserve"> between </w:t>
      </w:r>
      <w:r w:rsidR="001050E0">
        <w:t>both groups</w:t>
      </w:r>
      <w:r w:rsidR="00226C97">
        <w:t xml:space="preserve"> of experts</w:t>
      </w:r>
      <w:r w:rsidR="001050E0">
        <w:t xml:space="preserve"> </w:t>
      </w:r>
      <w:r w:rsidR="00636343">
        <w:t>on the basis of</w:t>
      </w:r>
      <w:r w:rsidR="00226C97">
        <w:t xml:space="preserve"> the type of cues sought </w:t>
      </w:r>
      <w:r w:rsidR="0008695E">
        <w:t xml:space="preserve">and utilized </w:t>
      </w:r>
      <w:r w:rsidR="00226C97">
        <w:t xml:space="preserve">on the fireground </w:t>
      </w:r>
      <w:r w:rsidR="0026776D" w:rsidRPr="0026776D">
        <w:t>(Okoli et al, 201</w:t>
      </w:r>
      <w:r w:rsidR="0079308D">
        <w:t>6a; Okoli et al., 2016b</w:t>
      </w:r>
      <w:r w:rsidR="0026776D">
        <w:t>)</w:t>
      </w:r>
      <w:r w:rsidR="001050E0">
        <w:t xml:space="preserve">. </w:t>
      </w:r>
      <w:r w:rsidR="00E6137F">
        <w:t>For example</w:t>
      </w:r>
      <w:r w:rsidR="003A7162">
        <w:t>,</w:t>
      </w:r>
      <w:r w:rsidR="000604B9">
        <w:t xml:space="preserve"> </w:t>
      </w:r>
      <w:r w:rsidR="001A1288">
        <w:t xml:space="preserve">environmental </w:t>
      </w:r>
      <w:r w:rsidR="003A7162">
        <w:t>cues such as</w:t>
      </w:r>
      <w:r w:rsidR="001050E0">
        <w:t xml:space="preserve"> wind</w:t>
      </w:r>
      <w:r w:rsidR="00F13212">
        <w:t xml:space="preserve"> velocity</w:t>
      </w:r>
      <w:r w:rsidR="000604B9">
        <w:t>,</w:t>
      </w:r>
      <w:r w:rsidR="00F13212">
        <w:t xml:space="preserve"> wind direction</w:t>
      </w:r>
      <w:r w:rsidR="000604B9">
        <w:t xml:space="preserve"> and external temperature</w:t>
      </w:r>
      <w:r w:rsidR="00636343">
        <w:t>,</w:t>
      </w:r>
      <w:r w:rsidR="009F4B32">
        <w:t xml:space="preserve"> and</w:t>
      </w:r>
      <w:r w:rsidR="000604B9">
        <w:t xml:space="preserve"> </w:t>
      </w:r>
      <w:r w:rsidR="001A1288">
        <w:t xml:space="preserve">fire-related </w:t>
      </w:r>
      <w:r w:rsidR="003A7162">
        <w:t xml:space="preserve">cues such as </w:t>
      </w:r>
      <w:r w:rsidR="000604B9">
        <w:t>smoke colour</w:t>
      </w:r>
      <w:r w:rsidR="003A7162">
        <w:t>, size of fire</w:t>
      </w:r>
      <w:r w:rsidR="000604B9">
        <w:t xml:space="preserve"> and flame texture</w:t>
      </w:r>
      <w:r w:rsidR="0008695E">
        <w:t xml:space="preserve"> </w:t>
      </w:r>
      <w:r w:rsidR="00636343">
        <w:t>were not</w:t>
      </w:r>
      <w:r w:rsidR="003157D8">
        <w:t xml:space="preserve"> only</w:t>
      </w:r>
      <w:r w:rsidR="001A1288">
        <w:t xml:space="preserve"> </w:t>
      </w:r>
      <w:r w:rsidR="00636343">
        <w:t xml:space="preserve">found to </w:t>
      </w:r>
      <w:r w:rsidR="003A7162">
        <w:t>convey similar meaning to officers</w:t>
      </w:r>
      <w:r w:rsidR="009F4B32">
        <w:t xml:space="preserve"> </w:t>
      </w:r>
      <w:r w:rsidR="003157D8">
        <w:t>but also</w:t>
      </w:r>
      <w:r w:rsidR="009F4B32">
        <w:t xml:space="preserve"> affect</w:t>
      </w:r>
      <w:r w:rsidR="003157D8">
        <w:t>ed</w:t>
      </w:r>
      <w:r w:rsidR="009F4B32">
        <w:t xml:space="preserve"> response effort alike</w:t>
      </w:r>
      <w:r w:rsidR="00636343">
        <w:t>, regardless of location</w:t>
      </w:r>
      <w:r w:rsidR="000604B9">
        <w:t>. Building on these insights</w:t>
      </w:r>
      <w:r w:rsidR="003A7162">
        <w:t xml:space="preserve"> </w:t>
      </w:r>
      <w:r w:rsidR="009078B7">
        <w:t>we</w:t>
      </w:r>
      <w:r w:rsidR="009E0B06">
        <w:t xml:space="preserve"> first</w:t>
      </w:r>
      <w:r w:rsidR="00694D73">
        <w:t xml:space="preserve"> aggregated all the cues </w:t>
      </w:r>
      <w:r w:rsidR="003A7162">
        <w:t>common to</w:t>
      </w:r>
      <w:r w:rsidR="00694D73">
        <w:t xml:space="preserve"> both groups of experts and </w:t>
      </w:r>
      <w:r w:rsidR="00844EB3">
        <w:t>then</w:t>
      </w:r>
      <w:r w:rsidR="009F4B32">
        <w:t xml:space="preserve"> </w:t>
      </w:r>
      <w:r w:rsidR="00694D73">
        <w:t>categoriz</w:t>
      </w:r>
      <w:r w:rsidR="00015403">
        <w:t>ed them</w:t>
      </w:r>
      <w:r w:rsidR="00694D73">
        <w:t xml:space="preserve">.  </w:t>
      </w:r>
    </w:p>
    <w:p w:rsidR="00BB2228" w:rsidRPr="00BB2228" w:rsidRDefault="009E0B06" w:rsidP="00BB2228">
      <w:pPr>
        <w:jc w:val="both"/>
      </w:pPr>
      <w:r>
        <w:lastRenderedPageBreak/>
        <w:t>Certain criteria were considered in the study</w:t>
      </w:r>
      <w:r w:rsidR="00B87F8A">
        <w:t xml:space="preserve"> </w:t>
      </w:r>
      <w:r w:rsidR="0024289B">
        <w:t>in order t</w:t>
      </w:r>
      <w:r w:rsidR="00B87F8A">
        <w:t>o</w:t>
      </w:r>
      <w:r w:rsidR="000B6CD9">
        <w:t xml:space="preserve"> </w:t>
      </w:r>
      <w:r>
        <w:t xml:space="preserve">ensure </w:t>
      </w:r>
      <w:r w:rsidR="00D6344D">
        <w:t>the right</w:t>
      </w:r>
      <w:r w:rsidR="003329E4">
        <w:t xml:space="preserve"> </w:t>
      </w:r>
      <w:r>
        <w:t xml:space="preserve">set of </w:t>
      </w:r>
      <w:r w:rsidR="003329E4">
        <w:t>participa</w:t>
      </w:r>
      <w:r w:rsidR="00D6344D">
        <w:t>nts</w:t>
      </w:r>
      <w:r w:rsidR="003329E4">
        <w:t xml:space="preserve"> </w:t>
      </w:r>
      <w:r>
        <w:t>were recruited</w:t>
      </w:r>
      <w:r w:rsidR="00BB2228" w:rsidRPr="00BB2228">
        <w:t>.</w:t>
      </w:r>
      <w:r w:rsidR="003329E4">
        <w:t xml:space="preserve"> First</w:t>
      </w:r>
      <w:r w:rsidR="00671655">
        <w:t>ly</w:t>
      </w:r>
      <w:r w:rsidR="004A1B6B">
        <w:t>,</w:t>
      </w:r>
      <w:r w:rsidR="00BB2228" w:rsidRPr="00BB2228">
        <w:t xml:space="preserve"> participants were carefully selected on the basis of their rank/position</w:t>
      </w:r>
      <w:r w:rsidR="003329E4">
        <w:t>. This was to ensure</w:t>
      </w:r>
      <w:r w:rsidR="004A1B6B" w:rsidRPr="00BB2228">
        <w:t xml:space="preserve"> that</w:t>
      </w:r>
      <w:r w:rsidR="00E709F5">
        <w:t xml:space="preserve"> </w:t>
      </w:r>
      <w:r w:rsidR="003329E4">
        <w:t xml:space="preserve">the </w:t>
      </w:r>
      <w:r w:rsidR="00E709F5">
        <w:t>selected officers</w:t>
      </w:r>
      <w:r w:rsidR="004A1B6B" w:rsidRPr="00BB2228">
        <w:t xml:space="preserve"> </w:t>
      </w:r>
      <w:r w:rsidR="003329E4">
        <w:t>a</w:t>
      </w:r>
      <w:r w:rsidR="008B38D6">
        <w:t>re</w:t>
      </w:r>
      <w:r w:rsidR="003329E4">
        <w:t xml:space="preserve"> verifiably</w:t>
      </w:r>
      <w:r w:rsidR="008B38D6">
        <w:t xml:space="preserve"> real</w:t>
      </w:r>
      <w:r w:rsidR="00E709F5">
        <w:t xml:space="preserve"> </w:t>
      </w:r>
      <w:r w:rsidR="004A1B6B" w:rsidRPr="00BB2228">
        <w:t>expert</w:t>
      </w:r>
      <w:r w:rsidR="00E709F5">
        <w:t>s</w:t>
      </w:r>
      <w:r w:rsidR="00BB2228" w:rsidRPr="00BB2228">
        <w:t xml:space="preserve">. </w:t>
      </w:r>
      <w:r w:rsidR="00671655">
        <w:t>Secondly,</w:t>
      </w:r>
      <w:r w:rsidR="00EF77CA">
        <w:t xml:space="preserve"> </w:t>
      </w:r>
      <w:r w:rsidR="00671655">
        <w:t xml:space="preserve">all </w:t>
      </w:r>
      <w:r w:rsidR="002C37E2">
        <w:t xml:space="preserve">participants </w:t>
      </w:r>
      <w:r w:rsidR="00BE12C4">
        <w:t>must</w:t>
      </w:r>
      <w:r w:rsidR="00BB2228" w:rsidRPr="00BB2228">
        <w:t xml:space="preserve"> have </w:t>
      </w:r>
      <w:r w:rsidR="00BE12C4">
        <w:t xml:space="preserve">been </w:t>
      </w:r>
      <w:r w:rsidR="00BB2228" w:rsidRPr="00BB2228">
        <w:t>personally involved in managing real-life fire inciden</w:t>
      </w:r>
      <w:r w:rsidR="008B38D6">
        <w:t>ts for which</w:t>
      </w:r>
      <w:r w:rsidR="003329E4">
        <w:t xml:space="preserve"> they</w:t>
      </w:r>
      <w:r w:rsidR="008B38D6">
        <w:t xml:space="preserve"> made independent decisions with little or no supervision from </w:t>
      </w:r>
      <w:r w:rsidR="00BE12C4">
        <w:t>their</w:t>
      </w:r>
      <w:r w:rsidR="008B38D6">
        <w:t xml:space="preserve"> superior</w:t>
      </w:r>
      <w:r w:rsidR="00BE12C4">
        <w:t>s</w:t>
      </w:r>
      <w:r w:rsidR="00EF77CA">
        <w:t>.</w:t>
      </w:r>
      <w:r w:rsidR="003329E4">
        <w:t xml:space="preserve"> This implies that </w:t>
      </w:r>
      <w:r w:rsidR="00B325FE">
        <w:t>potential</w:t>
      </w:r>
      <w:r w:rsidR="003329E4">
        <w:t xml:space="preserve"> </w:t>
      </w:r>
      <w:r w:rsidR="00D05C09">
        <w:t>participants</w:t>
      </w:r>
      <w:r w:rsidR="00EF77CA">
        <w:t xml:space="preserve"> must</w:t>
      </w:r>
      <w:r w:rsidR="00BB2228" w:rsidRPr="00BB2228">
        <w:t xml:space="preserve"> have at least operated as </w:t>
      </w:r>
      <w:r w:rsidR="00DC106B">
        <w:t>operational commander</w:t>
      </w:r>
      <w:r w:rsidR="002C37E2">
        <w:t>s</w:t>
      </w:r>
      <w:r w:rsidR="00DC106B">
        <w:t xml:space="preserve"> i.e. </w:t>
      </w:r>
      <w:r w:rsidR="00D05C09">
        <w:t xml:space="preserve">officers who take responsibility and leadership </w:t>
      </w:r>
      <w:r w:rsidR="00B325FE">
        <w:t>of</w:t>
      </w:r>
      <w:r w:rsidR="00D05C09">
        <w:t xml:space="preserve"> managing</w:t>
      </w:r>
      <w:r w:rsidR="00BB2228" w:rsidRPr="00BB2228">
        <w:t xml:space="preserve"> one</w:t>
      </w:r>
      <w:r w:rsidR="00D05C09">
        <w:t xml:space="preserve"> or more</w:t>
      </w:r>
      <w:r w:rsidR="00BB2228" w:rsidRPr="00BB2228">
        <w:t xml:space="preserve"> fire engi</w:t>
      </w:r>
      <w:r w:rsidR="00DC106B">
        <w:t>nes at the scene of an incident</w:t>
      </w:r>
      <w:r w:rsidR="00BB2228" w:rsidRPr="00BB2228">
        <w:t xml:space="preserve">. </w:t>
      </w:r>
    </w:p>
    <w:p w:rsidR="00C358F1" w:rsidRPr="00C358F1" w:rsidRDefault="00C358F1" w:rsidP="00C358F1">
      <w:pPr>
        <w:jc w:val="both"/>
      </w:pPr>
      <w:r w:rsidRPr="00C358F1">
        <w:t xml:space="preserve">Participants were also recruited through peer nomination </w:t>
      </w:r>
      <w:r w:rsidRPr="00C358F1">
        <w:rPr>
          <w:b/>
        </w:rPr>
        <w:t>─</w:t>
      </w:r>
      <w:r w:rsidRPr="00C358F1">
        <w:t xml:space="preserve"> </w:t>
      </w:r>
      <w:r w:rsidRPr="00C358F1">
        <w:rPr>
          <w:bCs/>
        </w:rPr>
        <w:t xml:space="preserve">this process of 'peer nomination' is also known as 'Snowballing' where the researcher asks a key informant if they can recommend another potential participant whom the researcher might wish to contact for interview. The chain went on and on until the required sample size was reached. This was the case both in the UK and Nigeria, and participants were willing to suggest other officers whom they felt met the study criteria. </w:t>
      </w:r>
    </w:p>
    <w:p w:rsidR="00F75B7C" w:rsidRPr="00AC1E78" w:rsidRDefault="00254B46" w:rsidP="008B175B">
      <w:pPr>
        <w:jc w:val="both"/>
        <w:rPr>
          <w:b/>
        </w:rPr>
      </w:pPr>
      <w:r>
        <w:rPr>
          <w:b/>
        </w:rPr>
        <w:t xml:space="preserve">2.3. </w:t>
      </w:r>
      <w:r w:rsidR="005228F4">
        <w:rPr>
          <w:b/>
        </w:rPr>
        <w:t>Data collection and Analysis</w:t>
      </w:r>
    </w:p>
    <w:p w:rsidR="00874BEB" w:rsidRDefault="001749B7" w:rsidP="00F75B7C">
      <w:pPr>
        <w:jc w:val="both"/>
      </w:pPr>
      <w:r>
        <w:rPr>
          <w:rFonts w:eastAsia="Calibri"/>
          <w:color w:val="000000"/>
        </w:rPr>
        <w:t>The study employed the full CDM procedure</w:t>
      </w:r>
      <w:r w:rsidR="00BA026B">
        <w:rPr>
          <w:rFonts w:eastAsia="Calibri"/>
          <w:color w:val="000000"/>
        </w:rPr>
        <w:t xml:space="preserve"> (see Klein et al., 1989; Hoffman et al., 1995; Hoffman et al., 1998)</w:t>
      </w:r>
      <w:r w:rsidR="007D5419">
        <w:rPr>
          <w:rFonts w:eastAsia="Calibri"/>
          <w:color w:val="000000"/>
        </w:rPr>
        <w:t>. P</w:t>
      </w:r>
      <w:r>
        <w:rPr>
          <w:rFonts w:eastAsia="Calibri"/>
          <w:color w:val="000000"/>
        </w:rPr>
        <w:t xml:space="preserve">articipants were </w:t>
      </w:r>
      <w:r w:rsidR="007D5419">
        <w:rPr>
          <w:rFonts w:eastAsia="Calibri"/>
          <w:color w:val="000000"/>
        </w:rPr>
        <w:t xml:space="preserve">first </w:t>
      </w:r>
      <w:r w:rsidR="00F75B7C" w:rsidRPr="009B5F76">
        <w:rPr>
          <w:rFonts w:eastAsia="Calibri"/>
          <w:color w:val="000000"/>
        </w:rPr>
        <w:t>as</w:t>
      </w:r>
      <w:r>
        <w:rPr>
          <w:rFonts w:eastAsia="Calibri"/>
          <w:color w:val="000000"/>
        </w:rPr>
        <w:t>ked to recall and narrate</w:t>
      </w:r>
      <w:r w:rsidR="00F75B7C" w:rsidRPr="009B5F76">
        <w:rPr>
          <w:rFonts w:eastAsia="Calibri"/>
          <w:color w:val="000000"/>
        </w:rPr>
        <w:t xml:space="preserve"> a memorable fire incident</w:t>
      </w:r>
      <w:r w:rsidR="002C129A">
        <w:rPr>
          <w:rFonts w:eastAsia="Calibri"/>
          <w:color w:val="000000"/>
        </w:rPr>
        <w:t>, regardless of when the incident occurred</w:t>
      </w:r>
      <w:r>
        <w:rPr>
          <w:rFonts w:eastAsia="Calibri"/>
          <w:color w:val="000000"/>
        </w:rPr>
        <w:t xml:space="preserve"> </w:t>
      </w:r>
      <w:r>
        <w:rPr>
          <w:rFonts w:eastAsia="Calibri" w:cs="Arial"/>
          <w:color w:val="000000"/>
        </w:rPr>
        <w:t>—</w:t>
      </w:r>
      <w:r w:rsidR="004B1AF2">
        <w:rPr>
          <w:rFonts w:eastAsia="Calibri"/>
          <w:color w:val="000000"/>
        </w:rPr>
        <w:t xml:space="preserve"> with</w:t>
      </w:r>
      <w:r w:rsidR="007D5419">
        <w:rPr>
          <w:rFonts w:eastAsia="Calibri"/>
          <w:color w:val="000000"/>
        </w:rPr>
        <w:t xml:space="preserve"> </w:t>
      </w:r>
      <w:r>
        <w:rPr>
          <w:rFonts w:eastAsia="Calibri"/>
          <w:color w:val="000000"/>
        </w:rPr>
        <w:t>emphasis on incidents</w:t>
      </w:r>
      <w:r w:rsidR="00F75B7C" w:rsidRPr="009B5F76">
        <w:rPr>
          <w:rFonts w:eastAsia="Calibri"/>
          <w:color w:val="000000"/>
        </w:rPr>
        <w:t xml:space="preserve"> that particularly challenged their expertise</w:t>
      </w:r>
      <w:r w:rsidR="00576339">
        <w:rPr>
          <w:rFonts w:eastAsia="Calibri"/>
          <w:color w:val="000000"/>
        </w:rPr>
        <w:t>.</w:t>
      </w:r>
      <w:r w:rsidR="00F75B7C" w:rsidRPr="009B5F76">
        <w:rPr>
          <w:rFonts w:eastAsia="Calibri"/>
          <w:color w:val="000000"/>
        </w:rPr>
        <w:t xml:space="preserve"> </w:t>
      </w:r>
      <w:r w:rsidR="00AC1E78" w:rsidRPr="009B5F76">
        <w:rPr>
          <w:rFonts w:eastAsia="Calibri"/>
          <w:color w:val="000000"/>
        </w:rPr>
        <w:t>It was importan</w:t>
      </w:r>
      <w:r w:rsidR="00A707B0">
        <w:rPr>
          <w:rFonts w:eastAsia="Calibri"/>
          <w:color w:val="000000"/>
        </w:rPr>
        <w:t>t to limit the choi</w:t>
      </w:r>
      <w:r w:rsidR="004B1AF2">
        <w:rPr>
          <w:rFonts w:eastAsia="Calibri"/>
          <w:color w:val="000000"/>
        </w:rPr>
        <w:t>ce of incidents</w:t>
      </w:r>
      <w:r w:rsidR="00A707B0">
        <w:rPr>
          <w:rFonts w:eastAsia="Calibri"/>
          <w:color w:val="000000"/>
        </w:rPr>
        <w:t xml:space="preserve"> to </w:t>
      </w:r>
      <w:r>
        <w:rPr>
          <w:rFonts w:eastAsia="Calibri"/>
          <w:color w:val="000000"/>
        </w:rPr>
        <w:t>non-routine</w:t>
      </w:r>
      <w:r w:rsidR="004B1AF2">
        <w:rPr>
          <w:rFonts w:eastAsia="Calibri"/>
          <w:color w:val="000000"/>
        </w:rPr>
        <w:t xml:space="preserve"> </w:t>
      </w:r>
      <w:r w:rsidR="002C129A">
        <w:rPr>
          <w:rFonts w:eastAsia="Calibri"/>
          <w:color w:val="000000"/>
        </w:rPr>
        <w:t>incident</w:t>
      </w:r>
      <w:r w:rsidR="004B1AF2">
        <w:rPr>
          <w:rFonts w:eastAsia="Calibri"/>
          <w:color w:val="000000"/>
        </w:rPr>
        <w:t>s as</w:t>
      </w:r>
      <w:r w:rsidR="007D5419">
        <w:rPr>
          <w:rFonts w:eastAsia="Calibri"/>
          <w:color w:val="000000"/>
        </w:rPr>
        <w:t xml:space="preserve"> managing such</w:t>
      </w:r>
      <w:r w:rsidR="004C15DD">
        <w:t xml:space="preserve"> incidents has</w:t>
      </w:r>
      <w:r w:rsidR="004B1AF2">
        <w:t xml:space="preserve"> been shown</w:t>
      </w:r>
      <w:r w:rsidR="007D5419">
        <w:t xml:space="preserve"> to </w:t>
      </w:r>
      <w:r w:rsidR="004C15DD">
        <w:t>invoke greater</w:t>
      </w:r>
      <w:r w:rsidR="004B1AF2">
        <w:t xml:space="preserve"> use of tacit knowledge compared to routine</w:t>
      </w:r>
      <w:r w:rsidR="00A707B0">
        <w:t xml:space="preserve"> incidents</w:t>
      </w:r>
      <w:r w:rsidR="00216672" w:rsidRPr="00BB2228">
        <w:t xml:space="preserve"> (</w:t>
      </w:r>
      <w:proofErr w:type="spellStart"/>
      <w:r w:rsidR="00216672" w:rsidRPr="00BB2228">
        <w:t>Wipawayangkool</w:t>
      </w:r>
      <w:proofErr w:type="spellEnd"/>
      <w:r w:rsidR="00216672" w:rsidRPr="00BB2228">
        <w:t xml:space="preserve"> and </w:t>
      </w:r>
      <w:proofErr w:type="spellStart"/>
      <w:r w:rsidR="00216672" w:rsidRPr="00BB2228">
        <w:t>Teng</w:t>
      </w:r>
      <w:proofErr w:type="spellEnd"/>
      <w:r w:rsidR="00216672" w:rsidRPr="00BB2228">
        <w:t>, 2014)</w:t>
      </w:r>
      <w:r w:rsidR="003357CD">
        <w:t>. This explains why managing routine incidents</w:t>
      </w:r>
      <w:r w:rsidR="00A707B0">
        <w:t xml:space="preserve"> </w:t>
      </w:r>
      <w:r w:rsidR="004C5137">
        <w:t xml:space="preserve">is more likely to </w:t>
      </w:r>
      <w:r w:rsidR="00A707B0">
        <w:t>call for the</w:t>
      </w:r>
      <w:r w:rsidR="007D5419">
        <w:t xml:space="preserve"> skills</w:t>
      </w:r>
      <w:r w:rsidR="003357CD">
        <w:t xml:space="preserve"> of</w:t>
      </w:r>
      <w:r w:rsidR="00A707B0">
        <w:t xml:space="preserve"> experience</w:t>
      </w:r>
      <w:r w:rsidR="003357CD">
        <w:t>d</w:t>
      </w:r>
      <w:r w:rsidR="00A707B0">
        <w:t xml:space="preserve"> officers</w:t>
      </w:r>
      <w:r w:rsidR="006F3AA5">
        <w:t>.</w:t>
      </w:r>
      <w:r w:rsidR="002C129A">
        <w:t xml:space="preserve"> </w:t>
      </w:r>
      <w:r w:rsidR="007D5419">
        <w:t xml:space="preserve"> </w:t>
      </w:r>
    </w:p>
    <w:p w:rsidR="00F75B7C" w:rsidRDefault="00F75B7C" w:rsidP="00F75B7C">
      <w:pPr>
        <w:jc w:val="both"/>
        <w:rPr>
          <w:rFonts w:eastAsia="Calibri"/>
          <w:color w:val="000000"/>
        </w:rPr>
      </w:pPr>
      <w:r w:rsidRPr="009B5F76">
        <w:rPr>
          <w:rFonts w:eastAsia="Calibri"/>
          <w:color w:val="000000"/>
        </w:rPr>
        <w:t>Participant</w:t>
      </w:r>
      <w:r w:rsidR="002C129A">
        <w:rPr>
          <w:rFonts w:eastAsia="Calibri"/>
          <w:color w:val="000000"/>
        </w:rPr>
        <w:t>s</w:t>
      </w:r>
      <w:r w:rsidRPr="009B5F76">
        <w:rPr>
          <w:rFonts w:eastAsia="Calibri"/>
          <w:color w:val="000000"/>
        </w:rPr>
        <w:t xml:space="preserve"> narrate</w:t>
      </w:r>
      <w:r w:rsidR="002C129A">
        <w:rPr>
          <w:rFonts w:eastAsia="Calibri"/>
          <w:color w:val="000000"/>
        </w:rPr>
        <w:t>d</w:t>
      </w:r>
      <w:r w:rsidRPr="009B5F76">
        <w:rPr>
          <w:rFonts w:eastAsia="Calibri"/>
          <w:color w:val="000000"/>
        </w:rPr>
        <w:t xml:space="preserve"> th</w:t>
      </w:r>
      <w:r>
        <w:rPr>
          <w:rFonts w:eastAsia="Calibri"/>
          <w:color w:val="000000"/>
        </w:rPr>
        <w:t>e incident</w:t>
      </w:r>
      <w:r w:rsidR="00B450CA">
        <w:rPr>
          <w:rFonts w:eastAsia="Calibri"/>
          <w:color w:val="000000"/>
        </w:rPr>
        <w:t xml:space="preserve"> they have chosen</w:t>
      </w:r>
      <w:r>
        <w:rPr>
          <w:rFonts w:eastAsia="Calibri"/>
          <w:color w:val="000000"/>
        </w:rPr>
        <w:t xml:space="preserve"> from start to finish, with</w:t>
      </w:r>
      <w:r w:rsidRPr="009B5F76">
        <w:rPr>
          <w:rFonts w:eastAsia="Calibri"/>
          <w:color w:val="000000"/>
        </w:rPr>
        <w:t xml:space="preserve"> minimal interferen</w:t>
      </w:r>
      <w:r w:rsidR="00794309">
        <w:rPr>
          <w:rFonts w:eastAsia="Calibri"/>
          <w:color w:val="000000"/>
        </w:rPr>
        <w:t>ce from the investigator</w:t>
      </w:r>
      <w:r>
        <w:rPr>
          <w:rFonts w:eastAsia="Calibri"/>
          <w:color w:val="000000"/>
        </w:rPr>
        <w:t>. This was</w:t>
      </w:r>
      <w:r w:rsidRPr="009B5F76">
        <w:rPr>
          <w:rFonts w:eastAsia="Calibri"/>
          <w:color w:val="000000"/>
        </w:rPr>
        <w:t xml:space="preserve"> to</w:t>
      </w:r>
      <w:r w:rsidR="00B450CA">
        <w:rPr>
          <w:rFonts w:eastAsia="Calibri"/>
          <w:color w:val="000000"/>
        </w:rPr>
        <w:t xml:space="preserve"> ensure that</w:t>
      </w:r>
      <w:r>
        <w:rPr>
          <w:rFonts w:eastAsia="Calibri"/>
          <w:color w:val="000000"/>
        </w:rPr>
        <w:t xml:space="preserve"> a</w:t>
      </w:r>
      <w:r w:rsidRPr="009B5F76">
        <w:rPr>
          <w:rFonts w:eastAsia="Calibri"/>
          <w:color w:val="000000"/>
        </w:rPr>
        <w:t xml:space="preserve"> rich context </w:t>
      </w:r>
      <w:r w:rsidR="002C129A">
        <w:rPr>
          <w:rFonts w:eastAsia="Calibri"/>
          <w:color w:val="000000"/>
        </w:rPr>
        <w:t>of</w:t>
      </w:r>
      <w:r w:rsidRPr="009B5F76">
        <w:rPr>
          <w:rFonts w:eastAsia="Calibri"/>
          <w:color w:val="000000"/>
        </w:rPr>
        <w:t xml:space="preserve"> the incident</w:t>
      </w:r>
      <w:r w:rsidR="004C15DD">
        <w:rPr>
          <w:rFonts w:eastAsia="Calibri"/>
          <w:color w:val="000000"/>
        </w:rPr>
        <w:t xml:space="preserve"> wa</w:t>
      </w:r>
      <w:r w:rsidR="00B450CA">
        <w:rPr>
          <w:rFonts w:eastAsia="Calibri"/>
          <w:color w:val="000000"/>
        </w:rPr>
        <w:t>s</w:t>
      </w:r>
      <w:r>
        <w:rPr>
          <w:rFonts w:eastAsia="Calibri"/>
          <w:color w:val="000000"/>
        </w:rPr>
        <w:t xml:space="preserve"> obtained, </w:t>
      </w:r>
      <w:r w:rsidR="00D47DB3">
        <w:rPr>
          <w:rFonts w:eastAsia="Calibri"/>
          <w:color w:val="000000"/>
        </w:rPr>
        <w:t>including a detailed account</w:t>
      </w:r>
      <w:r>
        <w:rPr>
          <w:rFonts w:eastAsia="Calibri"/>
          <w:color w:val="000000"/>
        </w:rPr>
        <w:t xml:space="preserve"> of the</w:t>
      </w:r>
      <w:r w:rsidRPr="009B5F76">
        <w:rPr>
          <w:rFonts w:eastAsia="Calibri"/>
          <w:color w:val="000000"/>
        </w:rPr>
        <w:t xml:space="preserve"> sequence</w:t>
      </w:r>
      <w:r>
        <w:rPr>
          <w:rFonts w:eastAsia="Calibri"/>
          <w:color w:val="000000"/>
        </w:rPr>
        <w:t xml:space="preserve"> of </w:t>
      </w:r>
      <w:r w:rsidR="00794309">
        <w:rPr>
          <w:rFonts w:eastAsia="Calibri"/>
          <w:color w:val="000000"/>
        </w:rPr>
        <w:t>proceedings</w:t>
      </w:r>
      <w:r w:rsidR="00D47DB3">
        <w:rPr>
          <w:rFonts w:eastAsia="Calibri"/>
          <w:color w:val="000000"/>
        </w:rPr>
        <w:t xml:space="preserve"> that</w:t>
      </w:r>
      <w:r w:rsidR="00B450CA">
        <w:rPr>
          <w:rFonts w:eastAsia="Calibri"/>
          <w:color w:val="000000"/>
        </w:rPr>
        <w:t xml:space="preserve"> occurred</w:t>
      </w:r>
      <w:r w:rsidR="00BB125A">
        <w:rPr>
          <w:rFonts w:eastAsia="Calibri"/>
          <w:color w:val="000000"/>
        </w:rPr>
        <w:t xml:space="preserve"> (for a detailed discussion on CDM procedure see Hoffman et al., 1998; O’Hare et al., 1998)</w:t>
      </w:r>
      <w:r>
        <w:rPr>
          <w:rFonts w:eastAsia="Calibri"/>
          <w:color w:val="000000"/>
        </w:rPr>
        <w:t>. A</w:t>
      </w:r>
      <w:r w:rsidRPr="009B5F76">
        <w:rPr>
          <w:rFonts w:eastAsia="Calibri"/>
          <w:color w:val="000000"/>
        </w:rPr>
        <w:t>fter</w:t>
      </w:r>
      <w:r>
        <w:rPr>
          <w:rFonts w:eastAsia="Calibri"/>
          <w:color w:val="000000"/>
        </w:rPr>
        <w:t xml:space="preserve"> narrating the incident</w:t>
      </w:r>
      <w:r w:rsidRPr="009B5F76">
        <w:rPr>
          <w:rFonts w:eastAsia="Calibri"/>
          <w:color w:val="000000"/>
        </w:rPr>
        <w:t>, a timeline was sketched by the interviewer and participants were asked to indicate points along the ti</w:t>
      </w:r>
      <w:r w:rsidR="004E488B">
        <w:rPr>
          <w:rFonts w:eastAsia="Calibri"/>
          <w:color w:val="000000"/>
        </w:rPr>
        <w:t>meline where key actions took place</w:t>
      </w:r>
      <w:r w:rsidR="00D47DB3">
        <w:rPr>
          <w:rFonts w:eastAsia="Calibri"/>
          <w:color w:val="000000"/>
        </w:rPr>
        <w:t xml:space="preserve"> i.e. </w:t>
      </w:r>
      <w:r w:rsidR="004E7873">
        <w:rPr>
          <w:rFonts w:eastAsia="Calibri"/>
          <w:color w:val="000000"/>
        </w:rPr>
        <w:t>points where</w:t>
      </w:r>
      <w:r w:rsidR="00D47DB3">
        <w:rPr>
          <w:rFonts w:eastAsia="Calibri"/>
          <w:color w:val="000000"/>
        </w:rPr>
        <w:t xml:space="preserve"> important </w:t>
      </w:r>
      <w:r w:rsidRPr="009B5F76">
        <w:rPr>
          <w:rFonts w:eastAsia="Calibri"/>
          <w:color w:val="000000"/>
        </w:rPr>
        <w:t>decision</w:t>
      </w:r>
      <w:r w:rsidR="00D47DB3">
        <w:rPr>
          <w:rFonts w:eastAsia="Calibri"/>
          <w:color w:val="000000"/>
        </w:rPr>
        <w:t>s</w:t>
      </w:r>
      <w:r w:rsidR="004E7873">
        <w:rPr>
          <w:rFonts w:eastAsia="Calibri"/>
          <w:color w:val="000000"/>
        </w:rPr>
        <w:t xml:space="preserve"> were made (</w:t>
      </w:r>
      <w:r w:rsidR="002C129A">
        <w:rPr>
          <w:rFonts w:eastAsia="Calibri"/>
          <w:color w:val="000000"/>
        </w:rPr>
        <w:t xml:space="preserve">see Table 2 for sample of </w:t>
      </w:r>
      <w:r w:rsidR="004E7873">
        <w:rPr>
          <w:rFonts w:eastAsia="Calibri"/>
          <w:color w:val="000000"/>
        </w:rPr>
        <w:t>decision points</w:t>
      </w:r>
      <w:r w:rsidR="004E488B">
        <w:rPr>
          <w:rFonts w:eastAsia="Calibri"/>
          <w:color w:val="000000"/>
        </w:rPr>
        <w:t xml:space="preserve">). A decision point, which is the </w:t>
      </w:r>
      <w:r w:rsidR="004C15DD">
        <w:rPr>
          <w:rFonts w:eastAsia="Calibri"/>
          <w:color w:val="000000"/>
        </w:rPr>
        <w:t>unit of analysis in the study, wa</w:t>
      </w:r>
      <w:r w:rsidR="004E488B">
        <w:rPr>
          <w:rFonts w:eastAsia="Calibri"/>
          <w:color w:val="000000"/>
        </w:rPr>
        <w:t>s</w:t>
      </w:r>
      <w:r w:rsidR="00D47DB3">
        <w:rPr>
          <w:rFonts w:eastAsia="Calibri"/>
          <w:color w:val="000000"/>
        </w:rPr>
        <w:t xml:space="preserve"> defined as any point in the timeline of an incident</w:t>
      </w:r>
      <w:r>
        <w:rPr>
          <w:rFonts w:eastAsia="Calibri"/>
          <w:color w:val="000000"/>
        </w:rPr>
        <w:t xml:space="preserve"> where</w:t>
      </w:r>
      <w:r w:rsidRPr="009B5F76">
        <w:rPr>
          <w:rFonts w:eastAsia="Calibri"/>
          <w:color w:val="000000"/>
        </w:rPr>
        <w:t xml:space="preserve"> participants admitted following a part</w:t>
      </w:r>
      <w:r w:rsidR="004E488B">
        <w:rPr>
          <w:rFonts w:eastAsia="Calibri"/>
          <w:color w:val="000000"/>
        </w:rPr>
        <w:t>icular course of action even though</w:t>
      </w:r>
      <w:r>
        <w:rPr>
          <w:rFonts w:eastAsia="Calibri"/>
          <w:color w:val="000000"/>
        </w:rPr>
        <w:t xml:space="preserve"> other</w:t>
      </w:r>
      <w:r w:rsidR="004C15DD">
        <w:rPr>
          <w:rFonts w:eastAsia="Calibri"/>
          <w:color w:val="000000"/>
        </w:rPr>
        <w:t xml:space="preserve"> options were potentially available</w:t>
      </w:r>
      <w:r w:rsidRPr="009B5F76">
        <w:rPr>
          <w:rFonts w:eastAsia="Calibri"/>
          <w:color w:val="000000"/>
        </w:rPr>
        <w:t xml:space="preserve">. </w:t>
      </w:r>
      <w:r>
        <w:rPr>
          <w:rFonts w:eastAsia="Calibri"/>
          <w:color w:val="000000"/>
        </w:rPr>
        <w:t>The incident timeline and decision point identification stages were</w:t>
      </w:r>
      <w:r w:rsidRPr="009B5F76">
        <w:rPr>
          <w:rFonts w:eastAsia="Calibri"/>
          <w:color w:val="000000"/>
        </w:rPr>
        <w:t xml:space="preserve"> followed by probing each decision point</w:t>
      </w:r>
      <w:r w:rsidR="00080124">
        <w:rPr>
          <w:rFonts w:eastAsia="Calibri"/>
          <w:color w:val="000000"/>
        </w:rPr>
        <w:t>,</w:t>
      </w:r>
      <w:r w:rsidRPr="009B5F76">
        <w:rPr>
          <w:rFonts w:eastAsia="Calibri"/>
          <w:color w:val="000000"/>
        </w:rPr>
        <w:t xml:space="preserve"> using a set of cognitive probes to enhance the knowledge elicit</w:t>
      </w:r>
      <w:r>
        <w:rPr>
          <w:rFonts w:eastAsia="Calibri"/>
          <w:color w:val="000000"/>
        </w:rPr>
        <w:t>ation process</w:t>
      </w:r>
      <w:r w:rsidR="004E488B">
        <w:rPr>
          <w:rFonts w:eastAsia="Calibri"/>
          <w:color w:val="000000"/>
        </w:rPr>
        <w:t xml:space="preserve"> (See Table</w:t>
      </w:r>
      <w:r w:rsidR="00A2677F">
        <w:rPr>
          <w:rFonts w:eastAsia="Calibri"/>
          <w:color w:val="000000"/>
        </w:rPr>
        <w:t xml:space="preserve"> 1</w:t>
      </w:r>
      <w:r w:rsidR="00A75A5F">
        <w:rPr>
          <w:rFonts w:eastAsia="Calibri"/>
          <w:color w:val="000000"/>
        </w:rPr>
        <w:t>)</w:t>
      </w:r>
      <w:r w:rsidRPr="009B5F76">
        <w:rPr>
          <w:rFonts w:eastAsia="Calibri"/>
          <w:color w:val="000000"/>
        </w:rPr>
        <w:t>.</w:t>
      </w:r>
      <w:r>
        <w:rPr>
          <w:rFonts w:eastAsia="Calibri"/>
          <w:color w:val="000000"/>
        </w:rPr>
        <w:t xml:space="preserve"> </w:t>
      </w:r>
      <w:r w:rsidR="00BB125A">
        <w:rPr>
          <w:rFonts w:eastAsia="Calibri"/>
          <w:color w:val="000000"/>
        </w:rPr>
        <w:t>Although t</w:t>
      </w:r>
      <w:r>
        <w:rPr>
          <w:rFonts w:eastAsia="Calibri"/>
          <w:color w:val="000000"/>
        </w:rPr>
        <w:t>he</w:t>
      </w:r>
      <w:r w:rsidR="00127FDB">
        <w:rPr>
          <w:rFonts w:eastAsia="Calibri"/>
          <w:color w:val="000000"/>
        </w:rPr>
        <w:t xml:space="preserve"> </w:t>
      </w:r>
      <w:r w:rsidRPr="009B5F76">
        <w:rPr>
          <w:rFonts w:eastAsia="Calibri"/>
          <w:color w:val="000000"/>
        </w:rPr>
        <w:t>cognitive probes</w:t>
      </w:r>
      <w:r w:rsidR="00D47DB3">
        <w:rPr>
          <w:rFonts w:eastAsia="Calibri"/>
          <w:color w:val="000000"/>
        </w:rPr>
        <w:t xml:space="preserve"> </w:t>
      </w:r>
      <w:r w:rsidR="00BB125A">
        <w:rPr>
          <w:rFonts w:eastAsia="Calibri"/>
          <w:color w:val="000000"/>
        </w:rPr>
        <w:t xml:space="preserve">shown in Table 1 </w:t>
      </w:r>
      <w:r w:rsidR="00D47DB3">
        <w:rPr>
          <w:rFonts w:eastAsia="Calibri"/>
          <w:color w:val="000000"/>
        </w:rPr>
        <w:t>covered a range of themes</w:t>
      </w:r>
      <w:r w:rsidRPr="009B5F76">
        <w:rPr>
          <w:rFonts w:eastAsia="Calibri"/>
          <w:color w:val="000000"/>
        </w:rPr>
        <w:t xml:space="preserve"> such as the cues sought by expe</w:t>
      </w:r>
      <w:r>
        <w:rPr>
          <w:rFonts w:eastAsia="Calibri"/>
          <w:color w:val="000000"/>
        </w:rPr>
        <w:t xml:space="preserve">rts, </w:t>
      </w:r>
      <w:r w:rsidR="002C129A">
        <w:rPr>
          <w:rFonts w:eastAsia="Calibri"/>
          <w:color w:val="000000"/>
        </w:rPr>
        <w:t xml:space="preserve">the </w:t>
      </w:r>
      <w:r>
        <w:rPr>
          <w:rFonts w:eastAsia="Calibri"/>
          <w:color w:val="000000"/>
        </w:rPr>
        <w:t>goals pursued</w:t>
      </w:r>
      <w:r w:rsidRPr="009B5F76">
        <w:rPr>
          <w:rFonts w:eastAsia="Calibri"/>
          <w:color w:val="000000"/>
        </w:rPr>
        <w:t xml:space="preserve"> at each decision point, </w:t>
      </w:r>
      <w:r w:rsidR="002C129A">
        <w:rPr>
          <w:rFonts w:eastAsia="Calibri"/>
          <w:color w:val="000000"/>
        </w:rPr>
        <w:t xml:space="preserve">the </w:t>
      </w:r>
      <w:r w:rsidRPr="009B5F76">
        <w:rPr>
          <w:rFonts w:eastAsia="Calibri"/>
          <w:color w:val="000000"/>
        </w:rPr>
        <w:t xml:space="preserve">information </w:t>
      </w:r>
      <w:r w:rsidR="00BB125A">
        <w:rPr>
          <w:rFonts w:eastAsia="Calibri"/>
          <w:color w:val="000000"/>
        </w:rPr>
        <w:t xml:space="preserve">utilized at each decision point, </w:t>
      </w:r>
      <w:r w:rsidR="00F5599D">
        <w:rPr>
          <w:rFonts w:eastAsia="Calibri"/>
          <w:color w:val="000000"/>
        </w:rPr>
        <w:t xml:space="preserve">it is important to emphasize that </w:t>
      </w:r>
      <w:r w:rsidR="00BB125A">
        <w:rPr>
          <w:rFonts w:eastAsia="Calibri"/>
          <w:color w:val="000000"/>
        </w:rPr>
        <w:t xml:space="preserve">the </w:t>
      </w:r>
      <w:r w:rsidR="005228F4">
        <w:rPr>
          <w:rFonts w:eastAsia="Calibri"/>
          <w:color w:val="000000"/>
        </w:rPr>
        <w:t>subject</w:t>
      </w:r>
      <w:r w:rsidR="00BB125A">
        <w:rPr>
          <w:rFonts w:eastAsia="Calibri"/>
          <w:color w:val="000000"/>
        </w:rPr>
        <w:t xml:space="preserve"> of cues appeared central across </w:t>
      </w:r>
      <w:r w:rsidR="00900656">
        <w:rPr>
          <w:rFonts w:eastAsia="Calibri"/>
          <w:color w:val="000000"/>
        </w:rPr>
        <w:t>the entire</w:t>
      </w:r>
      <w:r w:rsidR="00BB125A">
        <w:rPr>
          <w:rFonts w:eastAsia="Calibri"/>
          <w:color w:val="000000"/>
        </w:rPr>
        <w:t xml:space="preserve"> probe questions</w:t>
      </w:r>
      <w:r w:rsidR="004C15DD">
        <w:rPr>
          <w:rFonts w:eastAsia="Calibri"/>
          <w:color w:val="000000"/>
        </w:rPr>
        <w:t xml:space="preserve">. </w:t>
      </w:r>
      <w:r w:rsidR="00F5599D">
        <w:rPr>
          <w:rFonts w:eastAsia="Calibri"/>
          <w:color w:val="000000"/>
        </w:rPr>
        <w:t>N</w:t>
      </w:r>
      <w:r w:rsidR="00BB125A">
        <w:rPr>
          <w:rFonts w:eastAsia="Calibri"/>
          <w:color w:val="000000"/>
        </w:rPr>
        <w:t xml:space="preserve">early all decision points (sets of actions taken by </w:t>
      </w:r>
      <w:r w:rsidR="001E66B4">
        <w:rPr>
          <w:rFonts w:eastAsia="Calibri"/>
          <w:color w:val="000000"/>
        </w:rPr>
        <w:t>the</w:t>
      </w:r>
      <w:r w:rsidR="00BB125A">
        <w:rPr>
          <w:rFonts w:eastAsia="Calibri"/>
          <w:color w:val="000000"/>
        </w:rPr>
        <w:t xml:space="preserve"> officer</w:t>
      </w:r>
      <w:r w:rsidR="001E66B4">
        <w:rPr>
          <w:rFonts w:eastAsia="Calibri"/>
          <w:color w:val="000000"/>
        </w:rPr>
        <w:t>s</w:t>
      </w:r>
      <w:r w:rsidR="00BB125A">
        <w:rPr>
          <w:rFonts w:eastAsia="Calibri"/>
          <w:color w:val="000000"/>
        </w:rPr>
        <w:t xml:space="preserve">) </w:t>
      </w:r>
      <w:r w:rsidR="00F5599D">
        <w:rPr>
          <w:rFonts w:eastAsia="Calibri"/>
          <w:color w:val="000000"/>
        </w:rPr>
        <w:t>were</w:t>
      </w:r>
      <w:r w:rsidR="00BB125A">
        <w:rPr>
          <w:rFonts w:eastAsia="Calibri"/>
          <w:color w:val="000000"/>
        </w:rPr>
        <w:t xml:space="preserve"> informed by certain cues, either from </w:t>
      </w:r>
      <w:r w:rsidR="00F5599D">
        <w:rPr>
          <w:rFonts w:eastAsia="Calibri"/>
          <w:color w:val="000000"/>
        </w:rPr>
        <w:t xml:space="preserve">sources </w:t>
      </w:r>
      <w:r w:rsidR="00BB125A">
        <w:rPr>
          <w:rFonts w:eastAsia="Calibri"/>
          <w:color w:val="000000"/>
        </w:rPr>
        <w:t>internal or external</w:t>
      </w:r>
      <w:r w:rsidR="00F5599D">
        <w:rPr>
          <w:rFonts w:eastAsia="Calibri"/>
          <w:color w:val="000000"/>
        </w:rPr>
        <w:t xml:space="preserve"> to the decision </w:t>
      </w:r>
      <w:r w:rsidR="00F5599D">
        <w:rPr>
          <w:rFonts w:eastAsia="Calibri"/>
          <w:color w:val="000000"/>
        </w:rPr>
        <w:lastRenderedPageBreak/>
        <w:t>maker</w:t>
      </w:r>
      <w:r w:rsidR="00BB125A">
        <w:rPr>
          <w:rFonts w:eastAsia="Calibri"/>
          <w:color w:val="000000"/>
        </w:rPr>
        <w:t xml:space="preserve">. </w:t>
      </w:r>
      <w:r w:rsidR="00F5599D">
        <w:rPr>
          <w:rFonts w:eastAsia="Calibri"/>
          <w:color w:val="000000"/>
        </w:rPr>
        <w:t>Essentially</w:t>
      </w:r>
      <w:r w:rsidR="00F75EAF">
        <w:rPr>
          <w:rFonts w:eastAsia="Calibri"/>
          <w:color w:val="000000"/>
        </w:rPr>
        <w:t>,</w:t>
      </w:r>
      <w:r w:rsidR="00F5599D">
        <w:rPr>
          <w:rFonts w:eastAsia="Calibri"/>
          <w:color w:val="000000"/>
        </w:rPr>
        <w:t xml:space="preserve"> data </w:t>
      </w:r>
      <w:r w:rsidR="00B44FCB">
        <w:rPr>
          <w:rFonts w:eastAsia="Calibri"/>
          <w:color w:val="000000"/>
        </w:rPr>
        <w:t xml:space="preserve">used </w:t>
      </w:r>
      <w:r w:rsidR="0018751E">
        <w:rPr>
          <w:rFonts w:eastAsia="Calibri"/>
          <w:color w:val="000000"/>
        </w:rPr>
        <w:t xml:space="preserve">in the </w:t>
      </w:r>
      <w:r w:rsidR="00900656">
        <w:rPr>
          <w:rFonts w:eastAsia="Calibri"/>
          <w:color w:val="000000"/>
        </w:rPr>
        <w:t xml:space="preserve">cues </w:t>
      </w:r>
      <w:r w:rsidR="0018751E">
        <w:rPr>
          <w:rFonts w:eastAsia="Calibri"/>
          <w:color w:val="000000"/>
        </w:rPr>
        <w:t xml:space="preserve">categorization process </w:t>
      </w:r>
      <w:r w:rsidR="00F5599D">
        <w:rPr>
          <w:rFonts w:eastAsia="Calibri"/>
          <w:color w:val="000000"/>
        </w:rPr>
        <w:t>w</w:t>
      </w:r>
      <w:r w:rsidR="00B44FCB">
        <w:rPr>
          <w:rFonts w:eastAsia="Calibri"/>
          <w:color w:val="000000"/>
        </w:rPr>
        <w:t>as</w:t>
      </w:r>
      <w:r w:rsidR="00F5599D">
        <w:rPr>
          <w:rFonts w:eastAsia="Calibri"/>
          <w:color w:val="000000"/>
        </w:rPr>
        <w:t xml:space="preserve"> </w:t>
      </w:r>
      <w:r w:rsidR="00FC3F46">
        <w:rPr>
          <w:rFonts w:eastAsia="Calibri"/>
          <w:color w:val="000000"/>
        </w:rPr>
        <w:t>not limited to a single probe question</w:t>
      </w:r>
      <w:r w:rsidR="005C408E">
        <w:rPr>
          <w:rFonts w:eastAsia="Calibri"/>
          <w:color w:val="000000"/>
        </w:rPr>
        <w:t>, rather</w:t>
      </w:r>
      <w:r w:rsidR="00B44FCB">
        <w:rPr>
          <w:rFonts w:eastAsia="Calibri"/>
          <w:color w:val="000000"/>
        </w:rPr>
        <w:t xml:space="preserve"> </w:t>
      </w:r>
      <w:r w:rsidR="00523E26">
        <w:rPr>
          <w:rFonts w:eastAsia="Calibri"/>
          <w:color w:val="000000"/>
        </w:rPr>
        <w:t xml:space="preserve">insights were generated from </w:t>
      </w:r>
      <w:r w:rsidR="002C129A">
        <w:rPr>
          <w:rFonts w:eastAsia="Calibri"/>
          <w:color w:val="000000"/>
        </w:rPr>
        <w:t xml:space="preserve">the </w:t>
      </w:r>
      <w:r w:rsidR="00FC3F46">
        <w:rPr>
          <w:rFonts w:eastAsia="Calibri"/>
          <w:color w:val="000000"/>
        </w:rPr>
        <w:t xml:space="preserve">analysis </w:t>
      </w:r>
      <w:r w:rsidR="002C129A">
        <w:rPr>
          <w:rFonts w:eastAsia="Calibri"/>
          <w:color w:val="000000"/>
        </w:rPr>
        <w:t>conducted across</w:t>
      </w:r>
      <w:r w:rsidR="00FC3F46">
        <w:rPr>
          <w:rFonts w:eastAsia="Calibri"/>
          <w:color w:val="000000"/>
        </w:rPr>
        <w:t xml:space="preserve"> the thirty incident reports</w:t>
      </w:r>
      <w:r w:rsidR="00523E26">
        <w:rPr>
          <w:rFonts w:eastAsia="Calibri"/>
          <w:color w:val="000000"/>
        </w:rPr>
        <w:t>. Data analysis</w:t>
      </w:r>
      <w:r w:rsidR="00127FDB">
        <w:rPr>
          <w:rFonts w:eastAsia="Calibri"/>
          <w:color w:val="000000"/>
        </w:rPr>
        <w:t xml:space="preserve"> </w:t>
      </w:r>
      <w:r w:rsidR="00FC3F46">
        <w:rPr>
          <w:rFonts w:eastAsia="Calibri"/>
          <w:color w:val="000000"/>
        </w:rPr>
        <w:t>focused specifically</w:t>
      </w:r>
      <w:r w:rsidR="004E7873">
        <w:rPr>
          <w:rFonts w:eastAsia="Calibri"/>
          <w:color w:val="000000"/>
        </w:rPr>
        <w:t xml:space="preserve"> </w:t>
      </w:r>
      <w:r w:rsidR="0018751E">
        <w:rPr>
          <w:rFonts w:eastAsia="Calibri"/>
          <w:color w:val="000000"/>
        </w:rPr>
        <w:t xml:space="preserve">on the </w:t>
      </w:r>
      <w:r w:rsidR="00D47DB3">
        <w:rPr>
          <w:rFonts w:eastAsia="Calibri"/>
          <w:color w:val="000000"/>
        </w:rPr>
        <w:t>cues sought by</w:t>
      </w:r>
      <w:r w:rsidR="0075346D">
        <w:rPr>
          <w:rFonts w:eastAsia="Calibri"/>
          <w:color w:val="000000"/>
        </w:rPr>
        <w:t xml:space="preserve"> </w:t>
      </w:r>
      <w:r w:rsidR="00D47DB3">
        <w:rPr>
          <w:rFonts w:eastAsia="Calibri"/>
          <w:color w:val="000000"/>
        </w:rPr>
        <w:t xml:space="preserve">experts, </w:t>
      </w:r>
      <w:r w:rsidR="004E7873">
        <w:rPr>
          <w:rFonts w:eastAsia="Calibri"/>
          <w:color w:val="000000"/>
        </w:rPr>
        <w:t>the</w:t>
      </w:r>
      <w:r w:rsidR="00D47DB3">
        <w:rPr>
          <w:rFonts w:eastAsia="Calibri"/>
          <w:color w:val="000000"/>
        </w:rPr>
        <w:t xml:space="preserve"> cue</w:t>
      </w:r>
      <w:r w:rsidR="009529CC">
        <w:rPr>
          <w:rFonts w:eastAsia="Calibri"/>
          <w:color w:val="000000"/>
        </w:rPr>
        <w:t xml:space="preserve"> sources</w:t>
      </w:r>
      <w:r w:rsidR="00D47DB3">
        <w:rPr>
          <w:rFonts w:eastAsia="Calibri"/>
          <w:color w:val="000000"/>
        </w:rPr>
        <w:t xml:space="preserve"> and the </w:t>
      </w:r>
      <w:r w:rsidR="0075346D">
        <w:rPr>
          <w:rFonts w:eastAsia="Calibri"/>
          <w:color w:val="000000"/>
        </w:rPr>
        <w:t xml:space="preserve">type of </w:t>
      </w:r>
      <w:r w:rsidR="00D47DB3">
        <w:rPr>
          <w:rFonts w:eastAsia="Calibri"/>
          <w:color w:val="000000"/>
        </w:rPr>
        <w:t xml:space="preserve">information </w:t>
      </w:r>
      <w:r w:rsidR="002C129A">
        <w:rPr>
          <w:rFonts w:eastAsia="Calibri"/>
          <w:color w:val="000000"/>
        </w:rPr>
        <w:t xml:space="preserve">each of the </w:t>
      </w:r>
      <w:r w:rsidR="0075346D">
        <w:rPr>
          <w:rFonts w:eastAsia="Calibri"/>
          <w:color w:val="000000"/>
        </w:rPr>
        <w:t xml:space="preserve">experts </w:t>
      </w:r>
      <w:r w:rsidR="00D47DB3">
        <w:rPr>
          <w:rFonts w:eastAsia="Calibri"/>
          <w:color w:val="000000"/>
        </w:rPr>
        <w:t>generated f</w:t>
      </w:r>
      <w:r w:rsidR="00604A82">
        <w:rPr>
          <w:rFonts w:eastAsia="Calibri"/>
          <w:color w:val="000000"/>
        </w:rPr>
        <w:t>rom</w:t>
      </w:r>
      <w:r w:rsidR="00523E26">
        <w:rPr>
          <w:rFonts w:eastAsia="Calibri"/>
          <w:color w:val="000000"/>
        </w:rPr>
        <w:t xml:space="preserve"> each decision point</w:t>
      </w:r>
      <w:r w:rsidR="00017E2F">
        <w:rPr>
          <w:rFonts w:eastAsia="Calibri"/>
          <w:color w:val="000000"/>
        </w:rPr>
        <w:t xml:space="preserve"> (see Table 3 for sample of coding process)</w:t>
      </w:r>
      <w:r w:rsidR="00D47DB3">
        <w:rPr>
          <w:rFonts w:eastAsia="Calibri"/>
          <w:color w:val="000000"/>
        </w:rPr>
        <w:t xml:space="preserve">. </w:t>
      </w:r>
    </w:p>
    <w:p w:rsidR="005E718A" w:rsidRPr="00874BEB" w:rsidRDefault="002762D9" w:rsidP="00F75B7C">
      <w:pPr>
        <w:jc w:val="both"/>
      </w:pPr>
      <w:r>
        <w:rPr>
          <w:rFonts w:eastAsia="Calibri"/>
          <w:color w:val="000000"/>
        </w:rPr>
        <w:t>For the purpose of</w:t>
      </w:r>
      <w:r w:rsidR="005E718A">
        <w:rPr>
          <w:rFonts w:eastAsia="Calibri"/>
          <w:color w:val="000000"/>
        </w:rPr>
        <w:t xml:space="preserve"> quality appraisal, two reviewers</w:t>
      </w:r>
      <w:r w:rsidR="000B51B0">
        <w:rPr>
          <w:rFonts w:eastAsia="Calibri"/>
          <w:color w:val="000000"/>
        </w:rPr>
        <w:t xml:space="preserve"> </w:t>
      </w:r>
      <w:r w:rsidR="009078B7">
        <w:rPr>
          <w:rFonts w:eastAsia="Calibri" w:cs="Arial"/>
          <w:color w:val="000000"/>
        </w:rPr>
        <w:t>who are</w:t>
      </w:r>
      <w:r w:rsidR="005E718A">
        <w:rPr>
          <w:rFonts w:eastAsia="Calibri"/>
          <w:color w:val="000000"/>
        </w:rPr>
        <w:t xml:space="preserve"> </w:t>
      </w:r>
      <w:r w:rsidR="0051406F">
        <w:rPr>
          <w:rFonts w:eastAsia="Calibri"/>
          <w:color w:val="000000"/>
        </w:rPr>
        <w:t>co-</w:t>
      </w:r>
      <w:r w:rsidR="005E718A">
        <w:rPr>
          <w:rFonts w:eastAsia="Calibri"/>
          <w:color w:val="000000"/>
        </w:rPr>
        <w:t>author</w:t>
      </w:r>
      <w:r w:rsidR="000B51B0">
        <w:rPr>
          <w:rFonts w:eastAsia="Calibri"/>
          <w:color w:val="000000"/>
        </w:rPr>
        <w:t>s of</w:t>
      </w:r>
      <w:r w:rsidR="005E718A">
        <w:rPr>
          <w:rFonts w:eastAsia="Calibri"/>
          <w:color w:val="000000"/>
        </w:rPr>
        <w:t xml:space="preserve"> th</w:t>
      </w:r>
      <w:r w:rsidR="0051406F">
        <w:rPr>
          <w:rFonts w:eastAsia="Calibri"/>
          <w:color w:val="000000"/>
        </w:rPr>
        <w:t>e current</w:t>
      </w:r>
      <w:r w:rsidR="005E718A">
        <w:rPr>
          <w:rFonts w:eastAsia="Calibri"/>
          <w:color w:val="000000"/>
        </w:rPr>
        <w:t xml:space="preserve"> paper were involved in the coding and categorization process. </w:t>
      </w:r>
      <w:r w:rsidR="0051406F">
        <w:rPr>
          <w:rFonts w:eastAsia="Calibri"/>
          <w:color w:val="000000"/>
        </w:rPr>
        <w:t>Random s</w:t>
      </w:r>
      <w:r w:rsidR="005E718A">
        <w:rPr>
          <w:rFonts w:eastAsia="Calibri"/>
          <w:color w:val="000000"/>
        </w:rPr>
        <w:t xml:space="preserve">amples of </w:t>
      </w:r>
      <w:r w:rsidR="0051406F">
        <w:rPr>
          <w:rFonts w:eastAsia="Calibri"/>
          <w:color w:val="000000"/>
        </w:rPr>
        <w:t xml:space="preserve">interview </w:t>
      </w:r>
      <w:r w:rsidR="005E718A">
        <w:rPr>
          <w:rFonts w:eastAsia="Calibri"/>
          <w:color w:val="000000"/>
        </w:rPr>
        <w:t>excerpts were provided to the reviewers</w:t>
      </w:r>
      <w:r w:rsidR="0051406F">
        <w:rPr>
          <w:rFonts w:eastAsia="Calibri"/>
          <w:color w:val="000000"/>
        </w:rPr>
        <w:t xml:space="preserve"> for </w:t>
      </w:r>
      <w:r w:rsidR="00885CAA">
        <w:rPr>
          <w:rFonts w:eastAsia="Calibri"/>
          <w:color w:val="000000"/>
        </w:rPr>
        <w:t>evaluation</w:t>
      </w:r>
      <w:r w:rsidR="0051406F">
        <w:rPr>
          <w:rFonts w:eastAsia="Calibri"/>
          <w:color w:val="000000"/>
        </w:rPr>
        <w:t xml:space="preserve">, after which the three authors </w:t>
      </w:r>
      <w:r w:rsidR="00885CAA">
        <w:rPr>
          <w:rFonts w:eastAsia="Calibri"/>
          <w:color w:val="000000"/>
        </w:rPr>
        <w:t>converged</w:t>
      </w:r>
      <w:r w:rsidR="0051406F">
        <w:rPr>
          <w:rFonts w:eastAsia="Calibri"/>
          <w:color w:val="000000"/>
        </w:rPr>
        <w:t xml:space="preserve"> to agree on</w:t>
      </w:r>
      <w:r w:rsidR="003C2711">
        <w:rPr>
          <w:rFonts w:eastAsia="Calibri"/>
          <w:color w:val="000000"/>
        </w:rPr>
        <w:t xml:space="preserve"> the</w:t>
      </w:r>
      <w:r w:rsidR="0051406F">
        <w:rPr>
          <w:rFonts w:eastAsia="Calibri"/>
          <w:color w:val="000000"/>
        </w:rPr>
        <w:t xml:space="preserve"> final coding frame</w:t>
      </w:r>
      <w:r w:rsidR="00885CAA">
        <w:rPr>
          <w:rFonts w:eastAsia="Calibri"/>
          <w:color w:val="000000"/>
        </w:rPr>
        <w:t>s</w:t>
      </w:r>
      <w:r w:rsidR="0051406F">
        <w:rPr>
          <w:rFonts w:eastAsia="Calibri"/>
          <w:color w:val="000000"/>
        </w:rPr>
        <w:t xml:space="preserve">. </w:t>
      </w:r>
      <w:r w:rsidR="005E718A">
        <w:rPr>
          <w:rFonts w:eastAsia="Calibri"/>
          <w:color w:val="000000"/>
        </w:rPr>
        <w:t xml:space="preserve">   </w:t>
      </w:r>
    </w:p>
    <w:p w:rsidR="007D0CA6" w:rsidRPr="00254B46" w:rsidRDefault="00CD7FD8" w:rsidP="007D0CA6">
      <w:pPr>
        <w:rPr>
          <w:rFonts w:cs="Times-Roman"/>
          <w:b/>
          <w:sz w:val="20"/>
        </w:rPr>
      </w:pPr>
      <w:r w:rsidRPr="00254B46">
        <w:rPr>
          <w:rFonts w:cs="Times-Roman"/>
          <w:b/>
          <w:sz w:val="20"/>
        </w:rPr>
        <w:t>Table 1</w:t>
      </w:r>
      <w:r w:rsidR="007D0CA6" w:rsidRPr="00254B46">
        <w:rPr>
          <w:rFonts w:cs="Times-Roman"/>
          <w:b/>
          <w:sz w:val="20"/>
        </w:rPr>
        <w:t>: Sample of CDM probe questions used in this study (Adapted from Hoffman et al., 1998)</w:t>
      </w:r>
    </w:p>
    <w:tbl>
      <w:tblPr>
        <w:tblStyle w:val="TableGrid2"/>
        <w:tblpPr w:leftFromText="180" w:rightFromText="180" w:vertAnchor="text" w:horzAnchor="margin" w:tblpY="72"/>
        <w:tblW w:w="9351" w:type="dxa"/>
        <w:tblLook w:val="04A0" w:firstRow="1" w:lastRow="0" w:firstColumn="1" w:lastColumn="0" w:noHBand="0" w:noVBand="1"/>
      </w:tblPr>
      <w:tblGrid>
        <w:gridCol w:w="2830"/>
        <w:gridCol w:w="6521"/>
      </w:tblGrid>
      <w:tr w:rsidR="007D0CA6" w:rsidRPr="00A90590" w:rsidTr="00FB084F">
        <w:trPr>
          <w:trHeight w:val="422"/>
        </w:trPr>
        <w:tc>
          <w:tcPr>
            <w:tcW w:w="2830" w:type="dxa"/>
          </w:tcPr>
          <w:p w:rsidR="007D0CA6" w:rsidRPr="00FA4DB0" w:rsidRDefault="007D0CA6" w:rsidP="007D0CA6">
            <w:pPr>
              <w:rPr>
                <w:rFonts w:cs="Times-Roman"/>
                <w:b/>
                <w:sz w:val="22"/>
              </w:rPr>
            </w:pPr>
            <w:r w:rsidRPr="00FA4DB0">
              <w:rPr>
                <w:rFonts w:cs="Times-Roman"/>
                <w:b/>
                <w:sz w:val="22"/>
              </w:rPr>
              <w:t>Probe Type</w:t>
            </w:r>
          </w:p>
        </w:tc>
        <w:tc>
          <w:tcPr>
            <w:tcW w:w="6521" w:type="dxa"/>
          </w:tcPr>
          <w:p w:rsidR="007D0CA6" w:rsidRPr="00FA4DB0" w:rsidRDefault="007D0CA6" w:rsidP="007D0CA6">
            <w:pPr>
              <w:rPr>
                <w:rFonts w:cs="Times-Roman"/>
                <w:b/>
                <w:sz w:val="22"/>
              </w:rPr>
            </w:pPr>
            <w:r w:rsidRPr="00FA4DB0">
              <w:rPr>
                <w:rFonts w:cs="Times-Roman"/>
                <w:b/>
                <w:sz w:val="22"/>
              </w:rPr>
              <w:t>Probe Content</w:t>
            </w:r>
          </w:p>
        </w:tc>
      </w:tr>
      <w:tr w:rsidR="007D0CA6" w:rsidRPr="00A90590" w:rsidTr="00FB084F">
        <w:tc>
          <w:tcPr>
            <w:tcW w:w="2830" w:type="dxa"/>
          </w:tcPr>
          <w:p w:rsidR="007D0CA6" w:rsidRPr="00FA4DB0" w:rsidRDefault="007D0CA6" w:rsidP="007D0CA6">
            <w:pPr>
              <w:rPr>
                <w:rFonts w:cs="Times-Roman"/>
                <w:b/>
                <w:sz w:val="22"/>
              </w:rPr>
            </w:pPr>
            <w:r w:rsidRPr="00FA4DB0">
              <w:rPr>
                <w:rFonts w:cs="Times-Roman"/>
                <w:b/>
                <w:sz w:val="22"/>
              </w:rPr>
              <w:t>Cues</w:t>
            </w:r>
          </w:p>
        </w:tc>
        <w:tc>
          <w:tcPr>
            <w:tcW w:w="6521" w:type="dxa"/>
          </w:tcPr>
          <w:p w:rsidR="007D0CA6" w:rsidRPr="002F5056" w:rsidRDefault="007D0CA6" w:rsidP="007D0CA6">
            <w:pPr>
              <w:rPr>
                <w:rFonts w:cs="Times-Roman"/>
                <w:sz w:val="20"/>
              </w:rPr>
            </w:pPr>
            <w:r w:rsidRPr="002F5056">
              <w:rPr>
                <w:rFonts w:cs="Times-Roman"/>
                <w:sz w:val="20"/>
              </w:rPr>
              <w:t>What were you seeing, hearing or smelling that helped in formulating your action plans?</w:t>
            </w:r>
          </w:p>
        </w:tc>
      </w:tr>
      <w:tr w:rsidR="007D0CA6" w:rsidRPr="00A90590" w:rsidTr="00FB084F">
        <w:tc>
          <w:tcPr>
            <w:tcW w:w="2830" w:type="dxa"/>
          </w:tcPr>
          <w:p w:rsidR="007D0CA6" w:rsidRPr="00FA4DB0" w:rsidRDefault="007D0CA6" w:rsidP="007D0CA6">
            <w:pPr>
              <w:rPr>
                <w:rFonts w:cs="Times-Roman"/>
                <w:b/>
                <w:sz w:val="22"/>
              </w:rPr>
            </w:pPr>
            <w:r w:rsidRPr="00FA4DB0">
              <w:rPr>
                <w:rFonts w:cs="Times-Roman"/>
                <w:b/>
                <w:sz w:val="22"/>
              </w:rPr>
              <w:t>Knowledge</w:t>
            </w:r>
          </w:p>
        </w:tc>
        <w:tc>
          <w:tcPr>
            <w:tcW w:w="6521" w:type="dxa"/>
          </w:tcPr>
          <w:p w:rsidR="007D0CA6" w:rsidRPr="002F5056" w:rsidRDefault="007D0CA6" w:rsidP="007D0CA6">
            <w:pPr>
              <w:rPr>
                <w:rFonts w:cs="Times-Roman"/>
                <w:sz w:val="20"/>
              </w:rPr>
            </w:pPr>
            <w:r w:rsidRPr="002F5056">
              <w:rPr>
                <w:rFonts w:cs="Times-Roman"/>
                <w:sz w:val="20"/>
              </w:rPr>
              <w:t>What information did you use in making these decisions and how was it obtained?</w:t>
            </w:r>
          </w:p>
        </w:tc>
      </w:tr>
      <w:tr w:rsidR="007D0CA6" w:rsidRPr="00A90590" w:rsidTr="00FB084F">
        <w:tc>
          <w:tcPr>
            <w:tcW w:w="2830" w:type="dxa"/>
          </w:tcPr>
          <w:p w:rsidR="007D0CA6" w:rsidRPr="00FA4DB0" w:rsidRDefault="007D0CA6" w:rsidP="007D0CA6">
            <w:pPr>
              <w:rPr>
                <w:rFonts w:cs="Times-Roman"/>
                <w:b/>
                <w:sz w:val="22"/>
              </w:rPr>
            </w:pPr>
            <w:r w:rsidRPr="00FA4DB0">
              <w:rPr>
                <w:rFonts w:cs="Times-Roman"/>
                <w:b/>
                <w:sz w:val="22"/>
              </w:rPr>
              <w:t>Analogues/Prototypes</w:t>
            </w:r>
          </w:p>
        </w:tc>
        <w:tc>
          <w:tcPr>
            <w:tcW w:w="6521" w:type="dxa"/>
          </w:tcPr>
          <w:p w:rsidR="007D0CA6" w:rsidRPr="002F5056" w:rsidRDefault="007D0CA6" w:rsidP="007D0CA6">
            <w:pPr>
              <w:rPr>
                <w:rFonts w:cs="Times-Roman"/>
                <w:sz w:val="20"/>
              </w:rPr>
            </w:pPr>
            <w:r w:rsidRPr="002F5056">
              <w:rPr>
                <w:rFonts w:cs="Times-Roman"/>
                <w:sz w:val="20"/>
              </w:rPr>
              <w:t>Were you reminded of any previous incident(s) while managing this particular incident</w:t>
            </w:r>
          </w:p>
        </w:tc>
      </w:tr>
      <w:tr w:rsidR="007D0CA6" w:rsidRPr="00A90590" w:rsidTr="00FB084F">
        <w:tc>
          <w:tcPr>
            <w:tcW w:w="2830" w:type="dxa"/>
          </w:tcPr>
          <w:p w:rsidR="007D0CA6" w:rsidRPr="00FA4DB0" w:rsidRDefault="007D0CA6" w:rsidP="007D0CA6">
            <w:pPr>
              <w:rPr>
                <w:rFonts w:cs="Times-Roman"/>
                <w:b/>
                <w:sz w:val="22"/>
              </w:rPr>
            </w:pPr>
            <w:r w:rsidRPr="00FA4DB0">
              <w:rPr>
                <w:rFonts w:cs="Times-Roman"/>
                <w:b/>
                <w:sz w:val="22"/>
              </w:rPr>
              <w:t>Level of Novelty</w:t>
            </w:r>
          </w:p>
        </w:tc>
        <w:tc>
          <w:tcPr>
            <w:tcW w:w="6521" w:type="dxa"/>
          </w:tcPr>
          <w:p w:rsidR="007D0CA6" w:rsidRPr="002F5056" w:rsidRDefault="007D0CA6" w:rsidP="007D0CA6">
            <w:pPr>
              <w:rPr>
                <w:rFonts w:cs="Times-Roman"/>
                <w:sz w:val="20"/>
              </w:rPr>
            </w:pPr>
            <w:r w:rsidRPr="002F5056">
              <w:rPr>
                <w:rFonts w:cs="Times-Roman"/>
                <w:sz w:val="20"/>
              </w:rPr>
              <w:t>Does this case fit a standard or typical scenario? Does it fit a scenario you were trained to deal with?</w:t>
            </w:r>
          </w:p>
        </w:tc>
      </w:tr>
      <w:tr w:rsidR="007D0CA6" w:rsidRPr="00A90590" w:rsidTr="00FB084F">
        <w:tc>
          <w:tcPr>
            <w:tcW w:w="2830" w:type="dxa"/>
          </w:tcPr>
          <w:p w:rsidR="007D0CA6" w:rsidRPr="00FA4DB0" w:rsidRDefault="007D0CA6" w:rsidP="007D0CA6">
            <w:pPr>
              <w:rPr>
                <w:rFonts w:cs="Times-Roman"/>
                <w:b/>
                <w:sz w:val="22"/>
              </w:rPr>
            </w:pPr>
            <w:r w:rsidRPr="00FA4DB0">
              <w:rPr>
                <w:rFonts w:cs="Times-Roman"/>
                <w:b/>
                <w:sz w:val="22"/>
              </w:rPr>
              <w:t>Goals</w:t>
            </w:r>
          </w:p>
        </w:tc>
        <w:tc>
          <w:tcPr>
            <w:tcW w:w="6521" w:type="dxa"/>
          </w:tcPr>
          <w:p w:rsidR="007D0CA6" w:rsidRPr="002F5056" w:rsidRDefault="007D0CA6" w:rsidP="007D0CA6">
            <w:pPr>
              <w:rPr>
                <w:rFonts w:cs="Times-Roman"/>
                <w:sz w:val="20"/>
              </w:rPr>
            </w:pPr>
            <w:r w:rsidRPr="002F5056">
              <w:rPr>
                <w:rFonts w:cs="Times-Roman"/>
                <w:sz w:val="20"/>
              </w:rPr>
              <w:t>What were your specific goals and objectives at each decision point?</w:t>
            </w:r>
          </w:p>
        </w:tc>
      </w:tr>
      <w:tr w:rsidR="007D0CA6" w:rsidRPr="00A90590" w:rsidTr="00FB084F">
        <w:tc>
          <w:tcPr>
            <w:tcW w:w="2830" w:type="dxa"/>
          </w:tcPr>
          <w:p w:rsidR="007D0CA6" w:rsidRPr="00FA4DB0" w:rsidRDefault="007D0CA6" w:rsidP="007D0CA6">
            <w:pPr>
              <w:rPr>
                <w:rFonts w:cs="Times-Roman"/>
                <w:b/>
                <w:sz w:val="22"/>
              </w:rPr>
            </w:pPr>
            <w:r w:rsidRPr="00FA4DB0">
              <w:rPr>
                <w:rFonts w:cs="Times-Roman"/>
                <w:b/>
                <w:sz w:val="22"/>
              </w:rPr>
              <w:t>Options</w:t>
            </w:r>
          </w:p>
        </w:tc>
        <w:tc>
          <w:tcPr>
            <w:tcW w:w="6521" w:type="dxa"/>
          </w:tcPr>
          <w:p w:rsidR="007D0CA6" w:rsidRPr="002F5056" w:rsidRDefault="007D0CA6" w:rsidP="007D0CA6">
            <w:pPr>
              <w:rPr>
                <w:rFonts w:cs="Times-Roman"/>
                <w:sz w:val="20"/>
              </w:rPr>
            </w:pPr>
            <w:r w:rsidRPr="002F5056">
              <w:rPr>
                <w:rFonts w:cs="Times-Roman"/>
                <w:sz w:val="20"/>
              </w:rPr>
              <w:t>What other courses of action were considered or were available? Why were these options not considered?</w:t>
            </w:r>
          </w:p>
        </w:tc>
      </w:tr>
      <w:tr w:rsidR="007D0CA6" w:rsidRPr="00A90590" w:rsidTr="00FB084F">
        <w:tc>
          <w:tcPr>
            <w:tcW w:w="2830" w:type="dxa"/>
          </w:tcPr>
          <w:p w:rsidR="00FB084F" w:rsidRDefault="00FB084F" w:rsidP="00FB084F">
            <w:pPr>
              <w:rPr>
                <w:rFonts w:cs="Times-Roman"/>
                <w:b/>
                <w:sz w:val="22"/>
              </w:rPr>
            </w:pPr>
            <w:r>
              <w:rPr>
                <w:rFonts w:cs="Times-Roman"/>
                <w:b/>
                <w:sz w:val="22"/>
              </w:rPr>
              <w:t>Ru</w:t>
            </w:r>
            <w:r w:rsidR="007D0CA6" w:rsidRPr="00FA4DB0">
              <w:rPr>
                <w:rFonts w:cs="Times-Roman"/>
                <w:b/>
                <w:sz w:val="22"/>
              </w:rPr>
              <w:t>le</w:t>
            </w:r>
            <w:r>
              <w:rPr>
                <w:rFonts w:cs="Times-Roman"/>
                <w:b/>
                <w:sz w:val="22"/>
              </w:rPr>
              <w:t xml:space="preserve"> </w:t>
            </w:r>
            <w:r w:rsidR="007D0CA6" w:rsidRPr="00FA4DB0">
              <w:rPr>
                <w:rFonts w:cs="Times-Roman"/>
                <w:b/>
                <w:sz w:val="22"/>
              </w:rPr>
              <w:t>based/Adaptive</w:t>
            </w:r>
            <w:r>
              <w:rPr>
                <w:rFonts w:cs="Times-Roman"/>
                <w:b/>
                <w:sz w:val="22"/>
              </w:rPr>
              <w:t>/</w:t>
            </w:r>
          </w:p>
          <w:p w:rsidR="007D0CA6" w:rsidRPr="00FA4DB0" w:rsidRDefault="007D0CA6" w:rsidP="00FB084F">
            <w:pPr>
              <w:rPr>
                <w:rFonts w:cs="Times-Roman"/>
                <w:b/>
                <w:sz w:val="22"/>
              </w:rPr>
            </w:pPr>
            <w:r w:rsidRPr="00FA4DB0">
              <w:rPr>
                <w:rFonts w:cs="Times-Roman"/>
                <w:b/>
                <w:sz w:val="22"/>
              </w:rPr>
              <w:t>Creative decisions</w:t>
            </w:r>
          </w:p>
        </w:tc>
        <w:tc>
          <w:tcPr>
            <w:tcW w:w="6521" w:type="dxa"/>
          </w:tcPr>
          <w:p w:rsidR="007D0CA6" w:rsidRPr="002F5056" w:rsidRDefault="007D0CA6" w:rsidP="007D0CA6">
            <w:pPr>
              <w:rPr>
                <w:rFonts w:cs="Times-Roman"/>
                <w:sz w:val="20"/>
              </w:rPr>
            </w:pPr>
            <w:r w:rsidRPr="002F5056">
              <w:rPr>
                <w:rFonts w:cs="Times-Roman"/>
                <w:sz w:val="20"/>
              </w:rPr>
              <w:t xml:space="preserve">What rules were you following at each decision point? At what point did you go beyond following SOPs or firefighting rules? Were you being creative with any of your decisions? </w:t>
            </w:r>
          </w:p>
        </w:tc>
      </w:tr>
      <w:tr w:rsidR="007D0CA6" w:rsidRPr="00A90590" w:rsidTr="00FB084F">
        <w:tc>
          <w:tcPr>
            <w:tcW w:w="2830" w:type="dxa"/>
          </w:tcPr>
          <w:p w:rsidR="00FB084F" w:rsidRDefault="007D0CA6" w:rsidP="00FB084F">
            <w:pPr>
              <w:rPr>
                <w:rFonts w:cs="Times-Roman"/>
                <w:b/>
                <w:sz w:val="22"/>
              </w:rPr>
            </w:pPr>
            <w:r w:rsidRPr="00FA4DB0">
              <w:rPr>
                <w:rFonts w:cs="Times-Roman"/>
                <w:b/>
                <w:sz w:val="22"/>
              </w:rPr>
              <w:t>Most</w:t>
            </w:r>
            <w:r w:rsidR="00FB084F">
              <w:rPr>
                <w:rFonts w:cs="Times-Roman"/>
                <w:b/>
                <w:sz w:val="22"/>
              </w:rPr>
              <w:t xml:space="preserve"> </w:t>
            </w:r>
            <w:r w:rsidRPr="00FA4DB0">
              <w:rPr>
                <w:rFonts w:cs="Times-Roman"/>
                <w:b/>
                <w:sz w:val="22"/>
              </w:rPr>
              <w:t>important</w:t>
            </w:r>
          </w:p>
          <w:p w:rsidR="007D0CA6" w:rsidRPr="00FA4DB0" w:rsidRDefault="007D0CA6" w:rsidP="00FB084F">
            <w:pPr>
              <w:rPr>
                <w:rFonts w:cs="Times-Roman"/>
                <w:b/>
                <w:sz w:val="22"/>
              </w:rPr>
            </w:pPr>
            <w:r w:rsidRPr="00FA4DB0">
              <w:rPr>
                <w:rFonts w:cs="Times-Roman"/>
                <w:b/>
                <w:sz w:val="22"/>
              </w:rPr>
              <w:t>information</w:t>
            </w:r>
          </w:p>
        </w:tc>
        <w:tc>
          <w:tcPr>
            <w:tcW w:w="6521" w:type="dxa"/>
          </w:tcPr>
          <w:p w:rsidR="007D0CA6" w:rsidRPr="002F5056" w:rsidRDefault="007D0CA6" w:rsidP="007D0CA6">
            <w:pPr>
              <w:rPr>
                <w:rFonts w:cs="Times-Roman"/>
                <w:sz w:val="20"/>
              </w:rPr>
            </w:pPr>
            <w:r w:rsidRPr="002F5056">
              <w:rPr>
                <w:rFonts w:cs="Times-Roman"/>
                <w:sz w:val="20"/>
              </w:rPr>
              <w:t>What was the single most important information that you used in formulating your action plans?</w:t>
            </w:r>
          </w:p>
        </w:tc>
      </w:tr>
      <w:tr w:rsidR="007D0CA6" w:rsidRPr="00A90590" w:rsidTr="00FB084F">
        <w:tc>
          <w:tcPr>
            <w:tcW w:w="2830" w:type="dxa"/>
          </w:tcPr>
          <w:p w:rsidR="00FB084F" w:rsidRDefault="007D0CA6" w:rsidP="00FB084F">
            <w:pPr>
              <w:rPr>
                <w:rFonts w:cs="Times-Roman"/>
                <w:b/>
                <w:sz w:val="22"/>
              </w:rPr>
            </w:pPr>
            <w:r w:rsidRPr="00FA4DB0">
              <w:rPr>
                <w:rFonts w:cs="Times-Roman"/>
                <w:b/>
                <w:sz w:val="22"/>
              </w:rPr>
              <w:t>Experience</w:t>
            </w:r>
            <w:r w:rsidR="00FB084F">
              <w:rPr>
                <w:rFonts w:cs="Times-Roman"/>
                <w:b/>
                <w:sz w:val="22"/>
              </w:rPr>
              <w:t xml:space="preserve"> </w:t>
            </w:r>
            <w:r w:rsidRPr="00FA4DB0">
              <w:rPr>
                <w:rFonts w:cs="Times-Roman"/>
                <w:b/>
                <w:sz w:val="22"/>
              </w:rPr>
              <w:t>and</w:t>
            </w:r>
            <w:r w:rsidR="00FB084F">
              <w:rPr>
                <w:rFonts w:cs="Times-Roman"/>
                <w:b/>
                <w:sz w:val="22"/>
              </w:rPr>
              <w:t xml:space="preserve"> </w:t>
            </w:r>
          </w:p>
          <w:p w:rsidR="007D0CA6" w:rsidRPr="00FA4DB0" w:rsidRDefault="00D0018A" w:rsidP="00D0018A">
            <w:pPr>
              <w:rPr>
                <w:rFonts w:cs="Times-Roman"/>
                <w:b/>
                <w:sz w:val="22"/>
              </w:rPr>
            </w:pPr>
            <w:r>
              <w:rPr>
                <w:rFonts w:cs="Times-Roman"/>
                <w:b/>
                <w:sz w:val="22"/>
              </w:rPr>
              <w:t>p</w:t>
            </w:r>
            <w:r w:rsidR="007D0CA6" w:rsidRPr="00FA4DB0">
              <w:rPr>
                <w:rFonts w:cs="Times-Roman"/>
                <w:b/>
                <w:sz w:val="22"/>
              </w:rPr>
              <w:t>rerequisite knowledge</w:t>
            </w:r>
          </w:p>
        </w:tc>
        <w:tc>
          <w:tcPr>
            <w:tcW w:w="6521" w:type="dxa"/>
          </w:tcPr>
          <w:p w:rsidR="007D0CA6" w:rsidRPr="002F5056" w:rsidRDefault="007D0CA6" w:rsidP="007D0CA6">
            <w:pPr>
              <w:rPr>
                <w:rFonts w:cs="Times-Roman"/>
                <w:sz w:val="20"/>
              </w:rPr>
            </w:pPr>
            <w:r w:rsidRPr="002F5056">
              <w:rPr>
                <w:rFonts w:cs="Times-Roman"/>
                <w:sz w:val="20"/>
              </w:rPr>
              <w:t>What specific training or experience was necessary or helpful in making these decisions? What training, knowledge, or information might have helped?</w:t>
            </w:r>
          </w:p>
        </w:tc>
      </w:tr>
      <w:tr w:rsidR="007D0CA6" w:rsidRPr="00A90590" w:rsidTr="00FB084F">
        <w:tc>
          <w:tcPr>
            <w:tcW w:w="2830" w:type="dxa"/>
          </w:tcPr>
          <w:p w:rsidR="007D0CA6" w:rsidRPr="00FA4DB0" w:rsidRDefault="007D0CA6" w:rsidP="007D0CA6">
            <w:pPr>
              <w:rPr>
                <w:rFonts w:cs="Times-Roman"/>
                <w:b/>
                <w:sz w:val="22"/>
              </w:rPr>
            </w:pPr>
            <w:r w:rsidRPr="00FA4DB0">
              <w:rPr>
                <w:rFonts w:cs="Times-Roman"/>
                <w:b/>
                <w:sz w:val="22"/>
              </w:rPr>
              <w:t>Time pressure</w:t>
            </w:r>
          </w:p>
        </w:tc>
        <w:tc>
          <w:tcPr>
            <w:tcW w:w="6521" w:type="dxa"/>
          </w:tcPr>
          <w:p w:rsidR="007D0CA6" w:rsidRPr="002F5056" w:rsidRDefault="007D0CA6" w:rsidP="007D0CA6">
            <w:pPr>
              <w:rPr>
                <w:rFonts w:cs="Times-Roman"/>
                <w:sz w:val="20"/>
              </w:rPr>
            </w:pPr>
            <w:r w:rsidRPr="002F5056">
              <w:rPr>
                <w:rFonts w:cs="Times-Roman"/>
                <w:sz w:val="20"/>
              </w:rPr>
              <w:t>How much time pressure was involved in making each of these decisions? How long did it actually take you to make these decisions?</w:t>
            </w:r>
          </w:p>
        </w:tc>
      </w:tr>
      <w:tr w:rsidR="007D0CA6" w:rsidRPr="00A90590" w:rsidTr="00FB084F">
        <w:tc>
          <w:tcPr>
            <w:tcW w:w="2830" w:type="dxa"/>
          </w:tcPr>
          <w:p w:rsidR="007D0CA6" w:rsidRPr="00FA4DB0" w:rsidRDefault="007D0CA6" w:rsidP="007D0CA6">
            <w:pPr>
              <w:rPr>
                <w:rFonts w:cs="Times-Roman"/>
                <w:b/>
                <w:sz w:val="22"/>
              </w:rPr>
            </w:pPr>
            <w:r w:rsidRPr="00FA4DB0">
              <w:rPr>
                <w:rFonts w:cs="Times-Roman"/>
                <w:b/>
                <w:sz w:val="22"/>
              </w:rPr>
              <w:t>Errors</w:t>
            </w:r>
          </w:p>
        </w:tc>
        <w:tc>
          <w:tcPr>
            <w:tcW w:w="6521" w:type="dxa"/>
          </w:tcPr>
          <w:p w:rsidR="007D0CA6" w:rsidRPr="002F5056" w:rsidRDefault="007D0CA6" w:rsidP="007D0CA6">
            <w:pPr>
              <w:rPr>
                <w:rFonts w:cs="Times-Roman"/>
                <w:sz w:val="20"/>
              </w:rPr>
            </w:pPr>
            <w:r w:rsidRPr="002F5056">
              <w:rPr>
                <w:rFonts w:cs="Times-Roman"/>
                <w:sz w:val="20"/>
              </w:rPr>
              <w:t>What mistakes are likely at each decision point? Did you acknowledge if your situation assessment or option selection were incorrect? How might a novice have behaved differently?</w:t>
            </w:r>
          </w:p>
        </w:tc>
      </w:tr>
      <w:tr w:rsidR="007D0CA6" w:rsidRPr="00A90590" w:rsidTr="00FB084F">
        <w:tc>
          <w:tcPr>
            <w:tcW w:w="2830" w:type="dxa"/>
          </w:tcPr>
          <w:p w:rsidR="007D0CA6" w:rsidRPr="00FA4DB0" w:rsidRDefault="007D0CA6" w:rsidP="007D0CA6">
            <w:pPr>
              <w:rPr>
                <w:rFonts w:cs="Times-Roman"/>
                <w:b/>
                <w:sz w:val="22"/>
              </w:rPr>
            </w:pPr>
            <w:r w:rsidRPr="00FA4DB0">
              <w:rPr>
                <w:rFonts w:cs="Times-Roman"/>
                <w:b/>
                <w:sz w:val="22"/>
              </w:rPr>
              <w:t>Hypotheticals</w:t>
            </w:r>
          </w:p>
        </w:tc>
        <w:tc>
          <w:tcPr>
            <w:tcW w:w="6521" w:type="dxa"/>
          </w:tcPr>
          <w:p w:rsidR="007D0CA6" w:rsidRPr="002F5056" w:rsidRDefault="007D0CA6" w:rsidP="007D0CA6">
            <w:pPr>
              <w:rPr>
                <w:rFonts w:cs="Times-Roman"/>
                <w:sz w:val="20"/>
                <w:lang w:val="en-US"/>
              </w:rPr>
            </w:pPr>
            <w:r w:rsidRPr="002F5056">
              <w:rPr>
                <w:rFonts w:cs="Times-Roman"/>
                <w:sz w:val="20"/>
                <w:lang w:val="en-US"/>
              </w:rPr>
              <w:t>Briefly explain what you would do if you arrived at the scene of a serious fire and discovered that you have very little information about what was happening and yet have to make decisions whether to employ an offensive or a defensive attack?</w:t>
            </w:r>
          </w:p>
        </w:tc>
      </w:tr>
    </w:tbl>
    <w:p w:rsidR="004F6336" w:rsidRPr="004F6336" w:rsidRDefault="004F6336" w:rsidP="004F6336"/>
    <w:p w:rsidR="00DF545D" w:rsidRDefault="00F75EAF" w:rsidP="00F75EAF">
      <w:pPr>
        <w:jc w:val="both"/>
        <w:rPr>
          <w:rFonts w:eastAsia="Calibri"/>
          <w:color w:val="000000"/>
        </w:rPr>
      </w:pPr>
      <w:r>
        <w:rPr>
          <w:color w:val="000000" w:themeColor="text1"/>
        </w:rPr>
        <w:t>Each interview lasted between 1hr-2.30hr.</w:t>
      </w:r>
      <w:r w:rsidRPr="00696D3B">
        <w:rPr>
          <w:color w:val="000000" w:themeColor="text1"/>
        </w:rPr>
        <w:t xml:space="preserve"> Note</w:t>
      </w:r>
      <w:r>
        <w:rPr>
          <w:color w:val="000000" w:themeColor="text1"/>
        </w:rPr>
        <w:t>s were</w:t>
      </w:r>
      <w:r w:rsidRPr="00696D3B">
        <w:rPr>
          <w:color w:val="000000" w:themeColor="text1"/>
        </w:rPr>
        <w:t xml:space="preserve"> taken as the in</w:t>
      </w:r>
      <w:r>
        <w:rPr>
          <w:color w:val="000000" w:themeColor="text1"/>
        </w:rPr>
        <w:t xml:space="preserve">terview </w:t>
      </w:r>
      <w:r w:rsidR="00604A82">
        <w:rPr>
          <w:color w:val="000000" w:themeColor="text1"/>
        </w:rPr>
        <w:t>progressed</w:t>
      </w:r>
      <w:r>
        <w:rPr>
          <w:color w:val="000000" w:themeColor="text1"/>
        </w:rPr>
        <w:t xml:space="preserve"> and a diagrammatic representation of the timeline was sketched </w:t>
      </w:r>
      <w:r w:rsidR="001E66B4">
        <w:rPr>
          <w:color w:val="000000" w:themeColor="text1"/>
        </w:rPr>
        <w:t>during the interview to enhance memory recall of the incidents</w:t>
      </w:r>
      <w:r>
        <w:rPr>
          <w:color w:val="000000" w:themeColor="text1"/>
        </w:rPr>
        <w:t xml:space="preserve">.  </w:t>
      </w:r>
      <w:r>
        <w:rPr>
          <w:rFonts w:eastAsia="Calibri"/>
          <w:color w:val="000000"/>
        </w:rPr>
        <w:t xml:space="preserve">A total of 134 decision points </w:t>
      </w:r>
      <w:r w:rsidRPr="009B5F76">
        <w:rPr>
          <w:rFonts w:eastAsia="Calibri"/>
          <w:color w:val="000000"/>
        </w:rPr>
        <w:t>w</w:t>
      </w:r>
      <w:r w:rsidR="003D17D1">
        <w:rPr>
          <w:rFonts w:eastAsia="Calibri"/>
          <w:color w:val="000000"/>
        </w:rPr>
        <w:t>ere</w:t>
      </w:r>
      <w:r>
        <w:rPr>
          <w:rFonts w:eastAsia="Calibri"/>
          <w:color w:val="000000"/>
        </w:rPr>
        <w:t xml:space="preserve"> obtained from </w:t>
      </w:r>
      <w:r w:rsidR="00604A82">
        <w:rPr>
          <w:rFonts w:eastAsia="Calibri"/>
          <w:color w:val="000000"/>
        </w:rPr>
        <w:t>the thirty</w:t>
      </w:r>
      <w:r>
        <w:rPr>
          <w:rFonts w:eastAsia="Calibri"/>
          <w:color w:val="000000"/>
        </w:rPr>
        <w:t xml:space="preserve"> interviews</w:t>
      </w:r>
      <w:r w:rsidR="00DF545D">
        <w:rPr>
          <w:rFonts w:eastAsia="Calibri"/>
          <w:color w:val="000000"/>
        </w:rPr>
        <w:t xml:space="preserve"> (see sample of decision points in Table 2)</w:t>
      </w:r>
      <w:r w:rsidR="00B27CBD">
        <w:rPr>
          <w:rFonts w:eastAsia="Calibri"/>
          <w:color w:val="000000"/>
        </w:rPr>
        <w:t xml:space="preserve"> </w:t>
      </w:r>
      <w:r w:rsidR="00786BE7">
        <w:rPr>
          <w:rFonts w:eastAsia="Calibri"/>
          <w:color w:val="000000"/>
        </w:rPr>
        <w:t xml:space="preserve">and </w:t>
      </w:r>
      <w:r w:rsidR="00BE5C28">
        <w:rPr>
          <w:rFonts w:eastAsia="Calibri"/>
          <w:color w:val="000000"/>
        </w:rPr>
        <w:t>CDM probes were applied to</w:t>
      </w:r>
      <w:r w:rsidR="00B27CBD">
        <w:rPr>
          <w:rFonts w:eastAsia="Calibri"/>
          <w:color w:val="000000"/>
        </w:rPr>
        <w:t xml:space="preserve"> each decision point </w:t>
      </w:r>
      <w:r w:rsidR="00786BE7">
        <w:rPr>
          <w:rFonts w:eastAsia="Calibri"/>
          <w:color w:val="000000"/>
        </w:rPr>
        <w:t xml:space="preserve">so as to gain a deeper understanding </w:t>
      </w:r>
      <w:r w:rsidR="00BE5C28">
        <w:rPr>
          <w:rFonts w:eastAsia="Calibri"/>
          <w:color w:val="000000"/>
        </w:rPr>
        <w:t>of</w:t>
      </w:r>
      <w:r w:rsidR="00B27CBD">
        <w:rPr>
          <w:rFonts w:eastAsia="Calibri"/>
          <w:color w:val="000000"/>
        </w:rPr>
        <w:t xml:space="preserve"> </w:t>
      </w:r>
      <w:r w:rsidR="00786BE7">
        <w:rPr>
          <w:rFonts w:eastAsia="Calibri"/>
          <w:color w:val="000000"/>
        </w:rPr>
        <w:t>the proceedings of events</w:t>
      </w:r>
      <w:r w:rsidR="00B27CBD">
        <w:rPr>
          <w:rFonts w:eastAsia="Calibri"/>
          <w:color w:val="000000"/>
        </w:rPr>
        <w:t xml:space="preserve">. </w:t>
      </w:r>
      <w:r w:rsidR="005228F4">
        <w:rPr>
          <w:rFonts w:eastAsia="Calibri"/>
          <w:color w:val="000000"/>
        </w:rPr>
        <w:t>For the purpose of this paper, t</w:t>
      </w:r>
      <w:r w:rsidR="000D06D8">
        <w:rPr>
          <w:rFonts w:eastAsia="Calibri"/>
          <w:color w:val="000000"/>
        </w:rPr>
        <w:t xml:space="preserve">he aim of analysis at each decision point </w:t>
      </w:r>
      <w:r w:rsidR="00E76551">
        <w:rPr>
          <w:rFonts w:eastAsia="Calibri"/>
          <w:color w:val="000000"/>
        </w:rPr>
        <w:t>wa</w:t>
      </w:r>
      <w:r w:rsidR="000D06D8">
        <w:rPr>
          <w:rFonts w:eastAsia="Calibri"/>
          <w:color w:val="000000"/>
        </w:rPr>
        <w:t>s</w:t>
      </w:r>
      <w:r w:rsidR="00B27CBD">
        <w:rPr>
          <w:rFonts w:eastAsia="Calibri"/>
          <w:color w:val="000000"/>
        </w:rPr>
        <w:t xml:space="preserve"> to </w:t>
      </w:r>
      <w:r w:rsidR="000D06D8">
        <w:rPr>
          <w:rFonts w:eastAsia="Calibri"/>
          <w:color w:val="000000"/>
        </w:rPr>
        <w:t xml:space="preserve">better </w:t>
      </w:r>
      <w:r w:rsidR="00B27CBD">
        <w:rPr>
          <w:rFonts w:eastAsia="Calibri"/>
          <w:color w:val="000000"/>
        </w:rPr>
        <w:t xml:space="preserve">understand </w:t>
      </w:r>
      <w:r w:rsidR="00BE5C28">
        <w:rPr>
          <w:rFonts w:eastAsia="Calibri"/>
          <w:color w:val="000000"/>
        </w:rPr>
        <w:t xml:space="preserve">exactly </w:t>
      </w:r>
      <w:r w:rsidR="00B27CBD">
        <w:rPr>
          <w:rFonts w:eastAsia="Calibri"/>
          <w:color w:val="000000"/>
        </w:rPr>
        <w:t xml:space="preserve">what an expert firefighter was </w:t>
      </w:r>
      <w:r w:rsidR="00BE5C28">
        <w:rPr>
          <w:rFonts w:eastAsia="Calibri"/>
          <w:color w:val="000000"/>
        </w:rPr>
        <w:t>“</w:t>
      </w:r>
      <w:r w:rsidR="00B27CBD">
        <w:rPr>
          <w:rFonts w:eastAsia="Calibri"/>
          <w:color w:val="000000"/>
        </w:rPr>
        <w:t>seeing</w:t>
      </w:r>
      <w:r w:rsidR="00BE5C28">
        <w:rPr>
          <w:rFonts w:eastAsia="Calibri"/>
          <w:color w:val="000000"/>
        </w:rPr>
        <w:t>”</w:t>
      </w:r>
      <w:r w:rsidR="00B27CBD">
        <w:rPr>
          <w:rFonts w:eastAsia="Calibri"/>
          <w:color w:val="000000"/>
        </w:rPr>
        <w:t xml:space="preserve"> </w:t>
      </w:r>
      <w:r w:rsidR="000D06D8">
        <w:rPr>
          <w:rFonts w:eastAsia="Calibri"/>
          <w:color w:val="000000"/>
        </w:rPr>
        <w:lastRenderedPageBreak/>
        <w:t xml:space="preserve">“hearing” or “perceiving” </w:t>
      </w:r>
      <w:r w:rsidR="00E76551">
        <w:rPr>
          <w:rFonts w:eastAsia="Calibri"/>
          <w:color w:val="000000"/>
        </w:rPr>
        <w:t>that</w:t>
      </w:r>
      <w:r w:rsidR="00BE5C28">
        <w:rPr>
          <w:rFonts w:eastAsia="Calibri"/>
          <w:color w:val="000000"/>
        </w:rPr>
        <w:t xml:space="preserve"> </w:t>
      </w:r>
      <w:r w:rsidR="00E76551">
        <w:rPr>
          <w:rFonts w:eastAsia="Calibri"/>
          <w:color w:val="000000"/>
        </w:rPr>
        <w:t>necessitated</w:t>
      </w:r>
      <w:r w:rsidR="000D06D8">
        <w:rPr>
          <w:rFonts w:eastAsia="Calibri"/>
          <w:color w:val="000000"/>
        </w:rPr>
        <w:t xml:space="preserve"> making certain decisions over </w:t>
      </w:r>
      <w:r w:rsidR="00786BE7">
        <w:rPr>
          <w:rFonts w:eastAsia="Calibri"/>
          <w:color w:val="000000"/>
        </w:rPr>
        <w:t>other potential</w:t>
      </w:r>
      <w:r w:rsidR="00E76551">
        <w:rPr>
          <w:rFonts w:eastAsia="Calibri"/>
          <w:color w:val="000000"/>
        </w:rPr>
        <w:t>ly available</w:t>
      </w:r>
      <w:r w:rsidR="00786BE7">
        <w:rPr>
          <w:rFonts w:eastAsia="Calibri"/>
          <w:color w:val="000000"/>
        </w:rPr>
        <w:t xml:space="preserve"> alternatives</w:t>
      </w:r>
      <w:r w:rsidR="00F45C33">
        <w:rPr>
          <w:rFonts w:eastAsia="Calibri"/>
          <w:color w:val="000000"/>
        </w:rPr>
        <w:t xml:space="preserve"> (See </w:t>
      </w:r>
      <w:r w:rsidR="00760CA4">
        <w:rPr>
          <w:rFonts w:eastAsia="Calibri"/>
          <w:color w:val="000000"/>
        </w:rPr>
        <w:t xml:space="preserve">sample of excerpts and coding process in </w:t>
      </w:r>
      <w:r w:rsidR="00F45C33">
        <w:rPr>
          <w:rFonts w:eastAsia="Calibri"/>
          <w:color w:val="000000"/>
        </w:rPr>
        <w:t xml:space="preserve">Table 3). </w:t>
      </w:r>
      <w:r w:rsidR="00656B9D">
        <w:rPr>
          <w:rFonts w:eastAsia="Calibri"/>
          <w:color w:val="000000"/>
        </w:rPr>
        <w:t>Capturing</w:t>
      </w:r>
      <w:r w:rsidR="00BE5C28">
        <w:rPr>
          <w:rFonts w:eastAsia="Calibri"/>
          <w:color w:val="000000"/>
        </w:rPr>
        <w:t xml:space="preserve"> </w:t>
      </w:r>
      <w:r w:rsidR="00C24350">
        <w:rPr>
          <w:rFonts w:eastAsia="Calibri"/>
          <w:color w:val="000000"/>
        </w:rPr>
        <w:t xml:space="preserve">and categorizing </w:t>
      </w:r>
      <w:r w:rsidR="00BE5C28">
        <w:rPr>
          <w:rFonts w:eastAsia="Calibri"/>
          <w:color w:val="000000"/>
        </w:rPr>
        <w:t xml:space="preserve">these cues </w:t>
      </w:r>
      <w:r w:rsidR="00433E9B">
        <w:rPr>
          <w:rFonts w:eastAsia="Calibri"/>
          <w:color w:val="000000"/>
        </w:rPr>
        <w:t>(</w:t>
      </w:r>
      <w:r w:rsidR="00657465">
        <w:rPr>
          <w:rFonts w:eastAsia="Calibri"/>
          <w:color w:val="000000"/>
        </w:rPr>
        <w:t xml:space="preserve">as detailed in Table </w:t>
      </w:r>
      <w:r w:rsidR="00017E2F">
        <w:rPr>
          <w:rFonts w:eastAsia="Calibri"/>
          <w:color w:val="000000"/>
        </w:rPr>
        <w:t>4</w:t>
      </w:r>
      <w:r w:rsidR="00433E9B">
        <w:rPr>
          <w:rFonts w:eastAsia="Calibri"/>
          <w:color w:val="000000"/>
        </w:rPr>
        <w:t>)</w:t>
      </w:r>
      <w:r w:rsidR="00BE5C28">
        <w:rPr>
          <w:rFonts w:eastAsia="Calibri"/>
          <w:color w:val="000000"/>
        </w:rPr>
        <w:t xml:space="preserve"> </w:t>
      </w:r>
      <w:r w:rsidR="00C24350">
        <w:rPr>
          <w:rFonts w:eastAsia="Calibri"/>
          <w:color w:val="000000"/>
        </w:rPr>
        <w:t>were</w:t>
      </w:r>
      <w:r w:rsidR="00BE5C28">
        <w:rPr>
          <w:rFonts w:eastAsia="Calibri"/>
          <w:color w:val="000000"/>
        </w:rPr>
        <w:t xml:space="preserve"> </w:t>
      </w:r>
      <w:r w:rsidR="000D06D8">
        <w:rPr>
          <w:rFonts w:eastAsia="Calibri"/>
          <w:color w:val="000000"/>
        </w:rPr>
        <w:t>seen</w:t>
      </w:r>
      <w:r w:rsidR="00BE5C28">
        <w:rPr>
          <w:rFonts w:eastAsia="Calibri"/>
          <w:color w:val="000000"/>
        </w:rPr>
        <w:t xml:space="preserve"> as </w:t>
      </w:r>
      <w:r w:rsidR="00E05AA0">
        <w:rPr>
          <w:rFonts w:eastAsia="Calibri"/>
          <w:color w:val="000000"/>
        </w:rPr>
        <w:t>a useful</w:t>
      </w:r>
      <w:r w:rsidR="00BE5C28">
        <w:rPr>
          <w:rFonts w:eastAsia="Calibri"/>
          <w:color w:val="000000"/>
        </w:rPr>
        <w:t xml:space="preserve"> way </w:t>
      </w:r>
      <w:r w:rsidR="005876A2">
        <w:rPr>
          <w:rFonts w:eastAsia="Calibri"/>
          <w:color w:val="000000"/>
        </w:rPr>
        <w:t>t</w:t>
      </w:r>
      <w:r w:rsidR="0024289B">
        <w:rPr>
          <w:rFonts w:eastAsia="Calibri"/>
          <w:color w:val="000000"/>
        </w:rPr>
        <w:t>hrough which</w:t>
      </w:r>
      <w:r w:rsidR="00BE5C28">
        <w:rPr>
          <w:rFonts w:eastAsia="Calibri"/>
          <w:color w:val="000000"/>
        </w:rPr>
        <w:t xml:space="preserve"> </w:t>
      </w:r>
      <w:r w:rsidR="00E05AA0">
        <w:rPr>
          <w:rFonts w:eastAsia="Calibri"/>
          <w:color w:val="000000"/>
        </w:rPr>
        <w:t xml:space="preserve">knowledge </w:t>
      </w:r>
      <w:r w:rsidR="005F1FA8">
        <w:rPr>
          <w:rFonts w:eastAsia="Calibri"/>
          <w:color w:val="000000"/>
        </w:rPr>
        <w:t>about cues</w:t>
      </w:r>
      <w:r w:rsidR="0024289B">
        <w:rPr>
          <w:rFonts w:eastAsia="Calibri"/>
          <w:color w:val="000000"/>
        </w:rPr>
        <w:t xml:space="preserve"> </w:t>
      </w:r>
      <w:r w:rsidR="009913AE">
        <w:rPr>
          <w:rFonts w:eastAsia="Calibri"/>
          <w:color w:val="000000"/>
        </w:rPr>
        <w:t>can be</w:t>
      </w:r>
      <w:r w:rsidR="0024289B">
        <w:rPr>
          <w:rFonts w:eastAsia="Calibri"/>
          <w:color w:val="000000"/>
        </w:rPr>
        <w:t xml:space="preserve"> transferred</w:t>
      </w:r>
      <w:r w:rsidR="005F1FA8">
        <w:rPr>
          <w:rFonts w:eastAsia="Calibri"/>
          <w:color w:val="000000"/>
        </w:rPr>
        <w:t xml:space="preserve"> from experts</w:t>
      </w:r>
      <w:r w:rsidR="00E05AA0">
        <w:rPr>
          <w:rFonts w:eastAsia="Calibri"/>
          <w:color w:val="000000"/>
        </w:rPr>
        <w:t xml:space="preserve"> to novices</w:t>
      </w:r>
      <w:r w:rsidR="009529CC">
        <w:rPr>
          <w:rFonts w:eastAsia="Calibri"/>
          <w:color w:val="000000"/>
        </w:rPr>
        <w:t>.</w:t>
      </w:r>
    </w:p>
    <w:p w:rsidR="00DF545D" w:rsidRPr="00254B46" w:rsidRDefault="00DF545D" w:rsidP="00F75EAF">
      <w:pPr>
        <w:jc w:val="both"/>
        <w:rPr>
          <w:rFonts w:eastAsia="Calibri"/>
          <w:b/>
          <w:color w:val="000000"/>
          <w:sz w:val="20"/>
        </w:rPr>
      </w:pPr>
      <w:r w:rsidRPr="00254B46">
        <w:rPr>
          <w:rFonts w:eastAsia="Calibri"/>
          <w:b/>
          <w:color w:val="000000"/>
          <w:sz w:val="20"/>
        </w:rPr>
        <w:t>Table 2: sample of selected decision points from both UK and Nigerian firefighters</w:t>
      </w:r>
    </w:p>
    <w:tbl>
      <w:tblPr>
        <w:tblStyle w:val="TableGrid"/>
        <w:tblW w:w="9016" w:type="dxa"/>
        <w:tblLook w:val="04A0" w:firstRow="1" w:lastRow="0" w:firstColumn="1" w:lastColumn="0" w:noHBand="0" w:noVBand="1"/>
      </w:tblPr>
      <w:tblGrid>
        <w:gridCol w:w="4815"/>
        <w:gridCol w:w="2268"/>
        <w:gridCol w:w="1933"/>
      </w:tblGrid>
      <w:tr w:rsidR="00454E68" w:rsidTr="00454E68">
        <w:trPr>
          <w:trHeight w:val="308"/>
        </w:trPr>
        <w:tc>
          <w:tcPr>
            <w:tcW w:w="4815" w:type="dxa"/>
          </w:tcPr>
          <w:p w:rsidR="00454E68" w:rsidRPr="0055001B" w:rsidRDefault="00454E68" w:rsidP="00C720C7">
            <w:pPr>
              <w:jc w:val="center"/>
              <w:rPr>
                <w:rFonts w:eastAsia="Calibri"/>
                <w:b/>
                <w:color w:val="000000"/>
              </w:rPr>
            </w:pPr>
            <w:r w:rsidRPr="0055001B">
              <w:rPr>
                <w:rFonts w:eastAsia="Calibri"/>
                <w:b/>
                <w:color w:val="000000"/>
              </w:rPr>
              <w:t>Decision points</w:t>
            </w:r>
          </w:p>
        </w:tc>
        <w:tc>
          <w:tcPr>
            <w:tcW w:w="2268" w:type="dxa"/>
          </w:tcPr>
          <w:p w:rsidR="00454E68" w:rsidRPr="00DC2EEC" w:rsidRDefault="00454E68" w:rsidP="00DD16A7">
            <w:pPr>
              <w:jc w:val="both"/>
              <w:rPr>
                <w:rFonts w:eastAsia="Calibri"/>
                <w:b/>
                <w:color w:val="000000"/>
              </w:rPr>
            </w:pPr>
            <w:r w:rsidRPr="00DC2EEC">
              <w:rPr>
                <w:rFonts w:eastAsia="Calibri"/>
                <w:b/>
                <w:color w:val="000000"/>
              </w:rPr>
              <w:t>Type of incident</w:t>
            </w:r>
          </w:p>
        </w:tc>
        <w:tc>
          <w:tcPr>
            <w:tcW w:w="1933" w:type="dxa"/>
          </w:tcPr>
          <w:p w:rsidR="00454E68" w:rsidRPr="00DC2EEC" w:rsidRDefault="00454E68" w:rsidP="00DD16A7">
            <w:pPr>
              <w:jc w:val="both"/>
              <w:rPr>
                <w:rFonts w:eastAsia="Calibri"/>
                <w:b/>
                <w:color w:val="000000"/>
              </w:rPr>
            </w:pPr>
            <w:r>
              <w:rPr>
                <w:rFonts w:eastAsia="Calibri"/>
                <w:b/>
                <w:color w:val="000000"/>
              </w:rPr>
              <w:t>Location</w:t>
            </w:r>
          </w:p>
        </w:tc>
      </w:tr>
      <w:tr w:rsidR="00454E68" w:rsidTr="00454E68">
        <w:trPr>
          <w:trHeight w:val="325"/>
        </w:trPr>
        <w:tc>
          <w:tcPr>
            <w:tcW w:w="4815" w:type="dxa"/>
            <w:vAlign w:val="bottom"/>
          </w:tcPr>
          <w:p w:rsidR="00454E68" w:rsidRPr="00FC7568" w:rsidRDefault="00454E68" w:rsidP="00136968">
            <w:pPr>
              <w:rPr>
                <w:color w:val="000000"/>
                <w:sz w:val="20"/>
                <w:szCs w:val="24"/>
                <w:lang w:eastAsia="en-GB"/>
              </w:rPr>
            </w:pPr>
            <w:r w:rsidRPr="00FC7568">
              <w:rPr>
                <w:color w:val="000000"/>
                <w:sz w:val="20"/>
                <w:szCs w:val="24"/>
                <w:lang w:eastAsia="en-GB"/>
              </w:rPr>
              <w:t>Requested specialist appliance (transition from water to foam attack)</w:t>
            </w:r>
          </w:p>
        </w:tc>
        <w:tc>
          <w:tcPr>
            <w:tcW w:w="2268" w:type="dxa"/>
          </w:tcPr>
          <w:p w:rsidR="00454E68" w:rsidRPr="00FC7568" w:rsidRDefault="00454E68" w:rsidP="00136968">
            <w:pPr>
              <w:rPr>
                <w:color w:val="000000"/>
                <w:sz w:val="20"/>
                <w:szCs w:val="24"/>
                <w:lang w:eastAsia="en-GB"/>
              </w:rPr>
            </w:pPr>
            <w:r w:rsidRPr="00FC7568">
              <w:rPr>
                <w:color w:val="000000"/>
                <w:sz w:val="20"/>
                <w:szCs w:val="24"/>
                <w:lang w:eastAsia="en-GB"/>
              </w:rPr>
              <w:t>Petrol fire</w:t>
            </w:r>
          </w:p>
        </w:tc>
        <w:tc>
          <w:tcPr>
            <w:tcW w:w="1933" w:type="dxa"/>
          </w:tcPr>
          <w:p w:rsidR="00454E68" w:rsidRPr="00FC7568" w:rsidRDefault="00454E68" w:rsidP="00136968">
            <w:pPr>
              <w:rPr>
                <w:color w:val="000000"/>
                <w:sz w:val="20"/>
                <w:szCs w:val="24"/>
                <w:lang w:eastAsia="en-GB"/>
              </w:rPr>
            </w:pPr>
            <w:r w:rsidRPr="00FC7568">
              <w:rPr>
                <w:color w:val="000000"/>
                <w:sz w:val="20"/>
                <w:szCs w:val="24"/>
                <w:lang w:eastAsia="en-GB"/>
              </w:rPr>
              <w:t>UK</w:t>
            </w:r>
          </w:p>
        </w:tc>
      </w:tr>
      <w:tr w:rsidR="00454E68" w:rsidTr="00454E68">
        <w:trPr>
          <w:trHeight w:val="308"/>
        </w:trPr>
        <w:tc>
          <w:tcPr>
            <w:tcW w:w="4815" w:type="dxa"/>
            <w:vAlign w:val="bottom"/>
          </w:tcPr>
          <w:p w:rsidR="00454E68" w:rsidRPr="00FC7568" w:rsidRDefault="00454E68" w:rsidP="00136968">
            <w:pPr>
              <w:rPr>
                <w:color w:val="000000"/>
                <w:sz w:val="20"/>
                <w:szCs w:val="24"/>
                <w:lang w:eastAsia="en-GB"/>
              </w:rPr>
            </w:pPr>
            <w:r w:rsidRPr="00FC7568">
              <w:rPr>
                <w:color w:val="000000"/>
                <w:sz w:val="20"/>
                <w:szCs w:val="24"/>
                <w:lang w:eastAsia="en-GB"/>
              </w:rPr>
              <w:t>Called for more appliance from control room (asked for reinforcement from 2 to 7 fire engines)</w:t>
            </w:r>
          </w:p>
        </w:tc>
        <w:tc>
          <w:tcPr>
            <w:tcW w:w="2268" w:type="dxa"/>
          </w:tcPr>
          <w:p w:rsidR="00454E68" w:rsidRPr="00FC7568" w:rsidRDefault="00454E68" w:rsidP="00C720C7">
            <w:pPr>
              <w:rPr>
                <w:color w:val="000000"/>
                <w:sz w:val="20"/>
                <w:szCs w:val="24"/>
                <w:lang w:eastAsia="en-GB"/>
              </w:rPr>
            </w:pPr>
            <w:r w:rsidRPr="00FC7568">
              <w:rPr>
                <w:color w:val="000000"/>
                <w:sz w:val="20"/>
                <w:szCs w:val="24"/>
                <w:lang w:eastAsia="en-GB"/>
              </w:rPr>
              <w:t>Garage Workshop fire</w:t>
            </w:r>
          </w:p>
        </w:tc>
        <w:tc>
          <w:tcPr>
            <w:tcW w:w="1933" w:type="dxa"/>
          </w:tcPr>
          <w:p w:rsidR="00454E68" w:rsidRPr="00FC7568" w:rsidRDefault="00454E68" w:rsidP="00C720C7">
            <w:pPr>
              <w:rPr>
                <w:color w:val="000000"/>
                <w:sz w:val="20"/>
                <w:szCs w:val="24"/>
                <w:lang w:eastAsia="en-GB"/>
              </w:rPr>
            </w:pPr>
            <w:r w:rsidRPr="00FC7568">
              <w:rPr>
                <w:color w:val="000000"/>
                <w:sz w:val="20"/>
                <w:szCs w:val="24"/>
                <w:lang w:eastAsia="en-GB"/>
              </w:rPr>
              <w:t>UK</w:t>
            </w:r>
          </w:p>
        </w:tc>
      </w:tr>
      <w:tr w:rsidR="00454E68" w:rsidTr="00454E68">
        <w:trPr>
          <w:trHeight w:val="308"/>
        </w:trPr>
        <w:tc>
          <w:tcPr>
            <w:tcW w:w="4815" w:type="dxa"/>
            <w:vAlign w:val="bottom"/>
          </w:tcPr>
          <w:p w:rsidR="00454E68" w:rsidRPr="00FC7568" w:rsidRDefault="00454E68" w:rsidP="00DC2EEC">
            <w:pPr>
              <w:rPr>
                <w:color w:val="000000"/>
                <w:sz w:val="20"/>
                <w:szCs w:val="24"/>
                <w:lang w:eastAsia="en-GB"/>
              </w:rPr>
            </w:pPr>
            <w:r w:rsidRPr="00FC7568">
              <w:rPr>
                <w:color w:val="000000"/>
                <w:sz w:val="20"/>
                <w:szCs w:val="24"/>
                <w:lang w:eastAsia="en-GB"/>
              </w:rPr>
              <w:t xml:space="preserve">Started delegating tasks to other personnel while still enroute the incident scene </w:t>
            </w:r>
          </w:p>
        </w:tc>
        <w:tc>
          <w:tcPr>
            <w:tcW w:w="2268" w:type="dxa"/>
          </w:tcPr>
          <w:p w:rsidR="00454E68" w:rsidRPr="00FC7568" w:rsidRDefault="00454E68" w:rsidP="00DC2EEC">
            <w:pPr>
              <w:rPr>
                <w:color w:val="000000"/>
                <w:sz w:val="20"/>
                <w:szCs w:val="24"/>
                <w:lang w:eastAsia="en-GB"/>
              </w:rPr>
            </w:pPr>
            <w:r w:rsidRPr="00FC7568">
              <w:rPr>
                <w:color w:val="000000"/>
                <w:sz w:val="20"/>
                <w:szCs w:val="24"/>
                <w:lang w:eastAsia="en-GB"/>
              </w:rPr>
              <w:t>Office fire</w:t>
            </w:r>
          </w:p>
        </w:tc>
        <w:tc>
          <w:tcPr>
            <w:tcW w:w="1933" w:type="dxa"/>
          </w:tcPr>
          <w:p w:rsidR="00454E68" w:rsidRPr="00FC7568" w:rsidRDefault="00454E68" w:rsidP="00454E68">
            <w:pPr>
              <w:rPr>
                <w:color w:val="000000"/>
                <w:sz w:val="20"/>
                <w:szCs w:val="24"/>
                <w:lang w:eastAsia="en-GB"/>
              </w:rPr>
            </w:pPr>
            <w:r w:rsidRPr="00FC7568">
              <w:rPr>
                <w:color w:val="000000"/>
                <w:sz w:val="20"/>
                <w:szCs w:val="24"/>
                <w:lang w:eastAsia="en-GB"/>
              </w:rPr>
              <w:t>Nigeria</w:t>
            </w:r>
          </w:p>
        </w:tc>
      </w:tr>
      <w:tr w:rsidR="00454E68" w:rsidTr="00454E68">
        <w:trPr>
          <w:trHeight w:val="325"/>
        </w:trPr>
        <w:tc>
          <w:tcPr>
            <w:tcW w:w="4815" w:type="dxa"/>
            <w:vAlign w:val="bottom"/>
          </w:tcPr>
          <w:p w:rsidR="00454E68" w:rsidRPr="00FC7568" w:rsidRDefault="00454E68" w:rsidP="00604A82">
            <w:pPr>
              <w:rPr>
                <w:color w:val="000000"/>
                <w:sz w:val="20"/>
                <w:szCs w:val="24"/>
                <w:lang w:eastAsia="en-GB"/>
              </w:rPr>
            </w:pPr>
            <w:r w:rsidRPr="00FC7568">
              <w:rPr>
                <w:color w:val="000000"/>
                <w:sz w:val="20"/>
                <w:szCs w:val="24"/>
                <w:lang w:eastAsia="en-GB"/>
              </w:rPr>
              <w:t xml:space="preserve">Considered evacuation of </w:t>
            </w:r>
            <w:r w:rsidR="002C129A" w:rsidRPr="00FC7568">
              <w:rPr>
                <w:color w:val="000000"/>
                <w:sz w:val="20"/>
                <w:szCs w:val="24"/>
                <w:lang w:eastAsia="en-GB"/>
              </w:rPr>
              <w:t xml:space="preserve">the </w:t>
            </w:r>
            <w:r w:rsidRPr="00FC7568">
              <w:rPr>
                <w:color w:val="000000"/>
                <w:sz w:val="20"/>
                <w:szCs w:val="24"/>
                <w:lang w:eastAsia="en-GB"/>
              </w:rPr>
              <w:t xml:space="preserve">fire crews i.e. switched to </w:t>
            </w:r>
            <w:r w:rsidR="002C129A" w:rsidRPr="00FC7568">
              <w:rPr>
                <w:color w:val="000000"/>
                <w:sz w:val="20"/>
                <w:szCs w:val="24"/>
                <w:lang w:eastAsia="en-GB"/>
              </w:rPr>
              <w:t xml:space="preserve">a more </w:t>
            </w:r>
            <w:r w:rsidRPr="00FC7568">
              <w:rPr>
                <w:color w:val="000000"/>
                <w:sz w:val="20"/>
                <w:szCs w:val="24"/>
                <w:lang w:eastAsia="en-GB"/>
              </w:rPr>
              <w:t>defensive firefighting strategy</w:t>
            </w:r>
          </w:p>
        </w:tc>
        <w:tc>
          <w:tcPr>
            <w:tcW w:w="2268" w:type="dxa"/>
          </w:tcPr>
          <w:p w:rsidR="00454E68" w:rsidRPr="00FC7568" w:rsidRDefault="00454E68" w:rsidP="00604A82">
            <w:pPr>
              <w:rPr>
                <w:color w:val="000000"/>
                <w:sz w:val="20"/>
                <w:szCs w:val="24"/>
                <w:lang w:eastAsia="en-GB"/>
              </w:rPr>
            </w:pPr>
            <w:r w:rsidRPr="00FC7568">
              <w:rPr>
                <w:color w:val="000000"/>
                <w:sz w:val="20"/>
                <w:szCs w:val="24"/>
                <w:lang w:eastAsia="en-GB"/>
              </w:rPr>
              <w:t>School fire</w:t>
            </w:r>
          </w:p>
        </w:tc>
        <w:tc>
          <w:tcPr>
            <w:tcW w:w="1933" w:type="dxa"/>
          </w:tcPr>
          <w:p w:rsidR="00454E68" w:rsidRPr="00FC7568" w:rsidRDefault="00454E68" w:rsidP="00604A82">
            <w:pPr>
              <w:rPr>
                <w:color w:val="000000"/>
                <w:sz w:val="20"/>
                <w:szCs w:val="24"/>
                <w:lang w:eastAsia="en-GB"/>
              </w:rPr>
            </w:pPr>
            <w:r w:rsidRPr="00FC7568">
              <w:rPr>
                <w:color w:val="000000"/>
                <w:sz w:val="20"/>
                <w:szCs w:val="24"/>
                <w:lang w:eastAsia="en-GB"/>
              </w:rPr>
              <w:t>UK</w:t>
            </w:r>
          </w:p>
        </w:tc>
      </w:tr>
      <w:tr w:rsidR="00454E68" w:rsidTr="00454E68">
        <w:trPr>
          <w:trHeight w:val="325"/>
        </w:trPr>
        <w:tc>
          <w:tcPr>
            <w:tcW w:w="4815" w:type="dxa"/>
          </w:tcPr>
          <w:p w:rsidR="00454E68" w:rsidRPr="00FC7568" w:rsidRDefault="00454E68" w:rsidP="00604A82">
            <w:pPr>
              <w:rPr>
                <w:color w:val="000000"/>
                <w:sz w:val="20"/>
                <w:szCs w:val="24"/>
                <w:lang w:eastAsia="en-GB"/>
              </w:rPr>
            </w:pPr>
            <w:r w:rsidRPr="00FC7568">
              <w:rPr>
                <w:color w:val="000000"/>
                <w:sz w:val="20"/>
                <w:szCs w:val="24"/>
                <w:lang w:eastAsia="en-GB"/>
              </w:rPr>
              <w:t>Demolished the entrance door in order to gain access to the seat of fire</w:t>
            </w:r>
          </w:p>
        </w:tc>
        <w:tc>
          <w:tcPr>
            <w:tcW w:w="2268" w:type="dxa"/>
          </w:tcPr>
          <w:p w:rsidR="00454E68" w:rsidRPr="00FC7568" w:rsidRDefault="00454E68" w:rsidP="00604A82">
            <w:pPr>
              <w:rPr>
                <w:color w:val="000000"/>
                <w:sz w:val="20"/>
                <w:szCs w:val="24"/>
                <w:lang w:eastAsia="en-GB"/>
              </w:rPr>
            </w:pPr>
            <w:r w:rsidRPr="00FC7568">
              <w:rPr>
                <w:color w:val="000000"/>
                <w:sz w:val="20"/>
                <w:szCs w:val="24"/>
                <w:lang w:eastAsia="en-GB"/>
              </w:rPr>
              <w:t>House fire</w:t>
            </w:r>
          </w:p>
        </w:tc>
        <w:tc>
          <w:tcPr>
            <w:tcW w:w="1933" w:type="dxa"/>
          </w:tcPr>
          <w:p w:rsidR="00454E68" w:rsidRPr="00FC7568" w:rsidRDefault="00454E68" w:rsidP="00604A82">
            <w:pPr>
              <w:rPr>
                <w:color w:val="000000"/>
                <w:sz w:val="20"/>
                <w:szCs w:val="24"/>
                <w:lang w:eastAsia="en-GB"/>
              </w:rPr>
            </w:pPr>
            <w:r w:rsidRPr="00FC7568">
              <w:rPr>
                <w:color w:val="000000"/>
                <w:sz w:val="20"/>
                <w:szCs w:val="24"/>
                <w:lang w:eastAsia="en-GB"/>
              </w:rPr>
              <w:t>Nigeria</w:t>
            </w:r>
          </w:p>
        </w:tc>
      </w:tr>
      <w:tr w:rsidR="00454E68" w:rsidTr="00454E68">
        <w:trPr>
          <w:trHeight w:val="325"/>
        </w:trPr>
        <w:tc>
          <w:tcPr>
            <w:tcW w:w="4815" w:type="dxa"/>
          </w:tcPr>
          <w:p w:rsidR="00454E68" w:rsidRPr="00FC7568" w:rsidRDefault="00454E68" w:rsidP="002B38AB">
            <w:pPr>
              <w:spacing w:after="240"/>
              <w:rPr>
                <w:color w:val="000000"/>
                <w:sz w:val="20"/>
                <w:szCs w:val="24"/>
                <w:lang w:eastAsia="en-GB"/>
              </w:rPr>
            </w:pPr>
            <w:r w:rsidRPr="00FC7568">
              <w:rPr>
                <w:color w:val="000000"/>
                <w:sz w:val="20"/>
                <w:szCs w:val="24"/>
                <w:lang w:eastAsia="en-GB"/>
              </w:rPr>
              <w:t xml:space="preserve">Spotted areas where walls have been weak and avoided direct firefighting around there </w:t>
            </w:r>
          </w:p>
        </w:tc>
        <w:tc>
          <w:tcPr>
            <w:tcW w:w="2268" w:type="dxa"/>
          </w:tcPr>
          <w:p w:rsidR="00454E68" w:rsidRPr="00FC7568" w:rsidRDefault="00454E68" w:rsidP="002B38AB">
            <w:pPr>
              <w:spacing w:after="240"/>
              <w:rPr>
                <w:color w:val="000000"/>
                <w:sz w:val="20"/>
                <w:szCs w:val="24"/>
                <w:lang w:eastAsia="en-GB"/>
              </w:rPr>
            </w:pPr>
            <w:r w:rsidRPr="00FC7568">
              <w:rPr>
                <w:color w:val="000000"/>
                <w:sz w:val="20"/>
                <w:szCs w:val="24"/>
                <w:lang w:eastAsia="en-GB"/>
              </w:rPr>
              <w:t>House fire</w:t>
            </w:r>
          </w:p>
        </w:tc>
        <w:tc>
          <w:tcPr>
            <w:tcW w:w="1933" w:type="dxa"/>
          </w:tcPr>
          <w:p w:rsidR="00454E68" w:rsidRPr="00FC7568" w:rsidRDefault="00454E68" w:rsidP="002B38AB">
            <w:pPr>
              <w:spacing w:after="240"/>
              <w:rPr>
                <w:color w:val="000000"/>
                <w:sz w:val="20"/>
                <w:szCs w:val="24"/>
                <w:lang w:eastAsia="en-GB"/>
              </w:rPr>
            </w:pPr>
            <w:r w:rsidRPr="00FC7568">
              <w:rPr>
                <w:color w:val="000000"/>
                <w:sz w:val="20"/>
                <w:szCs w:val="24"/>
                <w:lang w:eastAsia="en-GB"/>
              </w:rPr>
              <w:t>Nigeria</w:t>
            </w:r>
          </w:p>
        </w:tc>
      </w:tr>
      <w:tr w:rsidR="00454E68" w:rsidTr="00454E68">
        <w:trPr>
          <w:trHeight w:val="325"/>
        </w:trPr>
        <w:tc>
          <w:tcPr>
            <w:tcW w:w="4815" w:type="dxa"/>
            <w:vAlign w:val="bottom"/>
          </w:tcPr>
          <w:p w:rsidR="00454E68" w:rsidRPr="00FC7568" w:rsidRDefault="00454E68" w:rsidP="00DC2EEC">
            <w:pPr>
              <w:rPr>
                <w:color w:val="000000"/>
                <w:sz w:val="20"/>
                <w:szCs w:val="24"/>
                <w:lang w:eastAsia="en-GB"/>
              </w:rPr>
            </w:pPr>
            <w:r w:rsidRPr="00FC7568">
              <w:rPr>
                <w:color w:val="000000"/>
                <w:sz w:val="20"/>
                <w:szCs w:val="24"/>
                <w:lang w:eastAsia="en-GB"/>
              </w:rPr>
              <w:t>Started firefighting operation from unaffected areas in the building.</w:t>
            </w:r>
          </w:p>
        </w:tc>
        <w:tc>
          <w:tcPr>
            <w:tcW w:w="2268" w:type="dxa"/>
          </w:tcPr>
          <w:p w:rsidR="00454E68" w:rsidRPr="00FC7568" w:rsidRDefault="00454E68" w:rsidP="00DC2EEC">
            <w:pPr>
              <w:rPr>
                <w:color w:val="000000"/>
                <w:sz w:val="20"/>
                <w:szCs w:val="24"/>
                <w:lang w:eastAsia="en-GB"/>
              </w:rPr>
            </w:pPr>
            <w:r w:rsidRPr="00FC7568">
              <w:rPr>
                <w:color w:val="000000"/>
                <w:sz w:val="20"/>
                <w:szCs w:val="24"/>
                <w:lang w:eastAsia="en-GB"/>
              </w:rPr>
              <w:t>School fire</w:t>
            </w:r>
          </w:p>
        </w:tc>
        <w:tc>
          <w:tcPr>
            <w:tcW w:w="1933" w:type="dxa"/>
          </w:tcPr>
          <w:p w:rsidR="00454E68" w:rsidRPr="00FC7568" w:rsidRDefault="00454E68" w:rsidP="00DC2EEC">
            <w:pPr>
              <w:rPr>
                <w:color w:val="000000"/>
                <w:sz w:val="20"/>
                <w:szCs w:val="24"/>
                <w:lang w:eastAsia="en-GB"/>
              </w:rPr>
            </w:pPr>
            <w:r w:rsidRPr="00FC7568">
              <w:rPr>
                <w:color w:val="000000"/>
                <w:sz w:val="20"/>
                <w:szCs w:val="24"/>
                <w:lang w:eastAsia="en-GB"/>
              </w:rPr>
              <w:t>Nigeria</w:t>
            </w:r>
          </w:p>
        </w:tc>
      </w:tr>
      <w:tr w:rsidR="00454E68" w:rsidTr="00454E68">
        <w:trPr>
          <w:trHeight w:val="325"/>
        </w:trPr>
        <w:tc>
          <w:tcPr>
            <w:tcW w:w="4815" w:type="dxa"/>
            <w:vAlign w:val="bottom"/>
          </w:tcPr>
          <w:p w:rsidR="00454E68" w:rsidRPr="00FC7568" w:rsidRDefault="00454E68" w:rsidP="007E7A5C">
            <w:pPr>
              <w:rPr>
                <w:color w:val="000000"/>
                <w:sz w:val="20"/>
                <w:szCs w:val="24"/>
                <w:lang w:eastAsia="en-GB"/>
              </w:rPr>
            </w:pPr>
            <w:r w:rsidRPr="00FC7568">
              <w:rPr>
                <w:color w:val="000000"/>
                <w:sz w:val="20"/>
                <w:szCs w:val="24"/>
                <w:lang w:eastAsia="en-GB"/>
              </w:rPr>
              <w:t xml:space="preserve">Made use of </w:t>
            </w:r>
            <w:proofErr w:type="spellStart"/>
            <w:r w:rsidR="007E7A5C" w:rsidRPr="00FC7568">
              <w:rPr>
                <w:color w:val="000000"/>
                <w:sz w:val="20"/>
                <w:szCs w:val="24"/>
                <w:lang w:eastAsia="en-GB"/>
              </w:rPr>
              <w:t>hosereel</w:t>
            </w:r>
            <w:proofErr w:type="spellEnd"/>
            <w:r w:rsidRPr="00FC7568">
              <w:rPr>
                <w:color w:val="000000"/>
                <w:sz w:val="20"/>
                <w:szCs w:val="24"/>
                <w:lang w:eastAsia="en-GB"/>
              </w:rPr>
              <w:t xml:space="preserve"> in extinguishing the fire instead of </w:t>
            </w:r>
            <w:proofErr w:type="spellStart"/>
            <w:r w:rsidRPr="00FC7568">
              <w:rPr>
                <w:color w:val="000000"/>
                <w:sz w:val="20"/>
                <w:szCs w:val="24"/>
                <w:lang w:eastAsia="en-GB"/>
              </w:rPr>
              <w:t>mainjet</w:t>
            </w:r>
            <w:proofErr w:type="spellEnd"/>
            <w:r w:rsidRPr="00FC7568">
              <w:rPr>
                <w:color w:val="000000"/>
                <w:sz w:val="20"/>
                <w:szCs w:val="24"/>
                <w:lang w:eastAsia="en-GB"/>
              </w:rPr>
              <w:t>.</w:t>
            </w:r>
          </w:p>
        </w:tc>
        <w:tc>
          <w:tcPr>
            <w:tcW w:w="2268" w:type="dxa"/>
          </w:tcPr>
          <w:p w:rsidR="00454E68" w:rsidRPr="00FC7568" w:rsidRDefault="00454E68" w:rsidP="00DC2EEC">
            <w:pPr>
              <w:rPr>
                <w:color w:val="000000"/>
                <w:sz w:val="20"/>
                <w:szCs w:val="24"/>
                <w:lang w:eastAsia="en-GB"/>
              </w:rPr>
            </w:pPr>
            <w:r w:rsidRPr="00FC7568">
              <w:rPr>
                <w:color w:val="000000"/>
                <w:sz w:val="20"/>
                <w:szCs w:val="24"/>
                <w:lang w:eastAsia="en-GB"/>
              </w:rPr>
              <w:t>House fire</w:t>
            </w:r>
          </w:p>
        </w:tc>
        <w:tc>
          <w:tcPr>
            <w:tcW w:w="1933" w:type="dxa"/>
          </w:tcPr>
          <w:p w:rsidR="00454E68" w:rsidRPr="00FC7568" w:rsidRDefault="00454E68" w:rsidP="00DC2EEC">
            <w:pPr>
              <w:rPr>
                <w:color w:val="000000"/>
                <w:sz w:val="20"/>
                <w:szCs w:val="24"/>
                <w:lang w:eastAsia="en-GB"/>
              </w:rPr>
            </w:pPr>
            <w:r w:rsidRPr="00FC7568">
              <w:rPr>
                <w:color w:val="000000"/>
                <w:sz w:val="20"/>
                <w:szCs w:val="24"/>
                <w:lang w:eastAsia="en-GB"/>
              </w:rPr>
              <w:t>UK</w:t>
            </w:r>
          </w:p>
        </w:tc>
      </w:tr>
      <w:tr w:rsidR="00454E68" w:rsidTr="00454E68">
        <w:trPr>
          <w:trHeight w:val="325"/>
        </w:trPr>
        <w:tc>
          <w:tcPr>
            <w:tcW w:w="4815" w:type="dxa"/>
            <w:vAlign w:val="bottom"/>
          </w:tcPr>
          <w:p w:rsidR="00454E68" w:rsidRPr="00FC7568" w:rsidRDefault="00454E68" w:rsidP="00AF19B7">
            <w:pPr>
              <w:rPr>
                <w:color w:val="000000"/>
                <w:sz w:val="20"/>
                <w:szCs w:val="24"/>
                <w:lang w:eastAsia="en-GB"/>
              </w:rPr>
            </w:pPr>
            <w:r w:rsidRPr="00FC7568">
              <w:rPr>
                <w:color w:val="000000"/>
                <w:sz w:val="20"/>
                <w:szCs w:val="24"/>
                <w:lang w:eastAsia="en-GB"/>
              </w:rPr>
              <w:t xml:space="preserve"> Broke the glass leading to the building so as to gain access to the seat of fire.</w:t>
            </w:r>
          </w:p>
        </w:tc>
        <w:tc>
          <w:tcPr>
            <w:tcW w:w="2268" w:type="dxa"/>
          </w:tcPr>
          <w:p w:rsidR="00454E68" w:rsidRPr="00FC7568" w:rsidRDefault="00454E68" w:rsidP="00AF19B7">
            <w:pPr>
              <w:rPr>
                <w:color w:val="000000"/>
                <w:sz w:val="20"/>
                <w:szCs w:val="24"/>
                <w:lang w:eastAsia="en-GB"/>
              </w:rPr>
            </w:pPr>
            <w:r w:rsidRPr="00FC7568">
              <w:rPr>
                <w:color w:val="000000"/>
                <w:sz w:val="20"/>
                <w:szCs w:val="24"/>
                <w:lang w:eastAsia="en-GB"/>
              </w:rPr>
              <w:t>House fire</w:t>
            </w:r>
          </w:p>
        </w:tc>
        <w:tc>
          <w:tcPr>
            <w:tcW w:w="1933" w:type="dxa"/>
          </w:tcPr>
          <w:p w:rsidR="00454E68" w:rsidRPr="00FC7568" w:rsidRDefault="00454E68" w:rsidP="00AF19B7">
            <w:pPr>
              <w:rPr>
                <w:color w:val="000000"/>
                <w:sz w:val="20"/>
                <w:szCs w:val="24"/>
                <w:lang w:eastAsia="en-GB"/>
              </w:rPr>
            </w:pPr>
            <w:r w:rsidRPr="00FC7568">
              <w:rPr>
                <w:color w:val="000000"/>
                <w:sz w:val="20"/>
                <w:szCs w:val="24"/>
                <w:lang w:eastAsia="en-GB"/>
              </w:rPr>
              <w:t>Nigeria</w:t>
            </w:r>
          </w:p>
        </w:tc>
      </w:tr>
      <w:tr w:rsidR="00454E68" w:rsidTr="00454E68">
        <w:trPr>
          <w:trHeight w:val="325"/>
        </w:trPr>
        <w:tc>
          <w:tcPr>
            <w:tcW w:w="4815" w:type="dxa"/>
            <w:vAlign w:val="bottom"/>
          </w:tcPr>
          <w:p w:rsidR="00454E68" w:rsidRPr="00FC7568" w:rsidRDefault="00454E68" w:rsidP="00DC2EEC">
            <w:pPr>
              <w:rPr>
                <w:color w:val="000000"/>
                <w:sz w:val="20"/>
                <w:szCs w:val="24"/>
                <w:lang w:eastAsia="en-GB"/>
              </w:rPr>
            </w:pPr>
            <w:r w:rsidRPr="00FC7568">
              <w:rPr>
                <w:color w:val="000000"/>
                <w:sz w:val="20"/>
                <w:szCs w:val="24"/>
                <w:lang w:eastAsia="en-GB"/>
              </w:rPr>
              <w:t xml:space="preserve">Withdrew the crews because the fire grew out of control </w:t>
            </w:r>
          </w:p>
        </w:tc>
        <w:tc>
          <w:tcPr>
            <w:tcW w:w="2268" w:type="dxa"/>
          </w:tcPr>
          <w:p w:rsidR="00454E68" w:rsidRPr="00FC7568" w:rsidRDefault="00454E68" w:rsidP="00DC2EEC">
            <w:pPr>
              <w:rPr>
                <w:color w:val="000000"/>
                <w:sz w:val="20"/>
                <w:szCs w:val="24"/>
                <w:lang w:eastAsia="en-GB"/>
              </w:rPr>
            </w:pPr>
            <w:r w:rsidRPr="00FC7568">
              <w:rPr>
                <w:color w:val="000000"/>
                <w:sz w:val="20"/>
                <w:szCs w:val="24"/>
                <w:lang w:eastAsia="en-GB"/>
              </w:rPr>
              <w:t>School fire</w:t>
            </w:r>
          </w:p>
        </w:tc>
        <w:tc>
          <w:tcPr>
            <w:tcW w:w="1933" w:type="dxa"/>
          </w:tcPr>
          <w:p w:rsidR="00454E68" w:rsidRPr="00FC7568" w:rsidRDefault="00454E68" w:rsidP="00DC2EEC">
            <w:pPr>
              <w:rPr>
                <w:color w:val="000000"/>
                <w:sz w:val="20"/>
                <w:szCs w:val="24"/>
                <w:lang w:eastAsia="en-GB"/>
              </w:rPr>
            </w:pPr>
            <w:r w:rsidRPr="00FC7568">
              <w:rPr>
                <w:color w:val="000000"/>
                <w:sz w:val="20"/>
                <w:szCs w:val="24"/>
                <w:lang w:eastAsia="en-GB"/>
              </w:rPr>
              <w:t>UK</w:t>
            </w:r>
          </w:p>
        </w:tc>
      </w:tr>
      <w:tr w:rsidR="00454E68" w:rsidTr="00454E68">
        <w:trPr>
          <w:trHeight w:val="325"/>
        </w:trPr>
        <w:tc>
          <w:tcPr>
            <w:tcW w:w="4815" w:type="dxa"/>
            <w:vAlign w:val="bottom"/>
          </w:tcPr>
          <w:p w:rsidR="00454E68" w:rsidRPr="00FC7568" w:rsidRDefault="00454E68" w:rsidP="00AF19B7">
            <w:pPr>
              <w:rPr>
                <w:color w:val="000000"/>
                <w:sz w:val="20"/>
                <w:szCs w:val="24"/>
                <w:lang w:eastAsia="en-GB"/>
              </w:rPr>
            </w:pPr>
            <w:r w:rsidRPr="00FC7568">
              <w:rPr>
                <w:color w:val="000000"/>
                <w:sz w:val="20"/>
                <w:szCs w:val="24"/>
                <w:lang w:eastAsia="en-GB"/>
              </w:rPr>
              <w:t>Immediately took charge of the incident without waiting for any formal handover</w:t>
            </w:r>
          </w:p>
        </w:tc>
        <w:tc>
          <w:tcPr>
            <w:tcW w:w="2268" w:type="dxa"/>
          </w:tcPr>
          <w:p w:rsidR="00454E68" w:rsidRPr="00FC7568" w:rsidRDefault="00454E68" w:rsidP="00C720C7">
            <w:pPr>
              <w:rPr>
                <w:color w:val="000000"/>
                <w:sz w:val="20"/>
                <w:szCs w:val="24"/>
                <w:lang w:eastAsia="en-GB"/>
              </w:rPr>
            </w:pPr>
            <w:r w:rsidRPr="00FC7568">
              <w:rPr>
                <w:color w:val="000000"/>
                <w:sz w:val="20"/>
                <w:szCs w:val="24"/>
                <w:lang w:eastAsia="en-GB"/>
              </w:rPr>
              <w:t>Garage Workshop fire</w:t>
            </w:r>
          </w:p>
        </w:tc>
        <w:tc>
          <w:tcPr>
            <w:tcW w:w="1933" w:type="dxa"/>
          </w:tcPr>
          <w:p w:rsidR="00454E68" w:rsidRPr="00FC7568" w:rsidRDefault="00454E68" w:rsidP="00C720C7">
            <w:pPr>
              <w:rPr>
                <w:color w:val="000000"/>
                <w:sz w:val="20"/>
                <w:szCs w:val="24"/>
                <w:lang w:eastAsia="en-GB"/>
              </w:rPr>
            </w:pPr>
            <w:r w:rsidRPr="00FC7568">
              <w:rPr>
                <w:color w:val="000000"/>
                <w:sz w:val="20"/>
                <w:szCs w:val="24"/>
                <w:lang w:eastAsia="en-GB"/>
              </w:rPr>
              <w:t>UK</w:t>
            </w:r>
          </w:p>
        </w:tc>
      </w:tr>
    </w:tbl>
    <w:p w:rsidR="00E27241" w:rsidRPr="00254B46" w:rsidRDefault="00254B46" w:rsidP="00E27241">
      <w:pPr>
        <w:pStyle w:val="Heading1"/>
        <w:rPr>
          <w:rFonts w:ascii="Arial" w:hAnsi="Arial" w:cs="Arial"/>
          <w:color w:val="auto"/>
          <w:sz w:val="24"/>
        </w:rPr>
      </w:pPr>
      <w:r>
        <w:rPr>
          <w:rFonts w:ascii="Arial" w:hAnsi="Arial" w:cs="Arial"/>
          <w:color w:val="auto"/>
          <w:sz w:val="24"/>
        </w:rPr>
        <w:t xml:space="preserve">3.0. </w:t>
      </w:r>
      <w:r w:rsidR="00E27241" w:rsidRPr="00254B46">
        <w:rPr>
          <w:rFonts w:ascii="Arial" w:hAnsi="Arial" w:cs="Arial"/>
          <w:color w:val="auto"/>
          <w:sz w:val="24"/>
        </w:rPr>
        <w:t>RESULTS</w:t>
      </w:r>
    </w:p>
    <w:p w:rsidR="0085478F" w:rsidRDefault="00DE423A" w:rsidP="00E27241">
      <w:pPr>
        <w:jc w:val="both"/>
      </w:pPr>
      <w:r>
        <w:t>Following e</w:t>
      </w:r>
      <w:r w:rsidR="0022485B">
        <w:t xml:space="preserve">ach interview excerpt </w:t>
      </w:r>
      <w:r w:rsidR="00080124">
        <w:t xml:space="preserve">below </w:t>
      </w:r>
      <w:r>
        <w:t>are</w:t>
      </w:r>
      <w:r w:rsidR="00E20EF3">
        <w:t xml:space="preserve"> participants’</w:t>
      </w:r>
      <w:r w:rsidR="0085478F">
        <w:t xml:space="preserve"> </w:t>
      </w:r>
      <w:r w:rsidR="00080124">
        <w:t xml:space="preserve">name, </w:t>
      </w:r>
      <w:r w:rsidR="0085478F">
        <w:t>year</w:t>
      </w:r>
      <w:r w:rsidR="00E20EF3">
        <w:t>s</w:t>
      </w:r>
      <w:r w:rsidR="0085478F">
        <w:t xml:space="preserve"> of experience</w:t>
      </w:r>
      <w:r w:rsidR="00080124">
        <w:t>,</w:t>
      </w:r>
      <w:r w:rsidR="009E47B2">
        <w:t xml:space="preserve"> rank</w:t>
      </w:r>
      <w:r w:rsidR="0022485B">
        <w:t>,</w:t>
      </w:r>
      <w:r w:rsidR="00080124">
        <w:t xml:space="preserve"> and </w:t>
      </w:r>
      <w:r>
        <w:t xml:space="preserve">incident </w:t>
      </w:r>
      <w:r w:rsidR="00080124">
        <w:t xml:space="preserve">location. </w:t>
      </w:r>
      <w:r w:rsidR="00A979B2">
        <w:t>T</w:t>
      </w:r>
      <w:r w:rsidR="00080124">
        <w:t xml:space="preserve">o maintain anonymity and confidentiality of participants, </w:t>
      </w:r>
      <w:r w:rsidR="00A979B2">
        <w:t>it was important to</w:t>
      </w:r>
      <w:r>
        <w:t xml:space="preserve"> change their real</w:t>
      </w:r>
      <w:r w:rsidR="00A979B2">
        <w:t xml:space="preserve"> names </w:t>
      </w:r>
      <w:r>
        <w:t>to</w:t>
      </w:r>
      <w:r w:rsidR="00080124">
        <w:t xml:space="preserve"> pseudonyms (false names), </w:t>
      </w:r>
      <w:r>
        <w:t>while</w:t>
      </w:r>
      <w:r w:rsidR="00080124">
        <w:t xml:space="preserve"> other details </w:t>
      </w:r>
      <w:r w:rsidR="006F7F7E">
        <w:t>remain</w:t>
      </w:r>
      <w:r w:rsidR="00080124">
        <w:t xml:space="preserve"> unaltered</w:t>
      </w:r>
      <w:r w:rsidR="00E20EF3">
        <w:t xml:space="preserve">. </w:t>
      </w:r>
      <w:r w:rsidR="0085478F">
        <w:t xml:space="preserve"> </w:t>
      </w:r>
    </w:p>
    <w:p w:rsidR="00F77754" w:rsidRPr="00F77754" w:rsidRDefault="00254B46" w:rsidP="00E27241">
      <w:pPr>
        <w:jc w:val="both"/>
        <w:rPr>
          <w:b/>
        </w:rPr>
      </w:pPr>
      <w:r>
        <w:rPr>
          <w:b/>
        </w:rPr>
        <w:t xml:space="preserve">3.1. </w:t>
      </w:r>
      <w:r w:rsidR="00F77754" w:rsidRPr="00F77754">
        <w:rPr>
          <w:b/>
        </w:rPr>
        <w:t>Critical cue inventory</w:t>
      </w:r>
      <w:r w:rsidR="0055001B">
        <w:rPr>
          <w:b/>
        </w:rPr>
        <w:t xml:space="preserve"> </w:t>
      </w:r>
    </w:p>
    <w:p w:rsidR="00F77754" w:rsidRDefault="001D644A" w:rsidP="00F77754">
      <w:pPr>
        <w:jc w:val="both"/>
        <w:rPr>
          <w:rFonts w:cs="Times-Roman"/>
        </w:rPr>
      </w:pPr>
      <w:r>
        <w:rPr>
          <w:szCs w:val="24"/>
          <w:lang w:eastAsia="en-GB"/>
        </w:rPr>
        <w:t>We define</w:t>
      </w:r>
      <w:r w:rsidR="005E140D">
        <w:rPr>
          <w:szCs w:val="24"/>
          <w:lang w:eastAsia="en-GB"/>
        </w:rPr>
        <w:t xml:space="preserve"> the</w:t>
      </w:r>
      <w:r w:rsidR="00F77754">
        <w:rPr>
          <w:szCs w:val="24"/>
          <w:lang w:eastAsia="en-GB"/>
        </w:rPr>
        <w:t xml:space="preserve"> critical cue inventory (CCI) </w:t>
      </w:r>
      <w:r>
        <w:rPr>
          <w:szCs w:val="24"/>
          <w:lang w:eastAsia="en-GB"/>
        </w:rPr>
        <w:t>as</w:t>
      </w:r>
      <w:r w:rsidR="00F77754">
        <w:rPr>
          <w:szCs w:val="24"/>
          <w:lang w:eastAsia="en-GB"/>
        </w:rPr>
        <w:t xml:space="preserve"> </w:t>
      </w:r>
      <w:r w:rsidR="00AA1542">
        <w:rPr>
          <w:szCs w:val="24"/>
          <w:lang w:eastAsia="en-GB"/>
        </w:rPr>
        <w:t xml:space="preserve">a range of </w:t>
      </w:r>
      <w:r w:rsidR="00F77754">
        <w:rPr>
          <w:szCs w:val="24"/>
          <w:lang w:eastAsia="en-GB"/>
        </w:rPr>
        <w:t xml:space="preserve">cues that </w:t>
      </w:r>
      <w:r>
        <w:rPr>
          <w:szCs w:val="24"/>
          <w:lang w:eastAsia="en-GB"/>
        </w:rPr>
        <w:t>have been</w:t>
      </w:r>
      <w:r w:rsidR="00F77754">
        <w:rPr>
          <w:szCs w:val="24"/>
          <w:lang w:eastAsia="en-GB"/>
        </w:rPr>
        <w:t xml:space="preserve"> collected and compiled from</w:t>
      </w:r>
      <w:r w:rsidR="00F77754">
        <w:rPr>
          <w:rFonts w:cs="Times-Roman"/>
        </w:rPr>
        <w:t xml:space="preserve"> coded incident accounts</w:t>
      </w:r>
      <w:r w:rsidR="00AA1542">
        <w:rPr>
          <w:rFonts w:cs="Times-Roman"/>
        </w:rPr>
        <w:t xml:space="preserve"> for the purpose of</w:t>
      </w:r>
      <w:r>
        <w:rPr>
          <w:rFonts w:cs="Times-Roman"/>
        </w:rPr>
        <w:t xml:space="preserve"> developing instructio</w:t>
      </w:r>
      <w:r w:rsidR="00CD0445">
        <w:rPr>
          <w:rFonts w:cs="Times-Roman"/>
        </w:rPr>
        <w:t>nal guidelines mainly for</w:t>
      </w:r>
      <w:r w:rsidR="00AA1542">
        <w:rPr>
          <w:rFonts w:cs="Times-Roman"/>
        </w:rPr>
        <w:t xml:space="preserve"> </w:t>
      </w:r>
      <w:r>
        <w:rPr>
          <w:rFonts w:cs="Times-Roman"/>
        </w:rPr>
        <w:t xml:space="preserve">cue-based learning. </w:t>
      </w:r>
      <w:r w:rsidR="005E140D">
        <w:rPr>
          <w:rFonts w:cs="Times-Roman"/>
        </w:rPr>
        <w:t>A</w:t>
      </w:r>
      <w:r>
        <w:rPr>
          <w:rFonts w:cs="Times-Roman"/>
        </w:rPr>
        <w:t xml:space="preserve"> detailed q</w:t>
      </w:r>
      <w:r w:rsidR="005E140D">
        <w:rPr>
          <w:rFonts w:cs="Times-Roman"/>
        </w:rPr>
        <w:t xml:space="preserve">ualitative classification of </w:t>
      </w:r>
      <w:r w:rsidR="00EE2DC8">
        <w:rPr>
          <w:rFonts w:cs="Times-Roman"/>
        </w:rPr>
        <w:t xml:space="preserve">the elicited </w:t>
      </w:r>
      <w:r w:rsidR="005E140D">
        <w:rPr>
          <w:rFonts w:cs="Times-Roman"/>
        </w:rPr>
        <w:t>firefighting cue</w:t>
      </w:r>
      <w:r w:rsidR="00EE2DC8">
        <w:rPr>
          <w:rFonts w:cs="Times-Roman"/>
        </w:rPr>
        <w:t>s is</w:t>
      </w:r>
      <w:r w:rsidR="005E140D">
        <w:rPr>
          <w:rFonts w:cs="Times-Roman"/>
        </w:rPr>
        <w:t xml:space="preserve"> discussed in turn below</w:t>
      </w:r>
      <w:r w:rsidR="00DF545D">
        <w:rPr>
          <w:rFonts w:cs="Times-Roman"/>
        </w:rPr>
        <w:t xml:space="preserve">: </w:t>
      </w:r>
    </w:p>
    <w:p w:rsidR="00254B46" w:rsidRDefault="00254B46" w:rsidP="00F77754">
      <w:pPr>
        <w:jc w:val="both"/>
        <w:rPr>
          <w:rFonts w:cs="Times-Roman"/>
          <w:b/>
          <w:sz w:val="20"/>
        </w:rPr>
      </w:pPr>
    </w:p>
    <w:p w:rsidR="00254B46" w:rsidRDefault="00254B46" w:rsidP="00F77754">
      <w:pPr>
        <w:jc w:val="both"/>
        <w:rPr>
          <w:rFonts w:cs="Times-Roman"/>
          <w:b/>
          <w:sz w:val="20"/>
        </w:rPr>
      </w:pPr>
    </w:p>
    <w:p w:rsidR="008063CE" w:rsidRPr="00254B46" w:rsidRDefault="00404350" w:rsidP="00F77754">
      <w:pPr>
        <w:jc w:val="both"/>
        <w:rPr>
          <w:rFonts w:cs="Times-Roman"/>
          <w:b/>
          <w:sz w:val="20"/>
        </w:rPr>
      </w:pPr>
      <w:r w:rsidRPr="00254B46">
        <w:rPr>
          <w:rFonts w:cs="Times-Roman"/>
          <w:b/>
          <w:sz w:val="20"/>
        </w:rPr>
        <w:t xml:space="preserve">Table </w:t>
      </w:r>
      <w:r w:rsidR="00C720C7" w:rsidRPr="00254B46">
        <w:rPr>
          <w:rFonts w:cs="Times-Roman"/>
          <w:b/>
          <w:sz w:val="20"/>
        </w:rPr>
        <w:t>3</w:t>
      </w:r>
      <w:r w:rsidRPr="00254B46">
        <w:rPr>
          <w:rFonts w:cs="Times-Roman"/>
          <w:b/>
          <w:sz w:val="20"/>
        </w:rPr>
        <w:t xml:space="preserve">: Sample of </w:t>
      </w:r>
      <w:r w:rsidR="00ED4CDB" w:rsidRPr="00254B46">
        <w:rPr>
          <w:rFonts w:cs="Times-Roman"/>
          <w:b/>
          <w:sz w:val="20"/>
        </w:rPr>
        <w:t>excerpts showing how cues were coded and abstracted into categories</w:t>
      </w:r>
    </w:p>
    <w:tbl>
      <w:tblPr>
        <w:tblStyle w:val="TableGrid"/>
        <w:tblW w:w="10774" w:type="dxa"/>
        <w:tblInd w:w="-714" w:type="dxa"/>
        <w:tblLook w:val="04A0" w:firstRow="1" w:lastRow="0" w:firstColumn="1" w:lastColumn="0" w:noHBand="0" w:noVBand="1"/>
      </w:tblPr>
      <w:tblGrid>
        <w:gridCol w:w="5104"/>
        <w:gridCol w:w="2976"/>
        <w:gridCol w:w="2694"/>
      </w:tblGrid>
      <w:tr w:rsidR="008063CE" w:rsidTr="00BE13C3">
        <w:tc>
          <w:tcPr>
            <w:tcW w:w="5104" w:type="dxa"/>
          </w:tcPr>
          <w:p w:rsidR="008063CE" w:rsidRPr="007E7239" w:rsidRDefault="00903CB2" w:rsidP="00903CB2">
            <w:pPr>
              <w:jc w:val="both"/>
              <w:rPr>
                <w:rFonts w:cs="Times-Roman"/>
                <w:b/>
              </w:rPr>
            </w:pPr>
            <w:r>
              <w:rPr>
                <w:rFonts w:cs="Times-Roman"/>
                <w:b/>
              </w:rPr>
              <w:t>Interview e</w:t>
            </w:r>
            <w:r w:rsidR="008063CE" w:rsidRPr="007E7239">
              <w:rPr>
                <w:rFonts w:cs="Times-Roman"/>
                <w:b/>
              </w:rPr>
              <w:t>xcerpt</w:t>
            </w:r>
            <w:r w:rsidR="009E47B2" w:rsidRPr="007E7239">
              <w:rPr>
                <w:rFonts w:cs="Times-Roman"/>
                <w:b/>
              </w:rPr>
              <w:t>s</w:t>
            </w:r>
          </w:p>
        </w:tc>
        <w:tc>
          <w:tcPr>
            <w:tcW w:w="2976" w:type="dxa"/>
          </w:tcPr>
          <w:p w:rsidR="008063CE" w:rsidRPr="007E7239" w:rsidRDefault="00433E9B" w:rsidP="00F77754">
            <w:pPr>
              <w:jc w:val="both"/>
              <w:rPr>
                <w:rFonts w:cs="Times-Roman"/>
                <w:b/>
              </w:rPr>
            </w:pPr>
            <w:r w:rsidRPr="007E7239">
              <w:rPr>
                <w:rFonts w:cs="Times-Roman"/>
                <w:b/>
              </w:rPr>
              <w:t>C</w:t>
            </w:r>
            <w:r w:rsidR="008063CE" w:rsidRPr="007E7239">
              <w:rPr>
                <w:rFonts w:cs="Times-Roman"/>
                <w:b/>
              </w:rPr>
              <w:t>ode</w:t>
            </w:r>
            <w:r w:rsidR="004A753E" w:rsidRPr="007E7239">
              <w:rPr>
                <w:rFonts w:cs="Times-Roman"/>
                <w:b/>
              </w:rPr>
              <w:t>s</w:t>
            </w:r>
          </w:p>
        </w:tc>
        <w:tc>
          <w:tcPr>
            <w:tcW w:w="2694" w:type="dxa"/>
          </w:tcPr>
          <w:p w:rsidR="008063CE" w:rsidRPr="007E7239" w:rsidRDefault="00BE2D7A" w:rsidP="00BE2D7A">
            <w:pPr>
              <w:jc w:val="both"/>
              <w:rPr>
                <w:rFonts w:cs="Times-Roman"/>
                <w:b/>
              </w:rPr>
            </w:pPr>
            <w:r>
              <w:rPr>
                <w:rFonts w:cs="Times-Roman"/>
                <w:b/>
              </w:rPr>
              <w:t>Sub-c</w:t>
            </w:r>
            <w:r w:rsidR="008063CE" w:rsidRPr="007E7239">
              <w:rPr>
                <w:rFonts w:cs="Times-Roman"/>
                <w:b/>
              </w:rPr>
              <w:t>ategor</w:t>
            </w:r>
            <w:r w:rsidR="004A753E" w:rsidRPr="007E7239">
              <w:rPr>
                <w:rFonts w:cs="Times-Roman"/>
                <w:b/>
              </w:rPr>
              <w:t>ies</w:t>
            </w:r>
          </w:p>
        </w:tc>
      </w:tr>
      <w:tr w:rsidR="008063CE" w:rsidTr="00BE13C3">
        <w:tc>
          <w:tcPr>
            <w:tcW w:w="5104" w:type="dxa"/>
          </w:tcPr>
          <w:p w:rsidR="008063CE" w:rsidRPr="00254B46" w:rsidRDefault="006E40B5" w:rsidP="006E40B5">
            <w:pPr>
              <w:jc w:val="both"/>
              <w:rPr>
                <w:rFonts w:cs="Arial"/>
                <w:sz w:val="20"/>
                <w:szCs w:val="20"/>
              </w:rPr>
            </w:pPr>
            <w:r w:rsidRPr="00254B46">
              <w:rPr>
                <w:rFonts w:cs="Arial"/>
                <w:i/>
                <w:sz w:val="20"/>
                <w:szCs w:val="20"/>
                <w:lang w:val="en-US"/>
              </w:rPr>
              <w:lastRenderedPageBreak/>
              <w:t xml:space="preserve">…because I could see the way that the </w:t>
            </w:r>
            <w:r w:rsidRPr="00254B46">
              <w:rPr>
                <w:rFonts w:cs="Arial"/>
                <w:i/>
                <w:sz w:val="20"/>
                <w:szCs w:val="20"/>
                <w:u w:val="single"/>
                <w:lang w:val="en-US"/>
              </w:rPr>
              <w:t>smoke</w:t>
            </w:r>
            <w:r w:rsidRPr="00254B46">
              <w:rPr>
                <w:rFonts w:cs="Arial"/>
                <w:i/>
                <w:sz w:val="20"/>
                <w:szCs w:val="20"/>
                <w:lang w:val="en-US"/>
              </w:rPr>
              <w:t xml:space="preserve"> was behaving and the </w:t>
            </w:r>
            <w:r w:rsidRPr="00254B46">
              <w:rPr>
                <w:rFonts w:cs="Arial"/>
                <w:i/>
                <w:sz w:val="20"/>
                <w:szCs w:val="20"/>
                <w:u w:val="single"/>
                <w:lang w:val="en-US"/>
              </w:rPr>
              <w:t>lack of flame</w:t>
            </w:r>
            <w:r w:rsidRPr="00254B46">
              <w:rPr>
                <w:rFonts w:cs="Arial"/>
                <w:i/>
                <w:sz w:val="20"/>
                <w:szCs w:val="20"/>
                <w:lang w:val="en-US"/>
              </w:rPr>
              <w:t xml:space="preserve"> and </w:t>
            </w:r>
            <w:r w:rsidRPr="00254B46">
              <w:rPr>
                <w:rFonts w:cs="Arial"/>
                <w:i/>
                <w:sz w:val="20"/>
                <w:szCs w:val="20"/>
                <w:u w:val="single"/>
                <w:lang w:val="en-US"/>
              </w:rPr>
              <w:t xml:space="preserve">the </w:t>
            </w:r>
            <w:proofErr w:type="spellStart"/>
            <w:r w:rsidRPr="00254B46">
              <w:rPr>
                <w:rFonts w:cs="Arial"/>
                <w:i/>
                <w:sz w:val="20"/>
                <w:szCs w:val="20"/>
                <w:u w:val="single"/>
                <w:lang w:val="en-US"/>
              </w:rPr>
              <w:t>colour</w:t>
            </w:r>
            <w:proofErr w:type="spellEnd"/>
            <w:r w:rsidRPr="00254B46">
              <w:rPr>
                <w:rFonts w:cs="Arial"/>
                <w:i/>
                <w:sz w:val="20"/>
                <w:szCs w:val="20"/>
                <w:u w:val="single"/>
                <w:lang w:val="en-US"/>
              </w:rPr>
              <w:t xml:space="preserve"> of the smoke</w:t>
            </w:r>
            <w:r w:rsidRPr="00254B46">
              <w:rPr>
                <w:rFonts w:cs="Arial"/>
                <w:i/>
                <w:sz w:val="20"/>
                <w:szCs w:val="20"/>
                <w:lang w:val="en-US"/>
              </w:rPr>
              <w:t xml:space="preserve"> that confirmed to me that it was </w:t>
            </w:r>
            <w:r w:rsidRPr="00254B46">
              <w:rPr>
                <w:rFonts w:cs="Arial"/>
                <w:i/>
                <w:sz w:val="20"/>
                <w:szCs w:val="20"/>
                <w:u w:val="single"/>
                <w:lang w:val="en-US"/>
              </w:rPr>
              <w:t>safe for firefighters to use the ladder to go in through the doors</w:t>
            </w:r>
            <w:r w:rsidRPr="00254B46">
              <w:rPr>
                <w:rFonts w:cs="Arial"/>
                <w:i/>
                <w:sz w:val="20"/>
                <w:szCs w:val="20"/>
                <w:lang w:val="en-US"/>
              </w:rPr>
              <w:t xml:space="preserve"> (Jade, 15, Crew Commander, UK)</w:t>
            </w:r>
          </w:p>
        </w:tc>
        <w:tc>
          <w:tcPr>
            <w:tcW w:w="2976" w:type="dxa"/>
          </w:tcPr>
          <w:p w:rsidR="008063CE" w:rsidRPr="009F743F" w:rsidRDefault="00ED4CDB" w:rsidP="00903CB2">
            <w:pPr>
              <w:pStyle w:val="ListParagraph"/>
              <w:numPr>
                <w:ilvl w:val="0"/>
                <w:numId w:val="7"/>
              </w:numPr>
              <w:spacing w:line="240" w:lineRule="auto"/>
              <w:ind w:left="227" w:firstLine="0"/>
              <w:rPr>
                <w:rFonts w:ascii="Arial" w:hAnsi="Arial" w:cs="Arial"/>
                <w:sz w:val="20"/>
                <w:szCs w:val="20"/>
              </w:rPr>
            </w:pPr>
            <w:r w:rsidRPr="009F743F">
              <w:rPr>
                <w:rFonts w:ascii="Arial" w:hAnsi="Arial" w:cs="Arial"/>
                <w:sz w:val="20"/>
                <w:szCs w:val="20"/>
              </w:rPr>
              <w:t>Smoke</w:t>
            </w:r>
            <w:r w:rsidR="002E39A6" w:rsidRPr="009F743F">
              <w:rPr>
                <w:rFonts w:ascii="Arial" w:hAnsi="Arial" w:cs="Arial"/>
                <w:sz w:val="20"/>
                <w:szCs w:val="20"/>
              </w:rPr>
              <w:t xml:space="preserve"> </w:t>
            </w:r>
          </w:p>
          <w:p w:rsidR="00ED4CDB" w:rsidRPr="009F743F" w:rsidRDefault="00ED4CDB" w:rsidP="00903CB2">
            <w:pPr>
              <w:pStyle w:val="ListParagraph"/>
              <w:numPr>
                <w:ilvl w:val="0"/>
                <w:numId w:val="7"/>
              </w:numPr>
              <w:spacing w:line="240" w:lineRule="auto"/>
              <w:ind w:left="227" w:firstLine="0"/>
              <w:rPr>
                <w:rFonts w:ascii="Arial" w:hAnsi="Arial" w:cs="Arial"/>
                <w:sz w:val="20"/>
                <w:szCs w:val="20"/>
              </w:rPr>
            </w:pPr>
            <w:r w:rsidRPr="009F743F">
              <w:rPr>
                <w:rFonts w:ascii="Arial" w:hAnsi="Arial" w:cs="Arial"/>
                <w:sz w:val="20"/>
                <w:szCs w:val="20"/>
              </w:rPr>
              <w:t>Lack of flame</w:t>
            </w:r>
          </w:p>
          <w:p w:rsidR="00ED4CDB" w:rsidRPr="009F743F" w:rsidRDefault="00ED4CDB" w:rsidP="00903CB2">
            <w:pPr>
              <w:pStyle w:val="ListParagraph"/>
              <w:numPr>
                <w:ilvl w:val="0"/>
                <w:numId w:val="7"/>
              </w:numPr>
              <w:spacing w:line="240" w:lineRule="auto"/>
              <w:ind w:left="227" w:firstLine="0"/>
              <w:rPr>
                <w:rFonts w:ascii="Arial" w:hAnsi="Arial" w:cs="Arial"/>
                <w:sz w:val="20"/>
                <w:szCs w:val="20"/>
              </w:rPr>
            </w:pPr>
            <w:r w:rsidRPr="009F743F">
              <w:rPr>
                <w:rFonts w:ascii="Arial" w:hAnsi="Arial" w:cs="Arial"/>
                <w:sz w:val="20"/>
                <w:szCs w:val="20"/>
              </w:rPr>
              <w:t>Colour of smoke</w:t>
            </w:r>
          </w:p>
          <w:p w:rsidR="002E39A6" w:rsidRPr="009F743F" w:rsidRDefault="005820B2" w:rsidP="00903CB2">
            <w:pPr>
              <w:pStyle w:val="ListParagraph"/>
              <w:numPr>
                <w:ilvl w:val="0"/>
                <w:numId w:val="7"/>
              </w:numPr>
              <w:spacing w:line="240" w:lineRule="auto"/>
              <w:ind w:left="227" w:firstLine="0"/>
              <w:rPr>
                <w:rFonts w:ascii="Arial" w:hAnsi="Arial" w:cs="Arial"/>
                <w:sz w:val="20"/>
                <w:szCs w:val="20"/>
              </w:rPr>
            </w:pPr>
            <w:r w:rsidRPr="009F743F">
              <w:rPr>
                <w:rFonts w:ascii="Arial" w:hAnsi="Arial" w:cs="Arial"/>
                <w:sz w:val="20"/>
                <w:szCs w:val="20"/>
              </w:rPr>
              <w:t>Use of ladder</w:t>
            </w:r>
          </w:p>
        </w:tc>
        <w:tc>
          <w:tcPr>
            <w:tcW w:w="2694" w:type="dxa"/>
          </w:tcPr>
          <w:p w:rsidR="008063CE" w:rsidRPr="00BE13C3" w:rsidRDefault="00903CB2" w:rsidP="008C5F33">
            <w:pPr>
              <w:pStyle w:val="ListParagraph"/>
              <w:numPr>
                <w:ilvl w:val="0"/>
                <w:numId w:val="9"/>
              </w:numPr>
              <w:spacing w:line="240" w:lineRule="auto"/>
              <w:rPr>
                <w:rFonts w:ascii="Arial" w:hAnsi="Arial" w:cs="Arial"/>
                <w:sz w:val="20"/>
                <w:szCs w:val="20"/>
              </w:rPr>
            </w:pPr>
            <w:r w:rsidRPr="00BE13C3">
              <w:rPr>
                <w:rFonts w:ascii="Arial" w:hAnsi="Arial" w:cs="Arial"/>
                <w:sz w:val="20"/>
                <w:szCs w:val="20"/>
              </w:rPr>
              <w:t>Visible</w:t>
            </w:r>
            <w:r w:rsidR="00BE13C3">
              <w:rPr>
                <w:rFonts w:ascii="Arial" w:hAnsi="Arial" w:cs="Arial"/>
                <w:sz w:val="20"/>
                <w:szCs w:val="20"/>
              </w:rPr>
              <w:t xml:space="preserve"> </w:t>
            </w:r>
            <w:r w:rsidRPr="00BE13C3">
              <w:rPr>
                <w:rFonts w:ascii="Arial" w:hAnsi="Arial" w:cs="Arial"/>
                <w:sz w:val="20"/>
                <w:szCs w:val="20"/>
              </w:rPr>
              <w:t>cue</w:t>
            </w:r>
            <w:r w:rsidR="00760CA4" w:rsidRPr="00BE13C3">
              <w:rPr>
                <w:rFonts w:ascii="Arial" w:hAnsi="Arial" w:cs="Arial"/>
                <w:sz w:val="20"/>
                <w:szCs w:val="20"/>
              </w:rPr>
              <w:t xml:space="preserve"> (C</w:t>
            </w:r>
            <w:r w:rsidR="00F13F38" w:rsidRPr="00BE13C3">
              <w:rPr>
                <w:rFonts w:ascii="Arial" w:hAnsi="Arial" w:cs="Arial"/>
                <w:sz w:val="20"/>
                <w:szCs w:val="20"/>
              </w:rPr>
              <w:t>I</w:t>
            </w:r>
            <w:r w:rsidR="00760CA4" w:rsidRPr="00BE13C3">
              <w:rPr>
                <w:rFonts w:ascii="Arial" w:hAnsi="Arial" w:cs="Arial"/>
                <w:sz w:val="20"/>
                <w:szCs w:val="20"/>
              </w:rPr>
              <w:t>NP)</w:t>
            </w:r>
            <w:r w:rsidRPr="00BE13C3">
              <w:rPr>
                <w:rFonts w:ascii="Arial" w:hAnsi="Arial" w:cs="Arial"/>
                <w:sz w:val="20"/>
                <w:szCs w:val="20"/>
              </w:rPr>
              <w:t xml:space="preserve"> </w:t>
            </w:r>
          </w:p>
          <w:p w:rsidR="00903CB2" w:rsidRPr="009F743F" w:rsidRDefault="00903CB2" w:rsidP="009F743F">
            <w:pPr>
              <w:pStyle w:val="ListParagraph"/>
              <w:numPr>
                <w:ilvl w:val="0"/>
                <w:numId w:val="9"/>
              </w:numPr>
              <w:spacing w:line="240" w:lineRule="auto"/>
              <w:rPr>
                <w:rFonts w:ascii="Arial" w:hAnsi="Arial" w:cs="Arial"/>
                <w:sz w:val="20"/>
                <w:szCs w:val="20"/>
              </w:rPr>
            </w:pPr>
            <w:r w:rsidRPr="009F743F">
              <w:rPr>
                <w:rFonts w:ascii="Arial" w:hAnsi="Arial" w:cs="Arial"/>
                <w:sz w:val="20"/>
                <w:szCs w:val="20"/>
              </w:rPr>
              <w:t xml:space="preserve">Visible cue   </w:t>
            </w:r>
          </w:p>
          <w:p w:rsidR="00903CB2" w:rsidRPr="009F743F" w:rsidRDefault="00903CB2" w:rsidP="009F743F">
            <w:pPr>
              <w:pStyle w:val="ListParagraph"/>
              <w:numPr>
                <w:ilvl w:val="0"/>
                <w:numId w:val="9"/>
              </w:numPr>
              <w:spacing w:line="240" w:lineRule="auto"/>
              <w:rPr>
                <w:rFonts w:ascii="Arial" w:hAnsi="Arial" w:cs="Arial"/>
                <w:sz w:val="20"/>
                <w:szCs w:val="20"/>
              </w:rPr>
            </w:pPr>
            <w:r w:rsidRPr="009F743F">
              <w:rPr>
                <w:rFonts w:ascii="Arial" w:hAnsi="Arial" w:cs="Arial"/>
                <w:sz w:val="20"/>
                <w:szCs w:val="20"/>
              </w:rPr>
              <w:t xml:space="preserve">Visible cue </w:t>
            </w:r>
          </w:p>
          <w:p w:rsidR="00903CB2" w:rsidRPr="009F743F" w:rsidRDefault="00903CB2" w:rsidP="009F743F">
            <w:pPr>
              <w:pStyle w:val="ListParagraph"/>
              <w:numPr>
                <w:ilvl w:val="0"/>
                <w:numId w:val="9"/>
              </w:numPr>
              <w:spacing w:line="240" w:lineRule="auto"/>
              <w:rPr>
                <w:rFonts w:cs="Arial"/>
                <w:sz w:val="20"/>
                <w:szCs w:val="20"/>
              </w:rPr>
            </w:pPr>
            <w:r w:rsidRPr="009F743F">
              <w:rPr>
                <w:rFonts w:ascii="Arial" w:hAnsi="Arial" w:cs="Arial"/>
                <w:sz w:val="20"/>
                <w:szCs w:val="20"/>
              </w:rPr>
              <w:t xml:space="preserve">Action </w:t>
            </w:r>
          </w:p>
        </w:tc>
      </w:tr>
      <w:tr w:rsidR="008063CE" w:rsidTr="00BE13C3">
        <w:tc>
          <w:tcPr>
            <w:tcW w:w="5104" w:type="dxa"/>
          </w:tcPr>
          <w:p w:rsidR="008063CE" w:rsidRPr="00254B46" w:rsidRDefault="00E52535" w:rsidP="009A60F2">
            <w:pPr>
              <w:jc w:val="both"/>
              <w:rPr>
                <w:rFonts w:cs="Arial"/>
                <w:sz w:val="20"/>
                <w:szCs w:val="20"/>
              </w:rPr>
            </w:pPr>
            <w:r w:rsidRPr="00254B46">
              <w:rPr>
                <w:rFonts w:cs="Arial"/>
                <w:i/>
                <w:color w:val="000000" w:themeColor="text1"/>
                <w:sz w:val="20"/>
                <w:szCs w:val="20"/>
              </w:rPr>
              <w:t xml:space="preserve">Also because the </w:t>
            </w:r>
            <w:r w:rsidRPr="00254B46">
              <w:rPr>
                <w:rFonts w:cs="Arial"/>
                <w:i/>
                <w:color w:val="000000" w:themeColor="text1"/>
                <w:sz w:val="20"/>
                <w:szCs w:val="20"/>
                <w:u w:val="single"/>
              </w:rPr>
              <w:t>sympathizers have been trying before our arrival</w:t>
            </w:r>
            <w:r w:rsidRPr="00254B46">
              <w:rPr>
                <w:rFonts w:cs="Arial"/>
                <w:i/>
                <w:color w:val="000000" w:themeColor="text1"/>
                <w:sz w:val="20"/>
                <w:szCs w:val="20"/>
              </w:rPr>
              <w:t xml:space="preserve">, so far they have not been able to conquer the fire, </w:t>
            </w:r>
            <w:r w:rsidRPr="00254B46">
              <w:rPr>
                <w:rFonts w:cs="Arial"/>
                <w:i/>
                <w:color w:val="000000" w:themeColor="text1"/>
                <w:sz w:val="20"/>
                <w:szCs w:val="20"/>
                <w:u w:val="single"/>
              </w:rPr>
              <w:t>it means that the fire is not easy</w:t>
            </w:r>
            <w:r w:rsidR="009A60F2" w:rsidRPr="00254B46">
              <w:rPr>
                <w:rFonts w:cs="Arial"/>
                <w:i/>
                <w:color w:val="000000" w:themeColor="text1"/>
                <w:sz w:val="20"/>
                <w:szCs w:val="20"/>
              </w:rPr>
              <w:t xml:space="preserve"> (Sammy, 8, Crew commander, Nigeria)</w:t>
            </w:r>
          </w:p>
        </w:tc>
        <w:tc>
          <w:tcPr>
            <w:tcW w:w="2976" w:type="dxa"/>
          </w:tcPr>
          <w:p w:rsidR="009F743F" w:rsidRDefault="009F743F" w:rsidP="00903CB2">
            <w:pPr>
              <w:pStyle w:val="ListParagraph"/>
              <w:numPr>
                <w:ilvl w:val="0"/>
                <w:numId w:val="7"/>
              </w:numPr>
              <w:spacing w:line="240" w:lineRule="auto"/>
              <w:ind w:left="227" w:firstLine="0"/>
              <w:rPr>
                <w:rFonts w:ascii="Arial" w:hAnsi="Arial" w:cs="Arial"/>
                <w:sz w:val="20"/>
                <w:szCs w:val="20"/>
              </w:rPr>
            </w:pPr>
            <w:r>
              <w:rPr>
                <w:rFonts w:ascii="Arial" w:hAnsi="Arial" w:cs="Arial"/>
                <w:sz w:val="20"/>
                <w:szCs w:val="20"/>
              </w:rPr>
              <w:t>Attempts by crowds</w:t>
            </w:r>
          </w:p>
          <w:p w:rsidR="002E39A6" w:rsidRPr="009F743F" w:rsidRDefault="005820B2" w:rsidP="00903CB2">
            <w:pPr>
              <w:pStyle w:val="ListParagraph"/>
              <w:numPr>
                <w:ilvl w:val="0"/>
                <w:numId w:val="7"/>
              </w:numPr>
              <w:spacing w:line="240" w:lineRule="auto"/>
              <w:ind w:left="227" w:firstLine="0"/>
              <w:rPr>
                <w:rFonts w:ascii="Arial" w:hAnsi="Arial" w:cs="Arial"/>
                <w:sz w:val="20"/>
                <w:szCs w:val="20"/>
              </w:rPr>
            </w:pPr>
            <w:r w:rsidRPr="009F743F">
              <w:rPr>
                <w:rFonts w:ascii="Arial" w:hAnsi="Arial" w:cs="Arial"/>
                <w:sz w:val="20"/>
                <w:szCs w:val="20"/>
              </w:rPr>
              <w:t>Difficult fire</w:t>
            </w:r>
          </w:p>
        </w:tc>
        <w:tc>
          <w:tcPr>
            <w:tcW w:w="2694" w:type="dxa"/>
          </w:tcPr>
          <w:p w:rsidR="00903CB2" w:rsidRPr="009F743F" w:rsidRDefault="00F45C33" w:rsidP="009F743F">
            <w:pPr>
              <w:pStyle w:val="ListParagraph"/>
              <w:numPr>
                <w:ilvl w:val="0"/>
                <w:numId w:val="10"/>
              </w:numPr>
              <w:spacing w:line="240" w:lineRule="auto"/>
              <w:rPr>
                <w:rFonts w:ascii="Arial" w:hAnsi="Arial" w:cs="Arial"/>
                <w:sz w:val="20"/>
                <w:szCs w:val="20"/>
              </w:rPr>
            </w:pPr>
            <w:r w:rsidRPr="009F743F">
              <w:rPr>
                <w:rFonts w:ascii="Arial" w:hAnsi="Arial" w:cs="Arial"/>
                <w:sz w:val="20"/>
                <w:szCs w:val="20"/>
              </w:rPr>
              <w:t>Emotive</w:t>
            </w:r>
            <w:r w:rsidR="00633304" w:rsidRPr="009F743F">
              <w:rPr>
                <w:rFonts w:ascii="Arial" w:hAnsi="Arial" w:cs="Arial"/>
                <w:sz w:val="20"/>
                <w:szCs w:val="20"/>
              </w:rPr>
              <w:t xml:space="preserve"> cue</w:t>
            </w:r>
            <w:r w:rsidR="00760CA4" w:rsidRPr="009F743F">
              <w:rPr>
                <w:rFonts w:ascii="Arial" w:hAnsi="Arial" w:cs="Arial"/>
                <w:sz w:val="20"/>
                <w:szCs w:val="20"/>
              </w:rPr>
              <w:t xml:space="preserve"> (EC)</w:t>
            </w:r>
          </w:p>
          <w:p w:rsidR="008063CE" w:rsidRPr="009F743F" w:rsidRDefault="00F45C33" w:rsidP="009F743F">
            <w:pPr>
              <w:pStyle w:val="ListParagraph"/>
              <w:numPr>
                <w:ilvl w:val="0"/>
                <w:numId w:val="10"/>
              </w:numPr>
              <w:spacing w:line="240" w:lineRule="auto"/>
              <w:rPr>
                <w:rFonts w:cs="Arial"/>
                <w:sz w:val="20"/>
                <w:szCs w:val="20"/>
              </w:rPr>
            </w:pPr>
            <w:r w:rsidRPr="009F743F">
              <w:rPr>
                <w:rFonts w:ascii="Arial" w:hAnsi="Arial" w:cs="Arial"/>
                <w:sz w:val="20"/>
                <w:szCs w:val="20"/>
              </w:rPr>
              <w:t>Implication of cue</w:t>
            </w:r>
          </w:p>
        </w:tc>
      </w:tr>
      <w:tr w:rsidR="008063CE" w:rsidTr="00BE13C3">
        <w:tc>
          <w:tcPr>
            <w:tcW w:w="5104" w:type="dxa"/>
          </w:tcPr>
          <w:p w:rsidR="008063CE" w:rsidRPr="00254B46" w:rsidRDefault="00BE2132" w:rsidP="00305D71">
            <w:pPr>
              <w:jc w:val="both"/>
              <w:rPr>
                <w:rFonts w:cs="Arial"/>
                <w:i/>
                <w:sz w:val="20"/>
                <w:szCs w:val="20"/>
              </w:rPr>
            </w:pPr>
            <w:r w:rsidRPr="00254B46">
              <w:rPr>
                <w:rFonts w:cs="Arial"/>
                <w:i/>
                <w:sz w:val="20"/>
                <w:szCs w:val="20"/>
              </w:rPr>
              <w:t xml:space="preserve">The first thing was the </w:t>
            </w:r>
            <w:r w:rsidRPr="00254B46">
              <w:rPr>
                <w:rFonts w:cs="Arial"/>
                <w:i/>
                <w:sz w:val="20"/>
                <w:szCs w:val="20"/>
                <w:u w:val="single"/>
              </w:rPr>
              <w:t>size of the fire</w:t>
            </w:r>
            <w:r w:rsidRPr="00254B46">
              <w:rPr>
                <w:rFonts w:cs="Arial"/>
                <w:i/>
                <w:sz w:val="20"/>
                <w:szCs w:val="20"/>
              </w:rPr>
              <w:t xml:space="preserve"> and its </w:t>
            </w:r>
            <w:r w:rsidRPr="00254B46">
              <w:rPr>
                <w:rFonts w:cs="Arial"/>
                <w:i/>
                <w:sz w:val="20"/>
                <w:szCs w:val="20"/>
                <w:u w:val="single"/>
              </w:rPr>
              <w:t>intensity</w:t>
            </w:r>
            <w:r w:rsidRPr="00254B46">
              <w:rPr>
                <w:rFonts w:cs="Arial"/>
                <w:i/>
                <w:sz w:val="20"/>
                <w:szCs w:val="20"/>
              </w:rPr>
              <w:t xml:space="preserve">. The next was </w:t>
            </w:r>
            <w:r w:rsidR="00305D71" w:rsidRPr="00254B46">
              <w:rPr>
                <w:rFonts w:cs="Arial"/>
                <w:i/>
                <w:sz w:val="20"/>
                <w:szCs w:val="20"/>
                <w:u w:val="single"/>
              </w:rPr>
              <w:t>the</w:t>
            </w:r>
            <w:r w:rsidRPr="00254B46">
              <w:rPr>
                <w:rFonts w:cs="Arial"/>
                <w:i/>
                <w:sz w:val="20"/>
                <w:szCs w:val="20"/>
                <w:u w:val="single"/>
              </w:rPr>
              <w:t xml:space="preserve"> potential for it to spread</w:t>
            </w:r>
            <w:r w:rsidRPr="00254B46">
              <w:rPr>
                <w:rFonts w:cs="Arial"/>
                <w:i/>
                <w:sz w:val="20"/>
                <w:szCs w:val="20"/>
              </w:rPr>
              <w:t xml:space="preserve">, the potential for widespread damage as a result of our actions. The obvious ones was what I could see; </w:t>
            </w:r>
            <w:r w:rsidRPr="00254B46">
              <w:rPr>
                <w:rFonts w:cs="Arial"/>
                <w:i/>
                <w:sz w:val="20"/>
                <w:szCs w:val="20"/>
                <w:u w:val="single"/>
              </w:rPr>
              <w:t>there was access to the seat of the fire</w:t>
            </w:r>
            <w:r w:rsidRPr="00254B46">
              <w:rPr>
                <w:rFonts w:cs="Arial"/>
                <w:i/>
                <w:sz w:val="20"/>
                <w:szCs w:val="20"/>
              </w:rPr>
              <w:t xml:space="preserve"> which we didn’t see before (Patrick, 32, Asst. Fire Chief)  </w:t>
            </w:r>
          </w:p>
        </w:tc>
        <w:tc>
          <w:tcPr>
            <w:tcW w:w="2976" w:type="dxa"/>
          </w:tcPr>
          <w:p w:rsidR="008063CE" w:rsidRPr="009F743F" w:rsidRDefault="002E39A6" w:rsidP="00903CB2">
            <w:pPr>
              <w:pStyle w:val="ListParagraph"/>
              <w:numPr>
                <w:ilvl w:val="0"/>
                <w:numId w:val="7"/>
              </w:numPr>
              <w:spacing w:line="240" w:lineRule="auto"/>
              <w:ind w:left="227" w:firstLine="0"/>
              <w:rPr>
                <w:rFonts w:ascii="Arial" w:hAnsi="Arial" w:cs="Arial"/>
                <w:sz w:val="20"/>
                <w:szCs w:val="20"/>
              </w:rPr>
            </w:pPr>
            <w:r w:rsidRPr="009F743F">
              <w:rPr>
                <w:rFonts w:ascii="Arial" w:hAnsi="Arial" w:cs="Arial"/>
                <w:sz w:val="20"/>
                <w:szCs w:val="20"/>
              </w:rPr>
              <w:t>Size of fire</w:t>
            </w:r>
          </w:p>
          <w:p w:rsidR="002E39A6" w:rsidRPr="009F743F" w:rsidRDefault="002E39A6" w:rsidP="00903CB2">
            <w:pPr>
              <w:pStyle w:val="ListParagraph"/>
              <w:numPr>
                <w:ilvl w:val="0"/>
                <w:numId w:val="7"/>
              </w:numPr>
              <w:spacing w:line="240" w:lineRule="auto"/>
              <w:ind w:left="227" w:firstLine="0"/>
              <w:rPr>
                <w:rFonts w:ascii="Arial" w:hAnsi="Arial" w:cs="Arial"/>
                <w:sz w:val="20"/>
                <w:szCs w:val="20"/>
              </w:rPr>
            </w:pPr>
            <w:r w:rsidRPr="009F743F">
              <w:rPr>
                <w:rFonts w:ascii="Arial" w:hAnsi="Arial" w:cs="Arial"/>
                <w:sz w:val="20"/>
                <w:szCs w:val="20"/>
              </w:rPr>
              <w:t xml:space="preserve">Intensity of blaze </w:t>
            </w:r>
          </w:p>
          <w:p w:rsidR="002E39A6" w:rsidRPr="009F743F" w:rsidRDefault="002E39A6" w:rsidP="00903CB2">
            <w:pPr>
              <w:pStyle w:val="ListParagraph"/>
              <w:numPr>
                <w:ilvl w:val="0"/>
                <w:numId w:val="7"/>
              </w:numPr>
              <w:spacing w:line="240" w:lineRule="auto"/>
              <w:ind w:left="227" w:firstLine="0"/>
              <w:rPr>
                <w:rFonts w:ascii="Arial" w:hAnsi="Arial" w:cs="Arial"/>
                <w:sz w:val="20"/>
                <w:szCs w:val="20"/>
              </w:rPr>
            </w:pPr>
            <w:r w:rsidRPr="009F743F">
              <w:rPr>
                <w:rFonts w:ascii="Arial" w:hAnsi="Arial" w:cs="Arial"/>
                <w:sz w:val="20"/>
                <w:szCs w:val="20"/>
              </w:rPr>
              <w:t>Potential of spread</w:t>
            </w:r>
          </w:p>
          <w:p w:rsidR="009F743F" w:rsidRDefault="002E39A6" w:rsidP="00903CB2">
            <w:pPr>
              <w:pStyle w:val="ListParagraph"/>
              <w:numPr>
                <w:ilvl w:val="0"/>
                <w:numId w:val="7"/>
              </w:numPr>
              <w:spacing w:line="240" w:lineRule="auto"/>
              <w:ind w:left="227" w:firstLine="0"/>
              <w:rPr>
                <w:rFonts w:ascii="Arial" w:hAnsi="Arial" w:cs="Arial"/>
                <w:sz w:val="20"/>
                <w:szCs w:val="20"/>
              </w:rPr>
            </w:pPr>
            <w:r w:rsidRPr="009F743F">
              <w:rPr>
                <w:rFonts w:ascii="Arial" w:hAnsi="Arial" w:cs="Arial"/>
                <w:sz w:val="20"/>
                <w:szCs w:val="20"/>
              </w:rPr>
              <w:t xml:space="preserve">Access to seat </w:t>
            </w:r>
            <w:r w:rsidR="009F743F">
              <w:rPr>
                <w:rFonts w:ascii="Arial" w:hAnsi="Arial" w:cs="Arial"/>
                <w:sz w:val="20"/>
                <w:szCs w:val="20"/>
              </w:rPr>
              <w:t xml:space="preserve"> </w:t>
            </w:r>
          </w:p>
          <w:p w:rsidR="002E39A6" w:rsidRPr="009F743F" w:rsidRDefault="009F743F" w:rsidP="009F743F">
            <w:pPr>
              <w:ind w:left="227"/>
              <w:rPr>
                <w:rFonts w:cs="Arial"/>
                <w:sz w:val="20"/>
                <w:szCs w:val="20"/>
              </w:rPr>
            </w:pPr>
            <w:r>
              <w:rPr>
                <w:rFonts w:cs="Arial"/>
                <w:sz w:val="20"/>
                <w:szCs w:val="20"/>
              </w:rPr>
              <w:t xml:space="preserve">         </w:t>
            </w:r>
            <w:r w:rsidR="002E39A6" w:rsidRPr="009F743F">
              <w:rPr>
                <w:rFonts w:cs="Arial"/>
                <w:sz w:val="20"/>
                <w:szCs w:val="20"/>
              </w:rPr>
              <w:t>of fire</w:t>
            </w:r>
          </w:p>
        </w:tc>
        <w:tc>
          <w:tcPr>
            <w:tcW w:w="2694" w:type="dxa"/>
          </w:tcPr>
          <w:p w:rsidR="008063CE" w:rsidRPr="009F743F" w:rsidRDefault="00F45C33" w:rsidP="009F743F">
            <w:pPr>
              <w:pStyle w:val="ListParagraph"/>
              <w:numPr>
                <w:ilvl w:val="0"/>
                <w:numId w:val="11"/>
              </w:numPr>
              <w:spacing w:line="240" w:lineRule="auto"/>
              <w:rPr>
                <w:rFonts w:ascii="Arial" w:hAnsi="Arial" w:cs="Arial"/>
                <w:sz w:val="20"/>
                <w:szCs w:val="20"/>
              </w:rPr>
            </w:pPr>
            <w:r w:rsidRPr="009F743F">
              <w:rPr>
                <w:rFonts w:ascii="Arial" w:hAnsi="Arial" w:cs="Arial"/>
                <w:sz w:val="20"/>
                <w:szCs w:val="20"/>
              </w:rPr>
              <w:t>Visible</w:t>
            </w:r>
            <w:r w:rsidR="00633304" w:rsidRPr="009F743F">
              <w:rPr>
                <w:rFonts w:ascii="Arial" w:hAnsi="Arial" w:cs="Arial"/>
                <w:sz w:val="20"/>
                <w:szCs w:val="20"/>
              </w:rPr>
              <w:t xml:space="preserve"> cue</w:t>
            </w:r>
          </w:p>
          <w:p w:rsidR="00F45C33" w:rsidRPr="009F743F" w:rsidRDefault="00F45C33" w:rsidP="009F743F">
            <w:pPr>
              <w:pStyle w:val="ListParagraph"/>
              <w:numPr>
                <w:ilvl w:val="0"/>
                <w:numId w:val="11"/>
              </w:numPr>
              <w:spacing w:line="240" w:lineRule="auto"/>
              <w:rPr>
                <w:rFonts w:ascii="Arial" w:hAnsi="Arial" w:cs="Arial"/>
                <w:sz w:val="20"/>
                <w:szCs w:val="20"/>
              </w:rPr>
            </w:pPr>
            <w:r w:rsidRPr="009F743F">
              <w:rPr>
                <w:rFonts w:ascii="Arial" w:hAnsi="Arial" w:cs="Arial"/>
                <w:sz w:val="20"/>
                <w:szCs w:val="20"/>
              </w:rPr>
              <w:t>Visible</w:t>
            </w:r>
            <w:r w:rsidR="00633304" w:rsidRPr="009F743F">
              <w:rPr>
                <w:rFonts w:ascii="Arial" w:hAnsi="Arial" w:cs="Arial"/>
                <w:sz w:val="20"/>
                <w:szCs w:val="20"/>
              </w:rPr>
              <w:t xml:space="preserve"> cue</w:t>
            </w:r>
          </w:p>
          <w:p w:rsidR="00AA6634" w:rsidRPr="009F743F" w:rsidRDefault="00AA6634" w:rsidP="009F743F">
            <w:pPr>
              <w:pStyle w:val="ListParagraph"/>
              <w:numPr>
                <w:ilvl w:val="0"/>
                <w:numId w:val="11"/>
              </w:numPr>
              <w:spacing w:line="240" w:lineRule="auto"/>
              <w:rPr>
                <w:rFonts w:ascii="Arial" w:hAnsi="Arial" w:cs="Arial"/>
                <w:sz w:val="20"/>
                <w:szCs w:val="20"/>
              </w:rPr>
            </w:pPr>
            <w:r w:rsidRPr="009F743F">
              <w:rPr>
                <w:rFonts w:ascii="Arial" w:hAnsi="Arial" w:cs="Arial"/>
                <w:sz w:val="20"/>
                <w:szCs w:val="20"/>
              </w:rPr>
              <w:t>Potential hazard</w:t>
            </w:r>
            <w:r w:rsidR="00760CA4" w:rsidRPr="009F743F">
              <w:rPr>
                <w:rFonts w:ascii="Arial" w:hAnsi="Arial" w:cs="Arial"/>
                <w:sz w:val="20"/>
                <w:szCs w:val="20"/>
              </w:rPr>
              <w:t xml:space="preserve"> (SC)</w:t>
            </w:r>
          </w:p>
          <w:p w:rsidR="00F45C33" w:rsidRPr="009F743F" w:rsidRDefault="000348B0" w:rsidP="009F743F">
            <w:pPr>
              <w:pStyle w:val="ListParagraph"/>
              <w:numPr>
                <w:ilvl w:val="0"/>
                <w:numId w:val="11"/>
              </w:numPr>
              <w:spacing w:line="240" w:lineRule="auto"/>
              <w:rPr>
                <w:rFonts w:cs="Arial"/>
                <w:sz w:val="20"/>
                <w:szCs w:val="20"/>
              </w:rPr>
            </w:pPr>
            <w:r w:rsidRPr="009F743F">
              <w:rPr>
                <w:rFonts w:ascii="Arial" w:hAnsi="Arial" w:cs="Arial"/>
                <w:sz w:val="20"/>
                <w:szCs w:val="20"/>
              </w:rPr>
              <w:t>Insight</w:t>
            </w:r>
          </w:p>
        </w:tc>
      </w:tr>
      <w:tr w:rsidR="008063CE" w:rsidTr="00BE13C3">
        <w:tc>
          <w:tcPr>
            <w:tcW w:w="5104" w:type="dxa"/>
          </w:tcPr>
          <w:p w:rsidR="008063CE" w:rsidRPr="00254B46" w:rsidRDefault="002E39A6" w:rsidP="00A43CE3">
            <w:pPr>
              <w:jc w:val="both"/>
              <w:rPr>
                <w:rFonts w:cs="Arial"/>
                <w:sz w:val="20"/>
                <w:szCs w:val="20"/>
              </w:rPr>
            </w:pPr>
            <w:r w:rsidRPr="00254B46">
              <w:rPr>
                <w:rFonts w:cs="Arial"/>
                <w:i/>
                <w:sz w:val="20"/>
                <w:szCs w:val="20"/>
                <w:u w:val="single"/>
              </w:rPr>
              <w:t>The</w:t>
            </w:r>
            <w:r w:rsidR="00E52535" w:rsidRPr="00254B46">
              <w:rPr>
                <w:rFonts w:cs="Arial"/>
                <w:i/>
                <w:sz w:val="20"/>
                <w:szCs w:val="20"/>
                <w:u w:val="single"/>
              </w:rPr>
              <w:t xml:space="preserve"> smoke/flame</w:t>
            </w:r>
            <w:r w:rsidR="00E52535" w:rsidRPr="00254B46">
              <w:rPr>
                <w:rFonts w:cs="Arial"/>
                <w:i/>
                <w:sz w:val="20"/>
                <w:szCs w:val="20"/>
              </w:rPr>
              <w:t xml:space="preserve"> is also an important source of information. When the </w:t>
            </w:r>
            <w:r w:rsidR="00E52535" w:rsidRPr="00254B46">
              <w:rPr>
                <w:rFonts w:cs="Arial"/>
                <w:i/>
                <w:sz w:val="20"/>
                <w:szCs w:val="20"/>
                <w:u w:val="single"/>
              </w:rPr>
              <w:t>smoke is white/light</w:t>
            </w:r>
            <w:r w:rsidR="00E52535" w:rsidRPr="00254B46">
              <w:rPr>
                <w:rFonts w:cs="Arial"/>
                <w:i/>
                <w:sz w:val="20"/>
                <w:szCs w:val="20"/>
              </w:rPr>
              <w:t xml:space="preserve"> then the fire is not dangerous. But when you see the </w:t>
            </w:r>
            <w:r w:rsidR="00E52535" w:rsidRPr="00254B46">
              <w:rPr>
                <w:rFonts w:cs="Arial"/>
                <w:i/>
                <w:sz w:val="20"/>
                <w:szCs w:val="20"/>
                <w:u w:val="single"/>
              </w:rPr>
              <w:t>smoke deep and dark</w:t>
            </w:r>
            <w:r w:rsidR="00E52535" w:rsidRPr="00254B46">
              <w:rPr>
                <w:rFonts w:cs="Arial"/>
                <w:i/>
                <w:sz w:val="20"/>
                <w:szCs w:val="20"/>
              </w:rPr>
              <w:t xml:space="preserve">, </w:t>
            </w:r>
            <w:r w:rsidR="00E52535" w:rsidRPr="00254B46">
              <w:rPr>
                <w:rFonts w:cs="Arial"/>
                <w:i/>
                <w:sz w:val="20"/>
                <w:szCs w:val="20"/>
                <w:u w:val="single"/>
              </w:rPr>
              <w:t>it means the fire is too dangerous</w:t>
            </w:r>
            <w:r w:rsidR="00E52535" w:rsidRPr="00254B46">
              <w:rPr>
                <w:rFonts w:cs="Arial"/>
                <w:i/>
                <w:sz w:val="20"/>
                <w:szCs w:val="20"/>
              </w:rPr>
              <w:t>” (Kevin,</w:t>
            </w:r>
            <w:r w:rsidR="00A43CE3" w:rsidRPr="00254B46">
              <w:rPr>
                <w:rFonts w:cs="Arial"/>
                <w:i/>
                <w:sz w:val="20"/>
                <w:szCs w:val="20"/>
              </w:rPr>
              <w:t xml:space="preserve"> 8,</w:t>
            </w:r>
            <w:r w:rsidR="00E52535" w:rsidRPr="00254B46">
              <w:rPr>
                <w:rFonts w:cs="Arial"/>
                <w:i/>
                <w:sz w:val="20"/>
                <w:szCs w:val="20"/>
              </w:rPr>
              <w:t xml:space="preserve"> Watch commander</w:t>
            </w:r>
            <w:r w:rsidR="00A43CE3" w:rsidRPr="00254B46">
              <w:rPr>
                <w:rFonts w:cs="Arial"/>
                <w:i/>
                <w:sz w:val="20"/>
                <w:szCs w:val="20"/>
              </w:rPr>
              <w:t xml:space="preserve">, </w:t>
            </w:r>
            <w:r w:rsidR="00E52535" w:rsidRPr="00254B46">
              <w:rPr>
                <w:rFonts w:cs="Arial"/>
                <w:i/>
                <w:sz w:val="20"/>
                <w:szCs w:val="20"/>
              </w:rPr>
              <w:t xml:space="preserve"> Nigeria)</w:t>
            </w:r>
          </w:p>
        </w:tc>
        <w:tc>
          <w:tcPr>
            <w:tcW w:w="2976" w:type="dxa"/>
          </w:tcPr>
          <w:p w:rsidR="00A4433F" w:rsidRDefault="00A4433F" w:rsidP="003F02D4">
            <w:pPr>
              <w:pStyle w:val="ListParagraph"/>
              <w:numPr>
                <w:ilvl w:val="0"/>
                <w:numId w:val="7"/>
              </w:numPr>
              <w:spacing w:line="240" w:lineRule="auto"/>
              <w:ind w:left="227" w:firstLine="0"/>
              <w:rPr>
                <w:rFonts w:ascii="Arial" w:hAnsi="Arial" w:cs="Arial"/>
                <w:sz w:val="20"/>
                <w:szCs w:val="20"/>
              </w:rPr>
            </w:pPr>
            <w:r>
              <w:rPr>
                <w:rFonts w:ascii="Arial" w:hAnsi="Arial" w:cs="Arial"/>
                <w:sz w:val="20"/>
                <w:szCs w:val="20"/>
              </w:rPr>
              <w:t xml:space="preserve">Nature of smoke colour    </w:t>
            </w:r>
          </w:p>
          <w:p w:rsidR="00A4433F" w:rsidRPr="00A4433F" w:rsidRDefault="00A4433F" w:rsidP="00A4433F">
            <w:pPr>
              <w:ind w:left="227"/>
              <w:rPr>
                <w:rFonts w:cs="Arial"/>
                <w:sz w:val="20"/>
                <w:szCs w:val="20"/>
              </w:rPr>
            </w:pPr>
            <w:r w:rsidRPr="00A4433F">
              <w:rPr>
                <w:rFonts w:cs="Arial"/>
                <w:sz w:val="20"/>
                <w:szCs w:val="20"/>
              </w:rPr>
              <w:t xml:space="preserve">    </w:t>
            </w:r>
            <w:r>
              <w:rPr>
                <w:rFonts w:cs="Arial"/>
                <w:sz w:val="20"/>
                <w:szCs w:val="20"/>
              </w:rPr>
              <w:t xml:space="preserve">     </w:t>
            </w:r>
            <w:r w:rsidRPr="00A4433F">
              <w:rPr>
                <w:rFonts w:cs="Arial"/>
                <w:sz w:val="20"/>
                <w:szCs w:val="20"/>
              </w:rPr>
              <w:t xml:space="preserve">and flame </w:t>
            </w:r>
          </w:p>
          <w:p w:rsidR="003F02D4" w:rsidRDefault="002E39A6" w:rsidP="003F02D4">
            <w:pPr>
              <w:pStyle w:val="ListParagraph"/>
              <w:numPr>
                <w:ilvl w:val="0"/>
                <w:numId w:val="7"/>
              </w:numPr>
              <w:spacing w:line="240" w:lineRule="auto"/>
              <w:ind w:left="227" w:firstLine="0"/>
              <w:rPr>
                <w:rFonts w:ascii="Arial" w:hAnsi="Arial" w:cs="Arial"/>
                <w:sz w:val="20"/>
                <w:szCs w:val="20"/>
              </w:rPr>
            </w:pPr>
            <w:r w:rsidRPr="009F743F">
              <w:rPr>
                <w:rFonts w:ascii="Arial" w:hAnsi="Arial" w:cs="Arial"/>
                <w:sz w:val="20"/>
                <w:szCs w:val="20"/>
              </w:rPr>
              <w:t>Smoke colour</w:t>
            </w:r>
          </w:p>
          <w:p w:rsidR="00A4433F" w:rsidRDefault="00A4433F" w:rsidP="00A4433F">
            <w:pPr>
              <w:pStyle w:val="ListParagraph"/>
              <w:numPr>
                <w:ilvl w:val="0"/>
                <w:numId w:val="7"/>
              </w:numPr>
              <w:spacing w:line="240" w:lineRule="auto"/>
              <w:ind w:left="227" w:firstLine="0"/>
              <w:rPr>
                <w:rFonts w:ascii="Arial" w:hAnsi="Arial" w:cs="Arial"/>
                <w:sz w:val="20"/>
                <w:szCs w:val="20"/>
              </w:rPr>
            </w:pPr>
            <w:r>
              <w:rPr>
                <w:rFonts w:ascii="Arial" w:hAnsi="Arial" w:cs="Arial"/>
                <w:sz w:val="20"/>
                <w:szCs w:val="20"/>
              </w:rPr>
              <w:t xml:space="preserve">Discrimination of </w:t>
            </w:r>
          </w:p>
          <w:p w:rsidR="009F743F" w:rsidRPr="00A4433F" w:rsidRDefault="00A4433F" w:rsidP="00A4433F">
            <w:pPr>
              <w:ind w:left="227"/>
              <w:rPr>
                <w:rFonts w:cs="Arial"/>
                <w:sz w:val="20"/>
                <w:szCs w:val="20"/>
              </w:rPr>
            </w:pPr>
            <w:r w:rsidRPr="00A4433F">
              <w:rPr>
                <w:rFonts w:cs="Arial"/>
                <w:sz w:val="20"/>
                <w:szCs w:val="20"/>
              </w:rPr>
              <w:t xml:space="preserve">     </w:t>
            </w:r>
            <w:r>
              <w:rPr>
                <w:rFonts w:cs="Arial"/>
                <w:sz w:val="20"/>
                <w:szCs w:val="20"/>
              </w:rPr>
              <w:t xml:space="preserve">    </w:t>
            </w:r>
            <w:r w:rsidRPr="00A4433F">
              <w:rPr>
                <w:rFonts w:cs="Arial"/>
                <w:sz w:val="20"/>
                <w:szCs w:val="20"/>
              </w:rPr>
              <w:t xml:space="preserve">smoke colour </w:t>
            </w:r>
            <w:r w:rsidR="002E39A6" w:rsidRPr="00A4433F">
              <w:rPr>
                <w:rFonts w:cs="Arial"/>
                <w:sz w:val="20"/>
                <w:szCs w:val="20"/>
              </w:rPr>
              <w:t xml:space="preserve"> </w:t>
            </w:r>
          </w:p>
        </w:tc>
        <w:tc>
          <w:tcPr>
            <w:tcW w:w="2694" w:type="dxa"/>
          </w:tcPr>
          <w:p w:rsidR="000348B0" w:rsidRPr="00BE13C3" w:rsidRDefault="000348B0" w:rsidP="00BE13C3">
            <w:pPr>
              <w:pStyle w:val="ListParagraph"/>
              <w:numPr>
                <w:ilvl w:val="0"/>
                <w:numId w:val="14"/>
              </w:numPr>
              <w:spacing w:line="240" w:lineRule="auto"/>
              <w:rPr>
                <w:rFonts w:ascii="Arial" w:hAnsi="Arial" w:cs="Arial"/>
                <w:sz w:val="20"/>
                <w:szCs w:val="20"/>
              </w:rPr>
            </w:pPr>
            <w:r w:rsidRPr="00BE13C3">
              <w:rPr>
                <w:rFonts w:ascii="Arial" w:hAnsi="Arial" w:cs="Arial"/>
                <w:sz w:val="20"/>
                <w:szCs w:val="20"/>
              </w:rPr>
              <w:t>Visible cue</w:t>
            </w:r>
          </w:p>
          <w:p w:rsidR="000348B0" w:rsidRPr="00BE13C3" w:rsidRDefault="000348B0" w:rsidP="00BE13C3">
            <w:pPr>
              <w:ind w:left="57"/>
              <w:rPr>
                <w:rFonts w:cs="Arial"/>
                <w:sz w:val="20"/>
                <w:szCs w:val="20"/>
              </w:rPr>
            </w:pPr>
          </w:p>
          <w:p w:rsidR="000348B0" w:rsidRPr="00BE13C3" w:rsidRDefault="000348B0" w:rsidP="00BE13C3">
            <w:pPr>
              <w:pStyle w:val="ListParagraph"/>
              <w:numPr>
                <w:ilvl w:val="0"/>
                <w:numId w:val="14"/>
              </w:numPr>
              <w:spacing w:line="240" w:lineRule="auto"/>
              <w:rPr>
                <w:rFonts w:ascii="Arial" w:hAnsi="Arial" w:cs="Arial"/>
                <w:sz w:val="20"/>
                <w:szCs w:val="20"/>
              </w:rPr>
            </w:pPr>
            <w:r w:rsidRPr="00BE13C3">
              <w:rPr>
                <w:rFonts w:ascii="Arial" w:hAnsi="Arial" w:cs="Arial"/>
                <w:sz w:val="20"/>
                <w:szCs w:val="20"/>
              </w:rPr>
              <w:t>Visible cue</w:t>
            </w:r>
          </w:p>
          <w:p w:rsidR="008063CE" w:rsidRPr="00BE13C3" w:rsidRDefault="000348B0" w:rsidP="00BE13C3">
            <w:pPr>
              <w:pStyle w:val="ListParagraph"/>
              <w:numPr>
                <w:ilvl w:val="0"/>
                <w:numId w:val="14"/>
              </w:numPr>
              <w:spacing w:line="240" w:lineRule="auto"/>
              <w:rPr>
                <w:rFonts w:cs="Arial"/>
                <w:sz w:val="20"/>
                <w:szCs w:val="20"/>
              </w:rPr>
            </w:pPr>
            <w:r w:rsidRPr="00BE13C3">
              <w:rPr>
                <w:rFonts w:ascii="Arial" w:hAnsi="Arial" w:cs="Arial"/>
                <w:sz w:val="20"/>
                <w:szCs w:val="20"/>
              </w:rPr>
              <w:t>Cue</w:t>
            </w:r>
            <w:r w:rsidR="00BE13C3">
              <w:rPr>
                <w:rFonts w:ascii="Arial" w:hAnsi="Arial" w:cs="Arial"/>
                <w:sz w:val="20"/>
                <w:szCs w:val="20"/>
              </w:rPr>
              <w:t xml:space="preserve"> </w:t>
            </w:r>
            <w:r w:rsidRPr="00BE13C3">
              <w:rPr>
                <w:rFonts w:ascii="Arial" w:hAnsi="Arial" w:cs="Arial"/>
                <w:sz w:val="20"/>
                <w:szCs w:val="20"/>
              </w:rPr>
              <w:t>discrimination skill</w:t>
            </w:r>
          </w:p>
        </w:tc>
      </w:tr>
      <w:tr w:rsidR="008063CE" w:rsidTr="00BE13C3">
        <w:tc>
          <w:tcPr>
            <w:tcW w:w="5104" w:type="dxa"/>
          </w:tcPr>
          <w:p w:rsidR="008063CE" w:rsidRPr="00254B46" w:rsidRDefault="00A15668" w:rsidP="00A43CE3">
            <w:pPr>
              <w:jc w:val="both"/>
              <w:rPr>
                <w:rFonts w:cs="Arial"/>
                <w:i/>
                <w:sz w:val="20"/>
                <w:szCs w:val="20"/>
              </w:rPr>
            </w:pPr>
            <w:r w:rsidRPr="00254B46">
              <w:rPr>
                <w:rFonts w:cs="Arial"/>
                <w:i/>
                <w:sz w:val="20"/>
                <w:szCs w:val="20"/>
              </w:rPr>
              <w:t xml:space="preserve">So we arrived find not only a </w:t>
            </w:r>
            <w:r w:rsidRPr="00254B46">
              <w:rPr>
                <w:rFonts w:cs="Arial"/>
                <w:i/>
                <w:sz w:val="20"/>
                <w:szCs w:val="20"/>
                <w:u w:val="single"/>
              </w:rPr>
              <w:t>fully developed fire that is burning quite well</w:t>
            </w:r>
            <w:r w:rsidRPr="00254B46">
              <w:rPr>
                <w:rFonts w:cs="Arial"/>
                <w:i/>
                <w:sz w:val="20"/>
                <w:szCs w:val="20"/>
              </w:rPr>
              <w:t xml:space="preserve">, but </w:t>
            </w:r>
            <w:r w:rsidRPr="00254B46">
              <w:rPr>
                <w:rFonts w:cs="Arial"/>
                <w:i/>
                <w:sz w:val="20"/>
                <w:szCs w:val="20"/>
                <w:u w:val="single"/>
              </w:rPr>
              <w:t>people from the balconies, on the windows all shouting and screaming for help</w:t>
            </w:r>
            <w:r w:rsidRPr="00254B46">
              <w:rPr>
                <w:rFonts w:cs="Arial"/>
                <w:i/>
                <w:sz w:val="20"/>
                <w:szCs w:val="20"/>
              </w:rPr>
              <w:t xml:space="preserve"> (Lambert, </w:t>
            </w:r>
            <w:r w:rsidR="00A43CE3" w:rsidRPr="00254B46">
              <w:rPr>
                <w:rFonts w:cs="Arial"/>
                <w:i/>
                <w:sz w:val="20"/>
                <w:szCs w:val="20"/>
              </w:rPr>
              <w:t xml:space="preserve">26, </w:t>
            </w:r>
            <w:r w:rsidRPr="00254B46">
              <w:rPr>
                <w:rFonts w:cs="Arial"/>
                <w:i/>
                <w:sz w:val="20"/>
                <w:szCs w:val="20"/>
              </w:rPr>
              <w:t>Watch commander</w:t>
            </w:r>
            <w:r w:rsidR="00A43CE3" w:rsidRPr="00254B46">
              <w:rPr>
                <w:rFonts w:cs="Arial"/>
                <w:i/>
                <w:sz w:val="20"/>
                <w:szCs w:val="20"/>
              </w:rPr>
              <w:t>,</w:t>
            </w:r>
            <w:r w:rsidRPr="00254B46">
              <w:rPr>
                <w:rFonts w:cs="Arial"/>
                <w:i/>
                <w:sz w:val="20"/>
                <w:szCs w:val="20"/>
              </w:rPr>
              <w:t xml:space="preserve"> </w:t>
            </w:r>
            <w:r w:rsidR="00231C4B" w:rsidRPr="00254B46">
              <w:rPr>
                <w:rFonts w:cs="Arial"/>
                <w:i/>
                <w:sz w:val="20"/>
                <w:szCs w:val="20"/>
              </w:rPr>
              <w:t>UK</w:t>
            </w:r>
            <w:r w:rsidRPr="00254B46">
              <w:rPr>
                <w:rFonts w:cs="Arial"/>
                <w:i/>
                <w:sz w:val="20"/>
                <w:szCs w:val="20"/>
              </w:rPr>
              <w:t>)</w:t>
            </w:r>
          </w:p>
        </w:tc>
        <w:tc>
          <w:tcPr>
            <w:tcW w:w="2976" w:type="dxa"/>
          </w:tcPr>
          <w:p w:rsidR="008063CE" w:rsidRPr="009F743F" w:rsidRDefault="002E39A6" w:rsidP="00903CB2">
            <w:pPr>
              <w:pStyle w:val="ListParagraph"/>
              <w:numPr>
                <w:ilvl w:val="0"/>
                <w:numId w:val="7"/>
              </w:numPr>
              <w:spacing w:line="240" w:lineRule="auto"/>
              <w:ind w:left="227" w:firstLine="0"/>
              <w:rPr>
                <w:rFonts w:ascii="Arial" w:hAnsi="Arial" w:cs="Arial"/>
                <w:sz w:val="20"/>
                <w:szCs w:val="20"/>
              </w:rPr>
            </w:pPr>
            <w:r w:rsidRPr="009F743F">
              <w:rPr>
                <w:rFonts w:ascii="Arial" w:hAnsi="Arial" w:cs="Arial"/>
                <w:sz w:val="20"/>
                <w:szCs w:val="20"/>
              </w:rPr>
              <w:t>Fire intensity</w:t>
            </w:r>
          </w:p>
          <w:p w:rsidR="002E39A6" w:rsidRPr="009F743F" w:rsidRDefault="00BE13C3" w:rsidP="00903CB2">
            <w:pPr>
              <w:pStyle w:val="ListParagraph"/>
              <w:numPr>
                <w:ilvl w:val="0"/>
                <w:numId w:val="7"/>
              </w:numPr>
              <w:spacing w:line="240" w:lineRule="auto"/>
              <w:ind w:left="227" w:firstLine="0"/>
              <w:rPr>
                <w:rFonts w:ascii="Arial" w:hAnsi="Arial" w:cs="Arial"/>
                <w:sz w:val="20"/>
                <w:szCs w:val="20"/>
              </w:rPr>
            </w:pPr>
            <w:r>
              <w:rPr>
                <w:rFonts w:ascii="Arial" w:hAnsi="Arial" w:cs="Arial"/>
                <w:sz w:val="20"/>
                <w:szCs w:val="20"/>
              </w:rPr>
              <w:t>People screaming help</w:t>
            </w:r>
          </w:p>
        </w:tc>
        <w:tc>
          <w:tcPr>
            <w:tcW w:w="2694" w:type="dxa"/>
          </w:tcPr>
          <w:p w:rsidR="005C24B5" w:rsidRPr="00BE13C3" w:rsidRDefault="005C24B5" w:rsidP="00BE13C3">
            <w:pPr>
              <w:pStyle w:val="ListParagraph"/>
              <w:numPr>
                <w:ilvl w:val="0"/>
                <w:numId w:val="15"/>
              </w:numPr>
              <w:spacing w:line="240" w:lineRule="auto"/>
              <w:rPr>
                <w:rFonts w:ascii="Arial" w:hAnsi="Arial" w:cs="Arial"/>
                <w:sz w:val="20"/>
                <w:szCs w:val="20"/>
              </w:rPr>
            </w:pPr>
            <w:r w:rsidRPr="00BE13C3">
              <w:rPr>
                <w:rFonts w:ascii="Arial" w:hAnsi="Arial" w:cs="Arial"/>
                <w:sz w:val="20"/>
                <w:szCs w:val="20"/>
              </w:rPr>
              <w:t>Visible cue</w:t>
            </w:r>
          </w:p>
          <w:p w:rsidR="008063CE" w:rsidRPr="00BE13C3" w:rsidRDefault="005C24B5" w:rsidP="00BE13C3">
            <w:pPr>
              <w:pStyle w:val="ListParagraph"/>
              <w:numPr>
                <w:ilvl w:val="0"/>
                <w:numId w:val="15"/>
              </w:numPr>
              <w:spacing w:line="240" w:lineRule="auto"/>
              <w:rPr>
                <w:rFonts w:cs="Arial"/>
                <w:sz w:val="20"/>
                <w:szCs w:val="20"/>
              </w:rPr>
            </w:pPr>
            <w:r w:rsidRPr="00BE13C3">
              <w:rPr>
                <w:rFonts w:ascii="Arial" w:hAnsi="Arial" w:cs="Arial"/>
                <w:sz w:val="20"/>
                <w:szCs w:val="20"/>
              </w:rPr>
              <w:t>Emotive cue</w:t>
            </w:r>
          </w:p>
        </w:tc>
      </w:tr>
      <w:tr w:rsidR="008063CE" w:rsidTr="00BE13C3">
        <w:tc>
          <w:tcPr>
            <w:tcW w:w="5104" w:type="dxa"/>
          </w:tcPr>
          <w:p w:rsidR="008063CE" w:rsidRPr="00254B46" w:rsidRDefault="00231C4B" w:rsidP="00231C4B">
            <w:pPr>
              <w:jc w:val="both"/>
              <w:rPr>
                <w:rFonts w:cs="Arial"/>
                <w:i/>
                <w:sz w:val="20"/>
                <w:szCs w:val="20"/>
              </w:rPr>
            </w:pPr>
            <w:r w:rsidRPr="00254B46">
              <w:rPr>
                <w:rFonts w:cs="Arial"/>
                <w:i/>
                <w:sz w:val="20"/>
                <w:szCs w:val="20"/>
              </w:rPr>
              <w:t xml:space="preserve">I had to look at the </w:t>
            </w:r>
            <w:r w:rsidRPr="00254B46">
              <w:rPr>
                <w:rFonts w:cs="Arial"/>
                <w:i/>
                <w:sz w:val="20"/>
                <w:szCs w:val="20"/>
                <w:u w:val="single"/>
              </w:rPr>
              <w:t>stability of the building</w:t>
            </w:r>
            <w:r w:rsidRPr="00254B46">
              <w:rPr>
                <w:rFonts w:cs="Arial"/>
                <w:i/>
                <w:sz w:val="20"/>
                <w:szCs w:val="20"/>
              </w:rPr>
              <w:t xml:space="preserve"> because the </w:t>
            </w:r>
            <w:r w:rsidRPr="00254B46">
              <w:rPr>
                <w:rFonts w:cs="Arial"/>
                <w:sz w:val="20"/>
                <w:szCs w:val="20"/>
                <w:u w:val="single"/>
              </w:rPr>
              <w:t>window had come out</w:t>
            </w:r>
            <w:r w:rsidRPr="00254B46">
              <w:rPr>
                <w:rFonts w:cs="Arial"/>
                <w:i/>
                <w:sz w:val="20"/>
                <w:szCs w:val="20"/>
              </w:rPr>
              <w:t xml:space="preserve"> which is a supporting structure in itself and that the </w:t>
            </w:r>
            <w:r w:rsidRPr="00254B46">
              <w:rPr>
                <w:rFonts w:cs="Arial"/>
                <w:i/>
                <w:sz w:val="20"/>
                <w:szCs w:val="20"/>
                <w:u w:val="single"/>
              </w:rPr>
              <w:t>floor actually dropped</w:t>
            </w:r>
            <w:r w:rsidRPr="00254B46">
              <w:rPr>
                <w:rFonts w:cs="Arial"/>
                <w:i/>
                <w:sz w:val="20"/>
                <w:szCs w:val="20"/>
              </w:rPr>
              <w:t xml:space="preserve"> (</w:t>
            </w:r>
            <w:proofErr w:type="spellStart"/>
            <w:r w:rsidRPr="00254B46">
              <w:rPr>
                <w:rFonts w:cs="Arial"/>
                <w:i/>
                <w:sz w:val="20"/>
                <w:szCs w:val="20"/>
              </w:rPr>
              <w:t>Dake</w:t>
            </w:r>
            <w:proofErr w:type="spellEnd"/>
            <w:r w:rsidRPr="00254B46">
              <w:rPr>
                <w:rFonts w:cs="Arial"/>
                <w:i/>
                <w:sz w:val="20"/>
                <w:szCs w:val="20"/>
              </w:rPr>
              <w:t>, 17, Watch commander, UK)</w:t>
            </w:r>
          </w:p>
        </w:tc>
        <w:tc>
          <w:tcPr>
            <w:tcW w:w="2976" w:type="dxa"/>
          </w:tcPr>
          <w:p w:rsidR="008063CE" w:rsidRPr="009F743F" w:rsidRDefault="00AE44B4" w:rsidP="00903CB2">
            <w:pPr>
              <w:pStyle w:val="ListParagraph"/>
              <w:numPr>
                <w:ilvl w:val="0"/>
                <w:numId w:val="7"/>
              </w:numPr>
              <w:spacing w:line="240" w:lineRule="auto"/>
              <w:ind w:left="227" w:firstLine="0"/>
              <w:rPr>
                <w:rFonts w:ascii="Arial" w:hAnsi="Arial" w:cs="Arial"/>
                <w:sz w:val="20"/>
                <w:szCs w:val="20"/>
              </w:rPr>
            </w:pPr>
            <w:r w:rsidRPr="009F743F">
              <w:rPr>
                <w:rFonts w:ascii="Arial" w:hAnsi="Arial" w:cs="Arial"/>
                <w:sz w:val="20"/>
                <w:szCs w:val="20"/>
              </w:rPr>
              <w:t>Stability of building</w:t>
            </w:r>
          </w:p>
          <w:p w:rsidR="00AE44B4" w:rsidRPr="009F743F" w:rsidRDefault="00F8491D" w:rsidP="00903CB2">
            <w:pPr>
              <w:pStyle w:val="ListParagraph"/>
              <w:numPr>
                <w:ilvl w:val="0"/>
                <w:numId w:val="7"/>
              </w:numPr>
              <w:spacing w:line="240" w:lineRule="auto"/>
              <w:ind w:left="227" w:firstLine="0"/>
              <w:rPr>
                <w:rFonts w:ascii="Arial" w:hAnsi="Arial" w:cs="Arial"/>
                <w:sz w:val="20"/>
                <w:szCs w:val="20"/>
              </w:rPr>
            </w:pPr>
            <w:r w:rsidRPr="009F743F">
              <w:rPr>
                <w:rFonts w:ascii="Arial" w:hAnsi="Arial" w:cs="Arial"/>
                <w:sz w:val="20"/>
                <w:szCs w:val="20"/>
              </w:rPr>
              <w:t>Collapse of</w:t>
            </w:r>
            <w:r w:rsidR="00AE44B4" w:rsidRPr="009F743F">
              <w:rPr>
                <w:rFonts w:ascii="Arial" w:hAnsi="Arial" w:cs="Arial"/>
                <w:sz w:val="20"/>
                <w:szCs w:val="20"/>
              </w:rPr>
              <w:t xml:space="preserve"> window</w:t>
            </w:r>
          </w:p>
          <w:p w:rsidR="00F8491D" w:rsidRPr="009F743F" w:rsidRDefault="00F8491D" w:rsidP="00903CB2">
            <w:pPr>
              <w:pStyle w:val="ListParagraph"/>
              <w:numPr>
                <w:ilvl w:val="0"/>
                <w:numId w:val="7"/>
              </w:numPr>
              <w:spacing w:line="240" w:lineRule="auto"/>
              <w:ind w:left="227" w:firstLine="0"/>
              <w:rPr>
                <w:rFonts w:ascii="Arial" w:hAnsi="Arial" w:cs="Arial"/>
                <w:sz w:val="20"/>
                <w:szCs w:val="20"/>
              </w:rPr>
            </w:pPr>
            <w:r w:rsidRPr="009F743F">
              <w:rPr>
                <w:rFonts w:ascii="Arial" w:hAnsi="Arial" w:cs="Arial"/>
                <w:sz w:val="20"/>
                <w:szCs w:val="20"/>
              </w:rPr>
              <w:t>Dropping of floor</w:t>
            </w:r>
            <w:r w:rsidR="002F2548" w:rsidRPr="009F743F">
              <w:rPr>
                <w:rFonts w:ascii="Arial" w:hAnsi="Arial" w:cs="Arial"/>
                <w:sz w:val="20"/>
                <w:szCs w:val="20"/>
              </w:rPr>
              <w:t xml:space="preserve">    </w:t>
            </w:r>
          </w:p>
          <w:p w:rsidR="00AE44B4" w:rsidRPr="009F743F" w:rsidRDefault="00AE44B4" w:rsidP="00903CB2">
            <w:pPr>
              <w:ind w:left="227"/>
              <w:jc w:val="both"/>
              <w:rPr>
                <w:rFonts w:cs="Arial"/>
                <w:sz w:val="20"/>
                <w:szCs w:val="20"/>
              </w:rPr>
            </w:pPr>
          </w:p>
        </w:tc>
        <w:tc>
          <w:tcPr>
            <w:tcW w:w="2694" w:type="dxa"/>
          </w:tcPr>
          <w:p w:rsidR="008063CE" w:rsidRPr="003F02D4" w:rsidRDefault="002F2548" w:rsidP="00BE13C3">
            <w:pPr>
              <w:pStyle w:val="ListParagraph"/>
              <w:numPr>
                <w:ilvl w:val="0"/>
                <w:numId w:val="12"/>
              </w:numPr>
              <w:spacing w:line="240" w:lineRule="auto"/>
              <w:ind w:left="470" w:hanging="357"/>
              <w:rPr>
                <w:rFonts w:ascii="Arial" w:hAnsi="Arial" w:cs="Arial"/>
                <w:sz w:val="20"/>
                <w:szCs w:val="20"/>
              </w:rPr>
            </w:pPr>
            <w:r w:rsidRPr="003F02D4">
              <w:rPr>
                <w:rFonts w:ascii="Arial" w:hAnsi="Arial" w:cs="Arial"/>
                <w:sz w:val="20"/>
                <w:szCs w:val="20"/>
              </w:rPr>
              <w:t>Potential</w:t>
            </w:r>
            <w:r w:rsidR="00BE13C3">
              <w:rPr>
                <w:rFonts w:ascii="Arial" w:hAnsi="Arial" w:cs="Arial"/>
                <w:sz w:val="20"/>
                <w:szCs w:val="20"/>
              </w:rPr>
              <w:t xml:space="preserve"> </w:t>
            </w:r>
            <w:r w:rsidRPr="003F02D4">
              <w:rPr>
                <w:rFonts w:ascii="Arial" w:hAnsi="Arial" w:cs="Arial"/>
                <w:sz w:val="20"/>
                <w:szCs w:val="20"/>
              </w:rPr>
              <w:t>hazard</w:t>
            </w:r>
            <w:r w:rsidR="00760CA4" w:rsidRPr="003F02D4">
              <w:rPr>
                <w:rFonts w:ascii="Arial" w:hAnsi="Arial" w:cs="Arial"/>
                <w:sz w:val="20"/>
                <w:szCs w:val="20"/>
              </w:rPr>
              <w:t xml:space="preserve"> (SC)</w:t>
            </w:r>
          </w:p>
          <w:p w:rsidR="002F2548" w:rsidRPr="003F02D4" w:rsidRDefault="002F2548" w:rsidP="00BE13C3">
            <w:pPr>
              <w:pStyle w:val="ListParagraph"/>
              <w:numPr>
                <w:ilvl w:val="0"/>
                <w:numId w:val="12"/>
              </w:numPr>
              <w:spacing w:line="240" w:lineRule="auto"/>
              <w:ind w:left="470" w:hanging="357"/>
              <w:rPr>
                <w:rFonts w:ascii="Arial" w:hAnsi="Arial" w:cs="Arial"/>
                <w:sz w:val="20"/>
                <w:szCs w:val="20"/>
              </w:rPr>
            </w:pPr>
            <w:r w:rsidRPr="003F02D4">
              <w:rPr>
                <w:rFonts w:ascii="Arial" w:hAnsi="Arial" w:cs="Arial"/>
                <w:sz w:val="20"/>
                <w:szCs w:val="20"/>
              </w:rPr>
              <w:t>Potential hazard</w:t>
            </w:r>
          </w:p>
          <w:p w:rsidR="002F2548" w:rsidRPr="003F02D4" w:rsidRDefault="002F2548" w:rsidP="00BE13C3">
            <w:pPr>
              <w:pStyle w:val="ListParagraph"/>
              <w:numPr>
                <w:ilvl w:val="0"/>
                <w:numId w:val="12"/>
              </w:numPr>
              <w:spacing w:line="240" w:lineRule="auto"/>
              <w:ind w:left="470" w:hanging="357"/>
              <w:rPr>
                <w:rFonts w:cs="Arial"/>
                <w:sz w:val="20"/>
                <w:szCs w:val="20"/>
              </w:rPr>
            </w:pPr>
            <w:r w:rsidRPr="003F02D4">
              <w:rPr>
                <w:rFonts w:ascii="Arial" w:hAnsi="Arial" w:cs="Arial"/>
                <w:sz w:val="20"/>
                <w:szCs w:val="20"/>
              </w:rPr>
              <w:t>Potential hazard</w:t>
            </w:r>
          </w:p>
        </w:tc>
      </w:tr>
      <w:tr w:rsidR="00E10B47" w:rsidTr="00BE13C3">
        <w:tc>
          <w:tcPr>
            <w:tcW w:w="5104" w:type="dxa"/>
          </w:tcPr>
          <w:p w:rsidR="00E10B47" w:rsidRPr="00254B46" w:rsidRDefault="000F016B" w:rsidP="000F016B">
            <w:pPr>
              <w:jc w:val="both"/>
              <w:rPr>
                <w:rFonts w:cs="Arial"/>
                <w:i/>
                <w:sz w:val="20"/>
                <w:szCs w:val="20"/>
              </w:rPr>
            </w:pPr>
            <w:r w:rsidRPr="00254B46">
              <w:rPr>
                <w:rFonts w:cs="Arial"/>
                <w:i/>
                <w:sz w:val="20"/>
                <w:szCs w:val="20"/>
              </w:rPr>
              <w:t xml:space="preserve">We found that the </w:t>
            </w:r>
            <w:r w:rsidRPr="00254B46">
              <w:rPr>
                <w:rFonts w:cs="Arial"/>
                <w:i/>
                <w:sz w:val="20"/>
                <w:szCs w:val="20"/>
                <w:u w:val="single"/>
              </w:rPr>
              <w:t>petrol was already licking</w:t>
            </w:r>
            <w:r w:rsidRPr="00254B46">
              <w:rPr>
                <w:rFonts w:cs="Arial"/>
                <w:i/>
                <w:sz w:val="20"/>
                <w:szCs w:val="20"/>
              </w:rPr>
              <w:t xml:space="preserve">, </w:t>
            </w:r>
            <w:r w:rsidRPr="00254B46">
              <w:rPr>
                <w:rFonts w:cs="Arial"/>
                <w:i/>
                <w:sz w:val="20"/>
                <w:szCs w:val="20"/>
                <w:u w:val="single"/>
              </w:rPr>
              <w:t>moving towards residential areas</w:t>
            </w:r>
            <w:r w:rsidRPr="00254B46">
              <w:rPr>
                <w:rFonts w:cs="Arial"/>
                <w:i/>
                <w:sz w:val="20"/>
                <w:szCs w:val="20"/>
              </w:rPr>
              <w:t xml:space="preserve">….. The erosion has actually taken the fuel to a distance of about 2km, and </w:t>
            </w:r>
            <w:r w:rsidRPr="00254B46">
              <w:rPr>
                <w:rFonts w:cs="Arial"/>
                <w:i/>
                <w:sz w:val="20"/>
                <w:szCs w:val="20"/>
                <w:u w:val="single"/>
              </w:rPr>
              <w:t>we had to follow it like that, spraying chemicals along the line</w:t>
            </w:r>
            <w:r w:rsidRPr="00254B46">
              <w:rPr>
                <w:rFonts w:cs="Arial"/>
                <w:i/>
                <w:sz w:val="20"/>
                <w:szCs w:val="20"/>
              </w:rPr>
              <w:t xml:space="preserve"> (Mike, 28, Asst. Chief fire </w:t>
            </w:r>
            <w:proofErr w:type="spellStart"/>
            <w:r w:rsidRPr="00254B46">
              <w:rPr>
                <w:rFonts w:cs="Arial"/>
                <w:i/>
                <w:sz w:val="20"/>
                <w:szCs w:val="20"/>
              </w:rPr>
              <w:t>supt</w:t>
            </w:r>
            <w:proofErr w:type="spellEnd"/>
            <w:r w:rsidRPr="00254B46">
              <w:rPr>
                <w:rFonts w:cs="Arial"/>
                <w:i/>
                <w:sz w:val="20"/>
                <w:szCs w:val="20"/>
              </w:rPr>
              <w:t xml:space="preserve">, Nigeria) </w:t>
            </w:r>
          </w:p>
        </w:tc>
        <w:tc>
          <w:tcPr>
            <w:tcW w:w="2976" w:type="dxa"/>
          </w:tcPr>
          <w:p w:rsidR="00E10B47" w:rsidRPr="009F743F" w:rsidRDefault="00F8491D" w:rsidP="00903CB2">
            <w:pPr>
              <w:pStyle w:val="ListParagraph"/>
              <w:numPr>
                <w:ilvl w:val="0"/>
                <w:numId w:val="7"/>
              </w:numPr>
              <w:spacing w:line="240" w:lineRule="auto"/>
              <w:ind w:left="227" w:firstLine="0"/>
              <w:rPr>
                <w:rFonts w:ascii="Arial" w:hAnsi="Arial" w:cs="Arial"/>
                <w:sz w:val="20"/>
                <w:szCs w:val="20"/>
              </w:rPr>
            </w:pPr>
            <w:r w:rsidRPr="009F743F">
              <w:rPr>
                <w:rFonts w:ascii="Arial" w:hAnsi="Arial" w:cs="Arial"/>
                <w:sz w:val="20"/>
                <w:szCs w:val="20"/>
              </w:rPr>
              <w:t>Licking petrol</w:t>
            </w:r>
          </w:p>
          <w:p w:rsidR="00932F08" w:rsidRPr="009F743F" w:rsidRDefault="00932F08" w:rsidP="00903CB2">
            <w:pPr>
              <w:pStyle w:val="ListParagraph"/>
              <w:numPr>
                <w:ilvl w:val="0"/>
                <w:numId w:val="7"/>
              </w:numPr>
              <w:spacing w:line="240" w:lineRule="auto"/>
              <w:ind w:left="227" w:firstLine="0"/>
              <w:rPr>
                <w:rFonts w:ascii="Arial" w:hAnsi="Arial" w:cs="Arial"/>
                <w:sz w:val="20"/>
                <w:szCs w:val="20"/>
              </w:rPr>
            </w:pPr>
            <w:r w:rsidRPr="009F743F">
              <w:rPr>
                <w:rFonts w:ascii="Arial" w:hAnsi="Arial" w:cs="Arial"/>
                <w:sz w:val="20"/>
                <w:szCs w:val="20"/>
              </w:rPr>
              <w:t>Direction of hazard</w:t>
            </w:r>
          </w:p>
          <w:p w:rsidR="00932F08" w:rsidRPr="009F743F" w:rsidRDefault="00BE2D7A" w:rsidP="00903CB2">
            <w:pPr>
              <w:pStyle w:val="ListParagraph"/>
              <w:numPr>
                <w:ilvl w:val="0"/>
                <w:numId w:val="7"/>
              </w:numPr>
              <w:spacing w:line="240" w:lineRule="auto"/>
              <w:ind w:left="227" w:firstLine="0"/>
              <w:rPr>
                <w:rFonts w:ascii="Arial" w:hAnsi="Arial" w:cs="Arial"/>
                <w:sz w:val="20"/>
                <w:szCs w:val="20"/>
              </w:rPr>
            </w:pPr>
            <w:r w:rsidRPr="009F743F">
              <w:rPr>
                <w:rFonts w:ascii="Arial" w:hAnsi="Arial" w:cs="Arial"/>
                <w:sz w:val="20"/>
                <w:szCs w:val="20"/>
              </w:rPr>
              <w:t>Use of chemicals</w:t>
            </w:r>
          </w:p>
          <w:p w:rsidR="00932F08" w:rsidRPr="009F743F" w:rsidRDefault="00932F08" w:rsidP="00903CB2">
            <w:pPr>
              <w:ind w:left="227"/>
              <w:jc w:val="both"/>
              <w:rPr>
                <w:rFonts w:cs="Arial"/>
                <w:sz w:val="20"/>
                <w:szCs w:val="20"/>
              </w:rPr>
            </w:pPr>
          </w:p>
        </w:tc>
        <w:tc>
          <w:tcPr>
            <w:tcW w:w="2694" w:type="dxa"/>
          </w:tcPr>
          <w:p w:rsidR="002F2548" w:rsidRPr="00BE13C3" w:rsidRDefault="002F2548" w:rsidP="00BE13C3">
            <w:pPr>
              <w:pStyle w:val="ListParagraph"/>
              <w:numPr>
                <w:ilvl w:val="0"/>
                <w:numId w:val="16"/>
              </w:numPr>
              <w:spacing w:line="240" w:lineRule="auto"/>
              <w:rPr>
                <w:rFonts w:ascii="Arial" w:hAnsi="Arial" w:cs="Arial"/>
                <w:sz w:val="20"/>
                <w:szCs w:val="20"/>
              </w:rPr>
            </w:pPr>
            <w:r w:rsidRPr="00BE13C3">
              <w:rPr>
                <w:rFonts w:ascii="Arial" w:hAnsi="Arial" w:cs="Arial"/>
                <w:sz w:val="20"/>
                <w:szCs w:val="20"/>
              </w:rPr>
              <w:t>Potential hazard</w:t>
            </w:r>
          </w:p>
          <w:p w:rsidR="002F2548" w:rsidRPr="00BE13C3" w:rsidRDefault="002F2548" w:rsidP="00BE13C3">
            <w:pPr>
              <w:pStyle w:val="ListParagraph"/>
              <w:numPr>
                <w:ilvl w:val="0"/>
                <w:numId w:val="16"/>
              </w:numPr>
              <w:spacing w:line="240" w:lineRule="auto"/>
              <w:rPr>
                <w:rFonts w:ascii="Arial" w:hAnsi="Arial" w:cs="Arial"/>
                <w:sz w:val="20"/>
                <w:szCs w:val="20"/>
              </w:rPr>
            </w:pPr>
            <w:r w:rsidRPr="00BE13C3">
              <w:rPr>
                <w:rFonts w:ascii="Arial" w:hAnsi="Arial" w:cs="Arial"/>
                <w:sz w:val="20"/>
                <w:szCs w:val="20"/>
              </w:rPr>
              <w:t>Potential hazard</w:t>
            </w:r>
          </w:p>
          <w:p w:rsidR="00E10B47" w:rsidRPr="00BE13C3" w:rsidRDefault="002F2548" w:rsidP="00BE13C3">
            <w:pPr>
              <w:pStyle w:val="ListParagraph"/>
              <w:numPr>
                <w:ilvl w:val="0"/>
                <w:numId w:val="16"/>
              </w:numPr>
              <w:spacing w:line="240" w:lineRule="auto"/>
              <w:rPr>
                <w:rFonts w:cs="Arial"/>
                <w:sz w:val="20"/>
                <w:szCs w:val="20"/>
              </w:rPr>
            </w:pPr>
            <w:r w:rsidRPr="00BE13C3">
              <w:rPr>
                <w:rFonts w:ascii="Arial" w:hAnsi="Arial" w:cs="Arial"/>
                <w:sz w:val="20"/>
                <w:szCs w:val="20"/>
              </w:rPr>
              <w:t>Action</w:t>
            </w:r>
          </w:p>
        </w:tc>
      </w:tr>
      <w:tr w:rsidR="00E10B47" w:rsidTr="00BE13C3">
        <w:tc>
          <w:tcPr>
            <w:tcW w:w="5104" w:type="dxa"/>
          </w:tcPr>
          <w:p w:rsidR="00E10B47" w:rsidRPr="00254B46" w:rsidRDefault="009E05A4" w:rsidP="00E05247">
            <w:pPr>
              <w:jc w:val="both"/>
              <w:rPr>
                <w:rFonts w:cs="Arial"/>
                <w:sz w:val="20"/>
                <w:szCs w:val="20"/>
              </w:rPr>
            </w:pPr>
            <w:r w:rsidRPr="00254B46">
              <w:rPr>
                <w:rFonts w:cs="Arial"/>
                <w:i/>
                <w:sz w:val="20"/>
                <w:szCs w:val="20"/>
              </w:rPr>
              <w:t xml:space="preserve">So my first decision was about </w:t>
            </w:r>
            <w:r w:rsidRPr="00254B46">
              <w:rPr>
                <w:rFonts w:cs="Arial"/>
                <w:i/>
                <w:sz w:val="20"/>
                <w:szCs w:val="20"/>
                <w:u w:val="single"/>
              </w:rPr>
              <w:t xml:space="preserve">when </w:t>
            </w:r>
            <w:proofErr w:type="gramStart"/>
            <w:r w:rsidR="00E05247" w:rsidRPr="00254B46">
              <w:rPr>
                <w:rFonts w:cs="Arial"/>
                <w:i/>
                <w:sz w:val="20"/>
                <w:szCs w:val="20"/>
                <w:u w:val="single"/>
              </w:rPr>
              <w:t>a</w:t>
            </w:r>
            <w:r w:rsidRPr="00254B46">
              <w:rPr>
                <w:rFonts w:cs="Arial"/>
                <w:i/>
                <w:sz w:val="20"/>
                <w:szCs w:val="20"/>
                <w:u w:val="single"/>
              </w:rPr>
              <w:t>m I</w:t>
            </w:r>
            <w:proofErr w:type="gramEnd"/>
            <w:r w:rsidRPr="00254B46">
              <w:rPr>
                <w:rFonts w:cs="Arial"/>
                <w:i/>
                <w:sz w:val="20"/>
                <w:szCs w:val="20"/>
                <w:u w:val="single"/>
              </w:rPr>
              <w:t xml:space="preserve"> taking over</w:t>
            </w:r>
            <w:r w:rsidRPr="00254B46">
              <w:rPr>
                <w:rFonts w:cs="Arial"/>
                <w:i/>
                <w:sz w:val="20"/>
                <w:szCs w:val="20"/>
              </w:rPr>
              <w:t xml:space="preserve">. I know I have got a significant incident on my hands, </w:t>
            </w:r>
            <w:r w:rsidRPr="00254B46">
              <w:rPr>
                <w:rFonts w:cs="Arial"/>
                <w:i/>
                <w:sz w:val="20"/>
                <w:szCs w:val="20"/>
                <w:u w:val="single"/>
              </w:rPr>
              <w:t>I have to take over, I’m obliged to when it gets to 5 pumps</w:t>
            </w:r>
            <w:r w:rsidRPr="00254B46">
              <w:rPr>
                <w:rFonts w:cs="Arial"/>
                <w:i/>
                <w:sz w:val="20"/>
                <w:szCs w:val="20"/>
              </w:rPr>
              <w:t>” (Darren, 17, District commander, UK)</w:t>
            </w:r>
          </w:p>
        </w:tc>
        <w:tc>
          <w:tcPr>
            <w:tcW w:w="2976" w:type="dxa"/>
          </w:tcPr>
          <w:p w:rsidR="00ED44EB" w:rsidRDefault="00ED44EB" w:rsidP="00BE13C3">
            <w:pPr>
              <w:pStyle w:val="ListParagraph"/>
              <w:numPr>
                <w:ilvl w:val="0"/>
                <w:numId w:val="7"/>
              </w:numPr>
              <w:spacing w:line="240" w:lineRule="auto"/>
              <w:ind w:left="227" w:firstLine="0"/>
              <w:rPr>
                <w:rFonts w:ascii="Arial" w:hAnsi="Arial" w:cs="Arial"/>
                <w:sz w:val="20"/>
                <w:szCs w:val="20"/>
              </w:rPr>
            </w:pPr>
            <w:r>
              <w:rPr>
                <w:rFonts w:ascii="Arial" w:hAnsi="Arial" w:cs="Arial"/>
                <w:sz w:val="20"/>
                <w:szCs w:val="20"/>
              </w:rPr>
              <w:t xml:space="preserve">Awareness of </w:t>
            </w:r>
          </w:p>
          <w:p w:rsidR="00ED44EB" w:rsidRPr="00ED44EB" w:rsidRDefault="00ED44EB" w:rsidP="00ED44EB">
            <w:pPr>
              <w:ind w:left="227"/>
              <w:rPr>
                <w:rFonts w:cs="Arial"/>
                <w:sz w:val="20"/>
                <w:szCs w:val="20"/>
              </w:rPr>
            </w:pPr>
            <w:r>
              <w:rPr>
                <w:rFonts w:cs="Arial"/>
                <w:sz w:val="20"/>
                <w:szCs w:val="20"/>
              </w:rPr>
              <w:t xml:space="preserve">         </w:t>
            </w:r>
            <w:r w:rsidRPr="00ED44EB">
              <w:rPr>
                <w:rFonts w:cs="Arial"/>
                <w:sz w:val="20"/>
                <w:szCs w:val="20"/>
              </w:rPr>
              <w:t xml:space="preserve">take-over </w:t>
            </w:r>
            <w:r>
              <w:rPr>
                <w:rFonts w:cs="Arial"/>
                <w:sz w:val="20"/>
                <w:szCs w:val="20"/>
              </w:rPr>
              <w:t>duty</w:t>
            </w:r>
          </w:p>
          <w:p w:rsidR="007E0BD3" w:rsidRDefault="007E0BD3" w:rsidP="00BE13C3">
            <w:pPr>
              <w:pStyle w:val="ListParagraph"/>
              <w:numPr>
                <w:ilvl w:val="0"/>
                <w:numId w:val="7"/>
              </w:numPr>
              <w:spacing w:line="240" w:lineRule="auto"/>
              <w:ind w:left="227" w:firstLine="0"/>
              <w:rPr>
                <w:rFonts w:ascii="Arial" w:hAnsi="Arial" w:cs="Arial"/>
                <w:sz w:val="20"/>
                <w:szCs w:val="20"/>
              </w:rPr>
            </w:pPr>
            <w:r>
              <w:rPr>
                <w:rFonts w:ascii="Arial" w:hAnsi="Arial" w:cs="Arial"/>
                <w:sz w:val="20"/>
                <w:szCs w:val="20"/>
              </w:rPr>
              <w:t xml:space="preserve">Awareness of </w:t>
            </w:r>
          </w:p>
          <w:p w:rsidR="00014B7F" w:rsidRDefault="007E0BD3" w:rsidP="00CD2D39">
            <w:pPr>
              <w:ind w:left="227"/>
              <w:rPr>
                <w:rFonts w:cs="Arial"/>
                <w:sz w:val="20"/>
                <w:szCs w:val="20"/>
              </w:rPr>
            </w:pPr>
            <w:r>
              <w:rPr>
                <w:rFonts w:cs="Arial"/>
                <w:sz w:val="20"/>
                <w:szCs w:val="20"/>
              </w:rPr>
              <w:t xml:space="preserve">         </w:t>
            </w:r>
            <w:r w:rsidRPr="007E0BD3">
              <w:rPr>
                <w:rFonts w:cs="Arial"/>
                <w:sz w:val="20"/>
                <w:szCs w:val="20"/>
              </w:rPr>
              <w:t xml:space="preserve">take-over </w:t>
            </w:r>
            <w:r w:rsidR="00ED44EB">
              <w:rPr>
                <w:rFonts w:cs="Arial"/>
                <w:sz w:val="20"/>
                <w:szCs w:val="20"/>
              </w:rPr>
              <w:t>time</w:t>
            </w:r>
          </w:p>
          <w:p w:rsidR="00CD2D39" w:rsidRDefault="00CD2D39" w:rsidP="00CD2D39">
            <w:pPr>
              <w:ind w:left="227"/>
              <w:rPr>
                <w:rFonts w:cs="Arial"/>
                <w:sz w:val="20"/>
                <w:szCs w:val="20"/>
              </w:rPr>
            </w:pPr>
            <w:r>
              <w:rPr>
                <w:rFonts w:cs="Arial"/>
                <w:sz w:val="20"/>
                <w:szCs w:val="20"/>
              </w:rPr>
              <w:t xml:space="preserve">       </w:t>
            </w:r>
          </w:p>
          <w:p w:rsidR="00E10B47" w:rsidRPr="007E0BD3" w:rsidRDefault="009E47B2" w:rsidP="007E0BD3">
            <w:pPr>
              <w:ind w:left="227"/>
              <w:rPr>
                <w:rFonts w:cs="Arial"/>
                <w:sz w:val="20"/>
                <w:szCs w:val="20"/>
              </w:rPr>
            </w:pPr>
            <w:r w:rsidRPr="007E0BD3">
              <w:rPr>
                <w:rFonts w:cs="Arial"/>
                <w:sz w:val="20"/>
                <w:szCs w:val="20"/>
              </w:rPr>
              <w:t xml:space="preserve"> </w:t>
            </w:r>
          </w:p>
        </w:tc>
        <w:tc>
          <w:tcPr>
            <w:tcW w:w="2694" w:type="dxa"/>
          </w:tcPr>
          <w:p w:rsidR="00E10B47" w:rsidRPr="006D5786" w:rsidRDefault="002F2548" w:rsidP="006D5786">
            <w:pPr>
              <w:pStyle w:val="ListParagraph"/>
              <w:numPr>
                <w:ilvl w:val="0"/>
                <w:numId w:val="17"/>
              </w:numPr>
              <w:spacing w:line="240" w:lineRule="auto"/>
              <w:rPr>
                <w:rFonts w:ascii="Arial" w:hAnsi="Arial" w:cs="Arial"/>
                <w:sz w:val="20"/>
                <w:szCs w:val="20"/>
              </w:rPr>
            </w:pPr>
            <w:r w:rsidRPr="006D5786">
              <w:rPr>
                <w:rFonts w:ascii="Arial" w:hAnsi="Arial" w:cs="Arial"/>
                <w:sz w:val="20"/>
                <w:szCs w:val="20"/>
              </w:rPr>
              <w:t>Situation Awareness</w:t>
            </w:r>
          </w:p>
          <w:p w:rsidR="00ED44EB" w:rsidRPr="00ED44EB" w:rsidRDefault="00760CA4" w:rsidP="006D5786">
            <w:pPr>
              <w:pStyle w:val="ListParagraph"/>
              <w:numPr>
                <w:ilvl w:val="0"/>
                <w:numId w:val="17"/>
              </w:numPr>
              <w:spacing w:line="240" w:lineRule="auto"/>
              <w:rPr>
                <w:rFonts w:cs="Arial"/>
                <w:sz w:val="20"/>
                <w:szCs w:val="20"/>
              </w:rPr>
            </w:pPr>
            <w:r w:rsidRPr="006D5786">
              <w:rPr>
                <w:rFonts w:ascii="Arial" w:hAnsi="Arial" w:cs="Arial"/>
                <w:sz w:val="20"/>
                <w:szCs w:val="20"/>
              </w:rPr>
              <w:t xml:space="preserve">Command </w:t>
            </w:r>
            <w:r w:rsidR="00ED44EB">
              <w:rPr>
                <w:rFonts w:ascii="Arial" w:hAnsi="Arial" w:cs="Arial"/>
                <w:sz w:val="20"/>
                <w:szCs w:val="20"/>
              </w:rPr>
              <w:t>and</w:t>
            </w:r>
          </w:p>
          <w:p w:rsidR="002F2548" w:rsidRPr="00ED44EB" w:rsidRDefault="00ED44EB" w:rsidP="00ED44EB">
            <w:pPr>
              <w:rPr>
                <w:rFonts w:cs="Arial"/>
                <w:sz w:val="20"/>
                <w:szCs w:val="20"/>
              </w:rPr>
            </w:pPr>
            <w:r>
              <w:rPr>
                <w:rFonts w:cs="Arial"/>
                <w:sz w:val="20"/>
                <w:szCs w:val="20"/>
              </w:rPr>
              <w:t xml:space="preserve">             </w:t>
            </w:r>
            <w:r w:rsidR="00760CA4" w:rsidRPr="00ED44EB">
              <w:rPr>
                <w:rFonts w:cs="Arial"/>
                <w:sz w:val="20"/>
                <w:szCs w:val="20"/>
              </w:rPr>
              <w:t>control (ICCC)</w:t>
            </w:r>
          </w:p>
        </w:tc>
      </w:tr>
      <w:tr w:rsidR="00E10B47" w:rsidTr="00BE13C3">
        <w:tc>
          <w:tcPr>
            <w:tcW w:w="5104" w:type="dxa"/>
          </w:tcPr>
          <w:p w:rsidR="00E10B47" w:rsidRPr="00254B46" w:rsidRDefault="006E40B5" w:rsidP="006E40B5">
            <w:pPr>
              <w:jc w:val="both"/>
              <w:rPr>
                <w:rFonts w:cs="Arial"/>
                <w:sz w:val="20"/>
                <w:szCs w:val="20"/>
              </w:rPr>
            </w:pPr>
            <w:r w:rsidRPr="00254B46">
              <w:rPr>
                <w:rFonts w:cs="Arial"/>
                <w:i/>
                <w:sz w:val="20"/>
                <w:szCs w:val="20"/>
                <w:u w:val="single"/>
                <w:lang w:val="en-US"/>
              </w:rPr>
              <w:t>The wind was like swirling, and the fire was actually drawing the wind in</w:t>
            </w:r>
            <w:r w:rsidRPr="00254B46">
              <w:rPr>
                <w:rFonts w:cs="Arial"/>
                <w:i/>
                <w:sz w:val="20"/>
                <w:szCs w:val="20"/>
                <w:lang w:val="en-US"/>
              </w:rPr>
              <w:t>. So even on the opposite side of the fire you might have had a wind say 5, 6, 7 10 miles/</w:t>
            </w:r>
            <w:proofErr w:type="spellStart"/>
            <w:r w:rsidRPr="00254B46">
              <w:rPr>
                <w:rFonts w:cs="Arial"/>
                <w:i/>
                <w:sz w:val="20"/>
                <w:szCs w:val="20"/>
                <w:lang w:val="en-US"/>
              </w:rPr>
              <w:t>hr</w:t>
            </w:r>
            <w:proofErr w:type="spellEnd"/>
            <w:r w:rsidRPr="00254B46">
              <w:rPr>
                <w:rFonts w:cs="Arial"/>
                <w:i/>
                <w:sz w:val="20"/>
                <w:szCs w:val="20"/>
                <w:lang w:val="en-US"/>
              </w:rPr>
              <w:t>, it’s probably 40-50miles/</w:t>
            </w:r>
            <w:proofErr w:type="spellStart"/>
            <w:r w:rsidRPr="00254B46">
              <w:rPr>
                <w:rFonts w:cs="Arial"/>
                <w:i/>
                <w:sz w:val="20"/>
                <w:szCs w:val="20"/>
                <w:lang w:val="en-US"/>
              </w:rPr>
              <w:t>hr</w:t>
            </w:r>
            <w:proofErr w:type="spellEnd"/>
            <w:r w:rsidRPr="00254B46">
              <w:rPr>
                <w:rFonts w:cs="Arial"/>
                <w:i/>
                <w:sz w:val="20"/>
                <w:szCs w:val="20"/>
                <w:lang w:val="en-US"/>
              </w:rPr>
              <w:t xml:space="preserve"> on the opposite side, in the area that I was in because it was being swirled around </w:t>
            </w:r>
            <w:r w:rsidRPr="00254B46">
              <w:rPr>
                <w:rFonts w:cs="Arial"/>
                <w:i/>
                <w:sz w:val="20"/>
                <w:szCs w:val="20"/>
                <w:u w:val="single"/>
                <w:lang w:val="en-US"/>
              </w:rPr>
              <w:t>and the fire was actually drawing all the oxygen in to feed the fire</w:t>
            </w:r>
            <w:r w:rsidRPr="00254B46">
              <w:rPr>
                <w:rFonts w:cs="Arial"/>
                <w:i/>
                <w:sz w:val="20"/>
                <w:szCs w:val="20"/>
                <w:lang w:val="en-US"/>
              </w:rPr>
              <w:t>. The trees were sort of blowing, it’s like a full-scale. I have never experienced anything like it. (Dunham, 13.5, Station manager, UK)</w:t>
            </w:r>
          </w:p>
        </w:tc>
        <w:tc>
          <w:tcPr>
            <w:tcW w:w="2976" w:type="dxa"/>
          </w:tcPr>
          <w:p w:rsidR="00BE13C3" w:rsidRDefault="00D905D7" w:rsidP="00BE13C3">
            <w:pPr>
              <w:pStyle w:val="ListParagraph"/>
              <w:numPr>
                <w:ilvl w:val="0"/>
                <w:numId w:val="7"/>
              </w:numPr>
              <w:spacing w:line="240" w:lineRule="auto"/>
              <w:ind w:left="227" w:firstLine="0"/>
              <w:rPr>
                <w:rFonts w:ascii="Arial" w:hAnsi="Arial" w:cs="Arial"/>
                <w:sz w:val="20"/>
                <w:szCs w:val="20"/>
              </w:rPr>
            </w:pPr>
            <w:r w:rsidRPr="009F743F">
              <w:rPr>
                <w:rFonts w:ascii="Arial" w:hAnsi="Arial" w:cs="Arial"/>
                <w:sz w:val="20"/>
                <w:szCs w:val="20"/>
              </w:rPr>
              <w:t>Wind movement</w:t>
            </w:r>
          </w:p>
          <w:p w:rsidR="007E0BD3" w:rsidRDefault="00BE2D7A" w:rsidP="006D5786">
            <w:pPr>
              <w:pStyle w:val="ListParagraph"/>
              <w:numPr>
                <w:ilvl w:val="0"/>
                <w:numId w:val="7"/>
              </w:numPr>
              <w:spacing w:line="240" w:lineRule="auto"/>
              <w:ind w:left="227" w:firstLine="0"/>
              <w:rPr>
                <w:rFonts w:ascii="Arial" w:hAnsi="Arial" w:cs="Arial"/>
                <w:sz w:val="20"/>
                <w:szCs w:val="20"/>
              </w:rPr>
            </w:pPr>
            <w:r w:rsidRPr="009F743F">
              <w:rPr>
                <w:rFonts w:ascii="Arial" w:hAnsi="Arial" w:cs="Arial"/>
                <w:sz w:val="20"/>
                <w:szCs w:val="20"/>
              </w:rPr>
              <w:t>Increase</w:t>
            </w:r>
            <w:r w:rsidR="00BE13C3">
              <w:rPr>
                <w:rFonts w:ascii="Arial" w:hAnsi="Arial" w:cs="Arial"/>
                <w:sz w:val="20"/>
                <w:szCs w:val="20"/>
              </w:rPr>
              <w:t xml:space="preserve"> in </w:t>
            </w:r>
            <w:r w:rsidR="007E0BD3">
              <w:rPr>
                <w:rFonts w:ascii="Arial" w:hAnsi="Arial" w:cs="Arial"/>
                <w:sz w:val="20"/>
                <w:szCs w:val="20"/>
              </w:rPr>
              <w:t>fire</w:t>
            </w:r>
          </w:p>
          <w:p w:rsidR="00D905D7" w:rsidRPr="007E0BD3" w:rsidRDefault="007E0BD3" w:rsidP="007E0BD3">
            <w:pPr>
              <w:ind w:left="227"/>
              <w:rPr>
                <w:rFonts w:cs="Arial"/>
                <w:sz w:val="20"/>
                <w:szCs w:val="20"/>
              </w:rPr>
            </w:pPr>
            <w:r>
              <w:rPr>
                <w:rFonts w:cs="Arial"/>
                <w:sz w:val="20"/>
                <w:szCs w:val="20"/>
              </w:rPr>
              <w:t xml:space="preserve">         </w:t>
            </w:r>
            <w:r w:rsidR="00BE13C3" w:rsidRPr="007E0BD3">
              <w:rPr>
                <w:rFonts w:cs="Arial"/>
                <w:sz w:val="20"/>
                <w:szCs w:val="20"/>
              </w:rPr>
              <w:t>intensity</w:t>
            </w:r>
            <w:r w:rsidR="00BE2D7A" w:rsidRPr="007E0BD3">
              <w:rPr>
                <w:rFonts w:cs="Arial"/>
                <w:sz w:val="20"/>
                <w:szCs w:val="20"/>
              </w:rPr>
              <w:t xml:space="preserve"> </w:t>
            </w:r>
          </w:p>
        </w:tc>
        <w:tc>
          <w:tcPr>
            <w:tcW w:w="2694" w:type="dxa"/>
          </w:tcPr>
          <w:p w:rsidR="00E10B47" w:rsidRPr="006D5786" w:rsidRDefault="00760CA4" w:rsidP="006D5786">
            <w:pPr>
              <w:pStyle w:val="ListParagraph"/>
              <w:numPr>
                <w:ilvl w:val="0"/>
                <w:numId w:val="18"/>
              </w:numPr>
              <w:spacing w:line="240" w:lineRule="auto"/>
              <w:rPr>
                <w:rFonts w:ascii="Arial" w:hAnsi="Arial" w:cs="Arial"/>
                <w:sz w:val="20"/>
                <w:szCs w:val="20"/>
              </w:rPr>
            </w:pPr>
            <w:r w:rsidRPr="006D5786">
              <w:rPr>
                <w:rFonts w:ascii="Arial" w:hAnsi="Arial" w:cs="Arial"/>
                <w:sz w:val="20"/>
                <w:szCs w:val="20"/>
              </w:rPr>
              <w:t>Environmental cue (EVC)</w:t>
            </w:r>
          </w:p>
          <w:p w:rsidR="00BE2D7A" w:rsidRPr="006D5786" w:rsidRDefault="00BE2D7A" w:rsidP="006D5786">
            <w:pPr>
              <w:pStyle w:val="ListParagraph"/>
              <w:numPr>
                <w:ilvl w:val="0"/>
                <w:numId w:val="18"/>
              </w:numPr>
              <w:spacing w:line="240" w:lineRule="auto"/>
              <w:rPr>
                <w:rFonts w:cs="Arial"/>
                <w:sz w:val="20"/>
                <w:szCs w:val="20"/>
              </w:rPr>
            </w:pPr>
            <w:r w:rsidRPr="006D5786">
              <w:rPr>
                <w:rFonts w:ascii="Arial" w:hAnsi="Arial" w:cs="Arial"/>
                <w:sz w:val="20"/>
                <w:szCs w:val="20"/>
              </w:rPr>
              <w:t xml:space="preserve">Implication of cue </w:t>
            </w:r>
          </w:p>
        </w:tc>
      </w:tr>
    </w:tbl>
    <w:p w:rsidR="00654C5A" w:rsidRDefault="00F13F38" w:rsidP="00F77754">
      <w:pPr>
        <w:jc w:val="both"/>
        <w:rPr>
          <w:rFonts w:cs="Times-Roman"/>
          <w:sz w:val="22"/>
        </w:rPr>
      </w:pPr>
      <w:r w:rsidRPr="00254B46">
        <w:rPr>
          <w:rFonts w:cs="Times-Roman"/>
          <w:b/>
          <w:sz w:val="22"/>
        </w:rPr>
        <w:t>Note:</w:t>
      </w:r>
      <w:r w:rsidRPr="00254B46">
        <w:rPr>
          <w:rFonts w:cs="Times-Roman"/>
          <w:sz w:val="22"/>
        </w:rPr>
        <w:t xml:space="preserve"> </w:t>
      </w:r>
      <w:r w:rsidRPr="00CD2D39">
        <w:rPr>
          <w:rFonts w:cs="Times-Roman"/>
          <w:b/>
          <w:sz w:val="20"/>
        </w:rPr>
        <w:t>CINP (cues that indicate the nature of problem); EC (Emotive cues); SC (Safety cues); EVC (Environmental cues) and ICCC (Incident command and control cues)</w:t>
      </w:r>
      <w:r w:rsidRPr="00254B46">
        <w:rPr>
          <w:rFonts w:cs="Times-Roman"/>
          <w:sz w:val="22"/>
        </w:rPr>
        <w:t xml:space="preserve">  </w:t>
      </w:r>
    </w:p>
    <w:p w:rsidR="008063CE" w:rsidRPr="00254B46" w:rsidRDefault="00F13F38" w:rsidP="00F77754">
      <w:pPr>
        <w:jc w:val="both"/>
        <w:rPr>
          <w:rFonts w:cs="Times-Roman"/>
          <w:sz w:val="22"/>
        </w:rPr>
      </w:pPr>
      <w:r w:rsidRPr="00254B46">
        <w:rPr>
          <w:rFonts w:cs="Times-Roman"/>
          <w:sz w:val="22"/>
        </w:rPr>
        <w:t xml:space="preserve">  </w:t>
      </w:r>
    </w:p>
    <w:p w:rsidR="00374F50" w:rsidRPr="00254B46" w:rsidRDefault="00254B46" w:rsidP="00374F50">
      <w:pPr>
        <w:pStyle w:val="Heading1"/>
        <w:rPr>
          <w:rFonts w:ascii="Arial" w:hAnsi="Arial" w:cs="Arial"/>
          <w:color w:val="auto"/>
          <w:sz w:val="24"/>
          <w:szCs w:val="24"/>
        </w:rPr>
      </w:pPr>
      <w:bookmarkStart w:id="1" w:name="_Toc425289998"/>
      <w:r>
        <w:rPr>
          <w:rFonts w:ascii="Arial" w:hAnsi="Arial" w:cs="Arial"/>
          <w:color w:val="auto"/>
          <w:sz w:val="24"/>
          <w:szCs w:val="24"/>
        </w:rPr>
        <w:t xml:space="preserve">3.2. </w:t>
      </w:r>
      <w:r w:rsidR="00374F50" w:rsidRPr="00254B46">
        <w:rPr>
          <w:rFonts w:ascii="Arial" w:hAnsi="Arial" w:cs="Arial"/>
          <w:color w:val="auto"/>
          <w:sz w:val="24"/>
          <w:szCs w:val="24"/>
        </w:rPr>
        <w:t>Classification of cues</w:t>
      </w:r>
      <w:bookmarkEnd w:id="1"/>
    </w:p>
    <w:p w:rsidR="00374F50" w:rsidRDefault="00374F50" w:rsidP="00374F50"/>
    <w:p w:rsidR="00693C0B" w:rsidRPr="009D3320" w:rsidRDefault="00551557" w:rsidP="00374F50">
      <w:r>
        <w:lastRenderedPageBreak/>
        <w:t xml:space="preserve">As shown in Table </w:t>
      </w:r>
      <w:r w:rsidR="00E86886">
        <w:t>4</w:t>
      </w:r>
      <w:r>
        <w:t xml:space="preserve">, </w:t>
      </w:r>
      <w:r w:rsidR="00693C0B">
        <w:t>thematic analysis of the interview reports revealed</w:t>
      </w:r>
      <w:r w:rsidR="0049738E">
        <w:t xml:space="preserve"> 4</w:t>
      </w:r>
      <w:r w:rsidR="001D7A43">
        <w:t>1</w:t>
      </w:r>
      <w:r w:rsidR="0049738E">
        <w:t xml:space="preserve"> different cues experts </w:t>
      </w:r>
      <w:r w:rsidR="00C04BB9">
        <w:t>sought under</w:t>
      </w:r>
      <w:r w:rsidR="0049738E">
        <w:t xml:space="preserve"> </w:t>
      </w:r>
      <w:r w:rsidR="00394E22">
        <w:t>various</w:t>
      </w:r>
      <w:r w:rsidR="0049738E">
        <w:t xml:space="preserve"> task con</w:t>
      </w:r>
      <w:r w:rsidR="00394E22">
        <w:t>straints</w:t>
      </w:r>
      <w:r w:rsidR="0049738E">
        <w:t>. These c</w:t>
      </w:r>
      <w:r w:rsidR="00EE2DC8">
        <w:t xml:space="preserve">ues were </w:t>
      </w:r>
      <w:r w:rsidR="001D7A43">
        <w:t xml:space="preserve">further </w:t>
      </w:r>
      <w:r w:rsidR="00EE2DC8">
        <w:t>categorized into five distinct types</w:t>
      </w:r>
      <w:r w:rsidR="0009638A">
        <w:t xml:space="preserve">: </w:t>
      </w:r>
    </w:p>
    <w:p w:rsidR="00077F0C" w:rsidRDefault="00374F50" w:rsidP="00077F0C">
      <w:pPr>
        <w:suppressAutoHyphens/>
        <w:ind w:right="340"/>
        <w:jc w:val="both"/>
      </w:pPr>
      <w:r>
        <w:rPr>
          <w:color w:val="000000" w:themeColor="text1"/>
        </w:rPr>
        <w:t>(</w:t>
      </w:r>
      <w:proofErr w:type="spellStart"/>
      <w:r>
        <w:rPr>
          <w:color w:val="000000" w:themeColor="text1"/>
        </w:rPr>
        <w:t>i</w:t>
      </w:r>
      <w:proofErr w:type="spellEnd"/>
      <w:r>
        <w:rPr>
          <w:color w:val="000000" w:themeColor="text1"/>
        </w:rPr>
        <w:t xml:space="preserve">) </w:t>
      </w:r>
      <w:r w:rsidR="00B314C3">
        <w:rPr>
          <w:b/>
          <w:i/>
          <w:color w:val="000000" w:themeColor="text1"/>
        </w:rPr>
        <w:t>S</w:t>
      </w:r>
      <w:r w:rsidR="00D62E1C">
        <w:rPr>
          <w:b/>
          <w:i/>
          <w:color w:val="000000" w:themeColor="text1"/>
        </w:rPr>
        <w:t xml:space="preserve">afety </w:t>
      </w:r>
      <w:r w:rsidRPr="00F73EE3">
        <w:rPr>
          <w:b/>
          <w:i/>
          <w:color w:val="000000" w:themeColor="text1"/>
        </w:rPr>
        <w:t>cues:</w:t>
      </w:r>
      <w:r w:rsidR="00B314C3">
        <w:rPr>
          <w:color w:val="000000" w:themeColor="text1"/>
        </w:rPr>
        <w:t xml:space="preserve"> </w:t>
      </w:r>
      <w:r w:rsidR="009C20E1">
        <w:rPr>
          <w:color w:val="000000" w:themeColor="text1"/>
        </w:rPr>
        <w:t xml:space="preserve"> </w:t>
      </w:r>
      <w:r w:rsidR="004A753E">
        <w:rPr>
          <w:color w:val="000000" w:themeColor="text1"/>
        </w:rPr>
        <w:t>As much as</w:t>
      </w:r>
      <w:r w:rsidR="0019134F">
        <w:rPr>
          <w:color w:val="000000" w:themeColor="text1"/>
        </w:rPr>
        <w:t xml:space="preserve"> firefighters have </w:t>
      </w:r>
      <w:r w:rsidR="009078B7">
        <w:rPr>
          <w:color w:val="000000" w:themeColor="text1"/>
        </w:rPr>
        <w:t>an</w:t>
      </w:r>
      <w:r w:rsidR="0019134F">
        <w:rPr>
          <w:color w:val="000000" w:themeColor="text1"/>
        </w:rPr>
        <w:t xml:space="preserve"> obligation </w:t>
      </w:r>
      <w:r w:rsidR="004A753E">
        <w:rPr>
          <w:color w:val="000000" w:themeColor="text1"/>
        </w:rPr>
        <w:t>to</w:t>
      </w:r>
      <w:r w:rsidR="0019134F">
        <w:rPr>
          <w:color w:val="000000" w:themeColor="text1"/>
        </w:rPr>
        <w:t xml:space="preserve"> sav</w:t>
      </w:r>
      <w:r w:rsidR="004A753E">
        <w:rPr>
          <w:color w:val="000000" w:themeColor="text1"/>
        </w:rPr>
        <w:t>e</w:t>
      </w:r>
      <w:r w:rsidR="008B219C">
        <w:rPr>
          <w:color w:val="000000" w:themeColor="text1"/>
        </w:rPr>
        <w:t xml:space="preserve"> </w:t>
      </w:r>
      <w:r w:rsidR="00345AF2">
        <w:rPr>
          <w:color w:val="000000" w:themeColor="text1"/>
        </w:rPr>
        <w:t xml:space="preserve">lives </w:t>
      </w:r>
      <w:r w:rsidR="0019134F">
        <w:rPr>
          <w:color w:val="000000" w:themeColor="text1"/>
        </w:rPr>
        <w:t>and properties</w:t>
      </w:r>
      <w:r w:rsidR="00345AF2">
        <w:rPr>
          <w:color w:val="000000" w:themeColor="text1"/>
        </w:rPr>
        <w:t>, they are required</w:t>
      </w:r>
      <w:r w:rsidR="008B219C">
        <w:rPr>
          <w:color w:val="000000" w:themeColor="text1"/>
        </w:rPr>
        <w:t xml:space="preserve"> to do so within</w:t>
      </w:r>
      <w:r w:rsidR="0019134F">
        <w:rPr>
          <w:color w:val="000000" w:themeColor="text1"/>
        </w:rPr>
        <w:t xml:space="preserve"> </w:t>
      </w:r>
      <w:r w:rsidR="0042429B">
        <w:rPr>
          <w:color w:val="000000" w:themeColor="text1"/>
        </w:rPr>
        <w:t xml:space="preserve">a </w:t>
      </w:r>
      <w:r w:rsidR="008B219C">
        <w:rPr>
          <w:color w:val="000000" w:themeColor="text1"/>
        </w:rPr>
        <w:t>reasonable boundar</w:t>
      </w:r>
      <w:r w:rsidR="0019134F">
        <w:rPr>
          <w:color w:val="000000" w:themeColor="text1"/>
        </w:rPr>
        <w:t>y</w:t>
      </w:r>
      <w:r w:rsidR="008B219C">
        <w:rPr>
          <w:color w:val="000000" w:themeColor="text1"/>
        </w:rPr>
        <w:t xml:space="preserve"> of safety.</w:t>
      </w:r>
      <w:r w:rsidR="00E84ECD">
        <w:rPr>
          <w:color w:val="000000" w:themeColor="text1"/>
        </w:rPr>
        <w:t xml:space="preserve"> This implies that incident commanders </w:t>
      </w:r>
      <w:r w:rsidR="00B078C0">
        <w:rPr>
          <w:color w:val="000000" w:themeColor="text1"/>
        </w:rPr>
        <w:t>would</w:t>
      </w:r>
      <w:r w:rsidR="00E84ECD">
        <w:rPr>
          <w:color w:val="000000" w:themeColor="text1"/>
        </w:rPr>
        <w:t xml:space="preserve"> </w:t>
      </w:r>
      <w:r w:rsidR="007E1520">
        <w:rPr>
          <w:color w:val="000000" w:themeColor="text1"/>
        </w:rPr>
        <w:t xml:space="preserve">most times </w:t>
      </w:r>
      <w:r w:rsidR="00E84ECD">
        <w:rPr>
          <w:color w:val="000000" w:themeColor="text1"/>
        </w:rPr>
        <w:t xml:space="preserve">have to rely on safety related cues </w:t>
      </w:r>
      <w:r w:rsidR="00293322">
        <w:rPr>
          <w:color w:val="000000" w:themeColor="text1"/>
        </w:rPr>
        <w:t xml:space="preserve">in order </w:t>
      </w:r>
      <w:r w:rsidR="00E84ECD">
        <w:rPr>
          <w:color w:val="000000" w:themeColor="text1"/>
        </w:rPr>
        <w:t xml:space="preserve">to determine </w:t>
      </w:r>
      <w:r w:rsidR="007E1520">
        <w:rPr>
          <w:color w:val="000000" w:themeColor="text1"/>
        </w:rPr>
        <w:t>the</w:t>
      </w:r>
      <w:r w:rsidR="002D5948">
        <w:rPr>
          <w:color w:val="000000" w:themeColor="text1"/>
        </w:rPr>
        <w:t xml:space="preserve"> most appropriate</w:t>
      </w:r>
      <w:r w:rsidR="007E1520">
        <w:rPr>
          <w:color w:val="000000" w:themeColor="text1"/>
        </w:rPr>
        <w:t xml:space="preserve"> options</w:t>
      </w:r>
      <w:r w:rsidR="00E84ECD">
        <w:rPr>
          <w:color w:val="000000" w:themeColor="text1"/>
        </w:rPr>
        <w:t>.</w:t>
      </w:r>
      <w:r w:rsidR="008B219C">
        <w:rPr>
          <w:color w:val="000000" w:themeColor="text1"/>
        </w:rPr>
        <w:t xml:space="preserve"> </w:t>
      </w:r>
      <w:r w:rsidR="00E84ECD">
        <w:rPr>
          <w:color w:val="000000" w:themeColor="text1"/>
        </w:rPr>
        <w:t>C</w:t>
      </w:r>
      <w:r>
        <w:rPr>
          <w:color w:val="000000" w:themeColor="text1"/>
        </w:rPr>
        <w:t>ues</w:t>
      </w:r>
      <w:r w:rsidR="00B314C3">
        <w:rPr>
          <w:color w:val="000000" w:themeColor="text1"/>
        </w:rPr>
        <w:t xml:space="preserve"> that belong to this category</w:t>
      </w:r>
      <w:r w:rsidRPr="00FD1600">
        <w:rPr>
          <w:color w:val="000000" w:themeColor="text1"/>
        </w:rPr>
        <w:t xml:space="preserve"> </w:t>
      </w:r>
      <w:r w:rsidR="007E1520">
        <w:rPr>
          <w:color w:val="000000" w:themeColor="text1"/>
        </w:rPr>
        <w:t>primarily</w:t>
      </w:r>
      <w:r w:rsidR="00194BB9">
        <w:rPr>
          <w:color w:val="000000" w:themeColor="text1"/>
        </w:rPr>
        <w:t xml:space="preserve"> </w:t>
      </w:r>
      <w:r w:rsidRPr="00FD1600">
        <w:rPr>
          <w:color w:val="000000" w:themeColor="text1"/>
        </w:rPr>
        <w:t>influence</w:t>
      </w:r>
      <w:r>
        <w:rPr>
          <w:color w:val="000000" w:themeColor="text1"/>
        </w:rPr>
        <w:t xml:space="preserve"> </w:t>
      </w:r>
      <w:r w:rsidR="007E1520">
        <w:rPr>
          <w:color w:val="000000" w:themeColor="text1"/>
        </w:rPr>
        <w:t xml:space="preserve">officers’ </w:t>
      </w:r>
      <w:r>
        <w:rPr>
          <w:color w:val="000000" w:themeColor="text1"/>
        </w:rPr>
        <w:t>risk</w:t>
      </w:r>
      <w:r w:rsidR="00B314C3">
        <w:rPr>
          <w:color w:val="000000" w:themeColor="text1"/>
        </w:rPr>
        <w:t xml:space="preserve"> t</w:t>
      </w:r>
      <w:r w:rsidR="00576816">
        <w:rPr>
          <w:color w:val="000000" w:themeColor="text1"/>
        </w:rPr>
        <w:t>aking behav</w:t>
      </w:r>
      <w:r w:rsidR="00B078C0">
        <w:rPr>
          <w:color w:val="000000" w:themeColor="text1"/>
        </w:rPr>
        <w:t xml:space="preserve">iour </w:t>
      </w:r>
      <w:r w:rsidR="002539AA">
        <w:rPr>
          <w:color w:val="000000" w:themeColor="text1"/>
        </w:rPr>
        <w:t xml:space="preserve">and </w:t>
      </w:r>
      <w:r w:rsidR="004A753E">
        <w:rPr>
          <w:color w:val="000000" w:themeColor="text1"/>
        </w:rPr>
        <w:t xml:space="preserve">suggest </w:t>
      </w:r>
      <w:r w:rsidR="007E1520">
        <w:rPr>
          <w:color w:val="000000" w:themeColor="text1"/>
        </w:rPr>
        <w:t>if, for example,</w:t>
      </w:r>
      <w:r w:rsidR="004A753E">
        <w:rPr>
          <w:color w:val="000000" w:themeColor="text1"/>
        </w:rPr>
        <w:t xml:space="preserve"> it is</w:t>
      </w:r>
      <w:r w:rsidR="00077F0C">
        <w:t xml:space="preserve"> </w:t>
      </w:r>
      <w:r w:rsidR="004A753E">
        <w:t xml:space="preserve">more appropriate </w:t>
      </w:r>
      <w:r w:rsidR="00077F0C">
        <w:t xml:space="preserve">to adopt a precautionary approach or </w:t>
      </w:r>
      <w:r w:rsidR="004F2ADB">
        <w:t xml:space="preserve">whether </w:t>
      </w:r>
      <w:r w:rsidR="007E1520">
        <w:t xml:space="preserve">it is </w:t>
      </w:r>
      <w:r w:rsidR="004F2ADB">
        <w:t>best</w:t>
      </w:r>
      <w:r w:rsidR="004A753E">
        <w:t xml:space="preserve"> </w:t>
      </w:r>
      <w:r w:rsidR="00077F0C">
        <w:t xml:space="preserve">to initiate direct </w:t>
      </w:r>
      <w:r w:rsidR="003D08F1">
        <w:t>fire</w:t>
      </w:r>
      <w:r w:rsidR="004F2ADB">
        <w:t>fighting</w:t>
      </w:r>
      <w:r w:rsidR="00077F0C">
        <w:t>.</w:t>
      </w:r>
      <w:r w:rsidR="00077F0C">
        <w:rPr>
          <w:color w:val="000000" w:themeColor="text1"/>
        </w:rPr>
        <w:t xml:space="preserve"> </w:t>
      </w:r>
      <w:r w:rsidR="007E1520">
        <w:rPr>
          <w:color w:val="000000" w:themeColor="text1"/>
        </w:rPr>
        <w:t>S</w:t>
      </w:r>
      <w:r w:rsidR="00077F0C">
        <w:rPr>
          <w:color w:val="000000" w:themeColor="text1"/>
        </w:rPr>
        <w:t xml:space="preserve">afety related cues </w:t>
      </w:r>
      <w:r w:rsidR="007E1520">
        <w:rPr>
          <w:color w:val="000000" w:themeColor="text1"/>
        </w:rPr>
        <w:t>therefore</w:t>
      </w:r>
      <w:r w:rsidR="00077F0C">
        <w:rPr>
          <w:color w:val="000000" w:themeColor="text1"/>
        </w:rPr>
        <w:t xml:space="preserve"> </w:t>
      </w:r>
      <w:r w:rsidR="004F2ADB">
        <w:rPr>
          <w:color w:val="000000" w:themeColor="text1"/>
        </w:rPr>
        <w:t xml:space="preserve">ensures that </w:t>
      </w:r>
      <w:r w:rsidR="00077F0C">
        <w:rPr>
          <w:color w:val="000000" w:themeColor="text1"/>
        </w:rPr>
        <w:t xml:space="preserve">optimum balance </w:t>
      </w:r>
      <w:r w:rsidR="004F2ADB">
        <w:rPr>
          <w:color w:val="000000" w:themeColor="text1"/>
        </w:rPr>
        <w:t xml:space="preserve">is reached </w:t>
      </w:r>
      <w:r w:rsidR="00077F0C">
        <w:rPr>
          <w:color w:val="000000" w:themeColor="text1"/>
        </w:rPr>
        <w:t xml:space="preserve">between </w:t>
      </w:r>
      <w:r w:rsidR="004F2ADB">
        <w:rPr>
          <w:color w:val="000000" w:themeColor="text1"/>
        </w:rPr>
        <w:t xml:space="preserve">taking </w:t>
      </w:r>
      <w:r w:rsidR="00077F0C">
        <w:rPr>
          <w:color w:val="000000" w:themeColor="text1"/>
        </w:rPr>
        <w:t>reckless risk</w:t>
      </w:r>
      <w:r w:rsidR="004F2ADB">
        <w:rPr>
          <w:color w:val="000000" w:themeColor="text1"/>
        </w:rPr>
        <w:t>s on one hand</w:t>
      </w:r>
      <w:r w:rsidR="003D08F1">
        <w:rPr>
          <w:color w:val="000000" w:themeColor="text1"/>
        </w:rPr>
        <w:t xml:space="preserve"> </w:t>
      </w:r>
      <w:r w:rsidR="00077F0C">
        <w:rPr>
          <w:color w:val="000000" w:themeColor="text1"/>
        </w:rPr>
        <w:t>and being unnecessarily risk averse</w:t>
      </w:r>
      <w:r w:rsidR="004F2ADB">
        <w:rPr>
          <w:color w:val="000000" w:themeColor="text1"/>
        </w:rPr>
        <w:t xml:space="preserve"> on the other hand</w:t>
      </w:r>
      <w:r w:rsidR="003D08F1">
        <w:rPr>
          <w:color w:val="000000" w:themeColor="text1"/>
        </w:rPr>
        <w:t>.</w:t>
      </w:r>
      <w:r w:rsidR="00077F0C">
        <w:rPr>
          <w:color w:val="000000" w:themeColor="text1"/>
        </w:rPr>
        <w:t xml:space="preserve"> Examples of safety related cues</w:t>
      </w:r>
      <w:r w:rsidR="00077F0C">
        <w:t xml:space="preserve"> include cracked walls in a well-alight building, </w:t>
      </w:r>
      <w:r w:rsidR="0070519A">
        <w:t xml:space="preserve">signs of </w:t>
      </w:r>
      <w:r w:rsidR="00077F0C">
        <w:t>roof</w:t>
      </w:r>
      <w:r w:rsidR="0070519A">
        <w:t xml:space="preserve"> collapse</w:t>
      </w:r>
      <w:r w:rsidR="00077F0C">
        <w:t>,</w:t>
      </w:r>
      <w:r w:rsidR="002539AA">
        <w:t xml:space="preserve"> presence of </w:t>
      </w:r>
      <w:r w:rsidR="00077F0C">
        <w:t xml:space="preserve">combustible substances </w:t>
      </w:r>
      <w:r w:rsidR="00E01EBB">
        <w:t>such as</w:t>
      </w:r>
      <w:r w:rsidR="00077F0C">
        <w:t xml:space="preserve"> acetylene or LPG cylinders (see </w:t>
      </w:r>
      <w:r w:rsidR="000C0267">
        <w:t xml:space="preserve">list on </w:t>
      </w:r>
      <w:r w:rsidR="00077F0C">
        <w:t xml:space="preserve">Table </w:t>
      </w:r>
      <w:r w:rsidR="00E86886">
        <w:t>4</w:t>
      </w:r>
      <w:r w:rsidR="00077F0C">
        <w:t xml:space="preserve">). </w:t>
      </w:r>
    </w:p>
    <w:p w:rsidR="008660D9" w:rsidRDefault="00077F0C" w:rsidP="00374F50">
      <w:pPr>
        <w:suppressAutoHyphens/>
        <w:ind w:right="340"/>
        <w:jc w:val="both"/>
      </w:pPr>
      <w:r>
        <w:t xml:space="preserve"> </w:t>
      </w:r>
    </w:p>
    <w:p w:rsidR="00AF6A75" w:rsidRDefault="00AF6A75" w:rsidP="00374F50">
      <w:pPr>
        <w:suppressAutoHyphens/>
        <w:ind w:right="340"/>
        <w:jc w:val="both"/>
        <w:sectPr w:rsidR="00AF6A75">
          <w:footerReference w:type="default" r:id="rId7"/>
          <w:pgSz w:w="11906" w:h="16838"/>
          <w:pgMar w:top="1440" w:right="1440" w:bottom="1440" w:left="1440" w:header="708" w:footer="708" w:gutter="0"/>
          <w:cols w:space="708"/>
          <w:docGrid w:linePitch="360"/>
        </w:sectPr>
      </w:pPr>
    </w:p>
    <w:tbl>
      <w:tblPr>
        <w:tblStyle w:val="TableGrid"/>
        <w:tblpPr w:leftFromText="180" w:rightFromText="180" w:vertAnchor="page" w:horzAnchor="margin" w:tblpX="-176" w:tblpY="1861"/>
        <w:tblW w:w="14445" w:type="dxa"/>
        <w:tblLayout w:type="fixed"/>
        <w:tblLook w:val="04A0" w:firstRow="1" w:lastRow="0" w:firstColumn="1" w:lastColumn="0" w:noHBand="0" w:noVBand="1"/>
      </w:tblPr>
      <w:tblGrid>
        <w:gridCol w:w="3652"/>
        <w:gridCol w:w="3544"/>
        <w:gridCol w:w="2551"/>
        <w:gridCol w:w="2127"/>
        <w:gridCol w:w="2571"/>
      </w:tblGrid>
      <w:tr w:rsidR="0076444B" w:rsidTr="0076444B">
        <w:trPr>
          <w:trHeight w:val="414"/>
        </w:trPr>
        <w:tc>
          <w:tcPr>
            <w:tcW w:w="14445" w:type="dxa"/>
            <w:gridSpan w:val="5"/>
            <w:tcBorders>
              <w:top w:val="nil"/>
              <w:left w:val="nil"/>
            </w:tcBorders>
          </w:tcPr>
          <w:p w:rsidR="0076444B" w:rsidRPr="0076444B" w:rsidRDefault="0076444B" w:rsidP="00C720C7">
            <w:pPr>
              <w:jc w:val="both"/>
              <w:rPr>
                <w:rFonts w:cs="Arial"/>
                <w:b/>
                <w:color w:val="000000" w:themeColor="text1"/>
                <w:sz w:val="22"/>
              </w:rPr>
            </w:pPr>
            <w:r w:rsidRPr="0076444B">
              <w:rPr>
                <w:rFonts w:cs="Arial"/>
                <w:b/>
                <w:color w:val="000000" w:themeColor="text1"/>
                <w:sz w:val="22"/>
              </w:rPr>
              <w:lastRenderedPageBreak/>
              <w:t xml:space="preserve">Table </w:t>
            </w:r>
            <w:r w:rsidR="00C720C7">
              <w:rPr>
                <w:rFonts w:cs="Arial"/>
                <w:b/>
                <w:color w:val="000000" w:themeColor="text1"/>
                <w:sz w:val="22"/>
              </w:rPr>
              <w:t>4</w:t>
            </w:r>
            <w:r w:rsidRPr="0076444B">
              <w:rPr>
                <w:rFonts w:cs="Arial"/>
                <w:b/>
                <w:color w:val="000000" w:themeColor="text1"/>
                <w:sz w:val="22"/>
              </w:rPr>
              <w:t>: Critical cue inventory from elicited expert knowledge</w:t>
            </w:r>
          </w:p>
        </w:tc>
      </w:tr>
      <w:tr w:rsidR="00115731" w:rsidTr="00C719E3">
        <w:trPr>
          <w:trHeight w:val="846"/>
        </w:trPr>
        <w:tc>
          <w:tcPr>
            <w:tcW w:w="3652" w:type="dxa"/>
          </w:tcPr>
          <w:p w:rsidR="00565068" w:rsidRPr="00AF6D78" w:rsidRDefault="00565068" w:rsidP="00C719E3">
            <w:pPr>
              <w:rPr>
                <w:rFonts w:ascii="Arial Black" w:hAnsi="Arial Black"/>
                <w:sz w:val="20"/>
              </w:rPr>
            </w:pPr>
            <w:r w:rsidRPr="00AF6D78">
              <w:rPr>
                <w:rFonts w:ascii="Arial Black" w:hAnsi="Arial Black"/>
                <w:b/>
                <w:sz w:val="20"/>
                <w:szCs w:val="18"/>
              </w:rPr>
              <w:t>S</w:t>
            </w:r>
            <w:r w:rsidR="00D62E1C" w:rsidRPr="00AF6D78">
              <w:rPr>
                <w:rFonts w:ascii="Arial Black" w:hAnsi="Arial Black"/>
                <w:b/>
                <w:sz w:val="20"/>
                <w:szCs w:val="18"/>
              </w:rPr>
              <w:t xml:space="preserve">afety </w:t>
            </w:r>
            <w:r w:rsidRPr="00AF6D78">
              <w:rPr>
                <w:rFonts w:ascii="Arial Black" w:hAnsi="Arial Black"/>
                <w:b/>
                <w:sz w:val="20"/>
                <w:szCs w:val="18"/>
              </w:rPr>
              <w:t>cues</w:t>
            </w:r>
          </w:p>
        </w:tc>
        <w:tc>
          <w:tcPr>
            <w:tcW w:w="3544" w:type="dxa"/>
          </w:tcPr>
          <w:p w:rsidR="00565068" w:rsidRPr="00AF6D78" w:rsidRDefault="00565068" w:rsidP="00EB36D9">
            <w:pPr>
              <w:rPr>
                <w:rFonts w:ascii="Arial Black" w:hAnsi="Arial Black"/>
                <w:b/>
                <w:sz w:val="20"/>
                <w:szCs w:val="18"/>
              </w:rPr>
            </w:pPr>
            <w:r w:rsidRPr="00AF6D78">
              <w:rPr>
                <w:rFonts w:ascii="Arial Black" w:hAnsi="Arial Black"/>
                <w:b/>
                <w:sz w:val="20"/>
                <w:szCs w:val="18"/>
              </w:rPr>
              <w:t>Cues that indicate the “Nature of Problem”</w:t>
            </w:r>
          </w:p>
          <w:p w:rsidR="00565068" w:rsidRPr="00AF6D78" w:rsidRDefault="00565068" w:rsidP="00EB36D9">
            <w:pPr>
              <w:jc w:val="both"/>
              <w:rPr>
                <w:rFonts w:ascii="Arial Black" w:hAnsi="Arial Black"/>
                <w:sz w:val="20"/>
              </w:rPr>
            </w:pPr>
          </w:p>
        </w:tc>
        <w:tc>
          <w:tcPr>
            <w:tcW w:w="2551" w:type="dxa"/>
          </w:tcPr>
          <w:p w:rsidR="00565068" w:rsidRPr="00AF6D78" w:rsidRDefault="00D62E1C" w:rsidP="00EB36D9">
            <w:pPr>
              <w:rPr>
                <w:rFonts w:ascii="Arial Black" w:hAnsi="Arial Black"/>
                <w:b/>
                <w:sz w:val="20"/>
                <w:szCs w:val="18"/>
              </w:rPr>
            </w:pPr>
            <w:r w:rsidRPr="00AF6D78">
              <w:rPr>
                <w:rFonts w:ascii="Arial Black" w:hAnsi="Arial Black"/>
                <w:b/>
                <w:sz w:val="20"/>
                <w:szCs w:val="18"/>
              </w:rPr>
              <w:t>Environmental</w:t>
            </w:r>
            <w:r w:rsidR="00565068" w:rsidRPr="00AF6D78">
              <w:rPr>
                <w:rFonts w:ascii="Arial Black" w:hAnsi="Arial Black"/>
                <w:b/>
                <w:sz w:val="20"/>
                <w:szCs w:val="18"/>
              </w:rPr>
              <w:t xml:space="preserve"> Cues</w:t>
            </w:r>
          </w:p>
          <w:p w:rsidR="00565068" w:rsidRPr="00AF6D78" w:rsidRDefault="00565068" w:rsidP="00EB36D9">
            <w:pPr>
              <w:jc w:val="both"/>
              <w:rPr>
                <w:rFonts w:ascii="Arial Black" w:hAnsi="Arial Black"/>
                <w:sz w:val="20"/>
              </w:rPr>
            </w:pPr>
          </w:p>
        </w:tc>
        <w:tc>
          <w:tcPr>
            <w:tcW w:w="2127" w:type="dxa"/>
          </w:tcPr>
          <w:p w:rsidR="00565068" w:rsidRPr="00AF6D78" w:rsidRDefault="00565068" w:rsidP="00EB36D9">
            <w:pPr>
              <w:rPr>
                <w:rFonts w:ascii="Arial Black" w:hAnsi="Arial Black"/>
                <w:b/>
                <w:sz w:val="20"/>
                <w:szCs w:val="18"/>
              </w:rPr>
            </w:pPr>
            <w:r w:rsidRPr="00AF6D78">
              <w:rPr>
                <w:rFonts w:ascii="Arial Black" w:hAnsi="Arial Black"/>
                <w:b/>
                <w:sz w:val="20"/>
                <w:szCs w:val="18"/>
              </w:rPr>
              <w:t>Emotive cues</w:t>
            </w:r>
          </w:p>
          <w:p w:rsidR="00565068" w:rsidRPr="00AF6D78" w:rsidRDefault="00565068" w:rsidP="00EB36D9">
            <w:pPr>
              <w:jc w:val="both"/>
              <w:rPr>
                <w:rFonts w:ascii="Arial Black" w:hAnsi="Arial Black"/>
                <w:sz w:val="20"/>
              </w:rPr>
            </w:pPr>
          </w:p>
        </w:tc>
        <w:tc>
          <w:tcPr>
            <w:tcW w:w="2571" w:type="dxa"/>
          </w:tcPr>
          <w:p w:rsidR="00565068" w:rsidRPr="00AF6D78" w:rsidRDefault="00565068" w:rsidP="00EB36D9">
            <w:pPr>
              <w:jc w:val="both"/>
              <w:rPr>
                <w:rFonts w:ascii="Arial Black" w:hAnsi="Arial Black"/>
                <w:sz w:val="20"/>
              </w:rPr>
            </w:pPr>
            <w:r w:rsidRPr="00AF6D78">
              <w:rPr>
                <w:rFonts w:ascii="Arial Black" w:hAnsi="Arial Black"/>
                <w:b/>
                <w:color w:val="000000" w:themeColor="text1"/>
                <w:sz w:val="20"/>
              </w:rPr>
              <w:t>Cues that inform incident command and control decisions</w:t>
            </w:r>
          </w:p>
        </w:tc>
      </w:tr>
      <w:tr w:rsidR="00115731" w:rsidTr="0076444B">
        <w:trPr>
          <w:trHeight w:val="416"/>
        </w:trPr>
        <w:tc>
          <w:tcPr>
            <w:tcW w:w="3652" w:type="dxa"/>
          </w:tcPr>
          <w:p w:rsidR="00565068" w:rsidRPr="00C719E3" w:rsidRDefault="00565068" w:rsidP="00EB36D9">
            <w:pPr>
              <w:jc w:val="both"/>
              <w:rPr>
                <w:rFonts w:cs="Arial"/>
                <w:sz w:val="20"/>
              </w:rPr>
            </w:pPr>
          </w:p>
          <w:p w:rsidR="00565068" w:rsidRPr="00C719E3" w:rsidRDefault="00565068" w:rsidP="00EB36D9">
            <w:pPr>
              <w:pStyle w:val="ListParagraph"/>
              <w:numPr>
                <w:ilvl w:val="0"/>
                <w:numId w:val="2"/>
              </w:numPr>
              <w:spacing w:line="240" w:lineRule="auto"/>
              <w:ind w:left="57" w:firstLine="357"/>
              <w:rPr>
                <w:rFonts w:ascii="Arial" w:hAnsi="Arial" w:cs="Arial"/>
                <w:sz w:val="20"/>
              </w:rPr>
            </w:pPr>
            <w:r w:rsidRPr="00C719E3">
              <w:rPr>
                <w:rFonts w:ascii="Arial" w:hAnsi="Arial" w:cs="Arial"/>
                <w:sz w:val="20"/>
              </w:rPr>
              <w:t xml:space="preserve">Cracked wall </w:t>
            </w:r>
          </w:p>
          <w:p w:rsidR="00C719E3" w:rsidRPr="00C719E3" w:rsidRDefault="00C719E3" w:rsidP="000025B2">
            <w:pPr>
              <w:pStyle w:val="ListParagraph"/>
              <w:numPr>
                <w:ilvl w:val="0"/>
                <w:numId w:val="2"/>
              </w:numPr>
              <w:spacing w:line="240" w:lineRule="auto"/>
              <w:ind w:left="57" w:firstLine="357"/>
              <w:rPr>
                <w:rFonts w:ascii="Arial" w:hAnsi="Arial" w:cs="Arial"/>
                <w:sz w:val="20"/>
              </w:rPr>
            </w:pPr>
            <w:r w:rsidRPr="00C719E3">
              <w:rPr>
                <w:rFonts w:ascii="Arial" w:hAnsi="Arial" w:cs="Arial"/>
                <w:sz w:val="20"/>
              </w:rPr>
              <w:t>Falling w</w:t>
            </w:r>
            <w:r w:rsidR="00565068" w:rsidRPr="00C719E3">
              <w:rPr>
                <w:rFonts w:ascii="Arial" w:hAnsi="Arial" w:cs="Arial"/>
                <w:sz w:val="20"/>
              </w:rPr>
              <w:t xml:space="preserve">all </w:t>
            </w:r>
          </w:p>
          <w:p w:rsidR="00565068" w:rsidRPr="00C719E3" w:rsidRDefault="00565068" w:rsidP="000025B2">
            <w:pPr>
              <w:pStyle w:val="ListParagraph"/>
              <w:numPr>
                <w:ilvl w:val="0"/>
                <w:numId w:val="2"/>
              </w:numPr>
              <w:spacing w:line="240" w:lineRule="auto"/>
              <w:ind w:left="57" w:firstLine="357"/>
              <w:rPr>
                <w:rFonts w:ascii="Arial" w:hAnsi="Arial" w:cs="Arial"/>
                <w:sz w:val="20"/>
              </w:rPr>
            </w:pPr>
            <w:r w:rsidRPr="00C719E3">
              <w:rPr>
                <w:rFonts w:ascii="Arial" w:hAnsi="Arial" w:cs="Arial"/>
                <w:sz w:val="20"/>
              </w:rPr>
              <w:t>Roof condition (possibility of collapse)</w:t>
            </w:r>
          </w:p>
          <w:p w:rsidR="00565068" w:rsidRPr="00C719E3" w:rsidRDefault="00565068" w:rsidP="00EB36D9">
            <w:pPr>
              <w:pStyle w:val="ListParagraph"/>
              <w:numPr>
                <w:ilvl w:val="0"/>
                <w:numId w:val="2"/>
              </w:numPr>
              <w:spacing w:line="240" w:lineRule="auto"/>
              <w:ind w:left="57" w:firstLine="357"/>
              <w:rPr>
                <w:rFonts w:ascii="Arial" w:hAnsi="Arial" w:cs="Arial"/>
                <w:sz w:val="20"/>
              </w:rPr>
            </w:pPr>
            <w:r w:rsidRPr="00C719E3">
              <w:rPr>
                <w:rFonts w:ascii="Arial" w:hAnsi="Arial" w:cs="Arial"/>
                <w:sz w:val="20"/>
              </w:rPr>
              <w:t>Substances present/perceived to be present in a building e.g. combustible materials such as petrol, acetylene cylinders, LPG cylinders</w:t>
            </w:r>
          </w:p>
          <w:p w:rsidR="00565068" w:rsidRPr="00C719E3" w:rsidRDefault="00565068" w:rsidP="00EB36D9">
            <w:pPr>
              <w:pStyle w:val="ListParagraph"/>
              <w:numPr>
                <w:ilvl w:val="0"/>
                <w:numId w:val="2"/>
              </w:numPr>
              <w:spacing w:line="240" w:lineRule="auto"/>
              <w:ind w:left="57" w:firstLine="357"/>
              <w:rPr>
                <w:rFonts w:ascii="Arial" w:hAnsi="Arial" w:cs="Arial"/>
                <w:sz w:val="20"/>
              </w:rPr>
            </w:pPr>
            <w:r w:rsidRPr="00C719E3">
              <w:rPr>
                <w:rFonts w:ascii="Arial" w:hAnsi="Arial" w:cs="Arial"/>
                <w:sz w:val="20"/>
              </w:rPr>
              <w:t>Potential of fire spreading</w:t>
            </w:r>
          </w:p>
          <w:p w:rsidR="00565068" w:rsidRPr="00C719E3" w:rsidRDefault="00565068" w:rsidP="00EB36D9">
            <w:pPr>
              <w:pStyle w:val="ListParagraph"/>
              <w:numPr>
                <w:ilvl w:val="0"/>
                <w:numId w:val="2"/>
              </w:numPr>
              <w:spacing w:line="240" w:lineRule="auto"/>
              <w:ind w:left="57" w:firstLine="357"/>
              <w:rPr>
                <w:rFonts w:ascii="Arial" w:hAnsi="Arial" w:cs="Arial"/>
                <w:sz w:val="20"/>
              </w:rPr>
            </w:pPr>
            <w:r w:rsidRPr="00C719E3">
              <w:rPr>
                <w:rFonts w:ascii="Arial" w:hAnsi="Arial" w:cs="Arial"/>
                <w:sz w:val="20"/>
              </w:rPr>
              <w:t>Smoke behaviour (flashovers, backdrafts)</w:t>
            </w:r>
          </w:p>
          <w:p w:rsidR="00565068" w:rsidRPr="00C719E3" w:rsidRDefault="00565068" w:rsidP="00EB36D9">
            <w:pPr>
              <w:pStyle w:val="ListParagraph"/>
              <w:numPr>
                <w:ilvl w:val="0"/>
                <w:numId w:val="2"/>
              </w:numPr>
              <w:spacing w:line="240" w:lineRule="auto"/>
              <w:ind w:left="57" w:firstLine="357"/>
              <w:rPr>
                <w:rFonts w:ascii="Arial" w:hAnsi="Arial" w:cs="Arial"/>
                <w:sz w:val="20"/>
              </w:rPr>
            </w:pPr>
            <w:r w:rsidRPr="00C719E3">
              <w:rPr>
                <w:rFonts w:ascii="Arial" w:hAnsi="Arial" w:cs="Arial"/>
                <w:sz w:val="20"/>
              </w:rPr>
              <w:t>Location of the seat of fire</w:t>
            </w:r>
          </w:p>
          <w:p w:rsidR="00565068" w:rsidRPr="00C719E3" w:rsidRDefault="00565068" w:rsidP="00EB36D9">
            <w:pPr>
              <w:pStyle w:val="ListParagraph"/>
              <w:numPr>
                <w:ilvl w:val="0"/>
                <w:numId w:val="2"/>
              </w:numPr>
              <w:spacing w:line="240" w:lineRule="auto"/>
              <w:ind w:left="57" w:firstLine="357"/>
              <w:rPr>
                <w:rFonts w:ascii="Arial" w:hAnsi="Arial" w:cs="Arial"/>
                <w:sz w:val="20"/>
              </w:rPr>
            </w:pPr>
            <w:r w:rsidRPr="00C719E3">
              <w:rPr>
                <w:rFonts w:ascii="Arial" w:hAnsi="Arial" w:cs="Arial"/>
                <w:sz w:val="20"/>
              </w:rPr>
              <w:t xml:space="preserve">Location of unaffected properties </w:t>
            </w:r>
          </w:p>
          <w:p w:rsidR="00565068" w:rsidRPr="00C719E3" w:rsidRDefault="00565068" w:rsidP="00EB36D9">
            <w:pPr>
              <w:pStyle w:val="ListParagraph"/>
              <w:numPr>
                <w:ilvl w:val="0"/>
                <w:numId w:val="2"/>
              </w:numPr>
              <w:spacing w:line="240" w:lineRule="auto"/>
              <w:ind w:left="57" w:firstLine="357"/>
              <w:rPr>
                <w:rFonts w:ascii="Arial" w:hAnsi="Arial" w:cs="Arial"/>
                <w:sz w:val="20"/>
              </w:rPr>
            </w:pPr>
            <w:r w:rsidRPr="00C719E3">
              <w:rPr>
                <w:rFonts w:ascii="Arial" w:hAnsi="Arial" w:cs="Arial"/>
                <w:sz w:val="20"/>
              </w:rPr>
              <w:t>Type of building (terraced, block of flats, single-story, multi-storied)</w:t>
            </w:r>
          </w:p>
          <w:p w:rsidR="00565068" w:rsidRPr="00C719E3" w:rsidRDefault="00565068" w:rsidP="00EB36D9">
            <w:pPr>
              <w:pStyle w:val="ListParagraph"/>
              <w:numPr>
                <w:ilvl w:val="0"/>
                <w:numId w:val="2"/>
              </w:numPr>
              <w:spacing w:line="240" w:lineRule="auto"/>
              <w:ind w:left="57" w:firstLine="357"/>
              <w:rPr>
                <w:rFonts w:ascii="Arial" w:hAnsi="Arial" w:cs="Arial"/>
                <w:sz w:val="20"/>
              </w:rPr>
            </w:pPr>
            <w:r w:rsidRPr="00C719E3">
              <w:rPr>
                <w:rFonts w:ascii="Arial" w:hAnsi="Arial" w:cs="Arial"/>
                <w:sz w:val="20"/>
              </w:rPr>
              <w:t>Entry point (accessible, obstructive)</w:t>
            </w:r>
          </w:p>
          <w:p w:rsidR="00565068" w:rsidRPr="00C719E3" w:rsidRDefault="00565068" w:rsidP="00EB36D9">
            <w:pPr>
              <w:pStyle w:val="ListParagraph"/>
              <w:numPr>
                <w:ilvl w:val="0"/>
                <w:numId w:val="2"/>
              </w:numPr>
              <w:spacing w:line="240" w:lineRule="auto"/>
              <w:ind w:left="57" w:firstLine="357"/>
              <w:rPr>
                <w:rFonts w:ascii="Arial" w:hAnsi="Arial" w:cs="Arial"/>
                <w:sz w:val="20"/>
              </w:rPr>
            </w:pPr>
            <w:r w:rsidRPr="00C719E3">
              <w:rPr>
                <w:rFonts w:ascii="Arial" w:hAnsi="Arial" w:cs="Arial"/>
                <w:sz w:val="20"/>
              </w:rPr>
              <w:t>Category of victims trapped (elderly, disabled, mentally challenged)</w:t>
            </w:r>
          </w:p>
        </w:tc>
        <w:tc>
          <w:tcPr>
            <w:tcW w:w="3544" w:type="dxa"/>
          </w:tcPr>
          <w:p w:rsidR="00565068" w:rsidRPr="00C719E3" w:rsidRDefault="00565068" w:rsidP="00EB36D9">
            <w:pPr>
              <w:ind w:left="57" w:firstLine="720"/>
              <w:jc w:val="both"/>
              <w:rPr>
                <w:rFonts w:cs="Arial"/>
                <w:sz w:val="20"/>
              </w:rPr>
            </w:pPr>
          </w:p>
          <w:p w:rsidR="00565068" w:rsidRPr="00C719E3" w:rsidRDefault="00565068" w:rsidP="00EB36D9">
            <w:pPr>
              <w:pStyle w:val="ListParagraph"/>
              <w:numPr>
                <w:ilvl w:val="0"/>
                <w:numId w:val="2"/>
              </w:numPr>
              <w:spacing w:line="240" w:lineRule="auto"/>
              <w:ind w:left="57" w:firstLine="340"/>
              <w:rPr>
                <w:rFonts w:ascii="Arial" w:hAnsi="Arial" w:cs="Arial"/>
                <w:sz w:val="20"/>
              </w:rPr>
            </w:pPr>
            <w:r w:rsidRPr="00C719E3">
              <w:rPr>
                <w:rFonts w:ascii="Arial" w:hAnsi="Arial" w:cs="Arial"/>
                <w:sz w:val="20"/>
              </w:rPr>
              <w:t xml:space="preserve">Size of Fire </w:t>
            </w:r>
          </w:p>
          <w:p w:rsidR="00C719E3" w:rsidRPr="00C719E3" w:rsidRDefault="00565068" w:rsidP="000025B2">
            <w:pPr>
              <w:pStyle w:val="ListParagraph"/>
              <w:numPr>
                <w:ilvl w:val="0"/>
                <w:numId w:val="2"/>
              </w:numPr>
              <w:spacing w:line="240" w:lineRule="auto"/>
              <w:ind w:left="57" w:firstLine="340"/>
              <w:rPr>
                <w:rFonts w:ascii="Arial" w:hAnsi="Arial" w:cs="Arial"/>
                <w:sz w:val="20"/>
              </w:rPr>
            </w:pPr>
            <w:r w:rsidRPr="00C719E3">
              <w:rPr>
                <w:rFonts w:ascii="Arial" w:hAnsi="Arial" w:cs="Arial"/>
                <w:sz w:val="20"/>
              </w:rPr>
              <w:t xml:space="preserve">Intensity of fire </w:t>
            </w:r>
          </w:p>
          <w:p w:rsidR="00565068" w:rsidRPr="00C719E3" w:rsidRDefault="00565068" w:rsidP="000025B2">
            <w:pPr>
              <w:pStyle w:val="ListParagraph"/>
              <w:numPr>
                <w:ilvl w:val="0"/>
                <w:numId w:val="2"/>
              </w:numPr>
              <w:spacing w:line="240" w:lineRule="auto"/>
              <w:ind w:left="57" w:firstLine="340"/>
              <w:rPr>
                <w:rFonts w:ascii="Arial" w:hAnsi="Arial" w:cs="Arial"/>
                <w:sz w:val="20"/>
              </w:rPr>
            </w:pPr>
            <w:r w:rsidRPr="00C719E3">
              <w:rPr>
                <w:rFonts w:ascii="Arial" w:hAnsi="Arial" w:cs="Arial"/>
                <w:sz w:val="20"/>
              </w:rPr>
              <w:t>Pattern of flame movement</w:t>
            </w:r>
          </w:p>
          <w:p w:rsidR="00565068" w:rsidRPr="00C719E3" w:rsidRDefault="00565068" w:rsidP="00EB36D9">
            <w:pPr>
              <w:pStyle w:val="ListParagraph"/>
              <w:numPr>
                <w:ilvl w:val="0"/>
                <w:numId w:val="2"/>
              </w:numPr>
              <w:spacing w:line="240" w:lineRule="auto"/>
              <w:ind w:left="57" w:firstLine="340"/>
              <w:rPr>
                <w:rFonts w:ascii="Arial" w:hAnsi="Arial" w:cs="Arial"/>
                <w:sz w:val="20"/>
              </w:rPr>
            </w:pPr>
            <w:r w:rsidRPr="00C719E3">
              <w:rPr>
                <w:rFonts w:ascii="Arial" w:hAnsi="Arial" w:cs="Arial"/>
                <w:sz w:val="20"/>
              </w:rPr>
              <w:t xml:space="preserve">Egress of the flames </w:t>
            </w:r>
          </w:p>
          <w:p w:rsidR="00565068" w:rsidRPr="00C719E3" w:rsidRDefault="00565068" w:rsidP="00EB36D9">
            <w:pPr>
              <w:pStyle w:val="ListParagraph"/>
              <w:numPr>
                <w:ilvl w:val="0"/>
                <w:numId w:val="2"/>
              </w:numPr>
              <w:spacing w:line="240" w:lineRule="auto"/>
              <w:ind w:left="57" w:firstLine="340"/>
              <w:rPr>
                <w:rFonts w:ascii="Arial" w:hAnsi="Arial" w:cs="Arial"/>
                <w:sz w:val="20"/>
              </w:rPr>
            </w:pPr>
            <w:r w:rsidRPr="00C719E3">
              <w:rPr>
                <w:rFonts w:ascii="Arial" w:hAnsi="Arial" w:cs="Arial"/>
                <w:sz w:val="20"/>
              </w:rPr>
              <w:t xml:space="preserve">Smoke </w:t>
            </w:r>
            <w:r w:rsidR="00047685" w:rsidRPr="00C719E3">
              <w:rPr>
                <w:rFonts w:ascii="Arial" w:hAnsi="Arial" w:cs="Arial"/>
                <w:sz w:val="20"/>
              </w:rPr>
              <w:t>colour</w:t>
            </w:r>
            <w:r w:rsidRPr="00C719E3">
              <w:rPr>
                <w:rFonts w:ascii="Arial" w:hAnsi="Arial" w:cs="Arial"/>
                <w:sz w:val="20"/>
              </w:rPr>
              <w:t xml:space="preserve"> (yellowish rainbow, blue, thick black)</w:t>
            </w:r>
          </w:p>
          <w:p w:rsidR="00565068" w:rsidRPr="00C719E3" w:rsidRDefault="00565068" w:rsidP="00EB36D9">
            <w:pPr>
              <w:pStyle w:val="ListParagraph"/>
              <w:numPr>
                <w:ilvl w:val="0"/>
                <w:numId w:val="2"/>
              </w:numPr>
              <w:spacing w:line="240" w:lineRule="auto"/>
              <w:ind w:left="57" w:firstLine="340"/>
              <w:rPr>
                <w:rFonts w:ascii="Arial" w:hAnsi="Arial" w:cs="Arial"/>
                <w:sz w:val="20"/>
              </w:rPr>
            </w:pPr>
            <w:r w:rsidRPr="00C719E3">
              <w:rPr>
                <w:rFonts w:ascii="Arial" w:hAnsi="Arial" w:cs="Arial"/>
                <w:sz w:val="20"/>
              </w:rPr>
              <w:t>Smell/odour of smoke and burning substances</w:t>
            </w:r>
          </w:p>
          <w:p w:rsidR="00565068" w:rsidRPr="00C719E3" w:rsidRDefault="00565068" w:rsidP="00EB36D9">
            <w:pPr>
              <w:pStyle w:val="ListParagraph"/>
              <w:numPr>
                <w:ilvl w:val="0"/>
                <w:numId w:val="2"/>
              </w:numPr>
              <w:spacing w:line="240" w:lineRule="auto"/>
              <w:ind w:left="57" w:firstLine="340"/>
              <w:rPr>
                <w:rFonts w:ascii="Arial" w:hAnsi="Arial" w:cs="Arial"/>
                <w:sz w:val="20"/>
              </w:rPr>
            </w:pPr>
            <w:r w:rsidRPr="00C719E3">
              <w:rPr>
                <w:rFonts w:ascii="Arial" w:hAnsi="Arial" w:cs="Arial"/>
                <w:sz w:val="20"/>
              </w:rPr>
              <w:t>Texture of smoke (thick, light, cloudy)</w:t>
            </w:r>
          </w:p>
          <w:p w:rsidR="00565068" w:rsidRPr="00C719E3" w:rsidRDefault="00565068" w:rsidP="00EB36D9">
            <w:pPr>
              <w:pStyle w:val="ListParagraph"/>
              <w:numPr>
                <w:ilvl w:val="0"/>
                <w:numId w:val="2"/>
              </w:numPr>
              <w:spacing w:line="240" w:lineRule="auto"/>
              <w:ind w:left="57" w:firstLine="340"/>
              <w:rPr>
                <w:rFonts w:ascii="Arial" w:hAnsi="Arial" w:cs="Arial"/>
                <w:sz w:val="20"/>
              </w:rPr>
            </w:pPr>
            <w:r w:rsidRPr="00C719E3">
              <w:rPr>
                <w:rFonts w:ascii="Arial" w:hAnsi="Arial" w:cs="Arial"/>
                <w:sz w:val="20"/>
              </w:rPr>
              <w:t>Severity of physical damage</w:t>
            </w:r>
          </w:p>
          <w:p w:rsidR="00565068" w:rsidRPr="00C719E3" w:rsidRDefault="00565068" w:rsidP="00EB36D9">
            <w:pPr>
              <w:pStyle w:val="ListParagraph"/>
              <w:numPr>
                <w:ilvl w:val="0"/>
                <w:numId w:val="2"/>
              </w:numPr>
              <w:spacing w:line="240" w:lineRule="auto"/>
              <w:ind w:left="57" w:firstLine="340"/>
              <w:rPr>
                <w:rFonts w:ascii="Arial" w:hAnsi="Arial" w:cs="Arial"/>
                <w:sz w:val="20"/>
              </w:rPr>
            </w:pPr>
            <w:r w:rsidRPr="00C719E3">
              <w:rPr>
                <w:rFonts w:ascii="Arial" w:hAnsi="Arial" w:cs="Arial"/>
                <w:sz w:val="20"/>
              </w:rPr>
              <w:t xml:space="preserve">The nature and extent of injury </w:t>
            </w:r>
            <w:r w:rsidR="00C719E3" w:rsidRPr="00C719E3">
              <w:rPr>
                <w:rFonts w:ascii="Arial" w:hAnsi="Arial" w:cs="Arial"/>
                <w:sz w:val="20"/>
              </w:rPr>
              <w:t>suffered by</w:t>
            </w:r>
            <w:r w:rsidRPr="00C719E3">
              <w:rPr>
                <w:rFonts w:ascii="Arial" w:hAnsi="Arial" w:cs="Arial"/>
                <w:sz w:val="20"/>
              </w:rPr>
              <w:t xml:space="preserve"> victims </w:t>
            </w:r>
          </w:p>
          <w:p w:rsidR="00565068" w:rsidRPr="00C719E3" w:rsidRDefault="00565068" w:rsidP="00EB36D9">
            <w:pPr>
              <w:pStyle w:val="ListParagraph"/>
              <w:numPr>
                <w:ilvl w:val="0"/>
                <w:numId w:val="2"/>
              </w:numPr>
              <w:spacing w:line="240" w:lineRule="auto"/>
              <w:ind w:left="57" w:firstLine="340"/>
              <w:rPr>
                <w:rFonts w:ascii="Arial" w:hAnsi="Arial" w:cs="Arial"/>
                <w:sz w:val="20"/>
              </w:rPr>
            </w:pPr>
            <w:r w:rsidRPr="00C719E3">
              <w:rPr>
                <w:rFonts w:ascii="Arial" w:hAnsi="Arial" w:cs="Arial"/>
                <w:sz w:val="20"/>
              </w:rPr>
              <w:t>Room temperature (A room on fire can sometimes be as hot as 1000</w:t>
            </w:r>
            <w:r w:rsidRPr="00C719E3">
              <w:rPr>
                <w:rFonts w:ascii="Arial" w:hAnsi="Arial" w:cs="Arial"/>
                <w:sz w:val="20"/>
                <w:vertAlign w:val="superscript"/>
              </w:rPr>
              <w:t>o</w:t>
            </w:r>
            <w:r w:rsidRPr="00C719E3">
              <w:rPr>
                <w:rFonts w:ascii="Arial" w:hAnsi="Arial" w:cs="Arial"/>
                <w:sz w:val="20"/>
              </w:rPr>
              <w:t>C)</w:t>
            </w:r>
          </w:p>
          <w:p w:rsidR="00565068" w:rsidRPr="00C719E3" w:rsidRDefault="00565068" w:rsidP="00EB36D9">
            <w:pPr>
              <w:pStyle w:val="ListParagraph"/>
              <w:numPr>
                <w:ilvl w:val="0"/>
                <w:numId w:val="2"/>
              </w:numPr>
              <w:spacing w:line="240" w:lineRule="auto"/>
              <w:ind w:left="57" w:firstLine="340"/>
              <w:rPr>
                <w:rFonts w:ascii="Arial" w:hAnsi="Arial" w:cs="Arial"/>
                <w:sz w:val="20"/>
              </w:rPr>
            </w:pPr>
            <w:r w:rsidRPr="00C719E3">
              <w:rPr>
                <w:rFonts w:ascii="Arial" w:hAnsi="Arial" w:cs="Arial"/>
                <w:sz w:val="20"/>
              </w:rPr>
              <w:t>Type of materials burning or class of fire (metal fire, gas fire, batteries, acetylene)</w:t>
            </w:r>
          </w:p>
          <w:p w:rsidR="00C719E3" w:rsidRPr="00C719E3" w:rsidRDefault="00565068" w:rsidP="000025B2">
            <w:pPr>
              <w:pStyle w:val="ListParagraph"/>
              <w:numPr>
                <w:ilvl w:val="0"/>
                <w:numId w:val="2"/>
              </w:numPr>
              <w:spacing w:line="240" w:lineRule="auto"/>
              <w:ind w:left="57" w:firstLine="340"/>
              <w:rPr>
                <w:rFonts w:ascii="Arial" w:hAnsi="Arial" w:cs="Arial"/>
                <w:sz w:val="20"/>
              </w:rPr>
            </w:pPr>
            <w:r w:rsidRPr="00C719E3">
              <w:rPr>
                <w:rFonts w:ascii="Arial" w:hAnsi="Arial" w:cs="Arial"/>
                <w:sz w:val="20"/>
              </w:rPr>
              <w:t xml:space="preserve">Noise of vibration on the ground </w:t>
            </w:r>
          </w:p>
          <w:p w:rsidR="00565068" w:rsidRPr="00C719E3" w:rsidRDefault="00565068" w:rsidP="000025B2">
            <w:pPr>
              <w:pStyle w:val="ListParagraph"/>
              <w:numPr>
                <w:ilvl w:val="0"/>
                <w:numId w:val="2"/>
              </w:numPr>
              <w:spacing w:line="240" w:lineRule="auto"/>
              <w:ind w:left="57" w:firstLine="340"/>
              <w:rPr>
                <w:rFonts w:ascii="Arial" w:hAnsi="Arial" w:cs="Arial"/>
                <w:sz w:val="20"/>
              </w:rPr>
            </w:pPr>
            <w:r w:rsidRPr="00C719E3">
              <w:rPr>
                <w:rFonts w:ascii="Arial" w:hAnsi="Arial" w:cs="Arial"/>
                <w:sz w:val="20"/>
              </w:rPr>
              <w:t>The intensity of heat emitted from the blazing fire to the environment</w:t>
            </w:r>
          </w:p>
          <w:p w:rsidR="00565068" w:rsidRPr="00C719E3" w:rsidRDefault="00565068" w:rsidP="00EB36D9">
            <w:pPr>
              <w:pStyle w:val="ListParagraph"/>
              <w:numPr>
                <w:ilvl w:val="0"/>
                <w:numId w:val="2"/>
              </w:numPr>
              <w:spacing w:line="240" w:lineRule="auto"/>
              <w:ind w:left="57" w:firstLine="340"/>
              <w:rPr>
                <w:rFonts w:ascii="Arial" w:hAnsi="Arial" w:cs="Arial"/>
                <w:sz w:val="20"/>
              </w:rPr>
            </w:pPr>
            <w:r w:rsidRPr="00C719E3">
              <w:rPr>
                <w:rFonts w:ascii="Arial" w:hAnsi="Arial" w:cs="Arial"/>
                <w:sz w:val="20"/>
              </w:rPr>
              <w:t xml:space="preserve">The quantity of water that has been used up in the process (10,000 </w:t>
            </w:r>
            <w:r w:rsidR="000C0267" w:rsidRPr="00C719E3">
              <w:rPr>
                <w:rFonts w:ascii="Arial" w:hAnsi="Arial" w:cs="Arial"/>
                <w:sz w:val="20"/>
              </w:rPr>
              <w:t>litres</w:t>
            </w:r>
            <w:r w:rsidRPr="00C719E3">
              <w:rPr>
                <w:rFonts w:ascii="Arial" w:hAnsi="Arial" w:cs="Arial"/>
                <w:sz w:val="20"/>
              </w:rPr>
              <w:t xml:space="preserve"> show how serious a fire is)</w:t>
            </w:r>
          </w:p>
          <w:p w:rsidR="00115731" w:rsidRPr="00C719E3" w:rsidRDefault="00115731" w:rsidP="00115731">
            <w:pPr>
              <w:pStyle w:val="ListParagraph"/>
              <w:spacing w:line="240" w:lineRule="auto"/>
              <w:ind w:left="397"/>
              <w:rPr>
                <w:rFonts w:ascii="Arial" w:hAnsi="Arial" w:cs="Arial"/>
                <w:sz w:val="20"/>
              </w:rPr>
            </w:pPr>
          </w:p>
          <w:p w:rsidR="00115731" w:rsidRPr="00C719E3" w:rsidRDefault="00115731" w:rsidP="00115731">
            <w:pPr>
              <w:pStyle w:val="ListParagraph"/>
              <w:spacing w:line="240" w:lineRule="auto"/>
              <w:ind w:left="397"/>
              <w:rPr>
                <w:rFonts w:ascii="Arial" w:hAnsi="Arial" w:cs="Arial"/>
                <w:sz w:val="20"/>
              </w:rPr>
            </w:pPr>
          </w:p>
        </w:tc>
        <w:tc>
          <w:tcPr>
            <w:tcW w:w="2551" w:type="dxa"/>
          </w:tcPr>
          <w:p w:rsidR="00565068" w:rsidRPr="00C719E3" w:rsidRDefault="00565068" w:rsidP="00EB36D9">
            <w:pPr>
              <w:ind w:left="57" w:firstLine="340"/>
              <w:jc w:val="both"/>
              <w:rPr>
                <w:rFonts w:cs="Arial"/>
                <w:sz w:val="20"/>
                <w:szCs w:val="20"/>
              </w:rPr>
            </w:pPr>
          </w:p>
          <w:p w:rsidR="00565068" w:rsidRPr="00C719E3" w:rsidRDefault="00565068" w:rsidP="00EB36D9">
            <w:pPr>
              <w:pStyle w:val="ListParagraph"/>
              <w:numPr>
                <w:ilvl w:val="0"/>
                <w:numId w:val="3"/>
              </w:numPr>
              <w:spacing w:line="240" w:lineRule="auto"/>
              <w:ind w:left="57" w:firstLine="340"/>
              <w:rPr>
                <w:rFonts w:ascii="Arial" w:hAnsi="Arial" w:cs="Arial"/>
                <w:sz w:val="20"/>
                <w:szCs w:val="20"/>
              </w:rPr>
            </w:pPr>
            <w:r w:rsidRPr="00C719E3">
              <w:rPr>
                <w:rFonts w:ascii="Arial" w:hAnsi="Arial" w:cs="Arial"/>
                <w:sz w:val="20"/>
                <w:szCs w:val="20"/>
              </w:rPr>
              <w:t>Wind direction (is the wind blowing towards or away from the fire?)</w:t>
            </w:r>
          </w:p>
          <w:p w:rsidR="00565068" w:rsidRPr="00C719E3" w:rsidRDefault="00565068" w:rsidP="00EB36D9">
            <w:pPr>
              <w:pStyle w:val="ListParagraph"/>
              <w:numPr>
                <w:ilvl w:val="0"/>
                <w:numId w:val="3"/>
              </w:numPr>
              <w:spacing w:line="240" w:lineRule="auto"/>
              <w:ind w:left="57" w:firstLine="340"/>
              <w:rPr>
                <w:rFonts w:ascii="Arial" w:hAnsi="Arial" w:cs="Arial"/>
                <w:sz w:val="20"/>
                <w:szCs w:val="20"/>
              </w:rPr>
            </w:pPr>
            <w:r w:rsidRPr="00C719E3">
              <w:rPr>
                <w:rFonts w:ascii="Arial" w:hAnsi="Arial" w:cs="Arial"/>
                <w:sz w:val="20"/>
                <w:szCs w:val="20"/>
              </w:rPr>
              <w:t>Wind speed/intensity</w:t>
            </w:r>
          </w:p>
          <w:p w:rsidR="00565068" w:rsidRPr="00C719E3" w:rsidRDefault="00565068" w:rsidP="00EB36D9">
            <w:pPr>
              <w:pStyle w:val="ListParagraph"/>
              <w:numPr>
                <w:ilvl w:val="0"/>
                <w:numId w:val="3"/>
              </w:numPr>
              <w:spacing w:line="240" w:lineRule="auto"/>
              <w:ind w:left="57" w:firstLine="340"/>
              <w:rPr>
                <w:rFonts w:ascii="Arial" w:hAnsi="Arial" w:cs="Arial"/>
                <w:sz w:val="20"/>
                <w:szCs w:val="20"/>
              </w:rPr>
            </w:pPr>
            <w:r w:rsidRPr="00C719E3">
              <w:rPr>
                <w:rFonts w:ascii="Arial" w:hAnsi="Arial" w:cs="Arial"/>
                <w:sz w:val="20"/>
                <w:szCs w:val="20"/>
              </w:rPr>
              <w:t xml:space="preserve">External temperature/climatic condition (Hot, warm, </w:t>
            </w:r>
            <w:proofErr w:type="spellStart"/>
            <w:r w:rsidRPr="00C719E3">
              <w:rPr>
                <w:rFonts w:ascii="Arial" w:hAnsi="Arial" w:cs="Arial"/>
                <w:sz w:val="20"/>
                <w:szCs w:val="20"/>
              </w:rPr>
              <w:t>harmattan</w:t>
            </w:r>
            <w:proofErr w:type="spellEnd"/>
            <w:r w:rsidRPr="00C719E3">
              <w:rPr>
                <w:rFonts w:ascii="Arial" w:hAnsi="Arial" w:cs="Arial"/>
                <w:sz w:val="20"/>
                <w:szCs w:val="20"/>
              </w:rPr>
              <w:t>, cold)</w:t>
            </w:r>
          </w:p>
          <w:p w:rsidR="00565068" w:rsidRPr="00C719E3" w:rsidRDefault="00565068" w:rsidP="00EB36D9">
            <w:pPr>
              <w:pStyle w:val="ListParagraph"/>
              <w:numPr>
                <w:ilvl w:val="0"/>
                <w:numId w:val="3"/>
              </w:numPr>
              <w:spacing w:line="240" w:lineRule="auto"/>
              <w:ind w:left="57" w:firstLine="340"/>
              <w:rPr>
                <w:rFonts w:ascii="Arial" w:hAnsi="Arial" w:cs="Arial"/>
                <w:sz w:val="20"/>
                <w:szCs w:val="20"/>
              </w:rPr>
            </w:pPr>
            <w:r w:rsidRPr="00C719E3">
              <w:rPr>
                <w:rFonts w:ascii="Arial" w:hAnsi="Arial" w:cs="Arial"/>
                <w:sz w:val="20"/>
                <w:szCs w:val="20"/>
              </w:rPr>
              <w:t>Catchment area (Residential, Factory, Industrial, Rural, City)</w:t>
            </w:r>
          </w:p>
          <w:p w:rsidR="00565068" w:rsidRPr="00C719E3" w:rsidRDefault="00565068" w:rsidP="00EB36D9">
            <w:pPr>
              <w:pStyle w:val="ListParagraph"/>
              <w:numPr>
                <w:ilvl w:val="0"/>
                <w:numId w:val="3"/>
              </w:numPr>
              <w:spacing w:line="240" w:lineRule="auto"/>
              <w:ind w:left="57" w:firstLine="340"/>
              <w:rPr>
                <w:rFonts w:ascii="Arial" w:hAnsi="Arial" w:cs="Arial"/>
                <w:sz w:val="20"/>
                <w:szCs w:val="20"/>
              </w:rPr>
            </w:pPr>
            <w:r w:rsidRPr="00C719E3">
              <w:rPr>
                <w:rFonts w:ascii="Arial" w:hAnsi="Arial" w:cs="Arial"/>
                <w:sz w:val="20"/>
                <w:szCs w:val="20"/>
              </w:rPr>
              <w:t>Location of incident (Rural or Urban area)</w:t>
            </w:r>
          </w:p>
          <w:p w:rsidR="00565068" w:rsidRPr="00C719E3" w:rsidRDefault="00565068" w:rsidP="00EB36D9">
            <w:pPr>
              <w:pStyle w:val="ListParagraph"/>
              <w:numPr>
                <w:ilvl w:val="0"/>
                <w:numId w:val="3"/>
              </w:numPr>
              <w:spacing w:line="240" w:lineRule="auto"/>
              <w:ind w:left="57" w:firstLine="340"/>
              <w:rPr>
                <w:rFonts w:ascii="Arial" w:hAnsi="Arial" w:cs="Arial"/>
                <w:sz w:val="20"/>
                <w:szCs w:val="20"/>
              </w:rPr>
            </w:pPr>
            <w:r w:rsidRPr="00C719E3">
              <w:rPr>
                <w:rFonts w:ascii="Arial" w:hAnsi="Arial" w:cs="Arial"/>
                <w:sz w:val="20"/>
                <w:szCs w:val="20"/>
              </w:rPr>
              <w:t>Distance to water supply (availability and proximity of hydrants)</w:t>
            </w:r>
          </w:p>
          <w:p w:rsidR="00565068" w:rsidRPr="00C719E3" w:rsidRDefault="00565068" w:rsidP="00EB36D9">
            <w:pPr>
              <w:pStyle w:val="ListParagraph"/>
              <w:numPr>
                <w:ilvl w:val="0"/>
                <w:numId w:val="3"/>
              </w:numPr>
              <w:spacing w:line="240" w:lineRule="auto"/>
              <w:ind w:left="57" w:firstLine="340"/>
              <w:rPr>
                <w:rFonts w:ascii="Arial" w:hAnsi="Arial" w:cs="Arial"/>
                <w:sz w:val="20"/>
                <w:szCs w:val="20"/>
              </w:rPr>
            </w:pPr>
            <w:r w:rsidRPr="00C719E3">
              <w:rPr>
                <w:rFonts w:ascii="Arial" w:hAnsi="Arial" w:cs="Arial"/>
                <w:sz w:val="20"/>
                <w:szCs w:val="20"/>
              </w:rPr>
              <w:t>Topography of the street e.g. steep slope, high slope</w:t>
            </w: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tc>
        <w:tc>
          <w:tcPr>
            <w:tcW w:w="2127" w:type="dxa"/>
          </w:tcPr>
          <w:p w:rsidR="00565068" w:rsidRPr="00C719E3" w:rsidRDefault="00565068" w:rsidP="00EB36D9">
            <w:pPr>
              <w:ind w:left="57" w:firstLine="340"/>
              <w:jc w:val="both"/>
              <w:rPr>
                <w:rFonts w:cs="Arial"/>
                <w:sz w:val="20"/>
                <w:szCs w:val="20"/>
              </w:rPr>
            </w:pPr>
          </w:p>
          <w:p w:rsidR="00565068" w:rsidRPr="00C719E3" w:rsidRDefault="00565068" w:rsidP="00EB36D9">
            <w:pPr>
              <w:pStyle w:val="ListParagraph"/>
              <w:numPr>
                <w:ilvl w:val="0"/>
                <w:numId w:val="3"/>
              </w:numPr>
              <w:spacing w:line="240" w:lineRule="auto"/>
              <w:ind w:left="57" w:firstLine="340"/>
              <w:rPr>
                <w:rFonts w:ascii="Arial" w:hAnsi="Arial" w:cs="Arial"/>
                <w:sz w:val="20"/>
                <w:szCs w:val="20"/>
              </w:rPr>
            </w:pPr>
            <w:r w:rsidRPr="00C719E3">
              <w:rPr>
                <w:rFonts w:ascii="Arial" w:hAnsi="Arial" w:cs="Arial"/>
                <w:sz w:val="20"/>
                <w:szCs w:val="20"/>
              </w:rPr>
              <w:t xml:space="preserve">Verbal threat from victims </w:t>
            </w:r>
          </w:p>
          <w:p w:rsidR="00565068" w:rsidRPr="00C719E3" w:rsidRDefault="00565068" w:rsidP="00EB36D9">
            <w:pPr>
              <w:pStyle w:val="ListParagraph"/>
              <w:numPr>
                <w:ilvl w:val="0"/>
                <w:numId w:val="3"/>
              </w:numPr>
              <w:spacing w:line="240" w:lineRule="auto"/>
              <w:ind w:left="57" w:firstLine="340"/>
              <w:rPr>
                <w:rFonts w:ascii="Arial" w:hAnsi="Arial" w:cs="Arial"/>
                <w:sz w:val="20"/>
                <w:szCs w:val="20"/>
              </w:rPr>
            </w:pPr>
            <w:r w:rsidRPr="00C719E3">
              <w:rPr>
                <w:rFonts w:ascii="Arial" w:hAnsi="Arial" w:cs="Arial"/>
                <w:sz w:val="20"/>
                <w:szCs w:val="20"/>
              </w:rPr>
              <w:t>Shouts for “help” from crowd</w:t>
            </w:r>
          </w:p>
          <w:p w:rsidR="00565068" w:rsidRPr="00C719E3" w:rsidRDefault="00565068" w:rsidP="00EB36D9">
            <w:pPr>
              <w:pStyle w:val="ListParagraph"/>
              <w:numPr>
                <w:ilvl w:val="0"/>
                <w:numId w:val="3"/>
              </w:numPr>
              <w:spacing w:line="240" w:lineRule="auto"/>
              <w:ind w:left="57" w:firstLine="340"/>
              <w:rPr>
                <w:rFonts w:ascii="Arial" w:hAnsi="Arial" w:cs="Arial"/>
                <w:sz w:val="20"/>
                <w:szCs w:val="20"/>
              </w:rPr>
            </w:pPr>
            <w:r w:rsidRPr="00C719E3">
              <w:rPr>
                <w:rFonts w:ascii="Arial" w:hAnsi="Arial" w:cs="Arial"/>
                <w:sz w:val="20"/>
                <w:szCs w:val="20"/>
              </w:rPr>
              <w:t xml:space="preserve">Level of panic </w:t>
            </w:r>
            <w:r w:rsidR="00490FA7" w:rsidRPr="00C719E3">
              <w:rPr>
                <w:rFonts w:ascii="Arial" w:hAnsi="Arial" w:cs="Arial"/>
                <w:sz w:val="20"/>
                <w:szCs w:val="20"/>
              </w:rPr>
              <w:t>displayed by</w:t>
            </w:r>
            <w:r w:rsidRPr="00C719E3">
              <w:rPr>
                <w:rFonts w:ascii="Arial" w:hAnsi="Arial" w:cs="Arial"/>
                <w:sz w:val="20"/>
                <w:szCs w:val="20"/>
              </w:rPr>
              <w:t xml:space="preserve"> the crowd</w:t>
            </w:r>
          </w:p>
          <w:p w:rsidR="00565068" w:rsidRPr="00C719E3" w:rsidRDefault="00565068" w:rsidP="00EB36D9">
            <w:pPr>
              <w:pStyle w:val="ListParagraph"/>
              <w:numPr>
                <w:ilvl w:val="0"/>
                <w:numId w:val="3"/>
              </w:numPr>
              <w:spacing w:line="240" w:lineRule="auto"/>
              <w:ind w:left="57" w:firstLine="340"/>
              <w:rPr>
                <w:rFonts w:ascii="Arial" w:hAnsi="Arial" w:cs="Arial"/>
                <w:sz w:val="20"/>
                <w:szCs w:val="20"/>
              </w:rPr>
            </w:pPr>
            <w:r w:rsidRPr="00C719E3">
              <w:rPr>
                <w:rFonts w:ascii="Arial" w:hAnsi="Arial" w:cs="Arial"/>
                <w:sz w:val="20"/>
                <w:szCs w:val="20"/>
              </w:rPr>
              <w:t xml:space="preserve">Cry and wailings from trapped victims </w:t>
            </w:r>
          </w:p>
          <w:p w:rsidR="00565068" w:rsidRPr="00C719E3" w:rsidRDefault="00565068" w:rsidP="00EB36D9">
            <w:pPr>
              <w:pStyle w:val="ListParagraph"/>
              <w:numPr>
                <w:ilvl w:val="0"/>
                <w:numId w:val="3"/>
              </w:numPr>
              <w:spacing w:line="240" w:lineRule="auto"/>
              <w:ind w:left="57" w:firstLine="340"/>
              <w:rPr>
                <w:rFonts w:ascii="Arial" w:hAnsi="Arial" w:cs="Arial"/>
                <w:sz w:val="20"/>
                <w:szCs w:val="20"/>
              </w:rPr>
            </w:pPr>
            <w:r w:rsidRPr="00C719E3">
              <w:rPr>
                <w:rFonts w:ascii="Arial" w:hAnsi="Arial" w:cs="Arial"/>
                <w:sz w:val="20"/>
                <w:szCs w:val="20"/>
              </w:rPr>
              <w:t>The number of passers-by at the scene of incident</w:t>
            </w: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tc>
        <w:tc>
          <w:tcPr>
            <w:tcW w:w="2571" w:type="dxa"/>
          </w:tcPr>
          <w:p w:rsidR="00565068" w:rsidRPr="00C719E3" w:rsidRDefault="00565068" w:rsidP="00EB36D9">
            <w:pPr>
              <w:ind w:left="57" w:firstLine="340"/>
              <w:jc w:val="both"/>
              <w:rPr>
                <w:rFonts w:cs="Arial"/>
                <w:sz w:val="20"/>
                <w:szCs w:val="20"/>
              </w:rPr>
            </w:pPr>
          </w:p>
          <w:p w:rsidR="00565068" w:rsidRPr="00C719E3" w:rsidRDefault="00565068" w:rsidP="00EB36D9">
            <w:pPr>
              <w:pStyle w:val="ListParagraph"/>
              <w:numPr>
                <w:ilvl w:val="0"/>
                <w:numId w:val="3"/>
              </w:numPr>
              <w:spacing w:line="240" w:lineRule="auto"/>
              <w:ind w:left="57" w:firstLine="340"/>
              <w:rPr>
                <w:rFonts w:ascii="Arial" w:hAnsi="Arial" w:cs="Arial"/>
                <w:sz w:val="20"/>
                <w:szCs w:val="20"/>
              </w:rPr>
            </w:pPr>
            <w:r w:rsidRPr="00C719E3">
              <w:rPr>
                <w:rFonts w:ascii="Arial" w:hAnsi="Arial" w:cs="Arial"/>
                <w:sz w:val="20"/>
                <w:szCs w:val="20"/>
              </w:rPr>
              <w:t>The rank/level of experience of the officer currently in charge</w:t>
            </w:r>
          </w:p>
          <w:p w:rsidR="00565068" w:rsidRPr="00C719E3" w:rsidRDefault="00565068" w:rsidP="00EB36D9">
            <w:pPr>
              <w:pStyle w:val="ListParagraph"/>
              <w:numPr>
                <w:ilvl w:val="0"/>
                <w:numId w:val="3"/>
              </w:numPr>
              <w:spacing w:line="240" w:lineRule="auto"/>
              <w:ind w:left="57" w:firstLine="340"/>
              <w:rPr>
                <w:rFonts w:ascii="Arial" w:hAnsi="Arial" w:cs="Arial"/>
                <w:sz w:val="20"/>
                <w:szCs w:val="20"/>
              </w:rPr>
            </w:pPr>
            <w:r w:rsidRPr="00C719E3">
              <w:rPr>
                <w:rFonts w:ascii="Arial" w:hAnsi="Arial" w:cs="Arial"/>
                <w:sz w:val="20"/>
                <w:szCs w:val="20"/>
              </w:rPr>
              <w:t>The number of pumps deployed (a more superior officer takes over when the number of on-scene pumps gets to five</w:t>
            </w:r>
          </w:p>
          <w:p w:rsidR="00565068" w:rsidRPr="00C719E3" w:rsidRDefault="00565068" w:rsidP="00EB36D9">
            <w:pPr>
              <w:pStyle w:val="ListParagraph"/>
              <w:numPr>
                <w:ilvl w:val="0"/>
                <w:numId w:val="3"/>
              </w:numPr>
              <w:spacing w:line="240" w:lineRule="auto"/>
              <w:ind w:left="57" w:firstLine="340"/>
              <w:rPr>
                <w:rFonts w:ascii="Arial" w:hAnsi="Arial" w:cs="Arial"/>
                <w:sz w:val="20"/>
                <w:szCs w:val="20"/>
              </w:rPr>
            </w:pPr>
            <w:r w:rsidRPr="00C719E3">
              <w:rPr>
                <w:rFonts w:ascii="Arial" w:hAnsi="Arial" w:cs="Arial"/>
                <w:sz w:val="20"/>
                <w:szCs w:val="20"/>
              </w:rPr>
              <w:t xml:space="preserve">The size of the building (building size determines whether </w:t>
            </w:r>
            <w:proofErr w:type="spellStart"/>
            <w:r w:rsidRPr="00C719E3">
              <w:rPr>
                <w:rFonts w:ascii="Arial" w:hAnsi="Arial" w:cs="Arial"/>
                <w:sz w:val="20"/>
                <w:szCs w:val="20"/>
              </w:rPr>
              <w:t>sectorization</w:t>
            </w:r>
            <w:proofErr w:type="spellEnd"/>
            <w:r w:rsidRPr="00C719E3">
              <w:rPr>
                <w:rFonts w:ascii="Arial" w:hAnsi="Arial" w:cs="Arial"/>
                <w:sz w:val="20"/>
                <w:szCs w:val="20"/>
              </w:rPr>
              <w:t xml:space="preserve"> is needed </w:t>
            </w:r>
          </w:p>
          <w:p w:rsidR="00565068" w:rsidRPr="00C719E3" w:rsidRDefault="00565068" w:rsidP="00EB36D9">
            <w:pPr>
              <w:pStyle w:val="ListParagraph"/>
              <w:numPr>
                <w:ilvl w:val="0"/>
                <w:numId w:val="3"/>
              </w:numPr>
              <w:spacing w:line="240" w:lineRule="auto"/>
              <w:ind w:left="57" w:firstLine="340"/>
              <w:rPr>
                <w:rFonts w:ascii="Arial" w:hAnsi="Arial" w:cs="Arial"/>
                <w:sz w:val="20"/>
                <w:szCs w:val="20"/>
              </w:rPr>
            </w:pPr>
            <w:r w:rsidRPr="00C719E3">
              <w:rPr>
                <w:rFonts w:ascii="Arial" w:hAnsi="Arial" w:cs="Arial"/>
                <w:sz w:val="20"/>
                <w:szCs w:val="20"/>
              </w:rPr>
              <w:t>Height of the building (e.g. if building is too high beyond the reach of a ladder, then the use of an aerial appliance becomes necessary)</w:t>
            </w: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pStyle w:val="ListParagraph"/>
              <w:spacing w:line="240" w:lineRule="auto"/>
              <w:ind w:left="397"/>
              <w:rPr>
                <w:rFonts w:ascii="Arial" w:hAnsi="Arial" w:cs="Arial"/>
                <w:sz w:val="20"/>
                <w:szCs w:val="20"/>
              </w:rPr>
            </w:pPr>
          </w:p>
          <w:p w:rsidR="00115731" w:rsidRPr="00C719E3" w:rsidRDefault="00115731" w:rsidP="00115731">
            <w:pPr>
              <w:rPr>
                <w:rFonts w:cs="Arial"/>
                <w:sz w:val="20"/>
                <w:szCs w:val="20"/>
              </w:rPr>
            </w:pPr>
          </w:p>
        </w:tc>
      </w:tr>
    </w:tbl>
    <w:p w:rsidR="00565068" w:rsidRDefault="00565068" w:rsidP="00374F50">
      <w:pPr>
        <w:suppressAutoHyphens/>
        <w:ind w:right="340"/>
        <w:jc w:val="both"/>
        <w:sectPr w:rsidR="00565068" w:rsidSect="00A04AFC">
          <w:pgSz w:w="16838" w:h="11906" w:orient="landscape"/>
          <w:pgMar w:top="1440" w:right="1440" w:bottom="1440" w:left="1440" w:header="709" w:footer="709" w:gutter="0"/>
          <w:cols w:space="708"/>
          <w:docGrid w:linePitch="360"/>
        </w:sectPr>
      </w:pPr>
    </w:p>
    <w:p w:rsidR="00C20592" w:rsidRPr="00C20592" w:rsidRDefault="00C20592" w:rsidP="00374F50">
      <w:pPr>
        <w:suppressAutoHyphens/>
        <w:ind w:right="340"/>
        <w:jc w:val="both"/>
      </w:pPr>
      <w:r w:rsidRPr="00C20592">
        <w:rPr>
          <w:color w:val="000000" w:themeColor="text1"/>
        </w:rPr>
        <w:lastRenderedPageBreak/>
        <w:t xml:space="preserve">The </w:t>
      </w:r>
      <w:r>
        <w:rPr>
          <w:color w:val="000000" w:themeColor="text1"/>
        </w:rPr>
        <w:t xml:space="preserve">excerpts below </w:t>
      </w:r>
      <w:r w:rsidR="0070519A">
        <w:rPr>
          <w:color w:val="000000" w:themeColor="text1"/>
        </w:rPr>
        <w:t>show</w:t>
      </w:r>
      <w:r w:rsidR="0009638A">
        <w:rPr>
          <w:color w:val="000000" w:themeColor="text1"/>
        </w:rPr>
        <w:t xml:space="preserve"> </w:t>
      </w:r>
      <w:r w:rsidR="0070519A">
        <w:rPr>
          <w:color w:val="000000" w:themeColor="text1"/>
        </w:rPr>
        <w:t>some useful</w:t>
      </w:r>
      <w:r w:rsidR="00B078C0">
        <w:rPr>
          <w:color w:val="000000" w:themeColor="text1"/>
        </w:rPr>
        <w:t xml:space="preserve"> information </w:t>
      </w:r>
      <w:r w:rsidR="0070519A">
        <w:rPr>
          <w:color w:val="000000" w:themeColor="text1"/>
        </w:rPr>
        <w:t>regarding</w:t>
      </w:r>
      <w:r w:rsidR="00C51C37">
        <w:rPr>
          <w:color w:val="000000" w:themeColor="text1"/>
        </w:rPr>
        <w:t xml:space="preserve"> experts </w:t>
      </w:r>
      <w:r w:rsidR="0070519A">
        <w:rPr>
          <w:color w:val="000000" w:themeColor="text1"/>
        </w:rPr>
        <w:t>view on</w:t>
      </w:r>
      <w:r w:rsidR="00555FD2">
        <w:rPr>
          <w:color w:val="000000" w:themeColor="text1"/>
        </w:rPr>
        <w:t xml:space="preserve"> </w:t>
      </w:r>
      <w:r w:rsidR="00B078C0">
        <w:rPr>
          <w:color w:val="000000" w:themeColor="text1"/>
        </w:rPr>
        <w:t>safety related cues</w:t>
      </w:r>
      <w:r w:rsidR="00555FD2">
        <w:rPr>
          <w:color w:val="000000" w:themeColor="text1"/>
        </w:rPr>
        <w:t xml:space="preserve">: </w:t>
      </w:r>
      <w:r>
        <w:rPr>
          <w:color w:val="000000" w:themeColor="text1"/>
        </w:rPr>
        <w:t xml:space="preserve">  </w:t>
      </w:r>
    </w:p>
    <w:p w:rsidR="00122D6B" w:rsidRDefault="00122D6B" w:rsidP="00122D6B">
      <w:pPr>
        <w:ind w:left="284" w:right="284"/>
        <w:jc w:val="both"/>
        <w:rPr>
          <w:i/>
          <w:lang w:val="en-US"/>
        </w:rPr>
      </w:pPr>
      <w:r>
        <w:rPr>
          <w:i/>
          <w:lang w:val="en-US"/>
        </w:rPr>
        <w:t>“</w:t>
      </w:r>
      <w:r w:rsidRPr="00E6156F">
        <w:rPr>
          <w:i/>
          <w:lang w:val="en-US"/>
        </w:rPr>
        <w:t>If we open the door and the smoke was coming out and then suddenly starts to suck in- then we know the fire is waiting to ge</w:t>
      </w:r>
      <w:r w:rsidR="0042429B">
        <w:rPr>
          <w:i/>
          <w:lang w:val="en-US"/>
        </w:rPr>
        <w:t>t oxygen so we pull the door shu</w:t>
      </w:r>
      <w:r w:rsidRPr="00E6156F">
        <w:rPr>
          <w:i/>
          <w:lang w:val="en-US"/>
        </w:rPr>
        <w:t xml:space="preserve">t. You see what </w:t>
      </w:r>
      <w:r w:rsidRPr="00E6156F">
        <w:rPr>
          <w:rFonts w:hint="eastAsia"/>
          <w:i/>
          <w:lang w:val="en-US"/>
        </w:rPr>
        <w:t>I</w:t>
      </w:r>
      <w:r w:rsidRPr="00E6156F">
        <w:rPr>
          <w:i/>
          <w:lang w:val="en-US"/>
        </w:rPr>
        <w:t xml:space="preserve"> mean- </w:t>
      </w:r>
      <w:r w:rsidRPr="00E6156F">
        <w:rPr>
          <w:rFonts w:hint="eastAsia"/>
          <w:i/>
          <w:lang w:val="en-US"/>
        </w:rPr>
        <w:t>it</w:t>
      </w:r>
      <w:r>
        <w:rPr>
          <w:i/>
          <w:lang w:val="en-US"/>
        </w:rPr>
        <w:t>’</w:t>
      </w:r>
      <w:r w:rsidRPr="00E6156F">
        <w:rPr>
          <w:rFonts w:hint="eastAsia"/>
          <w:i/>
          <w:lang w:val="en-US"/>
        </w:rPr>
        <w:t>s a</w:t>
      </w:r>
      <w:r w:rsidRPr="00E6156F">
        <w:rPr>
          <w:i/>
          <w:lang w:val="en-US"/>
        </w:rPr>
        <w:t xml:space="preserve"> visual signs of what is happening in that building. And you get like pulsing- sometimes it sucks in and blow out, suck in and blow out- again </w:t>
      </w:r>
      <w:r w:rsidRPr="00E6156F">
        <w:rPr>
          <w:rFonts w:hint="eastAsia"/>
          <w:i/>
          <w:lang w:val="en-US"/>
        </w:rPr>
        <w:t>that</w:t>
      </w:r>
      <w:r>
        <w:rPr>
          <w:i/>
          <w:lang w:val="en-US"/>
        </w:rPr>
        <w:t>’</w:t>
      </w:r>
      <w:r w:rsidRPr="00E6156F">
        <w:rPr>
          <w:rFonts w:hint="eastAsia"/>
          <w:i/>
          <w:lang w:val="en-US"/>
        </w:rPr>
        <w:t>s</w:t>
      </w:r>
      <w:r w:rsidRPr="00E6156F">
        <w:rPr>
          <w:i/>
          <w:lang w:val="en-US"/>
        </w:rPr>
        <w:t xml:space="preserve"> another dangerous sign</w:t>
      </w:r>
      <w:r>
        <w:rPr>
          <w:i/>
          <w:lang w:val="en-US"/>
        </w:rPr>
        <w:t>” (Dickson, 23, Crew commander, UK)</w:t>
      </w:r>
    </w:p>
    <w:p w:rsidR="00122D6B" w:rsidRDefault="00251080" w:rsidP="00251080">
      <w:pPr>
        <w:ind w:left="340" w:right="340"/>
        <w:rPr>
          <w:i/>
          <w:color w:val="000000" w:themeColor="text1"/>
        </w:rPr>
      </w:pPr>
      <w:r w:rsidRPr="009D29E3">
        <w:rPr>
          <w:i/>
          <w:color w:val="000000" w:themeColor="text1"/>
        </w:rPr>
        <w:t>“We had to fight the fire from the rear</w:t>
      </w:r>
      <w:r>
        <w:rPr>
          <w:i/>
          <w:color w:val="000000" w:themeColor="text1"/>
        </w:rPr>
        <w:t xml:space="preserve"> [</w:t>
      </w:r>
      <w:r w:rsidRPr="009D29E3">
        <w:rPr>
          <w:i/>
          <w:color w:val="000000" w:themeColor="text1"/>
        </w:rPr>
        <w:t>so as to block damages</w:t>
      </w:r>
      <w:r>
        <w:rPr>
          <w:i/>
          <w:color w:val="000000" w:themeColor="text1"/>
        </w:rPr>
        <w:t>]</w:t>
      </w:r>
      <w:r w:rsidRPr="009D29E3">
        <w:rPr>
          <w:i/>
          <w:color w:val="000000" w:themeColor="text1"/>
        </w:rPr>
        <w:t xml:space="preserve"> because </w:t>
      </w:r>
      <w:r>
        <w:rPr>
          <w:i/>
          <w:color w:val="000000" w:themeColor="text1"/>
        </w:rPr>
        <w:t>it was</w:t>
      </w:r>
      <w:r w:rsidRPr="009D29E3">
        <w:rPr>
          <w:i/>
          <w:color w:val="000000" w:themeColor="text1"/>
        </w:rPr>
        <w:t xml:space="preserve"> spreading towards the rear from the front …..</w:t>
      </w:r>
      <w:proofErr w:type="gramStart"/>
      <w:r w:rsidRPr="009D29E3">
        <w:rPr>
          <w:i/>
          <w:color w:val="000000" w:themeColor="text1"/>
        </w:rPr>
        <w:t>also</w:t>
      </w:r>
      <w:proofErr w:type="gramEnd"/>
      <w:r w:rsidRPr="009D29E3">
        <w:rPr>
          <w:i/>
          <w:color w:val="000000" w:themeColor="text1"/>
        </w:rPr>
        <w:t xml:space="preserve"> because the wall may fall upon any of the officers if we fight from the front” (Knight, 8, </w:t>
      </w:r>
      <w:r w:rsidR="0085478F">
        <w:rPr>
          <w:i/>
          <w:color w:val="000000" w:themeColor="text1"/>
        </w:rPr>
        <w:t>Watch commander</w:t>
      </w:r>
      <w:r w:rsidRPr="009D29E3">
        <w:rPr>
          <w:i/>
          <w:color w:val="000000" w:themeColor="text1"/>
        </w:rPr>
        <w:t xml:space="preserve">, Nigeria) </w:t>
      </w:r>
    </w:p>
    <w:p w:rsidR="006E17AB" w:rsidRDefault="00D56620" w:rsidP="00633304">
      <w:pPr>
        <w:jc w:val="both"/>
        <w:rPr>
          <w:color w:val="000000" w:themeColor="text1"/>
        </w:rPr>
      </w:pPr>
      <w:r>
        <w:rPr>
          <w:color w:val="000000" w:themeColor="text1"/>
        </w:rPr>
        <w:t>The officer in the first excerpt emphasized the importance of understanding</w:t>
      </w:r>
      <w:r w:rsidR="007440E0">
        <w:rPr>
          <w:color w:val="000000" w:themeColor="text1"/>
        </w:rPr>
        <w:t xml:space="preserve"> </w:t>
      </w:r>
      <w:r w:rsidR="00886B5C">
        <w:rPr>
          <w:color w:val="000000" w:themeColor="text1"/>
        </w:rPr>
        <w:t>the movement and behaviour of</w:t>
      </w:r>
      <w:r w:rsidR="007440E0">
        <w:rPr>
          <w:color w:val="000000" w:themeColor="text1"/>
        </w:rPr>
        <w:t xml:space="preserve"> fire </w:t>
      </w:r>
      <w:r>
        <w:rPr>
          <w:color w:val="000000" w:themeColor="text1"/>
        </w:rPr>
        <w:t>in a building</w:t>
      </w:r>
      <w:r w:rsidR="00886B5C">
        <w:rPr>
          <w:color w:val="000000" w:themeColor="text1"/>
        </w:rPr>
        <w:t>. T</w:t>
      </w:r>
      <w:r>
        <w:rPr>
          <w:color w:val="000000" w:themeColor="text1"/>
        </w:rPr>
        <w:t xml:space="preserve">here could be </w:t>
      </w:r>
      <w:r w:rsidR="007440E0">
        <w:rPr>
          <w:color w:val="000000" w:themeColor="text1"/>
        </w:rPr>
        <w:t>misleading</w:t>
      </w:r>
      <w:r>
        <w:rPr>
          <w:color w:val="000000" w:themeColor="text1"/>
        </w:rPr>
        <w:t xml:space="preserve"> signals suggesting </w:t>
      </w:r>
      <w:r w:rsidR="003210C8">
        <w:rPr>
          <w:color w:val="000000" w:themeColor="text1"/>
        </w:rPr>
        <w:t>safe access</w:t>
      </w:r>
      <w:r w:rsidR="009C7E5C">
        <w:rPr>
          <w:color w:val="000000" w:themeColor="text1"/>
        </w:rPr>
        <w:t xml:space="preserve"> </w:t>
      </w:r>
      <w:r w:rsidR="003210C8">
        <w:rPr>
          <w:color w:val="000000" w:themeColor="text1"/>
        </w:rPr>
        <w:t xml:space="preserve">into </w:t>
      </w:r>
      <w:r w:rsidR="009C7E5C">
        <w:rPr>
          <w:color w:val="000000" w:themeColor="text1"/>
        </w:rPr>
        <w:t>a</w:t>
      </w:r>
      <w:r w:rsidR="003210C8">
        <w:rPr>
          <w:color w:val="000000" w:themeColor="text1"/>
        </w:rPr>
        <w:t>n engulfed</w:t>
      </w:r>
      <w:r w:rsidR="009C7E5C">
        <w:rPr>
          <w:color w:val="000000" w:themeColor="text1"/>
        </w:rPr>
        <w:t xml:space="preserve"> building</w:t>
      </w:r>
      <w:r w:rsidR="00886B5C">
        <w:rPr>
          <w:color w:val="000000" w:themeColor="text1"/>
        </w:rPr>
        <w:t xml:space="preserve"> </w:t>
      </w:r>
      <w:r w:rsidR="001B4FE3">
        <w:rPr>
          <w:color w:val="000000" w:themeColor="text1"/>
        </w:rPr>
        <w:t xml:space="preserve">even </w:t>
      </w:r>
      <w:r w:rsidR="00886B5C">
        <w:rPr>
          <w:color w:val="000000" w:themeColor="text1"/>
        </w:rPr>
        <w:t>when it is unsafe to do so</w:t>
      </w:r>
      <w:r>
        <w:rPr>
          <w:color w:val="000000" w:themeColor="text1"/>
        </w:rPr>
        <w:t>.</w:t>
      </w:r>
      <w:r w:rsidR="009C7E5C">
        <w:rPr>
          <w:color w:val="000000" w:themeColor="text1"/>
        </w:rPr>
        <w:t xml:space="preserve"> </w:t>
      </w:r>
      <w:r w:rsidR="00360031">
        <w:rPr>
          <w:color w:val="000000" w:themeColor="text1"/>
        </w:rPr>
        <w:t>Hence</w:t>
      </w:r>
      <w:r w:rsidR="006E17AB">
        <w:rPr>
          <w:color w:val="000000" w:themeColor="text1"/>
        </w:rPr>
        <w:t>,</w:t>
      </w:r>
      <w:r w:rsidR="007440E0">
        <w:rPr>
          <w:color w:val="000000" w:themeColor="text1"/>
        </w:rPr>
        <w:t xml:space="preserve"> f</w:t>
      </w:r>
      <w:r w:rsidR="004E5471">
        <w:rPr>
          <w:color w:val="000000" w:themeColor="text1"/>
        </w:rPr>
        <w:t xml:space="preserve">ire crews </w:t>
      </w:r>
      <w:r w:rsidR="006E17AB">
        <w:rPr>
          <w:color w:val="000000" w:themeColor="text1"/>
        </w:rPr>
        <w:t>may end up</w:t>
      </w:r>
      <w:r w:rsidR="00F728F8">
        <w:rPr>
          <w:color w:val="000000" w:themeColor="text1"/>
        </w:rPr>
        <w:t xml:space="preserve"> </w:t>
      </w:r>
      <w:r w:rsidR="004E5471">
        <w:rPr>
          <w:color w:val="000000" w:themeColor="text1"/>
        </w:rPr>
        <w:t>endanger</w:t>
      </w:r>
      <w:r w:rsidR="006E17AB">
        <w:rPr>
          <w:color w:val="000000" w:themeColor="text1"/>
        </w:rPr>
        <w:t>ing</w:t>
      </w:r>
      <w:r w:rsidR="004E5471">
        <w:rPr>
          <w:color w:val="000000" w:themeColor="text1"/>
        </w:rPr>
        <w:t xml:space="preserve"> their lives </w:t>
      </w:r>
      <w:r w:rsidR="001B4FE3">
        <w:rPr>
          <w:color w:val="000000" w:themeColor="text1"/>
        </w:rPr>
        <w:t xml:space="preserve">by </w:t>
      </w:r>
      <w:r w:rsidR="004C0D41">
        <w:rPr>
          <w:color w:val="000000" w:themeColor="text1"/>
        </w:rPr>
        <w:t>their failure</w:t>
      </w:r>
      <w:r w:rsidR="00886B5C">
        <w:rPr>
          <w:color w:val="000000" w:themeColor="text1"/>
        </w:rPr>
        <w:t xml:space="preserve"> </w:t>
      </w:r>
      <w:r w:rsidR="004E5471">
        <w:rPr>
          <w:color w:val="000000" w:themeColor="text1"/>
        </w:rPr>
        <w:t xml:space="preserve">to </w:t>
      </w:r>
      <w:r w:rsidR="00886B5C">
        <w:rPr>
          <w:color w:val="000000" w:themeColor="text1"/>
        </w:rPr>
        <w:t>make sense of</w:t>
      </w:r>
      <w:r w:rsidR="004E5471">
        <w:rPr>
          <w:color w:val="000000" w:themeColor="text1"/>
        </w:rPr>
        <w:t xml:space="preserve"> how </w:t>
      </w:r>
      <w:r w:rsidR="003574C1">
        <w:rPr>
          <w:color w:val="000000" w:themeColor="text1"/>
        </w:rPr>
        <w:t>these</w:t>
      </w:r>
      <w:r w:rsidR="004E5471">
        <w:rPr>
          <w:color w:val="000000" w:themeColor="text1"/>
        </w:rPr>
        <w:t xml:space="preserve"> subtle </w:t>
      </w:r>
      <w:r w:rsidR="003574C1">
        <w:rPr>
          <w:color w:val="000000" w:themeColor="text1"/>
        </w:rPr>
        <w:t xml:space="preserve">safety </w:t>
      </w:r>
      <w:r w:rsidR="004E5471">
        <w:rPr>
          <w:color w:val="000000" w:themeColor="text1"/>
        </w:rPr>
        <w:t>cues evolve</w:t>
      </w:r>
      <w:r w:rsidR="00886B5C">
        <w:rPr>
          <w:color w:val="000000" w:themeColor="text1"/>
        </w:rPr>
        <w:t xml:space="preserve">, exacerbated also by their </w:t>
      </w:r>
      <w:r w:rsidR="004C0D41">
        <w:rPr>
          <w:color w:val="000000" w:themeColor="text1"/>
        </w:rPr>
        <w:t>inability</w:t>
      </w:r>
      <w:r w:rsidR="00886B5C">
        <w:rPr>
          <w:color w:val="000000" w:themeColor="text1"/>
        </w:rPr>
        <w:t xml:space="preserve"> to</w:t>
      </w:r>
      <w:r w:rsidR="006E17AB">
        <w:rPr>
          <w:color w:val="000000" w:themeColor="text1"/>
        </w:rPr>
        <w:t xml:space="preserve"> deploy</w:t>
      </w:r>
      <w:r w:rsidR="00886B5C">
        <w:rPr>
          <w:color w:val="000000" w:themeColor="text1"/>
        </w:rPr>
        <w:t xml:space="preserve"> </w:t>
      </w:r>
      <w:r w:rsidR="006E17AB">
        <w:rPr>
          <w:color w:val="000000" w:themeColor="text1"/>
        </w:rPr>
        <w:t>standard entry control procedures</w:t>
      </w:r>
      <w:r w:rsidR="004E5471">
        <w:rPr>
          <w:color w:val="000000" w:themeColor="text1"/>
        </w:rPr>
        <w:t xml:space="preserve">. </w:t>
      </w:r>
      <w:r w:rsidR="004C0D41">
        <w:rPr>
          <w:color w:val="000000" w:themeColor="text1"/>
        </w:rPr>
        <w:t>As an illustration, t</w:t>
      </w:r>
      <w:r w:rsidR="00886B5C">
        <w:rPr>
          <w:color w:val="000000" w:themeColor="text1"/>
        </w:rPr>
        <w:t>he officer provided examples of</w:t>
      </w:r>
      <w:r w:rsidR="007440E0">
        <w:rPr>
          <w:color w:val="000000" w:themeColor="text1"/>
        </w:rPr>
        <w:t xml:space="preserve"> the possible occurrence of a</w:t>
      </w:r>
      <w:r w:rsidR="00F728F8">
        <w:rPr>
          <w:color w:val="000000" w:themeColor="text1"/>
        </w:rPr>
        <w:t xml:space="preserve"> </w:t>
      </w:r>
      <w:r w:rsidR="004E5471">
        <w:rPr>
          <w:color w:val="000000" w:themeColor="text1"/>
        </w:rPr>
        <w:t>“flashover” (</w:t>
      </w:r>
      <w:r w:rsidR="007440E0">
        <w:rPr>
          <w:color w:val="000000" w:themeColor="text1"/>
        </w:rPr>
        <w:t>the</w:t>
      </w:r>
      <w:r w:rsidR="004E5471" w:rsidRPr="003210C8">
        <w:rPr>
          <w:color w:val="000000" w:themeColor="text1"/>
        </w:rPr>
        <w:t xml:space="preserve"> sudden and simultaneous ignit</w:t>
      </w:r>
      <w:r w:rsidR="007440E0">
        <w:rPr>
          <w:color w:val="000000" w:themeColor="text1"/>
        </w:rPr>
        <w:t>ion of</w:t>
      </w:r>
      <w:r w:rsidR="004E5471">
        <w:rPr>
          <w:color w:val="000000" w:themeColor="text1"/>
        </w:rPr>
        <w:t xml:space="preserve"> </w:t>
      </w:r>
      <w:r w:rsidR="006E17AB">
        <w:rPr>
          <w:color w:val="000000" w:themeColor="text1"/>
        </w:rPr>
        <w:t xml:space="preserve">substances in a room </w:t>
      </w:r>
      <w:r w:rsidR="004E5471">
        <w:rPr>
          <w:color w:val="000000" w:themeColor="text1"/>
        </w:rPr>
        <w:t>due to excessive high temperature) or a “backdraft” (</w:t>
      </w:r>
      <w:r w:rsidR="004E5471" w:rsidRPr="00255083">
        <w:rPr>
          <w:color w:val="000000" w:themeColor="text1"/>
        </w:rPr>
        <w:t>smoke explosion that occur</w:t>
      </w:r>
      <w:r w:rsidR="004E5471">
        <w:rPr>
          <w:color w:val="000000" w:themeColor="text1"/>
        </w:rPr>
        <w:t>s</w:t>
      </w:r>
      <w:r w:rsidR="004E5471" w:rsidRPr="00255083">
        <w:rPr>
          <w:color w:val="000000" w:themeColor="text1"/>
        </w:rPr>
        <w:t xml:space="preserve"> when additional </w:t>
      </w:r>
      <w:r w:rsidR="004E5471">
        <w:rPr>
          <w:color w:val="000000" w:themeColor="text1"/>
        </w:rPr>
        <w:t>oxygen</w:t>
      </w:r>
      <w:r w:rsidR="004E5471" w:rsidRPr="00255083">
        <w:rPr>
          <w:color w:val="000000" w:themeColor="text1"/>
        </w:rPr>
        <w:t xml:space="preserve"> is introduced into a smouldering fire</w:t>
      </w:r>
      <w:r w:rsidR="004E5471">
        <w:rPr>
          <w:color w:val="000000" w:themeColor="text1"/>
        </w:rPr>
        <w:t>)</w:t>
      </w:r>
      <w:r w:rsidR="00886B5C">
        <w:rPr>
          <w:color w:val="000000" w:themeColor="text1"/>
        </w:rPr>
        <w:t xml:space="preserve"> in a building </w:t>
      </w:r>
      <w:r w:rsidR="003574C1">
        <w:rPr>
          <w:color w:val="000000" w:themeColor="text1"/>
        </w:rPr>
        <w:t xml:space="preserve">that </w:t>
      </w:r>
      <w:r w:rsidR="004C0D41">
        <w:rPr>
          <w:color w:val="000000" w:themeColor="text1"/>
        </w:rPr>
        <w:t>is perhaps perceived to be</w:t>
      </w:r>
      <w:r w:rsidR="00886B5C">
        <w:rPr>
          <w:color w:val="000000" w:themeColor="text1"/>
        </w:rPr>
        <w:t xml:space="preserve"> safe</w:t>
      </w:r>
      <w:r w:rsidR="004E5471">
        <w:rPr>
          <w:color w:val="000000" w:themeColor="text1"/>
        </w:rPr>
        <w:t xml:space="preserve">. </w:t>
      </w:r>
      <w:r w:rsidR="004C0D41">
        <w:rPr>
          <w:color w:val="000000" w:themeColor="text1"/>
        </w:rPr>
        <w:t>In essence,</w:t>
      </w:r>
      <w:r w:rsidR="003574C1">
        <w:rPr>
          <w:color w:val="000000" w:themeColor="text1"/>
        </w:rPr>
        <w:t xml:space="preserve"> </w:t>
      </w:r>
      <w:r w:rsidR="004E5471">
        <w:rPr>
          <w:color w:val="000000" w:themeColor="text1"/>
        </w:rPr>
        <w:t xml:space="preserve">the absence of </w:t>
      </w:r>
      <w:r w:rsidR="009C7E5C">
        <w:rPr>
          <w:color w:val="000000" w:themeColor="text1"/>
        </w:rPr>
        <w:t xml:space="preserve">smoke or flame in a building does not </w:t>
      </w:r>
      <w:r w:rsidR="00006019">
        <w:rPr>
          <w:color w:val="000000" w:themeColor="text1"/>
        </w:rPr>
        <w:t xml:space="preserve">necessarily </w:t>
      </w:r>
      <w:r w:rsidR="004E5471">
        <w:rPr>
          <w:color w:val="000000" w:themeColor="text1"/>
        </w:rPr>
        <w:t xml:space="preserve">guarantee safety or free access </w:t>
      </w:r>
      <w:r w:rsidR="00F728F8">
        <w:rPr>
          <w:color w:val="000000" w:themeColor="text1"/>
        </w:rPr>
        <w:t>in</w:t>
      </w:r>
      <w:r w:rsidR="004E5471">
        <w:rPr>
          <w:color w:val="000000" w:themeColor="text1"/>
        </w:rPr>
        <w:t>to the building</w:t>
      </w:r>
      <w:r w:rsidR="009C7E5C">
        <w:rPr>
          <w:color w:val="000000" w:themeColor="text1"/>
        </w:rPr>
        <w:t xml:space="preserve">. </w:t>
      </w:r>
      <w:r w:rsidR="00157CCF">
        <w:rPr>
          <w:color w:val="000000" w:themeColor="text1"/>
        </w:rPr>
        <w:t xml:space="preserve">In the second excerpt, the officer explained the basis of his decision to fight the fire from the rear end of the building after assessing the direction of movement of the fire as well as spotting cracked walls. </w:t>
      </w:r>
    </w:p>
    <w:p w:rsidR="00251080" w:rsidRDefault="004E5471" w:rsidP="00633304">
      <w:pPr>
        <w:jc w:val="both"/>
        <w:rPr>
          <w:color w:val="000000" w:themeColor="text1"/>
        </w:rPr>
      </w:pPr>
      <w:r>
        <w:rPr>
          <w:color w:val="000000" w:themeColor="text1"/>
        </w:rPr>
        <w:t>Hence</w:t>
      </w:r>
      <w:r w:rsidR="00D56620">
        <w:rPr>
          <w:color w:val="000000" w:themeColor="text1"/>
        </w:rPr>
        <w:t>, i</w:t>
      </w:r>
      <w:r w:rsidR="00F45C33">
        <w:rPr>
          <w:color w:val="000000" w:themeColor="text1"/>
        </w:rPr>
        <w:t>n contrast to other cue categories, safety cu</w:t>
      </w:r>
      <w:r w:rsidR="00633304">
        <w:rPr>
          <w:color w:val="000000" w:themeColor="text1"/>
        </w:rPr>
        <w:t xml:space="preserve">es </w:t>
      </w:r>
      <w:r w:rsidR="00F45C33">
        <w:rPr>
          <w:color w:val="000000" w:themeColor="text1"/>
        </w:rPr>
        <w:t>p</w:t>
      </w:r>
      <w:r w:rsidR="00633304">
        <w:rPr>
          <w:color w:val="000000" w:themeColor="text1"/>
        </w:rPr>
        <w:t xml:space="preserve">resent decision makers with </w:t>
      </w:r>
      <w:r w:rsidR="00F45C33">
        <w:rPr>
          <w:color w:val="000000" w:themeColor="text1"/>
        </w:rPr>
        <w:t>important question</w:t>
      </w:r>
      <w:r w:rsidR="00633304">
        <w:rPr>
          <w:color w:val="000000" w:themeColor="text1"/>
        </w:rPr>
        <w:t>s</w:t>
      </w:r>
      <w:r w:rsidR="00F45C33">
        <w:rPr>
          <w:color w:val="000000" w:themeColor="text1"/>
        </w:rPr>
        <w:t xml:space="preserve"> </w:t>
      </w:r>
      <w:r w:rsidR="00633304">
        <w:rPr>
          <w:color w:val="000000" w:themeColor="text1"/>
        </w:rPr>
        <w:t>such as:</w:t>
      </w:r>
      <w:r w:rsidR="00F45C33">
        <w:rPr>
          <w:color w:val="000000" w:themeColor="text1"/>
        </w:rPr>
        <w:t xml:space="preserve"> how is this situation likely to affect members of the public? What hazards are present and how are they likely to affect the fire crews? Are the fire crews safe enough</w:t>
      </w:r>
      <w:r w:rsidR="00926160">
        <w:rPr>
          <w:color w:val="000000" w:themeColor="text1"/>
        </w:rPr>
        <w:t>?</w:t>
      </w:r>
      <w:r w:rsidR="00D56620">
        <w:rPr>
          <w:color w:val="000000" w:themeColor="text1"/>
        </w:rPr>
        <w:t xml:space="preserve"> </w:t>
      </w:r>
    </w:p>
    <w:p w:rsidR="0034755B" w:rsidRPr="00E579B7" w:rsidRDefault="00374F50" w:rsidP="0034755B">
      <w:pPr>
        <w:jc w:val="both"/>
        <w:rPr>
          <w:color w:val="000000" w:themeColor="text1"/>
        </w:rPr>
      </w:pPr>
      <w:r>
        <w:rPr>
          <w:color w:val="000000" w:themeColor="text1"/>
        </w:rPr>
        <w:t xml:space="preserve">(ii) </w:t>
      </w:r>
      <w:r w:rsidRPr="00F73EE3">
        <w:rPr>
          <w:b/>
          <w:i/>
          <w:color w:val="000000" w:themeColor="text1"/>
        </w:rPr>
        <w:t>Cu</w:t>
      </w:r>
      <w:r w:rsidR="00981D61">
        <w:rPr>
          <w:b/>
          <w:i/>
          <w:color w:val="000000" w:themeColor="text1"/>
        </w:rPr>
        <w:t>es that indicate the “nature of</w:t>
      </w:r>
      <w:r>
        <w:rPr>
          <w:b/>
          <w:i/>
          <w:color w:val="000000" w:themeColor="text1"/>
        </w:rPr>
        <w:t xml:space="preserve"> </w:t>
      </w:r>
      <w:r w:rsidRPr="00F73EE3">
        <w:rPr>
          <w:b/>
          <w:i/>
          <w:color w:val="000000" w:themeColor="text1"/>
        </w:rPr>
        <w:t>problem”:</w:t>
      </w:r>
      <w:r w:rsidR="00576816">
        <w:rPr>
          <w:color w:val="000000" w:themeColor="text1"/>
        </w:rPr>
        <w:t xml:space="preserve"> </w:t>
      </w:r>
      <w:r w:rsidR="009C20E1">
        <w:rPr>
          <w:color w:val="000000" w:themeColor="text1"/>
        </w:rPr>
        <w:t xml:space="preserve"> t</w:t>
      </w:r>
      <w:r w:rsidR="008A2CF3">
        <w:rPr>
          <w:color w:val="000000" w:themeColor="text1"/>
        </w:rPr>
        <w:t>his category</w:t>
      </w:r>
      <w:r>
        <w:rPr>
          <w:color w:val="000000" w:themeColor="text1"/>
        </w:rPr>
        <w:t xml:space="preserve"> of cue</w:t>
      </w:r>
      <w:r w:rsidR="00C04D00">
        <w:rPr>
          <w:color w:val="000000" w:themeColor="text1"/>
        </w:rPr>
        <w:t>s comprises</w:t>
      </w:r>
      <w:r w:rsidR="002A3441">
        <w:rPr>
          <w:color w:val="000000" w:themeColor="text1"/>
        </w:rPr>
        <w:t xml:space="preserve"> </w:t>
      </w:r>
      <w:r>
        <w:rPr>
          <w:color w:val="000000" w:themeColor="text1"/>
        </w:rPr>
        <w:t>both</w:t>
      </w:r>
      <w:r w:rsidR="00001BB5">
        <w:rPr>
          <w:color w:val="000000" w:themeColor="text1"/>
        </w:rPr>
        <w:t xml:space="preserve"> visible and perceptual signals</w:t>
      </w:r>
      <w:r w:rsidR="001D5CEB">
        <w:rPr>
          <w:color w:val="000000" w:themeColor="text1"/>
        </w:rPr>
        <w:t xml:space="preserve"> that help define</w:t>
      </w:r>
      <w:r w:rsidR="00981D61">
        <w:rPr>
          <w:color w:val="000000" w:themeColor="text1"/>
        </w:rPr>
        <w:t xml:space="preserve"> the </w:t>
      </w:r>
      <w:r w:rsidR="000025B2">
        <w:rPr>
          <w:color w:val="000000" w:themeColor="text1"/>
        </w:rPr>
        <w:t>‘</w:t>
      </w:r>
      <w:r w:rsidR="00981D61">
        <w:rPr>
          <w:color w:val="000000" w:themeColor="text1"/>
        </w:rPr>
        <w:t>criticality</w:t>
      </w:r>
      <w:r w:rsidR="000025B2">
        <w:rPr>
          <w:color w:val="000000" w:themeColor="text1"/>
        </w:rPr>
        <w:t>’</w:t>
      </w:r>
      <w:r w:rsidR="00981D61">
        <w:rPr>
          <w:color w:val="000000" w:themeColor="text1"/>
        </w:rPr>
        <w:t xml:space="preserve"> of an incident</w:t>
      </w:r>
      <w:r w:rsidR="00FA70D4">
        <w:rPr>
          <w:color w:val="000000" w:themeColor="text1"/>
        </w:rPr>
        <w:t>.</w:t>
      </w:r>
      <w:r w:rsidR="00010A18" w:rsidRPr="00010A18">
        <w:rPr>
          <w:color w:val="000000" w:themeColor="text1"/>
        </w:rPr>
        <w:t xml:space="preserve"> </w:t>
      </w:r>
      <w:r w:rsidR="00010A18">
        <w:rPr>
          <w:color w:val="000000" w:themeColor="text1"/>
        </w:rPr>
        <w:t xml:space="preserve">Cues that belong to this category </w:t>
      </w:r>
      <w:r w:rsidR="00F6458F">
        <w:rPr>
          <w:color w:val="000000" w:themeColor="text1"/>
        </w:rPr>
        <w:t>e.g.</w:t>
      </w:r>
      <w:r w:rsidR="00010A18">
        <w:rPr>
          <w:color w:val="000000" w:themeColor="text1"/>
        </w:rPr>
        <w:t xml:space="preserve"> smoke colour, smoke texture and flame movement</w:t>
      </w:r>
      <w:r w:rsidR="00FA70D4">
        <w:rPr>
          <w:color w:val="000000" w:themeColor="text1"/>
        </w:rPr>
        <w:t xml:space="preserve"> </w:t>
      </w:r>
      <w:r w:rsidR="00010A18">
        <w:rPr>
          <w:color w:val="000000" w:themeColor="text1"/>
        </w:rPr>
        <w:t>are</w:t>
      </w:r>
      <w:r w:rsidR="0034755B">
        <w:rPr>
          <w:color w:val="000000" w:themeColor="text1"/>
        </w:rPr>
        <w:t xml:space="preserve"> </w:t>
      </w:r>
      <w:r w:rsidR="00010A18">
        <w:rPr>
          <w:color w:val="000000" w:themeColor="text1"/>
        </w:rPr>
        <w:t xml:space="preserve">often </w:t>
      </w:r>
      <w:r w:rsidR="0034755B">
        <w:rPr>
          <w:color w:val="000000" w:themeColor="text1"/>
        </w:rPr>
        <w:t>important a</w:t>
      </w:r>
      <w:r w:rsidR="00010A18">
        <w:rPr>
          <w:color w:val="000000" w:themeColor="text1"/>
        </w:rPr>
        <w:t>s</w:t>
      </w:r>
      <w:r w:rsidR="0034755B">
        <w:rPr>
          <w:color w:val="000000" w:themeColor="text1"/>
        </w:rPr>
        <w:t xml:space="preserve"> </w:t>
      </w:r>
      <w:r w:rsidR="00010A18">
        <w:rPr>
          <w:color w:val="000000" w:themeColor="text1"/>
        </w:rPr>
        <w:t xml:space="preserve">they </w:t>
      </w:r>
      <w:r w:rsidR="0034755B">
        <w:rPr>
          <w:color w:val="000000" w:themeColor="text1"/>
        </w:rPr>
        <w:t>provide useful information to officers</w:t>
      </w:r>
      <w:r w:rsidR="00F6458F">
        <w:rPr>
          <w:color w:val="000000" w:themeColor="text1"/>
        </w:rPr>
        <w:t xml:space="preserve"> and</w:t>
      </w:r>
      <w:r w:rsidR="00010A18">
        <w:rPr>
          <w:color w:val="000000" w:themeColor="text1"/>
        </w:rPr>
        <w:t xml:space="preserve"> </w:t>
      </w:r>
      <w:r w:rsidR="00F6458F">
        <w:rPr>
          <w:color w:val="000000" w:themeColor="text1"/>
        </w:rPr>
        <w:t xml:space="preserve">generally </w:t>
      </w:r>
      <w:r w:rsidR="00010A18">
        <w:rPr>
          <w:color w:val="000000" w:themeColor="text1"/>
        </w:rPr>
        <w:t xml:space="preserve">play a major role in determining </w:t>
      </w:r>
      <w:r w:rsidR="00F6458F">
        <w:rPr>
          <w:color w:val="000000" w:themeColor="text1"/>
        </w:rPr>
        <w:t xml:space="preserve">what the most appropriate action plans </w:t>
      </w:r>
      <w:r w:rsidR="000025B2">
        <w:rPr>
          <w:color w:val="000000" w:themeColor="text1"/>
        </w:rPr>
        <w:t>would possibly be</w:t>
      </w:r>
      <w:r w:rsidR="00F6458F">
        <w:rPr>
          <w:color w:val="000000" w:themeColor="text1"/>
        </w:rPr>
        <w:t xml:space="preserve">. With the aid of these cues officers are able to decide </w:t>
      </w:r>
      <w:r w:rsidR="0034755B">
        <w:rPr>
          <w:color w:val="000000" w:themeColor="text1"/>
        </w:rPr>
        <w:t xml:space="preserve">whether or not </w:t>
      </w:r>
      <w:r w:rsidR="00010A18">
        <w:rPr>
          <w:color w:val="000000" w:themeColor="text1"/>
        </w:rPr>
        <w:t>to request additional</w:t>
      </w:r>
      <w:r w:rsidR="0034755B">
        <w:rPr>
          <w:color w:val="000000" w:themeColor="text1"/>
        </w:rPr>
        <w:t xml:space="preserve"> response resources and what those </w:t>
      </w:r>
      <w:r w:rsidR="00A84D48">
        <w:rPr>
          <w:color w:val="000000" w:themeColor="text1"/>
        </w:rPr>
        <w:t>sho</w:t>
      </w:r>
      <w:r w:rsidR="0034755B">
        <w:rPr>
          <w:color w:val="000000" w:themeColor="text1"/>
        </w:rPr>
        <w:t>uld b</w:t>
      </w:r>
      <w:r w:rsidR="000025B2">
        <w:rPr>
          <w:color w:val="000000" w:themeColor="text1"/>
        </w:rPr>
        <w:t>e,</w:t>
      </w:r>
      <w:r w:rsidR="00A84D48">
        <w:rPr>
          <w:color w:val="000000" w:themeColor="text1"/>
        </w:rPr>
        <w:t xml:space="preserve"> </w:t>
      </w:r>
      <w:r w:rsidR="000025B2">
        <w:rPr>
          <w:color w:val="000000" w:themeColor="text1"/>
        </w:rPr>
        <w:t xml:space="preserve">as well as </w:t>
      </w:r>
      <w:r w:rsidR="00010A18">
        <w:rPr>
          <w:color w:val="000000" w:themeColor="text1"/>
        </w:rPr>
        <w:t>make sense of</w:t>
      </w:r>
      <w:r w:rsidR="0034755B">
        <w:rPr>
          <w:color w:val="000000" w:themeColor="text1"/>
        </w:rPr>
        <w:t xml:space="preserve"> the </w:t>
      </w:r>
      <w:r w:rsidR="00EA54B5">
        <w:rPr>
          <w:color w:val="000000" w:themeColor="text1"/>
        </w:rPr>
        <w:t>type</w:t>
      </w:r>
      <w:r w:rsidR="00010A18">
        <w:rPr>
          <w:color w:val="000000" w:themeColor="text1"/>
        </w:rPr>
        <w:t xml:space="preserve"> of</w:t>
      </w:r>
      <w:r w:rsidR="0034755B">
        <w:rPr>
          <w:color w:val="000000" w:themeColor="text1"/>
        </w:rPr>
        <w:t xml:space="preserve"> substances burning (i.e. </w:t>
      </w:r>
      <w:r w:rsidR="000025B2">
        <w:rPr>
          <w:color w:val="000000" w:themeColor="text1"/>
        </w:rPr>
        <w:t xml:space="preserve">predict </w:t>
      </w:r>
      <w:r w:rsidR="0034755B">
        <w:rPr>
          <w:color w:val="000000" w:themeColor="text1"/>
        </w:rPr>
        <w:t>the class of fire involved).</w:t>
      </w:r>
      <w:r w:rsidR="0034755B" w:rsidRPr="00E579B7">
        <w:rPr>
          <w:color w:val="000000" w:themeColor="text1"/>
        </w:rPr>
        <w:t xml:space="preserve"> </w:t>
      </w:r>
      <w:r w:rsidR="00EA54B5">
        <w:rPr>
          <w:color w:val="000000" w:themeColor="text1"/>
        </w:rPr>
        <w:t>B</w:t>
      </w:r>
      <w:r w:rsidR="0034755B" w:rsidRPr="00E579B7">
        <w:rPr>
          <w:color w:val="000000" w:themeColor="text1"/>
        </w:rPr>
        <w:t>y virtue of their cue discrimination skills</w:t>
      </w:r>
      <w:r w:rsidR="00EA54B5">
        <w:rPr>
          <w:color w:val="000000" w:themeColor="text1"/>
        </w:rPr>
        <w:t>, e</w:t>
      </w:r>
      <w:r w:rsidR="00EA54B5" w:rsidRPr="00E579B7">
        <w:rPr>
          <w:color w:val="000000" w:themeColor="text1"/>
        </w:rPr>
        <w:t xml:space="preserve">xperienced officers </w:t>
      </w:r>
      <w:r w:rsidR="005A47EF">
        <w:rPr>
          <w:color w:val="000000" w:themeColor="text1"/>
        </w:rPr>
        <w:t>tend to</w:t>
      </w:r>
      <w:r w:rsidR="0034755B" w:rsidRPr="00E579B7">
        <w:rPr>
          <w:color w:val="000000" w:themeColor="text1"/>
        </w:rPr>
        <w:t xml:space="preserve"> understand the difference between the colour/texture of smoke oozing out from </w:t>
      </w:r>
      <w:r w:rsidR="00F6458F">
        <w:rPr>
          <w:color w:val="000000" w:themeColor="text1"/>
        </w:rPr>
        <w:t>combustible substances</w:t>
      </w:r>
      <w:r w:rsidR="0034755B" w:rsidRPr="00E579B7">
        <w:rPr>
          <w:color w:val="000000" w:themeColor="text1"/>
        </w:rPr>
        <w:t xml:space="preserve"> (class B fire) and th</w:t>
      </w:r>
      <w:r w:rsidR="0034755B">
        <w:rPr>
          <w:color w:val="000000" w:themeColor="text1"/>
        </w:rPr>
        <w:t>e one</w:t>
      </w:r>
      <w:r w:rsidR="005A47EF">
        <w:rPr>
          <w:color w:val="000000" w:themeColor="text1"/>
        </w:rPr>
        <w:t>s</w:t>
      </w:r>
      <w:r w:rsidR="0034755B" w:rsidRPr="00E579B7">
        <w:rPr>
          <w:color w:val="000000" w:themeColor="text1"/>
        </w:rPr>
        <w:t xml:space="preserve"> </w:t>
      </w:r>
      <w:r w:rsidR="005A47EF">
        <w:rPr>
          <w:color w:val="000000" w:themeColor="text1"/>
        </w:rPr>
        <w:t xml:space="preserve">generated </w:t>
      </w:r>
      <w:r w:rsidR="0034755B" w:rsidRPr="00E579B7">
        <w:rPr>
          <w:color w:val="000000" w:themeColor="text1"/>
        </w:rPr>
        <w:t xml:space="preserve">from carbonaceous </w:t>
      </w:r>
      <w:r w:rsidR="00F6458F">
        <w:rPr>
          <w:color w:val="000000" w:themeColor="text1"/>
        </w:rPr>
        <w:t>substances</w:t>
      </w:r>
      <w:r w:rsidR="0034755B" w:rsidRPr="00E579B7">
        <w:rPr>
          <w:color w:val="000000" w:themeColor="text1"/>
        </w:rPr>
        <w:t xml:space="preserve"> (class A fire). </w:t>
      </w:r>
    </w:p>
    <w:p w:rsidR="00FA70D4" w:rsidRDefault="003D3576" w:rsidP="00374F50">
      <w:pPr>
        <w:jc w:val="both"/>
        <w:rPr>
          <w:color w:val="000000" w:themeColor="text1"/>
        </w:rPr>
      </w:pPr>
      <w:r>
        <w:rPr>
          <w:color w:val="000000" w:themeColor="text1"/>
        </w:rPr>
        <w:lastRenderedPageBreak/>
        <w:t>T</w:t>
      </w:r>
      <w:r w:rsidR="001D5CEB">
        <w:rPr>
          <w:color w:val="000000" w:themeColor="text1"/>
        </w:rPr>
        <w:t xml:space="preserve">he </w:t>
      </w:r>
      <w:r>
        <w:rPr>
          <w:color w:val="000000" w:themeColor="text1"/>
        </w:rPr>
        <w:t xml:space="preserve">first </w:t>
      </w:r>
      <w:r w:rsidR="001D5CEB">
        <w:rPr>
          <w:color w:val="000000" w:themeColor="text1"/>
        </w:rPr>
        <w:t xml:space="preserve">excerpt below </w:t>
      </w:r>
      <w:r w:rsidR="004C0CDF">
        <w:rPr>
          <w:color w:val="000000" w:themeColor="text1"/>
        </w:rPr>
        <w:t>show</w:t>
      </w:r>
      <w:r>
        <w:rPr>
          <w:color w:val="000000" w:themeColor="text1"/>
        </w:rPr>
        <w:t>s</w:t>
      </w:r>
      <w:r w:rsidR="001D5CEB">
        <w:rPr>
          <w:color w:val="000000" w:themeColor="text1"/>
        </w:rPr>
        <w:t xml:space="preserve"> how </w:t>
      </w:r>
      <w:r>
        <w:rPr>
          <w:color w:val="000000" w:themeColor="text1"/>
        </w:rPr>
        <w:t xml:space="preserve">one of the </w:t>
      </w:r>
      <w:r w:rsidR="003210C8">
        <w:rPr>
          <w:color w:val="000000" w:themeColor="text1"/>
        </w:rPr>
        <w:t>commanders</w:t>
      </w:r>
      <w:r w:rsidR="001D5CEB">
        <w:rPr>
          <w:color w:val="000000" w:themeColor="text1"/>
        </w:rPr>
        <w:t xml:space="preserve"> use</w:t>
      </w:r>
      <w:r w:rsidR="004C0CDF">
        <w:rPr>
          <w:color w:val="000000" w:themeColor="text1"/>
        </w:rPr>
        <w:t>d</w:t>
      </w:r>
      <w:r w:rsidR="001D5CEB">
        <w:rPr>
          <w:color w:val="000000" w:themeColor="text1"/>
        </w:rPr>
        <w:t xml:space="preserve"> </w:t>
      </w:r>
      <w:r w:rsidR="00374F50">
        <w:rPr>
          <w:color w:val="000000" w:themeColor="text1"/>
        </w:rPr>
        <w:t xml:space="preserve">the </w:t>
      </w:r>
      <w:r w:rsidR="004C0CDF">
        <w:rPr>
          <w:color w:val="000000" w:themeColor="text1"/>
        </w:rPr>
        <w:t>size of fire and</w:t>
      </w:r>
      <w:r w:rsidR="00374F50">
        <w:rPr>
          <w:color w:val="000000" w:themeColor="text1"/>
        </w:rPr>
        <w:t xml:space="preserve"> </w:t>
      </w:r>
      <w:r w:rsidR="00AD7119">
        <w:rPr>
          <w:color w:val="000000" w:themeColor="text1"/>
        </w:rPr>
        <w:t xml:space="preserve">the </w:t>
      </w:r>
      <w:r w:rsidR="001D5CEB">
        <w:rPr>
          <w:color w:val="000000" w:themeColor="text1"/>
        </w:rPr>
        <w:t xml:space="preserve">intensity of its blaze to </w:t>
      </w:r>
      <w:r>
        <w:rPr>
          <w:color w:val="000000" w:themeColor="text1"/>
        </w:rPr>
        <w:t>judge</w:t>
      </w:r>
      <w:r w:rsidR="00374F50">
        <w:rPr>
          <w:color w:val="000000" w:themeColor="text1"/>
        </w:rPr>
        <w:t xml:space="preserve"> </w:t>
      </w:r>
      <w:r w:rsidR="00555FD2">
        <w:rPr>
          <w:color w:val="000000" w:themeColor="text1"/>
        </w:rPr>
        <w:t xml:space="preserve">how </w:t>
      </w:r>
      <w:r w:rsidR="001D5CEB">
        <w:rPr>
          <w:color w:val="000000" w:themeColor="text1"/>
        </w:rPr>
        <w:t xml:space="preserve">severe an incident </w:t>
      </w:r>
      <w:r w:rsidR="004C0CDF">
        <w:rPr>
          <w:color w:val="000000" w:themeColor="text1"/>
        </w:rPr>
        <w:t>wa</w:t>
      </w:r>
      <w:r w:rsidR="001D5CEB">
        <w:rPr>
          <w:color w:val="000000" w:themeColor="text1"/>
        </w:rPr>
        <w:t>s</w:t>
      </w:r>
      <w:r w:rsidR="00AD7119">
        <w:rPr>
          <w:color w:val="000000" w:themeColor="text1"/>
        </w:rPr>
        <w:t>,</w:t>
      </w:r>
      <w:r w:rsidR="008E0CF3">
        <w:rPr>
          <w:color w:val="000000" w:themeColor="text1"/>
        </w:rPr>
        <w:t xml:space="preserve"> while the</w:t>
      </w:r>
      <w:r w:rsidR="00F54DE9">
        <w:rPr>
          <w:color w:val="000000" w:themeColor="text1"/>
        </w:rPr>
        <w:t xml:space="preserve"> </w:t>
      </w:r>
      <w:r w:rsidR="00AD7119">
        <w:rPr>
          <w:color w:val="000000" w:themeColor="text1"/>
        </w:rPr>
        <w:t>second</w:t>
      </w:r>
      <w:r w:rsidR="00F54DE9">
        <w:rPr>
          <w:color w:val="000000" w:themeColor="text1"/>
        </w:rPr>
        <w:t xml:space="preserve"> </w:t>
      </w:r>
      <w:r w:rsidR="0027062D">
        <w:rPr>
          <w:color w:val="000000" w:themeColor="text1"/>
        </w:rPr>
        <w:t xml:space="preserve">illustrates </w:t>
      </w:r>
      <w:r w:rsidR="001D5CEB">
        <w:rPr>
          <w:color w:val="000000" w:themeColor="text1"/>
        </w:rPr>
        <w:t xml:space="preserve">how </w:t>
      </w:r>
      <w:r w:rsidR="00F54DE9">
        <w:rPr>
          <w:color w:val="000000" w:themeColor="text1"/>
        </w:rPr>
        <w:t xml:space="preserve">an expert used </w:t>
      </w:r>
      <w:r w:rsidR="001D5CEB">
        <w:rPr>
          <w:color w:val="000000" w:themeColor="text1"/>
        </w:rPr>
        <w:t xml:space="preserve">the </w:t>
      </w:r>
      <w:r w:rsidR="00AD7119">
        <w:rPr>
          <w:color w:val="000000" w:themeColor="text1"/>
        </w:rPr>
        <w:t xml:space="preserve">extent of burn suffered by a victim to judge </w:t>
      </w:r>
      <w:r w:rsidR="003D08F1">
        <w:rPr>
          <w:color w:val="000000" w:themeColor="text1"/>
        </w:rPr>
        <w:t>the victim’s</w:t>
      </w:r>
      <w:r w:rsidR="00AD7119">
        <w:rPr>
          <w:color w:val="000000" w:themeColor="text1"/>
        </w:rPr>
        <w:t xml:space="preserve"> chance of survival</w:t>
      </w:r>
      <w:r w:rsidR="003277CB">
        <w:rPr>
          <w:color w:val="000000" w:themeColor="text1"/>
        </w:rPr>
        <w:t>.</w:t>
      </w:r>
    </w:p>
    <w:p w:rsidR="004C0CDF" w:rsidRDefault="00926125" w:rsidP="004C0CDF">
      <w:pPr>
        <w:ind w:left="284" w:right="284"/>
        <w:jc w:val="both"/>
        <w:rPr>
          <w:i/>
          <w:lang w:val="en-US"/>
        </w:rPr>
      </w:pPr>
      <w:r>
        <w:rPr>
          <w:i/>
          <w:lang w:val="en-US"/>
        </w:rPr>
        <w:t xml:space="preserve"> </w:t>
      </w:r>
      <w:r w:rsidR="004C0CDF">
        <w:rPr>
          <w:i/>
          <w:lang w:val="en-US"/>
        </w:rPr>
        <w:t>“D</w:t>
      </w:r>
      <w:r w:rsidR="004C0CDF" w:rsidRPr="004C0CDF">
        <w:rPr>
          <w:i/>
          <w:lang w:val="en-US"/>
        </w:rPr>
        <w:t>efinitely you will see whe</w:t>
      </w:r>
      <w:r w:rsidR="004C0CDF">
        <w:rPr>
          <w:i/>
          <w:lang w:val="en-US"/>
        </w:rPr>
        <w:t>re the fire is coming from….</w:t>
      </w:r>
      <w:r w:rsidR="004C0CDF" w:rsidRPr="004C0CDF">
        <w:rPr>
          <w:i/>
          <w:lang w:val="en-US"/>
        </w:rPr>
        <w:t xml:space="preserve"> the wall will let you know </w:t>
      </w:r>
      <w:r w:rsidR="004C0CDF">
        <w:rPr>
          <w:i/>
          <w:lang w:val="en-US"/>
        </w:rPr>
        <w:t>which one the fire started with,</w:t>
      </w:r>
      <w:r w:rsidR="004C0CDF" w:rsidRPr="004C0CDF">
        <w:rPr>
          <w:i/>
          <w:lang w:val="en-US"/>
        </w:rPr>
        <w:t xml:space="preserve"> you will see it. The room that the fire started with will be rigorously heated. Secondly is that you will see that the damage will be too much there</w:t>
      </w:r>
      <w:r w:rsidR="004C0CDF">
        <w:rPr>
          <w:i/>
          <w:lang w:val="en-US"/>
        </w:rPr>
        <w:t>” (Young, 8, Fire Supt</w:t>
      </w:r>
      <w:r w:rsidR="0022485B">
        <w:rPr>
          <w:i/>
          <w:lang w:val="en-US"/>
        </w:rPr>
        <w:t>.</w:t>
      </w:r>
      <w:r w:rsidR="004C0CDF">
        <w:rPr>
          <w:i/>
          <w:lang w:val="en-US"/>
        </w:rPr>
        <w:t xml:space="preserve"> Officer, Nigeria)</w:t>
      </w:r>
    </w:p>
    <w:p w:rsidR="00926125" w:rsidRDefault="00926125" w:rsidP="004C0CDF">
      <w:pPr>
        <w:ind w:left="284" w:right="284"/>
        <w:jc w:val="both"/>
        <w:rPr>
          <w:i/>
          <w:lang w:val="en-US"/>
        </w:rPr>
      </w:pPr>
      <w:r>
        <w:rPr>
          <w:i/>
          <w:lang w:val="en-US"/>
        </w:rPr>
        <w:t>“</w:t>
      </w:r>
      <w:r w:rsidRPr="00926125">
        <w:rPr>
          <w:i/>
          <w:lang w:val="en-US"/>
        </w:rPr>
        <w:t>The most important piece of information I need to know is what caused the burns, and the severity of the burns as well; and the only way you could do that is to go looking at him. You make your own mind up; anything above 30%, you are dead</w:t>
      </w:r>
      <w:r>
        <w:rPr>
          <w:i/>
          <w:lang w:val="en-US"/>
        </w:rPr>
        <w:t xml:space="preserve"> </w:t>
      </w:r>
      <w:r w:rsidRPr="00926125">
        <w:rPr>
          <w:i/>
          <w:lang w:val="en-US"/>
        </w:rPr>
        <w:t>- six finger prints</w:t>
      </w:r>
      <w:r w:rsidR="001D161E">
        <w:rPr>
          <w:i/>
          <w:lang w:val="en-US"/>
        </w:rPr>
        <w:t xml:space="preserve"> (Brown, 27, Crew commander, UK)</w:t>
      </w:r>
    </w:p>
    <w:p w:rsidR="00CB39E7" w:rsidRPr="00CB39E7" w:rsidRDefault="002A4CBC" w:rsidP="00CB39E7">
      <w:pPr>
        <w:jc w:val="both"/>
        <w:rPr>
          <w:lang w:val="en-US"/>
        </w:rPr>
      </w:pPr>
      <w:r>
        <w:rPr>
          <w:color w:val="000000" w:themeColor="text1"/>
        </w:rPr>
        <w:t>B</w:t>
      </w:r>
      <w:r w:rsidR="00CB39E7">
        <w:rPr>
          <w:color w:val="000000" w:themeColor="text1"/>
        </w:rPr>
        <w:t xml:space="preserve">y assessing the proceedings of events in a task environment, this category of cues helps officers gain better </w:t>
      </w:r>
      <w:r w:rsidR="00CB39E7" w:rsidRPr="00555FD2">
        <w:rPr>
          <w:i/>
          <w:color w:val="000000" w:themeColor="text1"/>
        </w:rPr>
        <w:t>awareness</w:t>
      </w:r>
      <w:r w:rsidR="00CB39E7">
        <w:rPr>
          <w:color w:val="000000" w:themeColor="text1"/>
        </w:rPr>
        <w:t xml:space="preserve"> of a seemingly complex situation</w:t>
      </w:r>
      <w:r w:rsidR="00CB39E7">
        <w:t xml:space="preserve">. </w:t>
      </w:r>
      <w:r>
        <w:t>Thus, i</w:t>
      </w:r>
      <w:r w:rsidR="00CB39E7">
        <w:t xml:space="preserve">n contrast to safety cues which </w:t>
      </w:r>
      <w:r w:rsidR="00141508">
        <w:t xml:space="preserve">mostly aim to </w:t>
      </w:r>
      <w:r w:rsidR="00CB39E7">
        <w:t>recommend what the most appropriate risk taking behaviour should be</w:t>
      </w:r>
      <w:r w:rsidR="00141508">
        <w:t xml:space="preserve"> for officers</w:t>
      </w:r>
      <w:r w:rsidR="00CB39E7">
        <w:t xml:space="preserve">, cues that indicate the nature of problem helps predict the severity of an incident, allowing the officers </w:t>
      </w:r>
      <w:r w:rsidR="00360031">
        <w:t xml:space="preserve">to </w:t>
      </w:r>
      <w:r w:rsidR="00CB39E7">
        <w:t xml:space="preserve">become </w:t>
      </w:r>
      <w:r w:rsidR="00CB39E7" w:rsidRPr="00F54DE9">
        <w:rPr>
          <w:i/>
        </w:rPr>
        <w:t>situationally aware</w:t>
      </w:r>
      <w:r w:rsidR="00CB39E7">
        <w:t xml:space="preserve"> of happenings </w:t>
      </w:r>
      <w:r w:rsidR="00360031">
        <w:t>in</w:t>
      </w:r>
      <w:r w:rsidR="00CB39E7">
        <w:t xml:space="preserve"> their environment. While the terms “situation assessment” and “situation awareness” are sometimes used interchangeably in the literature (Gore et al., 2006; </w:t>
      </w:r>
      <w:proofErr w:type="spellStart"/>
      <w:r w:rsidR="00CB39E7">
        <w:t>Lipshitz</w:t>
      </w:r>
      <w:proofErr w:type="spellEnd"/>
      <w:r w:rsidR="00CB39E7">
        <w:t xml:space="preserve"> et al., 2007; Klein, 2008), they are treated as separate but inter-related concepts in this paper. The former deals with the aspects of “sizing up”, while the latter is mainly concerned with interpreting or “making sense” of the </w:t>
      </w:r>
      <w:r w:rsidR="00E02F72">
        <w:t>identified cues.</w:t>
      </w:r>
    </w:p>
    <w:p w:rsidR="006601D0" w:rsidRDefault="00291205" w:rsidP="00374F50">
      <w:pPr>
        <w:jc w:val="both"/>
        <w:rPr>
          <w:color w:val="000000" w:themeColor="text1"/>
        </w:rPr>
      </w:pPr>
      <w:r>
        <w:rPr>
          <w:color w:val="000000" w:themeColor="text1"/>
        </w:rPr>
        <w:t xml:space="preserve">  </w:t>
      </w:r>
      <w:r w:rsidR="00374F50">
        <w:rPr>
          <w:color w:val="000000" w:themeColor="text1"/>
        </w:rPr>
        <w:t xml:space="preserve">(iii) </w:t>
      </w:r>
      <w:r w:rsidR="00D62E1C">
        <w:rPr>
          <w:b/>
          <w:i/>
          <w:color w:val="000000" w:themeColor="text1"/>
        </w:rPr>
        <w:t xml:space="preserve">Environmental </w:t>
      </w:r>
      <w:r w:rsidR="00374F50" w:rsidRPr="00F73EE3">
        <w:rPr>
          <w:b/>
          <w:i/>
          <w:color w:val="000000" w:themeColor="text1"/>
        </w:rPr>
        <w:t xml:space="preserve">cues: </w:t>
      </w:r>
      <w:r w:rsidR="003277CB">
        <w:rPr>
          <w:color w:val="000000" w:themeColor="text1"/>
        </w:rPr>
        <w:t>this category of</w:t>
      </w:r>
      <w:r w:rsidR="00374F50" w:rsidRPr="001625D2">
        <w:rPr>
          <w:color w:val="000000" w:themeColor="text1"/>
        </w:rPr>
        <w:t xml:space="preserve"> </w:t>
      </w:r>
      <w:r w:rsidR="00374F50">
        <w:rPr>
          <w:color w:val="000000" w:themeColor="text1"/>
        </w:rPr>
        <w:t>c</w:t>
      </w:r>
      <w:r w:rsidR="001A243F">
        <w:rPr>
          <w:color w:val="000000" w:themeColor="text1"/>
        </w:rPr>
        <w:t>ues</w:t>
      </w:r>
      <w:r w:rsidR="00AD4AAD">
        <w:rPr>
          <w:color w:val="000000" w:themeColor="text1"/>
        </w:rPr>
        <w:t xml:space="preserve"> </w:t>
      </w:r>
      <w:r w:rsidR="003277CB">
        <w:rPr>
          <w:color w:val="000000" w:themeColor="text1"/>
        </w:rPr>
        <w:t xml:space="preserve">is mainly </w:t>
      </w:r>
      <w:r w:rsidR="00AD4AAD">
        <w:rPr>
          <w:color w:val="000000" w:themeColor="text1"/>
        </w:rPr>
        <w:t>generated</w:t>
      </w:r>
      <w:r w:rsidR="00791984">
        <w:rPr>
          <w:color w:val="000000" w:themeColor="text1"/>
        </w:rPr>
        <w:t xml:space="preserve"> </w:t>
      </w:r>
      <w:r w:rsidR="00AD4AAD">
        <w:rPr>
          <w:color w:val="000000" w:themeColor="text1"/>
        </w:rPr>
        <w:t>from externa</w:t>
      </w:r>
      <w:r w:rsidR="00FD5B05">
        <w:rPr>
          <w:color w:val="000000" w:themeColor="text1"/>
        </w:rPr>
        <w:t>l and environmental sources and include, for example,</w:t>
      </w:r>
      <w:r w:rsidR="003348AB">
        <w:rPr>
          <w:color w:val="000000" w:themeColor="text1"/>
        </w:rPr>
        <w:t xml:space="preserve"> atmospheric temperature, wind speed, wind dir</w:t>
      </w:r>
      <w:r w:rsidR="0042429B">
        <w:rPr>
          <w:color w:val="000000" w:themeColor="text1"/>
        </w:rPr>
        <w:t>ection, humidity and</w:t>
      </w:r>
      <w:r w:rsidR="002E7A96">
        <w:rPr>
          <w:color w:val="000000" w:themeColor="text1"/>
        </w:rPr>
        <w:t xml:space="preserve"> topography</w:t>
      </w:r>
      <w:r w:rsidR="0047100A">
        <w:rPr>
          <w:color w:val="000000" w:themeColor="text1"/>
        </w:rPr>
        <w:t xml:space="preserve">. </w:t>
      </w:r>
      <w:r w:rsidR="00912929">
        <w:rPr>
          <w:color w:val="000000" w:themeColor="text1"/>
        </w:rPr>
        <w:t xml:space="preserve">The </w:t>
      </w:r>
      <w:r w:rsidR="00326868">
        <w:rPr>
          <w:color w:val="000000" w:themeColor="text1"/>
        </w:rPr>
        <w:t xml:space="preserve">most </w:t>
      </w:r>
      <w:r w:rsidR="00912929">
        <w:rPr>
          <w:color w:val="000000" w:themeColor="text1"/>
        </w:rPr>
        <w:t xml:space="preserve">notable difference between </w:t>
      </w:r>
      <w:r w:rsidR="003277CB">
        <w:rPr>
          <w:color w:val="000000" w:themeColor="text1"/>
        </w:rPr>
        <w:t>environmental</w:t>
      </w:r>
      <w:r w:rsidR="00912929">
        <w:rPr>
          <w:color w:val="000000" w:themeColor="text1"/>
        </w:rPr>
        <w:t xml:space="preserve"> cue</w:t>
      </w:r>
      <w:r w:rsidR="00326868">
        <w:rPr>
          <w:color w:val="000000" w:themeColor="text1"/>
        </w:rPr>
        <w:t>s</w:t>
      </w:r>
      <w:r w:rsidR="00912929">
        <w:rPr>
          <w:color w:val="000000" w:themeColor="text1"/>
        </w:rPr>
        <w:t xml:space="preserve"> and </w:t>
      </w:r>
      <w:r w:rsidR="00326868">
        <w:rPr>
          <w:color w:val="000000" w:themeColor="text1"/>
        </w:rPr>
        <w:t>other cue</w:t>
      </w:r>
      <w:r w:rsidR="000025B2">
        <w:rPr>
          <w:color w:val="000000" w:themeColor="text1"/>
        </w:rPr>
        <w:t xml:space="preserve"> categories</w:t>
      </w:r>
      <w:r w:rsidR="00912929">
        <w:rPr>
          <w:color w:val="000000" w:themeColor="text1"/>
        </w:rPr>
        <w:t xml:space="preserve"> is that </w:t>
      </w:r>
      <w:r w:rsidR="003277CB">
        <w:rPr>
          <w:color w:val="000000" w:themeColor="text1"/>
        </w:rPr>
        <w:t>the former</w:t>
      </w:r>
      <w:r w:rsidR="005822E0">
        <w:rPr>
          <w:color w:val="000000" w:themeColor="text1"/>
        </w:rPr>
        <w:t xml:space="preserve"> </w:t>
      </w:r>
      <w:r w:rsidR="00C02594">
        <w:rPr>
          <w:color w:val="000000" w:themeColor="text1"/>
        </w:rPr>
        <w:t>usually</w:t>
      </w:r>
      <w:r w:rsidR="005822E0">
        <w:rPr>
          <w:color w:val="000000" w:themeColor="text1"/>
        </w:rPr>
        <w:t xml:space="preserve"> exceed</w:t>
      </w:r>
      <w:r w:rsidR="00983FA3">
        <w:rPr>
          <w:color w:val="000000" w:themeColor="text1"/>
        </w:rPr>
        <w:t>s</w:t>
      </w:r>
      <w:r w:rsidR="005822E0">
        <w:rPr>
          <w:color w:val="000000" w:themeColor="text1"/>
        </w:rPr>
        <w:t xml:space="preserve"> what incident commanders can easily influence or control</w:t>
      </w:r>
      <w:r w:rsidR="003B09F2">
        <w:rPr>
          <w:color w:val="000000" w:themeColor="text1"/>
        </w:rPr>
        <w:t xml:space="preserve">. </w:t>
      </w:r>
      <w:r w:rsidR="005822E0">
        <w:rPr>
          <w:color w:val="000000" w:themeColor="text1"/>
        </w:rPr>
        <w:t>Operators are therefore required</w:t>
      </w:r>
      <w:r w:rsidR="00E92B02">
        <w:rPr>
          <w:color w:val="000000" w:themeColor="text1"/>
        </w:rPr>
        <w:t xml:space="preserve"> to possess extensive knowledge</w:t>
      </w:r>
      <w:r w:rsidR="003B09F2">
        <w:rPr>
          <w:color w:val="000000" w:themeColor="text1"/>
        </w:rPr>
        <w:t xml:space="preserve"> of the firefighting domain to </w:t>
      </w:r>
      <w:r w:rsidR="00E92B02">
        <w:rPr>
          <w:color w:val="000000" w:themeColor="text1"/>
        </w:rPr>
        <w:t xml:space="preserve">be able to </w:t>
      </w:r>
      <w:r w:rsidR="00790C30">
        <w:rPr>
          <w:color w:val="000000" w:themeColor="text1"/>
        </w:rPr>
        <w:t xml:space="preserve">make sense of </w:t>
      </w:r>
      <w:r w:rsidR="005D0AC1">
        <w:rPr>
          <w:color w:val="000000" w:themeColor="text1"/>
        </w:rPr>
        <w:t>these</w:t>
      </w:r>
      <w:r w:rsidR="005822E0">
        <w:rPr>
          <w:color w:val="000000" w:themeColor="text1"/>
        </w:rPr>
        <w:t xml:space="preserve"> </w:t>
      </w:r>
      <w:r w:rsidR="00F35F95">
        <w:rPr>
          <w:color w:val="000000" w:themeColor="text1"/>
        </w:rPr>
        <w:t xml:space="preserve">cues and </w:t>
      </w:r>
      <w:r w:rsidR="005D0AC1">
        <w:rPr>
          <w:color w:val="000000" w:themeColor="text1"/>
        </w:rPr>
        <w:t xml:space="preserve">to </w:t>
      </w:r>
      <w:r w:rsidR="00F35F95">
        <w:rPr>
          <w:color w:val="000000" w:themeColor="text1"/>
        </w:rPr>
        <w:t>understand their implications for task performance</w:t>
      </w:r>
      <w:r w:rsidR="00327D0E">
        <w:rPr>
          <w:color w:val="000000" w:themeColor="text1"/>
        </w:rPr>
        <w:t xml:space="preserve">. </w:t>
      </w:r>
      <w:r w:rsidR="00E267D9">
        <w:rPr>
          <w:color w:val="000000" w:themeColor="text1"/>
        </w:rPr>
        <w:t>In th</w:t>
      </w:r>
      <w:r w:rsidR="005D0AC1">
        <w:rPr>
          <w:color w:val="000000" w:themeColor="text1"/>
        </w:rPr>
        <w:t>is</w:t>
      </w:r>
      <w:r w:rsidR="00E267D9">
        <w:rPr>
          <w:color w:val="000000" w:themeColor="text1"/>
        </w:rPr>
        <w:t xml:space="preserve"> study</w:t>
      </w:r>
      <w:r w:rsidR="005D0AC1">
        <w:rPr>
          <w:color w:val="000000" w:themeColor="text1"/>
        </w:rPr>
        <w:t>,</w:t>
      </w:r>
      <w:r w:rsidR="00E267D9">
        <w:rPr>
          <w:color w:val="000000" w:themeColor="text1"/>
        </w:rPr>
        <w:t xml:space="preserve"> e</w:t>
      </w:r>
      <w:r w:rsidR="00FD5B05">
        <w:rPr>
          <w:color w:val="000000" w:themeColor="text1"/>
        </w:rPr>
        <w:t xml:space="preserve">xperts </w:t>
      </w:r>
      <w:r w:rsidR="00CC2CD0">
        <w:rPr>
          <w:color w:val="000000" w:themeColor="text1"/>
        </w:rPr>
        <w:t>emphasized</w:t>
      </w:r>
      <w:r w:rsidR="00C6386E">
        <w:rPr>
          <w:color w:val="000000" w:themeColor="text1"/>
        </w:rPr>
        <w:t xml:space="preserve"> the difficulty</w:t>
      </w:r>
      <w:r w:rsidR="0047100A">
        <w:rPr>
          <w:color w:val="000000" w:themeColor="text1"/>
        </w:rPr>
        <w:t xml:space="preserve"> </w:t>
      </w:r>
      <w:r w:rsidR="00C6386E">
        <w:rPr>
          <w:color w:val="000000" w:themeColor="text1"/>
        </w:rPr>
        <w:t xml:space="preserve">fire crews often encounter when </w:t>
      </w:r>
      <w:r w:rsidR="004853BD">
        <w:rPr>
          <w:color w:val="000000" w:themeColor="text1"/>
        </w:rPr>
        <w:t>c</w:t>
      </w:r>
      <w:r w:rsidR="00FD5B05">
        <w:rPr>
          <w:color w:val="000000" w:themeColor="text1"/>
        </w:rPr>
        <w:t>arry</w:t>
      </w:r>
      <w:r w:rsidR="00C6386E">
        <w:rPr>
          <w:color w:val="000000" w:themeColor="text1"/>
        </w:rPr>
        <w:t>ing</w:t>
      </w:r>
      <w:r w:rsidR="00FD5B05">
        <w:rPr>
          <w:color w:val="000000" w:themeColor="text1"/>
        </w:rPr>
        <w:t xml:space="preserve"> </w:t>
      </w:r>
      <w:r w:rsidR="007B7511">
        <w:rPr>
          <w:color w:val="000000" w:themeColor="text1"/>
        </w:rPr>
        <w:t>out fir</w:t>
      </w:r>
      <w:r w:rsidR="004853BD">
        <w:rPr>
          <w:color w:val="000000" w:themeColor="text1"/>
        </w:rPr>
        <w:t>efighting tasks</w:t>
      </w:r>
      <w:r w:rsidR="00FD5B05">
        <w:rPr>
          <w:color w:val="000000" w:themeColor="text1"/>
        </w:rPr>
        <w:t xml:space="preserve"> under </w:t>
      </w:r>
      <w:r w:rsidR="00305BA9">
        <w:rPr>
          <w:color w:val="000000" w:themeColor="text1"/>
        </w:rPr>
        <w:t>unfavourable</w:t>
      </w:r>
      <w:r w:rsidR="00FD5B05">
        <w:rPr>
          <w:color w:val="000000" w:themeColor="text1"/>
        </w:rPr>
        <w:t xml:space="preserve"> clima</w:t>
      </w:r>
      <w:r w:rsidR="00EE46EB">
        <w:rPr>
          <w:color w:val="000000" w:themeColor="text1"/>
        </w:rPr>
        <w:t>t</w:t>
      </w:r>
      <w:r w:rsidR="005D0AC1">
        <w:rPr>
          <w:color w:val="000000" w:themeColor="text1"/>
        </w:rPr>
        <w:t>ic conditions</w:t>
      </w:r>
      <w:r w:rsidR="00EE46EB">
        <w:rPr>
          <w:color w:val="000000" w:themeColor="text1"/>
        </w:rPr>
        <w:t xml:space="preserve"> such a</w:t>
      </w:r>
      <w:r w:rsidR="00F574DC">
        <w:rPr>
          <w:color w:val="000000" w:themeColor="text1"/>
        </w:rPr>
        <w:t>s</w:t>
      </w:r>
      <w:r w:rsidR="00305BA9">
        <w:rPr>
          <w:color w:val="000000" w:themeColor="text1"/>
        </w:rPr>
        <w:t xml:space="preserve"> </w:t>
      </w:r>
      <w:r w:rsidR="00F574DC">
        <w:rPr>
          <w:color w:val="000000" w:themeColor="text1"/>
        </w:rPr>
        <w:t>intens</w:t>
      </w:r>
      <w:r w:rsidR="00C6386E">
        <w:rPr>
          <w:color w:val="000000" w:themeColor="text1"/>
        </w:rPr>
        <w:t>e</w:t>
      </w:r>
      <w:r w:rsidR="00F574DC">
        <w:rPr>
          <w:color w:val="000000" w:themeColor="text1"/>
        </w:rPr>
        <w:t xml:space="preserve"> heat or </w:t>
      </w:r>
      <w:r w:rsidR="00305BA9">
        <w:rPr>
          <w:color w:val="000000" w:themeColor="text1"/>
        </w:rPr>
        <w:t>extremely</w:t>
      </w:r>
      <w:r w:rsidR="00F574DC">
        <w:rPr>
          <w:color w:val="000000" w:themeColor="text1"/>
        </w:rPr>
        <w:t xml:space="preserve"> wind</w:t>
      </w:r>
      <w:r w:rsidR="00305BA9">
        <w:rPr>
          <w:color w:val="000000" w:themeColor="text1"/>
        </w:rPr>
        <w:t>y conditions</w:t>
      </w:r>
      <w:r w:rsidR="00CC2CD0">
        <w:rPr>
          <w:color w:val="000000" w:themeColor="text1"/>
        </w:rPr>
        <w:t xml:space="preserve"> (see excerpts below)</w:t>
      </w:r>
      <w:r w:rsidR="007823D2">
        <w:rPr>
          <w:color w:val="000000" w:themeColor="text1"/>
        </w:rPr>
        <w:t>.</w:t>
      </w:r>
      <w:r w:rsidR="00404899">
        <w:rPr>
          <w:color w:val="000000" w:themeColor="text1"/>
        </w:rPr>
        <w:t xml:space="preserve"> </w:t>
      </w:r>
      <w:r w:rsidR="00E267D9">
        <w:rPr>
          <w:color w:val="000000" w:themeColor="text1"/>
        </w:rPr>
        <w:t>C</w:t>
      </w:r>
      <w:r w:rsidR="007823D2">
        <w:rPr>
          <w:color w:val="000000" w:themeColor="text1"/>
        </w:rPr>
        <w:t xml:space="preserve">arrying out response activities in these conditions was also </w:t>
      </w:r>
      <w:r w:rsidR="00CC2CD0">
        <w:rPr>
          <w:color w:val="000000" w:themeColor="text1"/>
        </w:rPr>
        <w:t>found</w:t>
      </w:r>
      <w:r w:rsidR="007823D2">
        <w:rPr>
          <w:color w:val="000000" w:themeColor="text1"/>
        </w:rPr>
        <w:t xml:space="preserve"> to</w:t>
      </w:r>
      <w:r w:rsidR="00E267D9">
        <w:rPr>
          <w:color w:val="000000" w:themeColor="text1"/>
        </w:rPr>
        <w:t xml:space="preserve"> </w:t>
      </w:r>
      <w:r w:rsidR="00EE46EB">
        <w:rPr>
          <w:color w:val="000000" w:themeColor="text1"/>
        </w:rPr>
        <w:t xml:space="preserve">increase </w:t>
      </w:r>
      <w:r w:rsidR="007823D2">
        <w:rPr>
          <w:color w:val="000000" w:themeColor="text1"/>
        </w:rPr>
        <w:t xml:space="preserve">physical and mental </w:t>
      </w:r>
      <w:r w:rsidR="007B7511">
        <w:rPr>
          <w:color w:val="000000" w:themeColor="text1"/>
        </w:rPr>
        <w:t>fatigue amongst firefight</w:t>
      </w:r>
      <w:r w:rsidR="001569D2">
        <w:rPr>
          <w:color w:val="000000" w:themeColor="text1"/>
        </w:rPr>
        <w:t>ers.</w:t>
      </w:r>
      <w:r w:rsidR="00E267D9">
        <w:rPr>
          <w:color w:val="000000" w:themeColor="text1"/>
        </w:rPr>
        <w:t xml:space="preserve"> </w:t>
      </w:r>
    </w:p>
    <w:p w:rsidR="00E6156F" w:rsidRDefault="0082111B" w:rsidP="00374F50">
      <w:pPr>
        <w:jc w:val="both"/>
        <w:rPr>
          <w:color w:val="000000" w:themeColor="text1"/>
        </w:rPr>
      </w:pPr>
      <w:r>
        <w:rPr>
          <w:color w:val="000000" w:themeColor="text1"/>
        </w:rPr>
        <w:t>The excerpts below</w:t>
      </w:r>
      <w:r w:rsidR="00E267D9">
        <w:rPr>
          <w:color w:val="000000" w:themeColor="text1"/>
        </w:rPr>
        <w:t xml:space="preserve"> </w:t>
      </w:r>
      <w:r>
        <w:rPr>
          <w:color w:val="000000" w:themeColor="text1"/>
        </w:rPr>
        <w:t xml:space="preserve">show </w:t>
      </w:r>
      <w:r w:rsidR="00E267D9">
        <w:rPr>
          <w:color w:val="000000" w:themeColor="text1"/>
        </w:rPr>
        <w:t xml:space="preserve">the possible ways through which </w:t>
      </w:r>
      <w:r w:rsidR="006601D0">
        <w:rPr>
          <w:color w:val="000000" w:themeColor="text1"/>
        </w:rPr>
        <w:t>environmental</w:t>
      </w:r>
      <w:r w:rsidR="00E267D9">
        <w:rPr>
          <w:color w:val="000000" w:themeColor="text1"/>
        </w:rPr>
        <w:t xml:space="preserve"> factors affect firefighting tasks</w:t>
      </w:r>
      <w:r>
        <w:rPr>
          <w:color w:val="000000" w:themeColor="text1"/>
        </w:rPr>
        <w:t xml:space="preserve"> from the point of view of the participants</w:t>
      </w:r>
      <w:r w:rsidR="00E267D9">
        <w:rPr>
          <w:color w:val="000000" w:themeColor="text1"/>
        </w:rPr>
        <w:t>:</w:t>
      </w:r>
      <w:r w:rsidR="001569D2">
        <w:rPr>
          <w:color w:val="000000" w:themeColor="text1"/>
        </w:rPr>
        <w:t xml:space="preserve"> </w:t>
      </w:r>
    </w:p>
    <w:p w:rsidR="00E6156F" w:rsidRDefault="00E6156F" w:rsidP="00E6156F">
      <w:pPr>
        <w:ind w:left="397" w:right="397"/>
        <w:jc w:val="both"/>
        <w:rPr>
          <w:i/>
          <w:color w:val="000000" w:themeColor="text1"/>
        </w:rPr>
      </w:pPr>
      <w:r>
        <w:rPr>
          <w:i/>
        </w:rPr>
        <w:t>“Because it</w:t>
      </w:r>
      <w:r w:rsidRPr="00E6156F">
        <w:rPr>
          <w:i/>
        </w:rPr>
        <w:t xml:space="preserve"> was </w:t>
      </w:r>
      <w:proofErr w:type="spellStart"/>
      <w:r w:rsidRPr="00E6156F">
        <w:rPr>
          <w:rFonts w:hint="eastAsia"/>
          <w:i/>
        </w:rPr>
        <w:t>Harmattan</w:t>
      </w:r>
      <w:proofErr w:type="spellEnd"/>
      <w:r w:rsidRPr="00E6156F">
        <w:rPr>
          <w:i/>
        </w:rPr>
        <w:t xml:space="preserve"> season; you know there is </w:t>
      </w:r>
      <w:proofErr w:type="spellStart"/>
      <w:r w:rsidRPr="00E6156F">
        <w:rPr>
          <w:rFonts w:hint="eastAsia"/>
          <w:i/>
        </w:rPr>
        <w:t>Harmattan</w:t>
      </w:r>
      <w:proofErr w:type="spellEnd"/>
      <w:r w:rsidRPr="00E6156F">
        <w:rPr>
          <w:i/>
        </w:rPr>
        <w:t xml:space="preserve"> wind that use to blow early in the morning, so we had to back the wind, we cann</w:t>
      </w:r>
      <w:r>
        <w:rPr>
          <w:i/>
        </w:rPr>
        <w:t>ot confront the wind as it was blowing towards us and</w:t>
      </w:r>
      <w:r w:rsidRPr="00E6156F">
        <w:rPr>
          <w:i/>
        </w:rPr>
        <w:t xml:space="preserve"> affecting our firefighting operations</w:t>
      </w:r>
      <w:r>
        <w:rPr>
          <w:i/>
        </w:rPr>
        <w:t>” (Jack, 30, Chief fire superintendent, Nigeria)</w:t>
      </w:r>
      <w:r w:rsidR="004853BD" w:rsidRPr="00E6156F">
        <w:rPr>
          <w:i/>
          <w:color w:val="000000" w:themeColor="text1"/>
        </w:rPr>
        <w:t xml:space="preserve"> </w:t>
      </w:r>
    </w:p>
    <w:p w:rsidR="001D161E" w:rsidRPr="001D161E" w:rsidRDefault="001D161E" w:rsidP="00E6156F">
      <w:pPr>
        <w:ind w:left="397" w:right="397"/>
        <w:jc w:val="both"/>
        <w:rPr>
          <w:i/>
          <w:color w:val="000000" w:themeColor="text1"/>
        </w:rPr>
      </w:pPr>
      <w:r>
        <w:rPr>
          <w:i/>
        </w:rPr>
        <w:lastRenderedPageBreak/>
        <w:t>“</w:t>
      </w:r>
      <w:r w:rsidRPr="001D161E">
        <w:rPr>
          <w:i/>
        </w:rPr>
        <w:t>The location of the incident made it difficult to get water because the hydrant was far. I decided to use hose reel because it uses less water</w:t>
      </w:r>
      <w:r>
        <w:rPr>
          <w:i/>
        </w:rPr>
        <w:t>” (Isaac, 13.5, Crew commander, UK)</w:t>
      </w:r>
    </w:p>
    <w:p w:rsidR="006601D0" w:rsidRDefault="006601D0" w:rsidP="00876000">
      <w:pPr>
        <w:jc w:val="both"/>
        <w:rPr>
          <w:color w:val="000000" w:themeColor="text1"/>
        </w:rPr>
      </w:pPr>
      <w:r>
        <w:rPr>
          <w:color w:val="000000" w:themeColor="text1"/>
        </w:rPr>
        <w:t xml:space="preserve">It is worth mentioning that the term “environmental” </w:t>
      </w:r>
      <w:r w:rsidR="00723776">
        <w:rPr>
          <w:color w:val="000000" w:themeColor="text1"/>
        </w:rPr>
        <w:t xml:space="preserve">does not only represent climatic conditions such as wind, temperature, humidity, but also includes external factors such as topography, water network, nature of incident scene e.g. </w:t>
      </w:r>
      <w:r w:rsidR="00F35393">
        <w:rPr>
          <w:color w:val="000000" w:themeColor="text1"/>
        </w:rPr>
        <w:t>availability</w:t>
      </w:r>
      <w:r w:rsidR="00723776">
        <w:rPr>
          <w:color w:val="000000" w:themeColor="text1"/>
        </w:rPr>
        <w:t xml:space="preserve"> of rivers/canals, location of hydrants etc</w:t>
      </w:r>
      <w:r w:rsidR="005F77C9">
        <w:rPr>
          <w:color w:val="000000" w:themeColor="text1"/>
        </w:rPr>
        <w:t>. (see Table 4)</w:t>
      </w:r>
      <w:r w:rsidR="00723776">
        <w:rPr>
          <w:color w:val="000000" w:themeColor="text1"/>
        </w:rPr>
        <w:t xml:space="preserve">  </w:t>
      </w:r>
    </w:p>
    <w:p w:rsidR="00460553" w:rsidRDefault="00374F50" w:rsidP="00876000">
      <w:pPr>
        <w:jc w:val="both"/>
        <w:rPr>
          <w:color w:val="000000" w:themeColor="text1"/>
        </w:rPr>
      </w:pPr>
      <w:proofErr w:type="gramStart"/>
      <w:r>
        <w:rPr>
          <w:color w:val="000000" w:themeColor="text1"/>
        </w:rPr>
        <w:t>(iv)</w:t>
      </w:r>
      <w:r w:rsidR="00713DD5">
        <w:rPr>
          <w:color w:val="000000" w:themeColor="text1"/>
        </w:rPr>
        <w:t xml:space="preserve"> </w:t>
      </w:r>
      <w:r w:rsidR="00FE60FD">
        <w:rPr>
          <w:b/>
          <w:i/>
          <w:color w:val="000000" w:themeColor="text1"/>
        </w:rPr>
        <w:t>E</w:t>
      </w:r>
      <w:r w:rsidRPr="00F73EE3">
        <w:rPr>
          <w:b/>
          <w:i/>
          <w:color w:val="000000" w:themeColor="text1"/>
        </w:rPr>
        <w:t>motive</w:t>
      </w:r>
      <w:proofErr w:type="gramEnd"/>
      <w:r w:rsidRPr="00F73EE3">
        <w:rPr>
          <w:b/>
          <w:i/>
          <w:color w:val="000000" w:themeColor="text1"/>
        </w:rPr>
        <w:t xml:space="preserve"> cues:</w:t>
      </w:r>
      <w:r w:rsidR="008828CE">
        <w:rPr>
          <w:color w:val="000000" w:themeColor="text1"/>
        </w:rPr>
        <w:t xml:space="preserve"> this category of cue</w:t>
      </w:r>
      <w:r w:rsidR="00AC5418">
        <w:rPr>
          <w:color w:val="000000" w:themeColor="text1"/>
        </w:rPr>
        <w:t xml:space="preserve"> </w:t>
      </w:r>
      <w:r w:rsidR="008B211C">
        <w:rPr>
          <w:color w:val="000000" w:themeColor="text1"/>
        </w:rPr>
        <w:t xml:space="preserve">mainly </w:t>
      </w:r>
      <w:r>
        <w:rPr>
          <w:color w:val="000000" w:themeColor="text1"/>
        </w:rPr>
        <w:t>emanate</w:t>
      </w:r>
      <w:r w:rsidR="00AC5418">
        <w:rPr>
          <w:color w:val="000000" w:themeColor="text1"/>
        </w:rPr>
        <w:t>s</w:t>
      </w:r>
      <w:r w:rsidR="00BD2746">
        <w:rPr>
          <w:color w:val="000000" w:themeColor="text1"/>
        </w:rPr>
        <w:t xml:space="preserve"> </w:t>
      </w:r>
      <w:r w:rsidR="006B15A7">
        <w:rPr>
          <w:color w:val="000000" w:themeColor="text1"/>
        </w:rPr>
        <w:t>from</w:t>
      </w:r>
      <w:r w:rsidR="00713DD5">
        <w:rPr>
          <w:color w:val="000000" w:themeColor="text1"/>
        </w:rPr>
        <w:t xml:space="preserve"> </w:t>
      </w:r>
      <w:r w:rsidR="004A4B75">
        <w:rPr>
          <w:color w:val="000000" w:themeColor="text1"/>
        </w:rPr>
        <w:t xml:space="preserve">emotional </w:t>
      </w:r>
      <w:r w:rsidR="000140A9">
        <w:rPr>
          <w:color w:val="000000" w:themeColor="text1"/>
        </w:rPr>
        <w:t>and/</w:t>
      </w:r>
      <w:r w:rsidR="003E69B9">
        <w:rPr>
          <w:color w:val="000000" w:themeColor="text1"/>
        </w:rPr>
        <w:t>or psychological behaviour displayed</w:t>
      </w:r>
      <w:r w:rsidR="00FF049D">
        <w:rPr>
          <w:color w:val="000000" w:themeColor="text1"/>
        </w:rPr>
        <w:t xml:space="preserve"> by</w:t>
      </w:r>
      <w:r w:rsidR="000140A9">
        <w:rPr>
          <w:color w:val="000000" w:themeColor="text1"/>
        </w:rPr>
        <w:t xml:space="preserve"> or inferred</w:t>
      </w:r>
      <w:r w:rsidR="003E69B9">
        <w:rPr>
          <w:color w:val="000000" w:themeColor="text1"/>
        </w:rPr>
        <w:t xml:space="preserve"> </w:t>
      </w:r>
      <w:r w:rsidR="00FF049D">
        <w:rPr>
          <w:color w:val="000000" w:themeColor="text1"/>
        </w:rPr>
        <w:t>from</w:t>
      </w:r>
      <w:r w:rsidR="003E69B9">
        <w:rPr>
          <w:color w:val="000000" w:themeColor="text1"/>
        </w:rPr>
        <w:t xml:space="preserve"> </w:t>
      </w:r>
      <w:r w:rsidR="000140A9">
        <w:rPr>
          <w:color w:val="000000" w:themeColor="text1"/>
        </w:rPr>
        <w:t xml:space="preserve">both </w:t>
      </w:r>
      <w:r w:rsidR="006A575B">
        <w:rPr>
          <w:color w:val="000000" w:themeColor="text1"/>
        </w:rPr>
        <w:t xml:space="preserve">victims </w:t>
      </w:r>
      <w:r w:rsidR="000140A9">
        <w:rPr>
          <w:color w:val="000000" w:themeColor="text1"/>
        </w:rPr>
        <w:t>and</w:t>
      </w:r>
      <w:r w:rsidR="006A575B">
        <w:rPr>
          <w:color w:val="000000" w:themeColor="text1"/>
        </w:rPr>
        <w:t xml:space="preserve"> </w:t>
      </w:r>
      <w:proofErr w:type="spellStart"/>
      <w:r w:rsidR="000140A9">
        <w:rPr>
          <w:color w:val="000000" w:themeColor="text1"/>
        </w:rPr>
        <w:t>passersby</w:t>
      </w:r>
      <w:proofErr w:type="spellEnd"/>
      <w:r w:rsidR="003E69B9">
        <w:rPr>
          <w:color w:val="000000" w:themeColor="text1"/>
        </w:rPr>
        <w:t>. This is</w:t>
      </w:r>
      <w:r w:rsidR="006500D1">
        <w:rPr>
          <w:color w:val="000000" w:themeColor="text1"/>
        </w:rPr>
        <w:t xml:space="preserve"> particularly </w:t>
      </w:r>
      <w:r w:rsidR="003E69B9">
        <w:rPr>
          <w:color w:val="000000" w:themeColor="text1"/>
        </w:rPr>
        <w:t>so in</w:t>
      </w:r>
      <w:r w:rsidR="00A9620B">
        <w:rPr>
          <w:color w:val="000000" w:themeColor="text1"/>
        </w:rPr>
        <w:t xml:space="preserve"> incidents </w:t>
      </w:r>
      <w:r w:rsidR="006500D1">
        <w:rPr>
          <w:color w:val="000000" w:themeColor="text1"/>
        </w:rPr>
        <w:t>where</w:t>
      </w:r>
      <w:r w:rsidR="00BD2746">
        <w:rPr>
          <w:color w:val="000000" w:themeColor="text1"/>
        </w:rPr>
        <w:t xml:space="preserve"> the</w:t>
      </w:r>
      <w:r w:rsidR="006500D1">
        <w:rPr>
          <w:color w:val="000000" w:themeColor="text1"/>
        </w:rPr>
        <w:t xml:space="preserve"> </w:t>
      </w:r>
      <w:r w:rsidR="00C73A98">
        <w:rPr>
          <w:color w:val="000000" w:themeColor="text1"/>
        </w:rPr>
        <w:t>relevant</w:t>
      </w:r>
      <w:r w:rsidR="006500D1">
        <w:rPr>
          <w:color w:val="000000" w:themeColor="text1"/>
        </w:rPr>
        <w:t xml:space="preserve"> cues required</w:t>
      </w:r>
      <w:r w:rsidR="00BD2746">
        <w:rPr>
          <w:color w:val="000000" w:themeColor="text1"/>
        </w:rPr>
        <w:t xml:space="preserve"> to</w:t>
      </w:r>
      <w:r w:rsidR="006500D1">
        <w:rPr>
          <w:color w:val="000000" w:themeColor="text1"/>
        </w:rPr>
        <w:t xml:space="preserve"> develop </w:t>
      </w:r>
      <w:r w:rsidR="003E69B9">
        <w:rPr>
          <w:color w:val="000000" w:themeColor="text1"/>
        </w:rPr>
        <w:t>response</w:t>
      </w:r>
      <w:r w:rsidR="006500D1">
        <w:rPr>
          <w:color w:val="000000" w:themeColor="text1"/>
        </w:rPr>
        <w:t xml:space="preserve"> plan</w:t>
      </w:r>
      <w:r w:rsidR="008B211C">
        <w:rPr>
          <w:color w:val="000000" w:themeColor="text1"/>
        </w:rPr>
        <w:t>s</w:t>
      </w:r>
      <w:r w:rsidR="006500D1">
        <w:rPr>
          <w:color w:val="000000" w:themeColor="text1"/>
        </w:rPr>
        <w:t xml:space="preserve"> are </w:t>
      </w:r>
      <w:r w:rsidR="00C73A98">
        <w:rPr>
          <w:color w:val="000000" w:themeColor="text1"/>
        </w:rPr>
        <w:t>not directly</w:t>
      </w:r>
      <w:r w:rsidR="00A9620B">
        <w:rPr>
          <w:color w:val="000000" w:themeColor="text1"/>
        </w:rPr>
        <w:t xml:space="preserve"> visible</w:t>
      </w:r>
      <w:r w:rsidR="006500D1">
        <w:rPr>
          <w:color w:val="000000" w:themeColor="text1"/>
        </w:rPr>
        <w:t xml:space="preserve"> from </w:t>
      </w:r>
      <w:r w:rsidR="00CE275D">
        <w:rPr>
          <w:color w:val="000000" w:themeColor="text1"/>
        </w:rPr>
        <w:t>the</w:t>
      </w:r>
      <w:r w:rsidR="006500D1">
        <w:rPr>
          <w:color w:val="000000" w:themeColor="text1"/>
        </w:rPr>
        <w:t xml:space="preserve"> incident itself</w:t>
      </w:r>
      <w:r w:rsidR="00D42FF8">
        <w:rPr>
          <w:color w:val="000000" w:themeColor="text1"/>
        </w:rPr>
        <w:t xml:space="preserve">, or when there is need to draw </w:t>
      </w:r>
      <w:r w:rsidR="008B211C">
        <w:rPr>
          <w:color w:val="000000" w:themeColor="text1"/>
        </w:rPr>
        <w:t>additional information</w:t>
      </w:r>
      <w:r w:rsidR="00D42FF8">
        <w:rPr>
          <w:color w:val="000000" w:themeColor="text1"/>
        </w:rPr>
        <w:t xml:space="preserve"> from people’s </w:t>
      </w:r>
      <w:r w:rsidR="00FF049D">
        <w:rPr>
          <w:color w:val="000000" w:themeColor="text1"/>
        </w:rPr>
        <w:t>“</w:t>
      </w:r>
      <w:r w:rsidR="00D42FF8">
        <w:rPr>
          <w:color w:val="000000" w:themeColor="text1"/>
        </w:rPr>
        <w:t>body language</w:t>
      </w:r>
      <w:r w:rsidR="00FF049D">
        <w:rPr>
          <w:color w:val="000000" w:themeColor="text1"/>
        </w:rPr>
        <w:t>”</w:t>
      </w:r>
      <w:r w:rsidR="001034C1">
        <w:rPr>
          <w:color w:val="000000" w:themeColor="text1"/>
        </w:rPr>
        <w:t>.</w:t>
      </w:r>
      <w:r w:rsidR="006719FE">
        <w:rPr>
          <w:color w:val="000000" w:themeColor="text1"/>
        </w:rPr>
        <w:t xml:space="preserve"> </w:t>
      </w:r>
      <w:r w:rsidR="00A9620B">
        <w:rPr>
          <w:color w:val="000000" w:themeColor="text1"/>
        </w:rPr>
        <w:t>Considering that</w:t>
      </w:r>
      <w:r w:rsidR="00CE275D">
        <w:rPr>
          <w:color w:val="000000" w:themeColor="text1"/>
        </w:rPr>
        <w:t xml:space="preserve"> the</w:t>
      </w:r>
      <w:r w:rsidR="00133839">
        <w:rPr>
          <w:color w:val="000000" w:themeColor="text1"/>
        </w:rPr>
        <w:t>se cues</w:t>
      </w:r>
      <w:r w:rsidR="00CE275D">
        <w:rPr>
          <w:color w:val="000000" w:themeColor="text1"/>
        </w:rPr>
        <w:t xml:space="preserve"> require making sense of</w:t>
      </w:r>
      <w:r w:rsidR="006500D1">
        <w:rPr>
          <w:color w:val="000000" w:themeColor="text1"/>
        </w:rPr>
        <w:t xml:space="preserve"> people’s response to stimul</w:t>
      </w:r>
      <w:r w:rsidR="00B87C1E">
        <w:rPr>
          <w:color w:val="000000" w:themeColor="text1"/>
        </w:rPr>
        <w:t>i</w:t>
      </w:r>
      <w:r w:rsidR="00A9620B">
        <w:rPr>
          <w:color w:val="000000" w:themeColor="text1"/>
        </w:rPr>
        <w:t xml:space="preserve">, </w:t>
      </w:r>
      <w:r w:rsidR="00133839">
        <w:rPr>
          <w:color w:val="000000" w:themeColor="text1"/>
        </w:rPr>
        <w:t>incident commanders are expected to</w:t>
      </w:r>
      <w:r w:rsidR="00A9620B">
        <w:rPr>
          <w:color w:val="000000" w:themeColor="text1"/>
        </w:rPr>
        <w:t xml:space="preserve"> possess</w:t>
      </w:r>
      <w:r w:rsidR="00133839">
        <w:rPr>
          <w:color w:val="000000" w:themeColor="text1"/>
        </w:rPr>
        <w:t xml:space="preserve"> </w:t>
      </w:r>
      <w:r w:rsidR="00A9620B">
        <w:rPr>
          <w:color w:val="000000" w:themeColor="text1"/>
        </w:rPr>
        <w:t>sound emotional intelligence in addition to having extensive technical knowledge of the</w:t>
      </w:r>
      <w:r w:rsidR="00FF049D">
        <w:rPr>
          <w:color w:val="000000" w:themeColor="text1"/>
        </w:rPr>
        <w:t>ir work</w:t>
      </w:r>
      <w:r w:rsidR="00A9620B">
        <w:rPr>
          <w:color w:val="000000" w:themeColor="text1"/>
        </w:rPr>
        <w:t xml:space="preserve"> domain</w:t>
      </w:r>
      <w:r w:rsidR="006719FE">
        <w:rPr>
          <w:color w:val="000000" w:themeColor="text1"/>
        </w:rPr>
        <w:t>.</w:t>
      </w:r>
      <w:r w:rsidR="00C33CFB">
        <w:rPr>
          <w:color w:val="000000" w:themeColor="text1"/>
        </w:rPr>
        <w:t xml:space="preserve"> </w:t>
      </w:r>
      <w:r w:rsidR="00E81A4E">
        <w:rPr>
          <w:color w:val="000000" w:themeColor="text1"/>
        </w:rPr>
        <w:t>In the current study, e</w:t>
      </w:r>
      <w:r w:rsidR="00C33CFB">
        <w:rPr>
          <w:color w:val="000000" w:themeColor="text1"/>
        </w:rPr>
        <w:t>motive cues</w:t>
      </w:r>
      <w:r w:rsidR="0001305C">
        <w:rPr>
          <w:color w:val="000000" w:themeColor="text1"/>
        </w:rPr>
        <w:t xml:space="preserve"> (emotional outbursts, show of panic or restlessness)</w:t>
      </w:r>
      <w:r w:rsidR="00C33CFB">
        <w:rPr>
          <w:color w:val="000000" w:themeColor="text1"/>
        </w:rPr>
        <w:t xml:space="preserve"> play</w:t>
      </w:r>
      <w:r w:rsidR="00E81A4E">
        <w:rPr>
          <w:color w:val="000000" w:themeColor="text1"/>
        </w:rPr>
        <w:t>ed</w:t>
      </w:r>
      <w:r w:rsidR="00C33CFB">
        <w:rPr>
          <w:color w:val="000000" w:themeColor="text1"/>
        </w:rPr>
        <w:t xml:space="preserve"> an important role in influencing experts’ judgment </w:t>
      </w:r>
      <w:r w:rsidR="00E81A4E">
        <w:rPr>
          <w:color w:val="000000" w:themeColor="text1"/>
        </w:rPr>
        <w:t xml:space="preserve">and </w:t>
      </w:r>
      <w:r w:rsidR="00206761">
        <w:rPr>
          <w:color w:val="000000" w:themeColor="text1"/>
        </w:rPr>
        <w:t>provided officers</w:t>
      </w:r>
      <w:r w:rsidR="00E81A4E">
        <w:rPr>
          <w:color w:val="000000" w:themeColor="text1"/>
        </w:rPr>
        <w:t xml:space="preserve"> with actionable information </w:t>
      </w:r>
      <w:r w:rsidR="00206761">
        <w:rPr>
          <w:color w:val="000000" w:themeColor="text1"/>
        </w:rPr>
        <w:t>even befo</w:t>
      </w:r>
      <w:r w:rsidR="00D46097">
        <w:rPr>
          <w:color w:val="000000" w:themeColor="text1"/>
        </w:rPr>
        <w:t>r</w:t>
      </w:r>
      <w:r w:rsidR="00206761">
        <w:rPr>
          <w:color w:val="000000" w:themeColor="text1"/>
        </w:rPr>
        <w:t>e</w:t>
      </w:r>
      <w:r w:rsidR="00D46097">
        <w:rPr>
          <w:color w:val="000000" w:themeColor="text1"/>
        </w:rPr>
        <w:t xml:space="preserve"> arriving </w:t>
      </w:r>
      <w:r w:rsidR="00C33CFB">
        <w:rPr>
          <w:color w:val="000000" w:themeColor="text1"/>
        </w:rPr>
        <w:t>the scene of incident</w:t>
      </w:r>
      <w:r w:rsidR="00E81A4E">
        <w:rPr>
          <w:color w:val="000000" w:themeColor="text1"/>
        </w:rPr>
        <w:t>.</w:t>
      </w:r>
      <w:r w:rsidR="00C33CFB">
        <w:rPr>
          <w:color w:val="000000" w:themeColor="text1"/>
        </w:rPr>
        <w:t xml:space="preserve"> </w:t>
      </w:r>
      <w:r w:rsidR="004E5295">
        <w:rPr>
          <w:color w:val="000000" w:themeColor="text1"/>
        </w:rPr>
        <w:t xml:space="preserve">The incident reports showed </w:t>
      </w:r>
      <w:r w:rsidR="00133839">
        <w:rPr>
          <w:color w:val="000000" w:themeColor="text1"/>
        </w:rPr>
        <w:t>th</w:t>
      </w:r>
      <w:r w:rsidR="004E5295">
        <w:rPr>
          <w:color w:val="000000" w:themeColor="text1"/>
        </w:rPr>
        <w:t>at</w:t>
      </w:r>
      <w:r w:rsidR="0099735A">
        <w:rPr>
          <w:color w:val="000000" w:themeColor="text1"/>
        </w:rPr>
        <w:t xml:space="preserve"> </w:t>
      </w:r>
      <w:r w:rsidR="004E5295">
        <w:rPr>
          <w:color w:val="000000" w:themeColor="text1"/>
        </w:rPr>
        <w:t xml:space="preserve">experts </w:t>
      </w:r>
      <w:r w:rsidR="0099735A">
        <w:rPr>
          <w:color w:val="000000" w:themeColor="text1"/>
        </w:rPr>
        <w:t>sometimes</w:t>
      </w:r>
      <w:r w:rsidR="00133839">
        <w:rPr>
          <w:color w:val="000000" w:themeColor="text1"/>
        </w:rPr>
        <w:t xml:space="preserve"> leverage on their experience to</w:t>
      </w:r>
      <w:r w:rsidR="0099735A">
        <w:rPr>
          <w:color w:val="000000" w:themeColor="text1"/>
        </w:rPr>
        <w:t xml:space="preserve"> draw important clues from</w:t>
      </w:r>
      <w:r w:rsidR="000F6EEB">
        <w:rPr>
          <w:color w:val="000000" w:themeColor="text1"/>
        </w:rPr>
        <w:t xml:space="preserve"> the “voice tone” of </w:t>
      </w:r>
      <w:r w:rsidR="00721721">
        <w:rPr>
          <w:color w:val="000000" w:themeColor="text1"/>
        </w:rPr>
        <w:t>a</w:t>
      </w:r>
      <w:r w:rsidR="000F6EEB">
        <w:rPr>
          <w:color w:val="000000" w:themeColor="text1"/>
        </w:rPr>
        <w:t xml:space="preserve"> caller, </w:t>
      </w:r>
      <w:r w:rsidR="0001305C">
        <w:rPr>
          <w:color w:val="000000" w:themeColor="text1"/>
        </w:rPr>
        <w:t>from</w:t>
      </w:r>
      <w:r w:rsidR="00133839">
        <w:rPr>
          <w:color w:val="000000" w:themeColor="text1"/>
        </w:rPr>
        <w:t xml:space="preserve"> which an</w:t>
      </w:r>
      <w:r w:rsidR="000F6EEB">
        <w:rPr>
          <w:color w:val="000000" w:themeColor="text1"/>
        </w:rPr>
        <w:t xml:space="preserve"> assessment of the severity of</w:t>
      </w:r>
      <w:r w:rsidR="00BD2746">
        <w:rPr>
          <w:color w:val="000000" w:themeColor="text1"/>
        </w:rPr>
        <w:t xml:space="preserve"> the</w:t>
      </w:r>
      <w:r w:rsidR="000F6EEB">
        <w:rPr>
          <w:color w:val="000000" w:themeColor="text1"/>
        </w:rPr>
        <w:t xml:space="preserve"> incident </w:t>
      </w:r>
      <w:r w:rsidR="00BC4827">
        <w:rPr>
          <w:color w:val="000000" w:themeColor="text1"/>
        </w:rPr>
        <w:t xml:space="preserve">is </w:t>
      </w:r>
      <w:r w:rsidR="004E5295">
        <w:rPr>
          <w:color w:val="000000" w:themeColor="text1"/>
        </w:rPr>
        <w:t xml:space="preserve">then </w:t>
      </w:r>
      <w:r w:rsidR="00BC4827">
        <w:rPr>
          <w:color w:val="000000" w:themeColor="text1"/>
        </w:rPr>
        <w:t>made.</w:t>
      </w:r>
      <w:r w:rsidR="00460553">
        <w:rPr>
          <w:color w:val="000000" w:themeColor="text1"/>
        </w:rPr>
        <w:t xml:space="preserve"> </w:t>
      </w:r>
      <w:r w:rsidR="004E5295">
        <w:rPr>
          <w:color w:val="000000" w:themeColor="text1"/>
        </w:rPr>
        <w:t xml:space="preserve">In other instances, experts </w:t>
      </w:r>
      <w:r w:rsidR="00206761">
        <w:rPr>
          <w:color w:val="000000" w:themeColor="text1"/>
        </w:rPr>
        <w:t xml:space="preserve">are </w:t>
      </w:r>
      <w:r w:rsidR="007E02A1">
        <w:rPr>
          <w:color w:val="000000" w:themeColor="text1"/>
        </w:rPr>
        <w:t xml:space="preserve">also </w:t>
      </w:r>
      <w:r w:rsidR="00206761">
        <w:rPr>
          <w:color w:val="000000" w:themeColor="text1"/>
        </w:rPr>
        <w:t xml:space="preserve">able to </w:t>
      </w:r>
      <w:r w:rsidR="004E5295">
        <w:rPr>
          <w:color w:val="000000" w:themeColor="text1"/>
        </w:rPr>
        <w:t>buil</w:t>
      </w:r>
      <w:r w:rsidR="00382E94">
        <w:rPr>
          <w:color w:val="000000" w:themeColor="text1"/>
        </w:rPr>
        <w:t>d</w:t>
      </w:r>
      <w:r w:rsidR="001B1B36">
        <w:rPr>
          <w:color w:val="000000" w:themeColor="text1"/>
        </w:rPr>
        <w:t xml:space="preserve"> a mental picture</w:t>
      </w:r>
      <w:r w:rsidR="00B87C1E">
        <w:rPr>
          <w:color w:val="000000" w:themeColor="text1"/>
        </w:rPr>
        <w:t xml:space="preserve"> </w:t>
      </w:r>
      <w:r w:rsidR="001B1B36">
        <w:rPr>
          <w:color w:val="000000" w:themeColor="text1"/>
        </w:rPr>
        <w:t>of the severity of an incident</w:t>
      </w:r>
      <w:r w:rsidR="004E5295">
        <w:rPr>
          <w:color w:val="000000" w:themeColor="text1"/>
        </w:rPr>
        <w:t xml:space="preserve"> </w:t>
      </w:r>
      <w:r w:rsidR="007E02A1">
        <w:rPr>
          <w:color w:val="000000" w:themeColor="text1"/>
        </w:rPr>
        <w:t xml:space="preserve">e.g. </w:t>
      </w:r>
      <w:r w:rsidR="001B1B36">
        <w:rPr>
          <w:color w:val="000000" w:themeColor="text1"/>
        </w:rPr>
        <w:t>by</w:t>
      </w:r>
      <w:r w:rsidR="00460553">
        <w:rPr>
          <w:color w:val="000000" w:themeColor="text1"/>
        </w:rPr>
        <w:t xml:space="preserve"> </w:t>
      </w:r>
      <w:r w:rsidR="001B1B36">
        <w:rPr>
          <w:color w:val="000000" w:themeColor="text1"/>
        </w:rPr>
        <w:t xml:space="preserve">observing </w:t>
      </w:r>
      <w:r w:rsidR="00460553">
        <w:rPr>
          <w:color w:val="000000" w:themeColor="text1"/>
        </w:rPr>
        <w:t xml:space="preserve">the psychological behaviour of </w:t>
      </w:r>
      <w:r w:rsidR="00382E94">
        <w:rPr>
          <w:color w:val="000000" w:themeColor="text1"/>
        </w:rPr>
        <w:t>the crowd</w:t>
      </w:r>
      <w:r w:rsidR="00460553">
        <w:rPr>
          <w:color w:val="000000" w:themeColor="text1"/>
        </w:rPr>
        <w:t>:</w:t>
      </w:r>
    </w:p>
    <w:p w:rsidR="00460553" w:rsidRPr="00B873F6" w:rsidRDefault="00460553" w:rsidP="00460553">
      <w:pPr>
        <w:ind w:left="397" w:right="397"/>
        <w:jc w:val="both"/>
        <w:rPr>
          <w:i/>
          <w:color w:val="000000" w:themeColor="text1"/>
        </w:rPr>
      </w:pPr>
      <w:r>
        <w:rPr>
          <w:i/>
          <w:color w:val="000000" w:themeColor="text1"/>
          <w:lang w:val="en-US"/>
        </w:rPr>
        <w:t>“</w:t>
      </w:r>
      <w:r w:rsidRPr="00B873F6">
        <w:rPr>
          <w:i/>
          <w:color w:val="000000" w:themeColor="text1"/>
          <w:lang w:val="en-US"/>
        </w:rPr>
        <w:t>I knew we had a job as soon as we arrived the venue. The reason</w:t>
      </w:r>
      <w:r>
        <w:rPr>
          <w:i/>
          <w:color w:val="000000" w:themeColor="text1"/>
          <w:lang w:val="en-US"/>
        </w:rPr>
        <w:t xml:space="preserve"> being that there was a crowd</w:t>
      </w:r>
      <w:r w:rsidRPr="00B873F6">
        <w:rPr>
          <w:i/>
          <w:color w:val="000000" w:themeColor="text1"/>
          <w:lang w:val="en-US"/>
        </w:rPr>
        <w:t xml:space="preserve"> outside the building. If there were no one outside that building it could be doubtful, but when you see people as you are pulling up saying help! </w:t>
      </w:r>
      <w:proofErr w:type="gramStart"/>
      <w:r w:rsidRPr="00B873F6">
        <w:rPr>
          <w:i/>
          <w:color w:val="000000" w:themeColor="text1"/>
          <w:lang w:val="en-US"/>
        </w:rPr>
        <w:t>help</w:t>
      </w:r>
      <w:proofErr w:type="gramEnd"/>
      <w:r w:rsidRPr="00B873F6">
        <w:rPr>
          <w:i/>
          <w:color w:val="000000" w:themeColor="text1"/>
          <w:lang w:val="en-US"/>
        </w:rPr>
        <w:t>!, that gives you a great indication that something is going on</w:t>
      </w:r>
      <w:r>
        <w:rPr>
          <w:i/>
          <w:color w:val="000000" w:themeColor="text1"/>
          <w:lang w:val="en-US"/>
        </w:rPr>
        <w:t>” (Brown, 27, Crew Commander, UK)</w:t>
      </w:r>
    </w:p>
    <w:p w:rsidR="00876000" w:rsidRDefault="001A0C37" w:rsidP="00876000">
      <w:pPr>
        <w:jc w:val="both"/>
        <w:rPr>
          <w:color w:val="000000" w:themeColor="text1"/>
        </w:rPr>
      </w:pPr>
      <w:r>
        <w:rPr>
          <w:color w:val="000000" w:themeColor="text1"/>
        </w:rPr>
        <w:t>D</w:t>
      </w:r>
      <w:r w:rsidR="001B1B36">
        <w:rPr>
          <w:color w:val="000000" w:themeColor="text1"/>
        </w:rPr>
        <w:t>espite the</w:t>
      </w:r>
      <w:r w:rsidR="000F6EEB">
        <w:rPr>
          <w:color w:val="000000" w:themeColor="text1"/>
        </w:rPr>
        <w:t xml:space="preserve"> </w:t>
      </w:r>
      <w:r w:rsidR="00487B2E">
        <w:rPr>
          <w:color w:val="000000" w:themeColor="text1"/>
        </w:rPr>
        <w:t>relevance</w:t>
      </w:r>
      <w:r w:rsidR="001B1B36">
        <w:rPr>
          <w:color w:val="000000" w:themeColor="text1"/>
        </w:rPr>
        <w:t xml:space="preserve"> of emotive cues </w:t>
      </w:r>
      <w:r w:rsidR="00487B2E">
        <w:rPr>
          <w:color w:val="000000" w:themeColor="text1"/>
        </w:rPr>
        <w:t xml:space="preserve">in </w:t>
      </w:r>
      <w:r w:rsidR="007E02A1">
        <w:rPr>
          <w:color w:val="000000" w:themeColor="text1"/>
        </w:rPr>
        <w:t>this regards</w:t>
      </w:r>
      <w:r w:rsidR="00487B2E">
        <w:rPr>
          <w:color w:val="000000" w:themeColor="text1"/>
        </w:rPr>
        <w:t xml:space="preserve">, </w:t>
      </w:r>
      <w:r w:rsidR="000F6EEB">
        <w:rPr>
          <w:color w:val="000000" w:themeColor="text1"/>
        </w:rPr>
        <w:t xml:space="preserve">some of the participants warned </w:t>
      </w:r>
      <w:r w:rsidR="00487B2E">
        <w:rPr>
          <w:color w:val="000000" w:themeColor="text1"/>
        </w:rPr>
        <w:t>against</w:t>
      </w:r>
      <w:r w:rsidR="000F6EEB">
        <w:rPr>
          <w:color w:val="000000" w:themeColor="text1"/>
        </w:rPr>
        <w:t xml:space="preserve"> being </w:t>
      </w:r>
      <w:r w:rsidR="00487B2E">
        <w:rPr>
          <w:color w:val="000000" w:themeColor="text1"/>
        </w:rPr>
        <w:t>unnecessarily</w:t>
      </w:r>
      <w:r w:rsidR="000F6EEB">
        <w:rPr>
          <w:color w:val="000000" w:themeColor="text1"/>
        </w:rPr>
        <w:t xml:space="preserve"> reactive to mere emotional outbursts</w:t>
      </w:r>
      <w:r>
        <w:rPr>
          <w:color w:val="000000" w:themeColor="text1"/>
        </w:rPr>
        <w:t>.</w:t>
      </w:r>
      <w:r w:rsidR="000F6EEB">
        <w:rPr>
          <w:color w:val="000000" w:themeColor="text1"/>
        </w:rPr>
        <w:t xml:space="preserve"> </w:t>
      </w:r>
      <w:r w:rsidR="00A836C7">
        <w:rPr>
          <w:color w:val="000000" w:themeColor="text1"/>
        </w:rPr>
        <w:t xml:space="preserve">The </w:t>
      </w:r>
      <w:r w:rsidR="007E02A1">
        <w:rPr>
          <w:color w:val="000000" w:themeColor="text1"/>
        </w:rPr>
        <w:t xml:space="preserve">interview </w:t>
      </w:r>
      <w:r w:rsidR="00A836C7">
        <w:rPr>
          <w:color w:val="000000" w:themeColor="text1"/>
        </w:rPr>
        <w:t xml:space="preserve">excerpt below supports </w:t>
      </w:r>
      <w:r w:rsidR="007E02A1">
        <w:rPr>
          <w:color w:val="000000" w:themeColor="text1"/>
        </w:rPr>
        <w:t>existing claims (</w:t>
      </w:r>
      <w:r w:rsidR="005F77C9">
        <w:rPr>
          <w:color w:val="000000" w:themeColor="text1"/>
        </w:rPr>
        <w:t xml:space="preserve">e.g. </w:t>
      </w:r>
      <w:proofErr w:type="spellStart"/>
      <w:r w:rsidR="002F5056">
        <w:rPr>
          <w:color w:val="000000" w:themeColor="text1"/>
        </w:rPr>
        <w:t>Slovic</w:t>
      </w:r>
      <w:proofErr w:type="spellEnd"/>
      <w:r w:rsidR="002F5056">
        <w:rPr>
          <w:color w:val="000000" w:themeColor="text1"/>
        </w:rPr>
        <w:t xml:space="preserve">, 1993; </w:t>
      </w:r>
      <w:proofErr w:type="spellStart"/>
      <w:r w:rsidR="007E02A1">
        <w:rPr>
          <w:color w:val="000000" w:themeColor="text1"/>
        </w:rPr>
        <w:t>Kahneman</w:t>
      </w:r>
      <w:proofErr w:type="spellEnd"/>
      <w:r w:rsidR="007E02A1">
        <w:rPr>
          <w:color w:val="000000" w:themeColor="text1"/>
        </w:rPr>
        <w:t xml:space="preserve"> and Klein, 2009)</w:t>
      </w:r>
      <w:r w:rsidR="000F6EEB">
        <w:rPr>
          <w:color w:val="000000" w:themeColor="text1"/>
        </w:rPr>
        <w:t xml:space="preserve"> that laymen</w:t>
      </w:r>
      <w:r w:rsidR="00BC6C02">
        <w:rPr>
          <w:color w:val="000000" w:themeColor="text1"/>
        </w:rPr>
        <w:t xml:space="preserve"> (</w:t>
      </w:r>
      <w:r w:rsidR="002F5056">
        <w:rPr>
          <w:color w:val="000000" w:themeColor="text1"/>
        </w:rPr>
        <w:t xml:space="preserve">i.e. </w:t>
      </w:r>
      <w:r w:rsidR="00BC6C02">
        <w:rPr>
          <w:color w:val="000000" w:themeColor="text1"/>
        </w:rPr>
        <w:t>untrained firefighters)</w:t>
      </w:r>
      <w:r w:rsidR="000F6EEB">
        <w:rPr>
          <w:color w:val="000000" w:themeColor="text1"/>
        </w:rPr>
        <w:t xml:space="preserve"> are </w:t>
      </w:r>
      <w:r w:rsidR="00C96330">
        <w:rPr>
          <w:color w:val="000000" w:themeColor="text1"/>
        </w:rPr>
        <w:t>often</w:t>
      </w:r>
      <w:r w:rsidR="000F6EEB">
        <w:rPr>
          <w:color w:val="000000" w:themeColor="text1"/>
        </w:rPr>
        <w:t xml:space="preserve"> more emotional than domain experts and therefore more </w:t>
      </w:r>
      <w:r w:rsidR="007E02A1">
        <w:rPr>
          <w:color w:val="000000" w:themeColor="text1"/>
        </w:rPr>
        <w:t>prone to subjective judgment</w:t>
      </w:r>
      <w:r w:rsidR="008B211C">
        <w:rPr>
          <w:color w:val="000000" w:themeColor="text1"/>
        </w:rPr>
        <w:t>:</w:t>
      </w:r>
      <w:r w:rsidR="000F6EEB">
        <w:rPr>
          <w:color w:val="000000" w:themeColor="text1"/>
        </w:rPr>
        <w:t xml:space="preserve"> </w:t>
      </w:r>
    </w:p>
    <w:p w:rsidR="00B873F6" w:rsidRDefault="00460553" w:rsidP="00B873F6">
      <w:pPr>
        <w:ind w:left="397" w:right="397"/>
        <w:jc w:val="both"/>
        <w:rPr>
          <w:i/>
        </w:rPr>
      </w:pPr>
      <w:r w:rsidRPr="00B873F6">
        <w:rPr>
          <w:i/>
        </w:rPr>
        <w:t xml:space="preserve"> </w:t>
      </w:r>
      <w:r w:rsidR="00B873F6" w:rsidRPr="00B873F6">
        <w:rPr>
          <w:i/>
        </w:rPr>
        <w:t>“Sometimes the crowd make it look more serious than it is through the way they scream, shout or react to smoke or small fires”</w:t>
      </w:r>
      <w:r w:rsidR="00B873F6">
        <w:rPr>
          <w:i/>
        </w:rPr>
        <w:t xml:space="preserve"> (Mike, 28</w:t>
      </w:r>
      <w:r w:rsidR="00B873F6" w:rsidRPr="00B873F6">
        <w:rPr>
          <w:i/>
        </w:rPr>
        <w:t>,</w:t>
      </w:r>
      <w:r w:rsidR="00B873F6">
        <w:rPr>
          <w:i/>
        </w:rPr>
        <w:t xml:space="preserve"> Assistant Chief Fire Supt, Nigeria</w:t>
      </w:r>
      <w:r w:rsidR="00B873F6" w:rsidRPr="00B873F6">
        <w:rPr>
          <w:i/>
        </w:rPr>
        <w:t>)</w:t>
      </w:r>
    </w:p>
    <w:p w:rsidR="00460553" w:rsidRDefault="00477377" w:rsidP="00460553">
      <w:pPr>
        <w:jc w:val="both"/>
        <w:rPr>
          <w:color w:val="000000" w:themeColor="text1"/>
        </w:rPr>
      </w:pPr>
      <w:r>
        <w:rPr>
          <w:color w:val="000000" w:themeColor="text1"/>
        </w:rPr>
        <w:t>The ability</w:t>
      </w:r>
      <w:r w:rsidR="009C03AA">
        <w:rPr>
          <w:color w:val="000000" w:themeColor="text1"/>
        </w:rPr>
        <w:t xml:space="preserve"> to </w:t>
      </w:r>
      <w:r w:rsidR="00460553">
        <w:rPr>
          <w:color w:val="000000" w:themeColor="text1"/>
        </w:rPr>
        <w:t>differentiate between emotive cues and mere false signals,</w:t>
      </w:r>
      <w:r w:rsidR="009C03AA">
        <w:rPr>
          <w:color w:val="000000" w:themeColor="text1"/>
        </w:rPr>
        <w:t xml:space="preserve"> however subtly</w:t>
      </w:r>
      <w:r>
        <w:rPr>
          <w:color w:val="000000" w:themeColor="text1"/>
        </w:rPr>
        <w:t xml:space="preserve">, is </w:t>
      </w:r>
      <w:r w:rsidR="008B211C">
        <w:rPr>
          <w:color w:val="000000" w:themeColor="text1"/>
        </w:rPr>
        <w:t xml:space="preserve">therefore </w:t>
      </w:r>
      <w:r>
        <w:rPr>
          <w:color w:val="000000" w:themeColor="text1"/>
        </w:rPr>
        <w:t>key to fireground decision making</w:t>
      </w:r>
      <w:r w:rsidR="009C03AA">
        <w:rPr>
          <w:color w:val="000000" w:themeColor="text1"/>
        </w:rPr>
        <w:t>.</w:t>
      </w:r>
      <w:r w:rsidR="00460553">
        <w:rPr>
          <w:color w:val="000000" w:themeColor="text1"/>
        </w:rPr>
        <w:t xml:space="preserve"> </w:t>
      </w:r>
      <w:r w:rsidR="00FE7796">
        <w:rPr>
          <w:color w:val="000000" w:themeColor="text1"/>
        </w:rPr>
        <w:t>As shown in our previous study</w:t>
      </w:r>
      <w:r w:rsidR="00983FA3">
        <w:rPr>
          <w:color w:val="000000" w:themeColor="text1"/>
        </w:rPr>
        <w:t xml:space="preserve"> (Okoli et al., 2016a)</w:t>
      </w:r>
      <w:r w:rsidR="00FE7796">
        <w:rPr>
          <w:color w:val="000000" w:themeColor="text1"/>
        </w:rPr>
        <w:t>,</w:t>
      </w:r>
      <w:r w:rsidR="003B6883">
        <w:rPr>
          <w:color w:val="000000" w:themeColor="text1"/>
        </w:rPr>
        <w:t xml:space="preserve"> e</w:t>
      </w:r>
      <w:r w:rsidR="00460553">
        <w:rPr>
          <w:color w:val="000000" w:themeColor="text1"/>
        </w:rPr>
        <w:t xml:space="preserve">xpertise lies in knowing which emotive cue is worth paying attention to and which is not. </w:t>
      </w:r>
    </w:p>
    <w:p w:rsidR="00374F50" w:rsidRDefault="00374F50" w:rsidP="00374F50">
      <w:pPr>
        <w:jc w:val="both"/>
        <w:rPr>
          <w:color w:val="000000" w:themeColor="text1"/>
        </w:rPr>
      </w:pPr>
      <w:r>
        <w:rPr>
          <w:color w:val="000000" w:themeColor="text1"/>
        </w:rPr>
        <w:lastRenderedPageBreak/>
        <w:t xml:space="preserve">v) </w:t>
      </w:r>
      <w:r w:rsidRPr="00F73EE3">
        <w:rPr>
          <w:b/>
          <w:i/>
          <w:color w:val="000000" w:themeColor="text1"/>
        </w:rPr>
        <w:t>Incident command and control cues:</w:t>
      </w:r>
      <w:r>
        <w:rPr>
          <w:color w:val="000000" w:themeColor="text1"/>
        </w:rPr>
        <w:t xml:space="preserve"> th</w:t>
      </w:r>
      <w:r w:rsidR="004568C0">
        <w:rPr>
          <w:color w:val="000000" w:themeColor="text1"/>
        </w:rPr>
        <w:t>is</w:t>
      </w:r>
      <w:r>
        <w:rPr>
          <w:color w:val="000000" w:themeColor="text1"/>
        </w:rPr>
        <w:t xml:space="preserve"> </w:t>
      </w:r>
      <w:r w:rsidR="004568C0">
        <w:rPr>
          <w:color w:val="000000" w:themeColor="text1"/>
        </w:rPr>
        <w:t>category of cues</w:t>
      </w:r>
      <w:r w:rsidR="001434CF">
        <w:rPr>
          <w:color w:val="000000" w:themeColor="text1"/>
        </w:rPr>
        <w:t xml:space="preserve">, </w:t>
      </w:r>
      <w:r w:rsidR="00DF4E17">
        <w:rPr>
          <w:color w:val="000000" w:themeColor="text1"/>
        </w:rPr>
        <w:t>which was</w:t>
      </w:r>
      <w:r w:rsidR="001434CF">
        <w:rPr>
          <w:color w:val="000000" w:themeColor="text1"/>
        </w:rPr>
        <w:t xml:space="preserve"> predominantly reported by the UK experts,</w:t>
      </w:r>
      <w:r w:rsidR="004945EA">
        <w:rPr>
          <w:color w:val="000000" w:themeColor="text1"/>
        </w:rPr>
        <w:t xml:space="preserve"> </w:t>
      </w:r>
      <w:r w:rsidR="00F1229B">
        <w:rPr>
          <w:color w:val="000000" w:themeColor="text1"/>
        </w:rPr>
        <w:t xml:space="preserve">often </w:t>
      </w:r>
      <w:r w:rsidR="004945EA">
        <w:rPr>
          <w:color w:val="000000" w:themeColor="text1"/>
        </w:rPr>
        <w:t>inform</w:t>
      </w:r>
      <w:r w:rsidR="00C33A12">
        <w:rPr>
          <w:color w:val="000000" w:themeColor="text1"/>
        </w:rPr>
        <w:t>s</w:t>
      </w:r>
      <w:r w:rsidR="008B26FD">
        <w:rPr>
          <w:color w:val="000000" w:themeColor="text1"/>
        </w:rPr>
        <w:t xml:space="preserve"> the need for</w:t>
      </w:r>
      <w:r w:rsidR="004945EA">
        <w:rPr>
          <w:color w:val="000000" w:themeColor="text1"/>
        </w:rPr>
        <w:t xml:space="preserve"> a takeover decision</w:t>
      </w:r>
      <w:r w:rsidR="00404899">
        <w:rPr>
          <w:color w:val="000000" w:themeColor="text1"/>
        </w:rPr>
        <w:t xml:space="preserve">. </w:t>
      </w:r>
      <w:r w:rsidR="00DF4E17">
        <w:rPr>
          <w:color w:val="000000" w:themeColor="text1"/>
        </w:rPr>
        <w:t>The</w:t>
      </w:r>
      <w:r w:rsidR="0045192F">
        <w:rPr>
          <w:color w:val="000000" w:themeColor="text1"/>
        </w:rPr>
        <w:t>se cues</w:t>
      </w:r>
      <w:r w:rsidR="00DF4E17">
        <w:rPr>
          <w:color w:val="000000" w:themeColor="text1"/>
        </w:rPr>
        <w:t xml:space="preserve"> help</w:t>
      </w:r>
      <w:r w:rsidR="00383F6B">
        <w:rPr>
          <w:color w:val="000000" w:themeColor="text1"/>
        </w:rPr>
        <w:t xml:space="preserve"> </w:t>
      </w:r>
      <w:r w:rsidR="00DF4E17">
        <w:rPr>
          <w:color w:val="000000" w:themeColor="text1"/>
        </w:rPr>
        <w:t>identify</w:t>
      </w:r>
      <w:r w:rsidR="00383F6B">
        <w:rPr>
          <w:color w:val="000000" w:themeColor="text1"/>
        </w:rPr>
        <w:t xml:space="preserve"> if/when it is best </w:t>
      </w:r>
      <w:r w:rsidR="001434CF">
        <w:rPr>
          <w:color w:val="000000" w:themeColor="text1"/>
        </w:rPr>
        <w:t xml:space="preserve">for a superior officer </w:t>
      </w:r>
      <w:r w:rsidR="00383F6B">
        <w:rPr>
          <w:color w:val="000000" w:themeColor="text1"/>
        </w:rPr>
        <w:t>to take over</w:t>
      </w:r>
      <w:r w:rsidR="009D0E6B">
        <w:rPr>
          <w:color w:val="000000" w:themeColor="text1"/>
        </w:rPr>
        <w:t xml:space="preserve"> </w:t>
      </w:r>
      <w:r>
        <w:rPr>
          <w:color w:val="000000" w:themeColor="text1"/>
        </w:rPr>
        <w:t>command</w:t>
      </w:r>
      <w:r w:rsidR="00025175">
        <w:rPr>
          <w:color w:val="000000" w:themeColor="text1"/>
        </w:rPr>
        <w:t xml:space="preserve"> responsibility</w:t>
      </w:r>
      <w:r w:rsidR="00383F6B">
        <w:rPr>
          <w:color w:val="000000" w:themeColor="text1"/>
        </w:rPr>
        <w:t xml:space="preserve"> from a lesser ranked operator</w:t>
      </w:r>
      <w:r>
        <w:rPr>
          <w:color w:val="000000" w:themeColor="text1"/>
        </w:rPr>
        <w:t>.</w:t>
      </w:r>
      <w:r w:rsidR="00172BA7">
        <w:rPr>
          <w:color w:val="000000" w:themeColor="text1"/>
        </w:rPr>
        <w:t xml:space="preserve"> There are two dimensions to the way these cues are applied as far as fireground decision making is concerned: </w:t>
      </w:r>
      <w:r w:rsidR="00DF4E17">
        <w:rPr>
          <w:color w:val="000000" w:themeColor="text1"/>
        </w:rPr>
        <w:t xml:space="preserve">firstly, </w:t>
      </w:r>
      <w:r w:rsidR="00172BA7">
        <w:rPr>
          <w:color w:val="000000" w:themeColor="text1"/>
        </w:rPr>
        <w:t xml:space="preserve">knowing when a superior officer ought to take over from a lesser ranked officer and </w:t>
      </w:r>
      <w:r w:rsidR="00DF4E17">
        <w:rPr>
          <w:color w:val="000000" w:themeColor="text1"/>
        </w:rPr>
        <w:t xml:space="preserve">secondly, </w:t>
      </w:r>
      <w:r w:rsidR="00172BA7">
        <w:rPr>
          <w:color w:val="000000" w:themeColor="text1"/>
        </w:rPr>
        <w:t>knowing when to allow a lesser ranked officer carry on with overall incident command responsibility.</w:t>
      </w:r>
      <w:r>
        <w:rPr>
          <w:color w:val="000000" w:themeColor="text1"/>
        </w:rPr>
        <w:t xml:space="preserve"> </w:t>
      </w:r>
      <w:r w:rsidR="001434CF">
        <w:rPr>
          <w:color w:val="000000" w:themeColor="text1"/>
        </w:rPr>
        <w:t>Whilst</w:t>
      </w:r>
      <w:r w:rsidR="00CE672E">
        <w:rPr>
          <w:color w:val="000000" w:themeColor="text1"/>
        </w:rPr>
        <w:t xml:space="preserve"> it is typical </w:t>
      </w:r>
      <w:r w:rsidR="001434CF">
        <w:rPr>
          <w:color w:val="000000" w:themeColor="text1"/>
        </w:rPr>
        <w:t xml:space="preserve">in the UK </w:t>
      </w:r>
      <w:r w:rsidR="00CE672E">
        <w:rPr>
          <w:color w:val="000000" w:themeColor="text1"/>
        </w:rPr>
        <w:t>for</w:t>
      </w:r>
      <w:r w:rsidR="009D0E6B">
        <w:rPr>
          <w:color w:val="000000" w:themeColor="text1"/>
        </w:rPr>
        <w:t xml:space="preserve"> </w:t>
      </w:r>
      <w:r w:rsidR="002C12DA">
        <w:rPr>
          <w:color w:val="000000" w:themeColor="text1"/>
        </w:rPr>
        <w:t>the most experienced</w:t>
      </w:r>
      <w:r w:rsidR="00266EFD">
        <w:rPr>
          <w:color w:val="000000" w:themeColor="text1"/>
        </w:rPr>
        <w:t xml:space="preserve"> officers (in </w:t>
      </w:r>
      <w:r w:rsidR="000D02F5">
        <w:rPr>
          <w:color w:val="000000" w:themeColor="text1"/>
        </w:rPr>
        <w:t xml:space="preserve">terms of length of service) </w:t>
      </w:r>
      <w:r w:rsidR="00383F6B">
        <w:rPr>
          <w:color w:val="000000" w:themeColor="text1"/>
        </w:rPr>
        <w:t>to take over</w:t>
      </w:r>
      <w:r w:rsidR="00E425AC">
        <w:rPr>
          <w:color w:val="000000" w:themeColor="text1"/>
        </w:rPr>
        <w:t xml:space="preserve"> </w:t>
      </w:r>
      <w:r w:rsidR="00383F6B">
        <w:rPr>
          <w:color w:val="000000" w:themeColor="text1"/>
        </w:rPr>
        <w:t>leadership</w:t>
      </w:r>
      <w:r w:rsidR="00921DDF">
        <w:rPr>
          <w:color w:val="000000" w:themeColor="text1"/>
        </w:rPr>
        <w:t xml:space="preserve"> position</w:t>
      </w:r>
      <w:r w:rsidR="00025175">
        <w:rPr>
          <w:color w:val="000000" w:themeColor="text1"/>
        </w:rPr>
        <w:t xml:space="preserve"> upon</w:t>
      </w:r>
      <w:r w:rsidR="00E425AC">
        <w:rPr>
          <w:color w:val="000000" w:themeColor="text1"/>
        </w:rPr>
        <w:t xml:space="preserve"> </w:t>
      </w:r>
      <w:r w:rsidR="009D0E6B">
        <w:rPr>
          <w:color w:val="000000" w:themeColor="text1"/>
        </w:rPr>
        <w:t>arr</w:t>
      </w:r>
      <w:r w:rsidR="00921DDF">
        <w:rPr>
          <w:color w:val="000000" w:themeColor="text1"/>
        </w:rPr>
        <w:t>iv</w:t>
      </w:r>
      <w:r w:rsidR="00F13F65">
        <w:rPr>
          <w:color w:val="000000" w:themeColor="text1"/>
        </w:rPr>
        <w:t>ing</w:t>
      </w:r>
      <w:r w:rsidR="001434CF">
        <w:rPr>
          <w:color w:val="000000" w:themeColor="text1"/>
        </w:rPr>
        <w:t xml:space="preserve"> at fire scenes</w:t>
      </w:r>
      <w:r w:rsidR="00921DDF">
        <w:rPr>
          <w:color w:val="000000" w:themeColor="text1"/>
        </w:rPr>
        <w:t xml:space="preserve">, there are </w:t>
      </w:r>
      <w:r w:rsidR="00172BA7">
        <w:rPr>
          <w:color w:val="000000" w:themeColor="text1"/>
        </w:rPr>
        <w:t xml:space="preserve">few </w:t>
      </w:r>
      <w:r w:rsidR="00921DDF">
        <w:rPr>
          <w:color w:val="000000" w:themeColor="text1"/>
        </w:rPr>
        <w:t>instances where</w:t>
      </w:r>
      <w:r w:rsidR="00383F6B">
        <w:rPr>
          <w:color w:val="000000" w:themeColor="text1"/>
        </w:rPr>
        <w:t xml:space="preserve"> lesser </w:t>
      </w:r>
      <w:r w:rsidR="00E425AC">
        <w:rPr>
          <w:color w:val="000000" w:themeColor="text1"/>
        </w:rPr>
        <w:t>rank</w:t>
      </w:r>
      <w:r w:rsidR="00383F6B">
        <w:rPr>
          <w:color w:val="000000" w:themeColor="text1"/>
        </w:rPr>
        <w:t>ed officer</w:t>
      </w:r>
      <w:r w:rsidR="002B7203">
        <w:rPr>
          <w:color w:val="000000" w:themeColor="text1"/>
        </w:rPr>
        <w:t xml:space="preserve">s are handed overall </w:t>
      </w:r>
      <w:r w:rsidR="00CE672E">
        <w:rPr>
          <w:color w:val="000000" w:themeColor="text1"/>
        </w:rPr>
        <w:t>command and control</w:t>
      </w:r>
      <w:r w:rsidR="002B7203">
        <w:rPr>
          <w:color w:val="000000" w:themeColor="text1"/>
        </w:rPr>
        <w:t xml:space="preserve"> responsibility</w:t>
      </w:r>
      <w:r w:rsidR="00CE672E">
        <w:rPr>
          <w:color w:val="000000" w:themeColor="text1"/>
        </w:rPr>
        <w:t xml:space="preserve">. </w:t>
      </w:r>
      <w:r w:rsidR="00383F6B">
        <w:rPr>
          <w:color w:val="000000" w:themeColor="text1"/>
        </w:rPr>
        <w:t xml:space="preserve">In more recent </w:t>
      </w:r>
      <w:r w:rsidR="00172BA7">
        <w:rPr>
          <w:color w:val="000000" w:themeColor="text1"/>
        </w:rPr>
        <w:t>times</w:t>
      </w:r>
      <w:r w:rsidR="00383F6B">
        <w:rPr>
          <w:color w:val="000000" w:themeColor="text1"/>
        </w:rPr>
        <w:t>, t</w:t>
      </w:r>
      <w:r w:rsidR="00E425AC">
        <w:rPr>
          <w:color w:val="000000" w:themeColor="text1"/>
        </w:rPr>
        <w:t>he rule of thumb is</w:t>
      </w:r>
      <w:r w:rsidR="00383F6B">
        <w:rPr>
          <w:color w:val="000000" w:themeColor="text1"/>
        </w:rPr>
        <w:t xml:space="preserve"> </w:t>
      </w:r>
      <w:r w:rsidR="00E425AC">
        <w:rPr>
          <w:color w:val="000000" w:themeColor="text1"/>
        </w:rPr>
        <w:t>to a</w:t>
      </w:r>
      <w:r w:rsidR="00780F48">
        <w:rPr>
          <w:color w:val="000000" w:themeColor="text1"/>
        </w:rPr>
        <w:t xml:space="preserve">llow </w:t>
      </w:r>
      <w:r w:rsidR="00D47C54">
        <w:rPr>
          <w:color w:val="000000" w:themeColor="text1"/>
        </w:rPr>
        <w:t>the</w:t>
      </w:r>
      <w:r w:rsidR="007657A9">
        <w:rPr>
          <w:color w:val="000000" w:themeColor="text1"/>
        </w:rPr>
        <w:t xml:space="preserve"> officer</w:t>
      </w:r>
      <w:r w:rsidR="00E425AC">
        <w:rPr>
          <w:color w:val="000000" w:themeColor="text1"/>
        </w:rPr>
        <w:t xml:space="preserve"> that has </w:t>
      </w:r>
      <w:r w:rsidR="00172BA7">
        <w:rPr>
          <w:color w:val="000000" w:themeColor="text1"/>
        </w:rPr>
        <w:t xml:space="preserve">gained </w:t>
      </w:r>
      <w:r w:rsidR="00E425AC">
        <w:rPr>
          <w:color w:val="000000" w:themeColor="text1"/>
        </w:rPr>
        <w:t>the</w:t>
      </w:r>
      <w:r w:rsidR="00025175">
        <w:rPr>
          <w:color w:val="000000" w:themeColor="text1"/>
        </w:rPr>
        <w:t xml:space="preserve"> best situation awareness</w:t>
      </w:r>
      <w:r w:rsidR="00780F48">
        <w:rPr>
          <w:color w:val="000000" w:themeColor="text1"/>
        </w:rPr>
        <w:t xml:space="preserve"> of </w:t>
      </w:r>
      <w:r w:rsidR="00D47C54">
        <w:rPr>
          <w:color w:val="000000" w:themeColor="text1"/>
        </w:rPr>
        <w:t>an</w:t>
      </w:r>
      <w:r w:rsidR="005C4AED">
        <w:rPr>
          <w:color w:val="000000" w:themeColor="text1"/>
        </w:rPr>
        <w:t xml:space="preserve"> incident to </w:t>
      </w:r>
      <w:r w:rsidR="00383F6B">
        <w:rPr>
          <w:color w:val="000000" w:themeColor="text1"/>
        </w:rPr>
        <w:t>take charge</w:t>
      </w:r>
      <w:r w:rsidR="00E425AC">
        <w:rPr>
          <w:color w:val="000000" w:themeColor="text1"/>
        </w:rPr>
        <w:t>,</w:t>
      </w:r>
      <w:r w:rsidR="00CE672E">
        <w:rPr>
          <w:color w:val="000000" w:themeColor="text1"/>
        </w:rPr>
        <w:t xml:space="preserve"> regardless of rank</w:t>
      </w:r>
      <w:r w:rsidR="00780F48">
        <w:rPr>
          <w:color w:val="000000" w:themeColor="text1"/>
        </w:rPr>
        <w:t xml:space="preserve">. </w:t>
      </w:r>
      <w:r w:rsidR="00C33A12">
        <w:rPr>
          <w:color w:val="000000" w:themeColor="text1"/>
        </w:rPr>
        <w:t>The i</w:t>
      </w:r>
      <w:r w:rsidR="008445EF">
        <w:rPr>
          <w:color w:val="000000" w:themeColor="text1"/>
        </w:rPr>
        <w:t xml:space="preserve">nterview excerpts </w:t>
      </w:r>
      <w:r w:rsidR="00C33A12">
        <w:rPr>
          <w:color w:val="000000" w:themeColor="text1"/>
        </w:rPr>
        <w:t>below</w:t>
      </w:r>
      <w:r w:rsidR="00361184">
        <w:rPr>
          <w:color w:val="000000" w:themeColor="text1"/>
        </w:rPr>
        <w:t xml:space="preserve"> </w:t>
      </w:r>
      <w:r w:rsidR="008445EF">
        <w:rPr>
          <w:color w:val="000000" w:themeColor="text1"/>
        </w:rPr>
        <w:t xml:space="preserve">showed </w:t>
      </w:r>
      <w:r w:rsidR="007657A9">
        <w:rPr>
          <w:color w:val="000000" w:themeColor="text1"/>
        </w:rPr>
        <w:t>instances</w:t>
      </w:r>
      <w:r w:rsidR="00780F48">
        <w:rPr>
          <w:color w:val="000000" w:themeColor="text1"/>
        </w:rPr>
        <w:t xml:space="preserve"> </w:t>
      </w:r>
      <w:r w:rsidR="007657A9">
        <w:rPr>
          <w:color w:val="000000" w:themeColor="text1"/>
        </w:rPr>
        <w:t>where</w:t>
      </w:r>
      <w:r w:rsidR="00021504">
        <w:rPr>
          <w:color w:val="000000" w:themeColor="text1"/>
        </w:rPr>
        <w:t xml:space="preserve"> </w:t>
      </w:r>
      <w:r w:rsidR="006505A4">
        <w:rPr>
          <w:color w:val="000000" w:themeColor="text1"/>
        </w:rPr>
        <w:t>a superior</w:t>
      </w:r>
      <w:r w:rsidR="00426282">
        <w:rPr>
          <w:color w:val="000000" w:themeColor="text1"/>
        </w:rPr>
        <w:t xml:space="preserve"> officer</w:t>
      </w:r>
      <w:r w:rsidR="006505A4">
        <w:rPr>
          <w:color w:val="000000" w:themeColor="text1"/>
        </w:rPr>
        <w:t xml:space="preserve"> had</w:t>
      </w:r>
      <w:r w:rsidR="00426282">
        <w:rPr>
          <w:color w:val="000000" w:themeColor="text1"/>
        </w:rPr>
        <w:t xml:space="preserve"> to take over</w:t>
      </w:r>
      <w:r w:rsidR="00780F48">
        <w:rPr>
          <w:color w:val="000000" w:themeColor="text1"/>
        </w:rPr>
        <w:t xml:space="preserve"> command and control responsibility</w:t>
      </w:r>
      <w:r w:rsidR="00426282">
        <w:rPr>
          <w:color w:val="000000" w:themeColor="text1"/>
        </w:rPr>
        <w:t xml:space="preserve"> as a matter of urgency</w:t>
      </w:r>
      <w:r w:rsidR="00C33A12">
        <w:rPr>
          <w:color w:val="000000" w:themeColor="text1"/>
        </w:rPr>
        <w:t>:</w:t>
      </w:r>
      <w:r w:rsidR="00D47C54">
        <w:rPr>
          <w:color w:val="000000" w:themeColor="text1"/>
        </w:rPr>
        <w:t xml:space="preserve"> </w:t>
      </w:r>
    </w:p>
    <w:p w:rsidR="00BC10C9" w:rsidRDefault="00BC10C9" w:rsidP="00BC10C9">
      <w:pPr>
        <w:ind w:left="340" w:right="340"/>
        <w:jc w:val="both"/>
        <w:rPr>
          <w:i/>
          <w:color w:val="000000" w:themeColor="text1"/>
          <w:lang w:val="en-US"/>
        </w:rPr>
      </w:pPr>
      <w:r>
        <w:rPr>
          <w:i/>
          <w:color w:val="000000" w:themeColor="text1"/>
          <w:lang w:val="en-US"/>
        </w:rPr>
        <w:t>“</w:t>
      </w:r>
      <w:r w:rsidRPr="00BC10C9">
        <w:rPr>
          <w:i/>
          <w:color w:val="000000" w:themeColor="text1"/>
          <w:lang w:val="en-US"/>
        </w:rPr>
        <w:t>I walked down looked for the officer in charge, the incident commander, at the same time I saw these guys trying to mobilize a firefighting jet in between this house and the next door neighbor’s house on an alleyway to try and take it round the back to fight the fire from the back because that’s where the main seat of the fire was. Now I haven’t taken over, I haven’t even seen the incident commander at that point but I intervened at that point because I know No we won’t do that</w:t>
      </w:r>
      <w:r>
        <w:rPr>
          <w:i/>
          <w:color w:val="000000" w:themeColor="text1"/>
          <w:lang w:val="en-US"/>
        </w:rPr>
        <w:t>” (Troy, 27, Area commander, UK)</w:t>
      </w:r>
    </w:p>
    <w:p w:rsidR="00AF6A75" w:rsidRDefault="00DA6834" w:rsidP="00AF6A75">
      <w:pPr>
        <w:ind w:left="340" w:right="340"/>
        <w:jc w:val="both"/>
        <w:rPr>
          <w:i/>
        </w:rPr>
      </w:pPr>
      <w:r>
        <w:rPr>
          <w:i/>
        </w:rPr>
        <w:t>“</w:t>
      </w:r>
      <w:r w:rsidRPr="00DA6834">
        <w:rPr>
          <w:i/>
        </w:rPr>
        <w:t>So my first decision was about when I’m I taking over. I know I have got a significant incident on my hands, I have to take over, I’m obliged to when it gets to 5 pumps</w:t>
      </w:r>
      <w:r>
        <w:rPr>
          <w:i/>
        </w:rPr>
        <w:t>” (Dar</w:t>
      </w:r>
      <w:r w:rsidR="00AF6A75">
        <w:rPr>
          <w:i/>
        </w:rPr>
        <w:t>ren, 17, District commander, UK)</w:t>
      </w:r>
    </w:p>
    <w:p w:rsidR="000846A1" w:rsidRDefault="00C23CB8" w:rsidP="000846A1">
      <w:pPr>
        <w:jc w:val="both"/>
        <w:rPr>
          <w:color w:val="000000" w:themeColor="text1"/>
        </w:rPr>
      </w:pPr>
      <w:r>
        <w:t xml:space="preserve">In the first excerpt, a superior officer, an area commander, had to takeover command and control responsibility from a watch commander after spotting </w:t>
      </w:r>
      <w:r w:rsidR="00C33A12">
        <w:t>some</w:t>
      </w:r>
      <w:r>
        <w:t xml:space="preserve"> potentially wrong tactics </w:t>
      </w:r>
      <w:r w:rsidR="00C33A12">
        <w:t xml:space="preserve">being </w:t>
      </w:r>
      <w:r>
        <w:t xml:space="preserve">deployed by </w:t>
      </w:r>
      <w:r w:rsidR="00C33A12">
        <w:t>the firefighters</w:t>
      </w:r>
      <w:r>
        <w:t xml:space="preserve">. The officer reported he had to step in </w:t>
      </w:r>
      <w:r w:rsidR="00C33A12">
        <w:t xml:space="preserve">immediately </w:t>
      </w:r>
      <w:r>
        <w:t xml:space="preserve">to rectify the action plans without </w:t>
      </w:r>
      <w:r w:rsidR="000846A1">
        <w:t>having</w:t>
      </w:r>
      <w:r>
        <w:t xml:space="preserve"> to go through </w:t>
      </w:r>
      <w:r w:rsidR="00C96330">
        <w:t>any</w:t>
      </w:r>
      <w:r>
        <w:t xml:space="preserve"> formal hand-over procedure. In the second excerpt</w:t>
      </w:r>
      <w:r w:rsidR="00C33A12">
        <w:t>,</w:t>
      </w:r>
      <w:r>
        <w:t xml:space="preserve"> as with the first</w:t>
      </w:r>
      <w:r w:rsidR="000846A1">
        <w:t>,</w:t>
      </w:r>
      <w:r>
        <w:t xml:space="preserve"> a</w:t>
      </w:r>
      <w:r w:rsidR="000846A1">
        <w:t xml:space="preserve">nother superior officer, a district commander </w:t>
      </w:r>
      <w:r w:rsidR="008B5E35">
        <w:t>reportedly took</w:t>
      </w:r>
      <w:r w:rsidR="00DC2EEC">
        <w:t xml:space="preserve"> </w:t>
      </w:r>
      <w:r w:rsidR="000846A1">
        <w:t xml:space="preserve">over from a watch commander after perceiving that the fire was getting out of control. </w:t>
      </w:r>
      <w:r w:rsidR="000846A1">
        <w:rPr>
          <w:color w:val="000000" w:themeColor="text1"/>
        </w:rPr>
        <w:t xml:space="preserve">Understanding the cues that engendered </w:t>
      </w:r>
      <w:r w:rsidR="00926125">
        <w:rPr>
          <w:color w:val="000000" w:themeColor="text1"/>
        </w:rPr>
        <w:t>these</w:t>
      </w:r>
      <w:r w:rsidR="000846A1">
        <w:rPr>
          <w:color w:val="000000" w:themeColor="text1"/>
        </w:rPr>
        <w:t xml:space="preserve"> takeover decision</w:t>
      </w:r>
      <w:r w:rsidR="00926125">
        <w:rPr>
          <w:color w:val="000000" w:themeColor="text1"/>
        </w:rPr>
        <w:t>s</w:t>
      </w:r>
      <w:r w:rsidR="000846A1">
        <w:rPr>
          <w:color w:val="000000" w:themeColor="text1"/>
        </w:rPr>
        <w:t xml:space="preserve"> is th</w:t>
      </w:r>
      <w:r w:rsidR="00BE2D7A">
        <w:rPr>
          <w:color w:val="000000" w:themeColor="text1"/>
        </w:rPr>
        <w:t>ere</w:t>
      </w:r>
      <w:r w:rsidR="007C5C55">
        <w:rPr>
          <w:color w:val="000000" w:themeColor="text1"/>
        </w:rPr>
        <w:t>fore</w:t>
      </w:r>
      <w:r w:rsidR="000846A1">
        <w:rPr>
          <w:color w:val="000000" w:themeColor="text1"/>
        </w:rPr>
        <w:t xml:space="preserve"> perceived </w:t>
      </w:r>
      <w:r w:rsidR="00BE2D7A">
        <w:rPr>
          <w:color w:val="000000" w:themeColor="text1"/>
        </w:rPr>
        <w:t>as</w:t>
      </w:r>
      <w:r w:rsidR="000846A1">
        <w:rPr>
          <w:color w:val="000000" w:themeColor="text1"/>
        </w:rPr>
        <w:t xml:space="preserve"> crucial for the purpose of training potential incident commanders. </w:t>
      </w:r>
    </w:p>
    <w:p w:rsidR="00B51617" w:rsidRPr="00254B46" w:rsidRDefault="00254B46" w:rsidP="00B51617">
      <w:pPr>
        <w:pStyle w:val="Heading1"/>
        <w:rPr>
          <w:rFonts w:ascii="Arial" w:hAnsi="Arial" w:cs="Arial"/>
          <w:color w:val="auto"/>
          <w:sz w:val="24"/>
          <w:lang w:val="en-US"/>
        </w:rPr>
      </w:pPr>
      <w:r>
        <w:rPr>
          <w:rFonts w:ascii="Arial" w:hAnsi="Arial" w:cs="Arial"/>
          <w:color w:val="auto"/>
          <w:sz w:val="24"/>
          <w:lang w:val="en-US"/>
        </w:rPr>
        <w:t xml:space="preserve">4.0. </w:t>
      </w:r>
      <w:r w:rsidR="00B51617" w:rsidRPr="00254B46">
        <w:rPr>
          <w:rFonts w:ascii="Arial" w:hAnsi="Arial" w:cs="Arial"/>
          <w:color w:val="auto"/>
          <w:sz w:val="24"/>
          <w:lang w:val="en-US"/>
        </w:rPr>
        <w:t>DISCUSSION</w:t>
      </w:r>
    </w:p>
    <w:p w:rsidR="00DC27CA" w:rsidRDefault="00217213" w:rsidP="0005634A">
      <w:pPr>
        <w:jc w:val="both"/>
        <w:rPr>
          <w:color w:val="000000" w:themeColor="text1"/>
        </w:rPr>
      </w:pPr>
      <w:r>
        <w:rPr>
          <w:color w:val="000000" w:themeColor="text1"/>
        </w:rPr>
        <w:t>The study set out to identify and categorize various cues utilized by experienced fireground commanders in the UK and Nigeria</w:t>
      </w:r>
      <w:r w:rsidR="00302944">
        <w:rPr>
          <w:color w:val="000000" w:themeColor="text1"/>
        </w:rPr>
        <w:t>,</w:t>
      </w:r>
      <w:r>
        <w:rPr>
          <w:color w:val="000000" w:themeColor="text1"/>
        </w:rPr>
        <w:t xml:space="preserve"> with respect to a retrospective</w:t>
      </w:r>
      <w:r w:rsidR="00EE27D3">
        <w:rPr>
          <w:color w:val="000000" w:themeColor="text1"/>
        </w:rPr>
        <w:t xml:space="preserve"> incident</w:t>
      </w:r>
      <w:r w:rsidR="00F767B6">
        <w:rPr>
          <w:color w:val="000000" w:themeColor="text1"/>
        </w:rPr>
        <w:t xml:space="preserve"> reported by each expert</w:t>
      </w:r>
      <w:r w:rsidR="00EE27D3">
        <w:rPr>
          <w:color w:val="000000" w:themeColor="text1"/>
        </w:rPr>
        <w:t>.</w:t>
      </w:r>
      <w:r>
        <w:rPr>
          <w:color w:val="000000" w:themeColor="text1"/>
        </w:rPr>
        <w:t xml:space="preserve"> </w:t>
      </w:r>
      <w:r w:rsidR="004E293C">
        <w:rPr>
          <w:color w:val="000000" w:themeColor="text1"/>
        </w:rPr>
        <w:t>While</w:t>
      </w:r>
      <w:r w:rsidR="00EE27D3">
        <w:rPr>
          <w:color w:val="000000" w:themeColor="text1"/>
        </w:rPr>
        <w:t xml:space="preserve"> we acknowledge that t</w:t>
      </w:r>
      <w:r w:rsidR="00374F50">
        <w:rPr>
          <w:color w:val="000000" w:themeColor="text1"/>
        </w:rPr>
        <w:t>he li</w:t>
      </w:r>
      <w:r w:rsidR="005D7125">
        <w:rPr>
          <w:color w:val="000000" w:themeColor="text1"/>
        </w:rPr>
        <w:t xml:space="preserve">st of cues </w:t>
      </w:r>
      <w:r w:rsidR="00302944">
        <w:rPr>
          <w:color w:val="000000" w:themeColor="text1"/>
        </w:rPr>
        <w:t xml:space="preserve">presented in </w:t>
      </w:r>
      <w:r w:rsidR="005D7125">
        <w:rPr>
          <w:color w:val="000000" w:themeColor="text1"/>
        </w:rPr>
        <w:t xml:space="preserve">Table </w:t>
      </w:r>
      <w:r w:rsidR="00B27CBD">
        <w:rPr>
          <w:color w:val="000000" w:themeColor="text1"/>
        </w:rPr>
        <w:t>4</w:t>
      </w:r>
      <w:r w:rsidR="00374F50">
        <w:rPr>
          <w:color w:val="000000" w:themeColor="text1"/>
        </w:rPr>
        <w:t xml:space="preserve"> is not </w:t>
      </w:r>
      <w:r w:rsidR="007A7D49">
        <w:rPr>
          <w:color w:val="000000" w:themeColor="text1"/>
        </w:rPr>
        <w:t>exhaustive</w:t>
      </w:r>
      <w:r w:rsidR="00374F50">
        <w:rPr>
          <w:color w:val="000000" w:themeColor="text1"/>
        </w:rPr>
        <w:t>,</w:t>
      </w:r>
      <w:r w:rsidR="00302944">
        <w:rPr>
          <w:color w:val="000000" w:themeColor="text1"/>
        </w:rPr>
        <w:t xml:space="preserve"> </w:t>
      </w:r>
      <w:r w:rsidR="009B1397">
        <w:rPr>
          <w:color w:val="000000" w:themeColor="text1"/>
        </w:rPr>
        <w:t xml:space="preserve">we also note that </w:t>
      </w:r>
      <w:r w:rsidR="00374F50">
        <w:rPr>
          <w:color w:val="000000" w:themeColor="text1"/>
        </w:rPr>
        <w:t>the</w:t>
      </w:r>
      <w:r w:rsidR="008C3FDE">
        <w:rPr>
          <w:color w:val="000000" w:themeColor="text1"/>
        </w:rPr>
        <w:t xml:space="preserve"> </w:t>
      </w:r>
      <w:r w:rsidR="00A92415">
        <w:rPr>
          <w:color w:val="000000" w:themeColor="text1"/>
        </w:rPr>
        <w:t xml:space="preserve">total number of </w:t>
      </w:r>
      <w:r w:rsidR="005D7125">
        <w:rPr>
          <w:color w:val="000000" w:themeColor="text1"/>
        </w:rPr>
        <w:t xml:space="preserve">elicited </w:t>
      </w:r>
      <w:r w:rsidR="00A92415">
        <w:rPr>
          <w:color w:val="000000" w:themeColor="text1"/>
        </w:rPr>
        <w:t>cues seem</w:t>
      </w:r>
      <w:r w:rsidR="00374F50">
        <w:rPr>
          <w:color w:val="000000" w:themeColor="text1"/>
        </w:rPr>
        <w:t xml:space="preserve"> quite encouraging </w:t>
      </w:r>
      <w:r w:rsidR="006C29F5">
        <w:rPr>
          <w:color w:val="000000" w:themeColor="text1"/>
        </w:rPr>
        <w:t xml:space="preserve">in relation to </w:t>
      </w:r>
      <w:r w:rsidR="00A1360B">
        <w:rPr>
          <w:color w:val="000000" w:themeColor="text1"/>
        </w:rPr>
        <w:t>other</w:t>
      </w:r>
      <w:r w:rsidR="006C29F5">
        <w:rPr>
          <w:color w:val="000000" w:themeColor="text1"/>
        </w:rPr>
        <w:t xml:space="preserve"> cue elicitation studies </w:t>
      </w:r>
      <w:r w:rsidR="00565087">
        <w:rPr>
          <w:color w:val="000000" w:themeColor="text1"/>
        </w:rPr>
        <w:t>(</w:t>
      </w:r>
      <w:r w:rsidR="00A1360B" w:rsidRPr="003F50AE">
        <w:rPr>
          <w:rFonts w:eastAsia="Calibri"/>
          <w:iCs/>
          <w:szCs w:val="24"/>
        </w:rPr>
        <w:t>Calderwood, Crandall</w:t>
      </w:r>
      <w:r w:rsidR="00A1360B">
        <w:rPr>
          <w:rFonts w:eastAsia="Calibri"/>
          <w:iCs/>
          <w:szCs w:val="24"/>
        </w:rPr>
        <w:t xml:space="preserve"> </w:t>
      </w:r>
      <w:r w:rsidR="00A1360B" w:rsidRPr="003F50AE">
        <w:rPr>
          <w:rFonts w:eastAsia="Calibri"/>
          <w:iCs/>
          <w:szCs w:val="24"/>
        </w:rPr>
        <w:t xml:space="preserve">and </w:t>
      </w:r>
      <w:proofErr w:type="spellStart"/>
      <w:r w:rsidR="00A1360B" w:rsidRPr="003F50AE">
        <w:rPr>
          <w:rFonts w:eastAsia="Calibri"/>
          <w:iCs/>
          <w:szCs w:val="24"/>
        </w:rPr>
        <w:t>Baynes</w:t>
      </w:r>
      <w:proofErr w:type="spellEnd"/>
      <w:r w:rsidR="00A1360B" w:rsidRPr="003F50AE">
        <w:rPr>
          <w:rFonts w:eastAsia="Calibri"/>
          <w:iCs/>
          <w:szCs w:val="24"/>
        </w:rPr>
        <w:t>, 1990</w:t>
      </w:r>
      <w:r w:rsidR="00A1360B">
        <w:rPr>
          <w:rFonts w:eastAsia="Calibri"/>
          <w:iCs/>
          <w:szCs w:val="24"/>
        </w:rPr>
        <w:t xml:space="preserve">; </w:t>
      </w:r>
      <w:r w:rsidR="00565087">
        <w:rPr>
          <w:color w:val="000000" w:themeColor="text1"/>
        </w:rPr>
        <w:t xml:space="preserve">Wong, </w:t>
      </w:r>
      <w:r w:rsidR="006F3AA5">
        <w:rPr>
          <w:color w:val="000000" w:themeColor="text1"/>
        </w:rPr>
        <w:t>2004</w:t>
      </w:r>
      <w:r w:rsidR="00565087">
        <w:rPr>
          <w:color w:val="000000" w:themeColor="text1"/>
        </w:rPr>
        <w:t>; Wiggins and O’Hare, 2003; Perry and Wiggins, 2008)</w:t>
      </w:r>
      <w:r w:rsidR="00374F50">
        <w:rPr>
          <w:color w:val="000000" w:themeColor="text1"/>
        </w:rPr>
        <w:t xml:space="preserve">, </w:t>
      </w:r>
      <w:r w:rsidR="00374F50">
        <w:rPr>
          <w:color w:val="000000" w:themeColor="text1"/>
        </w:rPr>
        <w:lastRenderedPageBreak/>
        <w:t xml:space="preserve">outnumbering even those identified by Klein and his colleague in their seminal work with urban firefighters (Klein </w:t>
      </w:r>
      <w:r w:rsidR="00374F50" w:rsidRPr="00A30F36">
        <w:rPr>
          <w:color w:val="000000" w:themeColor="text1"/>
        </w:rPr>
        <w:t>et al</w:t>
      </w:r>
      <w:r w:rsidR="00374F50">
        <w:rPr>
          <w:color w:val="000000" w:themeColor="text1"/>
        </w:rPr>
        <w:t xml:space="preserve">., 1986). </w:t>
      </w:r>
    </w:p>
    <w:p w:rsidR="00DC27CA" w:rsidRDefault="00DC27CA" w:rsidP="0005634A">
      <w:pPr>
        <w:jc w:val="both"/>
      </w:pPr>
      <w:r>
        <w:rPr>
          <w:color w:val="000000" w:themeColor="text1"/>
        </w:rPr>
        <w:t xml:space="preserve">The interview reports </w:t>
      </w:r>
      <w:r w:rsidR="00AA758A">
        <w:rPr>
          <w:color w:val="000000" w:themeColor="text1"/>
        </w:rPr>
        <w:t>reveal</w:t>
      </w:r>
      <w:r>
        <w:rPr>
          <w:color w:val="000000" w:themeColor="text1"/>
        </w:rPr>
        <w:t xml:space="preserve"> that </w:t>
      </w:r>
      <w:r w:rsidR="00AA758A">
        <w:rPr>
          <w:color w:val="000000" w:themeColor="text1"/>
        </w:rPr>
        <w:t xml:space="preserve">identifying </w:t>
      </w:r>
      <w:r>
        <w:rPr>
          <w:color w:val="000000" w:themeColor="text1"/>
        </w:rPr>
        <w:t>c</w:t>
      </w:r>
      <w:r w:rsidR="0016465C">
        <w:rPr>
          <w:color w:val="000000" w:themeColor="text1"/>
        </w:rPr>
        <w:t xml:space="preserve">ues </w:t>
      </w:r>
      <w:r w:rsidR="00AA758A">
        <w:rPr>
          <w:color w:val="000000" w:themeColor="text1"/>
        </w:rPr>
        <w:t>is</w:t>
      </w:r>
      <w:r w:rsidR="0016465C">
        <w:rPr>
          <w:color w:val="000000" w:themeColor="text1"/>
        </w:rPr>
        <w:t xml:space="preserve"> not necessarily </w:t>
      </w:r>
      <w:r w:rsidR="00AA758A">
        <w:rPr>
          <w:color w:val="000000" w:themeColor="text1"/>
        </w:rPr>
        <w:t>a challenging task</w:t>
      </w:r>
      <w:r w:rsidR="0016465C">
        <w:rPr>
          <w:color w:val="000000" w:themeColor="text1"/>
        </w:rPr>
        <w:t xml:space="preserve"> on </w:t>
      </w:r>
      <w:r w:rsidR="00AA758A">
        <w:rPr>
          <w:color w:val="000000" w:themeColor="text1"/>
        </w:rPr>
        <w:t>its</w:t>
      </w:r>
      <w:r w:rsidR="0016465C">
        <w:rPr>
          <w:color w:val="000000" w:themeColor="text1"/>
        </w:rPr>
        <w:t xml:space="preserve"> own, </w:t>
      </w:r>
      <w:r w:rsidR="005B2861">
        <w:rPr>
          <w:color w:val="000000" w:themeColor="text1"/>
        </w:rPr>
        <w:t>particularly</w:t>
      </w:r>
      <w:r w:rsidR="0016465C">
        <w:rPr>
          <w:color w:val="000000" w:themeColor="text1"/>
        </w:rPr>
        <w:t xml:space="preserve"> </w:t>
      </w:r>
      <w:r w:rsidR="005B2861">
        <w:rPr>
          <w:color w:val="000000" w:themeColor="text1"/>
        </w:rPr>
        <w:t xml:space="preserve">when </w:t>
      </w:r>
      <w:r w:rsidR="0016465C">
        <w:rPr>
          <w:color w:val="000000" w:themeColor="text1"/>
        </w:rPr>
        <w:t>relevant training</w:t>
      </w:r>
      <w:r w:rsidR="005B2861">
        <w:rPr>
          <w:color w:val="000000" w:themeColor="text1"/>
        </w:rPr>
        <w:t xml:space="preserve"> has bee</w:t>
      </w:r>
      <w:r w:rsidR="00F767B6">
        <w:rPr>
          <w:color w:val="000000" w:themeColor="text1"/>
        </w:rPr>
        <w:t>n acquired</w:t>
      </w:r>
      <w:r w:rsidR="00100B72">
        <w:rPr>
          <w:color w:val="000000" w:themeColor="text1"/>
        </w:rPr>
        <w:t>. T</w:t>
      </w:r>
      <w:r w:rsidR="0016465C">
        <w:rPr>
          <w:color w:val="000000" w:themeColor="text1"/>
        </w:rPr>
        <w:t xml:space="preserve">he </w:t>
      </w:r>
      <w:r w:rsidR="001A24BB">
        <w:rPr>
          <w:color w:val="000000" w:themeColor="text1"/>
        </w:rPr>
        <w:t>more challenging</w:t>
      </w:r>
      <w:r w:rsidR="0016465C">
        <w:rPr>
          <w:color w:val="000000" w:themeColor="text1"/>
        </w:rPr>
        <w:t xml:space="preserve"> cognitive task</w:t>
      </w:r>
      <w:r w:rsidR="00100B72">
        <w:rPr>
          <w:color w:val="000000" w:themeColor="text1"/>
        </w:rPr>
        <w:t xml:space="preserve"> actually</w:t>
      </w:r>
      <w:r w:rsidR="0016465C">
        <w:rPr>
          <w:color w:val="000000" w:themeColor="text1"/>
        </w:rPr>
        <w:t xml:space="preserve"> </w:t>
      </w:r>
      <w:r w:rsidR="005B2861">
        <w:rPr>
          <w:color w:val="000000" w:themeColor="text1"/>
        </w:rPr>
        <w:t>lies</w:t>
      </w:r>
      <w:r w:rsidR="0099409D">
        <w:rPr>
          <w:color w:val="000000" w:themeColor="text1"/>
        </w:rPr>
        <w:t xml:space="preserve"> in</w:t>
      </w:r>
      <w:r w:rsidR="0016465C">
        <w:rPr>
          <w:color w:val="000000" w:themeColor="text1"/>
        </w:rPr>
        <w:t xml:space="preserve"> understanding the implications of the identified cues </w:t>
      </w:r>
      <w:r w:rsidR="00AA758A">
        <w:rPr>
          <w:color w:val="000000" w:themeColor="text1"/>
        </w:rPr>
        <w:t>and being able</w:t>
      </w:r>
      <w:r w:rsidR="0016465C">
        <w:rPr>
          <w:color w:val="000000" w:themeColor="text1"/>
        </w:rPr>
        <w:t xml:space="preserve"> to prioritize actions amidst rapidly evolving conditions. </w:t>
      </w:r>
      <w:r w:rsidR="00100B72">
        <w:rPr>
          <w:color w:val="000000" w:themeColor="text1"/>
        </w:rPr>
        <w:t xml:space="preserve">We </w:t>
      </w:r>
      <w:r w:rsidR="008D190A">
        <w:rPr>
          <w:color w:val="000000" w:themeColor="text1"/>
        </w:rPr>
        <w:t>argue</w:t>
      </w:r>
      <w:r w:rsidR="00100B72">
        <w:rPr>
          <w:color w:val="000000" w:themeColor="text1"/>
        </w:rPr>
        <w:t xml:space="preserve"> that</w:t>
      </w:r>
      <w:r w:rsidR="000B0E23">
        <w:rPr>
          <w:color w:val="000000" w:themeColor="text1"/>
        </w:rPr>
        <w:t xml:space="preserve"> the ability to make sense of any cue </w:t>
      </w:r>
      <w:r w:rsidR="003D6E86">
        <w:rPr>
          <w:color w:val="000000" w:themeColor="text1"/>
        </w:rPr>
        <w:t xml:space="preserve">firstly </w:t>
      </w:r>
      <w:r w:rsidR="000B0E23">
        <w:rPr>
          <w:color w:val="000000" w:themeColor="text1"/>
        </w:rPr>
        <w:t xml:space="preserve">requires building </w:t>
      </w:r>
      <w:r w:rsidR="001A24BB">
        <w:rPr>
          <w:color w:val="000000" w:themeColor="text1"/>
        </w:rPr>
        <w:t xml:space="preserve">a </w:t>
      </w:r>
      <w:r w:rsidR="000B0E23">
        <w:rPr>
          <w:color w:val="000000" w:themeColor="text1"/>
        </w:rPr>
        <w:t xml:space="preserve">strong knowledge base </w:t>
      </w:r>
      <w:r w:rsidR="00B27CBD">
        <w:rPr>
          <w:color w:val="000000" w:themeColor="text1"/>
        </w:rPr>
        <w:t>about</w:t>
      </w:r>
      <w:r w:rsidR="000B0E23">
        <w:rPr>
          <w:color w:val="000000" w:themeColor="text1"/>
        </w:rPr>
        <w:t xml:space="preserve"> </w:t>
      </w:r>
      <w:r w:rsidR="00B52C67">
        <w:rPr>
          <w:color w:val="000000" w:themeColor="text1"/>
        </w:rPr>
        <w:t xml:space="preserve">the </w:t>
      </w:r>
      <w:r w:rsidR="000B0E23">
        <w:rPr>
          <w:color w:val="000000" w:themeColor="text1"/>
        </w:rPr>
        <w:t>firefighting</w:t>
      </w:r>
      <w:r w:rsidR="00B52C67">
        <w:rPr>
          <w:color w:val="000000" w:themeColor="text1"/>
        </w:rPr>
        <w:t xml:space="preserve"> domain</w:t>
      </w:r>
      <w:r w:rsidR="003D6E86">
        <w:rPr>
          <w:color w:val="000000" w:themeColor="text1"/>
        </w:rPr>
        <w:t>. This includes</w:t>
      </w:r>
      <w:r w:rsidR="000B0E23">
        <w:rPr>
          <w:color w:val="000000" w:themeColor="text1"/>
        </w:rPr>
        <w:t xml:space="preserve"> understanding t</w:t>
      </w:r>
      <w:r w:rsidR="00B52C67">
        <w:rPr>
          <w:color w:val="000000" w:themeColor="text1"/>
        </w:rPr>
        <w:t>he dynamics of fire, smoke movement patterns,</w:t>
      </w:r>
      <w:r w:rsidR="000B0E23">
        <w:rPr>
          <w:color w:val="000000" w:themeColor="text1"/>
        </w:rPr>
        <w:t xml:space="preserve"> chemistry o</w:t>
      </w:r>
      <w:r w:rsidR="00CD7FD8">
        <w:rPr>
          <w:color w:val="000000" w:themeColor="text1"/>
        </w:rPr>
        <w:t>f combustion and</w:t>
      </w:r>
      <w:r w:rsidR="000B0E23">
        <w:rPr>
          <w:color w:val="000000" w:themeColor="text1"/>
        </w:rPr>
        <w:t xml:space="preserve"> fire behaviour</w:t>
      </w:r>
      <w:r w:rsidR="0091790A">
        <w:rPr>
          <w:color w:val="000000" w:themeColor="text1"/>
        </w:rPr>
        <w:t xml:space="preserve"> </w:t>
      </w:r>
      <w:r w:rsidR="0091790A">
        <w:rPr>
          <w:rFonts w:cs="Arial"/>
          <w:color w:val="000000" w:themeColor="text1"/>
        </w:rPr>
        <w:t>─</w:t>
      </w:r>
      <w:r w:rsidR="0005634A">
        <w:rPr>
          <w:color w:val="000000" w:themeColor="text1"/>
        </w:rPr>
        <w:t xml:space="preserve"> all of which a</w:t>
      </w:r>
      <w:r w:rsidR="0091790A">
        <w:rPr>
          <w:color w:val="000000" w:themeColor="text1"/>
        </w:rPr>
        <w:t>ppear to be</w:t>
      </w:r>
      <w:r w:rsidR="0005634A">
        <w:rPr>
          <w:color w:val="000000" w:themeColor="text1"/>
        </w:rPr>
        <w:t xml:space="preserve"> built and refined </w:t>
      </w:r>
      <w:r w:rsidR="0054293E">
        <w:rPr>
          <w:color w:val="000000" w:themeColor="text1"/>
        </w:rPr>
        <w:t>through</w:t>
      </w:r>
      <w:r w:rsidR="0005634A">
        <w:rPr>
          <w:color w:val="000000" w:themeColor="text1"/>
        </w:rPr>
        <w:t xml:space="preserve"> experience</w:t>
      </w:r>
      <w:r w:rsidR="000B0E23">
        <w:rPr>
          <w:color w:val="000000" w:themeColor="text1"/>
        </w:rPr>
        <w:t xml:space="preserve">. </w:t>
      </w:r>
      <w:r w:rsidR="005C48D4">
        <w:t>Previous NDM studies</w:t>
      </w:r>
      <w:r w:rsidR="00DE1522">
        <w:t xml:space="preserve"> across</w:t>
      </w:r>
      <w:r w:rsidR="00664023">
        <w:t xml:space="preserve"> domains </w:t>
      </w:r>
      <w:r w:rsidR="00BD2D0C" w:rsidRPr="00BD2D0C">
        <w:t>such as sports, medicine and midwifery, education, aviation, military, amb</w:t>
      </w:r>
      <w:r w:rsidR="00664023">
        <w:t>ulance and firefighting</w:t>
      </w:r>
      <w:r w:rsidR="00BD2D0C" w:rsidRPr="00BD2D0C">
        <w:t xml:space="preserve"> </w:t>
      </w:r>
      <w:r w:rsidR="003D6E86">
        <w:t>have shown</w:t>
      </w:r>
      <w:r w:rsidR="00BD2D0C" w:rsidRPr="00BD2D0C">
        <w:t xml:space="preserve"> a positive relationship between actors’ years of experience</w:t>
      </w:r>
      <w:r w:rsidR="00C0770D">
        <w:t xml:space="preserve"> and the</w:t>
      </w:r>
      <w:r w:rsidR="00B52C67">
        <w:t>ir ability to recognize and interpret</w:t>
      </w:r>
      <w:r w:rsidR="00C0770D">
        <w:t xml:space="preserve"> cues</w:t>
      </w:r>
      <w:r w:rsidR="004179F4">
        <w:t xml:space="preserve"> (</w:t>
      </w:r>
      <w:r w:rsidR="00BD2D0C" w:rsidRPr="00BD2D0C">
        <w:t>Wong, 2000;</w:t>
      </w:r>
      <w:r w:rsidR="00302F9F">
        <w:t xml:space="preserve"> Baylor, 2001; </w:t>
      </w:r>
      <w:proofErr w:type="spellStart"/>
      <w:r w:rsidR="000D006A">
        <w:t>Falzer</w:t>
      </w:r>
      <w:proofErr w:type="spellEnd"/>
      <w:r w:rsidR="000D006A">
        <w:t xml:space="preserve">, 2004; </w:t>
      </w:r>
      <w:r w:rsidR="001A78D3" w:rsidRPr="002B33D8">
        <w:t>McLennan</w:t>
      </w:r>
      <w:r w:rsidR="00E264A3">
        <w:t xml:space="preserve"> et al.</w:t>
      </w:r>
      <w:r w:rsidR="001A78D3" w:rsidRPr="002B33D8">
        <w:t xml:space="preserve">, </w:t>
      </w:r>
      <w:r w:rsidR="001A78D3">
        <w:t>200</w:t>
      </w:r>
      <w:r w:rsidR="00E264A3">
        <w:t>6</w:t>
      </w:r>
      <w:r w:rsidR="001A78D3">
        <w:t xml:space="preserve">; </w:t>
      </w:r>
      <w:proofErr w:type="spellStart"/>
      <w:r w:rsidR="00302F9F">
        <w:t>Fessey</w:t>
      </w:r>
      <w:proofErr w:type="spellEnd"/>
      <w:r w:rsidR="00302F9F">
        <w:t>, 2002; Dreyfus, 2004;</w:t>
      </w:r>
      <w:r w:rsidR="00BD2D0C" w:rsidRPr="00BD2D0C">
        <w:t xml:space="preserve"> </w:t>
      </w:r>
      <w:proofErr w:type="spellStart"/>
      <w:r w:rsidR="00BD2D0C" w:rsidRPr="00BD2D0C">
        <w:t>Tissington</w:t>
      </w:r>
      <w:proofErr w:type="spellEnd"/>
      <w:r w:rsidR="00BD2D0C" w:rsidRPr="00BD2D0C">
        <w:t xml:space="preserve"> and </w:t>
      </w:r>
      <w:proofErr w:type="spellStart"/>
      <w:r w:rsidR="00BD2D0C" w:rsidRPr="00BD2D0C">
        <w:t>Flin</w:t>
      </w:r>
      <w:proofErr w:type="spellEnd"/>
      <w:r w:rsidR="00BD2D0C" w:rsidRPr="00BD2D0C">
        <w:t xml:space="preserve">, 2005; </w:t>
      </w:r>
      <w:proofErr w:type="spellStart"/>
      <w:r w:rsidR="00BD2D0C" w:rsidRPr="00BD2D0C">
        <w:t>Kermarrec</w:t>
      </w:r>
      <w:proofErr w:type="spellEnd"/>
      <w:r w:rsidR="00BD2D0C" w:rsidRPr="00BD2D0C">
        <w:t xml:space="preserve"> and </w:t>
      </w:r>
      <w:proofErr w:type="spellStart"/>
      <w:r w:rsidR="00BD2D0C" w:rsidRPr="00BD2D0C">
        <w:t>Bossard</w:t>
      </w:r>
      <w:proofErr w:type="spellEnd"/>
      <w:r w:rsidR="00BD2D0C" w:rsidRPr="00BD2D0C">
        <w:t>, 2014).</w:t>
      </w:r>
      <w:r w:rsidR="008A4798">
        <w:t xml:space="preserve"> </w:t>
      </w:r>
    </w:p>
    <w:p w:rsidR="002C7FD5" w:rsidRDefault="00DC27CA" w:rsidP="0005634A">
      <w:pPr>
        <w:jc w:val="both"/>
        <w:rPr>
          <w:color w:val="000000" w:themeColor="text1"/>
        </w:rPr>
      </w:pPr>
      <w:r>
        <w:rPr>
          <w:color w:val="000000" w:themeColor="text1"/>
        </w:rPr>
        <w:t>Thematic analys</w:t>
      </w:r>
      <w:r w:rsidR="003B58E7">
        <w:rPr>
          <w:color w:val="000000" w:themeColor="text1"/>
        </w:rPr>
        <w:t>e</w:t>
      </w:r>
      <w:r>
        <w:rPr>
          <w:color w:val="000000" w:themeColor="text1"/>
        </w:rPr>
        <w:t>s of the interview excerpts</w:t>
      </w:r>
      <w:r w:rsidR="0099409D">
        <w:rPr>
          <w:color w:val="000000" w:themeColor="text1"/>
        </w:rPr>
        <w:t xml:space="preserve"> </w:t>
      </w:r>
      <w:r>
        <w:rPr>
          <w:color w:val="000000" w:themeColor="text1"/>
        </w:rPr>
        <w:t>suggest</w:t>
      </w:r>
      <w:r w:rsidR="0099409D">
        <w:rPr>
          <w:color w:val="000000" w:themeColor="text1"/>
        </w:rPr>
        <w:t xml:space="preserve"> </w:t>
      </w:r>
      <w:r>
        <w:rPr>
          <w:lang w:val="en-US"/>
        </w:rPr>
        <w:t xml:space="preserve">the </w:t>
      </w:r>
      <w:r w:rsidR="0099409D">
        <w:rPr>
          <w:lang w:val="en-US"/>
        </w:rPr>
        <w:t>exist</w:t>
      </w:r>
      <w:r>
        <w:rPr>
          <w:lang w:val="en-US"/>
        </w:rPr>
        <w:t>ence of a positive link</w:t>
      </w:r>
      <w:r w:rsidR="0099409D">
        <w:rPr>
          <w:lang w:val="en-US"/>
        </w:rPr>
        <w:t xml:space="preserve"> </w:t>
      </w:r>
      <w:r w:rsidR="00260D64" w:rsidRPr="00E27241">
        <w:rPr>
          <w:lang w:val="en-US"/>
        </w:rPr>
        <w:t xml:space="preserve">between </w:t>
      </w:r>
      <w:r w:rsidR="00260D64">
        <w:rPr>
          <w:lang w:val="en-US"/>
        </w:rPr>
        <w:t xml:space="preserve">identified </w:t>
      </w:r>
      <w:r w:rsidR="00260D64" w:rsidRPr="00E27241">
        <w:rPr>
          <w:lang w:val="en-US"/>
        </w:rPr>
        <w:t xml:space="preserve">cues, </w:t>
      </w:r>
      <w:r w:rsidR="003B58E7">
        <w:rPr>
          <w:lang w:val="en-US"/>
        </w:rPr>
        <w:t>prior experiential knowledge about a task domain</w:t>
      </w:r>
      <w:r w:rsidR="00260D64" w:rsidRPr="00E27241">
        <w:rPr>
          <w:lang w:val="en-US"/>
        </w:rPr>
        <w:t xml:space="preserve"> and </w:t>
      </w:r>
      <w:r w:rsidR="00260D64">
        <w:rPr>
          <w:lang w:val="en-US"/>
        </w:rPr>
        <w:t>subsequent response plans</w:t>
      </w:r>
      <w:r w:rsidR="00260D64" w:rsidRPr="00E27241">
        <w:rPr>
          <w:lang w:val="en-US"/>
        </w:rPr>
        <w:t xml:space="preserve">. </w:t>
      </w:r>
      <w:r w:rsidR="001A24BB">
        <w:rPr>
          <w:lang w:val="en-US"/>
        </w:rPr>
        <w:t>T</w:t>
      </w:r>
      <w:r w:rsidR="00260D64" w:rsidRPr="00E27241">
        <w:rPr>
          <w:lang w:val="en-US"/>
        </w:rPr>
        <w:t xml:space="preserve">he cues </w:t>
      </w:r>
      <w:r w:rsidR="00260D64">
        <w:rPr>
          <w:lang w:val="en-US"/>
        </w:rPr>
        <w:t xml:space="preserve">identified on the fireground </w:t>
      </w:r>
      <w:r w:rsidR="00610903">
        <w:rPr>
          <w:lang w:val="en-US"/>
        </w:rPr>
        <w:t>must first</w:t>
      </w:r>
      <w:r w:rsidR="001A24BB">
        <w:rPr>
          <w:lang w:val="en-US"/>
        </w:rPr>
        <w:t xml:space="preserve"> </w:t>
      </w:r>
      <w:r w:rsidR="00260D64" w:rsidRPr="00E27241">
        <w:rPr>
          <w:lang w:val="en-US"/>
        </w:rPr>
        <w:t>ge</w:t>
      </w:r>
      <w:r w:rsidR="00260D64">
        <w:rPr>
          <w:lang w:val="en-US"/>
        </w:rPr>
        <w:t>nerate useful information to experienced officers</w:t>
      </w:r>
      <w:r w:rsidR="00610903">
        <w:rPr>
          <w:lang w:val="en-US"/>
        </w:rPr>
        <w:t>,</w:t>
      </w:r>
      <w:r w:rsidR="00260D64">
        <w:rPr>
          <w:lang w:val="en-US"/>
        </w:rPr>
        <w:t xml:space="preserve"> which </w:t>
      </w:r>
      <w:r w:rsidR="00965AB8">
        <w:rPr>
          <w:lang w:val="en-US"/>
        </w:rPr>
        <w:t>they</w:t>
      </w:r>
      <w:r w:rsidR="00260D64">
        <w:rPr>
          <w:lang w:val="en-US"/>
        </w:rPr>
        <w:t xml:space="preserve"> </w:t>
      </w:r>
      <w:r w:rsidR="0041482F">
        <w:rPr>
          <w:lang w:val="en-US"/>
        </w:rPr>
        <w:t xml:space="preserve">must </w:t>
      </w:r>
      <w:r w:rsidR="00260D64">
        <w:rPr>
          <w:lang w:val="en-US"/>
        </w:rPr>
        <w:t>then process,</w:t>
      </w:r>
      <w:r w:rsidR="00260D64" w:rsidRPr="00E27241">
        <w:rPr>
          <w:lang w:val="en-US"/>
        </w:rPr>
        <w:t xml:space="preserve"> interpret and translate into useful actions</w:t>
      </w:r>
      <w:r w:rsidR="00260D64">
        <w:rPr>
          <w:lang w:val="en-US"/>
        </w:rPr>
        <w:t xml:space="preserve"> (see excerpts shown on Table </w:t>
      </w:r>
      <w:r w:rsidR="00E86886">
        <w:rPr>
          <w:lang w:val="en-US"/>
        </w:rPr>
        <w:t>3</w:t>
      </w:r>
      <w:r w:rsidR="00260D64">
        <w:rPr>
          <w:lang w:val="en-US"/>
        </w:rPr>
        <w:t>)</w:t>
      </w:r>
      <w:r w:rsidR="00B575A3">
        <w:t xml:space="preserve">. </w:t>
      </w:r>
      <w:r w:rsidR="00260D64">
        <w:rPr>
          <w:color w:val="000000" w:themeColor="text1"/>
        </w:rPr>
        <w:t>In the cues that indicate the nature of a</w:t>
      </w:r>
      <w:r w:rsidR="00260D64" w:rsidRPr="000130E2">
        <w:rPr>
          <w:color w:val="000000" w:themeColor="text1"/>
        </w:rPr>
        <w:t xml:space="preserve"> problem</w:t>
      </w:r>
      <w:r w:rsidR="00260D64">
        <w:rPr>
          <w:color w:val="000000" w:themeColor="text1"/>
        </w:rPr>
        <w:t>, for example, a</w:t>
      </w:r>
      <w:r w:rsidR="0099409D">
        <w:rPr>
          <w:color w:val="000000" w:themeColor="text1"/>
        </w:rPr>
        <w:t>n association</w:t>
      </w:r>
      <w:r w:rsidR="009D30CF">
        <w:rPr>
          <w:color w:val="000000" w:themeColor="text1"/>
        </w:rPr>
        <w:t xml:space="preserve"> was found</w:t>
      </w:r>
      <w:r w:rsidR="00260D64">
        <w:rPr>
          <w:color w:val="000000" w:themeColor="text1"/>
        </w:rPr>
        <w:t xml:space="preserve"> between </w:t>
      </w:r>
      <w:r w:rsidR="00031A82">
        <w:rPr>
          <w:color w:val="000000" w:themeColor="text1"/>
        </w:rPr>
        <w:t xml:space="preserve">identified </w:t>
      </w:r>
      <w:r w:rsidR="00260D64">
        <w:rPr>
          <w:color w:val="000000" w:themeColor="text1"/>
        </w:rPr>
        <w:t>cue</w:t>
      </w:r>
      <w:r w:rsidR="003B58E7">
        <w:rPr>
          <w:color w:val="000000" w:themeColor="text1"/>
        </w:rPr>
        <w:t>s</w:t>
      </w:r>
      <w:r w:rsidR="00260D64">
        <w:rPr>
          <w:color w:val="000000" w:themeColor="text1"/>
        </w:rPr>
        <w:t xml:space="preserve"> (e.g. the size of a fire) and </w:t>
      </w:r>
      <w:r w:rsidR="00031A82">
        <w:rPr>
          <w:color w:val="000000" w:themeColor="text1"/>
        </w:rPr>
        <w:t xml:space="preserve">subsequent </w:t>
      </w:r>
      <w:r w:rsidR="00260D64">
        <w:rPr>
          <w:color w:val="000000" w:themeColor="text1"/>
        </w:rPr>
        <w:t>response plan</w:t>
      </w:r>
      <w:r w:rsidR="003B58E7">
        <w:rPr>
          <w:color w:val="000000" w:themeColor="text1"/>
        </w:rPr>
        <w:t>s</w:t>
      </w:r>
      <w:r w:rsidR="00260D64">
        <w:rPr>
          <w:color w:val="000000" w:themeColor="text1"/>
        </w:rPr>
        <w:t xml:space="preserve"> (e.g. deploy</w:t>
      </w:r>
      <w:r w:rsidR="00031A82">
        <w:rPr>
          <w:color w:val="000000" w:themeColor="text1"/>
        </w:rPr>
        <w:t>ing</w:t>
      </w:r>
      <w:r w:rsidR="00260D64">
        <w:rPr>
          <w:color w:val="000000" w:themeColor="text1"/>
        </w:rPr>
        <w:t xml:space="preserve"> </w:t>
      </w:r>
      <w:r w:rsidR="00031A82">
        <w:rPr>
          <w:color w:val="000000" w:themeColor="text1"/>
        </w:rPr>
        <w:t>s</w:t>
      </w:r>
      <w:r w:rsidR="00260D64">
        <w:rPr>
          <w:color w:val="000000" w:themeColor="text1"/>
        </w:rPr>
        <w:t xml:space="preserve">pecialist appliance). </w:t>
      </w:r>
      <w:r w:rsidR="005A443F">
        <w:rPr>
          <w:color w:val="000000" w:themeColor="text1"/>
        </w:rPr>
        <w:t>I</w:t>
      </w:r>
      <w:r w:rsidR="00A61686">
        <w:rPr>
          <w:color w:val="000000" w:themeColor="text1"/>
        </w:rPr>
        <w:t>n safety cues,</w:t>
      </w:r>
      <w:r w:rsidR="00260D64">
        <w:rPr>
          <w:color w:val="000000" w:themeColor="text1"/>
        </w:rPr>
        <w:t xml:space="preserve"> </w:t>
      </w:r>
      <w:r w:rsidR="005A443F">
        <w:rPr>
          <w:color w:val="000000" w:themeColor="text1"/>
        </w:rPr>
        <w:t xml:space="preserve">reports show that </w:t>
      </w:r>
      <w:r w:rsidR="00260D64">
        <w:rPr>
          <w:color w:val="000000" w:themeColor="text1"/>
        </w:rPr>
        <w:t xml:space="preserve">spotting </w:t>
      </w:r>
      <w:r w:rsidR="00965AB8">
        <w:rPr>
          <w:color w:val="000000" w:themeColor="text1"/>
        </w:rPr>
        <w:t xml:space="preserve">a </w:t>
      </w:r>
      <w:r w:rsidR="00260D64">
        <w:rPr>
          <w:color w:val="000000" w:themeColor="text1"/>
        </w:rPr>
        <w:t xml:space="preserve">cracked wall in a well alight building </w:t>
      </w:r>
      <w:r w:rsidR="003B58E7">
        <w:rPr>
          <w:color w:val="000000" w:themeColor="text1"/>
        </w:rPr>
        <w:t>mostly</w:t>
      </w:r>
      <w:r w:rsidR="00260D64">
        <w:rPr>
          <w:color w:val="000000" w:themeColor="text1"/>
        </w:rPr>
        <w:t xml:space="preserve"> suggest</w:t>
      </w:r>
      <w:r w:rsidR="00965AB8">
        <w:rPr>
          <w:color w:val="000000" w:themeColor="text1"/>
        </w:rPr>
        <w:t>s</w:t>
      </w:r>
      <w:r w:rsidR="00260D64">
        <w:rPr>
          <w:color w:val="000000" w:themeColor="text1"/>
        </w:rPr>
        <w:t xml:space="preserve"> the need to prioritize </w:t>
      </w:r>
      <w:r w:rsidR="00A61686">
        <w:rPr>
          <w:color w:val="000000" w:themeColor="text1"/>
        </w:rPr>
        <w:t>fire crew</w:t>
      </w:r>
      <w:r w:rsidR="00260D64">
        <w:rPr>
          <w:color w:val="000000" w:themeColor="text1"/>
        </w:rPr>
        <w:t xml:space="preserve"> safety, with the possibility of initiating </w:t>
      </w:r>
      <w:r w:rsidR="00A61686">
        <w:rPr>
          <w:color w:val="000000" w:themeColor="text1"/>
        </w:rPr>
        <w:t>defensive as opposed to offensive tactics</w:t>
      </w:r>
      <w:r w:rsidR="00260D64">
        <w:rPr>
          <w:color w:val="000000" w:themeColor="text1"/>
        </w:rPr>
        <w:t xml:space="preserve">. </w:t>
      </w:r>
      <w:r w:rsidR="003B58E7">
        <w:rPr>
          <w:color w:val="000000" w:themeColor="text1"/>
        </w:rPr>
        <w:t>I</w:t>
      </w:r>
      <w:r w:rsidR="005A443F">
        <w:rPr>
          <w:color w:val="000000" w:themeColor="text1"/>
        </w:rPr>
        <w:t xml:space="preserve">n environmental cues, experts revealed that </w:t>
      </w:r>
      <w:r w:rsidR="00B575A3">
        <w:rPr>
          <w:color w:val="000000" w:themeColor="text1"/>
        </w:rPr>
        <w:t>c</w:t>
      </w:r>
      <w:r w:rsidR="00260D64" w:rsidRPr="00F10DEC">
        <w:rPr>
          <w:color w:val="000000" w:themeColor="text1"/>
        </w:rPr>
        <w:t xml:space="preserve">arrying out </w:t>
      </w:r>
      <w:r w:rsidR="000F6CEC">
        <w:rPr>
          <w:color w:val="000000" w:themeColor="text1"/>
        </w:rPr>
        <w:t xml:space="preserve">a </w:t>
      </w:r>
      <w:r w:rsidR="00260D64" w:rsidRPr="00F10DEC">
        <w:rPr>
          <w:color w:val="000000" w:themeColor="text1"/>
        </w:rPr>
        <w:t>response effort in extrem</w:t>
      </w:r>
      <w:r w:rsidR="00DB74A8">
        <w:rPr>
          <w:color w:val="000000" w:themeColor="text1"/>
        </w:rPr>
        <w:t>ely</w:t>
      </w:r>
      <w:r w:rsidR="00260D64" w:rsidRPr="00F10DEC">
        <w:rPr>
          <w:color w:val="000000" w:themeColor="text1"/>
        </w:rPr>
        <w:t xml:space="preserve"> windy and non-windy conditions c</w:t>
      </w:r>
      <w:r w:rsidR="003B58E7">
        <w:rPr>
          <w:color w:val="000000" w:themeColor="text1"/>
        </w:rPr>
        <w:t>ould</w:t>
      </w:r>
      <w:r w:rsidR="00260D64" w:rsidRPr="00F10DEC">
        <w:rPr>
          <w:color w:val="000000" w:themeColor="text1"/>
        </w:rPr>
        <w:t xml:space="preserve"> both be counter-productive. </w:t>
      </w:r>
      <w:r w:rsidR="00A2076A">
        <w:rPr>
          <w:color w:val="000000" w:themeColor="text1"/>
        </w:rPr>
        <w:t>T</w:t>
      </w:r>
      <w:r w:rsidR="00260D64" w:rsidRPr="00F10DEC">
        <w:rPr>
          <w:color w:val="000000" w:themeColor="text1"/>
        </w:rPr>
        <w:t>he former</w:t>
      </w:r>
      <w:r w:rsidR="00026FB4">
        <w:rPr>
          <w:color w:val="000000" w:themeColor="text1"/>
        </w:rPr>
        <w:t xml:space="preserve"> condition</w:t>
      </w:r>
      <w:r w:rsidR="00A2076A">
        <w:rPr>
          <w:color w:val="000000" w:themeColor="text1"/>
        </w:rPr>
        <w:t xml:space="preserve"> was</w:t>
      </w:r>
      <w:r w:rsidR="00260D64">
        <w:rPr>
          <w:color w:val="000000" w:themeColor="text1"/>
        </w:rPr>
        <w:t xml:space="preserve"> </w:t>
      </w:r>
      <w:r w:rsidR="00A2076A">
        <w:rPr>
          <w:color w:val="000000" w:themeColor="text1"/>
        </w:rPr>
        <w:t xml:space="preserve">reported to </w:t>
      </w:r>
      <w:r w:rsidR="00260D64">
        <w:rPr>
          <w:color w:val="000000" w:themeColor="text1"/>
        </w:rPr>
        <w:t>increase</w:t>
      </w:r>
      <w:r w:rsidR="00260D64" w:rsidRPr="00F10DEC">
        <w:rPr>
          <w:color w:val="000000" w:themeColor="text1"/>
        </w:rPr>
        <w:t xml:space="preserve"> </w:t>
      </w:r>
      <w:r w:rsidR="00260D64">
        <w:rPr>
          <w:color w:val="000000" w:themeColor="text1"/>
        </w:rPr>
        <w:t xml:space="preserve">both </w:t>
      </w:r>
      <w:r w:rsidR="00260D64" w:rsidRPr="00F10DEC">
        <w:rPr>
          <w:color w:val="000000" w:themeColor="text1"/>
        </w:rPr>
        <w:t>the chance of injury to firefighters and the likelihood of fire spreading to surrounding properties</w:t>
      </w:r>
      <w:r w:rsidR="00260D64">
        <w:rPr>
          <w:color w:val="000000" w:themeColor="text1"/>
        </w:rPr>
        <w:t xml:space="preserve">, </w:t>
      </w:r>
      <w:r w:rsidR="0058641F">
        <w:rPr>
          <w:color w:val="000000" w:themeColor="text1"/>
        </w:rPr>
        <w:t xml:space="preserve">while </w:t>
      </w:r>
      <w:r w:rsidR="00260D64">
        <w:rPr>
          <w:color w:val="000000" w:themeColor="text1"/>
        </w:rPr>
        <w:t>the latter</w:t>
      </w:r>
      <w:r w:rsidR="00260D64" w:rsidRPr="00F10DEC">
        <w:rPr>
          <w:color w:val="000000" w:themeColor="text1"/>
        </w:rPr>
        <w:t xml:space="preserve"> </w:t>
      </w:r>
      <w:r w:rsidR="00BF1991">
        <w:rPr>
          <w:color w:val="000000" w:themeColor="text1"/>
        </w:rPr>
        <w:t>would most</w:t>
      </w:r>
      <w:r w:rsidR="003B58E7">
        <w:rPr>
          <w:color w:val="000000" w:themeColor="text1"/>
        </w:rPr>
        <w:t xml:space="preserve"> </w:t>
      </w:r>
      <w:r w:rsidR="009D30CF">
        <w:rPr>
          <w:color w:val="000000" w:themeColor="text1"/>
        </w:rPr>
        <w:t xml:space="preserve">likely </w:t>
      </w:r>
      <w:r w:rsidR="00026FB4">
        <w:rPr>
          <w:color w:val="000000" w:themeColor="text1"/>
        </w:rPr>
        <w:t xml:space="preserve">dense-up </w:t>
      </w:r>
      <w:r w:rsidR="00260D64" w:rsidRPr="00F10DEC">
        <w:rPr>
          <w:color w:val="000000" w:themeColor="text1"/>
        </w:rPr>
        <w:t>smoke</w:t>
      </w:r>
      <w:r w:rsidR="00BF1991">
        <w:rPr>
          <w:color w:val="000000" w:themeColor="text1"/>
        </w:rPr>
        <w:t>,</w:t>
      </w:r>
      <w:r w:rsidR="00260D64" w:rsidRPr="00F10DEC">
        <w:rPr>
          <w:color w:val="000000" w:themeColor="text1"/>
        </w:rPr>
        <w:t xml:space="preserve"> </w:t>
      </w:r>
      <w:r w:rsidR="00026FB4">
        <w:rPr>
          <w:color w:val="000000" w:themeColor="text1"/>
        </w:rPr>
        <w:t>th</w:t>
      </w:r>
      <w:r w:rsidR="00BF1991">
        <w:rPr>
          <w:color w:val="000000" w:themeColor="text1"/>
        </w:rPr>
        <w:t>ereby</w:t>
      </w:r>
      <w:r w:rsidR="00026FB4">
        <w:rPr>
          <w:color w:val="000000" w:themeColor="text1"/>
        </w:rPr>
        <w:t xml:space="preserve"> </w:t>
      </w:r>
      <w:r w:rsidR="00260D64" w:rsidRPr="00F10DEC">
        <w:rPr>
          <w:color w:val="000000" w:themeColor="text1"/>
        </w:rPr>
        <w:t>creat</w:t>
      </w:r>
      <w:r w:rsidR="009D30CF">
        <w:rPr>
          <w:color w:val="000000" w:themeColor="text1"/>
        </w:rPr>
        <w:t>ing</w:t>
      </w:r>
      <w:r w:rsidR="00260D64" w:rsidRPr="00F10DEC">
        <w:rPr>
          <w:color w:val="000000" w:themeColor="text1"/>
        </w:rPr>
        <w:t xml:space="preserve"> communication difficulties amongst crew members</w:t>
      </w:r>
      <w:r w:rsidR="00260D64">
        <w:rPr>
          <w:color w:val="000000" w:themeColor="text1"/>
        </w:rPr>
        <w:t xml:space="preserve">. </w:t>
      </w:r>
    </w:p>
    <w:p w:rsidR="00BF0CCD" w:rsidRDefault="00633384" w:rsidP="00672968">
      <w:pPr>
        <w:jc w:val="both"/>
      </w:pPr>
      <w:r>
        <w:t xml:space="preserve">The accuracy of </w:t>
      </w:r>
      <w:r w:rsidR="002A3EC5">
        <w:t xml:space="preserve">the </w:t>
      </w:r>
      <w:r>
        <w:t>interpretations</w:t>
      </w:r>
      <w:r w:rsidR="002A3EC5">
        <w:t xml:space="preserve"> an officer provides </w:t>
      </w:r>
      <w:r w:rsidR="0043281D">
        <w:t>regarding</w:t>
      </w:r>
      <w:r w:rsidR="002A3EC5">
        <w:t xml:space="preserve"> a</w:t>
      </w:r>
      <w:r>
        <w:t xml:space="preserve"> cue is contingent </w:t>
      </w:r>
      <w:r w:rsidR="002A3EC5">
        <w:t>up</w:t>
      </w:r>
      <w:r>
        <w:t xml:space="preserve">on the strength of the patterns that have been chunked in their memory. </w:t>
      </w:r>
      <w:r>
        <w:rPr>
          <w:lang w:val="en-US"/>
        </w:rPr>
        <w:t>E</w:t>
      </w:r>
      <w:r w:rsidRPr="00E27241">
        <w:rPr>
          <w:lang w:val="en-US"/>
        </w:rPr>
        <w:t>ve</w:t>
      </w:r>
      <w:r>
        <w:rPr>
          <w:lang w:val="en-US"/>
        </w:rPr>
        <w:t>n when an incident presents</w:t>
      </w:r>
      <w:r w:rsidRPr="00E27241">
        <w:rPr>
          <w:lang w:val="en-US"/>
        </w:rPr>
        <w:t xml:space="preserve"> visible cues, </w:t>
      </w:r>
      <w:r>
        <w:rPr>
          <w:lang w:val="en-US"/>
        </w:rPr>
        <w:t xml:space="preserve">the </w:t>
      </w:r>
      <w:r w:rsidRPr="00E27241">
        <w:rPr>
          <w:lang w:val="en-US"/>
        </w:rPr>
        <w:t xml:space="preserve">onus still lies </w:t>
      </w:r>
      <w:r>
        <w:rPr>
          <w:lang w:val="en-US"/>
        </w:rPr>
        <w:t>on the</w:t>
      </w:r>
      <w:r w:rsidR="002A3EC5">
        <w:rPr>
          <w:lang w:val="en-US"/>
        </w:rPr>
        <w:t xml:space="preserve"> officer</w:t>
      </w:r>
      <w:r>
        <w:rPr>
          <w:lang w:val="en-US"/>
        </w:rPr>
        <w:t xml:space="preserve"> to make sense of such</w:t>
      </w:r>
      <w:r w:rsidRPr="00E27241">
        <w:rPr>
          <w:lang w:val="en-US"/>
        </w:rPr>
        <w:t xml:space="preserve"> cues</w:t>
      </w:r>
      <w:r>
        <w:rPr>
          <w:lang w:val="en-US"/>
        </w:rPr>
        <w:t xml:space="preserve"> using their experience</w:t>
      </w:r>
      <w:r>
        <w:t xml:space="preserve">. </w:t>
      </w:r>
      <w:r w:rsidR="008A4798">
        <w:t>Th</w:t>
      </w:r>
      <w:r>
        <w:t>e above</w:t>
      </w:r>
      <w:r w:rsidR="008A4798">
        <w:t xml:space="preserve"> assertion gives credence to</w:t>
      </w:r>
      <w:r w:rsidR="008A4798" w:rsidRPr="00BD2D0C">
        <w:t xml:space="preserve"> </w:t>
      </w:r>
      <w:r w:rsidR="002C7FD5">
        <w:t>prior research suggesting</w:t>
      </w:r>
      <w:r w:rsidR="008A4798" w:rsidRPr="00BD2D0C">
        <w:t xml:space="preserve"> that the length of active service and the qualit</w:t>
      </w:r>
      <w:r w:rsidR="008A4798">
        <w:t>y of experience</w:t>
      </w:r>
      <w:r w:rsidR="008A4798" w:rsidRPr="00BD2D0C">
        <w:t xml:space="preserve"> </w:t>
      </w:r>
      <w:r w:rsidR="009477BC">
        <w:t xml:space="preserve">gained </w:t>
      </w:r>
      <w:r w:rsidR="008A4798" w:rsidRPr="00BD2D0C">
        <w:t xml:space="preserve">are </w:t>
      </w:r>
      <w:r w:rsidR="002C7FD5">
        <w:t xml:space="preserve">both </w:t>
      </w:r>
      <w:r w:rsidR="008A4798" w:rsidRPr="00BD2D0C">
        <w:t xml:space="preserve">crucial to building </w:t>
      </w:r>
      <w:r w:rsidR="008A4798">
        <w:t xml:space="preserve">a repertoire of </w:t>
      </w:r>
      <w:r w:rsidR="008A4798" w:rsidRPr="009477BC">
        <w:rPr>
          <w:i/>
        </w:rPr>
        <w:t>patterns</w:t>
      </w:r>
      <w:r w:rsidR="008A4798">
        <w:t xml:space="preserve">, or </w:t>
      </w:r>
      <w:r w:rsidR="008A4798" w:rsidRPr="00BD2D0C">
        <w:t>what Chase and Simon (1973)</w:t>
      </w:r>
      <w:r w:rsidR="00BF0CCD">
        <w:t xml:space="preserve"> and </w:t>
      </w:r>
      <w:proofErr w:type="spellStart"/>
      <w:r w:rsidR="00BF0CCD">
        <w:t>Gobet</w:t>
      </w:r>
      <w:proofErr w:type="spellEnd"/>
      <w:r w:rsidR="00BF0CCD">
        <w:t xml:space="preserve"> (2005)</w:t>
      </w:r>
      <w:r w:rsidR="008A4798" w:rsidRPr="00BD2D0C">
        <w:t xml:space="preserve"> called </w:t>
      </w:r>
      <w:r w:rsidR="008A4798" w:rsidRPr="00BD2D0C">
        <w:rPr>
          <w:i/>
        </w:rPr>
        <w:t>chunks</w:t>
      </w:r>
      <w:r w:rsidR="00BF0CCD">
        <w:rPr>
          <w:i/>
        </w:rPr>
        <w:t xml:space="preserve"> </w:t>
      </w:r>
      <w:r w:rsidR="00BF0CCD" w:rsidRPr="00BF0CCD">
        <w:t>and</w:t>
      </w:r>
      <w:r w:rsidR="008A4798" w:rsidRPr="00BD2D0C">
        <w:t xml:space="preserve"> </w:t>
      </w:r>
      <w:r w:rsidR="008A4798" w:rsidRPr="00BD2D0C">
        <w:rPr>
          <w:i/>
        </w:rPr>
        <w:t>templates</w:t>
      </w:r>
      <w:r w:rsidR="00BF0CCD">
        <w:rPr>
          <w:i/>
        </w:rPr>
        <w:t xml:space="preserve"> </w:t>
      </w:r>
      <w:r w:rsidR="00BF0CCD">
        <w:t>respectively</w:t>
      </w:r>
      <w:r w:rsidR="008A4798">
        <w:t xml:space="preserve">. </w:t>
      </w:r>
      <w:r w:rsidR="00CF746F">
        <w:t>I</w:t>
      </w:r>
      <w:r w:rsidR="000E4273">
        <w:t>n their early study with</w:t>
      </w:r>
      <w:r w:rsidR="00C0770D">
        <w:t xml:space="preserve"> chess</w:t>
      </w:r>
      <w:r w:rsidR="000E4273">
        <w:t xml:space="preserve"> players</w:t>
      </w:r>
      <w:r w:rsidR="00C0770D">
        <w:t xml:space="preserve">, </w:t>
      </w:r>
      <w:r w:rsidR="00BD2D0C" w:rsidRPr="00BD2D0C">
        <w:t xml:space="preserve">Chase and Simon </w:t>
      </w:r>
      <w:r w:rsidR="00C0770D">
        <w:t>(1973)</w:t>
      </w:r>
      <w:r w:rsidR="00BD2D0C" w:rsidRPr="00BD2D0C">
        <w:t xml:space="preserve"> hypothesized that experts can rapidly recognize key features of a problem using their p</w:t>
      </w:r>
      <w:r w:rsidR="0098528D">
        <w:t>erceptual and cue discriminating</w:t>
      </w:r>
      <w:r w:rsidR="00BD2D0C" w:rsidRPr="00BD2D0C">
        <w:t xml:space="preserve"> skills. The auth</w:t>
      </w:r>
      <w:r w:rsidR="000E4273">
        <w:t>ors</w:t>
      </w:r>
      <w:r w:rsidR="00B21B4F">
        <w:t xml:space="preserve"> </w:t>
      </w:r>
      <w:r w:rsidR="0005634A">
        <w:t>further</w:t>
      </w:r>
      <w:r w:rsidR="000E4273">
        <w:t xml:space="preserve"> tested this hypothesis through an experiment</w:t>
      </w:r>
      <w:r w:rsidR="00BD2D0C" w:rsidRPr="00BD2D0C">
        <w:t xml:space="preserve"> </w:t>
      </w:r>
      <w:r w:rsidR="000E4273">
        <w:t>that involved</w:t>
      </w:r>
      <w:r w:rsidR="00BD2D0C" w:rsidRPr="00BD2D0C">
        <w:t xml:space="preserve"> expert and novice chess players</w:t>
      </w:r>
      <w:r w:rsidR="0098528D">
        <w:t>,</w:t>
      </w:r>
      <w:r w:rsidR="00B21B4F">
        <w:t xml:space="preserve"> </w:t>
      </w:r>
      <w:r w:rsidR="0098528D">
        <w:t>which subsequently led</w:t>
      </w:r>
      <w:r w:rsidR="00B21B4F">
        <w:t xml:space="preserve"> t</w:t>
      </w:r>
      <w:r w:rsidR="00664023">
        <w:t>o the development of the</w:t>
      </w:r>
      <w:r w:rsidR="00BD2D0C" w:rsidRPr="00BD2D0C">
        <w:t xml:space="preserve"> </w:t>
      </w:r>
      <w:r w:rsidR="007C1C77">
        <w:t>‘</w:t>
      </w:r>
      <w:r w:rsidR="00BD2D0C" w:rsidRPr="00BD2D0C">
        <w:t>chunking</w:t>
      </w:r>
      <w:r w:rsidR="007C1C77">
        <w:t>’</w:t>
      </w:r>
      <w:r w:rsidR="00BD2D0C" w:rsidRPr="00BD2D0C">
        <w:t xml:space="preserve"> theory (Chase and Simon, 197</w:t>
      </w:r>
      <w:r w:rsidR="00B21B4F">
        <w:t xml:space="preserve">3). The chunking theory is based on the </w:t>
      </w:r>
      <w:r w:rsidR="00B21B4F">
        <w:lastRenderedPageBreak/>
        <w:t>notion</w:t>
      </w:r>
      <w:r w:rsidR="00BD2D0C" w:rsidRPr="00BD2D0C">
        <w:t xml:space="preserve"> that experts</w:t>
      </w:r>
      <w:r w:rsidR="00B21B4F">
        <w:t xml:space="preserve"> are</w:t>
      </w:r>
      <w:r w:rsidR="00BD2D0C" w:rsidRPr="00BD2D0C">
        <w:t xml:space="preserve"> </w:t>
      </w:r>
      <w:r w:rsidR="00B21B4F">
        <w:t xml:space="preserve">often able to </w:t>
      </w:r>
      <w:r w:rsidR="00BD2D0C" w:rsidRPr="00BD2D0C">
        <w:t>store a large amount of information in their long term memory, usually as a single entity</w:t>
      </w:r>
      <w:r w:rsidR="007C1C77">
        <w:t>,</w:t>
      </w:r>
      <w:r w:rsidR="0098528D">
        <w:t xml:space="preserve"> which they</w:t>
      </w:r>
      <w:r w:rsidR="00BD2D0C" w:rsidRPr="00BD2D0C">
        <w:t xml:space="preserve"> rely upon</w:t>
      </w:r>
      <w:r w:rsidR="00664023">
        <w:t xml:space="preserve"> to direct their future course of action</w:t>
      </w:r>
      <w:r w:rsidR="00BD2D0C" w:rsidRPr="00BD2D0C">
        <w:t xml:space="preserve"> (</w:t>
      </w:r>
      <w:proofErr w:type="spellStart"/>
      <w:r w:rsidR="00BD2D0C" w:rsidRPr="00BD2D0C">
        <w:t>Gobet</w:t>
      </w:r>
      <w:proofErr w:type="spellEnd"/>
      <w:r w:rsidR="00BD2D0C" w:rsidRPr="00BD2D0C">
        <w:t xml:space="preserve">, 2005). In two different tasks presented to the two groups of chess players (chess masters and novices), the authors found that the former were able to memorize and reconstruct a chess position better than the weaker novice players. Simon and Chase (1973) linked such exceptional performances to the </w:t>
      </w:r>
      <w:r w:rsidR="0098528D">
        <w:t xml:space="preserve">larger amount of chunks </w:t>
      </w:r>
      <w:r w:rsidR="00220AE2">
        <w:t xml:space="preserve">the chess masters had acquired </w:t>
      </w:r>
      <w:r w:rsidR="0098528D">
        <w:t xml:space="preserve">compared to their novice counterparts. </w:t>
      </w:r>
    </w:p>
    <w:p w:rsidR="000E4273" w:rsidRDefault="00EB798F" w:rsidP="000E4273">
      <w:pPr>
        <w:jc w:val="both"/>
        <w:rPr>
          <w:color w:val="000000"/>
        </w:rPr>
      </w:pPr>
      <w:r>
        <w:rPr>
          <w:color w:val="000000" w:themeColor="text1"/>
        </w:rPr>
        <w:t>T</w:t>
      </w:r>
      <w:r w:rsidR="007B7511">
        <w:rPr>
          <w:color w:val="000000"/>
        </w:rPr>
        <w:t xml:space="preserve">he </w:t>
      </w:r>
      <w:r w:rsidR="000E34A3">
        <w:rPr>
          <w:color w:val="000000"/>
        </w:rPr>
        <w:t xml:space="preserve">current study also showed that the </w:t>
      </w:r>
      <w:r w:rsidR="007B7511">
        <w:rPr>
          <w:color w:val="000000"/>
        </w:rPr>
        <w:t xml:space="preserve">way experts </w:t>
      </w:r>
      <w:r w:rsidR="006C08C6">
        <w:rPr>
          <w:color w:val="000000"/>
        </w:rPr>
        <w:t xml:space="preserve">generally </w:t>
      </w:r>
      <w:r w:rsidR="007B7511">
        <w:rPr>
          <w:color w:val="000000"/>
        </w:rPr>
        <w:t>sought and utili</w:t>
      </w:r>
      <w:r w:rsidR="00113768">
        <w:rPr>
          <w:color w:val="000000"/>
        </w:rPr>
        <w:t xml:space="preserve">zed </w:t>
      </w:r>
      <w:r w:rsidR="007C1C77">
        <w:rPr>
          <w:color w:val="000000"/>
        </w:rPr>
        <w:t xml:space="preserve">emotive cues </w:t>
      </w:r>
      <w:r w:rsidR="00E765A3">
        <w:rPr>
          <w:color w:val="000000"/>
        </w:rPr>
        <w:t>seemed</w:t>
      </w:r>
      <w:r w:rsidR="007B7511">
        <w:rPr>
          <w:color w:val="000000"/>
        </w:rPr>
        <w:t xml:space="preserve"> to contradict</w:t>
      </w:r>
      <w:r w:rsidR="00DE76E3">
        <w:rPr>
          <w:color w:val="000000"/>
        </w:rPr>
        <w:t xml:space="preserve"> the claims made by</w:t>
      </w:r>
      <w:r w:rsidR="00956AE9">
        <w:rPr>
          <w:color w:val="000000"/>
        </w:rPr>
        <w:t xml:space="preserve"> some</w:t>
      </w:r>
      <w:r w:rsidR="00AC459C">
        <w:rPr>
          <w:color w:val="000000"/>
        </w:rPr>
        <w:t xml:space="preserve"> cognitive theorists </w:t>
      </w:r>
      <w:r w:rsidR="007B7511">
        <w:rPr>
          <w:color w:val="000000"/>
        </w:rPr>
        <w:t>(Easterbrook, 1959</w:t>
      </w:r>
      <w:r w:rsidR="00BA0315">
        <w:rPr>
          <w:color w:val="000000"/>
        </w:rPr>
        <w:t xml:space="preserve">; </w:t>
      </w:r>
      <w:r w:rsidR="00BA0315" w:rsidRPr="004F6C63">
        <w:rPr>
          <w:color w:val="000000" w:themeColor="text1"/>
        </w:rPr>
        <w:t xml:space="preserve">Epstein, </w:t>
      </w:r>
      <w:r w:rsidR="00BA0315">
        <w:rPr>
          <w:color w:val="000000" w:themeColor="text1"/>
        </w:rPr>
        <w:t>1994; Shapiro and Spence, 1997; Sinclair and</w:t>
      </w:r>
      <w:r w:rsidR="00BA0315" w:rsidRPr="004F6C63">
        <w:rPr>
          <w:color w:val="000000" w:themeColor="text1"/>
        </w:rPr>
        <w:t xml:space="preserve"> </w:t>
      </w:r>
      <w:proofErr w:type="spellStart"/>
      <w:r w:rsidR="00BA0315" w:rsidRPr="004F6C63">
        <w:rPr>
          <w:color w:val="000000" w:themeColor="text1"/>
        </w:rPr>
        <w:t>Ashkanasy</w:t>
      </w:r>
      <w:proofErr w:type="spellEnd"/>
      <w:r w:rsidR="00BA0315" w:rsidRPr="004F6C63">
        <w:rPr>
          <w:color w:val="000000" w:themeColor="text1"/>
        </w:rPr>
        <w:t>, 2005</w:t>
      </w:r>
      <w:r w:rsidR="007B7511">
        <w:rPr>
          <w:color w:val="000000"/>
        </w:rPr>
        <w:t>)</w:t>
      </w:r>
      <w:r w:rsidR="00BA0315">
        <w:rPr>
          <w:color w:val="000000"/>
        </w:rPr>
        <w:t xml:space="preserve">. </w:t>
      </w:r>
      <w:r w:rsidR="007B7511" w:rsidRPr="00DD3244">
        <w:rPr>
          <w:color w:val="000000"/>
        </w:rPr>
        <w:t xml:space="preserve">The </w:t>
      </w:r>
      <w:r w:rsidR="00E765A3">
        <w:rPr>
          <w:color w:val="000000"/>
        </w:rPr>
        <w:t xml:space="preserve">cue-utilization </w:t>
      </w:r>
      <w:r w:rsidR="007B7511" w:rsidRPr="00DD3244">
        <w:rPr>
          <w:color w:val="000000"/>
        </w:rPr>
        <w:t>theory</w:t>
      </w:r>
      <w:r w:rsidR="00AC459C">
        <w:rPr>
          <w:color w:val="000000"/>
        </w:rPr>
        <w:t xml:space="preserve"> (Easterbrook, 1959)</w:t>
      </w:r>
      <w:r w:rsidR="00DE76E3">
        <w:rPr>
          <w:color w:val="000000"/>
        </w:rPr>
        <w:t>, for example,</w:t>
      </w:r>
      <w:r w:rsidR="007B7511" w:rsidRPr="00DD3244">
        <w:rPr>
          <w:color w:val="000000"/>
        </w:rPr>
        <w:t xml:space="preserve"> suggests that consistently arousing </w:t>
      </w:r>
      <w:r w:rsidR="007B7511">
        <w:rPr>
          <w:color w:val="000000"/>
        </w:rPr>
        <w:t>the emotions of t</w:t>
      </w:r>
      <w:r w:rsidR="00956AE9">
        <w:rPr>
          <w:color w:val="000000"/>
        </w:rPr>
        <w:t>ask performing individuals through</w:t>
      </w:r>
      <w:r w:rsidR="007B7511" w:rsidRPr="00DD3244">
        <w:rPr>
          <w:color w:val="000000"/>
        </w:rPr>
        <w:t xml:space="preserve"> </w:t>
      </w:r>
      <w:r w:rsidR="00956AE9">
        <w:rPr>
          <w:color w:val="000000"/>
        </w:rPr>
        <w:t>an external stimulus would</w:t>
      </w:r>
      <w:r w:rsidR="00DE76E3">
        <w:rPr>
          <w:color w:val="000000"/>
        </w:rPr>
        <w:t xml:space="preserve"> likely reduce</w:t>
      </w:r>
      <w:r w:rsidR="007B7511">
        <w:rPr>
          <w:color w:val="000000"/>
        </w:rPr>
        <w:t xml:space="preserve"> the number </w:t>
      </w:r>
      <w:r w:rsidR="00956AE9">
        <w:rPr>
          <w:color w:val="000000"/>
        </w:rPr>
        <w:t>of cues they are able to</w:t>
      </w:r>
      <w:r w:rsidR="007B7511">
        <w:rPr>
          <w:color w:val="000000"/>
        </w:rPr>
        <w:t xml:space="preserve"> identify</w:t>
      </w:r>
      <w:r w:rsidR="00956AE9">
        <w:rPr>
          <w:color w:val="000000"/>
        </w:rPr>
        <w:t>, and</w:t>
      </w:r>
      <w:r w:rsidR="007B7511">
        <w:rPr>
          <w:color w:val="000000"/>
        </w:rPr>
        <w:t xml:space="preserve"> in turn </w:t>
      </w:r>
      <w:r w:rsidR="007B7511" w:rsidRPr="00DD3244">
        <w:rPr>
          <w:color w:val="000000"/>
        </w:rPr>
        <w:t>af</w:t>
      </w:r>
      <w:r w:rsidR="007B7511">
        <w:rPr>
          <w:color w:val="000000"/>
        </w:rPr>
        <w:t>fect task perfor</w:t>
      </w:r>
      <w:r w:rsidR="00E765A3">
        <w:rPr>
          <w:color w:val="000000"/>
        </w:rPr>
        <w:t>mance</w:t>
      </w:r>
      <w:r w:rsidR="00CB7437">
        <w:rPr>
          <w:color w:val="000000"/>
        </w:rPr>
        <w:t xml:space="preserve"> negatively</w:t>
      </w:r>
      <w:r w:rsidR="00E765A3">
        <w:rPr>
          <w:color w:val="000000"/>
        </w:rPr>
        <w:t>. The theory further suggests</w:t>
      </w:r>
      <w:r w:rsidR="007B7511">
        <w:rPr>
          <w:color w:val="000000"/>
        </w:rPr>
        <w:t xml:space="preserve"> that the more people are exposed to the</w:t>
      </w:r>
      <w:r w:rsidR="000A1ED1">
        <w:rPr>
          <w:color w:val="000000"/>
        </w:rPr>
        <w:t xml:space="preserve"> cues that arouse their emotion</w:t>
      </w:r>
      <w:r w:rsidR="007B7511">
        <w:rPr>
          <w:color w:val="000000"/>
        </w:rPr>
        <w:t xml:space="preserve"> the more likely </w:t>
      </w:r>
      <w:r w:rsidR="007B7511" w:rsidRPr="00DD3244">
        <w:rPr>
          <w:color w:val="000000"/>
        </w:rPr>
        <w:t xml:space="preserve">they </w:t>
      </w:r>
      <w:r w:rsidR="007B7511">
        <w:rPr>
          <w:color w:val="000000"/>
        </w:rPr>
        <w:t>are to be distracted away from the main</w:t>
      </w:r>
      <w:r w:rsidR="007B7511" w:rsidRPr="00DD3244">
        <w:rPr>
          <w:color w:val="000000"/>
        </w:rPr>
        <w:t xml:space="preserve"> task</w:t>
      </w:r>
      <w:r w:rsidR="007B7511">
        <w:rPr>
          <w:color w:val="000000"/>
        </w:rPr>
        <w:t>s</w:t>
      </w:r>
      <w:r w:rsidR="00956AE9">
        <w:rPr>
          <w:color w:val="000000"/>
        </w:rPr>
        <w:t xml:space="preserve"> to be performed</w:t>
      </w:r>
      <w:r w:rsidR="007B7511" w:rsidRPr="00DD3244">
        <w:rPr>
          <w:color w:val="000000"/>
        </w:rPr>
        <w:t xml:space="preserve">. </w:t>
      </w:r>
      <w:r w:rsidR="007B7511">
        <w:rPr>
          <w:color w:val="000000"/>
        </w:rPr>
        <w:t>Unfortunately, there was little or no evidence from this study</w:t>
      </w:r>
      <w:r w:rsidR="007B7511" w:rsidRPr="00DD3244">
        <w:rPr>
          <w:color w:val="000000"/>
        </w:rPr>
        <w:t xml:space="preserve"> to support Easterbrook</w:t>
      </w:r>
      <w:r w:rsidR="007B7511">
        <w:rPr>
          <w:color w:val="000000"/>
        </w:rPr>
        <w:t>’</w:t>
      </w:r>
      <w:r w:rsidR="007B7511" w:rsidRPr="00DD3244">
        <w:rPr>
          <w:color w:val="000000"/>
        </w:rPr>
        <w:t>s theory</w:t>
      </w:r>
      <w:r w:rsidR="007B7511">
        <w:rPr>
          <w:color w:val="000000"/>
        </w:rPr>
        <w:t xml:space="preserve"> as none of the interview t</w:t>
      </w:r>
      <w:r w:rsidR="001F5E4C">
        <w:rPr>
          <w:color w:val="000000"/>
        </w:rPr>
        <w:t>r</w:t>
      </w:r>
      <w:r w:rsidR="00956AE9">
        <w:rPr>
          <w:color w:val="000000"/>
        </w:rPr>
        <w:t>anscripts seemed to support</w:t>
      </w:r>
      <w:r w:rsidR="006F0FFE">
        <w:rPr>
          <w:color w:val="000000"/>
        </w:rPr>
        <w:t xml:space="preserve"> the claim</w:t>
      </w:r>
      <w:r w:rsidR="00956AE9">
        <w:rPr>
          <w:color w:val="000000"/>
        </w:rPr>
        <w:t xml:space="preserve"> that experts were distracted from</w:t>
      </w:r>
      <w:r w:rsidR="007B7511" w:rsidRPr="00DD3244">
        <w:rPr>
          <w:color w:val="000000"/>
        </w:rPr>
        <w:t xml:space="preserve"> ident</w:t>
      </w:r>
      <w:r w:rsidR="001F5E4C">
        <w:rPr>
          <w:color w:val="000000"/>
        </w:rPr>
        <w:t>ifying</w:t>
      </w:r>
      <w:r w:rsidR="007B7511">
        <w:rPr>
          <w:color w:val="000000"/>
        </w:rPr>
        <w:t xml:space="preserve"> cues</w:t>
      </w:r>
      <w:r w:rsidR="006F0FFE">
        <w:rPr>
          <w:color w:val="000000"/>
        </w:rPr>
        <w:t xml:space="preserve">. This also holds true </w:t>
      </w:r>
      <w:r w:rsidR="00E765A3">
        <w:rPr>
          <w:color w:val="000000"/>
        </w:rPr>
        <w:t xml:space="preserve">for </w:t>
      </w:r>
      <w:r w:rsidR="00672968">
        <w:rPr>
          <w:color w:val="000000"/>
        </w:rPr>
        <w:t>the twelve “</w:t>
      </w:r>
      <w:r w:rsidR="001F5E4C">
        <w:rPr>
          <w:color w:val="000000"/>
        </w:rPr>
        <w:t>emotional</w:t>
      </w:r>
      <w:r w:rsidR="00672968">
        <w:rPr>
          <w:color w:val="000000"/>
        </w:rPr>
        <w:t>”</w:t>
      </w:r>
      <w:r w:rsidR="001F5E4C">
        <w:rPr>
          <w:color w:val="000000"/>
        </w:rPr>
        <w:t xml:space="preserve"> </w:t>
      </w:r>
      <w:r w:rsidR="00E765A3">
        <w:rPr>
          <w:color w:val="000000"/>
        </w:rPr>
        <w:t>inci</w:t>
      </w:r>
      <w:r w:rsidR="001F5E4C">
        <w:rPr>
          <w:color w:val="000000"/>
        </w:rPr>
        <w:t>dents that involved loss o</w:t>
      </w:r>
      <w:r w:rsidR="006F0FFE">
        <w:rPr>
          <w:color w:val="000000"/>
        </w:rPr>
        <w:t>f lives</w:t>
      </w:r>
      <w:r w:rsidR="00672968">
        <w:rPr>
          <w:color w:val="000000"/>
        </w:rPr>
        <w:t xml:space="preserve"> and massive loss of properties</w:t>
      </w:r>
      <w:r w:rsidR="00E765A3">
        <w:rPr>
          <w:color w:val="000000"/>
        </w:rPr>
        <w:t xml:space="preserve"> </w:t>
      </w:r>
      <w:r w:rsidR="007B7511">
        <w:rPr>
          <w:color w:val="000000"/>
        </w:rPr>
        <w:t>(UK= 5, Nigeria=7)</w:t>
      </w:r>
      <w:r w:rsidR="006F0FFE">
        <w:rPr>
          <w:color w:val="000000"/>
        </w:rPr>
        <w:t xml:space="preserve">. </w:t>
      </w:r>
      <w:r w:rsidR="00672968">
        <w:rPr>
          <w:color w:val="000000"/>
        </w:rPr>
        <w:t>We</w:t>
      </w:r>
      <w:r w:rsidR="00E765A3">
        <w:rPr>
          <w:color w:val="000000"/>
        </w:rPr>
        <w:t xml:space="preserve"> </w:t>
      </w:r>
      <w:r w:rsidR="006F0FFE">
        <w:rPr>
          <w:color w:val="000000"/>
        </w:rPr>
        <w:t xml:space="preserve">instead </w:t>
      </w:r>
      <w:r w:rsidR="00E765A3">
        <w:rPr>
          <w:color w:val="000000"/>
        </w:rPr>
        <w:t>support</w:t>
      </w:r>
      <w:r w:rsidR="006F0FFE">
        <w:rPr>
          <w:color w:val="000000"/>
        </w:rPr>
        <w:t xml:space="preserve"> the</w:t>
      </w:r>
      <w:r w:rsidR="007B7511">
        <w:rPr>
          <w:color w:val="000000"/>
        </w:rPr>
        <w:t xml:space="preserve"> notion </w:t>
      </w:r>
      <w:r w:rsidR="007B7511" w:rsidRPr="00DD3244">
        <w:rPr>
          <w:color w:val="000000"/>
        </w:rPr>
        <w:t xml:space="preserve">that </w:t>
      </w:r>
      <w:r w:rsidR="00CB7437">
        <w:rPr>
          <w:color w:val="000000"/>
        </w:rPr>
        <w:t xml:space="preserve">experienced commanders are able to cope with multiple information sources by filtering out what they perceive to be irrelevant information or noise (see Okoli et al., 2016 for details). By so doing, the short term memory is preserved from information overload, </w:t>
      </w:r>
      <w:r w:rsidR="00696846">
        <w:rPr>
          <w:color w:val="000000"/>
        </w:rPr>
        <w:t>thereby</w:t>
      </w:r>
      <w:r w:rsidR="00CB7437">
        <w:rPr>
          <w:color w:val="000000"/>
        </w:rPr>
        <w:t xml:space="preserve"> ensur</w:t>
      </w:r>
      <w:r w:rsidR="00696846">
        <w:rPr>
          <w:color w:val="000000"/>
        </w:rPr>
        <w:t>ing</w:t>
      </w:r>
      <w:r w:rsidR="00CB7437">
        <w:rPr>
          <w:color w:val="000000"/>
        </w:rPr>
        <w:t xml:space="preserve"> that officers are not distracted away from the main firefighting tasks. </w:t>
      </w:r>
    </w:p>
    <w:p w:rsidR="006B16F4" w:rsidRDefault="006B16F4" w:rsidP="006B16F4">
      <w:pPr>
        <w:jc w:val="both"/>
      </w:pPr>
      <w:r w:rsidRPr="006B16F4">
        <w:t xml:space="preserve">Previous studies have shown that competence in task performance is not always a function of the </w:t>
      </w:r>
      <w:r w:rsidR="00851F33">
        <w:t xml:space="preserve">decision maker’s </w:t>
      </w:r>
      <w:r w:rsidRPr="006B16F4">
        <w:t xml:space="preserve">cognitive capability, but more on the “structure” of </w:t>
      </w:r>
      <w:r w:rsidR="004C5B20">
        <w:t>the</w:t>
      </w:r>
      <w:r w:rsidRPr="006B16F4">
        <w:t xml:space="preserve"> task environment (Calderwood, Crandall and </w:t>
      </w:r>
      <w:proofErr w:type="spellStart"/>
      <w:r w:rsidRPr="006B16F4">
        <w:t>Baynes</w:t>
      </w:r>
      <w:proofErr w:type="spellEnd"/>
      <w:r w:rsidRPr="006B16F4">
        <w:t xml:space="preserve">, 1990; Goldstein and </w:t>
      </w:r>
      <w:proofErr w:type="spellStart"/>
      <w:r w:rsidRPr="006B16F4">
        <w:t>Gigerenzer</w:t>
      </w:r>
      <w:proofErr w:type="spellEnd"/>
      <w:r w:rsidRPr="006B16F4">
        <w:t xml:space="preserve">, 2002; Salas, Rosen and </w:t>
      </w:r>
      <w:proofErr w:type="spellStart"/>
      <w:r w:rsidRPr="006B16F4">
        <w:t>DiazGranados</w:t>
      </w:r>
      <w:proofErr w:type="spellEnd"/>
      <w:r w:rsidRPr="006B16F4">
        <w:t xml:space="preserve">, 2010). The word structure in this context represents the extent to which informational cues are present in the environment as well as the ease of identifying them. </w:t>
      </w:r>
      <w:proofErr w:type="spellStart"/>
      <w:r w:rsidR="00D01564">
        <w:t>Kahneman</w:t>
      </w:r>
      <w:proofErr w:type="spellEnd"/>
      <w:r w:rsidR="00D01564">
        <w:t xml:space="preserve"> and Klein (2009) used the term zero-validity to describe environments where identif</w:t>
      </w:r>
      <w:r w:rsidR="004C5B20">
        <w:t>ying</w:t>
      </w:r>
      <w:r w:rsidR="00D01564">
        <w:t xml:space="preserve"> cues</w:t>
      </w:r>
      <w:r w:rsidR="004C5B20">
        <w:t xml:space="preserve"> often proves difficult</w:t>
      </w:r>
      <w:r w:rsidR="007B733A">
        <w:t>,</w:t>
      </w:r>
      <w:r w:rsidR="00D01564">
        <w:t xml:space="preserve"> or where the cues identified mostly </w:t>
      </w:r>
      <w:r w:rsidR="00345EDB">
        <w:t>fail to correlate</w:t>
      </w:r>
      <w:r w:rsidR="00D01564">
        <w:t xml:space="preserve"> with subsequent response action. </w:t>
      </w:r>
      <w:r w:rsidR="004C5B20">
        <w:t>It can therefore be argued</w:t>
      </w:r>
      <w:r w:rsidR="00520FAD">
        <w:t xml:space="preserve"> that one of the most important</w:t>
      </w:r>
      <w:r w:rsidRPr="006B16F4">
        <w:t xml:space="preserve"> </w:t>
      </w:r>
      <w:r w:rsidR="00520FAD">
        <w:t>concern</w:t>
      </w:r>
      <w:r w:rsidR="00257BF1">
        <w:t>s</w:t>
      </w:r>
      <w:r w:rsidR="00EB7E9F">
        <w:t xml:space="preserve"> for </w:t>
      </w:r>
      <w:r w:rsidR="00F01860">
        <w:t>fireground d</w:t>
      </w:r>
      <w:r w:rsidR="00EB7E9F">
        <w:t>ecision makers</w:t>
      </w:r>
      <w:r w:rsidRPr="006B16F4">
        <w:t xml:space="preserve"> </w:t>
      </w:r>
      <w:r w:rsidR="00520FAD">
        <w:t>is</w:t>
      </w:r>
      <w:r w:rsidRPr="006B16F4">
        <w:t xml:space="preserve"> whether or not </w:t>
      </w:r>
      <w:r w:rsidR="00520FAD">
        <w:t>a</w:t>
      </w:r>
      <w:r w:rsidRPr="006B16F4">
        <w:t xml:space="preserve"> task environment provided adequate informational cues upon which decisions </w:t>
      </w:r>
      <w:r w:rsidR="00520FAD">
        <w:t>a</w:t>
      </w:r>
      <w:r w:rsidRPr="006B16F4">
        <w:t xml:space="preserve">re </w:t>
      </w:r>
      <w:r w:rsidR="00520FAD">
        <w:t xml:space="preserve">to be </w:t>
      </w:r>
      <w:r w:rsidRPr="006B16F4">
        <w:t>based.</w:t>
      </w:r>
      <w:r>
        <w:t xml:space="preserve"> </w:t>
      </w:r>
      <w:r w:rsidR="001A0399">
        <w:t xml:space="preserve">The above interview excerpts (see also Table 3) </w:t>
      </w:r>
      <w:r w:rsidR="00727432">
        <w:t>suggest that</w:t>
      </w:r>
      <w:r w:rsidR="001A0399">
        <w:t xml:space="preserve"> fireground commanders </w:t>
      </w:r>
      <w:r w:rsidR="00727432">
        <w:t xml:space="preserve">often </w:t>
      </w:r>
      <w:r w:rsidR="001A0399">
        <w:t xml:space="preserve">rely on cues </w:t>
      </w:r>
      <w:r w:rsidR="00EE3D7C">
        <w:t>to</w:t>
      </w:r>
      <w:r w:rsidR="001A0399">
        <w:t xml:space="preserve"> develop workable action plans, although it would </w:t>
      </w:r>
      <w:r w:rsidR="00117F62">
        <w:t xml:space="preserve">have </w:t>
      </w:r>
      <w:r w:rsidR="001A0399">
        <w:t>be</w:t>
      </w:r>
      <w:r w:rsidR="00117F62">
        <w:t>en more</w:t>
      </w:r>
      <w:r w:rsidR="001A0399">
        <w:t xml:space="preserve"> interesting to investigate </w:t>
      </w:r>
      <w:r w:rsidR="00D10FD7">
        <w:t xml:space="preserve">the </w:t>
      </w:r>
      <w:r w:rsidR="00E72946">
        <w:t>effect</w:t>
      </w:r>
      <w:r w:rsidR="001A0399">
        <w:t xml:space="preserve"> </w:t>
      </w:r>
      <w:r w:rsidR="004C5B20">
        <w:t xml:space="preserve">that </w:t>
      </w:r>
      <w:r w:rsidR="001A0399">
        <w:t xml:space="preserve">lack of </w:t>
      </w:r>
      <w:r w:rsidR="00117F62">
        <w:t xml:space="preserve">experts’ </w:t>
      </w:r>
      <w:r w:rsidR="001A0399">
        <w:t xml:space="preserve">reliance on cues </w:t>
      </w:r>
      <w:r w:rsidR="00D10FD7">
        <w:t>would</w:t>
      </w:r>
      <w:r w:rsidR="001A0399">
        <w:t xml:space="preserve"> </w:t>
      </w:r>
      <w:r w:rsidR="00EE3D7C">
        <w:t xml:space="preserve">have </w:t>
      </w:r>
      <w:r w:rsidR="00E00BBE">
        <w:t xml:space="preserve">also </w:t>
      </w:r>
      <w:r w:rsidR="00E72946">
        <w:t>had on task</w:t>
      </w:r>
      <w:r w:rsidR="001A0399">
        <w:t xml:space="preserve"> performance</w:t>
      </w:r>
      <w:r w:rsidR="00EE3D7C">
        <w:t xml:space="preserve">. </w:t>
      </w:r>
      <w:r w:rsidR="001A0399">
        <w:t xml:space="preserve"> </w:t>
      </w:r>
    </w:p>
    <w:p w:rsidR="00836EF4" w:rsidRDefault="00836EF4" w:rsidP="00836EF4">
      <w:pPr>
        <w:jc w:val="both"/>
        <w:rPr>
          <w:color w:val="000000" w:themeColor="text1"/>
        </w:rPr>
      </w:pPr>
      <w:r w:rsidRPr="007B7E38">
        <w:rPr>
          <w:color w:val="000000" w:themeColor="text1"/>
        </w:rPr>
        <w:lastRenderedPageBreak/>
        <w:t xml:space="preserve">The classes of cues presented in this paper </w:t>
      </w:r>
      <w:r w:rsidR="000F6CEC">
        <w:rPr>
          <w:color w:val="000000" w:themeColor="text1"/>
        </w:rPr>
        <w:t>are aimed at</w:t>
      </w:r>
      <w:r w:rsidR="007025B9">
        <w:rPr>
          <w:color w:val="000000" w:themeColor="text1"/>
        </w:rPr>
        <w:t xml:space="preserve"> improv</w:t>
      </w:r>
      <w:r w:rsidR="000F6CEC">
        <w:rPr>
          <w:color w:val="000000" w:themeColor="text1"/>
        </w:rPr>
        <w:t>ing</w:t>
      </w:r>
      <w:r w:rsidR="000457FF" w:rsidRPr="007B7E38">
        <w:rPr>
          <w:color w:val="000000" w:themeColor="text1"/>
        </w:rPr>
        <w:t xml:space="preserve"> existing</w:t>
      </w:r>
      <w:r w:rsidRPr="007B7E38">
        <w:rPr>
          <w:color w:val="000000" w:themeColor="text1"/>
        </w:rPr>
        <w:t xml:space="preserve"> training </w:t>
      </w:r>
      <w:r w:rsidR="008D1A68">
        <w:rPr>
          <w:color w:val="000000" w:themeColor="text1"/>
        </w:rPr>
        <w:t>protocol</w:t>
      </w:r>
      <w:r w:rsidR="000F6CEC">
        <w:rPr>
          <w:color w:val="000000" w:themeColor="text1"/>
        </w:rPr>
        <w:t>s</w:t>
      </w:r>
      <w:r w:rsidRPr="007B7E38">
        <w:rPr>
          <w:color w:val="000000" w:themeColor="text1"/>
        </w:rPr>
        <w:t xml:space="preserve"> </w:t>
      </w:r>
      <w:r w:rsidR="0091680B">
        <w:rPr>
          <w:color w:val="000000" w:themeColor="text1"/>
        </w:rPr>
        <w:t>for</w:t>
      </w:r>
      <w:r w:rsidRPr="007B7E38">
        <w:rPr>
          <w:color w:val="000000" w:themeColor="text1"/>
        </w:rPr>
        <w:t xml:space="preserve"> potential incident commanders</w:t>
      </w:r>
      <w:r w:rsidR="008D1A68">
        <w:rPr>
          <w:color w:val="000000" w:themeColor="text1"/>
        </w:rPr>
        <w:t xml:space="preserve">. A wide range of training scenarios (learning tasks) could be designed using one or more cue lists provided in Table </w:t>
      </w:r>
      <w:r w:rsidR="00EB610B">
        <w:rPr>
          <w:color w:val="000000" w:themeColor="text1"/>
        </w:rPr>
        <w:t>4, wh</w:t>
      </w:r>
      <w:r w:rsidR="00104D36">
        <w:rPr>
          <w:color w:val="000000" w:themeColor="text1"/>
        </w:rPr>
        <w:t>ere facilitators could</w:t>
      </w:r>
      <w:r w:rsidR="00816A7D">
        <w:rPr>
          <w:color w:val="000000" w:themeColor="text1"/>
        </w:rPr>
        <w:t xml:space="preserve"> aim </w:t>
      </w:r>
      <w:r w:rsidR="00EB610B">
        <w:rPr>
          <w:color w:val="000000" w:themeColor="text1"/>
        </w:rPr>
        <w:t>to</w:t>
      </w:r>
      <w:r w:rsidR="00816A7D">
        <w:rPr>
          <w:color w:val="000000" w:themeColor="text1"/>
        </w:rPr>
        <w:t xml:space="preserve"> </w:t>
      </w:r>
      <w:r w:rsidR="000457FF" w:rsidRPr="007B7E38">
        <w:rPr>
          <w:color w:val="000000" w:themeColor="text1"/>
        </w:rPr>
        <w:t>improv</w:t>
      </w:r>
      <w:r w:rsidR="00EB610B">
        <w:rPr>
          <w:color w:val="000000" w:themeColor="text1"/>
        </w:rPr>
        <w:t>e</w:t>
      </w:r>
      <w:r w:rsidRPr="007B7E38">
        <w:rPr>
          <w:color w:val="000000" w:themeColor="text1"/>
        </w:rPr>
        <w:t xml:space="preserve"> </w:t>
      </w:r>
      <w:r w:rsidR="00816A7D">
        <w:rPr>
          <w:color w:val="000000" w:themeColor="text1"/>
        </w:rPr>
        <w:t>learners’</w:t>
      </w:r>
      <w:r w:rsidRPr="007B7E38">
        <w:rPr>
          <w:color w:val="000000" w:themeColor="text1"/>
        </w:rPr>
        <w:t xml:space="preserve"> understanding </w:t>
      </w:r>
      <w:r w:rsidR="00EB610B">
        <w:rPr>
          <w:color w:val="000000" w:themeColor="text1"/>
        </w:rPr>
        <w:t>on</w:t>
      </w:r>
      <w:r w:rsidR="000457FF" w:rsidRPr="007B7E38">
        <w:rPr>
          <w:color w:val="000000" w:themeColor="text1"/>
        </w:rPr>
        <w:t xml:space="preserve"> how</w:t>
      </w:r>
      <w:r w:rsidRPr="007B7E38">
        <w:rPr>
          <w:color w:val="000000" w:themeColor="text1"/>
        </w:rPr>
        <w:t xml:space="preserve"> various cue categories </w:t>
      </w:r>
      <w:r w:rsidR="00EB610B">
        <w:rPr>
          <w:color w:val="000000" w:themeColor="text1"/>
        </w:rPr>
        <w:t xml:space="preserve">might </w:t>
      </w:r>
      <w:r w:rsidR="00104D36">
        <w:rPr>
          <w:color w:val="000000" w:themeColor="text1"/>
        </w:rPr>
        <w:t xml:space="preserve">likely </w:t>
      </w:r>
      <w:r w:rsidRPr="007B7E38">
        <w:rPr>
          <w:color w:val="000000" w:themeColor="text1"/>
        </w:rPr>
        <w:t xml:space="preserve">affect </w:t>
      </w:r>
      <w:r w:rsidR="008D1A68">
        <w:rPr>
          <w:color w:val="000000" w:themeColor="text1"/>
        </w:rPr>
        <w:t xml:space="preserve">task </w:t>
      </w:r>
      <w:r w:rsidRPr="007B7E38">
        <w:rPr>
          <w:color w:val="000000" w:themeColor="text1"/>
        </w:rPr>
        <w:t>performance</w:t>
      </w:r>
      <w:r w:rsidR="008D1A68">
        <w:rPr>
          <w:color w:val="000000" w:themeColor="text1"/>
        </w:rPr>
        <w:t xml:space="preserve"> under </w:t>
      </w:r>
      <w:r w:rsidR="00561CF3">
        <w:rPr>
          <w:color w:val="000000" w:themeColor="text1"/>
        </w:rPr>
        <w:t>varying task constraints</w:t>
      </w:r>
      <w:r w:rsidRPr="007B7E38">
        <w:rPr>
          <w:color w:val="000000" w:themeColor="text1"/>
        </w:rPr>
        <w:t xml:space="preserve">. </w:t>
      </w:r>
      <w:r w:rsidR="007025B9">
        <w:rPr>
          <w:color w:val="000000" w:themeColor="text1"/>
        </w:rPr>
        <w:t>Developed learning tasks could</w:t>
      </w:r>
      <w:r w:rsidRPr="007B7E38">
        <w:rPr>
          <w:color w:val="000000" w:themeColor="text1"/>
        </w:rPr>
        <w:t xml:space="preserve"> also </w:t>
      </w:r>
      <w:r w:rsidR="003A25B1">
        <w:rPr>
          <w:color w:val="000000" w:themeColor="text1"/>
        </w:rPr>
        <w:t>be used to</w:t>
      </w:r>
      <w:r w:rsidRPr="007B7E38">
        <w:rPr>
          <w:color w:val="000000" w:themeColor="text1"/>
        </w:rPr>
        <w:t xml:space="preserve"> identify additional training needs</w:t>
      </w:r>
      <w:r w:rsidR="007025B9">
        <w:rPr>
          <w:color w:val="000000" w:themeColor="text1"/>
        </w:rPr>
        <w:t xml:space="preserve"> </w:t>
      </w:r>
      <w:r w:rsidR="00816A7D">
        <w:rPr>
          <w:color w:val="000000" w:themeColor="text1"/>
        </w:rPr>
        <w:t xml:space="preserve">that </w:t>
      </w:r>
      <w:r w:rsidR="00104D36">
        <w:rPr>
          <w:color w:val="000000" w:themeColor="text1"/>
        </w:rPr>
        <w:t xml:space="preserve">learners </w:t>
      </w:r>
      <w:r w:rsidR="004E68C0">
        <w:rPr>
          <w:color w:val="000000" w:themeColor="text1"/>
        </w:rPr>
        <w:t>might</w:t>
      </w:r>
      <w:r w:rsidR="00816A7D">
        <w:rPr>
          <w:color w:val="000000" w:themeColor="text1"/>
        </w:rPr>
        <w:t xml:space="preserve"> benefit </w:t>
      </w:r>
      <w:r w:rsidR="00104D36">
        <w:rPr>
          <w:color w:val="000000" w:themeColor="text1"/>
        </w:rPr>
        <w:t>from</w:t>
      </w:r>
      <w:r w:rsidR="004E68C0">
        <w:rPr>
          <w:color w:val="000000" w:themeColor="text1"/>
        </w:rPr>
        <w:t xml:space="preserve"> e.g.</w:t>
      </w:r>
      <w:r w:rsidRPr="007B7E38">
        <w:rPr>
          <w:color w:val="000000" w:themeColor="text1"/>
        </w:rPr>
        <w:t xml:space="preserve"> </w:t>
      </w:r>
      <w:r w:rsidR="003A25B1">
        <w:rPr>
          <w:color w:val="000000" w:themeColor="text1"/>
        </w:rPr>
        <w:t xml:space="preserve">providing additional </w:t>
      </w:r>
      <w:r w:rsidR="003A25B1" w:rsidRPr="007B7E38">
        <w:rPr>
          <w:color w:val="000000" w:themeColor="text1"/>
        </w:rPr>
        <w:t>emotional intelligence training</w:t>
      </w:r>
      <w:r w:rsidR="003A25B1">
        <w:rPr>
          <w:color w:val="000000" w:themeColor="text1"/>
        </w:rPr>
        <w:t xml:space="preserve"> to the </w:t>
      </w:r>
      <w:r w:rsidRPr="007B7E38">
        <w:rPr>
          <w:color w:val="000000" w:themeColor="text1"/>
        </w:rPr>
        <w:t>less experienced officers</w:t>
      </w:r>
      <w:r w:rsidR="004E68C0">
        <w:rPr>
          <w:color w:val="000000" w:themeColor="text1"/>
        </w:rPr>
        <w:t xml:space="preserve"> so as</w:t>
      </w:r>
      <w:r w:rsidR="00D23E3D">
        <w:rPr>
          <w:color w:val="000000" w:themeColor="text1"/>
        </w:rPr>
        <w:t xml:space="preserve"> </w:t>
      </w:r>
      <w:r w:rsidR="007025B9">
        <w:rPr>
          <w:color w:val="000000" w:themeColor="text1"/>
        </w:rPr>
        <w:t>to</w:t>
      </w:r>
      <w:r w:rsidR="008D1A68">
        <w:rPr>
          <w:color w:val="000000" w:themeColor="text1"/>
        </w:rPr>
        <w:t xml:space="preserve"> deve</w:t>
      </w:r>
      <w:r w:rsidR="007025B9">
        <w:rPr>
          <w:color w:val="000000" w:themeColor="text1"/>
        </w:rPr>
        <w:t xml:space="preserve">lop </w:t>
      </w:r>
      <w:r w:rsidR="003A25B1">
        <w:rPr>
          <w:color w:val="000000" w:themeColor="text1"/>
        </w:rPr>
        <w:t>the</w:t>
      </w:r>
      <w:r w:rsidR="00D23E3D">
        <w:rPr>
          <w:color w:val="000000" w:themeColor="text1"/>
        </w:rPr>
        <w:t>ir</w:t>
      </w:r>
      <w:r w:rsidR="003A25B1">
        <w:rPr>
          <w:color w:val="000000" w:themeColor="text1"/>
        </w:rPr>
        <w:t xml:space="preserve"> </w:t>
      </w:r>
      <w:r w:rsidR="00D23E3D">
        <w:rPr>
          <w:color w:val="000000" w:themeColor="text1"/>
        </w:rPr>
        <w:t xml:space="preserve">problem solving and perceptual </w:t>
      </w:r>
      <w:r w:rsidR="003A25B1">
        <w:rPr>
          <w:color w:val="000000" w:themeColor="text1"/>
        </w:rPr>
        <w:t>skills</w:t>
      </w:r>
      <w:r w:rsidR="00D23E3D">
        <w:rPr>
          <w:color w:val="000000" w:themeColor="text1"/>
        </w:rPr>
        <w:t>.</w:t>
      </w:r>
      <w:r w:rsidR="003A25B1">
        <w:rPr>
          <w:color w:val="000000" w:themeColor="text1"/>
        </w:rPr>
        <w:t xml:space="preserve"> </w:t>
      </w:r>
      <w:r w:rsidR="00561CF3">
        <w:rPr>
          <w:color w:val="000000" w:themeColor="text1"/>
        </w:rPr>
        <w:t>Such training could</w:t>
      </w:r>
      <w:r w:rsidR="00D23E3D">
        <w:rPr>
          <w:color w:val="000000" w:themeColor="text1"/>
        </w:rPr>
        <w:t xml:space="preserve"> subsequently</w:t>
      </w:r>
      <w:r w:rsidR="008D1A68">
        <w:rPr>
          <w:color w:val="000000" w:themeColor="text1"/>
        </w:rPr>
        <w:t xml:space="preserve"> facilitate </w:t>
      </w:r>
      <w:r w:rsidR="00D23E3D">
        <w:rPr>
          <w:color w:val="000000" w:themeColor="text1"/>
        </w:rPr>
        <w:t>learners’</w:t>
      </w:r>
      <w:r w:rsidR="008D1A68">
        <w:rPr>
          <w:color w:val="000000" w:themeColor="text1"/>
        </w:rPr>
        <w:t xml:space="preserve"> cognitive schemata </w:t>
      </w:r>
      <w:r w:rsidR="00561CF3">
        <w:rPr>
          <w:color w:val="000000" w:themeColor="text1"/>
        </w:rPr>
        <w:t>un</w:t>
      </w:r>
      <w:r w:rsidR="00D23E3D">
        <w:rPr>
          <w:color w:val="000000" w:themeColor="text1"/>
        </w:rPr>
        <w:t xml:space="preserve">til they are able to </w:t>
      </w:r>
      <w:r w:rsidR="00083950">
        <w:rPr>
          <w:color w:val="000000" w:themeColor="text1"/>
        </w:rPr>
        <w:t>differentiat</w:t>
      </w:r>
      <w:r w:rsidR="00D23E3D">
        <w:rPr>
          <w:color w:val="000000" w:themeColor="text1"/>
        </w:rPr>
        <w:t>e</w:t>
      </w:r>
      <w:r w:rsidR="00083950">
        <w:rPr>
          <w:color w:val="000000" w:themeColor="text1"/>
        </w:rPr>
        <w:t xml:space="preserve"> between emotive cues worth attending to and those that are mere false alarm.</w:t>
      </w:r>
      <w:r w:rsidR="00A421F0">
        <w:rPr>
          <w:color w:val="000000" w:themeColor="text1"/>
        </w:rPr>
        <w:t xml:space="preserve"> </w:t>
      </w:r>
      <w:r w:rsidR="00A421F0">
        <w:t xml:space="preserve">Specifically this study supports existing research suggesting that expertise in the firefighting domain is more about leveraging upon one’s experience to differentiate between cues that are needed for task performance and those that are mere distractions.  </w:t>
      </w:r>
      <w:r w:rsidR="00083950">
        <w:rPr>
          <w:color w:val="000000" w:themeColor="text1"/>
        </w:rPr>
        <w:t xml:space="preserve">  </w:t>
      </w:r>
      <w:r w:rsidR="008D1A68">
        <w:rPr>
          <w:color w:val="000000" w:themeColor="text1"/>
        </w:rPr>
        <w:t xml:space="preserve"> </w:t>
      </w:r>
      <w:r w:rsidR="007B7E38">
        <w:rPr>
          <w:color w:val="000000" w:themeColor="text1"/>
        </w:rPr>
        <w:t xml:space="preserve"> </w:t>
      </w:r>
      <w:r>
        <w:rPr>
          <w:color w:val="000000" w:themeColor="text1"/>
        </w:rPr>
        <w:t xml:space="preserve"> </w:t>
      </w:r>
    </w:p>
    <w:p w:rsidR="00467E03" w:rsidRPr="00254B46" w:rsidRDefault="00254B46" w:rsidP="00E27241">
      <w:pPr>
        <w:rPr>
          <w:b/>
        </w:rPr>
      </w:pPr>
      <w:r>
        <w:rPr>
          <w:b/>
        </w:rPr>
        <w:t xml:space="preserve">5.0. </w:t>
      </w:r>
      <w:r w:rsidRPr="00254B46">
        <w:rPr>
          <w:b/>
        </w:rPr>
        <w:t xml:space="preserve">CONCLUSION </w:t>
      </w:r>
    </w:p>
    <w:p w:rsidR="00251080" w:rsidRDefault="0027062D" w:rsidP="00251080">
      <w:pPr>
        <w:jc w:val="both"/>
        <w:rPr>
          <w:color w:val="000000" w:themeColor="text1"/>
        </w:rPr>
      </w:pPr>
      <w:r>
        <w:rPr>
          <w:color w:val="000000" w:themeColor="text1"/>
        </w:rPr>
        <w:t>This study</w:t>
      </w:r>
      <w:r w:rsidR="00251080">
        <w:rPr>
          <w:color w:val="000000" w:themeColor="text1"/>
        </w:rPr>
        <w:t xml:space="preserve"> set out to outline the cues sought by experienced firefighters</w:t>
      </w:r>
      <w:r w:rsidR="00C77682">
        <w:rPr>
          <w:color w:val="000000" w:themeColor="text1"/>
        </w:rPr>
        <w:t xml:space="preserve"> </w:t>
      </w:r>
      <w:r w:rsidR="00E91B6E">
        <w:rPr>
          <w:color w:val="000000" w:themeColor="text1"/>
        </w:rPr>
        <w:t xml:space="preserve">using </w:t>
      </w:r>
      <w:r w:rsidR="00251080">
        <w:rPr>
          <w:color w:val="000000" w:themeColor="text1"/>
        </w:rPr>
        <w:t xml:space="preserve">the </w:t>
      </w:r>
      <w:r w:rsidR="00E91B6E">
        <w:rPr>
          <w:color w:val="000000" w:themeColor="text1"/>
        </w:rPr>
        <w:t>critical decision method (</w:t>
      </w:r>
      <w:r w:rsidR="00251080">
        <w:rPr>
          <w:color w:val="000000" w:themeColor="text1"/>
        </w:rPr>
        <w:t>CDM</w:t>
      </w:r>
      <w:r w:rsidR="00E91B6E">
        <w:rPr>
          <w:color w:val="000000" w:themeColor="text1"/>
        </w:rPr>
        <w:t>)</w:t>
      </w:r>
      <w:r w:rsidR="00251080">
        <w:rPr>
          <w:color w:val="000000" w:themeColor="text1"/>
        </w:rPr>
        <w:t xml:space="preserve"> as knowledge elicitation tool. The importance of cue elicitation cannot be overemphasized in a comp</w:t>
      </w:r>
      <w:r w:rsidR="00C77682">
        <w:rPr>
          <w:color w:val="000000" w:themeColor="text1"/>
        </w:rPr>
        <w:t>lex domain such as firefighting as it</w:t>
      </w:r>
      <w:r w:rsidR="00251080">
        <w:rPr>
          <w:color w:val="000000" w:themeColor="text1"/>
        </w:rPr>
        <w:t xml:space="preserve"> play</w:t>
      </w:r>
      <w:r w:rsidR="00C77682">
        <w:rPr>
          <w:color w:val="000000" w:themeColor="text1"/>
        </w:rPr>
        <w:t>s a crucial role</w:t>
      </w:r>
      <w:r w:rsidR="00251080">
        <w:rPr>
          <w:color w:val="000000" w:themeColor="text1"/>
        </w:rPr>
        <w:t xml:space="preserve"> in </w:t>
      </w:r>
      <w:r w:rsidR="00C77682">
        <w:rPr>
          <w:color w:val="000000" w:themeColor="text1"/>
        </w:rPr>
        <w:t>the design of training curricula</w:t>
      </w:r>
      <w:r w:rsidR="00251080">
        <w:rPr>
          <w:color w:val="000000" w:themeColor="text1"/>
        </w:rPr>
        <w:t xml:space="preserve">. </w:t>
      </w:r>
      <w:r w:rsidR="00251080" w:rsidRPr="00B51617">
        <w:rPr>
          <w:lang w:val="en-US"/>
        </w:rPr>
        <w:t>It therefore holds true</w:t>
      </w:r>
      <w:r w:rsidR="00C77682">
        <w:rPr>
          <w:lang w:val="en-US"/>
        </w:rPr>
        <w:t xml:space="preserve"> that if the cues experts utilized in</w:t>
      </w:r>
      <w:r w:rsidR="00251080" w:rsidRPr="00B51617">
        <w:rPr>
          <w:lang w:val="en-US"/>
        </w:rPr>
        <w:t xml:space="preserve"> formulating their action plans are known, a decision support system t</w:t>
      </w:r>
      <w:r w:rsidR="00C77682">
        <w:rPr>
          <w:lang w:val="en-US"/>
        </w:rPr>
        <w:t xml:space="preserve">hat has the potential to aid decision-making amidst various task constraints </w:t>
      </w:r>
      <w:r w:rsidR="00251080" w:rsidRPr="00B51617">
        <w:rPr>
          <w:lang w:val="en-US"/>
        </w:rPr>
        <w:t xml:space="preserve">could </w:t>
      </w:r>
      <w:r w:rsidR="00C77682">
        <w:rPr>
          <w:lang w:val="en-US"/>
        </w:rPr>
        <w:t xml:space="preserve">subsequently </w:t>
      </w:r>
      <w:r w:rsidR="00251080" w:rsidRPr="00B51617">
        <w:rPr>
          <w:lang w:val="en-US"/>
        </w:rPr>
        <w:t>be develope</w:t>
      </w:r>
      <w:r w:rsidR="00251080">
        <w:rPr>
          <w:lang w:val="en-US"/>
        </w:rPr>
        <w:t>d</w:t>
      </w:r>
      <w:r w:rsidR="00251080" w:rsidRPr="00B51617">
        <w:rPr>
          <w:lang w:val="en-US"/>
        </w:rPr>
        <w:t xml:space="preserve">. </w:t>
      </w:r>
    </w:p>
    <w:p w:rsidR="002B6267" w:rsidRDefault="00A421F0" w:rsidP="00467E03">
      <w:pPr>
        <w:jc w:val="both"/>
      </w:pPr>
      <w:r w:rsidRPr="00A421F0">
        <w:t xml:space="preserve">The </w:t>
      </w:r>
      <w:r w:rsidR="00E87A67">
        <w:t>insights generated in this study</w:t>
      </w:r>
      <w:r w:rsidRPr="00A421F0">
        <w:t xml:space="preserve"> ha</w:t>
      </w:r>
      <w:r w:rsidR="00E87A67">
        <w:t>ve</w:t>
      </w:r>
      <w:r w:rsidRPr="00A421F0">
        <w:t xml:space="preserve"> </w:t>
      </w:r>
      <w:r w:rsidR="00E87A67">
        <w:t xml:space="preserve">some </w:t>
      </w:r>
      <w:r w:rsidRPr="00A421F0">
        <w:t>implications for training</w:t>
      </w:r>
      <w:r w:rsidR="00E87A67">
        <w:t>. For instance, we</w:t>
      </w:r>
      <w:r w:rsidRPr="00A421F0">
        <w:t xml:space="preserve"> recommen</w:t>
      </w:r>
      <w:r w:rsidR="00E87A67">
        <w:t>d</w:t>
      </w:r>
      <w:r w:rsidRPr="00A421F0">
        <w:t xml:space="preserve"> that individuals with less experience </w:t>
      </w:r>
      <w:r w:rsidR="00E87A67">
        <w:t>are</w:t>
      </w:r>
      <w:r w:rsidRPr="00A421F0">
        <w:t xml:space="preserve"> first </w:t>
      </w:r>
      <w:r w:rsidR="00E87A67">
        <w:t>encouraged</w:t>
      </w:r>
      <w:r w:rsidRPr="00A421F0">
        <w:t xml:space="preserve"> to enrich their mental models, build sufficient patterns and gain more real life experiences before any meaningful assessment of their cue discriminating skills </w:t>
      </w:r>
      <w:r w:rsidR="00E87A67">
        <w:t>is attempted</w:t>
      </w:r>
      <w:r w:rsidRPr="00A421F0">
        <w:t xml:space="preserve">. </w:t>
      </w:r>
      <w:r w:rsidR="00EB2384" w:rsidRPr="00A421F0">
        <w:t>Since</w:t>
      </w:r>
      <w:r w:rsidR="00EB2384">
        <w:t xml:space="preserve"> the elicited cues from </w:t>
      </w:r>
      <w:r w:rsidR="002360BC">
        <w:t>this</w:t>
      </w:r>
      <w:r w:rsidR="00EB2384">
        <w:t xml:space="preserve"> study were direct outputs of real-life incidents as opposed to contrived tasks, i</w:t>
      </w:r>
      <w:r w:rsidR="00A63E55">
        <w:t xml:space="preserve">t is hoped that the efficiency of </w:t>
      </w:r>
      <w:r>
        <w:t xml:space="preserve">cue-based </w:t>
      </w:r>
      <w:r w:rsidR="00A63E55">
        <w:t>knowledge transfer from experts</w:t>
      </w:r>
      <w:r w:rsidR="008C0901">
        <w:t xml:space="preserve"> to novices would be enhanced</w:t>
      </w:r>
      <w:r w:rsidR="00EB2384">
        <w:t xml:space="preserve"> through </w:t>
      </w:r>
      <w:r>
        <w:t xml:space="preserve">the development of appropriate </w:t>
      </w:r>
      <w:r w:rsidR="00EB2384">
        <w:t>learning</w:t>
      </w:r>
      <w:r>
        <w:t xml:space="preserve"> tasks</w:t>
      </w:r>
      <w:r w:rsidR="00575473">
        <w:t xml:space="preserve"> that are</w:t>
      </w:r>
      <w:r w:rsidR="00E91B6E">
        <w:t xml:space="preserve"> tailored towards the naturalistic environment</w:t>
      </w:r>
      <w:r w:rsidR="00EB2384">
        <w:t>. Fut</w:t>
      </w:r>
      <w:r w:rsidR="00C77682">
        <w:t>ure research</w:t>
      </w:r>
      <w:r w:rsidR="008C0901">
        <w:t xml:space="preserve"> is ongoing </w:t>
      </w:r>
      <w:r w:rsidR="002360BC">
        <w:t>and</w:t>
      </w:r>
      <w:r w:rsidR="008034DE">
        <w:t xml:space="preserve"> focus</w:t>
      </w:r>
      <w:r w:rsidR="008C0901">
        <w:t>ed on developing ‘learning tasks’ from the elicited cues for novice firefighters as part of their training curricula</w:t>
      </w:r>
      <w:r w:rsidR="008034DE">
        <w:t xml:space="preserve">. </w:t>
      </w:r>
    </w:p>
    <w:p w:rsidR="008F7EEC" w:rsidRPr="008F7EEC" w:rsidRDefault="00254B46" w:rsidP="00467E03">
      <w:pPr>
        <w:jc w:val="both"/>
        <w:rPr>
          <w:b/>
          <w:lang w:val="en-US"/>
        </w:rPr>
      </w:pPr>
      <w:r>
        <w:rPr>
          <w:b/>
          <w:lang w:val="en-US"/>
        </w:rPr>
        <w:t xml:space="preserve">6.0. </w:t>
      </w:r>
      <w:r w:rsidR="00902297" w:rsidRPr="008F7EEC">
        <w:rPr>
          <w:b/>
          <w:lang w:val="en-US"/>
        </w:rPr>
        <w:t>REFERENCES</w:t>
      </w:r>
    </w:p>
    <w:p w:rsidR="00D87746" w:rsidRDefault="00D87746" w:rsidP="00C973F1">
      <w:pPr>
        <w:ind w:left="567" w:hanging="510"/>
        <w:contextualSpacing/>
        <w:jc w:val="both"/>
        <w:rPr>
          <w:rFonts w:eastAsia="Calibri"/>
          <w:szCs w:val="24"/>
        </w:rPr>
      </w:pPr>
      <w:r w:rsidRPr="00D87746">
        <w:rPr>
          <w:rFonts w:eastAsia="Calibri"/>
          <w:szCs w:val="24"/>
        </w:rPr>
        <w:t xml:space="preserve">Barton, M. A. </w:t>
      </w:r>
      <w:r>
        <w:rPr>
          <w:rFonts w:eastAsia="Calibri"/>
          <w:szCs w:val="24"/>
        </w:rPr>
        <w:t>and</w:t>
      </w:r>
      <w:r w:rsidRPr="00D87746">
        <w:rPr>
          <w:rFonts w:eastAsia="Calibri"/>
          <w:szCs w:val="24"/>
        </w:rPr>
        <w:t xml:space="preserve"> Sutcliffe, K. M. (2009)</w:t>
      </w:r>
      <w:r>
        <w:rPr>
          <w:rFonts w:eastAsia="Calibri"/>
          <w:szCs w:val="24"/>
        </w:rPr>
        <w:t>,</w:t>
      </w:r>
      <w:r w:rsidRPr="00D87746">
        <w:rPr>
          <w:rFonts w:eastAsia="Calibri"/>
          <w:szCs w:val="24"/>
        </w:rPr>
        <w:t xml:space="preserve"> </w:t>
      </w:r>
      <w:r>
        <w:rPr>
          <w:rFonts w:eastAsia="Calibri"/>
          <w:szCs w:val="24"/>
        </w:rPr>
        <w:t>‘</w:t>
      </w:r>
      <w:r w:rsidRPr="00D87746">
        <w:rPr>
          <w:rFonts w:eastAsia="Calibri"/>
          <w:szCs w:val="24"/>
        </w:rPr>
        <w:t>Overcoming dysfunctional momentum: Organizational safety as a social achievement</w:t>
      </w:r>
      <w:r>
        <w:rPr>
          <w:rFonts w:eastAsia="Calibri"/>
          <w:szCs w:val="24"/>
        </w:rPr>
        <w:t>’,</w:t>
      </w:r>
      <w:r w:rsidRPr="00D87746">
        <w:rPr>
          <w:rFonts w:eastAsia="Calibri"/>
          <w:szCs w:val="24"/>
        </w:rPr>
        <w:t> </w:t>
      </w:r>
      <w:r w:rsidRPr="00D87746">
        <w:rPr>
          <w:rFonts w:eastAsia="Calibri"/>
          <w:i/>
          <w:iCs/>
          <w:szCs w:val="24"/>
        </w:rPr>
        <w:t>Human Relations</w:t>
      </w:r>
      <w:r w:rsidRPr="00D87746">
        <w:rPr>
          <w:rFonts w:eastAsia="Calibri"/>
          <w:szCs w:val="24"/>
        </w:rPr>
        <w:t>, </w:t>
      </w:r>
      <w:r>
        <w:rPr>
          <w:rFonts w:eastAsia="Calibri"/>
          <w:szCs w:val="24"/>
        </w:rPr>
        <w:t xml:space="preserve">Volume </w:t>
      </w:r>
      <w:r w:rsidRPr="00D87746">
        <w:rPr>
          <w:rFonts w:eastAsia="Calibri"/>
          <w:iCs/>
          <w:szCs w:val="24"/>
        </w:rPr>
        <w:t>62</w:t>
      </w:r>
      <w:r>
        <w:rPr>
          <w:rFonts w:eastAsia="Calibri"/>
          <w:szCs w:val="24"/>
        </w:rPr>
        <w:t xml:space="preserve">, Issue </w:t>
      </w:r>
      <w:r w:rsidRPr="00D87746">
        <w:rPr>
          <w:rFonts w:eastAsia="Calibri"/>
          <w:szCs w:val="24"/>
        </w:rPr>
        <w:t xml:space="preserve">9, </w:t>
      </w:r>
      <w:r>
        <w:rPr>
          <w:rFonts w:eastAsia="Calibri"/>
          <w:szCs w:val="24"/>
        </w:rPr>
        <w:t xml:space="preserve">pp. </w:t>
      </w:r>
      <w:r w:rsidRPr="00D87746">
        <w:rPr>
          <w:rFonts w:eastAsia="Calibri"/>
          <w:szCs w:val="24"/>
        </w:rPr>
        <w:t>1327-1356.</w:t>
      </w:r>
    </w:p>
    <w:p w:rsidR="003F50AE" w:rsidRDefault="003F50AE" w:rsidP="00C973F1">
      <w:pPr>
        <w:ind w:left="567" w:hanging="510"/>
        <w:contextualSpacing/>
        <w:jc w:val="both"/>
        <w:rPr>
          <w:rFonts w:eastAsia="Calibri"/>
          <w:szCs w:val="24"/>
        </w:rPr>
      </w:pPr>
      <w:r w:rsidRPr="003F50AE">
        <w:rPr>
          <w:rFonts w:eastAsia="Calibri"/>
          <w:szCs w:val="24"/>
        </w:rPr>
        <w:t xml:space="preserve">Baylor, A. (2001), ‘A U-shaped model for the development of intuition by level of expertise’, </w:t>
      </w:r>
      <w:r w:rsidRPr="003F50AE">
        <w:rPr>
          <w:rFonts w:eastAsia="Calibri"/>
          <w:i/>
          <w:iCs/>
          <w:szCs w:val="24"/>
        </w:rPr>
        <w:t>New Ideas in Psychology</w:t>
      </w:r>
      <w:r w:rsidRPr="003F50AE">
        <w:rPr>
          <w:rFonts w:eastAsia="Calibri"/>
          <w:szCs w:val="24"/>
        </w:rPr>
        <w:t>, Volume 19, Number 3, pp. 237-244.</w:t>
      </w:r>
    </w:p>
    <w:p w:rsidR="00AB59FA" w:rsidRPr="00AB59FA" w:rsidRDefault="00AB59FA" w:rsidP="00AB59FA">
      <w:pPr>
        <w:ind w:left="567" w:hanging="510"/>
        <w:contextualSpacing/>
        <w:jc w:val="both"/>
        <w:rPr>
          <w:rFonts w:eastAsia="Calibri"/>
          <w:szCs w:val="24"/>
        </w:rPr>
      </w:pPr>
      <w:r w:rsidRPr="00AB59FA">
        <w:rPr>
          <w:rFonts w:eastAsia="Calibri"/>
          <w:szCs w:val="24"/>
        </w:rPr>
        <w:t>Braun, V. and Clarke, V. (2006)</w:t>
      </w:r>
      <w:r>
        <w:rPr>
          <w:rFonts w:eastAsia="Calibri"/>
          <w:szCs w:val="24"/>
        </w:rPr>
        <w:t>,</w:t>
      </w:r>
      <w:r w:rsidRPr="00AB59FA">
        <w:rPr>
          <w:rFonts w:eastAsia="Calibri"/>
          <w:szCs w:val="24"/>
        </w:rPr>
        <w:t xml:space="preserve"> ‘Using thematic analysis in psychology’, </w:t>
      </w:r>
      <w:r w:rsidRPr="00AB59FA">
        <w:rPr>
          <w:rFonts w:eastAsia="Calibri"/>
          <w:i/>
          <w:szCs w:val="24"/>
        </w:rPr>
        <w:t>Qualitative Research in Psychology</w:t>
      </w:r>
      <w:r w:rsidRPr="00AB59FA">
        <w:rPr>
          <w:rFonts w:eastAsia="Calibri"/>
          <w:szCs w:val="24"/>
        </w:rPr>
        <w:t xml:space="preserve">, </w:t>
      </w:r>
      <w:r>
        <w:rPr>
          <w:rFonts w:eastAsia="Calibri"/>
          <w:szCs w:val="24"/>
        </w:rPr>
        <w:t xml:space="preserve">Volume </w:t>
      </w:r>
      <w:r w:rsidRPr="00AB59FA">
        <w:rPr>
          <w:rFonts w:eastAsia="Calibri"/>
          <w:szCs w:val="24"/>
        </w:rPr>
        <w:t>3</w:t>
      </w:r>
      <w:r>
        <w:rPr>
          <w:rFonts w:eastAsia="Calibri"/>
          <w:szCs w:val="24"/>
        </w:rPr>
        <w:t>, Number</w:t>
      </w:r>
      <w:r w:rsidRPr="00AB59FA">
        <w:rPr>
          <w:rFonts w:eastAsia="Calibri"/>
          <w:szCs w:val="24"/>
        </w:rPr>
        <w:t xml:space="preserve"> 2, pp.77-101.</w:t>
      </w:r>
    </w:p>
    <w:p w:rsidR="003F50AE" w:rsidRPr="003F50AE" w:rsidRDefault="003F50AE" w:rsidP="008F361A">
      <w:pPr>
        <w:ind w:left="567" w:hanging="510"/>
        <w:contextualSpacing/>
        <w:jc w:val="both"/>
        <w:rPr>
          <w:rFonts w:eastAsia="Calibri"/>
          <w:szCs w:val="24"/>
        </w:rPr>
      </w:pPr>
      <w:proofErr w:type="spellStart"/>
      <w:r w:rsidRPr="003F50AE">
        <w:rPr>
          <w:rFonts w:eastAsia="Calibri"/>
          <w:szCs w:val="24"/>
        </w:rPr>
        <w:lastRenderedPageBreak/>
        <w:t>Biederman</w:t>
      </w:r>
      <w:proofErr w:type="spellEnd"/>
      <w:r w:rsidRPr="003F50AE">
        <w:rPr>
          <w:rFonts w:eastAsia="Calibri"/>
          <w:szCs w:val="24"/>
        </w:rPr>
        <w:t xml:space="preserve">, I. and </w:t>
      </w:r>
      <w:proofErr w:type="spellStart"/>
      <w:r w:rsidRPr="003F50AE">
        <w:rPr>
          <w:rFonts w:eastAsia="Calibri"/>
          <w:szCs w:val="24"/>
        </w:rPr>
        <w:t>Shiffrar</w:t>
      </w:r>
      <w:proofErr w:type="spellEnd"/>
      <w:r w:rsidRPr="003F50AE">
        <w:rPr>
          <w:rFonts w:eastAsia="Calibri"/>
          <w:szCs w:val="24"/>
        </w:rPr>
        <w:t>, M. M. (1987), ‘Sexing day-old chicks: A case study and expert systems analysis of a difficult perceptual-learning task’, </w:t>
      </w:r>
      <w:r w:rsidRPr="003F50AE">
        <w:rPr>
          <w:rFonts w:eastAsia="Calibri"/>
          <w:i/>
          <w:iCs/>
          <w:szCs w:val="24"/>
        </w:rPr>
        <w:t>Journal of Experimental Psychology: Learning, Memory, and Cognition</w:t>
      </w:r>
      <w:r w:rsidRPr="003F50AE">
        <w:rPr>
          <w:rFonts w:eastAsia="Calibri"/>
          <w:szCs w:val="24"/>
        </w:rPr>
        <w:t xml:space="preserve">, Volume </w:t>
      </w:r>
      <w:r w:rsidRPr="003F50AE">
        <w:rPr>
          <w:rFonts w:eastAsia="Calibri"/>
          <w:iCs/>
          <w:szCs w:val="24"/>
        </w:rPr>
        <w:t xml:space="preserve">13, Number </w:t>
      </w:r>
      <w:r w:rsidRPr="003F50AE">
        <w:rPr>
          <w:rFonts w:eastAsia="Calibri"/>
          <w:szCs w:val="24"/>
        </w:rPr>
        <w:t>4, pp. 640-645</w:t>
      </w:r>
    </w:p>
    <w:p w:rsidR="003F50AE" w:rsidRPr="003F50AE" w:rsidRDefault="003F50AE" w:rsidP="00974D35">
      <w:pPr>
        <w:ind w:left="567" w:hanging="510"/>
        <w:contextualSpacing/>
        <w:jc w:val="both"/>
        <w:rPr>
          <w:rFonts w:eastAsia="Calibri"/>
          <w:iCs/>
          <w:szCs w:val="24"/>
        </w:rPr>
      </w:pPr>
      <w:r w:rsidRPr="003F50AE">
        <w:rPr>
          <w:rFonts w:eastAsia="Calibri"/>
          <w:iCs/>
          <w:szCs w:val="24"/>
        </w:rPr>
        <w:t xml:space="preserve">Calderwood, R., Crandall, B. W. and </w:t>
      </w:r>
      <w:proofErr w:type="spellStart"/>
      <w:r w:rsidRPr="003F50AE">
        <w:rPr>
          <w:rFonts w:eastAsia="Calibri"/>
          <w:iCs/>
          <w:szCs w:val="24"/>
        </w:rPr>
        <w:t>Baynes</w:t>
      </w:r>
      <w:proofErr w:type="spellEnd"/>
      <w:r w:rsidRPr="003F50AE">
        <w:rPr>
          <w:rFonts w:eastAsia="Calibri"/>
          <w:iCs/>
          <w:szCs w:val="24"/>
        </w:rPr>
        <w:t>, T. H. (1990), ‘</w:t>
      </w:r>
      <w:r w:rsidRPr="003F50AE">
        <w:rPr>
          <w:rFonts w:eastAsia="Calibri"/>
          <w:i/>
          <w:iCs/>
          <w:szCs w:val="24"/>
        </w:rPr>
        <w:t>Protocol analysis of expert/novice command decision making during simulated fire ground incidents</w:t>
      </w:r>
      <w:r w:rsidRPr="003F50AE">
        <w:rPr>
          <w:rFonts w:eastAsia="Calibri"/>
          <w:iCs/>
          <w:szCs w:val="24"/>
        </w:rPr>
        <w:t>’ Klein Associates, Yellow Springs OH.</w:t>
      </w:r>
    </w:p>
    <w:p w:rsidR="003F50AE" w:rsidRPr="003F50AE" w:rsidRDefault="003F50AE" w:rsidP="003F50AE">
      <w:pPr>
        <w:ind w:left="567" w:hanging="510"/>
        <w:contextualSpacing/>
        <w:jc w:val="both"/>
        <w:rPr>
          <w:rFonts w:eastAsia="Calibri"/>
          <w:szCs w:val="24"/>
        </w:rPr>
      </w:pPr>
      <w:r w:rsidRPr="003F50AE">
        <w:rPr>
          <w:rFonts w:eastAsia="Calibri"/>
          <w:szCs w:val="24"/>
        </w:rPr>
        <w:t xml:space="preserve">Castellan, N. J. (1973), ‘Multiple-cue probability learning with irrelevant cues’, </w:t>
      </w:r>
      <w:r w:rsidRPr="003F50AE">
        <w:rPr>
          <w:rFonts w:eastAsia="Calibri"/>
          <w:i/>
          <w:iCs/>
          <w:szCs w:val="24"/>
        </w:rPr>
        <w:t xml:space="preserve">Organizational </w:t>
      </w:r>
      <w:proofErr w:type="spellStart"/>
      <w:r w:rsidRPr="003F50AE">
        <w:rPr>
          <w:rFonts w:eastAsia="Calibri"/>
          <w:i/>
          <w:iCs/>
          <w:szCs w:val="24"/>
        </w:rPr>
        <w:t>Behavior</w:t>
      </w:r>
      <w:proofErr w:type="spellEnd"/>
      <w:r w:rsidRPr="003F50AE">
        <w:rPr>
          <w:rFonts w:eastAsia="Calibri"/>
          <w:i/>
          <w:iCs/>
          <w:szCs w:val="24"/>
        </w:rPr>
        <w:t xml:space="preserve"> and Human Performance</w:t>
      </w:r>
      <w:r w:rsidRPr="003F50AE">
        <w:rPr>
          <w:rFonts w:eastAsia="Calibri"/>
          <w:szCs w:val="24"/>
        </w:rPr>
        <w:t xml:space="preserve">, Volume </w:t>
      </w:r>
      <w:r w:rsidRPr="003F50AE">
        <w:rPr>
          <w:rFonts w:eastAsia="Calibri"/>
          <w:iCs/>
          <w:szCs w:val="24"/>
        </w:rPr>
        <w:t>9</w:t>
      </w:r>
      <w:r w:rsidRPr="003F50AE">
        <w:rPr>
          <w:rFonts w:eastAsia="Calibri"/>
          <w:szCs w:val="24"/>
        </w:rPr>
        <w:t xml:space="preserve">, Number 1, pp. 16-29. </w:t>
      </w:r>
    </w:p>
    <w:p w:rsidR="003F50AE" w:rsidRPr="003F50AE" w:rsidRDefault="003F50AE" w:rsidP="008F361A">
      <w:pPr>
        <w:ind w:left="567" w:hanging="510"/>
        <w:contextualSpacing/>
        <w:jc w:val="both"/>
        <w:rPr>
          <w:rFonts w:eastAsia="Calibri"/>
          <w:szCs w:val="24"/>
        </w:rPr>
      </w:pPr>
      <w:r w:rsidRPr="003F50AE">
        <w:rPr>
          <w:rFonts w:eastAsia="Calibri"/>
          <w:szCs w:val="24"/>
        </w:rPr>
        <w:t xml:space="preserve">Chase, W.G. and Simon, H.A. (1973), ‘Perception in chess’, </w:t>
      </w:r>
      <w:r w:rsidRPr="003F50AE">
        <w:rPr>
          <w:rFonts w:eastAsia="Calibri"/>
          <w:i/>
          <w:szCs w:val="24"/>
        </w:rPr>
        <w:t>Cognitive Psychology,</w:t>
      </w:r>
      <w:r w:rsidRPr="003F50AE">
        <w:rPr>
          <w:rFonts w:eastAsia="Calibri"/>
          <w:szCs w:val="24"/>
        </w:rPr>
        <w:t xml:space="preserve"> Volume 4, Number 1, pp.55-81 </w:t>
      </w:r>
    </w:p>
    <w:p w:rsidR="003F50AE" w:rsidRPr="003F50AE" w:rsidRDefault="003F50AE" w:rsidP="00C973F1">
      <w:pPr>
        <w:ind w:left="567" w:hanging="510"/>
        <w:contextualSpacing/>
        <w:jc w:val="both"/>
        <w:rPr>
          <w:rFonts w:eastAsia="Calibri"/>
          <w:szCs w:val="24"/>
        </w:rPr>
      </w:pPr>
      <w:r w:rsidRPr="003F50AE">
        <w:rPr>
          <w:rFonts w:eastAsia="Calibri"/>
          <w:szCs w:val="24"/>
        </w:rPr>
        <w:t xml:space="preserve">Clark, R. (2014), ‘Cognitive task analysis for expert-based instruction in healthcare’, in </w:t>
      </w:r>
      <w:r w:rsidRPr="003F50AE">
        <w:rPr>
          <w:rFonts w:eastAsia="Calibri"/>
          <w:i/>
          <w:iCs/>
          <w:szCs w:val="24"/>
        </w:rPr>
        <w:t>Handbook of Research on Educational Communications and Technology</w:t>
      </w:r>
      <w:r w:rsidRPr="003F50AE">
        <w:rPr>
          <w:rFonts w:eastAsia="Calibri"/>
          <w:szCs w:val="24"/>
        </w:rPr>
        <w:t>, Springer, New York, pp. 541-551</w:t>
      </w:r>
    </w:p>
    <w:p w:rsidR="003F50AE" w:rsidRPr="003F50AE" w:rsidRDefault="003F50AE" w:rsidP="00C973F1">
      <w:pPr>
        <w:ind w:left="567" w:hanging="510"/>
        <w:contextualSpacing/>
        <w:jc w:val="both"/>
        <w:rPr>
          <w:rFonts w:eastAsia="Calibri"/>
          <w:iCs/>
          <w:szCs w:val="24"/>
        </w:rPr>
      </w:pPr>
      <w:r w:rsidRPr="003F50AE">
        <w:rPr>
          <w:rFonts w:eastAsia="Calibri"/>
          <w:iCs/>
          <w:szCs w:val="24"/>
        </w:rPr>
        <w:t>Cowan, N. (2008), ‘What are the differences between long-term, short-term, and working memory?’</w:t>
      </w:r>
      <w:r w:rsidRPr="003F50AE">
        <w:rPr>
          <w:rFonts w:eastAsia="Calibri"/>
          <w:i/>
          <w:iCs/>
          <w:szCs w:val="24"/>
        </w:rPr>
        <w:t> Progress in brain research</w:t>
      </w:r>
      <w:r w:rsidRPr="003F50AE">
        <w:rPr>
          <w:rFonts w:eastAsia="Calibri"/>
          <w:iCs/>
          <w:szCs w:val="24"/>
        </w:rPr>
        <w:t>, Volume 169, pp. 323-338.</w:t>
      </w:r>
    </w:p>
    <w:p w:rsidR="003F50AE" w:rsidRPr="003F50AE" w:rsidRDefault="003F50AE" w:rsidP="00974D35">
      <w:pPr>
        <w:ind w:left="567" w:hanging="510"/>
        <w:contextualSpacing/>
        <w:jc w:val="both"/>
        <w:rPr>
          <w:rFonts w:eastAsia="Calibri"/>
          <w:szCs w:val="24"/>
        </w:rPr>
      </w:pPr>
      <w:r w:rsidRPr="003F50AE">
        <w:rPr>
          <w:rFonts w:eastAsia="Calibri"/>
          <w:szCs w:val="24"/>
        </w:rPr>
        <w:t xml:space="preserve">Crandall, B. and </w:t>
      </w:r>
      <w:proofErr w:type="spellStart"/>
      <w:r w:rsidRPr="003F50AE">
        <w:rPr>
          <w:rFonts w:eastAsia="Calibri"/>
          <w:szCs w:val="24"/>
        </w:rPr>
        <w:t>Gretchell</w:t>
      </w:r>
      <w:proofErr w:type="spellEnd"/>
      <w:r w:rsidRPr="003F50AE">
        <w:rPr>
          <w:rFonts w:eastAsia="Calibri"/>
          <w:szCs w:val="24"/>
        </w:rPr>
        <w:t>-Leiter K (1993), ‘Critical decision method: A technique for eliciting concrete assessment indicators from the "intuition" of NICU nurses</w:t>
      </w:r>
      <w:r w:rsidRPr="003F50AE">
        <w:rPr>
          <w:rFonts w:eastAsia="Calibri"/>
          <w:iCs/>
          <w:szCs w:val="24"/>
        </w:rPr>
        <w:t>’,</w:t>
      </w:r>
      <w:r w:rsidRPr="003F50AE">
        <w:rPr>
          <w:rFonts w:eastAsia="Calibri"/>
          <w:szCs w:val="24"/>
        </w:rPr>
        <w:t xml:space="preserve"> </w:t>
      </w:r>
      <w:r w:rsidRPr="003F50AE">
        <w:rPr>
          <w:rFonts w:eastAsia="Calibri"/>
          <w:i/>
          <w:iCs/>
          <w:szCs w:val="24"/>
        </w:rPr>
        <w:t>Advances in Nursing Science</w:t>
      </w:r>
      <w:r w:rsidRPr="003F50AE">
        <w:rPr>
          <w:rFonts w:eastAsia="Calibri"/>
          <w:szCs w:val="24"/>
        </w:rPr>
        <w:t xml:space="preserve"> Volume </w:t>
      </w:r>
      <w:r w:rsidRPr="003F50AE">
        <w:rPr>
          <w:rFonts w:eastAsia="Calibri"/>
          <w:iCs/>
          <w:szCs w:val="24"/>
        </w:rPr>
        <w:t>16</w:t>
      </w:r>
      <w:r w:rsidRPr="003F50AE">
        <w:rPr>
          <w:rFonts w:eastAsia="Calibri"/>
          <w:szCs w:val="24"/>
        </w:rPr>
        <w:t>, Number 1, pp. 42-51.</w:t>
      </w:r>
    </w:p>
    <w:p w:rsidR="003F50AE" w:rsidRPr="003F50AE" w:rsidRDefault="003F50AE" w:rsidP="008F7EEC">
      <w:pPr>
        <w:ind w:left="567" w:hanging="510"/>
        <w:contextualSpacing/>
        <w:jc w:val="both"/>
        <w:rPr>
          <w:rFonts w:eastAsia="Calibri"/>
          <w:szCs w:val="24"/>
        </w:rPr>
      </w:pPr>
      <w:r w:rsidRPr="003F50AE">
        <w:rPr>
          <w:rFonts w:eastAsia="Calibri"/>
          <w:szCs w:val="24"/>
        </w:rPr>
        <w:t>Dreyfus, S.E. (2004), ‘The five-stage model of adult skill acquisition’, </w:t>
      </w:r>
      <w:r w:rsidRPr="003F50AE">
        <w:rPr>
          <w:rFonts w:eastAsia="Calibri"/>
          <w:i/>
          <w:iCs/>
          <w:szCs w:val="24"/>
        </w:rPr>
        <w:t>Bulletin of science, technology &amp; society</w:t>
      </w:r>
      <w:r w:rsidRPr="003F50AE">
        <w:rPr>
          <w:rFonts w:eastAsia="Calibri"/>
          <w:szCs w:val="24"/>
        </w:rPr>
        <w:t> </w:t>
      </w:r>
      <w:r w:rsidRPr="003F50AE">
        <w:rPr>
          <w:rFonts w:eastAsia="Calibri"/>
          <w:iCs/>
          <w:szCs w:val="24"/>
        </w:rPr>
        <w:t xml:space="preserve">Volume 24, Number </w:t>
      </w:r>
      <w:r w:rsidRPr="003F50AE">
        <w:rPr>
          <w:rFonts w:eastAsia="Calibri"/>
          <w:szCs w:val="24"/>
        </w:rPr>
        <w:t>3, pp. 177-181</w:t>
      </w:r>
    </w:p>
    <w:p w:rsidR="003F50AE" w:rsidRPr="003F50AE" w:rsidRDefault="003F50AE" w:rsidP="00733B5C">
      <w:pPr>
        <w:ind w:left="567" w:hanging="510"/>
        <w:contextualSpacing/>
        <w:jc w:val="both"/>
        <w:rPr>
          <w:rFonts w:eastAsia="Calibri"/>
          <w:szCs w:val="24"/>
        </w:rPr>
      </w:pPr>
      <w:r w:rsidRPr="003F50AE">
        <w:rPr>
          <w:rFonts w:eastAsia="Calibri"/>
          <w:szCs w:val="24"/>
        </w:rPr>
        <w:t xml:space="preserve">Easterbrook, J. A. (1959), ‘The effect of emotion on cue utilization and the organization of </w:t>
      </w:r>
      <w:proofErr w:type="spellStart"/>
      <w:r w:rsidRPr="003F50AE">
        <w:rPr>
          <w:rFonts w:eastAsia="Calibri"/>
          <w:szCs w:val="24"/>
        </w:rPr>
        <w:t>behavior</w:t>
      </w:r>
      <w:proofErr w:type="spellEnd"/>
      <w:r w:rsidRPr="003F50AE">
        <w:rPr>
          <w:rFonts w:eastAsia="Calibri"/>
          <w:szCs w:val="24"/>
        </w:rPr>
        <w:t>’, </w:t>
      </w:r>
      <w:r w:rsidRPr="003F50AE">
        <w:rPr>
          <w:rFonts w:eastAsia="Calibri"/>
          <w:i/>
          <w:iCs/>
          <w:szCs w:val="24"/>
        </w:rPr>
        <w:t>Psychological review</w:t>
      </w:r>
      <w:r w:rsidRPr="003F50AE">
        <w:rPr>
          <w:rFonts w:eastAsia="Calibri"/>
          <w:szCs w:val="24"/>
        </w:rPr>
        <w:t xml:space="preserve">, Volume </w:t>
      </w:r>
      <w:r w:rsidRPr="003F50AE">
        <w:rPr>
          <w:rFonts w:eastAsia="Calibri"/>
          <w:iCs/>
          <w:szCs w:val="24"/>
        </w:rPr>
        <w:t>66</w:t>
      </w:r>
      <w:r w:rsidRPr="003F50AE">
        <w:rPr>
          <w:rFonts w:eastAsia="Calibri"/>
          <w:i/>
          <w:iCs/>
          <w:szCs w:val="24"/>
        </w:rPr>
        <w:t xml:space="preserve">, </w:t>
      </w:r>
      <w:r w:rsidRPr="003F50AE">
        <w:rPr>
          <w:rFonts w:eastAsia="Calibri"/>
          <w:iCs/>
          <w:szCs w:val="24"/>
        </w:rPr>
        <w:t>Number</w:t>
      </w:r>
      <w:r w:rsidRPr="003F50AE">
        <w:rPr>
          <w:rFonts w:eastAsia="Calibri"/>
          <w:i/>
          <w:iCs/>
          <w:szCs w:val="24"/>
        </w:rPr>
        <w:t xml:space="preserve"> </w:t>
      </w:r>
      <w:r w:rsidRPr="003F50AE">
        <w:rPr>
          <w:rFonts w:eastAsia="Calibri"/>
          <w:szCs w:val="24"/>
        </w:rPr>
        <w:t>3, pp. 183-201.</w:t>
      </w:r>
    </w:p>
    <w:p w:rsidR="003F50AE" w:rsidRPr="003F50AE" w:rsidRDefault="003F50AE" w:rsidP="00733B5C">
      <w:pPr>
        <w:ind w:left="567" w:hanging="510"/>
        <w:contextualSpacing/>
        <w:jc w:val="both"/>
        <w:rPr>
          <w:rFonts w:eastAsia="Calibri"/>
          <w:szCs w:val="24"/>
        </w:rPr>
      </w:pPr>
      <w:r w:rsidRPr="003F50AE">
        <w:rPr>
          <w:rFonts w:eastAsia="Calibri"/>
          <w:szCs w:val="24"/>
        </w:rPr>
        <w:t xml:space="preserve">Epstein, S. (1994), ‘Integration of the cognitive and the psychodynamic unconscious’, </w:t>
      </w:r>
      <w:r w:rsidRPr="003F50AE">
        <w:rPr>
          <w:rFonts w:eastAsia="Calibri"/>
          <w:i/>
          <w:szCs w:val="24"/>
        </w:rPr>
        <w:t>American Psychologist,</w:t>
      </w:r>
      <w:r w:rsidRPr="003F50AE">
        <w:rPr>
          <w:rFonts w:eastAsia="Calibri"/>
          <w:szCs w:val="24"/>
        </w:rPr>
        <w:t xml:space="preserve"> Volume 49, Number 8, pp. 709–724.</w:t>
      </w:r>
    </w:p>
    <w:p w:rsidR="003F50AE" w:rsidRPr="003F50AE" w:rsidRDefault="003F50AE" w:rsidP="008F7EEC">
      <w:pPr>
        <w:ind w:left="567" w:hanging="510"/>
        <w:contextualSpacing/>
        <w:jc w:val="both"/>
        <w:rPr>
          <w:rFonts w:eastAsia="Calibri"/>
          <w:szCs w:val="24"/>
        </w:rPr>
      </w:pPr>
      <w:proofErr w:type="spellStart"/>
      <w:r w:rsidRPr="003F50AE">
        <w:rPr>
          <w:rFonts w:eastAsia="Calibri"/>
          <w:szCs w:val="24"/>
        </w:rPr>
        <w:t>Falzer</w:t>
      </w:r>
      <w:proofErr w:type="spellEnd"/>
      <w:r w:rsidRPr="003F50AE">
        <w:rPr>
          <w:rFonts w:eastAsia="Calibri"/>
          <w:szCs w:val="24"/>
        </w:rPr>
        <w:t xml:space="preserve">, P. (2004), ‘Cognitive Schema and naturalistic decision making in evidence-based practices’, </w:t>
      </w:r>
      <w:r w:rsidRPr="003F50AE">
        <w:rPr>
          <w:rFonts w:eastAsia="Calibri"/>
          <w:i/>
          <w:iCs/>
          <w:szCs w:val="24"/>
        </w:rPr>
        <w:t>Journal of Biomedical informatics</w:t>
      </w:r>
      <w:r w:rsidRPr="003F50AE">
        <w:rPr>
          <w:rFonts w:eastAsia="Calibri"/>
          <w:iCs/>
          <w:szCs w:val="24"/>
        </w:rPr>
        <w:t>,</w:t>
      </w:r>
      <w:r w:rsidRPr="003F50AE">
        <w:rPr>
          <w:rFonts w:eastAsia="Calibri"/>
          <w:i/>
          <w:iCs/>
          <w:szCs w:val="24"/>
        </w:rPr>
        <w:t xml:space="preserve"> </w:t>
      </w:r>
      <w:r w:rsidRPr="003F50AE">
        <w:rPr>
          <w:rFonts w:eastAsia="Calibri"/>
          <w:iCs/>
          <w:szCs w:val="24"/>
        </w:rPr>
        <w:t>Volume</w:t>
      </w:r>
      <w:r w:rsidRPr="003F50AE">
        <w:rPr>
          <w:rFonts w:eastAsia="Calibri"/>
          <w:i/>
          <w:iCs/>
          <w:szCs w:val="24"/>
        </w:rPr>
        <w:t xml:space="preserve"> </w:t>
      </w:r>
      <w:r w:rsidRPr="003F50AE">
        <w:rPr>
          <w:rFonts w:eastAsia="Calibri"/>
          <w:iCs/>
          <w:szCs w:val="24"/>
        </w:rPr>
        <w:t>37, Number 2, pp. 86-98</w:t>
      </w:r>
    </w:p>
    <w:p w:rsidR="003F50AE" w:rsidRPr="003F50AE" w:rsidRDefault="003F50AE" w:rsidP="008F7EEC">
      <w:pPr>
        <w:ind w:left="567" w:hanging="510"/>
        <w:contextualSpacing/>
        <w:jc w:val="both"/>
        <w:rPr>
          <w:rFonts w:eastAsia="Calibri"/>
          <w:color w:val="000000"/>
          <w:szCs w:val="24"/>
        </w:rPr>
      </w:pPr>
      <w:proofErr w:type="spellStart"/>
      <w:r w:rsidRPr="003F50AE">
        <w:rPr>
          <w:rFonts w:eastAsia="Calibri"/>
          <w:color w:val="000000"/>
          <w:szCs w:val="24"/>
        </w:rPr>
        <w:t>Feldon</w:t>
      </w:r>
      <w:proofErr w:type="spellEnd"/>
      <w:r w:rsidRPr="003F50AE">
        <w:rPr>
          <w:rFonts w:eastAsia="Calibri"/>
          <w:color w:val="000000"/>
          <w:szCs w:val="24"/>
        </w:rPr>
        <w:t xml:space="preserve">, D.F. (2007), ‘The Implications of Research on Expertise for Curriculum and Pedagogy’, </w:t>
      </w:r>
      <w:r w:rsidRPr="003F50AE">
        <w:rPr>
          <w:rFonts w:eastAsia="Calibri"/>
          <w:i/>
          <w:color w:val="000000"/>
          <w:szCs w:val="24"/>
        </w:rPr>
        <w:t>Journal of Education Psychology Review</w:t>
      </w:r>
      <w:r w:rsidRPr="003F50AE">
        <w:rPr>
          <w:rFonts w:eastAsia="Calibri"/>
          <w:color w:val="000000"/>
          <w:szCs w:val="24"/>
        </w:rPr>
        <w:t>, Volume 19, Number 2, pp. 91-110</w:t>
      </w:r>
    </w:p>
    <w:p w:rsidR="003F50AE" w:rsidRPr="003F50AE" w:rsidRDefault="003F50AE" w:rsidP="008F7EEC">
      <w:pPr>
        <w:ind w:left="567" w:hanging="510"/>
        <w:contextualSpacing/>
        <w:jc w:val="both"/>
        <w:rPr>
          <w:rFonts w:eastAsia="Calibri"/>
          <w:szCs w:val="24"/>
        </w:rPr>
      </w:pPr>
      <w:proofErr w:type="spellStart"/>
      <w:r w:rsidRPr="003F50AE">
        <w:rPr>
          <w:rFonts w:eastAsia="Calibri"/>
          <w:szCs w:val="24"/>
        </w:rPr>
        <w:t>Fessey</w:t>
      </w:r>
      <w:proofErr w:type="spellEnd"/>
      <w:r w:rsidRPr="003F50AE">
        <w:rPr>
          <w:rFonts w:eastAsia="Calibri"/>
          <w:szCs w:val="24"/>
        </w:rPr>
        <w:t>, C.A. (2002), ‘Capturing expertise in the development of practice: Methodology and approaches’, </w:t>
      </w:r>
      <w:r w:rsidRPr="003F50AE">
        <w:rPr>
          <w:rFonts w:eastAsia="Calibri"/>
          <w:i/>
          <w:iCs/>
          <w:szCs w:val="24"/>
        </w:rPr>
        <w:t>Learning in Health and Social Care</w:t>
      </w:r>
      <w:r w:rsidRPr="003F50AE">
        <w:rPr>
          <w:rFonts w:eastAsia="Calibri"/>
          <w:iCs/>
          <w:szCs w:val="24"/>
        </w:rPr>
        <w:t>,</w:t>
      </w:r>
      <w:r w:rsidRPr="003F50AE">
        <w:rPr>
          <w:rFonts w:eastAsia="Calibri"/>
          <w:szCs w:val="24"/>
        </w:rPr>
        <w:t xml:space="preserve"> Volume </w:t>
      </w:r>
      <w:r w:rsidRPr="003F50AE">
        <w:rPr>
          <w:rFonts w:eastAsia="Calibri"/>
          <w:iCs/>
          <w:szCs w:val="24"/>
        </w:rPr>
        <w:t xml:space="preserve">1, </w:t>
      </w:r>
      <w:r w:rsidRPr="003F50AE">
        <w:rPr>
          <w:rFonts w:eastAsia="Calibri"/>
          <w:szCs w:val="24"/>
        </w:rPr>
        <w:t>Number 1, pp. 47-58.</w:t>
      </w:r>
    </w:p>
    <w:p w:rsidR="003F50AE" w:rsidRPr="003F50AE" w:rsidRDefault="003F50AE" w:rsidP="004302EA">
      <w:pPr>
        <w:ind w:left="567" w:hanging="510"/>
        <w:contextualSpacing/>
        <w:jc w:val="both"/>
        <w:rPr>
          <w:rFonts w:eastAsia="Calibri"/>
          <w:i/>
          <w:iCs/>
          <w:color w:val="000000"/>
          <w:szCs w:val="24"/>
        </w:rPr>
      </w:pPr>
      <w:proofErr w:type="spellStart"/>
      <w:r w:rsidRPr="003F50AE">
        <w:rPr>
          <w:rFonts w:eastAsia="Calibri"/>
          <w:iCs/>
          <w:color w:val="000000"/>
          <w:szCs w:val="24"/>
        </w:rPr>
        <w:t>Gobet</w:t>
      </w:r>
      <w:proofErr w:type="spellEnd"/>
      <w:r w:rsidRPr="003F50AE">
        <w:rPr>
          <w:rFonts w:eastAsia="Calibri"/>
          <w:iCs/>
          <w:color w:val="000000"/>
          <w:szCs w:val="24"/>
        </w:rPr>
        <w:t>, F. (2005),</w:t>
      </w:r>
      <w:r w:rsidRPr="003F50AE">
        <w:rPr>
          <w:rFonts w:eastAsia="Calibri"/>
          <w:i/>
          <w:iCs/>
          <w:color w:val="000000"/>
          <w:szCs w:val="24"/>
        </w:rPr>
        <w:t xml:space="preserve"> ‘</w:t>
      </w:r>
      <w:r w:rsidRPr="003F50AE">
        <w:rPr>
          <w:rFonts w:eastAsia="Calibri"/>
          <w:iCs/>
          <w:color w:val="000000"/>
          <w:szCs w:val="24"/>
        </w:rPr>
        <w:t>Chunking models of expertise: Implications for education</w:t>
      </w:r>
      <w:r w:rsidRPr="003F50AE">
        <w:rPr>
          <w:rFonts w:eastAsia="Calibri"/>
          <w:i/>
          <w:iCs/>
          <w:color w:val="000000"/>
          <w:szCs w:val="24"/>
        </w:rPr>
        <w:t>’, Applied Cognitive Psychology, </w:t>
      </w:r>
      <w:r w:rsidRPr="003F50AE">
        <w:rPr>
          <w:rFonts w:eastAsia="Calibri"/>
          <w:iCs/>
          <w:color w:val="000000"/>
          <w:szCs w:val="24"/>
        </w:rPr>
        <w:t>Volume</w:t>
      </w:r>
      <w:r w:rsidRPr="003F50AE">
        <w:rPr>
          <w:rFonts w:eastAsia="Calibri"/>
          <w:i/>
          <w:iCs/>
          <w:color w:val="000000"/>
          <w:szCs w:val="24"/>
        </w:rPr>
        <w:t xml:space="preserve"> </w:t>
      </w:r>
      <w:r w:rsidRPr="003F50AE">
        <w:rPr>
          <w:rFonts w:eastAsia="Calibri"/>
          <w:iCs/>
          <w:color w:val="000000"/>
          <w:szCs w:val="24"/>
        </w:rPr>
        <w:t>19, Number 2, pp. 183-204</w:t>
      </w:r>
      <w:r w:rsidRPr="003F50AE">
        <w:rPr>
          <w:rFonts w:eastAsia="Calibri"/>
          <w:i/>
          <w:iCs/>
          <w:color w:val="000000"/>
          <w:szCs w:val="24"/>
        </w:rPr>
        <w:t>.</w:t>
      </w:r>
    </w:p>
    <w:p w:rsidR="003F50AE" w:rsidRPr="003F50AE" w:rsidRDefault="003F50AE" w:rsidP="008F7EEC">
      <w:pPr>
        <w:ind w:left="567" w:hanging="510"/>
        <w:contextualSpacing/>
        <w:jc w:val="both"/>
        <w:rPr>
          <w:rFonts w:eastAsia="Calibri"/>
          <w:color w:val="000000"/>
          <w:szCs w:val="24"/>
        </w:rPr>
      </w:pPr>
      <w:r w:rsidRPr="003F50AE">
        <w:rPr>
          <w:rFonts w:eastAsia="Calibri"/>
          <w:color w:val="000000"/>
          <w:szCs w:val="24"/>
        </w:rPr>
        <w:t xml:space="preserve">Goldstein, D.G and </w:t>
      </w:r>
      <w:proofErr w:type="spellStart"/>
      <w:r w:rsidRPr="003F50AE">
        <w:rPr>
          <w:rFonts w:eastAsia="Calibri"/>
          <w:color w:val="000000"/>
          <w:szCs w:val="24"/>
        </w:rPr>
        <w:t>Gigerenzer</w:t>
      </w:r>
      <w:proofErr w:type="spellEnd"/>
      <w:r w:rsidRPr="003F50AE">
        <w:rPr>
          <w:rFonts w:eastAsia="Calibri"/>
          <w:color w:val="000000"/>
          <w:szCs w:val="24"/>
        </w:rPr>
        <w:t xml:space="preserve">, G. (2002), ‘Models of ecological rationality: The recognition heuristic’, </w:t>
      </w:r>
      <w:r w:rsidRPr="003F50AE">
        <w:rPr>
          <w:rFonts w:eastAsia="Calibri"/>
          <w:i/>
          <w:color w:val="000000"/>
          <w:szCs w:val="24"/>
        </w:rPr>
        <w:t>Psychological Review,</w:t>
      </w:r>
      <w:r w:rsidRPr="003F50AE">
        <w:rPr>
          <w:rFonts w:eastAsia="Calibri"/>
          <w:color w:val="000000"/>
          <w:szCs w:val="24"/>
        </w:rPr>
        <w:t xml:space="preserve"> Volume 109, Number 1, pp. 75–90.</w:t>
      </w:r>
    </w:p>
    <w:p w:rsidR="003F50AE" w:rsidRPr="003F50AE" w:rsidRDefault="003F50AE" w:rsidP="008F7EEC">
      <w:pPr>
        <w:ind w:left="567" w:hanging="510"/>
        <w:contextualSpacing/>
        <w:jc w:val="both"/>
        <w:rPr>
          <w:rFonts w:eastAsia="Calibri"/>
          <w:color w:val="000000"/>
          <w:szCs w:val="24"/>
        </w:rPr>
      </w:pPr>
      <w:r w:rsidRPr="003F50AE">
        <w:rPr>
          <w:rFonts w:eastAsia="Calibri"/>
          <w:color w:val="000000"/>
          <w:szCs w:val="24"/>
        </w:rPr>
        <w:t xml:space="preserve">Gore, J., Banks, A., Millward, L. and </w:t>
      </w:r>
      <w:proofErr w:type="spellStart"/>
      <w:r w:rsidRPr="003F50AE">
        <w:rPr>
          <w:rFonts w:eastAsia="Calibri"/>
          <w:color w:val="000000"/>
          <w:szCs w:val="24"/>
        </w:rPr>
        <w:t>Kyriakidou</w:t>
      </w:r>
      <w:proofErr w:type="spellEnd"/>
      <w:r w:rsidRPr="003F50AE">
        <w:rPr>
          <w:rFonts w:eastAsia="Calibri"/>
          <w:color w:val="000000"/>
          <w:szCs w:val="24"/>
        </w:rPr>
        <w:t xml:space="preserve"> O (2006), ‘Naturalistic decision making and Organizations: Reviewing Pragmatic Science’, </w:t>
      </w:r>
      <w:r w:rsidRPr="003F50AE">
        <w:rPr>
          <w:rFonts w:eastAsia="Calibri"/>
          <w:i/>
          <w:color w:val="000000"/>
          <w:szCs w:val="24"/>
        </w:rPr>
        <w:t>Organization studies</w:t>
      </w:r>
      <w:r w:rsidRPr="003F50AE">
        <w:rPr>
          <w:rFonts w:eastAsia="Calibri"/>
          <w:color w:val="000000"/>
          <w:szCs w:val="24"/>
        </w:rPr>
        <w:t xml:space="preserve"> Volume 27, Number 7, pp. 925-942</w:t>
      </w:r>
    </w:p>
    <w:p w:rsidR="003F50AE" w:rsidRPr="003F50AE" w:rsidRDefault="003F50AE" w:rsidP="008F7EEC">
      <w:pPr>
        <w:ind w:left="567" w:hanging="510"/>
        <w:contextualSpacing/>
        <w:jc w:val="both"/>
        <w:rPr>
          <w:rFonts w:eastAsia="Calibri"/>
          <w:color w:val="000000"/>
          <w:szCs w:val="24"/>
        </w:rPr>
      </w:pPr>
      <w:r w:rsidRPr="003F50AE">
        <w:rPr>
          <w:rFonts w:eastAsia="Calibri"/>
          <w:color w:val="000000"/>
          <w:szCs w:val="24"/>
        </w:rPr>
        <w:lastRenderedPageBreak/>
        <w:t xml:space="preserve">Hammond, K.R., Hamm, R.M., </w:t>
      </w:r>
      <w:proofErr w:type="spellStart"/>
      <w:r w:rsidRPr="003F50AE">
        <w:rPr>
          <w:rFonts w:eastAsia="Calibri"/>
          <w:color w:val="000000"/>
          <w:szCs w:val="24"/>
        </w:rPr>
        <w:t>Grassia</w:t>
      </w:r>
      <w:proofErr w:type="spellEnd"/>
      <w:r w:rsidRPr="003F50AE">
        <w:rPr>
          <w:rFonts w:eastAsia="Calibri"/>
          <w:color w:val="000000"/>
          <w:szCs w:val="24"/>
        </w:rPr>
        <w:t xml:space="preserve">, J. and Pearson, T. (1987), ‘Direct comparison of the relative efficiency on intuitive and analytical cognition’, </w:t>
      </w:r>
      <w:r w:rsidRPr="003F50AE">
        <w:rPr>
          <w:rFonts w:eastAsia="Calibri"/>
          <w:i/>
          <w:iCs/>
          <w:color w:val="000000"/>
          <w:szCs w:val="24"/>
        </w:rPr>
        <w:t>IEEE Transactions on Systems, Man and Cybernetics</w:t>
      </w:r>
      <w:r w:rsidRPr="003F50AE">
        <w:rPr>
          <w:rFonts w:eastAsia="Calibri"/>
          <w:iCs/>
          <w:color w:val="000000"/>
          <w:szCs w:val="24"/>
        </w:rPr>
        <w:t>, Volume 17, Number</w:t>
      </w:r>
      <w:r w:rsidRPr="003F50AE">
        <w:rPr>
          <w:rFonts w:eastAsia="Calibri"/>
          <w:color w:val="000000"/>
          <w:szCs w:val="24"/>
        </w:rPr>
        <w:t xml:space="preserve"> 5, pp. 753–770</w:t>
      </w:r>
    </w:p>
    <w:p w:rsidR="003F50AE" w:rsidRPr="003F50AE" w:rsidRDefault="003F50AE" w:rsidP="008F7EEC">
      <w:pPr>
        <w:ind w:left="567" w:hanging="510"/>
        <w:contextualSpacing/>
        <w:jc w:val="both"/>
        <w:rPr>
          <w:rFonts w:eastAsia="Calibri"/>
          <w:color w:val="000000"/>
          <w:szCs w:val="24"/>
        </w:rPr>
      </w:pPr>
      <w:r w:rsidRPr="003F50AE">
        <w:rPr>
          <w:rFonts w:eastAsia="Calibri"/>
          <w:color w:val="000000"/>
          <w:szCs w:val="24"/>
        </w:rPr>
        <w:t xml:space="preserve">Hoffman, R.R., Crandall, B. and </w:t>
      </w:r>
      <w:proofErr w:type="spellStart"/>
      <w:r w:rsidRPr="003F50AE">
        <w:rPr>
          <w:rFonts w:eastAsia="Calibri"/>
          <w:color w:val="000000"/>
          <w:szCs w:val="24"/>
        </w:rPr>
        <w:t>Shadbolt</w:t>
      </w:r>
      <w:proofErr w:type="spellEnd"/>
      <w:r w:rsidRPr="003F50AE">
        <w:rPr>
          <w:rFonts w:eastAsia="Calibri"/>
          <w:color w:val="000000"/>
          <w:szCs w:val="24"/>
        </w:rPr>
        <w:t xml:space="preserve">, N.R. (1998), ‘Use of the Critical Decision Method to elicit expert knowledge: A case study in the Methodology of Cognitive Task Analysis’, </w:t>
      </w:r>
      <w:r w:rsidRPr="003F50AE">
        <w:rPr>
          <w:rFonts w:eastAsia="Calibri"/>
          <w:i/>
          <w:color w:val="000000"/>
          <w:szCs w:val="24"/>
        </w:rPr>
        <w:t xml:space="preserve">Journal of Human Factors and Ergonomics Society </w:t>
      </w:r>
      <w:r w:rsidRPr="003F50AE">
        <w:rPr>
          <w:rFonts w:eastAsia="Calibri"/>
          <w:color w:val="000000"/>
          <w:szCs w:val="24"/>
        </w:rPr>
        <w:t xml:space="preserve">Volume 40, Number 2, pp. 254-276 </w:t>
      </w:r>
    </w:p>
    <w:p w:rsidR="003F50AE" w:rsidRPr="003F50AE" w:rsidRDefault="003F50AE" w:rsidP="008F7EEC">
      <w:pPr>
        <w:ind w:left="567" w:hanging="510"/>
        <w:contextualSpacing/>
        <w:jc w:val="both"/>
        <w:rPr>
          <w:rFonts w:eastAsia="Calibri"/>
          <w:color w:val="000000"/>
          <w:szCs w:val="24"/>
          <w:lang w:val="en-US"/>
        </w:rPr>
      </w:pPr>
      <w:r w:rsidRPr="003F50AE">
        <w:rPr>
          <w:rFonts w:eastAsia="Calibri"/>
          <w:color w:val="000000"/>
          <w:szCs w:val="24"/>
        </w:rPr>
        <w:t xml:space="preserve">Hoffman, R.R., </w:t>
      </w:r>
      <w:proofErr w:type="spellStart"/>
      <w:r w:rsidRPr="003F50AE">
        <w:rPr>
          <w:rFonts w:eastAsia="Calibri"/>
          <w:color w:val="000000"/>
          <w:szCs w:val="24"/>
        </w:rPr>
        <w:t>Shadbolt</w:t>
      </w:r>
      <w:proofErr w:type="spellEnd"/>
      <w:r w:rsidRPr="003F50AE">
        <w:rPr>
          <w:rFonts w:eastAsia="Calibri"/>
          <w:color w:val="000000"/>
          <w:szCs w:val="24"/>
        </w:rPr>
        <w:t>, N.R., Burton, A.M., Klein, G.A. (1995), ‘Eliciting expert knowledge: A methodological analysis</w:t>
      </w:r>
      <w:r w:rsidRPr="003F50AE">
        <w:rPr>
          <w:rFonts w:eastAsia="Calibri"/>
          <w:i/>
          <w:color w:val="000000"/>
          <w:szCs w:val="24"/>
        </w:rPr>
        <w:t>’</w:t>
      </w:r>
      <w:r w:rsidRPr="003F50AE">
        <w:rPr>
          <w:rFonts w:eastAsia="Calibri"/>
          <w:color w:val="000000"/>
          <w:szCs w:val="24"/>
        </w:rPr>
        <w:t>,</w:t>
      </w:r>
      <w:r w:rsidRPr="003F50AE">
        <w:rPr>
          <w:rFonts w:eastAsia="Calibri"/>
          <w:i/>
          <w:color w:val="000000"/>
          <w:szCs w:val="24"/>
        </w:rPr>
        <w:t xml:space="preserve"> Organizational </w:t>
      </w:r>
      <w:proofErr w:type="spellStart"/>
      <w:r w:rsidRPr="003F50AE">
        <w:rPr>
          <w:rFonts w:eastAsia="Calibri"/>
          <w:i/>
          <w:color w:val="000000"/>
          <w:szCs w:val="24"/>
        </w:rPr>
        <w:t>behavior</w:t>
      </w:r>
      <w:proofErr w:type="spellEnd"/>
      <w:r w:rsidRPr="003F50AE">
        <w:rPr>
          <w:rFonts w:eastAsia="Calibri"/>
          <w:i/>
          <w:color w:val="000000"/>
          <w:szCs w:val="24"/>
        </w:rPr>
        <w:t xml:space="preserve"> and Human Decision Making,</w:t>
      </w:r>
      <w:r w:rsidRPr="003F50AE">
        <w:rPr>
          <w:rFonts w:eastAsia="Calibri"/>
          <w:color w:val="000000"/>
          <w:szCs w:val="24"/>
        </w:rPr>
        <w:t xml:space="preserve"> Volume 62, Number 2, pp. 129-158</w:t>
      </w:r>
    </w:p>
    <w:p w:rsidR="003F50AE" w:rsidRPr="003F50AE" w:rsidRDefault="003F50AE" w:rsidP="008F7EEC">
      <w:pPr>
        <w:ind w:left="567" w:hanging="510"/>
        <w:contextualSpacing/>
        <w:jc w:val="both"/>
        <w:rPr>
          <w:rFonts w:eastAsia="Calibri"/>
          <w:color w:val="000000"/>
          <w:szCs w:val="24"/>
        </w:rPr>
      </w:pPr>
      <w:proofErr w:type="spellStart"/>
      <w:r w:rsidRPr="003F50AE">
        <w:rPr>
          <w:rFonts w:eastAsia="Calibri"/>
          <w:color w:val="000000"/>
          <w:szCs w:val="24"/>
        </w:rPr>
        <w:t>Horberry</w:t>
      </w:r>
      <w:proofErr w:type="spellEnd"/>
      <w:r w:rsidRPr="003F50AE">
        <w:rPr>
          <w:rFonts w:eastAsia="Calibri"/>
          <w:color w:val="000000"/>
          <w:szCs w:val="24"/>
        </w:rPr>
        <w:t>, T. and Cooke, T. (2010), ‘Using the Critical Decision Method for Incident Analysis in Mining’,</w:t>
      </w:r>
      <w:r w:rsidRPr="003F50AE">
        <w:rPr>
          <w:rFonts w:eastAsia="Calibri"/>
          <w:i/>
          <w:color w:val="000000"/>
          <w:szCs w:val="24"/>
        </w:rPr>
        <w:t xml:space="preserve"> Journal of Health and Safety Research and Practice</w:t>
      </w:r>
      <w:r w:rsidRPr="003F50AE">
        <w:rPr>
          <w:rFonts w:eastAsia="Calibri"/>
          <w:color w:val="000000"/>
          <w:szCs w:val="24"/>
        </w:rPr>
        <w:t>, Volume 2, Number 2, pp. 8-20.</w:t>
      </w:r>
    </w:p>
    <w:p w:rsidR="003F50AE" w:rsidRPr="003F50AE" w:rsidRDefault="003F50AE" w:rsidP="003F50AE">
      <w:pPr>
        <w:ind w:left="567" w:hanging="510"/>
        <w:contextualSpacing/>
        <w:jc w:val="both"/>
        <w:rPr>
          <w:rFonts w:eastAsia="Calibri"/>
          <w:szCs w:val="24"/>
        </w:rPr>
      </w:pPr>
      <w:proofErr w:type="spellStart"/>
      <w:r w:rsidRPr="003F50AE">
        <w:rPr>
          <w:rFonts w:eastAsia="Calibri"/>
          <w:szCs w:val="24"/>
        </w:rPr>
        <w:t>Juslin</w:t>
      </w:r>
      <w:proofErr w:type="spellEnd"/>
      <w:r w:rsidRPr="003F50AE">
        <w:rPr>
          <w:rFonts w:eastAsia="Calibri"/>
          <w:szCs w:val="24"/>
        </w:rPr>
        <w:t xml:space="preserve">, P., Jones, S., Olsson, H. and </w:t>
      </w:r>
      <w:proofErr w:type="spellStart"/>
      <w:r w:rsidRPr="003F50AE">
        <w:rPr>
          <w:rFonts w:eastAsia="Calibri"/>
          <w:szCs w:val="24"/>
        </w:rPr>
        <w:t>Winman</w:t>
      </w:r>
      <w:proofErr w:type="spellEnd"/>
      <w:r w:rsidRPr="003F50AE">
        <w:rPr>
          <w:rFonts w:eastAsia="Calibri"/>
          <w:szCs w:val="24"/>
        </w:rPr>
        <w:t xml:space="preserve">, A. (2003), ‘Cue abstraction and exemplar memory in categorization’, </w:t>
      </w:r>
      <w:r w:rsidRPr="003F50AE">
        <w:rPr>
          <w:rFonts w:eastAsia="Calibri"/>
          <w:i/>
          <w:szCs w:val="24"/>
        </w:rPr>
        <w:t>Journal of Experimental Psychology: Learning, Memory &amp; Cognition</w:t>
      </w:r>
      <w:r w:rsidRPr="003F50AE">
        <w:rPr>
          <w:rFonts w:eastAsia="Calibri"/>
          <w:szCs w:val="24"/>
        </w:rPr>
        <w:t xml:space="preserve">, Volume 29, pp. 924 – 941 </w:t>
      </w:r>
    </w:p>
    <w:p w:rsidR="003F50AE" w:rsidRPr="003F50AE" w:rsidRDefault="003F50AE" w:rsidP="008F7EEC">
      <w:pPr>
        <w:ind w:left="567" w:hanging="510"/>
        <w:contextualSpacing/>
        <w:jc w:val="both"/>
        <w:rPr>
          <w:rFonts w:eastAsia="Calibri"/>
          <w:szCs w:val="24"/>
        </w:rPr>
      </w:pPr>
      <w:proofErr w:type="spellStart"/>
      <w:r w:rsidRPr="003F50AE">
        <w:rPr>
          <w:rFonts w:eastAsia="Calibri"/>
          <w:szCs w:val="24"/>
        </w:rPr>
        <w:t>Kahneman</w:t>
      </w:r>
      <w:proofErr w:type="spellEnd"/>
      <w:r w:rsidRPr="003F50AE">
        <w:rPr>
          <w:rFonts w:eastAsia="Calibri"/>
          <w:szCs w:val="24"/>
        </w:rPr>
        <w:t xml:space="preserve">, D. and Klein, G. (2009), ‘Conditions for Intuitive Expertise: A failure to Disagree’, </w:t>
      </w:r>
      <w:r w:rsidRPr="003F50AE">
        <w:rPr>
          <w:rFonts w:eastAsia="Calibri"/>
          <w:i/>
          <w:szCs w:val="24"/>
        </w:rPr>
        <w:t>Journal of the American Psychological Association</w:t>
      </w:r>
      <w:r w:rsidRPr="003F50AE">
        <w:rPr>
          <w:rFonts w:eastAsia="Calibri"/>
          <w:szCs w:val="24"/>
        </w:rPr>
        <w:t>, Volume 64, Number 6, pp. 515-526</w:t>
      </w:r>
    </w:p>
    <w:p w:rsidR="003F50AE" w:rsidRPr="003F50AE" w:rsidRDefault="003F50AE" w:rsidP="00536887">
      <w:pPr>
        <w:ind w:left="567" w:hanging="510"/>
        <w:contextualSpacing/>
        <w:jc w:val="both"/>
        <w:rPr>
          <w:rFonts w:eastAsia="Calibri"/>
          <w:iCs/>
          <w:szCs w:val="24"/>
        </w:rPr>
      </w:pPr>
      <w:proofErr w:type="spellStart"/>
      <w:r w:rsidRPr="003F50AE">
        <w:rPr>
          <w:rFonts w:eastAsia="Calibri"/>
          <w:iCs/>
          <w:szCs w:val="24"/>
        </w:rPr>
        <w:t>Kermarrec</w:t>
      </w:r>
      <w:proofErr w:type="spellEnd"/>
      <w:r w:rsidRPr="003F50AE">
        <w:rPr>
          <w:rFonts w:eastAsia="Calibri"/>
          <w:iCs/>
          <w:szCs w:val="24"/>
        </w:rPr>
        <w:t xml:space="preserve">, G. and </w:t>
      </w:r>
      <w:proofErr w:type="spellStart"/>
      <w:r w:rsidRPr="003F50AE">
        <w:rPr>
          <w:rFonts w:eastAsia="Calibri"/>
          <w:iCs/>
          <w:szCs w:val="24"/>
        </w:rPr>
        <w:t>Bossard</w:t>
      </w:r>
      <w:proofErr w:type="spellEnd"/>
      <w:r w:rsidRPr="003F50AE">
        <w:rPr>
          <w:rFonts w:eastAsia="Calibri"/>
          <w:iCs/>
          <w:szCs w:val="24"/>
        </w:rPr>
        <w:t>, C. (2014), ‘Defensive Soccer Players’ Decision Making A Naturalistic Study’, </w:t>
      </w:r>
      <w:r w:rsidRPr="003F50AE">
        <w:rPr>
          <w:rFonts w:eastAsia="Calibri"/>
          <w:i/>
          <w:iCs/>
          <w:szCs w:val="24"/>
        </w:rPr>
        <w:t>Journal of Cognitive Engineering and Decision Making</w:t>
      </w:r>
      <w:r w:rsidRPr="003F50AE">
        <w:rPr>
          <w:rFonts w:eastAsia="Calibri"/>
          <w:iCs/>
          <w:szCs w:val="24"/>
        </w:rPr>
        <w:t xml:space="preserve">, Volume </w:t>
      </w:r>
      <w:r w:rsidRPr="003F50AE">
        <w:rPr>
          <w:rFonts w:eastAsia="Calibri"/>
          <w:i/>
          <w:iCs/>
          <w:szCs w:val="24"/>
        </w:rPr>
        <w:t>8</w:t>
      </w:r>
      <w:r w:rsidRPr="003F50AE">
        <w:rPr>
          <w:rFonts w:eastAsia="Calibri"/>
          <w:iCs/>
          <w:szCs w:val="24"/>
        </w:rPr>
        <w:t>,</w:t>
      </w:r>
      <w:r w:rsidRPr="003F50AE">
        <w:rPr>
          <w:rFonts w:eastAsia="Calibri"/>
          <w:i/>
          <w:iCs/>
          <w:szCs w:val="24"/>
        </w:rPr>
        <w:t xml:space="preserve"> </w:t>
      </w:r>
      <w:r w:rsidRPr="003F50AE">
        <w:rPr>
          <w:rFonts w:eastAsia="Calibri"/>
          <w:iCs/>
          <w:szCs w:val="24"/>
        </w:rPr>
        <w:t>Number</w:t>
      </w:r>
      <w:r w:rsidRPr="003F50AE">
        <w:rPr>
          <w:rFonts w:eastAsia="Calibri"/>
          <w:i/>
          <w:iCs/>
          <w:szCs w:val="24"/>
        </w:rPr>
        <w:t xml:space="preserve"> </w:t>
      </w:r>
      <w:r w:rsidRPr="003F50AE">
        <w:rPr>
          <w:rFonts w:eastAsia="Calibri"/>
          <w:iCs/>
          <w:szCs w:val="24"/>
        </w:rPr>
        <w:t>2, pp. 187-199.</w:t>
      </w:r>
    </w:p>
    <w:p w:rsidR="003F50AE" w:rsidRPr="003F50AE" w:rsidRDefault="003F50AE" w:rsidP="008F7EEC">
      <w:pPr>
        <w:ind w:left="567" w:hanging="510"/>
        <w:contextualSpacing/>
        <w:jc w:val="both"/>
        <w:rPr>
          <w:rFonts w:eastAsia="Calibri"/>
          <w:szCs w:val="24"/>
        </w:rPr>
      </w:pPr>
      <w:r w:rsidRPr="003F50AE">
        <w:rPr>
          <w:rFonts w:eastAsia="Calibri"/>
          <w:szCs w:val="24"/>
        </w:rPr>
        <w:t xml:space="preserve">Klein, G. (2003), </w:t>
      </w:r>
      <w:proofErr w:type="gramStart"/>
      <w:r w:rsidRPr="003F50AE">
        <w:rPr>
          <w:rFonts w:eastAsia="Calibri"/>
          <w:i/>
          <w:szCs w:val="24"/>
        </w:rPr>
        <w:t>The</w:t>
      </w:r>
      <w:proofErr w:type="gramEnd"/>
      <w:r w:rsidRPr="003F50AE">
        <w:rPr>
          <w:rFonts w:eastAsia="Calibri"/>
          <w:i/>
          <w:szCs w:val="24"/>
        </w:rPr>
        <w:t xml:space="preserve"> power of Intuition: How to use your gut feelings to make better decisions at Work</w:t>
      </w:r>
      <w:r w:rsidRPr="003F50AE">
        <w:rPr>
          <w:rFonts w:eastAsia="Calibri"/>
          <w:szCs w:val="24"/>
        </w:rPr>
        <w:t>, Doubleday, New York</w:t>
      </w:r>
    </w:p>
    <w:p w:rsidR="003F50AE" w:rsidRPr="003F50AE" w:rsidRDefault="003F50AE" w:rsidP="008F7EEC">
      <w:pPr>
        <w:ind w:left="567" w:hanging="510"/>
        <w:contextualSpacing/>
        <w:jc w:val="both"/>
        <w:rPr>
          <w:rFonts w:eastAsia="Calibri"/>
          <w:szCs w:val="24"/>
        </w:rPr>
      </w:pPr>
      <w:r w:rsidRPr="003F50AE">
        <w:rPr>
          <w:rFonts w:eastAsia="Calibri"/>
          <w:szCs w:val="24"/>
        </w:rPr>
        <w:t>Klein, G. (2008), ‘Naturalistic decision making’,</w:t>
      </w:r>
      <w:r w:rsidRPr="003F50AE">
        <w:rPr>
          <w:rFonts w:eastAsia="Calibri"/>
          <w:i/>
          <w:iCs/>
          <w:szCs w:val="24"/>
        </w:rPr>
        <w:t xml:space="preserve"> The Journal of the Human Factors and Ergonomics Society</w:t>
      </w:r>
      <w:r w:rsidRPr="003F50AE">
        <w:rPr>
          <w:rFonts w:eastAsia="Calibri"/>
          <w:szCs w:val="24"/>
        </w:rPr>
        <w:t> </w:t>
      </w:r>
      <w:r w:rsidRPr="003F50AE">
        <w:rPr>
          <w:rFonts w:eastAsia="Calibri"/>
          <w:iCs/>
          <w:szCs w:val="24"/>
        </w:rPr>
        <w:t>Volume 50</w:t>
      </w:r>
      <w:r w:rsidRPr="003F50AE">
        <w:rPr>
          <w:rFonts w:eastAsia="Calibri"/>
          <w:szCs w:val="24"/>
        </w:rPr>
        <w:t>, Number 3, pp. 456-460.</w:t>
      </w:r>
    </w:p>
    <w:p w:rsidR="003F50AE" w:rsidRPr="003F50AE" w:rsidRDefault="003F50AE" w:rsidP="008F361A">
      <w:pPr>
        <w:ind w:left="567" w:hanging="510"/>
        <w:contextualSpacing/>
        <w:jc w:val="both"/>
        <w:rPr>
          <w:rFonts w:eastAsia="Calibri"/>
          <w:szCs w:val="24"/>
        </w:rPr>
      </w:pPr>
      <w:r w:rsidRPr="003F50AE">
        <w:rPr>
          <w:rFonts w:eastAsia="Calibri"/>
          <w:szCs w:val="24"/>
        </w:rPr>
        <w:t>Klein, G., Calderwood, R. and Clinton-</w:t>
      </w:r>
      <w:proofErr w:type="spellStart"/>
      <w:r w:rsidRPr="003F50AE">
        <w:rPr>
          <w:rFonts w:eastAsia="Calibri"/>
          <w:szCs w:val="24"/>
        </w:rPr>
        <w:t>Cirocco</w:t>
      </w:r>
      <w:proofErr w:type="spellEnd"/>
      <w:r w:rsidRPr="003F50AE">
        <w:rPr>
          <w:rFonts w:eastAsia="Calibri"/>
          <w:szCs w:val="24"/>
        </w:rPr>
        <w:t xml:space="preserve">, A. (1986), ‘Rapid decision making on the fireground’, </w:t>
      </w:r>
      <w:r w:rsidRPr="003F50AE">
        <w:rPr>
          <w:rFonts w:eastAsia="Calibri"/>
          <w:i/>
          <w:szCs w:val="24"/>
        </w:rPr>
        <w:t>Proceedings of the 30th Annual Human Factors Society meeting</w:t>
      </w:r>
      <w:r w:rsidRPr="003F50AE">
        <w:rPr>
          <w:rFonts w:eastAsia="Calibri"/>
          <w:szCs w:val="24"/>
        </w:rPr>
        <w:t>. Santa Monica, CA: Human Factors and Ergonomics Society, pp 576-580</w:t>
      </w:r>
    </w:p>
    <w:p w:rsidR="003F50AE" w:rsidRPr="003F50AE" w:rsidRDefault="003F50AE" w:rsidP="00C973F1">
      <w:pPr>
        <w:ind w:left="567" w:hanging="510"/>
        <w:contextualSpacing/>
        <w:jc w:val="both"/>
        <w:rPr>
          <w:rFonts w:eastAsia="Calibri"/>
          <w:szCs w:val="24"/>
        </w:rPr>
      </w:pPr>
      <w:r w:rsidRPr="003F50AE">
        <w:rPr>
          <w:rFonts w:eastAsia="Calibri"/>
          <w:szCs w:val="24"/>
        </w:rPr>
        <w:t xml:space="preserve">Klein, G., Moon, B. M. and Hoffman, R. R. (2006), ‘Making Sense of </w:t>
      </w:r>
      <w:proofErr w:type="spellStart"/>
      <w:r w:rsidRPr="003F50AE">
        <w:rPr>
          <w:rFonts w:eastAsia="Calibri"/>
          <w:szCs w:val="24"/>
        </w:rPr>
        <w:t>Sensemaking</w:t>
      </w:r>
      <w:proofErr w:type="spellEnd"/>
      <w:r w:rsidRPr="003F50AE">
        <w:rPr>
          <w:rFonts w:eastAsia="Calibri"/>
          <w:szCs w:val="24"/>
        </w:rPr>
        <w:t xml:space="preserve"> 1: Alternative Perspectives’, </w:t>
      </w:r>
      <w:r w:rsidRPr="003F50AE">
        <w:rPr>
          <w:rFonts w:eastAsia="Calibri"/>
          <w:i/>
          <w:iCs/>
          <w:szCs w:val="24"/>
        </w:rPr>
        <w:t>IEEE intelligent systems</w:t>
      </w:r>
      <w:r w:rsidRPr="003F50AE">
        <w:rPr>
          <w:rFonts w:eastAsia="Calibri"/>
          <w:szCs w:val="24"/>
        </w:rPr>
        <w:t xml:space="preserve">, Volume </w:t>
      </w:r>
      <w:r w:rsidRPr="003F50AE">
        <w:rPr>
          <w:rFonts w:eastAsia="Calibri"/>
          <w:iCs/>
          <w:szCs w:val="24"/>
        </w:rPr>
        <w:t>21</w:t>
      </w:r>
      <w:r w:rsidRPr="003F50AE">
        <w:rPr>
          <w:rFonts w:eastAsia="Calibri"/>
          <w:szCs w:val="24"/>
        </w:rPr>
        <w:t>, Number 4, pp. 70-73.</w:t>
      </w:r>
    </w:p>
    <w:p w:rsidR="003F50AE" w:rsidRPr="003F50AE" w:rsidRDefault="003F50AE" w:rsidP="008F7EEC">
      <w:pPr>
        <w:ind w:left="567" w:hanging="510"/>
        <w:contextualSpacing/>
        <w:jc w:val="both"/>
        <w:rPr>
          <w:rFonts w:eastAsia="Calibri"/>
          <w:szCs w:val="24"/>
        </w:rPr>
      </w:pPr>
      <w:r w:rsidRPr="003F50AE">
        <w:rPr>
          <w:rFonts w:eastAsia="Calibri"/>
          <w:szCs w:val="24"/>
        </w:rPr>
        <w:t xml:space="preserve">Klein, G.A., Calderwood, R. and MacGregor, D. (1989), ‘Critical decision method for eliciting knowledge’, </w:t>
      </w:r>
      <w:r w:rsidRPr="003F50AE">
        <w:rPr>
          <w:rFonts w:eastAsia="Calibri"/>
          <w:i/>
          <w:iCs/>
          <w:szCs w:val="24"/>
        </w:rPr>
        <w:t>IEEE Transactions on Systems, Man, and Cybernetics</w:t>
      </w:r>
      <w:r w:rsidRPr="003F50AE">
        <w:rPr>
          <w:rFonts w:eastAsia="Calibri"/>
          <w:iCs/>
          <w:szCs w:val="24"/>
        </w:rPr>
        <w:t>, Volume 19, Number 3, pp.</w:t>
      </w:r>
      <w:r w:rsidRPr="003F50AE">
        <w:rPr>
          <w:rFonts w:eastAsia="Calibri"/>
          <w:szCs w:val="24"/>
        </w:rPr>
        <w:t xml:space="preserve"> 462-472.</w:t>
      </w:r>
    </w:p>
    <w:p w:rsidR="003F50AE" w:rsidRPr="003F50AE" w:rsidRDefault="003F50AE" w:rsidP="00A730DF">
      <w:pPr>
        <w:ind w:left="567" w:hanging="510"/>
        <w:contextualSpacing/>
        <w:jc w:val="both"/>
        <w:rPr>
          <w:rFonts w:eastAsia="Calibri"/>
          <w:szCs w:val="24"/>
        </w:rPr>
      </w:pPr>
      <w:r w:rsidRPr="003F50AE">
        <w:rPr>
          <w:rFonts w:eastAsia="Calibri"/>
          <w:szCs w:val="24"/>
        </w:rPr>
        <w:t xml:space="preserve">Lamb, K.J., Davies, J., </w:t>
      </w:r>
      <w:proofErr w:type="spellStart"/>
      <w:r w:rsidRPr="003F50AE">
        <w:rPr>
          <w:rFonts w:eastAsia="Calibri"/>
          <w:szCs w:val="24"/>
        </w:rPr>
        <w:t>Bowley</w:t>
      </w:r>
      <w:proofErr w:type="spellEnd"/>
      <w:r w:rsidRPr="003F50AE">
        <w:rPr>
          <w:rFonts w:eastAsia="Calibri"/>
          <w:szCs w:val="24"/>
        </w:rPr>
        <w:t>, R. and Williams, J. (2014), ‘Incident command training: the introspect model’, </w:t>
      </w:r>
      <w:r w:rsidRPr="003F50AE">
        <w:rPr>
          <w:rFonts w:eastAsia="Calibri"/>
          <w:i/>
          <w:szCs w:val="24"/>
        </w:rPr>
        <w:t>International Journal of Emergency Services</w:t>
      </w:r>
      <w:r w:rsidRPr="003F50AE">
        <w:rPr>
          <w:rFonts w:eastAsia="Calibri"/>
          <w:szCs w:val="24"/>
        </w:rPr>
        <w:t>, Volume 3, Number 2, pp. 131 - 143</w:t>
      </w:r>
    </w:p>
    <w:p w:rsidR="003F50AE" w:rsidRPr="003F50AE" w:rsidRDefault="003F50AE" w:rsidP="008F7EEC">
      <w:pPr>
        <w:ind w:left="567" w:hanging="510"/>
        <w:contextualSpacing/>
        <w:jc w:val="both"/>
        <w:rPr>
          <w:rFonts w:eastAsia="Calibri"/>
          <w:szCs w:val="24"/>
        </w:rPr>
      </w:pPr>
      <w:proofErr w:type="spellStart"/>
      <w:r w:rsidRPr="003F50AE">
        <w:rPr>
          <w:rFonts w:eastAsia="Calibri"/>
          <w:szCs w:val="24"/>
        </w:rPr>
        <w:t>Lipshitz</w:t>
      </w:r>
      <w:proofErr w:type="spellEnd"/>
      <w:r w:rsidRPr="003F50AE">
        <w:rPr>
          <w:rFonts w:eastAsia="Calibri"/>
          <w:szCs w:val="24"/>
        </w:rPr>
        <w:t xml:space="preserve">, R., </w:t>
      </w:r>
      <w:proofErr w:type="spellStart"/>
      <w:r w:rsidRPr="003F50AE">
        <w:rPr>
          <w:rFonts w:eastAsia="Calibri"/>
          <w:szCs w:val="24"/>
        </w:rPr>
        <w:t>Omodei</w:t>
      </w:r>
      <w:proofErr w:type="spellEnd"/>
      <w:r w:rsidRPr="003F50AE">
        <w:rPr>
          <w:rFonts w:eastAsia="Calibri"/>
          <w:szCs w:val="24"/>
        </w:rPr>
        <w:t>, M., McLennan, J. and Wearing, A. (2007), ‘What’s burning? The RAWFS heuristic on the fire ground, in </w:t>
      </w:r>
      <w:r w:rsidRPr="003F50AE">
        <w:rPr>
          <w:rFonts w:eastAsia="Calibri"/>
          <w:i/>
          <w:iCs/>
          <w:szCs w:val="24"/>
        </w:rPr>
        <w:t>Expertise out of context</w:t>
      </w:r>
      <w:r w:rsidRPr="003F50AE">
        <w:rPr>
          <w:rFonts w:eastAsia="Calibri"/>
          <w:iCs/>
          <w:szCs w:val="24"/>
        </w:rPr>
        <w:t xml:space="preserve">, </w:t>
      </w:r>
      <w:r w:rsidRPr="003F50AE">
        <w:rPr>
          <w:rFonts w:eastAsia="Calibri"/>
          <w:i/>
          <w:iCs/>
          <w:szCs w:val="24"/>
        </w:rPr>
        <w:t>Proceedings of the sixth international conference on naturalistic decision making</w:t>
      </w:r>
      <w:r w:rsidRPr="003F50AE">
        <w:rPr>
          <w:rFonts w:eastAsia="Calibri"/>
          <w:iCs/>
          <w:szCs w:val="24"/>
        </w:rPr>
        <w:t>,</w:t>
      </w:r>
      <w:r w:rsidRPr="003F50AE">
        <w:rPr>
          <w:rFonts w:eastAsia="Calibri"/>
          <w:szCs w:val="24"/>
        </w:rPr>
        <w:t> pp. 97-111.</w:t>
      </w:r>
    </w:p>
    <w:p w:rsidR="003F50AE" w:rsidRPr="003F50AE" w:rsidRDefault="003F50AE" w:rsidP="003F50AE">
      <w:pPr>
        <w:ind w:left="567" w:hanging="510"/>
        <w:contextualSpacing/>
        <w:jc w:val="both"/>
        <w:rPr>
          <w:rFonts w:eastAsia="Calibri"/>
          <w:szCs w:val="24"/>
        </w:rPr>
      </w:pPr>
      <w:r w:rsidRPr="003F50AE">
        <w:rPr>
          <w:rFonts w:eastAsia="Calibri"/>
          <w:szCs w:val="24"/>
        </w:rPr>
        <w:t>Little, D. R. and Lewandowsky, S. (2009), ‘Beyond non-utilization: Irrelevant cues can gate learning in probabilistic categorization’, </w:t>
      </w:r>
      <w:r w:rsidRPr="003F50AE">
        <w:rPr>
          <w:rFonts w:eastAsia="Calibri"/>
          <w:i/>
          <w:iCs/>
          <w:szCs w:val="24"/>
        </w:rPr>
        <w:t xml:space="preserve">Journal of Experimental </w:t>
      </w:r>
      <w:r w:rsidRPr="003F50AE">
        <w:rPr>
          <w:rFonts w:eastAsia="Calibri"/>
          <w:i/>
          <w:iCs/>
          <w:szCs w:val="24"/>
        </w:rPr>
        <w:lastRenderedPageBreak/>
        <w:t>Psychology: Human Perception and Performance</w:t>
      </w:r>
      <w:r w:rsidRPr="003F50AE">
        <w:rPr>
          <w:rFonts w:eastAsia="Calibri"/>
          <w:szCs w:val="24"/>
        </w:rPr>
        <w:t xml:space="preserve">, Volume </w:t>
      </w:r>
      <w:r w:rsidRPr="003F50AE">
        <w:rPr>
          <w:rFonts w:eastAsia="Calibri"/>
          <w:iCs/>
          <w:szCs w:val="24"/>
        </w:rPr>
        <w:t xml:space="preserve">35, Number </w:t>
      </w:r>
      <w:r w:rsidRPr="003F50AE">
        <w:rPr>
          <w:rFonts w:eastAsia="Calibri"/>
          <w:szCs w:val="24"/>
        </w:rPr>
        <w:t xml:space="preserve">2, pp. 530-550 </w:t>
      </w:r>
    </w:p>
    <w:p w:rsidR="003F50AE" w:rsidRPr="003F50AE" w:rsidRDefault="003F50AE" w:rsidP="003F50AE">
      <w:pPr>
        <w:ind w:left="567" w:hanging="510"/>
        <w:contextualSpacing/>
        <w:jc w:val="both"/>
        <w:rPr>
          <w:rFonts w:eastAsia="Calibri"/>
          <w:szCs w:val="24"/>
        </w:rPr>
      </w:pPr>
      <w:r w:rsidRPr="003F50AE">
        <w:rPr>
          <w:rFonts w:eastAsia="Calibri"/>
          <w:szCs w:val="24"/>
        </w:rPr>
        <w:t xml:space="preserve">McLennan, J., Holgate, A. M., </w:t>
      </w:r>
      <w:proofErr w:type="spellStart"/>
      <w:r w:rsidRPr="003F50AE">
        <w:rPr>
          <w:rFonts w:eastAsia="Calibri"/>
          <w:szCs w:val="24"/>
        </w:rPr>
        <w:t>Omodei</w:t>
      </w:r>
      <w:proofErr w:type="spellEnd"/>
      <w:r w:rsidRPr="003F50AE">
        <w:rPr>
          <w:rFonts w:eastAsia="Calibri"/>
          <w:szCs w:val="24"/>
        </w:rPr>
        <w:t xml:space="preserve">, M. M. and Wearing, A. J. (2006), ‘Decision making effectiveness in wildfire incident management teams’, </w:t>
      </w:r>
      <w:r w:rsidRPr="003F50AE">
        <w:rPr>
          <w:rFonts w:eastAsia="Calibri"/>
          <w:i/>
          <w:szCs w:val="24"/>
        </w:rPr>
        <w:t>Journal of Contingencies and Crisis Management</w:t>
      </w:r>
      <w:r w:rsidRPr="003F50AE">
        <w:rPr>
          <w:rFonts w:eastAsia="Calibri"/>
          <w:szCs w:val="24"/>
        </w:rPr>
        <w:t xml:space="preserve">, Volume 14, Number 1, pp. 27-37. </w:t>
      </w:r>
    </w:p>
    <w:p w:rsidR="003F50AE" w:rsidRPr="003F50AE" w:rsidRDefault="003F50AE" w:rsidP="003F50AE">
      <w:pPr>
        <w:ind w:left="567" w:hanging="510"/>
        <w:contextualSpacing/>
        <w:jc w:val="both"/>
        <w:rPr>
          <w:rFonts w:eastAsia="Calibri"/>
          <w:szCs w:val="24"/>
        </w:rPr>
      </w:pPr>
      <w:r w:rsidRPr="003F50AE">
        <w:rPr>
          <w:rFonts w:eastAsia="Calibri"/>
          <w:szCs w:val="24"/>
        </w:rPr>
        <w:t xml:space="preserve">Newell, B. R., </w:t>
      </w:r>
      <w:proofErr w:type="spellStart"/>
      <w:r w:rsidRPr="003F50AE">
        <w:rPr>
          <w:rFonts w:eastAsia="Calibri"/>
          <w:szCs w:val="24"/>
        </w:rPr>
        <w:t>Lagnado</w:t>
      </w:r>
      <w:proofErr w:type="spellEnd"/>
      <w:r w:rsidRPr="003F50AE">
        <w:rPr>
          <w:rFonts w:eastAsia="Calibri"/>
          <w:szCs w:val="24"/>
        </w:rPr>
        <w:t xml:space="preserve">, D. A. and Shanks, D. R. (2007), ‘Challenging the role of implicit processes in probabilistic category learning’ </w:t>
      </w:r>
      <w:proofErr w:type="spellStart"/>
      <w:r w:rsidRPr="003F50AE">
        <w:rPr>
          <w:rFonts w:eastAsia="Calibri"/>
          <w:i/>
          <w:szCs w:val="24"/>
        </w:rPr>
        <w:t>Psychonomic</w:t>
      </w:r>
      <w:proofErr w:type="spellEnd"/>
      <w:r w:rsidRPr="003F50AE">
        <w:rPr>
          <w:rFonts w:eastAsia="Calibri"/>
          <w:i/>
          <w:szCs w:val="24"/>
        </w:rPr>
        <w:t xml:space="preserve"> Bulletin &amp; Review</w:t>
      </w:r>
      <w:r w:rsidRPr="003F50AE">
        <w:rPr>
          <w:rFonts w:eastAsia="Calibri"/>
          <w:szCs w:val="24"/>
        </w:rPr>
        <w:t xml:space="preserve">, Volume 14, pp. 505 – 511. </w:t>
      </w:r>
    </w:p>
    <w:p w:rsidR="003F50AE" w:rsidRPr="003F50AE" w:rsidRDefault="003F50AE" w:rsidP="003F50AE">
      <w:pPr>
        <w:ind w:left="567" w:hanging="510"/>
        <w:contextualSpacing/>
        <w:jc w:val="both"/>
        <w:rPr>
          <w:rFonts w:eastAsia="Calibri"/>
          <w:szCs w:val="24"/>
        </w:rPr>
      </w:pPr>
      <w:r w:rsidRPr="003F50AE">
        <w:rPr>
          <w:rFonts w:eastAsia="Calibri"/>
          <w:szCs w:val="24"/>
        </w:rPr>
        <w:t>Newell, B. R., Weston, N. J., Tunney, R. J. and Shanks, D. R. (2009), ‘The effectiveness of feedback in multiple-cue probability learning’, </w:t>
      </w:r>
      <w:r w:rsidRPr="003F50AE">
        <w:rPr>
          <w:rFonts w:eastAsia="Calibri"/>
          <w:i/>
          <w:iCs/>
          <w:szCs w:val="24"/>
        </w:rPr>
        <w:t>The Quarterly Journal of Experimental Psychology</w:t>
      </w:r>
      <w:r w:rsidRPr="003F50AE">
        <w:rPr>
          <w:rFonts w:eastAsia="Calibri"/>
          <w:szCs w:val="24"/>
        </w:rPr>
        <w:t xml:space="preserve">, Volume </w:t>
      </w:r>
      <w:r w:rsidRPr="003F50AE">
        <w:rPr>
          <w:rFonts w:eastAsia="Calibri"/>
          <w:iCs/>
          <w:szCs w:val="24"/>
        </w:rPr>
        <w:t xml:space="preserve">62 Number </w:t>
      </w:r>
      <w:r w:rsidRPr="003F50AE">
        <w:rPr>
          <w:rFonts w:eastAsia="Calibri"/>
          <w:szCs w:val="24"/>
        </w:rPr>
        <w:t xml:space="preserve">5, pp. 890-908. </w:t>
      </w:r>
    </w:p>
    <w:p w:rsidR="003F50AE" w:rsidRPr="003F50AE" w:rsidRDefault="003F50AE" w:rsidP="003030D0">
      <w:pPr>
        <w:ind w:left="567" w:hanging="510"/>
        <w:contextualSpacing/>
        <w:jc w:val="both"/>
        <w:rPr>
          <w:rFonts w:eastAsia="Calibri"/>
          <w:szCs w:val="24"/>
        </w:rPr>
      </w:pPr>
      <w:r w:rsidRPr="003F50AE">
        <w:rPr>
          <w:rFonts w:eastAsia="Calibri"/>
          <w:szCs w:val="24"/>
        </w:rPr>
        <w:t>O’Hare, D., Wiggins, M., Williams, A. and Wong, W. (1998), ‘</w:t>
      </w:r>
      <w:r w:rsidRPr="003F50AE">
        <w:rPr>
          <w:rFonts w:eastAsia="Calibri"/>
          <w:bCs/>
          <w:szCs w:val="24"/>
        </w:rPr>
        <w:t xml:space="preserve">Cognitive task analyses for decision centred design and training’, </w:t>
      </w:r>
      <w:r w:rsidRPr="003F50AE">
        <w:rPr>
          <w:rFonts w:eastAsia="Calibri"/>
          <w:i/>
          <w:szCs w:val="24"/>
        </w:rPr>
        <w:t>Ergonomics</w:t>
      </w:r>
      <w:r w:rsidRPr="003F50AE">
        <w:rPr>
          <w:rFonts w:eastAsia="Calibri"/>
          <w:szCs w:val="24"/>
        </w:rPr>
        <w:t>, Volume 41, Number 11, pp. 1698 – 1718</w:t>
      </w:r>
    </w:p>
    <w:p w:rsidR="003F50AE" w:rsidRDefault="003F50AE" w:rsidP="00C973F1">
      <w:pPr>
        <w:ind w:left="567" w:hanging="510"/>
        <w:contextualSpacing/>
        <w:jc w:val="both"/>
        <w:rPr>
          <w:rFonts w:eastAsia="Calibri"/>
          <w:iCs/>
          <w:szCs w:val="24"/>
        </w:rPr>
      </w:pPr>
      <w:r w:rsidRPr="003F50AE">
        <w:rPr>
          <w:rFonts w:eastAsia="Calibri"/>
          <w:iCs/>
          <w:szCs w:val="24"/>
        </w:rPr>
        <w:t>Okoli, J.O., Watt, J.</w:t>
      </w:r>
      <w:r w:rsidR="00D87746">
        <w:rPr>
          <w:rFonts w:eastAsia="Calibri"/>
          <w:iCs/>
          <w:szCs w:val="24"/>
        </w:rPr>
        <w:t xml:space="preserve"> and</w:t>
      </w:r>
      <w:r w:rsidRPr="003F50AE">
        <w:rPr>
          <w:rFonts w:eastAsia="Calibri"/>
          <w:iCs/>
          <w:szCs w:val="24"/>
        </w:rPr>
        <w:t xml:space="preserve"> Weller, G. (2016a), ‘Information filtering and intuitive decision making model: Towards a model of expert intuition’, </w:t>
      </w:r>
      <w:r w:rsidRPr="003F50AE">
        <w:rPr>
          <w:rFonts w:eastAsia="Calibri"/>
          <w:i/>
          <w:iCs/>
          <w:szCs w:val="24"/>
        </w:rPr>
        <w:t xml:space="preserve">Journal of Cognition, Technology and Work, </w:t>
      </w:r>
      <w:r w:rsidRPr="003F50AE">
        <w:rPr>
          <w:rFonts w:eastAsia="Calibri"/>
          <w:iCs/>
          <w:szCs w:val="24"/>
        </w:rPr>
        <w:t xml:space="preserve">Volume 18, Number 1, pp.89-103. </w:t>
      </w:r>
      <w:r w:rsidRPr="003F50AE">
        <w:rPr>
          <w:rFonts w:eastAsia="Calibri"/>
          <w:i/>
          <w:iCs/>
          <w:szCs w:val="24"/>
        </w:rPr>
        <w:t xml:space="preserve"> </w:t>
      </w:r>
      <w:r w:rsidRPr="003F50AE">
        <w:rPr>
          <w:rFonts w:eastAsia="Calibri"/>
          <w:iCs/>
          <w:szCs w:val="24"/>
        </w:rPr>
        <w:t xml:space="preserve"> </w:t>
      </w:r>
    </w:p>
    <w:p w:rsidR="00D87746" w:rsidRPr="003F50AE" w:rsidRDefault="00D87746" w:rsidP="00C973F1">
      <w:pPr>
        <w:ind w:left="567" w:hanging="510"/>
        <w:contextualSpacing/>
        <w:jc w:val="both"/>
        <w:rPr>
          <w:rFonts w:eastAsia="Calibri"/>
          <w:iCs/>
          <w:szCs w:val="24"/>
        </w:rPr>
      </w:pPr>
      <w:r w:rsidRPr="003F50AE">
        <w:rPr>
          <w:rFonts w:eastAsia="Calibri"/>
          <w:iCs/>
          <w:szCs w:val="24"/>
        </w:rPr>
        <w:t>Okoli, J.O., Watt, J., Weller, G.</w:t>
      </w:r>
      <w:r>
        <w:rPr>
          <w:rFonts w:eastAsia="Calibri"/>
          <w:iCs/>
          <w:szCs w:val="24"/>
        </w:rPr>
        <w:t xml:space="preserve"> and Wong, B.L.W</w:t>
      </w:r>
      <w:r w:rsidRPr="003F50AE">
        <w:rPr>
          <w:rFonts w:eastAsia="Calibri"/>
          <w:iCs/>
          <w:szCs w:val="24"/>
        </w:rPr>
        <w:t xml:space="preserve"> (2016</w:t>
      </w:r>
      <w:r>
        <w:rPr>
          <w:rFonts w:eastAsia="Calibri"/>
          <w:iCs/>
          <w:szCs w:val="24"/>
        </w:rPr>
        <w:t>b</w:t>
      </w:r>
      <w:r w:rsidRPr="003F50AE">
        <w:rPr>
          <w:rFonts w:eastAsia="Calibri"/>
          <w:iCs/>
          <w:szCs w:val="24"/>
        </w:rPr>
        <w:t xml:space="preserve">), </w:t>
      </w:r>
      <w:r w:rsidR="009078B7">
        <w:rPr>
          <w:rFonts w:eastAsia="Calibri"/>
          <w:iCs/>
          <w:szCs w:val="24"/>
        </w:rPr>
        <w:t>‘</w:t>
      </w:r>
      <w:r w:rsidR="006639EB" w:rsidRPr="006639EB">
        <w:rPr>
          <w:rFonts w:eastAsia="Calibri"/>
          <w:iCs/>
          <w:szCs w:val="24"/>
        </w:rPr>
        <w:t>The role of expertise in dynamic risk assessment: A reflection of the problem-solving strategies used by experienced fireground commanders</w:t>
      </w:r>
      <w:r w:rsidR="009078B7">
        <w:rPr>
          <w:rFonts w:eastAsia="Calibri"/>
          <w:iCs/>
          <w:szCs w:val="24"/>
        </w:rPr>
        <w:t>’,</w:t>
      </w:r>
      <w:r w:rsidR="006639EB" w:rsidRPr="006639EB">
        <w:rPr>
          <w:rFonts w:eastAsia="Calibri"/>
          <w:iCs/>
          <w:szCs w:val="24"/>
        </w:rPr>
        <w:t> </w:t>
      </w:r>
      <w:r w:rsidR="006639EB" w:rsidRPr="006639EB">
        <w:rPr>
          <w:rFonts w:eastAsia="Calibri"/>
          <w:i/>
          <w:iCs/>
          <w:szCs w:val="24"/>
        </w:rPr>
        <w:t>Risk Management</w:t>
      </w:r>
      <w:r w:rsidR="006639EB" w:rsidRPr="006639EB">
        <w:rPr>
          <w:rFonts w:eastAsia="Calibri"/>
          <w:iCs/>
          <w:szCs w:val="24"/>
        </w:rPr>
        <w:t>,</w:t>
      </w:r>
      <w:r w:rsidRPr="003F50AE">
        <w:rPr>
          <w:rFonts w:eastAsia="Calibri"/>
          <w:i/>
          <w:iCs/>
          <w:szCs w:val="24"/>
        </w:rPr>
        <w:t xml:space="preserve"> </w:t>
      </w:r>
      <w:r w:rsidRPr="003F50AE">
        <w:rPr>
          <w:rFonts w:eastAsia="Calibri"/>
          <w:iCs/>
          <w:szCs w:val="24"/>
        </w:rPr>
        <w:t>Volume 18, Number 1, pp.</w:t>
      </w:r>
      <w:r>
        <w:rPr>
          <w:rFonts w:eastAsia="Calibri"/>
          <w:iCs/>
          <w:szCs w:val="24"/>
        </w:rPr>
        <w:t>4</w:t>
      </w:r>
      <w:r w:rsidRPr="003F50AE">
        <w:rPr>
          <w:rFonts w:eastAsia="Calibri"/>
          <w:iCs/>
          <w:szCs w:val="24"/>
        </w:rPr>
        <w:t>-</w:t>
      </w:r>
      <w:r>
        <w:rPr>
          <w:rFonts w:eastAsia="Calibri"/>
          <w:iCs/>
          <w:szCs w:val="24"/>
        </w:rPr>
        <w:t>25</w:t>
      </w:r>
      <w:r w:rsidRPr="003F50AE">
        <w:rPr>
          <w:rFonts w:eastAsia="Calibri"/>
          <w:iCs/>
          <w:szCs w:val="24"/>
        </w:rPr>
        <w:t>.</w:t>
      </w:r>
    </w:p>
    <w:p w:rsidR="003F50AE" w:rsidRPr="003F50AE" w:rsidRDefault="003F50AE" w:rsidP="008F7EEC">
      <w:pPr>
        <w:ind w:left="567" w:hanging="510"/>
        <w:contextualSpacing/>
        <w:jc w:val="both"/>
        <w:rPr>
          <w:rFonts w:eastAsia="Calibri"/>
          <w:iCs/>
          <w:szCs w:val="24"/>
        </w:rPr>
      </w:pPr>
      <w:r w:rsidRPr="003F50AE">
        <w:rPr>
          <w:rFonts w:eastAsia="Calibri"/>
          <w:iCs/>
          <w:szCs w:val="24"/>
        </w:rPr>
        <w:t>Okoli, J.O., Weller, G. and Watt, J. (2014), ‘Eliciting experts’ knowledge in emergency response organizations’, </w:t>
      </w:r>
      <w:r w:rsidRPr="003F50AE">
        <w:rPr>
          <w:rFonts w:eastAsia="Calibri"/>
          <w:i/>
          <w:iCs/>
          <w:szCs w:val="24"/>
        </w:rPr>
        <w:t>International Journal of Emergency Services</w:t>
      </w:r>
      <w:r w:rsidRPr="003F50AE">
        <w:rPr>
          <w:rFonts w:eastAsia="Calibri"/>
          <w:iCs/>
          <w:szCs w:val="24"/>
        </w:rPr>
        <w:t>, Volume 3, Number 2, pp. 118-130</w:t>
      </w:r>
    </w:p>
    <w:p w:rsidR="003F50AE" w:rsidRPr="003F50AE" w:rsidRDefault="003F50AE" w:rsidP="008F7EEC">
      <w:pPr>
        <w:ind w:left="567" w:hanging="510"/>
        <w:contextualSpacing/>
        <w:jc w:val="both"/>
        <w:rPr>
          <w:rFonts w:eastAsia="Calibri"/>
          <w:iCs/>
          <w:szCs w:val="24"/>
        </w:rPr>
      </w:pPr>
      <w:r w:rsidRPr="003F50AE">
        <w:rPr>
          <w:rFonts w:eastAsia="Calibri"/>
          <w:iCs/>
          <w:szCs w:val="24"/>
        </w:rPr>
        <w:t>Okoli, J.O., Weller, G., Watt, J. and Wong, B.L.W. (2013), ‘</w:t>
      </w:r>
      <w:r w:rsidRPr="003F50AE">
        <w:rPr>
          <w:rFonts w:eastAsia="Calibri"/>
          <w:bCs/>
          <w:iCs/>
          <w:szCs w:val="24"/>
        </w:rPr>
        <w:t>Decision making strategies used by experts and the potential for training intuitive skills: A preliminary study’,</w:t>
      </w:r>
      <w:r w:rsidRPr="003F50AE">
        <w:rPr>
          <w:rFonts w:eastAsia="Calibri"/>
          <w:b/>
          <w:bCs/>
          <w:iCs/>
          <w:szCs w:val="24"/>
        </w:rPr>
        <w:t xml:space="preserve"> </w:t>
      </w:r>
      <w:r w:rsidRPr="003F50AE">
        <w:rPr>
          <w:rFonts w:eastAsia="Calibri"/>
          <w:i/>
          <w:iCs/>
          <w:szCs w:val="24"/>
        </w:rPr>
        <w:t>Proceedings of the 11</w:t>
      </w:r>
      <w:r w:rsidRPr="003F50AE">
        <w:rPr>
          <w:rFonts w:eastAsia="Calibri"/>
          <w:i/>
          <w:iCs/>
          <w:szCs w:val="24"/>
          <w:vertAlign w:val="superscript"/>
        </w:rPr>
        <w:t>th</w:t>
      </w:r>
      <w:r w:rsidRPr="003F50AE">
        <w:rPr>
          <w:rFonts w:eastAsia="Calibri"/>
          <w:i/>
          <w:iCs/>
          <w:szCs w:val="24"/>
        </w:rPr>
        <w:t xml:space="preserve"> International Conference on Naturalistic Decision Making</w:t>
      </w:r>
      <w:r w:rsidRPr="003F50AE">
        <w:rPr>
          <w:rFonts w:eastAsia="Calibri"/>
          <w:iCs/>
          <w:szCs w:val="24"/>
        </w:rPr>
        <w:t>,</w:t>
      </w:r>
      <w:r w:rsidRPr="003F50AE">
        <w:rPr>
          <w:rFonts w:eastAsia="Calibri"/>
          <w:i/>
          <w:iCs/>
          <w:szCs w:val="24"/>
        </w:rPr>
        <w:t xml:space="preserve"> </w:t>
      </w:r>
      <w:proofErr w:type="spellStart"/>
      <w:r w:rsidRPr="003F50AE">
        <w:rPr>
          <w:rFonts w:eastAsia="Calibri"/>
          <w:iCs/>
          <w:szCs w:val="24"/>
        </w:rPr>
        <w:t>Arpege</w:t>
      </w:r>
      <w:proofErr w:type="spellEnd"/>
      <w:r w:rsidRPr="003F50AE">
        <w:rPr>
          <w:rFonts w:eastAsia="Calibri"/>
          <w:iCs/>
          <w:szCs w:val="24"/>
        </w:rPr>
        <w:t>, France, pp. 227-232</w:t>
      </w:r>
    </w:p>
    <w:p w:rsidR="003F50AE" w:rsidRPr="003F50AE" w:rsidRDefault="003F50AE" w:rsidP="00D16128">
      <w:pPr>
        <w:ind w:left="567" w:hanging="510"/>
        <w:contextualSpacing/>
        <w:jc w:val="both"/>
        <w:rPr>
          <w:rFonts w:eastAsia="Calibri"/>
          <w:bCs/>
          <w:iCs/>
          <w:szCs w:val="24"/>
        </w:rPr>
      </w:pPr>
      <w:proofErr w:type="spellStart"/>
      <w:r w:rsidRPr="003F50AE">
        <w:rPr>
          <w:rFonts w:eastAsia="Calibri"/>
          <w:bCs/>
          <w:iCs/>
          <w:szCs w:val="24"/>
        </w:rPr>
        <w:t>Paas</w:t>
      </w:r>
      <w:proofErr w:type="spellEnd"/>
      <w:r w:rsidRPr="003F50AE">
        <w:rPr>
          <w:rFonts w:eastAsia="Calibri"/>
          <w:bCs/>
          <w:iCs/>
          <w:szCs w:val="24"/>
        </w:rPr>
        <w:t xml:space="preserve">, F., </w:t>
      </w:r>
      <w:proofErr w:type="spellStart"/>
      <w:r w:rsidRPr="003F50AE">
        <w:rPr>
          <w:rFonts w:eastAsia="Calibri"/>
          <w:bCs/>
          <w:iCs/>
          <w:szCs w:val="24"/>
        </w:rPr>
        <w:t>Renkl</w:t>
      </w:r>
      <w:proofErr w:type="spellEnd"/>
      <w:r w:rsidRPr="003F50AE">
        <w:rPr>
          <w:rFonts w:eastAsia="Calibri"/>
          <w:bCs/>
          <w:iCs/>
          <w:szCs w:val="24"/>
        </w:rPr>
        <w:t xml:space="preserve">, A., </w:t>
      </w:r>
      <w:proofErr w:type="spellStart"/>
      <w:r w:rsidRPr="003F50AE">
        <w:rPr>
          <w:rFonts w:eastAsia="Calibri"/>
          <w:bCs/>
          <w:iCs/>
          <w:szCs w:val="24"/>
        </w:rPr>
        <w:t>Sweller</w:t>
      </w:r>
      <w:proofErr w:type="spellEnd"/>
      <w:r w:rsidRPr="003F50AE">
        <w:rPr>
          <w:rFonts w:eastAsia="Calibri"/>
          <w:bCs/>
          <w:iCs/>
          <w:szCs w:val="24"/>
        </w:rPr>
        <w:t>, J. (2004), ‘Cognitive load theory: Instructional implications of the interaction between information structures and cognitive architecture’, </w:t>
      </w:r>
      <w:r w:rsidRPr="003F50AE">
        <w:rPr>
          <w:rFonts w:eastAsia="Calibri"/>
          <w:bCs/>
          <w:i/>
          <w:iCs/>
          <w:szCs w:val="24"/>
        </w:rPr>
        <w:t>Instructional science</w:t>
      </w:r>
      <w:r w:rsidRPr="003F50AE">
        <w:rPr>
          <w:rFonts w:eastAsia="Calibri"/>
          <w:bCs/>
          <w:iCs/>
          <w:szCs w:val="24"/>
        </w:rPr>
        <w:t>, Volume 32, Number 1, pp. 1-8.</w:t>
      </w:r>
    </w:p>
    <w:p w:rsidR="003F50AE" w:rsidRPr="003F50AE" w:rsidRDefault="003F50AE" w:rsidP="008F7EEC">
      <w:pPr>
        <w:spacing w:after="240"/>
        <w:ind w:left="567" w:hanging="510"/>
        <w:contextualSpacing/>
        <w:jc w:val="both"/>
        <w:rPr>
          <w:rFonts w:eastAsia="Calibri"/>
          <w:szCs w:val="24"/>
        </w:rPr>
      </w:pPr>
      <w:r w:rsidRPr="003F50AE">
        <w:rPr>
          <w:rFonts w:eastAsia="Calibri"/>
          <w:szCs w:val="24"/>
        </w:rPr>
        <w:t>Perry, N.C. and Wiggins, M.W. (2008), ‘Cue generation amongst firefighters: Competent vs. expert differences’, in </w:t>
      </w:r>
      <w:r w:rsidRPr="003F50AE">
        <w:rPr>
          <w:rFonts w:eastAsia="Calibri"/>
          <w:i/>
          <w:iCs/>
          <w:szCs w:val="24"/>
        </w:rPr>
        <w:t>Proceedings of the Human Factors and Ergonomics Society Annual Meeting</w:t>
      </w:r>
      <w:r w:rsidRPr="003F50AE">
        <w:rPr>
          <w:rFonts w:eastAsia="Calibri"/>
          <w:i/>
          <w:szCs w:val="24"/>
        </w:rPr>
        <w:t xml:space="preserve"> </w:t>
      </w:r>
      <w:r w:rsidRPr="003F50AE">
        <w:rPr>
          <w:rFonts w:eastAsia="Calibri"/>
          <w:szCs w:val="24"/>
        </w:rPr>
        <w:t>Volume 52, Number 4, pp. 418-422</w:t>
      </w:r>
    </w:p>
    <w:p w:rsidR="003F50AE" w:rsidRPr="003F50AE" w:rsidRDefault="003F50AE" w:rsidP="008F7EEC">
      <w:pPr>
        <w:ind w:left="567" w:hanging="510"/>
        <w:contextualSpacing/>
        <w:jc w:val="both"/>
        <w:rPr>
          <w:rFonts w:eastAsia="Calibri"/>
          <w:szCs w:val="24"/>
        </w:rPr>
      </w:pPr>
      <w:r w:rsidRPr="003F50AE">
        <w:rPr>
          <w:rFonts w:eastAsia="Calibri"/>
          <w:szCs w:val="24"/>
        </w:rPr>
        <w:t xml:space="preserve">Salas, E., Rosen, M.A., </w:t>
      </w:r>
      <w:proofErr w:type="spellStart"/>
      <w:r w:rsidRPr="003F50AE">
        <w:rPr>
          <w:rFonts w:eastAsia="Calibri"/>
          <w:szCs w:val="24"/>
        </w:rPr>
        <w:t>DiazGranados</w:t>
      </w:r>
      <w:proofErr w:type="spellEnd"/>
      <w:r w:rsidRPr="003F50AE">
        <w:rPr>
          <w:rFonts w:eastAsia="Calibri"/>
          <w:szCs w:val="24"/>
        </w:rPr>
        <w:t xml:space="preserve">, D. (2010), ‘Expertise-based intuition and decision making in organizations’, </w:t>
      </w:r>
      <w:r w:rsidRPr="003F50AE">
        <w:rPr>
          <w:rFonts w:eastAsia="Calibri"/>
          <w:i/>
          <w:szCs w:val="24"/>
        </w:rPr>
        <w:t>Journal of Management</w:t>
      </w:r>
      <w:r w:rsidRPr="003F50AE">
        <w:rPr>
          <w:rFonts w:eastAsia="Calibri"/>
          <w:szCs w:val="24"/>
        </w:rPr>
        <w:t xml:space="preserve"> Volume 36, Number 4, pp. 941–973.</w:t>
      </w:r>
    </w:p>
    <w:p w:rsidR="003F50AE" w:rsidRPr="003F50AE" w:rsidRDefault="003F50AE" w:rsidP="00733B5C">
      <w:pPr>
        <w:spacing w:after="240"/>
        <w:ind w:left="567" w:hanging="510"/>
        <w:contextualSpacing/>
        <w:jc w:val="both"/>
        <w:rPr>
          <w:rFonts w:eastAsia="Calibri"/>
          <w:szCs w:val="24"/>
        </w:rPr>
      </w:pPr>
      <w:r w:rsidRPr="003F50AE">
        <w:rPr>
          <w:rFonts w:eastAsia="Calibri"/>
          <w:szCs w:val="24"/>
        </w:rPr>
        <w:t>Shapiro, S. and Spence, M. T. (1997), ‘Managerial intuition: A conceptual and operational framework’, </w:t>
      </w:r>
      <w:r w:rsidRPr="003F50AE">
        <w:rPr>
          <w:rFonts w:eastAsia="Calibri"/>
          <w:i/>
          <w:iCs/>
          <w:szCs w:val="24"/>
        </w:rPr>
        <w:t>Business Horizons</w:t>
      </w:r>
      <w:r w:rsidRPr="003F50AE">
        <w:rPr>
          <w:rFonts w:eastAsia="Calibri"/>
          <w:szCs w:val="24"/>
        </w:rPr>
        <w:t xml:space="preserve">, Volume </w:t>
      </w:r>
      <w:r w:rsidRPr="003F50AE">
        <w:rPr>
          <w:rFonts w:eastAsia="Calibri"/>
          <w:i/>
          <w:iCs/>
          <w:szCs w:val="24"/>
        </w:rPr>
        <w:t xml:space="preserve">40, </w:t>
      </w:r>
      <w:r w:rsidRPr="003F50AE">
        <w:rPr>
          <w:rFonts w:eastAsia="Calibri"/>
          <w:iCs/>
          <w:szCs w:val="24"/>
        </w:rPr>
        <w:t>Number</w:t>
      </w:r>
      <w:r w:rsidRPr="003F50AE">
        <w:rPr>
          <w:rFonts w:eastAsia="Calibri"/>
          <w:i/>
          <w:iCs/>
          <w:szCs w:val="24"/>
        </w:rPr>
        <w:t xml:space="preserve"> </w:t>
      </w:r>
      <w:r w:rsidRPr="003F50AE">
        <w:rPr>
          <w:rFonts w:eastAsia="Calibri"/>
          <w:szCs w:val="24"/>
        </w:rPr>
        <w:t>1, pp. 63-68.</w:t>
      </w:r>
    </w:p>
    <w:p w:rsidR="003F50AE" w:rsidRPr="003F50AE" w:rsidRDefault="003F50AE" w:rsidP="00733B5C">
      <w:pPr>
        <w:spacing w:after="240"/>
        <w:ind w:left="567" w:hanging="510"/>
        <w:contextualSpacing/>
        <w:jc w:val="both"/>
        <w:rPr>
          <w:rFonts w:eastAsia="Calibri"/>
          <w:szCs w:val="24"/>
        </w:rPr>
      </w:pPr>
      <w:r w:rsidRPr="003F50AE">
        <w:rPr>
          <w:rFonts w:eastAsia="Calibri"/>
          <w:szCs w:val="24"/>
        </w:rPr>
        <w:t xml:space="preserve">Sinclair, M. and </w:t>
      </w:r>
      <w:proofErr w:type="spellStart"/>
      <w:r w:rsidRPr="003F50AE">
        <w:rPr>
          <w:rFonts w:eastAsia="Calibri"/>
          <w:szCs w:val="24"/>
        </w:rPr>
        <w:t>Ashkanasy</w:t>
      </w:r>
      <w:proofErr w:type="spellEnd"/>
      <w:r w:rsidRPr="003F50AE">
        <w:rPr>
          <w:rFonts w:eastAsia="Calibri"/>
          <w:szCs w:val="24"/>
        </w:rPr>
        <w:t xml:space="preserve">, N.M. (2005), ‘Intuition: Myth or a decision-making tool?’ </w:t>
      </w:r>
      <w:r w:rsidRPr="003F50AE">
        <w:rPr>
          <w:rFonts w:eastAsia="Calibri"/>
          <w:i/>
          <w:iCs/>
          <w:szCs w:val="24"/>
        </w:rPr>
        <w:t xml:space="preserve">Management Learning, </w:t>
      </w:r>
      <w:r w:rsidRPr="003F50AE">
        <w:rPr>
          <w:rFonts w:eastAsia="Calibri"/>
          <w:iCs/>
          <w:szCs w:val="24"/>
        </w:rPr>
        <w:t xml:space="preserve">Volume </w:t>
      </w:r>
      <w:r w:rsidRPr="003F50AE">
        <w:rPr>
          <w:rFonts w:eastAsia="Calibri"/>
          <w:szCs w:val="24"/>
        </w:rPr>
        <w:t>36, Number 3, pp. 353–370.</w:t>
      </w:r>
    </w:p>
    <w:p w:rsidR="003F50AE" w:rsidRPr="003F50AE" w:rsidRDefault="003F50AE" w:rsidP="008F7EEC">
      <w:pPr>
        <w:ind w:left="567" w:hanging="510"/>
        <w:contextualSpacing/>
        <w:jc w:val="both"/>
        <w:rPr>
          <w:rFonts w:eastAsia="Calibri"/>
          <w:szCs w:val="24"/>
        </w:rPr>
      </w:pPr>
      <w:proofErr w:type="spellStart"/>
      <w:r w:rsidRPr="003F50AE">
        <w:rPr>
          <w:rFonts w:eastAsia="Calibri"/>
          <w:szCs w:val="24"/>
        </w:rPr>
        <w:t>Slovic</w:t>
      </w:r>
      <w:proofErr w:type="spellEnd"/>
      <w:r w:rsidRPr="003F50AE">
        <w:rPr>
          <w:rFonts w:eastAsia="Calibri"/>
          <w:szCs w:val="24"/>
        </w:rPr>
        <w:t>, P. (1993), ‘Perceived risk, trust, and democracy’, </w:t>
      </w:r>
      <w:r w:rsidRPr="003F50AE">
        <w:rPr>
          <w:rFonts w:eastAsia="Calibri"/>
          <w:i/>
          <w:iCs/>
          <w:szCs w:val="24"/>
        </w:rPr>
        <w:t>Risk analysis</w:t>
      </w:r>
      <w:r w:rsidRPr="003F50AE">
        <w:rPr>
          <w:rFonts w:eastAsia="Calibri"/>
          <w:szCs w:val="24"/>
        </w:rPr>
        <w:t xml:space="preserve">, Volume </w:t>
      </w:r>
      <w:r w:rsidRPr="003F50AE">
        <w:rPr>
          <w:rFonts w:eastAsia="Calibri"/>
          <w:iCs/>
          <w:szCs w:val="24"/>
        </w:rPr>
        <w:t xml:space="preserve">13, Number </w:t>
      </w:r>
      <w:r w:rsidRPr="003F50AE">
        <w:rPr>
          <w:rFonts w:eastAsia="Calibri"/>
          <w:szCs w:val="24"/>
        </w:rPr>
        <w:t>6, pp. 675-682</w:t>
      </w:r>
    </w:p>
    <w:p w:rsidR="003F50AE" w:rsidRPr="003F50AE" w:rsidRDefault="003F50AE" w:rsidP="003030D0">
      <w:pPr>
        <w:ind w:left="567" w:hanging="510"/>
        <w:contextualSpacing/>
        <w:jc w:val="both"/>
        <w:rPr>
          <w:rFonts w:eastAsia="Calibri"/>
          <w:szCs w:val="24"/>
        </w:rPr>
      </w:pPr>
      <w:r w:rsidRPr="003F50AE">
        <w:rPr>
          <w:rFonts w:eastAsia="Calibri"/>
          <w:szCs w:val="24"/>
        </w:rPr>
        <w:lastRenderedPageBreak/>
        <w:t xml:space="preserve">Spence, M. T. and </w:t>
      </w:r>
      <w:proofErr w:type="spellStart"/>
      <w:r w:rsidRPr="003F50AE">
        <w:rPr>
          <w:rFonts w:eastAsia="Calibri"/>
          <w:szCs w:val="24"/>
        </w:rPr>
        <w:t>Brucks</w:t>
      </w:r>
      <w:proofErr w:type="spellEnd"/>
      <w:r w:rsidRPr="003F50AE">
        <w:rPr>
          <w:rFonts w:eastAsia="Calibri"/>
          <w:szCs w:val="24"/>
        </w:rPr>
        <w:t>, M. (1997), ‘The moderating effects of problem characteristics on experts' and novices' judgments’, </w:t>
      </w:r>
      <w:r w:rsidRPr="003F50AE">
        <w:rPr>
          <w:rFonts w:eastAsia="Calibri"/>
          <w:i/>
          <w:iCs/>
          <w:szCs w:val="24"/>
        </w:rPr>
        <w:t>Journal of Marketing Research</w:t>
      </w:r>
      <w:r w:rsidRPr="003F50AE">
        <w:rPr>
          <w:rFonts w:eastAsia="Calibri"/>
          <w:szCs w:val="24"/>
        </w:rPr>
        <w:t xml:space="preserve">, Volume 34, </w:t>
      </w:r>
      <w:proofErr w:type="gramStart"/>
      <w:r w:rsidRPr="003F50AE">
        <w:rPr>
          <w:rFonts w:eastAsia="Calibri"/>
          <w:szCs w:val="24"/>
        </w:rPr>
        <w:t>pp</w:t>
      </w:r>
      <w:proofErr w:type="gramEnd"/>
      <w:r w:rsidRPr="003F50AE">
        <w:rPr>
          <w:rFonts w:eastAsia="Calibri"/>
          <w:szCs w:val="24"/>
        </w:rPr>
        <w:t>. 233-247.</w:t>
      </w:r>
    </w:p>
    <w:p w:rsidR="003F50AE" w:rsidRPr="003F50AE" w:rsidRDefault="003F50AE" w:rsidP="003F50AE">
      <w:pPr>
        <w:ind w:left="567" w:hanging="510"/>
        <w:contextualSpacing/>
        <w:jc w:val="both"/>
        <w:rPr>
          <w:rFonts w:eastAsia="Calibri"/>
          <w:szCs w:val="24"/>
        </w:rPr>
      </w:pPr>
      <w:r w:rsidRPr="003F50AE">
        <w:rPr>
          <w:rFonts w:eastAsia="Calibri"/>
          <w:szCs w:val="24"/>
        </w:rPr>
        <w:t>Steinmann, D. O. (1976), ‘The effects of cognitive feedback and task complexity in multiple-cue probability learning’, </w:t>
      </w:r>
      <w:r w:rsidRPr="003F50AE">
        <w:rPr>
          <w:rFonts w:eastAsia="Calibri"/>
          <w:i/>
          <w:iCs/>
          <w:szCs w:val="24"/>
        </w:rPr>
        <w:t xml:space="preserve">Organizational </w:t>
      </w:r>
      <w:proofErr w:type="spellStart"/>
      <w:r w:rsidRPr="003F50AE">
        <w:rPr>
          <w:rFonts w:eastAsia="Calibri"/>
          <w:i/>
          <w:iCs/>
          <w:szCs w:val="24"/>
        </w:rPr>
        <w:t>Behavior</w:t>
      </w:r>
      <w:proofErr w:type="spellEnd"/>
      <w:r w:rsidRPr="003F50AE">
        <w:rPr>
          <w:rFonts w:eastAsia="Calibri"/>
          <w:i/>
          <w:iCs/>
          <w:szCs w:val="24"/>
        </w:rPr>
        <w:t xml:space="preserve"> and Human Performance</w:t>
      </w:r>
      <w:r w:rsidRPr="003F50AE">
        <w:rPr>
          <w:rFonts w:eastAsia="Calibri"/>
          <w:szCs w:val="24"/>
        </w:rPr>
        <w:t xml:space="preserve">, Volume </w:t>
      </w:r>
      <w:r w:rsidRPr="003F50AE">
        <w:rPr>
          <w:rFonts w:eastAsia="Calibri"/>
          <w:iCs/>
          <w:szCs w:val="24"/>
        </w:rPr>
        <w:t xml:space="preserve">15, Number </w:t>
      </w:r>
      <w:r w:rsidRPr="003F50AE">
        <w:rPr>
          <w:rFonts w:eastAsia="Calibri"/>
          <w:szCs w:val="24"/>
        </w:rPr>
        <w:t xml:space="preserve">2, pp.168-179. </w:t>
      </w:r>
    </w:p>
    <w:p w:rsidR="003F50AE" w:rsidRPr="003F50AE" w:rsidRDefault="003F50AE" w:rsidP="00FD0615">
      <w:pPr>
        <w:ind w:left="567" w:hanging="510"/>
        <w:contextualSpacing/>
        <w:jc w:val="both"/>
        <w:rPr>
          <w:rFonts w:eastAsia="Calibri"/>
          <w:szCs w:val="24"/>
        </w:rPr>
      </w:pPr>
      <w:proofErr w:type="spellStart"/>
      <w:r w:rsidRPr="003F50AE">
        <w:rPr>
          <w:rFonts w:eastAsia="Calibri"/>
          <w:szCs w:val="24"/>
        </w:rPr>
        <w:t>Sweller</w:t>
      </w:r>
      <w:proofErr w:type="spellEnd"/>
      <w:r w:rsidRPr="003F50AE">
        <w:rPr>
          <w:rFonts w:eastAsia="Calibri"/>
          <w:szCs w:val="24"/>
        </w:rPr>
        <w:t>, J. (1994), ‘Cognitive load theory, learning difficulty, and instructional design’, </w:t>
      </w:r>
      <w:r w:rsidRPr="003F50AE">
        <w:rPr>
          <w:rFonts w:eastAsia="Calibri"/>
          <w:i/>
          <w:iCs/>
          <w:szCs w:val="24"/>
        </w:rPr>
        <w:t>Learning and instruction</w:t>
      </w:r>
      <w:r w:rsidRPr="003F50AE">
        <w:rPr>
          <w:rFonts w:eastAsia="Calibri"/>
          <w:szCs w:val="24"/>
        </w:rPr>
        <w:t xml:space="preserve">, Volume </w:t>
      </w:r>
      <w:r w:rsidRPr="003F50AE">
        <w:rPr>
          <w:rFonts w:eastAsia="Calibri"/>
          <w:iCs/>
          <w:szCs w:val="24"/>
        </w:rPr>
        <w:t>4, Number 4</w:t>
      </w:r>
      <w:r w:rsidRPr="003F50AE">
        <w:rPr>
          <w:rFonts w:eastAsia="Calibri"/>
          <w:szCs w:val="24"/>
        </w:rPr>
        <w:t>, pp. 295-312</w:t>
      </w:r>
    </w:p>
    <w:p w:rsidR="003F50AE" w:rsidRPr="003F50AE" w:rsidRDefault="003F50AE" w:rsidP="00FD0615">
      <w:pPr>
        <w:ind w:left="567" w:hanging="510"/>
        <w:contextualSpacing/>
        <w:jc w:val="both"/>
        <w:rPr>
          <w:rFonts w:eastAsia="Calibri"/>
          <w:szCs w:val="24"/>
        </w:rPr>
      </w:pPr>
      <w:r w:rsidRPr="003F50AE">
        <w:rPr>
          <w:rFonts w:eastAsia="Calibri"/>
          <w:szCs w:val="24"/>
        </w:rPr>
        <w:t xml:space="preserve">Ten Berge, T. and Van </w:t>
      </w:r>
      <w:proofErr w:type="spellStart"/>
      <w:r w:rsidRPr="003F50AE">
        <w:rPr>
          <w:rFonts w:eastAsia="Calibri"/>
          <w:szCs w:val="24"/>
        </w:rPr>
        <w:t>Hezewijk</w:t>
      </w:r>
      <w:proofErr w:type="spellEnd"/>
      <w:r w:rsidRPr="003F50AE">
        <w:rPr>
          <w:rFonts w:eastAsia="Calibri"/>
          <w:szCs w:val="24"/>
        </w:rPr>
        <w:t xml:space="preserve">, R. (1999), ‘Procedural and Declarative Knowledge: an Evolutionary Perspective’, </w:t>
      </w:r>
      <w:r w:rsidRPr="003F50AE">
        <w:rPr>
          <w:rFonts w:eastAsia="Calibri"/>
          <w:i/>
          <w:iCs/>
          <w:szCs w:val="24"/>
        </w:rPr>
        <w:t xml:space="preserve">Theory and Psychology, </w:t>
      </w:r>
      <w:r w:rsidRPr="003F50AE">
        <w:rPr>
          <w:rFonts w:eastAsia="Calibri"/>
          <w:iCs/>
          <w:szCs w:val="24"/>
        </w:rPr>
        <w:t xml:space="preserve">Volume </w:t>
      </w:r>
      <w:r w:rsidRPr="003F50AE">
        <w:rPr>
          <w:rFonts w:eastAsia="Calibri"/>
          <w:szCs w:val="24"/>
        </w:rPr>
        <w:t>9, Number 5, pp. 605–24.</w:t>
      </w:r>
    </w:p>
    <w:p w:rsidR="003F50AE" w:rsidRPr="003F50AE" w:rsidRDefault="003F50AE" w:rsidP="00FD0615">
      <w:pPr>
        <w:spacing w:after="240"/>
        <w:ind w:left="720" w:hanging="720"/>
        <w:contextualSpacing/>
        <w:jc w:val="both"/>
        <w:rPr>
          <w:rFonts w:eastAsia="Calibri"/>
          <w:szCs w:val="24"/>
        </w:rPr>
      </w:pPr>
      <w:proofErr w:type="spellStart"/>
      <w:r w:rsidRPr="003F50AE">
        <w:rPr>
          <w:rFonts w:eastAsia="Calibri"/>
          <w:szCs w:val="24"/>
        </w:rPr>
        <w:t>Tissington</w:t>
      </w:r>
      <w:proofErr w:type="spellEnd"/>
      <w:r w:rsidRPr="003F50AE">
        <w:rPr>
          <w:rFonts w:eastAsia="Calibri"/>
          <w:szCs w:val="24"/>
        </w:rPr>
        <w:t xml:space="preserve">, P.A. and </w:t>
      </w:r>
      <w:proofErr w:type="spellStart"/>
      <w:r w:rsidRPr="003F50AE">
        <w:rPr>
          <w:rFonts w:eastAsia="Calibri"/>
          <w:szCs w:val="24"/>
        </w:rPr>
        <w:t>Flin</w:t>
      </w:r>
      <w:proofErr w:type="spellEnd"/>
      <w:r w:rsidRPr="003F50AE">
        <w:rPr>
          <w:rFonts w:eastAsia="Calibri"/>
          <w:szCs w:val="24"/>
        </w:rPr>
        <w:t>, R. (2005), ‘Assessing risk in dynamic situations: Lessons from fire service operations’, Risk Management, Volume 7, Number 4, pp. 42-51</w:t>
      </w:r>
    </w:p>
    <w:p w:rsidR="003F50AE" w:rsidRPr="003F50AE" w:rsidRDefault="003F50AE" w:rsidP="00FD0615">
      <w:pPr>
        <w:spacing w:after="240"/>
        <w:ind w:left="720" w:hanging="720"/>
        <w:contextualSpacing/>
        <w:jc w:val="both"/>
        <w:rPr>
          <w:rFonts w:eastAsia="Calibri"/>
          <w:szCs w:val="24"/>
        </w:rPr>
      </w:pPr>
      <w:proofErr w:type="spellStart"/>
      <w:r w:rsidRPr="003F50AE">
        <w:rPr>
          <w:rFonts w:eastAsia="Calibri"/>
          <w:szCs w:val="24"/>
        </w:rPr>
        <w:t>Tulving</w:t>
      </w:r>
      <w:proofErr w:type="spellEnd"/>
      <w:r w:rsidRPr="003F50AE">
        <w:rPr>
          <w:rFonts w:eastAsia="Calibri"/>
          <w:szCs w:val="24"/>
        </w:rPr>
        <w:t xml:space="preserve">, E. (2002), ‘Episodic memory: from mind to brain’, </w:t>
      </w:r>
      <w:r w:rsidRPr="003F50AE">
        <w:rPr>
          <w:rFonts w:eastAsia="Calibri"/>
          <w:i/>
          <w:iCs/>
          <w:szCs w:val="24"/>
        </w:rPr>
        <w:t>Annual review of psychology</w:t>
      </w:r>
      <w:r w:rsidRPr="003F50AE">
        <w:rPr>
          <w:rFonts w:eastAsia="Calibri"/>
          <w:szCs w:val="24"/>
        </w:rPr>
        <w:t xml:space="preserve">, Volume </w:t>
      </w:r>
      <w:r w:rsidRPr="003F50AE">
        <w:rPr>
          <w:rFonts w:eastAsia="Calibri"/>
          <w:iCs/>
          <w:szCs w:val="24"/>
        </w:rPr>
        <w:t>53, Number</w:t>
      </w:r>
      <w:r w:rsidRPr="003F50AE">
        <w:rPr>
          <w:rFonts w:eastAsia="Calibri"/>
          <w:i/>
          <w:iCs/>
          <w:szCs w:val="24"/>
        </w:rPr>
        <w:t xml:space="preserve"> </w:t>
      </w:r>
      <w:r w:rsidRPr="003F50AE">
        <w:rPr>
          <w:rFonts w:eastAsia="Calibri"/>
          <w:szCs w:val="24"/>
        </w:rPr>
        <w:t>1, pp. 1-25.</w:t>
      </w:r>
    </w:p>
    <w:p w:rsidR="003F50AE" w:rsidRPr="003F50AE" w:rsidRDefault="003F50AE" w:rsidP="00FD0615">
      <w:pPr>
        <w:spacing w:after="240"/>
        <w:ind w:left="567" w:hanging="510"/>
        <w:contextualSpacing/>
        <w:jc w:val="both"/>
        <w:rPr>
          <w:rFonts w:eastAsia="Calibri"/>
          <w:szCs w:val="24"/>
        </w:rPr>
      </w:pPr>
      <w:proofErr w:type="spellStart"/>
      <w:r w:rsidRPr="003F50AE">
        <w:rPr>
          <w:rFonts w:eastAsia="Calibri"/>
          <w:szCs w:val="24"/>
        </w:rPr>
        <w:t>Weick</w:t>
      </w:r>
      <w:proofErr w:type="spellEnd"/>
      <w:r w:rsidRPr="003F50AE">
        <w:rPr>
          <w:rFonts w:eastAsia="Calibri"/>
          <w:szCs w:val="24"/>
        </w:rPr>
        <w:t>, K.E. (1993), ‘</w:t>
      </w:r>
      <w:proofErr w:type="gramStart"/>
      <w:r w:rsidRPr="003F50AE">
        <w:rPr>
          <w:rFonts w:eastAsia="Calibri"/>
          <w:szCs w:val="24"/>
        </w:rPr>
        <w:t>The</w:t>
      </w:r>
      <w:proofErr w:type="gramEnd"/>
      <w:r w:rsidRPr="003F50AE">
        <w:rPr>
          <w:rFonts w:eastAsia="Calibri"/>
          <w:szCs w:val="24"/>
        </w:rPr>
        <w:t xml:space="preserve"> Collapse of </w:t>
      </w:r>
      <w:proofErr w:type="spellStart"/>
      <w:r w:rsidRPr="003F50AE">
        <w:rPr>
          <w:rFonts w:eastAsia="Calibri"/>
          <w:szCs w:val="24"/>
        </w:rPr>
        <w:t>Sensemaking</w:t>
      </w:r>
      <w:proofErr w:type="spellEnd"/>
      <w:r w:rsidRPr="003F50AE">
        <w:rPr>
          <w:rFonts w:eastAsia="Calibri"/>
          <w:szCs w:val="24"/>
        </w:rPr>
        <w:t xml:space="preserve"> in Organizations: The Mann Gulch Disaster’, </w:t>
      </w:r>
      <w:r w:rsidRPr="003F50AE">
        <w:rPr>
          <w:rFonts w:eastAsia="Calibri"/>
          <w:i/>
          <w:szCs w:val="24"/>
        </w:rPr>
        <w:t xml:space="preserve">Administrative Science Quarterly, </w:t>
      </w:r>
      <w:r w:rsidRPr="003F50AE">
        <w:rPr>
          <w:rFonts w:eastAsia="Calibri"/>
          <w:szCs w:val="24"/>
        </w:rPr>
        <w:t>Volume 38, Number 4, pp. 628–652.</w:t>
      </w:r>
    </w:p>
    <w:p w:rsidR="003F50AE" w:rsidRPr="003F50AE" w:rsidRDefault="003F50AE" w:rsidP="003030D0">
      <w:pPr>
        <w:spacing w:after="240"/>
        <w:ind w:left="567" w:hanging="510"/>
        <w:contextualSpacing/>
        <w:jc w:val="both"/>
        <w:rPr>
          <w:rFonts w:eastAsia="Calibri"/>
          <w:szCs w:val="24"/>
        </w:rPr>
      </w:pPr>
      <w:r w:rsidRPr="003F50AE">
        <w:rPr>
          <w:rFonts w:eastAsia="Calibri"/>
          <w:szCs w:val="24"/>
        </w:rPr>
        <w:t>Wiggins, M. and O'Hare, D. (2003), ‘</w:t>
      </w:r>
      <w:proofErr w:type="spellStart"/>
      <w:r w:rsidRPr="003F50AE">
        <w:rPr>
          <w:rFonts w:eastAsia="Calibri"/>
          <w:szCs w:val="24"/>
        </w:rPr>
        <w:t>Weatherwise</w:t>
      </w:r>
      <w:proofErr w:type="spellEnd"/>
      <w:r w:rsidRPr="003F50AE">
        <w:rPr>
          <w:rFonts w:eastAsia="Calibri"/>
          <w:szCs w:val="24"/>
        </w:rPr>
        <w:t>: Evaluation of a cue-based training approach for the recognition of deteriorating weather conditions during flight’, </w:t>
      </w:r>
      <w:r w:rsidRPr="003F50AE">
        <w:rPr>
          <w:rFonts w:eastAsia="Calibri"/>
          <w:i/>
          <w:iCs/>
          <w:szCs w:val="24"/>
        </w:rPr>
        <w:t>Human Factors: The Journal of the Human Factors and Ergonomics Society</w:t>
      </w:r>
      <w:r w:rsidRPr="003F50AE">
        <w:rPr>
          <w:rFonts w:eastAsia="Calibri"/>
          <w:szCs w:val="24"/>
        </w:rPr>
        <w:t xml:space="preserve">, Volume </w:t>
      </w:r>
      <w:r w:rsidRPr="003F50AE">
        <w:rPr>
          <w:rFonts w:eastAsia="Calibri"/>
          <w:iCs/>
          <w:szCs w:val="24"/>
        </w:rPr>
        <w:t>45</w:t>
      </w:r>
      <w:r w:rsidRPr="003F50AE">
        <w:rPr>
          <w:rFonts w:eastAsia="Calibri"/>
          <w:szCs w:val="24"/>
        </w:rPr>
        <w:t>, Number 2, pp. 337-345.</w:t>
      </w:r>
    </w:p>
    <w:p w:rsidR="003F50AE" w:rsidRPr="003F50AE" w:rsidRDefault="003F50AE" w:rsidP="0092508E">
      <w:pPr>
        <w:spacing w:after="240"/>
        <w:ind w:left="567" w:hanging="510"/>
        <w:contextualSpacing/>
        <w:jc w:val="both"/>
        <w:rPr>
          <w:rFonts w:eastAsia="Calibri"/>
          <w:szCs w:val="24"/>
        </w:rPr>
      </w:pPr>
      <w:proofErr w:type="spellStart"/>
      <w:r w:rsidRPr="003F50AE">
        <w:rPr>
          <w:rFonts w:eastAsia="Calibri"/>
          <w:szCs w:val="24"/>
        </w:rPr>
        <w:t>Wipawayangkool</w:t>
      </w:r>
      <w:proofErr w:type="spellEnd"/>
      <w:r w:rsidRPr="003F50AE">
        <w:rPr>
          <w:rFonts w:eastAsia="Calibri"/>
          <w:szCs w:val="24"/>
        </w:rPr>
        <w:t xml:space="preserve">, K. and </w:t>
      </w:r>
      <w:proofErr w:type="spellStart"/>
      <w:r w:rsidRPr="003F50AE">
        <w:rPr>
          <w:rFonts w:eastAsia="Calibri"/>
          <w:szCs w:val="24"/>
        </w:rPr>
        <w:t>Teng</w:t>
      </w:r>
      <w:proofErr w:type="spellEnd"/>
      <w:r w:rsidRPr="003F50AE">
        <w:rPr>
          <w:rFonts w:eastAsia="Calibri"/>
          <w:szCs w:val="24"/>
        </w:rPr>
        <w:t xml:space="preserve">, J. T. (2014), ‘Paths to tacit knowledge sharing: knowledge internalization and individual-task-technology fit’, </w:t>
      </w:r>
      <w:r w:rsidRPr="003F50AE">
        <w:rPr>
          <w:rFonts w:eastAsia="Calibri"/>
          <w:i/>
          <w:iCs/>
          <w:szCs w:val="24"/>
        </w:rPr>
        <w:t>Knowledge Management Research &amp; Practice</w:t>
      </w:r>
      <w:r w:rsidRPr="003F50AE">
        <w:rPr>
          <w:rFonts w:eastAsia="Calibri"/>
          <w:szCs w:val="24"/>
        </w:rPr>
        <w:t>, pp. 1-10 doi:10.1057/kmrp.2014.33.</w:t>
      </w:r>
    </w:p>
    <w:p w:rsidR="003F50AE" w:rsidRPr="003F50AE" w:rsidRDefault="003F50AE" w:rsidP="00FD0615">
      <w:pPr>
        <w:spacing w:after="240"/>
        <w:ind w:left="567" w:hanging="510"/>
        <w:contextualSpacing/>
        <w:jc w:val="both"/>
        <w:rPr>
          <w:rFonts w:eastAsia="Calibri"/>
          <w:bCs/>
          <w:szCs w:val="24"/>
          <w:lang w:val="en-US"/>
        </w:rPr>
      </w:pPr>
      <w:r w:rsidRPr="003F50AE">
        <w:rPr>
          <w:rFonts w:eastAsia="Calibri"/>
          <w:bCs/>
          <w:szCs w:val="24"/>
        </w:rPr>
        <w:t xml:space="preserve">Wong, B.L.W. (2000), ‘The Integrated Decision Model in Emergency Dispatch Management and its implications for Design’, </w:t>
      </w:r>
      <w:r w:rsidRPr="003F50AE">
        <w:rPr>
          <w:rFonts w:eastAsia="Calibri"/>
          <w:bCs/>
          <w:i/>
          <w:iCs/>
          <w:szCs w:val="24"/>
        </w:rPr>
        <w:t>Australian Journal of Information Systems</w:t>
      </w:r>
      <w:r w:rsidRPr="003F50AE">
        <w:rPr>
          <w:rFonts w:eastAsia="Calibri"/>
          <w:bCs/>
          <w:iCs/>
          <w:szCs w:val="24"/>
        </w:rPr>
        <w:t>, Volume 2</w:t>
      </w:r>
      <w:r w:rsidRPr="003F50AE">
        <w:rPr>
          <w:rFonts w:eastAsia="Calibri"/>
          <w:bCs/>
          <w:szCs w:val="24"/>
        </w:rPr>
        <w:t>, Number 7, pp. 95-107.</w:t>
      </w:r>
    </w:p>
    <w:p w:rsidR="003F50AE" w:rsidRDefault="003F50AE" w:rsidP="00EB2384">
      <w:pPr>
        <w:ind w:left="567" w:hanging="510"/>
        <w:jc w:val="both"/>
        <w:rPr>
          <w:rFonts w:eastAsia="Calibri"/>
          <w:color w:val="000000"/>
          <w:szCs w:val="24"/>
        </w:rPr>
      </w:pPr>
      <w:r w:rsidRPr="003F50AE">
        <w:rPr>
          <w:rFonts w:eastAsia="Calibri"/>
          <w:color w:val="000000"/>
          <w:szCs w:val="24"/>
        </w:rPr>
        <w:t>Wong, B.L.W. (2004),</w:t>
      </w:r>
      <w:r w:rsidRPr="003F50AE">
        <w:rPr>
          <w:rFonts w:eastAsia="Calibri"/>
          <w:i/>
          <w:color w:val="000000"/>
          <w:szCs w:val="24"/>
        </w:rPr>
        <w:t xml:space="preserve"> ‘</w:t>
      </w:r>
      <w:r w:rsidRPr="003F50AE">
        <w:rPr>
          <w:rFonts w:eastAsia="Calibri"/>
          <w:color w:val="000000"/>
          <w:szCs w:val="24"/>
        </w:rPr>
        <w:t xml:space="preserve">Data analysis for the Critical Decision Method’, in Diaper D, Stanton N (Ed.), </w:t>
      </w:r>
      <w:r w:rsidRPr="003F50AE">
        <w:rPr>
          <w:rFonts w:eastAsia="Calibri"/>
          <w:i/>
          <w:color w:val="000000"/>
          <w:szCs w:val="24"/>
        </w:rPr>
        <w:t>Task Analysis for Human-Computer Interaction</w:t>
      </w:r>
      <w:r w:rsidRPr="003F50AE">
        <w:rPr>
          <w:rFonts w:eastAsia="Calibri"/>
          <w:color w:val="000000"/>
          <w:szCs w:val="24"/>
        </w:rPr>
        <w:t>, Lawrence Erlbaum Associate, Mahwah NJ, pp. 327-346</w:t>
      </w:r>
      <w:r>
        <w:rPr>
          <w:rFonts w:eastAsia="Calibri"/>
          <w:color w:val="000000"/>
          <w:szCs w:val="24"/>
        </w:rPr>
        <w:t xml:space="preserve"> </w:t>
      </w:r>
    </w:p>
    <w:sectPr w:rsidR="003F50AE" w:rsidSect="00695B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FF4" w:rsidRDefault="00280FF4" w:rsidP="00116C26">
      <w:pPr>
        <w:spacing w:after="0" w:line="240" w:lineRule="auto"/>
      </w:pPr>
      <w:r>
        <w:separator/>
      </w:r>
    </w:p>
  </w:endnote>
  <w:endnote w:type="continuationSeparator" w:id="0">
    <w:p w:rsidR="00280FF4" w:rsidRDefault="00280FF4" w:rsidP="00116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615630"/>
      <w:docPartObj>
        <w:docPartGallery w:val="Page Numbers (Bottom of Page)"/>
        <w:docPartUnique/>
      </w:docPartObj>
    </w:sdtPr>
    <w:sdtEndPr>
      <w:rPr>
        <w:noProof/>
      </w:rPr>
    </w:sdtEndPr>
    <w:sdtContent>
      <w:p w:rsidR="001B4FE3" w:rsidRDefault="001B4FE3">
        <w:pPr>
          <w:pStyle w:val="Footer"/>
          <w:jc w:val="right"/>
        </w:pPr>
        <w:r>
          <w:fldChar w:fldCharType="begin"/>
        </w:r>
        <w:r>
          <w:instrText xml:space="preserve"> PAGE   \* MERGEFORMAT </w:instrText>
        </w:r>
        <w:r>
          <w:fldChar w:fldCharType="separate"/>
        </w:r>
        <w:r w:rsidR="00D139AB">
          <w:rPr>
            <w:noProof/>
          </w:rPr>
          <w:t>21</w:t>
        </w:r>
        <w:r>
          <w:rPr>
            <w:noProof/>
          </w:rPr>
          <w:fldChar w:fldCharType="end"/>
        </w:r>
      </w:p>
    </w:sdtContent>
  </w:sdt>
  <w:p w:rsidR="001B4FE3" w:rsidRDefault="001B4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FF4" w:rsidRDefault="00280FF4" w:rsidP="00116C26">
      <w:pPr>
        <w:spacing w:after="0" w:line="240" w:lineRule="auto"/>
      </w:pPr>
      <w:r>
        <w:separator/>
      </w:r>
    </w:p>
  </w:footnote>
  <w:footnote w:type="continuationSeparator" w:id="0">
    <w:p w:rsidR="00280FF4" w:rsidRDefault="00280FF4" w:rsidP="00116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7EC2"/>
    <w:multiLevelType w:val="hybridMultilevel"/>
    <w:tmpl w:val="4C886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46D8D"/>
    <w:multiLevelType w:val="hybridMultilevel"/>
    <w:tmpl w:val="FE5802A0"/>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06981EB6"/>
    <w:multiLevelType w:val="hybridMultilevel"/>
    <w:tmpl w:val="B482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10F7B"/>
    <w:multiLevelType w:val="hybridMultilevel"/>
    <w:tmpl w:val="6DBEB58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E6AB2"/>
    <w:multiLevelType w:val="hybridMultilevel"/>
    <w:tmpl w:val="1818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2671B"/>
    <w:multiLevelType w:val="hybridMultilevel"/>
    <w:tmpl w:val="A12C7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301C9"/>
    <w:multiLevelType w:val="hybridMultilevel"/>
    <w:tmpl w:val="3554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4C3B"/>
    <w:multiLevelType w:val="hybridMultilevel"/>
    <w:tmpl w:val="8350F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1047C"/>
    <w:multiLevelType w:val="hybridMultilevel"/>
    <w:tmpl w:val="FD66F8C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D472D"/>
    <w:multiLevelType w:val="hybridMultilevel"/>
    <w:tmpl w:val="976E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23A00"/>
    <w:multiLevelType w:val="hybridMultilevel"/>
    <w:tmpl w:val="8B466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42137"/>
    <w:multiLevelType w:val="hybridMultilevel"/>
    <w:tmpl w:val="086C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318BC"/>
    <w:multiLevelType w:val="hybridMultilevel"/>
    <w:tmpl w:val="486E3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4533FB"/>
    <w:multiLevelType w:val="hybridMultilevel"/>
    <w:tmpl w:val="D2C44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47F87"/>
    <w:multiLevelType w:val="hybridMultilevel"/>
    <w:tmpl w:val="811C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95441"/>
    <w:multiLevelType w:val="hybridMultilevel"/>
    <w:tmpl w:val="0B787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47887"/>
    <w:multiLevelType w:val="hybridMultilevel"/>
    <w:tmpl w:val="3F065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8702C"/>
    <w:multiLevelType w:val="multilevel"/>
    <w:tmpl w:val="20B2B18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FC3195F"/>
    <w:multiLevelType w:val="hybridMultilevel"/>
    <w:tmpl w:val="14B0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8829A8"/>
    <w:multiLevelType w:val="hybridMultilevel"/>
    <w:tmpl w:val="A99A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E42C8E"/>
    <w:multiLevelType w:val="hybridMultilevel"/>
    <w:tmpl w:val="0922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5"/>
  </w:num>
  <w:num w:numId="4">
    <w:abstractNumId w:val="16"/>
  </w:num>
  <w:num w:numId="5">
    <w:abstractNumId w:val="9"/>
  </w:num>
  <w:num w:numId="6">
    <w:abstractNumId w:val="2"/>
  </w:num>
  <w:num w:numId="7">
    <w:abstractNumId w:val="8"/>
  </w:num>
  <w:num w:numId="8">
    <w:abstractNumId w:val="17"/>
  </w:num>
  <w:num w:numId="9">
    <w:abstractNumId w:val="6"/>
  </w:num>
  <w:num w:numId="10">
    <w:abstractNumId w:val="12"/>
  </w:num>
  <w:num w:numId="11">
    <w:abstractNumId w:val="14"/>
  </w:num>
  <w:num w:numId="12">
    <w:abstractNumId w:val="19"/>
  </w:num>
  <w:num w:numId="13">
    <w:abstractNumId w:val="4"/>
  </w:num>
  <w:num w:numId="14">
    <w:abstractNumId w:val="20"/>
  </w:num>
  <w:num w:numId="15">
    <w:abstractNumId w:val="5"/>
  </w:num>
  <w:num w:numId="16">
    <w:abstractNumId w:val="7"/>
  </w:num>
  <w:num w:numId="17">
    <w:abstractNumId w:val="0"/>
  </w:num>
  <w:num w:numId="18">
    <w:abstractNumId w:val="18"/>
  </w:num>
  <w:num w:numId="19">
    <w:abstractNumId w:val="11"/>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5B"/>
    <w:rsid w:val="000017B2"/>
    <w:rsid w:val="00001BB5"/>
    <w:rsid w:val="00002070"/>
    <w:rsid w:val="000022F2"/>
    <w:rsid w:val="000025B2"/>
    <w:rsid w:val="00006019"/>
    <w:rsid w:val="00007025"/>
    <w:rsid w:val="00010313"/>
    <w:rsid w:val="00010A18"/>
    <w:rsid w:val="0001248B"/>
    <w:rsid w:val="0001305C"/>
    <w:rsid w:val="000140A9"/>
    <w:rsid w:val="000145CF"/>
    <w:rsid w:val="00014B7F"/>
    <w:rsid w:val="00015389"/>
    <w:rsid w:val="00015403"/>
    <w:rsid w:val="000157F9"/>
    <w:rsid w:val="00017E2F"/>
    <w:rsid w:val="00020AC2"/>
    <w:rsid w:val="00021504"/>
    <w:rsid w:val="00021E57"/>
    <w:rsid w:val="00025175"/>
    <w:rsid w:val="00026FB4"/>
    <w:rsid w:val="000275E7"/>
    <w:rsid w:val="00031A82"/>
    <w:rsid w:val="00032CD7"/>
    <w:rsid w:val="00033103"/>
    <w:rsid w:val="000334FB"/>
    <w:rsid w:val="000340BB"/>
    <w:rsid w:val="000348B0"/>
    <w:rsid w:val="000457FF"/>
    <w:rsid w:val="00047685"/>
    <w:rsid w:val="00056011"/>
    <w:rsid w:val="0005634A"/>
    <w:rsid w:val="000604B9"/>
    <w:rsid w:val="00061541"/>
    <w:rsid w:val="000623D7"/>
    <w:rsid w:val="00067801"/>
    <w:rsid w:val="00067869"/>
    <w:rsid w:val="00072616"/>
    <w:rsid w:val="00075252"/>
    <w:rsid w:val="00077F0C"/>
    <w:rsid w:val="00080124"/>
    <w:rsid w:val="00081DBB"/>
    <w:rsid w:val="00082468"/>
    <w:rsid w:val="00083950"/>
    <w:rsid w:val="00083ADD"/>
    <w:rsid w:val="000846A1"/>
    <w:rsid w:val="000847F0"/>
    <w:rsid w:val="0008695E"/>
    <w:rsid w:val="00086A93"/>
    <w:rsid w:val="00087D00"/>
    <w:rsid w:val="000920F9"/>
    <w:rsid w:val="000934A0"/>
    <w:rsid w:val="00095A66"/>
    <w:rsid w:val="0009638A"/>
    <w:rsid w:val="000A065F"/>
    <w:rsid w:val="000A1ED1"/>
    <w:rsid w:val="000A2760"/>
    <w:rsid w:val="000A5517"/>
    <w:rsid w:val="000A629C"/>
    <w:rsid w:val="000A6EAC"/>
    <w:rsid w:val="000B0E23"/>
    <w:rsid w:val="000B385D"/>
    <w:rsid w:val="000B3D12"/>
    <w:rsid w:val="000B51B0"/>
    <w:rsid w:val="000B6CD9"/>
    <w:rsid w:val="000C0267"/>
    <w:rsid w:val="000C22B8"/>
    <w:rsid w:val="000C2A31"/>
    <w:rsid w:val="000C5A58"/>
    <w:rsid w:val="000C5A6A"/>
    <w:rsid w:val="000D006A"/>
    <w:rsid w:val="000D02F5"/>
    <w:rsid w:val="000D06D8"/>
    <w:rsid w:val="000D4BAB"/>
    <w:rsid w:val="000D6FA1"/>
    <w:rsid w:val="000E03DA"/>
    <w:rsid w:val="000E0E12"/>
    <w:rsid w:val="000E34A3"/>
    <w:rsid w:val="000E4273"/>
    <w:rsid w:val="000E7444"/>
    <w:rsid w:val="000F016B"/>
    <w:rsid w:val="000F1928"/>
    <w:rsid w:val="000F1AE8"/>
    <w:rsid w:val="000F48FA"/>
    <w:rsid w:val="000F6CEC"/>
    <w:rsid w:val="000F6EEB"/>
    <w:rsid w:val="00100B72"/>
    <w:rsid w:val="001034C1"/>
    <w:rsid w:val="00104D36"/>
    <w:rsid w:val="001050E0"/>
    <w:rsid w:val="00112F17"/>
    <w:rsid w:val="00113768"/>
    <w:rsid w:val="00114141"/>
    <w:rsid w:val="00114A19"/>
    <w:rsid w:val="00115731"/>
    <w:rsid w:val="00116C26"/>
    <w:rsid w:val="00117F62"/>
    <w:rsid w:val="00120033"/>
    <w:rsid w:val="00121570"/>
    <w:rsid w:val="00122213"/>
    <w:rsid w:val="00122392"/>
    <w:rsid w:val="00122D6B"/>
    <w:rsid w:val="00127FDB"/>
    <w:rsid w:val="00133839"/>
    <w:rsid w:val="00136968"/>
    <w:rsid w:val="00141508"/>
    <w:rsid w:val="001434CF"/>
    <w:rsid w:val="00147963"/>
    <w:rsid w:val="001502B2"/>
    <w:rsid w:val="00154487"/>
    <w:rsid w:val="001569D2"/>
    <w:rsid w:val="00157CCF"/>
    <w:rsid w:val="00157E88"/>
    <w:rsid w:val="00162FDD"/>
    <w:rsid w:val="0016465C"/>
    <w:rsid w:val="001652FD"/>
    <w:rsid w:val="00166670"/>
    <w:rsid w:val="00167811"/>
    <w:rsid w:val="00170138"/>
    <w:rsid w:val="00172BA7"/>
    <w:rsid w:val="001749B7"/>
    <w:rsid w:val="00176282"/>
    <w:rsid w:val="00176849"/>
    <w:rsid w:val="00180EB4"/>
    <w:rsid w:val="00183701"/>
    <w:rsid w:val="0018666F"/>
    <w:rsid w:val="0018751E"/>
    <w:rsid w:val="0019134F"/>
    <w:rsid w:val="00193A50"/>
    <w:rsid w:val="00194BB9"/>
    <w:rsid w:val="001A0399"/>
    <w:rsid w:val="001A0C37"/>
    <w:rsid w:val="001A1288"/>
    <w:rsid w:val="001A243F"/>
    <w:rsid w:val="001A24BB"/>
    <w:rsid w:val="001A5F73"/>
    <w:rsid w:val="001A78D3"/>
    <w:rsid w:val="001B0A16"/>
    <w:rsid w:val="001B172C"/>
    <w:rsid w:val="001B1B36"/>
    <w:rsid w:val="001B4FE3"/>
    <w:rsid w:val="001B6DC8"/>
    <w:rsid w:val="001B7A8C"/>
    <w:rsid w:val="001C5DA7"/>
    <w:rsid w:val="001D161E"/>
    <w:rsid w:val="001D5CEB"/>
    <w:rsid w:val="001D644A"/>
    <w:rsid w:val="001D7728"/>
    <w:rsid w:val="001D7A43"/>
    <w:rsid w:val="001E079E"/>
    <w:rsid w:val="001E66B4"/>
    <w:rsid w:val="001E6A6B"/>
    <w:rsid w:val="001F5852"/>
    <w:rsid w:val="001F5E4C"/>
    <w:rsid w:val="001F6344"/>
    <w:rsid w:val="001F6387"/>
    <w:rsid w:val="00200BB2"/>
    <w:rsid w:val="00201A41"/>
    <w:rsid w:val="00206761"/>
    <w:rsid w:val="00207742"/>
    <w:rsid w:val="002137B3"/>
    <w:rsid w:val="00213B8A"/>
    <w:rsid w:val="0021435C"/>
    <w:rsid w:val="00216672"/>
    <w:rsid w:val="0021672D"/>
    <w:rsid w:val="00217213"/>
    <w:rsid w:val="00220AE2"/>
    <w:rsid w:val="0022478B"/>
    <w:rsid w:val="0022485B"/>
    <w:rsid w:val="00226C97"/>
    <w:rsid w:val="00231C4B"/>
    <w:rsid w:val="002360BC"/>
    <w:rsid w:val="00241A85"/>
    <w:rsid w:val="0024289B"/>
    <w:rsid w:val="00251080"/>
    <w:rsid w:val="002539AA"/>
    <w:rsid w:val="00254B46"/>
    <w:rsid w:val="00255083"/>
    <w:rsid w:val="002556B4"/>
    <w:rsid w:val="002573E3"/>
    <w:rsid w:val="00257BF1"/>
    <w:rsid w:val="00260D64"/>
    <w:rsid w:val="0026186A"/>
    <w:rsid w:val="0026497D"/>
    <w:rsid w:val="00264C03"/>
    <w:rsid w:val="00266EFD"/>
    <w:rsid w:val="0026776D"/>
    <w:rsid w:val="0027062D"/>
    <w:rsid w:val="00274130"/>
    <w:rsid w:val="00274F91"/>
    <w:rsid w:val="002762D9"/>
    <w:rsid w:val="00280FF4"/>
    <w:rsid w:val="002820CB"/>
    <w:rsid w:val="00285E21"/>
    <w:rsid w:val="00286ACB"/>
    <w:rsid w:val="00287FB6"/>
    <w:rsid w:val="00291205"/>
    <w:rsid w:val="002918FC"/>
    <w:rsid w:val="0029254F"/>
    <w:rsid w:val="00293322"/>
    <w:rsid w:val="0029389A"/>
    <w:rsid w:val="0029416E"/>
    <w:rsid w:val="002A3441"/>
    <w:rsid w:val="002A3EC5"/>
    <w:rsid w:val="002A4CBC"/>
    <w:rsid w:val="002B0815"/>
    <w:rsid w:val="002B35AF"/>
    <w:rsid w:val="002B35E8"/>
    <w:rsid w:val="002B38AB"/>
    <w:rsid w:val="002B6267"/>
    <w:rsid w:val="002B7203"/>
    <w:rsid w:val="002C129A"/>
    <w:rsid w:val="002C12DA"/>
    <w:rsid w:val="002C1FC5"/>
    <w:rsid w:val="002C37E2"/>
    <w:rsid w:val="002C7F93"/>
    <w:rsid w:val="002C7FD5"/>
    <w:rsid w:val="002D26F5"/>
    <w:rsid w:val="002D468F"/>
    <w:rsid w:val="002D5948"/>
    <w:rsid w:val="002D60F2"/>
    <w:rsid w:val="002E1E99"/>
    <w:rsid w:val="002E254B"/>
    <w:rsid w:val="002E29B4"/>
    <w:rsid w:val="002E39A6"/>
    <w:rsid w:val="002E3E2E"/>
    <w:rsid w:val="002E444E"/>
    <w:rsid w:val="002E6863"/>
    <w:rsid w:val="002E7A96"/>
    <w:rsid w:val="002F1258"/>
    <w:rsid w:val="002F2548"/>
    <w:rsid w:val="002F4751"/>
    <w:rsid w:val="002F4883"/>
    <w:rsid w:val="002F5056"/>
    <w:rsid w:val="002F541A"/>
    <w:rsid w:val="002F6971"/>
    <w:rsid w:val="003018CB"/>
    <w:rsid w:val="00301FF1"/>
    <w:rsid w:val="00302944"/>
    <w:rsid w:val="00302F9F"/>
    <w:rsid w:val="003030D0"/>
    <w:rsid w:val="00305BA9"/>
    <w:rsid w:val="00305D71"/>
    <w:rsid w:val="00313394"/>
    <w:rsid w:val="003157D8"/>
    <w:rsid w:val="00316890"/>
    <w:rsid w:val="003210C8"/>
    <w:rsid w:val="00325204"/>
    <w:rsid w:val="00326868"/>
    <w:rsid w:val="003277CB"/>
    <w:rsid w:val="00327D0E"/>
    <w:rsid w:val="003314D2"/>
    <w:rsid w:val="003329E4"/>
    <w:rsid w:val="003348AB"/>
    <w:rsid w:val="003357CD"/>
    <w:rsid w:val="00343D4C"/>
    <w:rsid w:val="00344C46"/>
    <w:rsid w:val="00345AF2"/>
    <w:rsid w:val="00345EDB"/>
    <w:rsid w:val="0034755B"/>
    <w:rsid w:val="00354B6A"/>
    <w:rsid w:val="003561FD"/>
    <w:rsid w:val="003574C1"/>
    <w:rsid w:val="00360031"/>
    <w:rsid w:val="00361184"/>
    <w:rsid w:val="00362296"/>
    <w:rsid w:val="003704DE"/>
    <w:rsid w:val="00374F50"/>
    <w:rsid w:val="003758FE"/>
    <w:rsid w:val="00375B94"/>
    <w:rsid w:val="0038067D"/>
    <w:rsid w:val="00382ABA"/>
    <w:rsid w:val="00382E94"/>
    <w:rsid w:val="00382FA9"/>
    <w:rsid w:val="00383F6B"/>
    <w:rsid w:val="00390348"/>
    <w:rsid w:val="003905B5"/>
    <w:rsid w:val="00391AF5"/>
    <w:rsid w:val="00394E22"/>
    <w:rsid w:val="003960A4"/>
    <w:rsid w:val="003A1906"/>
    <w:rsid w:val="003A25B1"/>
    <w:rsid w:val="003A3E9E"/>
    <w:rsid w:val="003A49CA"/>
    <w:rsid w:val="003A5ADF"/>
    <w:rsid w:val="003A7162"/>
    <w:rsid w:val="003B09F2"/>
    <w:rsid w:val="003B1D26"/>
    <w:rsid w:val="003B33A8"/>
    <w:rsid w:val="003B58E7"/>
    <w:rsid w:val="003B6305"/>
    <w:rsid w:val="003B6883"/>
    <w:rsid w:val="003B747A"/>
    <w:rsid w:val="003C2711"/>
    <w:rsid w:val="003C43B2"/>
    <w:rsid w:val="003C739D"/>
    <w:rsid w:val="003D08F1"/>
    <w:rsid w:val="003D17D1"/>
    <w:rsid w:val="003D28C3"/>
    <w:rsid w:val="003D3576"/>
    <w:rsid w:val="003D56D2"/>
    <w:rsid w:val="003D6D60"/>
    <w:rsid w:val="003D6E86"/>
    <w:rsid w:val="003E2320"/>
    <w:rsid w:val="003E57A6"/>
    <w:rsid w:val="003E69B9"/>
    <w:rsid w:val="003F02D4"/>
    <w:rsid w:val="003F296A"/>
    <w:rsid w:val="003F382A"/>
    <w:rsid w:val="003F4A5B"/>
    <w:rsid w:val="003F50AE"/>
    <w:rsid w:val="003F73D9"/>
    <w:rsid w:val="0040302A"/>
    <w:rsid w:val="00404350"/>
    <w:rsid w:val="00404899"/>
    <w:rsid w:val="00404D5C"/>
    <w:rsid w:val="00412350"/>
    <w:rsid w:val="0041482F"/>
    <w:rsid w:val="004158EA"/>
    <w:rsid w:val="004175A3"/>
    <w:rsid w:val="004179F4"/>
    <w:rsid w:val="00420145"/>
    <w:rsid w:val="004202AC"/>
    <w:rsid w:val="0042429B"/>
    <w:rsid w:val="004246AB"/>
    <w:rsid w:val="00426282"/>
    <w:rsid w:val="004302EA"/>
    <w:rsid w:val="0043281D"/>
    <w:rsid w:val="00433E9B"/>
    <w:rsid w:val="00435FC9"/>
    <w:rsid w:val="00437763"/>
    <w:rsid w:val="004378B2"/>
    <w:rsid w:val="00451041"/>
    <w:rsid w:val="0045192F"/>
    <w:rsid w:val="00454E68"/>
    <w:rsid w:val="004568C0"/>
    <w:rsid w:val="00460553"/>
    <w:rsid w:val="00462D84"/>
    <w:rsid w:val="00467957"/>
    <w:rsid w:val="00467E03"/>
    <w:rsid w:val="0047100A"/>
    <w:rsid w:val="00475FB9"/>
    <w:rsid w:val="004764AE"/>
    <w:rsid w:val="00477377"/>
    <w:rsid w:val="0048181E"/>
    <w:rsid w:val="00483A26"/>
    <w:rsid w:val="0048464D"/>
    <w:rsid w:val="004853BD"/>
    <w:rsid w:val="00485628"/>
    <w:rsid w:val="00487B2E"/>
    <w:rsid w:val="00490FA7"/>
    <w:rsid w:val="00492422"/>
    <w:rsid w:val="004929EC"/>
    <w:rsid w:val="004945EA"/>
    <w:rsid w:val="0049552C"/>
    <w:rsid w:val="0049738E"/>
    <w:rsid w:val="004A1B6B"/>
    <w:rsid w:val="004A2482"/>
    <w:rsid w:val="004A2C31"/>
    <w:rsid w:val="004A453D"/>
    <w:rsid w:val="004A4B75"/>
    <w:rsid w:val="004A753E"/>
    <w:rsid w:val="004A75CA"/>
    <w:rsid w:val="004B1AF2"/>
    <w:rsid w:val="004B2A39"/>
    <w:rsid w:val="004B7509"/>
    <w:rsid w:val="004C0CDF"/>
    <w:rsid w:val="004C0D41"/>
    <w:rsid w:val="004C15DD"/>
    <w:rsid w:val="004C1A41"/>
    <w:rsid w:val="004C4545"/>
    <w:rsid w:val="004C5137"/>
    <w:rsid w:val="004C5B20"/>
    <w:rsid w:val="004D0082"/>
    <w:rsid w:val="004D29BC"/>
    <w:rsid w:val="004D2AF5"/>
    <w:rsid w:val="004E1FF5"/>
    <w:rsid w:val="004E25DC"/>
    <w:rsid w:val="004E293C"/>
    <w:rsid w:val="004E488B"/>
    <w:rsid w:val="004E5295"/>
    <w:rsid w:val="004E5471"/>
    <w:rsid w:val="004E68C0"/>
    <w:rsid w:val="004E7873"/>
    <w:rsid w:val="004F1FF4"/>
    <w:rsid w:val="004F2ADB"/>
    <w:rsid w:val="004F30F4"/>
    <w:rsid w:val="004F5030"/>
    <w:rsid w:val="004F6336"/>
    <w:rsid w:val="004F7ED2"/>
    <w:rsid w:val="00500591"/>
    <w:rsid w:val="00505312"/>
    <w:rsid w:val="00506396"/>
    <w:rsid w:val="00507F39"/>
    <w:rsid w:val="0051353D"/>
    <w:rsid w:val="00513D5D"/>
    <w:rsid w:val="0051406F"/>
    <w:rsid w:val="00516786"/>
    <w:rsid w:val="00520FAD"/>
    <w:rsid w:val="005228F4"/>
    <w:rsid w:val="00523875"/>
    <w:rsid w:val="00523B27"/>
    <w:rsid w:val="00523E26"/>
    <w:rsid w:val="005245C3"/>
    <w:rsid w:val="00525733"/>
    <w:rsid w:val="00530E64"/>
    <w:rsid w:val="00536887"/>
    <w:rsid w:val="0053726A"/>
    <w:rsid w:val="005402EA"/>
    <w:rsid w:val="00541551"/>
    <w:rsid w:val="0054293E"/>
    <w:rsid w:val="00543F78"/>
    <w:rsid w:val="00544C28"/>
    <w:rsid w:val="00545303"/>
    <w:rsid w:val="0054631A"/>
    <w:rsid w:val="005464A4"/>
    <w:rsid w:val="005475BF"/>
    <w:rsid w:val="0055001B"/>
    <w:rsid w:val="00550245"/>
    <w:rsid w:val="00551557"/>
    <w:rsid w:val="005540DA"/>
    <w:rsid w:val="00554B6D"/>
    <w:rsid w:val="00555FD2"/>
    <w:rsid w:val="00561CF3"/>
    <w:rsid w:val="00565068"/>
    <w:rsid w:val="00565087"/>
    <w:rsid w:val="00573EFA"/>
    <w:rsid w:val="00575473"/>
    <w:rsid w:val="00576339"/>
    <w:rsid w:val="00576816"/>
    <w:rsid w:val="0058036C"/>
    <w:rsid w:val="005820B2"/>
    <w:rsid w:val="005822E0"/>
    <w:rsid w:val="0058552D"/>
    <w:rsid w:val="0058641F"/>
    <w:rsid w:val="0058652D"/>
    <w:rsid w:val="005868E3"/>
    <w:rsid w:val="005876A2"/>
    <w:rsid w:val="00593679"/>
    <w:rsid w:val="00593D83"/>
    <w:rsid w:val="005A10DF"/>
    <w:rsid w:val="005A443F"/>
    <w:rsid w:val="005A47EF"/>
    <w:rsid w:val="005A7AC0"/>
    <w:rsid w:val="005B07CB"/>
    <w:rsid w:val="005B2861"/>
    <w:rsid w:val="005B4863"/>
    <w:rsid w:val="005C24B5"/>
    <w:rsid w:val="005C408E"/>
    <w:rsid w:val="005C44D0"/>
    <w:rsid w:val="005C48D4"/>
    <w:rsid w:val="005C4AED"/>
    <w:rsid w:val="005D0AC1"/>
    <w:rsid w:val="005D0B37"/>
    <w:rsid w:val="005D1627"/>
    <w:rsid w:val="005D17B6"/>
    <w:rsid w:val="005D7125"/>
    <w:rsid w:val="005D7FD6"/>
    <w:rsid w:val="005E140D"/>
    <w:rsid w:val="005E1E6E"/>
    <w:rsid w:val="005E31F4"/>
    <w:rsid w:val="005E52D9"/>
    <w:rsid w:val="005E718A"/>
    <w:rsid w:val="005F14DA"/>
    <w:rsid w:val="005F1FA8"/>
    <w:rsid w:val="005F2AAE"/>
    <w:rsid w:val="005F4BB7"/>
    <w:rsid w:val="005F5616"/>
    <w:rsid w:val="005F77C9"/>
    <w:rsid w:val="0060422C"/>
    <w:rsid w:val="006045B9"/>
    <w:rsid w:val="00604A82"/>
    <w:rsid w:val="00606F63"/>
    <w:rsid w:val="006105B1"/>
    <w:rsid w:val="00610903"/>
    <w:rsid w:val="00610AB8"/>
    <w:rsid w:val="006117B1"/>
    <w:rsid w:val="00617AC9"/>
    <w:rsid w:val="00622085"/>
    <w:rsid w:val="00622753"/>
    <w:rsid w:val="00633304"/>
    <w:rsid w:val="00633384"/>
    <w:rsid w:val="00636343"/>
    <w:rsid w:val="0063667C"/>
    <w:rsid w:val="00637CEC"/>
    <w:rsid w:val="00642DB2"/>
    <w:rsid w:val="00644D93"/>
    <w:rsid w:val="006464D8"/>
    <w:rsid w:val="006500D1"/>
    <w:rsid w:val="006505A4"/>
    <w:rsid w:val="00654C5A"/>
    <w:rsid w:val="00656B9D"/>
    <w:rsid w:val="00657465"/>
    <w:rsid w:val="006601D0"/>
    <w:rsid w:val="006623EF"/>
    <w:rsid w:val="006629B0"/>
    <w:rsid w:val="006631FD"/>
    <w:rsid w:val="006639EB"/>
    <w:rsid w:val="00664023"/>
    <w:rsid w:val="00664A15"/>
    <w:rsid w:val="00671655"/>
    <w:rsid w:val="006719FE"/>
    <w:rsid w:val="00672968"/>
    <w:rsid w:val="00693C0B"/>
    <w:rsid w:val="00694515"/>
    <w:rsid w:val="00694D73"/>
    <w:rsid w:val="00695A12"/>
    <w:rsid w:val="00695B4A"/>
    <w:rsid w:val="00695D61"/>
    <w:rsid w:val="00696846"/>
    <w:rsid w:val="006A03A2"/>
    <w:rsid w:val="006A1423"/>
    <w:rsid w:val="006A575B"/>
    <w:rsid w:val="006B15A7"/>
    <w:rsid w:val="006B16F4"/>
    <w:rsid w:val="006C08C6"/>
    <w:rsid w:val="006C098D"/>
    <w:rsid w:val="006C0CCA"/>
    <w:rsid w:val="006C29F5"/>
    <w:rsid w:val="006C52E7"/>
    <w:rsid w:val="006C56CB"/>
    <w:rsid w:val="006C72E3"/>
    <w:rsid w:val="006D5786"/>
    <w:rsid w:val="006D5BE2"/>
    <w:rsid w:val="006D743E"/>
    <w:rsid w:val="006E17AB"/>
    <w:rsid w:val="006E40B5"/>
    <w:rsid w:val="006E518A"/>
    <w:rsid w:val="006F0FFE"/>
    <w:rsid w:val="006F3AA5"/>
    <w:rsid w:val="006F7F7E"/>
    <w:rsid w:val="007025B9"/>
    <w:rsid w:val="0070519A"/>
    <w:rsid w:val="00705577"/>
    <w:rsid w:val="00706261"/>
    <w:rsid w:val="00707059"/>
    <w:rsid w:val="00713DD5"/>
    <w:rsid w:val="00714E15"/>
    <w:rsid w:val="00721721"/>
    <w:rsid w:val="00722E28"/>
    <w:rsid w:val="00723776"/>
    <w:rsid w:val="007240F0"/>
    <w:rsid w:val="0072702D"/>
    <w:rsid w:val="00727432"/>
    <w:rsid w:val="007328E5"/>
    <w:rsid w:val="00733B5C"/>
    <w:rsid w:val="00735D4F"/>
    <w:rsid w:val="00737037"/>
    <w:rsid w:val="0073709C"/>
    <w:rsid w:val="0073781E"/>
    <w:rsid w:val="00740F6B"/>
    <w:rsid w:val="007412DF"/>
    <w:rsid w:val="007417E6"/>
    <w:rsid w:val="00743768"/>
    <w:rsid w:val="007440E0"/>
    <w:rsid w:val="007457FD"/>
    <w:rsid w:val="00747C30"/>
    <w:rsid w:val="00750C4A"/>
    <w:rsid w:val="00752492"/>
    <w:rsid w:val="007530B7"/>
    <w:rsid w:val="0075346D"/>
    <w:rsid w:val="00753CEF"/>
    <w:rsid w:val="007567B8"/>
    <w:rsid w:val="00760CA4"/>
    <w:rsid w:val="00761CF5"/>
    <w:rsid w:val="0076444B"/>
    <w:rsid w:val="007657A9"/>
    <w:rsid w:val="007673AA"/>
    <w:rsid w:val="007707E2"/>
    <w:rsid w:val="00774083"/>
    <w:rsid w:val="00780267"/>
    <w:rsid w:val="00780F48"/>
    <w:rsid w:val="007823D2"/>
    <w:rsid w:val="00783769"/>
    <w:rsid w:val="00786BE7"/>
    <w:rsid w:val="00790AC0"/>
    <w:rsid w:val="00790C30"/>
    <w:rsid w:val="00791984"/>
    <w:rsid w:val="0079268D"/>
    <w:rsid w:val="0079308D"/>
    <w:rsid w:val="00794309"/>
    <w:rsid w:val="00797CC2"/>
    <w:rsid w:val="007A1B28"/>
    <w:rsid w:val="007A7D49"/>
    <w:rsid w:val="007B0A7F"/>
    <w:rsid w:val="007B271A"/>
    <w:rsid w:val="007B42A7"/>
    <w:rsid w:val="007B733A"/>
    <w:rsid w:val="007B7511"/>
    <w:rsid w:val="007B7E38"/>
    <w:rsid w:val="007C0444"/>
    <w:rsid w:val="007C1C77"/>
    <w:rsid w:val="007C3F8C"/>
    <w:rsid w:val="007C5666"/>
    <w:rsid w:val="007C5C55"/>
    <w:rsid w:val="007D0CA6"/>
    <w:rsid w:val="007D5419"/>
    <w:rsid w:val="007E02A1"/>
    <w:rsid w:val="007E0BD3"/>
    <w:rsid w:val="007E1520"/>
    <w:rsid w:val="007E3C3D"/>
    <w:rsid w:val="007E5C15"/>
    <w:rsid w:val="007E7239"/>
    <w:rsid w:val="007E7A5C"/>
    <w:rsid w:val="007F1D2F"/>
    <w:rsid w:val="007F4EC7"/>
    <w:rsid w:val="0080055E"/>
    <w:rsid w:val="00800FA2"/>
    <w:rsid w:val="008034DE"/>
    <w:rsid w:val="0080474F"/>
    <w:rsid w:val="008063CE"/>
    <w:rsid w:val="0080683C"/>
    <w:rsid w:val="00806875"/>
    <w:rsid w:val="00812D53"/>
    <w:rsid w:val="00816A7D"/>
    <w:rsid w:val="00816AE7"/>
    <w:rsid w:val="00817DE7"/>
    <w:rsid w:val="008200C1"/>
    <w:rsid w:val="0082111B"/>
    <w:rsid w:val="0082198B"/>
    <w:rsid w:val="00826DE9"/>
    <w:rsid w:val="008306E7"/>
    <w:rsid w:val="008317DF"/>
    <w:rsid w:val="00836EF4"/>
    <w:rsid w:val="008431E8"/>
    <w:rsid w:val="008445EF"/>
    <w:rsid w:val="00844EB3"/>
    <w:rsid w:val="00851F33"/>
    <w:rsid w:val="0085478F"/>
    <w:rsid w:val="008639DF"/>
    <w:rsid w:val="00864ED5"/>
    <w:rsid w:val="008660D9"/>
    <w:rsid w:val="00872F80"/>
    <w:rsid w:val="00874BEB"/>
    <w:rsid w:val="00876000"/>
    <w:rsid w:val="008828CE"/>
    <w:rsid w:val="00885904"/>
    <w:rsid w:val="00885CAA"/>
    <w:rsid w:val="00886B5C"/>
    <w:rsid w:val="00890E99"/>
    <w:rsid w:val="00894289"/>
    <w:rsid w:val="00894650"/>
    <w:rsid w:val="00895E92"/>
    <w:rsid w:val="008A0219"/>
    <w:rsid w:val="008A02DD"/>
    <w:rsid w:val="008A2CF3"/>
    <w:rsid w:val="008A4798"/>
    <w:rsid w:val="008A622A"/>
    <w:rsid w:val="008A7589"/>
    <w:rsid w:val="008A7C5C"/>
    <w:rsid w:val="008B175B"/>
    <w:rsid w:val="008B211C"/>
    <w:rsid w:val="008B219C"/>
    <w:rsid w:val="008B26FD"/>
    <w:rsid w:val="008B38D6"/>
    <w:rsid w:val="008B5E35"/>
    <w:rsid w:val="008C0901"/>
    <w:rsid w:val="008C3FDE"/>
    <w:rsid w:val="008C67A9"/>
    <w:rsid w:val="008C6F1F"/>
    <w:rsid w:val="008C7C16"/>
    <w:rsid w:val="008D190A"/>
    <w:rsid w:val="008D1A68"/>
    <w:rsid w:val="008D1E28"/>
    <w:rsid w:val="008D31F5"/>
    <w:rsid w:val="008D5F22"/>
    <w:rsid w:val="008D67A8"/>
    <w:rsid w:val="008E0CF3"/>
    <w:rsid w:val="008E3599"/>
    <w:rsid w:val="008E4274"/>
    <w:rsid w:val="008E514B"/>
    <w:rsid w:val="008F07E9"/>
    <w:rsid w:val="008F361A"/>
    <w:rsid w:val="008F5317"/>
    <w:rsid w:val="008F6556"/>
    <w:rsid w:val="008F7EEC"/>
    <w:rsid w:val="00900656"/>
    <w:rsid w:val="00902297"/>
    <w:rsid w:val="00903CB2"/>
    <w:rsid w:val="00905F1D"/>
    <w:rsid w:val="00906FEE"/>
    <w:rsid w:val="009078B7"/>
    <w:rsid w:val="00912929"/>
    <w:rsid w:val="00914887"/>
    <w:rsid w:val="00914B12"/>
    <w:rsid w:val="00914EE3"/>
    <w:rsid w:val="0091680B"/>
    <w:rsid w:val="0091790A"/>
    <w:rsid w:val="00921DDF"/>
    <w:rsid w:val="00924854"/>
    <w:rsid w:val="0092508E"/>
    <w:rsid w:val="00925232"/>
    <w:rsid w:val="00926125"/>
    <w:rsid w:val="00926160"/>
    <w:rsid w:val="009274FC"/>
    <w:rsid w:val="00932D86"/>
    <w:rsid w:val="00932F08"/>
    <w:rsid w:val="00934C75"/>
    <w:rsid w:val="009435F8"/>
    <w:rsid w:val="00946A57"/>
    <w:rsid w:val="009477BC"/>
    <w:rsid w:val="00950450"/>
    <w:rsid w:val="009529CC"/>
    <w:rsid w:val="00953498"/>
    <w:rsid w:val="00956AE9"/>
    <w:rsid w:val="00965AB8"/>
    <w:rsid w:val="00970DF5"/>
    <w:rsid w:val="00971327"/>
    <w:rsid w:val="00974D35"/>
    <w:rsid w:val="00977DA0"/>
    <w:rsid w:val="00981A11"/>
    <w:rsid w:val="00981D61"/>
    <w:rsid w:val="00983FA3"/>
    <w:rsid w:val="0098528D"/>
    <w:rsid w:val="009857D3"/>
    <w:rsid w:val="00990530"/>
    <w:rsid w:val="009907C7"/>
    <w:rsid w:val="009913AE"/>
    <w:rsid w:val="0099409D"/>
    <w:rsid w:val="00995A18"/>
    <w:rsid w:val="0099735A"/>
    <w:rsid w:val="009A1330"/>
    <w:rsid w:val="009A1B2E"/>
    <w:rsid w:val="009A2151"/>
    <w:rsid w:val="009A2416"/>
    <w:rsid w:val="009A60F2"/>
    <w:rsid w:val="009A68FA"/>
    <w:rsid w:val="009B1397"/>
    <w:rsid w:val="009B139C"/>
    <w:rsid w:val="009B2D94"/>
    <w:rsid w:val="009B387F"/>
    <w:rsid w:val="009B39D3"/>
    <w:rsid w:val="009C03AA"/>
    <w:rsid w:val="009C2084"/>
    <w:rsid w:val="009C20E1"/>
    <w:rsid w:val="009C25EE"/>
    <w:rsid w:val="009C7E5C"/>
    <w:rsid w:val="009D0E6B"/>
    <w:rsid w:val="009D30CF"/>
    <w:rsid w:val="009D5242"/>
    <w:rsid w:val="009D5C86"/>
    <w:rsid w:val="009D5E5B"/>
    <w:rsid w:val="009E0179"/>
    <w:rsid w:val="009E05A4"/>
    <w:rsid w:val="009E0B06"/>
    <w:rsid w:val="009E2958"/>
    <w:rsid w:val="009E302C"/>
    <w:rsid w:val="009E47B2"/>
    <w:rsid w:val="009F4B32"/>
    <w:rsid w:val="009F743F"/>
    <w:rsid w:val="009F7634"/>
    <w:rsid w:val="00A0389A"/>
    <w:rsid w:val="00A04AFC"/>
    <w:rsid w:val="00A05644"/>
    <w:rsid w:val="00A06A11"/>
    <w:rsid w:val="00A1360B"/>
    <w:rsid w:val="00A15668"/>
    <w:rsid w:val="00A2076A"/>
    <w:rsid w:val="00A23F16"/>
    <w:rsid w:val="00A2677F"/>
    <w:rsid w:val="00A30F36"/>
    <w:rsid w:val="00A32668"/>
    <w:rsid w:val="00A421F0"/>
    <w:rsid w:val="00A43CE3"/>
    <w:rsid w:val="00A4433F"/>
    <w:rsid w:val="00A51787"/>
    <w:rsid w:val="00A5358C"/>
    <w:rsid w:val="00A53CDC"/>
    <w:rsid w:val="00A55856"/>
    <w:rsid w:val="00A61686"/>
    <w:rsid w:val="00A61B06"/>
    <w:rsid w:val="00A63E55"/>
    <w:rsid w:val="00A65B4D"/>
    <w:rsid w:val="00A707B0"/>
    <w:rsid w:val="00A730DF"/>
    <w:rsid w:val="00A74BA8"/>
    <w:rsid w:val="00A75A5F"/>
    <w:rsid w:val="00A80162"/>
    <w:rsid w:val="00A836C7"/>
    <w:rsid w:val="00A84D48"/>
    <w:rsid w:val="00A92415"/>
    <w:rsid w:val="00A9620B"/>
    <w:rsid w:val="00A979B2"/>
    <w:rsid w:val="00AA1542"/>
    <w:rsid w:val="00AA6634"/>
    <w:rsid w:val="00AA758A"/>
    <w:rsid w:val="00AB59FA"/>
    <w:rsid w:val="00AB5DB4"/>
    <w:rsid w:val="00AB7287"/>
    <w:rsid w:val="00AC1E78"/>
    <w:rsid w:val="00AC2D70"/>
    <w:rsid w:val="00AC2FD9"/>
    <w:rsid w:val="00AC459C"/>
    <w:rsid w:val="00AC48EF"/>
    <w:rsid w:val="00AC5418"/>
    <w:rsid w:val="00AC7261"/>
    <w:rsid w:val="00AD085D"/>
    <w:rsid w:val="00AD168F"/>
    <w:rsid w:val="00AD2023"/>
    <w:rsid w:val="00AD4AAD"/>
    <w:rsid w:val="00AD69A8"/>
    <w:rsid w:val="00AD7119"/>
    <w:rsid w:val="00AD7832"/>
    <w:rsid w:val="00AE44B4"/>
    <w:rsid w:val="00AE6E47"/>
    <w:rsid w:val="00AF19B7"/>
    <w:rsid w:val="00AF2120"/>
    <w:rsid w:val="00AF43A8"/>
    <w:rsid w:val="00AF6A75"/>
    <w:rsid w:val="00AF6D78"/>
    <w:rsid w:val="00B078C0"/>
    <w:rsid w:val="00B20E4B"/>
    <w:rsid w:val="00B21B4F"/>
    <w:rsid w:val="00B22002"/>
    <w:rsid w:val="00B22A6E"/>
    <w:rsid w:val="00B26758"/>
    <w:rsid w:val="00B27CBD"/>
    <w:rsid w:val="00B314C3"/>
    <w:rsid w:val="00B325FE"/>
    <w:rsid w:val="00B32782"/>
    <w:rsid w:val="00B36AF5"/>
    <w:rsid w:val="00B37889"/>
    <w:rsid w:val="00B41144"/>
    <w:rsid w:val="00B44FCB"/>
    <w:rsid w:val="00B450CA"/>
    <w:rsid w:val="00B5032A"/>
    <w:rsid w:val="00B506B6"/>
    <w:rsid w:val="00B51617"/>
    <w:rsid w:val="00B52C67"/>
    <w:rsid w:val="00B53B02"/>
    <w:rsid w:val="00B541CF"/>
    <w:rsid w:val="00B5501C"/>
    <w:rsid w:val="00B575A3"/>
    <w:rsid w:val="00B61B7F"/>
    <w:rsid w:val="00B6433A"/>
    <w:rsid w:val="00B67DC6"/>
    <w:rsid w:val="00B721EF"/>
    <w:rsid w:val="00B76AB8"/>
    <w:rsid w:val="00B8314B"/>
    <w:rsid w:val="00B83352"/>
    <w:rsid w:val="00B853FA"/>
    <w:rsid w:val="00B873F6"/>
    <w:rsid w:val="00B87C1E"/>
    <w:rsid w:val="00B87F8A"/>
    <w:rsid w:val="00B9129C"/>
    <w:rsid w:val="00B94057"/>
    <w:rsid w:val="00B95893"/>
    <w:rsid w:val="00BA026B"/>
    <w:rsid w:val="00BA0315"/>
    <w:rsid w:val="00BA1A6C"/>
    <w:rsid w:val="00BA549E"/>
    <w:rsid w:val="00BB125A"/>
    <w:rsid w:val="00BB2228"/>
    <w:rsid w:val="00BB6DE7"/>
    <w:rsid w:val="00BC10C9"/>
    <w:rsid w:val="00BC4827"/>
    <w:rsid w:val="00BC6C02"/>
    <w:rsid w:val="00BD2746"/>
    <w:rsid w:val="00BD2D0C"/>
    <w:rsid w:val="00BD2E11"/>
    <w:rsid w:val="00BD420D"/>
    <w:rsid w:val="00BE12C4"/>
    <w:rsid w:val="00BE13C3"/>
    <w:rsid w:val="00BE2132"/>
    <w:rsid w:val="00BE2D7A"/>
    <w:rsid w:val="00BE5C28"/>
    <w:rsid w:val="00BE5F6C"/>
    <w:rsid w:val="00BE6179"/>
    <w:rsid w:val="00BF0CCD"/>
    <w:rsid w:val="00BF1991"/>
    <w:rsid w:val="00BF4AA1"/>
    <w:rsid w:val="00C02594"/>
    <w:rsid w:val="00C0428A"/>
    <w:rsid w:val="00C04BB9"/>
    <w:rsid w:val="00C04D00"/>
    <w:rsid w:val="00C04D8B"/>
    <w:rsid w:val="00C05A9D"/>
    <w:rsid w:val="00C068CD"/>
    <w:rsid w:val="00C0770D"/>
    <w:rsid w:val="00C20592"/>
    <w:rsid w:val="00C20DA5"/>
    <w:rsid w:val="00C2164E"/>
    <w:rsid w:val="00C23CB8"/>
    <w:rsid w:val="00C23F18"/>
    <w:rsid w:val="00C24106"/>
    <w:rsid w:val="00C2418C"/>
    <w:rsid w:val="00C24350"/>
    <w:rsid w:val="00C26398"/>
    <w:rsid w:val="00C2674E"/>
    <w:rsid w:val="00C31654"/>
    <w:rsid w:val="00C332A8"/>
    <w:rsid w:val="00C33A12"/>
    <w:rsid w:val="00C33CFB"/>
    <w:rsid w:val="00C33D09"/>
    <w:rsid w:val="00C358F1"/>
    <w:rsid w:val="00C37AAD"/>
    <w:rsid w:val="00C51C37"/>
    <w:rsid w:val="00C536A2"/>
    <w:rsid w:val="00C60FE6"/>
    <w:rsid w:val="00C6386E"/>
    <w:rsid w:val="00C65B79"/>
    <w:rsid w:val="00C66AE5"/>
    <w:rsid w:val="00C700CB"/>
    <w:rsid w:val="00C719E3"/>
    <w:rsid w:val="00C720C7"/>
    <w:rsid w:val="00C73A98"/>
    <w:rsid w:val="00C76DA6"/>
    <w:rsid w:val="00C77682"/>
    <w:rsid w:val="00C81A56"/>
    <w:rsid w:val="00C81EDF"/>
    <w:rsid w:val="00C826E4"/>
    <w:rsid w:val="00C86408"/>
    <w:rsid w:val="00C878DC"/>
    <w:rsid w:val="00C93802"/>
    <w:rsid w:val="00C96330"/>
    <w:rsid w:val="00C973F1"/>
    <w:rsid w:val="00CA00A4"/>
    <w:rsid w:val="00CA0FFE"/>
    <w:rsid w:val="00CA1D5B"/>
    <w:rsid w:val="00CA1D87"/>
    <w:rsid w:val="00CA24AB"/>
    <w:rsid w:val="00CA5C79"/>
    <w:rsid w:val="00CA63C2"/>
    <w:rsid w:val="00CA749D"/>
    <w:rsid w:val="00CB1AD3"/>
    <w:rsid w:val="00CB39E7"/>
    <w:rsid w:val="00CB7024"/>
    <w:rsid w:val="00CB7437"/>
    <w:rsid w:val="00CC1132"/>
    <w:rsid w:val="00CC246D"/>
    <w:rsid w:val="00CC2CD0"/>
    <w:rsid w:val="00CC733E"/>
    <w:rsid w:val="00CD0445"/>
    <w:rsid w:val="00CD2D39"/>
    <w:rsid w:val="00CD30CB"/>
    <w:rsid w:val="00CD4CE9"/>
    <w:rsid w:val="00CD7FD8"/>
    <w:rsid w:val="00CE01BD"/>
    <w:rsid w:val="00CE0993"/>
    <w:rsid w:val="00CE275D"/>
    <w:rsid w:val="00CE672E"/>
    <w:rsid w:val="00CE72EC"/>
    <w:rsid w:val="00CE72F6"/>
    <w:rsid w:val="00CF2A1A"/>
    <w:rsid w:val="00CF2D4B"/>
    <w:rsid w:val="00CF746F"/>
    <w:rsid w:val="00D0018A"/>
    <w:rsid w:val="00D00530"/>
    <w:rsid w:val="00D01564"/>
    <w:rsid w:val="00D05C09"/>
    <w:rsid w:val="00D062EF"/>
    <w:rsid w:val="00D07A2B"/>
    <w:rsid w:val="00D10FD7"/>
    <w:rsid w:val="00D11FFF"/>
    <w:rsid w:val="00D131D6"/>
    <w:rsid w:val="00D139AB"/>
    <w:rsid w:val="00D143DE"/>
    <w:rsid w:val="00D151B9"/>
    <w:rsid w:val="00D16128"/>
    <w:rsid w:val="00D164AD"/>
    <w:rsid w:val="00D16D62"/>
    <w:rsid w:val="00D23586"/>
    <w:rsid w:val="00D23E3D"/>
    <w:rsid w:val="00D24872"/>
    <w:rsid w:val="00D256C8"/>
    <w:rsid w:val="00D25D8D"/>
    <w:rsid w:val="00D2735E"/>
    <w:rsid w:val="00D42FF8"/>
    <w:rsid w:val="00D448CF"/>
    <w:rsid w:val="00D45C70"/>
    <w:rsid w:val="00D46097"/>
    <w:rsid w:val="00D461AC"/>
    <w:rsid w:val="00D47C54"/>
    <w:rsid w:val="00D47DB3"/>
    <w:rsid w:val="00D53202"/>
    <w:rsid w:val="00D54F20"/>
    <w:rsid w:val="00D56620"/>
    <w:rsid w:val="00D57BBF"/>
    <w:rsid w:val="00D60F78"/>
    <w:rsid w:val="00D62926"/>
    <w:rsid w:val="00D62E1C"/>
    <w:rsid w:val="00D6344D"/>
    <w:rsid w:val="00D635FB"/>
    <w:rsid w:val="00D679E5"/>
    <w:rsid w:val="00D67D19"/>
    <w:rsid w:val="00D7180E"/>
    <w:rsid w:val="00D72F98"/>
    <w:rsid w:val="00D74D62"/>
    <w:rsid w:val="00D74E9F"/>
    <w:rsid w:val="00D770CE"/>
    <w:rsid w:val="00D77250"/>
    <w:rsid w:val="00D773AC"/>
    <w:rsid w:val="00D80BFB"/>
    <w:rsid w:val="00D871D2"/>
    <w:rsid w:val="00D87746"/>
    <w:rsid w:val="00D905D7"/>
    <w:rsid w:val="00D9402D"/>
    <w:rsid w:val="00D94EFF"/>
    <w:rsid w:val="00DA1E1D"/>
    <w:rsid w:val="00DA2659"/>
    <w:rsid w:val="00DA3516"/>
    <w:rsid w:val="00DA6834"/>
    <w:rsid w:val="00DB35C3"/>
    <w:rsid w:val="00DB63DC"/>
    <w:rsid w:val="00DB74A8"/>
    <w:rsid w:val="00DB7697"/>
    <w:rsid w:val="00DB7C48"/>
    <w:rsid w:val="00DC106B"/>
    <w:rsid w:val="00DC21D0"/>
    <w:rsid w:val="00DC27CA"/>
    <w:rsid w:val="00DC28B3"/>
    <w:rsid w:val="00DC2EEC"/>
    <w:rsid w:val="00DC4082"/>
    <w:rsid w:val="00DC7011"/>
    <w:rsid w:val="00DD16A7"/>
    <w:rsid w:val="00DD20FF"/>
    <w:rsid w:val="00DD4C47"/>
    <w:rsid w:val="00DD5724"/>
    <w:rsid w:val="00DE1522"/>
    <w:rsid w:val="00DE2016"/>
    <w:rsid w:val="00DE423A"/>
    <w:rsid w:val="00DE7207"/>
    <w:rsid w:val="00DE76E3"/>
    <w:rsid w:val="00DF24AF"/>
    <w:rsid w:val="00DF4E17"/>
    <w:rsid w:val="00DF545D"/>
    <w:rsid w:val="00E00BBE"/>
    <w:rsid w:val="00E00C94"/>
    <w:rsid w:val="00E014C3"/>
    <w:rsid w:val="00E01EBB"/>
    <w:rsid w:val="00E02F72"/>
    <w:rsid w:val="00E04A49"/>
    <w:rsid w:val="00E05247"/>
    <w:rsid w:val="00E05AA0"/>
    <w:rsid w:val="00E06D8E"/>
    <w:rsid w:val="00E0760A"/>
    <w:rsid w:val="00E10B47"/>
    <w:rsid w:val="00E20EEE"/>
    <w:rsid w:val="00E20EF3"/>
    <w:rsid w:val="00E221EE"/>
    <w:rsid w:val="00E23261"/>
    <w:rsid w:val="00E264A3"/>
    <w:rsid w:val="00E267D9"/>
    <w:rsid w:val="00E2720D"/>
    <w:rsid w:val="00E27241"/>
    <w:rsid w:val="00E320BC"/>
    <w:rsid w:val="00E40955"/>
    <w:rsid w:val="00E4106B"/>
    <w:rsid w:val="00E410E8"/>
    <w:rsid w:val="00E41B1C"/>
    <w:rsid w:val="00E425AC"/>
    <w:rsid w:val="00E52535"/>
    <w:rsid w:val="00E53901"/>
    <w:rsid w:val="00E53AD0"/>
    <w:rsid w:val="00E54F93"/>
    <w:rsid w:val="00E579B7"/>
    <w:rsid w:val="00E60EEB"/>
    <w:rsid w:val="00E6137F"/>
    <w:rsid w:val="00E6156F"/>
    <w:rsid w:val="00E709F5"/>
    <w:rsid w:val="00E71FE5"/>
    <w:rsid w:val="00E72946"/>
    <w:rsid w:val="00E76551"/>
    <w:rsid w:val="00E765A3"/>
    <w:rsid w:val="00E81A4E"/>
    <w:rsid w:val="00E84ECD"/>
    <w:rsid w:val="00E851DD"/>
    <w:rsid w:val="00E86886"/>
    <w:rsid w:val="00E87A67"/>
    <w:rsid w:val="00E903BE"/>
    <w:rsid w:val="00E9077A"/>
    <w:rsid w:val="00E90BF3"/>
    <w:rsid w:val="00E91B6E"/>
    <w:rsid w:val="00E92B02"/>
    <w:rsid w:val="00EA3A0B"/>
    <w:rsid w:val="00EA54B5"/>
    <w:rsid w:val="00EB03D8"/>
    <w:rsid w:val="00EB2384"/>
    <w:rsid w:val="00EB36D9"/>
    <w:rsid w:val="00EB610B"/>
    <w:rsid w:val="00EB798F"/>
    <w:rsid w:val="00EB7E9F"/>
    <w:rsid w:val="00EC17F9"/>
    <w:rsid w:val="00EC792B"/>
    <w:rsid w:val="00ED221B"/>
    <w:rsid w:val="00ED44EB"/>
    <w:rsid w:val="00ED4CDB"/>
    <w:rsid w:val="00ED542A"/>
    <w:rsid w:val="00ED5775"/>
    <w:rsid w:val="00EE27D3"/>
    <w:rsid w:val="00EE2DC8"/>
    <w:rsid w:val="00EE3D7C"/>
    <w:rsid w:val="00EE46EB"/>
    <w:rsid w:val="00EF3866"/>
    <w:rsid w:val="00EF77CA"/>
    <w:rsid w:val="00F01860"/>
    <w:rsid w:val="00F040B2"/>
    <w:rsid w:val="00F042B3"/>
    <w:rsid w:val="00F06648"/>
    <w:rsid w:val="00F10DEC"/>
    <w:rsid w:val="00F1229B"/>
    <w:rsid w:val="00F13212"/>
    <w:rsid w:val="00F13E79"/>
    <w:rsid w:val="00F13F38"/>
    <w:rsid w:val="00F13F65"/>
    <w:rsid w:val="00F20B55"/>
    <w:rsid w:val="00F23A0A"/>
    <w:rsid w:val="00F3346F"/>
    <w:rsid w:val="00F33DF0"/>
    <w:rsid w:val="00F35393"/>
    <w:rsid w:val="00F35F95"/>
    <w:rsid w:val="00F45C33"/>
    <w:rsid w:val="00F46FBD"/>
    <w:rsid w:val="00F50FFB"/>
    <w:rsid w:val="00F51EBE"/>
    <w:rsid w:val="00F538D5"/>
    <w:rsid w:val="00F54DE9"/>
    <w:rsid w:val="00F5599D"/>
    <w:rsid w:val="00F574DC"/>
    <w:rsid w:val="00F614D7"/>
    <w:rsid w:val="00F61D7F"/>
    <w:rsid w:val="00F6458F"/>
    <w:rsid w:val="00F64EB8"/>
    <w:rsid w:val="00F64F20"/>
    <w:rsid w:val="00F728F8"/>
    <w:rsid w:val="00F73451"/>
    <w:rsid w:val="00F75279"/>
    <w:rsid w:val="00F7574D"/>
    <w:rsid w:val="00F75B7C"/>
    <w:rsid w:val="00F75EAF"/>
    <w:rsid w:val="00F767B6"/>
    <w:rsid w:val="00F77754"/>
    <w:rsid w:val="00F778C1"/>
    <w:rsid w:val="00F82AF1"/>
    <w:rsid w:val="00F8491D"/>
    <w:rsid w:val="00F85EC3"/>
    <w:rsid w:val="00F86DB9"/>
    <w:rsid w:val="00F9010B"/>
    <w:rsid w:val="00F90AA6"/>
    <w:rsid w:val="00F96423"/>
    <w:rsid w:val="00F97E08"/>
    <w:rsid w:val="00FA0588"/>
    <w:rsid w:val="00FA3767"/>
    <w:rsid w:val="00FA4DB0"/>
    <w:rsid w:val="00FA70D4"/>
    <w:rsid w:val="00FB084F"/>
    <w:rsid w:val="00FB1A74"/>
    <w:rsid w:val="00FB25A0"/>
    <w:rsid w:val="00FB2963"/>
    <w:rsid w:val="00FB54B3"/>
    <w:rsid w:val="00FB6044"/>
    <w:rsid w:val="00FB77DD"/>
    <w:rsid w:val="00FC0EC8"/>
    <w:rsid w:val="00FC25AD"/>
    <w:rsid w:val="00FC3F46"/>
    <w:rsid w:val="00FC5C53"/>
    <w:rsid w:val="00FC7568"/>
    <w:rsid w:val="00FD05D6"/>
    <w:rsid w:val="00FD0615"/>
    <w:rsid w:val="00FD1161"/>
    <w:rsid w:val="00FD17C2"/>
    <w:rsid w:val="00FD5B05"/>
    <w:rsid w:val="00FD7422"/>
    <w:rsid w:val="00FE18F6"/>
    <w:rsid w:val="00FE55B2"/>
    <w:rsid w:val="00FE60FD"/>
    <w:rsid w:val="00FE6D6F"/>
    <w:rsid w:val="00FE7796"/>
    <w:rsid w:val="00FF049D"/>
    <w:rsid w:val="00FF2C7E"/>
    <w:rsid w:val="00FF7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BA7D0-1BC3-44B1-86E7-DEF34BEF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72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175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2724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16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C26"/>
  </w:style>
  <w:style w:type="paragraph" w:styleId="Footer">
    <w:name w:val="footer"/>
    <w:basedOn w:val="Normal"/>
    <w:link w:val="FooterChar"/>
    <w:uiPriority w:val="99"/>
    <w:unhideWhenUsed/>
    <w:rsid w:val="00116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C26"/>
  </w:style>
  <w:style w:type="table" w:styleId="TableGrid">
    <w:name w:val="Table Grid"/>
    <w:basedOn w:val="TableNormal"/>
    <w:uiPriority w:val="39"/>
    <w:rsid w:val="002B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A3516"/>
    <w:pPr>
      <w:spacing w:after="0" w:line="360" w:lineRule="auto"/>
      <w:ind w:left="720"/>
      <w:contextualSpacing/>
      <w:jc w:val="both"/>
    </w:pPr>
    <w:rPr>
      <w:rFonts w:asciiTheme="minorHAnsi" w:hAnsiTheme="minorHAnsi"/>
      <w:sz w:val="22"/>
    </w:rPr>
  </w:style>
  <w:style w:type="table" w:customStyle="1" w:styleId="TableGrid2">
    <w:name w:val="Table Grid2"/>
    <w:basedOn w:val="TableNormal"/>
    <w:next w:val="TableGrid"/>
    <w:rsid w:val="007D0CA6"/>
    <w:pPr>
      <w:spacing w:after="0" w:line="240" w:lineRule="auto"/>
      <w:jc w:val="both"/>
    </w:pPr>
    <w:rPr>
      <w:rFonts w:eastAsia="Times New Roman" w:cs="Arial"/>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02297"/>
  </w:style>
  <w:style w:type="character" w:styleId="Hyperlink">
    <w:name w:val="Hyperlink"/>
    <w:rsid w:val="00CA24AB"/>
    <w:rPr>
      <w:color w:val="0000FF"/>
      <w:u w:val="single"/>
    </w:rPr>
  </w:style>
  <w:style w:type="paragraph" w:styleId="BalloonText">
    <w:name w:val="Balloon Text"/>
    <w:basedOn w:val="Normal"/>
    <w:link w:val="BalloonTextChar"/>
    <w:uiPriority w:val="99"/>
    <w:semiHidden/>
    <w:unhideWhenUsed/>
    <w:rsid w:val="00E04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24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21</Pages>
  <Words>9035</Words>
  <Characters>51502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Okoli</dc:creator>
  <cp:keywords/>
  <dc:description/>
  <cp:lastModifiedBy>Justin Okechukwu Okoli</cp:lastModifiedBy>
  <cp:revision>30</cp:revision>
  <dcterms:created xsi:type="dcterms:W3CDTF">2016-07-06T23:10:00Z</dcterms:created>
  <dcterms:modified xsi:type="dcterms:W3CDTF">2016-07-10T00:40:00Z</dcterms:modified>
</cp:coreProperties>
</file>