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543" w:rsidRDefault="00DF0543" w:rsidP="00DF0543">
      <w:pPr>
        <w:pStyle w:val="Articletitle"/>
      </w:pPr>
      <w:r w:rsidRPr="0049260F">
        <w:t>A Comparative Analysis of National Media Responses to the OECD Survey of Adult Skills: Policy Making from the Global to the Local?</w:t>
      </w:r>
    </w:p>
    <w:p w:rsidR="00DF0543" w:rsidRPr="00BA15BE" w:rsidRDefault="00DF0543" w:rsidP="00DF0543">
      <w:pPr>
        <w:pStyle w:val="Authornames"/>
      </w:pPr>
      <w:r w:rsidRPr="00BA15BE">
        <w:t>Keiko Yasukawa</w:t>
      </w:r>
    </w:p>
    <w:p w:rsidR="00DF0543" w:rsidRPr="00BA15BE" w:rsidRDefault="00DF0543" w:rsidP="00DF0543">
      <w:pPr>
        <w:pStyle w:val="Affiliation"/>
      </w:pPr>
      <w:r w:rsidRPr="00BA15BE">
        <w:t>School of Education, University of Technology Sydney</w:t>
      </w:r>
      <w:r>
        <w:t>, Australia</w:t>
      </w:r>
    </w:p>
    <w:p w:rsidR="00DF0543" w:rsidRPr="00BA15BE" w:rsidRDefault="00DF0543" w:rsidP="00DF0543">
      <w:pPr>
        <w:pStyle w:val="Authornames"/>
      </w:pPr>
      <w:r w:rsidRPr="00BA15BE">
        <w:t xml:space="preserve">Mary Hamilton </w:t>
      </w:r>
    </w:p>
    <w:p w:rsidR="00DF0543" w:rsidRDefault="00DF0543" w:rsidP="00DF0543">
      <w:pPr>
        <w:pStyle w:val="Affiliation"/>
      </w:pPr>
      <w:proofErr w:type="gramStart"/>
      <w:r w:rsidRPr="00BA15BE">
        <w:t>Dep</w:t>
      </w:r>
      <w:r>
        <w:t>ar</w:t>
      </w:r>
      <w:r w:rsidRPr="00BA15BE">
        <w:t>t</w:t>
      </w:r>
      <w:r>
        <w:t>ment of</w:t>
      </w:r>
      <w:r w:rsidRPr="00BA15BE">
        <w:t xml:space="preserve"> Educational Research, </w:t>
      </w:r>
      <w:r>
        <w:t>Lancaster University, U.K.</w:t>
      </w:r>
      <w:proofErr w:type="gramEnd"/>
    </w:p>
    <w:p w:rsidR="00DF0543" w:rsidRPr="00BA15BE" w:rsidRDefault="00DF0543" w:rsidP="00DF0543">
      <w:pPr>
        <w:pStyle w:val="Authornames"/>
      </w:pPr>
      <w:r w:rsidRPr="00BA15BE">
        <w:t>Jeff Evans</w:t>
      </w:r>
    </w:p>
    <w:p w:rsidR="00DF0543" w:rsidRPr="00751783" w:rsidRDefault="00DF0543" w:rsidP="00DF0543">
      <w:pPr>
        <w:pStyle w:val="Correspondencedetails"/>
        <w:rPr>
          <w:i/>
        </w:rPr>
      </w:pPr>
      <w:proofErr w:type="gramStart"/>
      <w:r w:rsidRPr="00751783">
        <w:rPr>
          <w:i/>
        </w:rPr>
        <w:t>School of Science and Technology, Middlesex University, U.K.</w:t>
      </w:r>
      <w:proofErr w:type="gramEnd"/>
    </w:p>
    <w:p w:rsidR="00382A57" w:rsidRDefault="00DF0543" w:rsidP="0036005F">
      <w:pPr>
        <w:pStyle w:val="Articletitle"/>
      </w:pPr>
      <w:r>
        <w:br w:type="column"/>
      </w:r>
      <w:r w:rsidR="00382A57">
        <w:lastRenderedPageBreak/>
        <w:t xml:space="preserve">A </w:t>
      </w:r>
      <w:r w:rsidR="00414191">
        <w:t>c</w:t>
      </w:r>
      <w:r w:rsidR="00382A57">
        <w:t xml:space="preserve">omparative </w:t>
      </w:r>
      <w:r w:rsidR="00414191">
        <w:t>a</w:t>
      </w:r>
      <w:r w:rsidR="00382A57">
        <w:t xml:space="preserve">nalysis of </w:t>
      </w:r>
      <w:r w:rsidR="00414191">
        <w:t>n</w:t>
      </w:r>
      <w:r w:rsidR="00382A57" w:rsidRPr="00455FEA">
        <w:t xml:space="preserve">ational </w:t>
      </w:r>
      <w:r w:rsidR="00414191">
        <w:t>m</w:t>
      </w:r>
      <w:r w:rsidR="00382A57" w:rsidRPr="00455FEA">
        <w:t xml:space="preserve">edia </w:t>
      </w:r>
      <w:r w:rsidR="00414191">
        <w:t>r</w:t>
      </w:r>
      <w:r w:rsidR="00382A57" w:rsidRPr="00455FEA">
        <w:t xml:space="preserve">esponses to the OECD Survey of Adult Skills: </w:t>
      </w:r>
      <w:r w:rsidR="00414191">
        <w:t>p</w:t>
      </w:r>
      <w:r w:rsidR="00382A57" w:rsidRPr="00455FEA">
        <w:t>olicy making from the global to the local?</w:t>
      </w:r>
    </w:p>
    <w:p w:rsidR="00DE7F74" w:rsidRDefault="00DE7F74" w:rsidP="0036005F">
      <w:pPr>
        <w:pStyle w:val="Abstract"/>
        <w:rPr>
          <w:lang w:val="en-US"/>
        </w:rPr>
      </w:pPr>
      <w:r>
        <w:rPr>
          <w:lang w:val="en-US"/>
        </w:rPr>
        <w:t>OECD</w:t>
      </w:r>
      <w:r w:rsidR="00B617DE">
        <w:rPr>
          <w:lang w:val="en-US"/>
        </w:rPr>
        <w:t>’s</w:t>
      </w:r>
      <w:r>
        <w:rPr>
          <w:lang w:val="en-US"/>
        </w:rPr>
        <w:t xml:space="preserve"> </w:t>
      </w:r>
      <w:proofErr w:type="spellStart"/>
      <w:r>
        <w:rPr>
          <w:lang w:val="en-US"/>
        </w:rPr>
        <w:t>Programme</w:t>
      </w:r>
      <w:proofErr w:type="spellEnd"/>
      <w:r>
        <w:rPr>
          <w:lang w:val="en-US"/>
        </w:rPr>
        <w:t xml:space="preserve"> of International Assessment of Adult Competencies (PIAAC) is </w:t>
      </w:r>
      <w:r w:rsidR="00217579">
        <w:rPr>
          <w:lang w:val="en-US"/>
        </w:rPr>
        <w:t xml:space="preserve">put forward as </w:t>
      </w:r>
      <w:r>
        <w:rPr>
          <w:lang w:val="en-US"/>
        </w:rPr>
        <w:t xml:space="preserve">a landmark development in the lifelong monitoring and </w:t>
      </w:r>
      <w:r w:rsidR="00217579">
        <w:rPr>
          <w:lang w:val="en-US"/>
        </w:rPr>
        <w:t xml:space="preserve">international </w:t>
      </w:r>
      <w:r>
        <w:rPr>
          <w:lang w:val="en-US"/>
        </w:rPr>
        <w:t xml:space="preserve">comparison of education. </w:t>
      </w:r>
      <w:r w:rsidR="00217579">
        <w:rPr>
          <w:lang w:val="en-US"/>
        </w:rPr>
        <w:t xml:space="preserve">PIAAC’s </w:t>
      </w:r>
      <w:r>
        <w:rPr>
          <w:lang w:val="en-US"/>
        </w:rPr>
        <w:t>first</w:t>
      </w:r>
      <w:r w:rsidR="005D481E">
        <w:rPr>
          <w:lang w:val="en-US"/>
        </w:rPr>
        <w:t xml:space="preserve"> </w:t>
      </w:r>
      <w:r w:rsidR="00217579">
        <w:rPr>
          <w:lang w:val="en-US"/>
        </w:rPr>
        <w:t xml:space="preserve">round of </w:t>
      </w:r>
      <w:r w:rsidR="00FF0534">
        <w:rPr>
          <w:lang w:val="en-US"/>
        </w:rPr>
        <w:t xml:space="preserve">the </w:t>
      </w:r>
      <w:r w:rsidR="00391DC5">
        <w:rPr>
          <w:lang w:val="en-US"/>
        </w:rPr>
        <w:t>Survey of Adult Skills</w:t>
      </w:r>
      <w:r>
        <w:rPr>
          <w:lang w:val="en-US"/>
        </w:rPr>
        <w:t xml:space="preserve"> </w:t>
      </w:r>
      <w:r w:rsidR="00A41679">
        <w:rPr>
          <w:lang w:val="en-US"/>
        </w:rPr>
        <w:t xml:space="preserve">compared performance </w:t>
      </w:r>
      <w:r w:rsidR="00397EA6">
        <w:rPr>
          <w:lang w:val="en-US"/>
        </w:rPr>
        <w:t>i</w:t>
      </w:r>
      <w:r w:rsidR="00A41679">
        <w:rPr>
          <w:lang w:val="en-US"/>
        </w:rPr>
        <w:t>n</w:t>
      </w:r>
      <w:r w:rsidR="006F4B13">
        <w:rPr>
          <w:lang w:val="en-US"/>
        </w:rPr>
        <w:t xml:space="preserve"> L</w:t>
      </w:r>
      <w:r>
        <w:rPr>
          <w:lang w:val="en-US"/>
        </w:rPr>
        <w:t xml:space="preserve">iteracy, </w:t>
      </w:r>
      <w:r w:rsidR="006F4B13">
        <w:rPr>
          <w:lang w:val="en-US"/>
        </w:rPr>
        <w:t>N</w:t>
      </w:r>
      <w:r>
        <w:rPr>
          <w:lang w:val="en-US"/>
        </w:rPr>
        <w:t xml:space="preserve">umeracy and </w:t>
      </w:r>
      <w:r w:rsidR="006F4B13">
        <w:rPr>
          <w:lang w:val="en-US"/>
        </w:rPr>
        <w:t>P</w:t>
      </w:r>
      <w:r>
        <w:rPr>
          <w:lang w:val="en-US"/>
        </w:rPr>
        <w:t>roblem</w:t>
      </w:r>
      <w:r w:rsidR="002C2541">
        <w:rPr>
          <w:lang w:val="en-US"/>
        </w:rPr>
        <w:t xml:space="preserve"> S</w:t>
      </w:r>
      <w:r>
        <w:rPr>
          <w:lang w:val="en-US"/>
        </w:rPr>
        <w:t xml:space="preserve">olving in </w:t>
      </w:r>
      <w:r w:rsidR="00B617DE">
        <w:rPr>
          <w:lang w:val="en-US"/>
        </w:rPr>
        <w:t>T</w:t>
      </w:r>
      <w:r>
        <w:rPr>
          <w:lang w:val="en-US"/>
        </w:rPr>
        <w:t>echnology</w:t>
      </w:r>
      <w:r w:rsidR="00B617DE">
        <w:rPr>
          <w:lang w:val="en-US"/>
        </w:rPr>
        <w:t>-</w:t>
      </w:r>
      <w:r w:rsidR="002C2541">
        <w:rPr>
          <w:lang w:val="en-US"/>
        </w:rPr>
        <w:t>R</w:t>
      </w:r>
      <w:r>
        <w:rPr>
          <w:lang w:val="en-US"/>
        </w:rPr>
        <w:t xml:space="preserve">ich </w:t>
      </w:r>
      <w:r w:rsidR="00B617DE">
        <w:rPr>
          <w:lang w:val="en-US"/>
        </w:rPr>
        <w:t>E</w:t>
      </w:r>
      <w:r>
        <w:rPr>
          <w:lang w:val="en-US"/>
        </w:rPr>
        <w:t>nvironments</w:t>
      </w:r>
      <w:r w:rsidR="00B617DE">
        <w:rPr>
          <w:lang w:val="en-US"/>
        </w:rPr>
        <w:t xml:space="preserve"> across</w:t>
      </w:r>
      <w:r w:rsidR="005D481E">
        <w:rPr>
          <w:lang w:val="en-US"/>
        </w:rPr>
        <w:t xml:space="preserve"> 24 countries</w:t>
      </w:r>
      <w:r>
        <w:rPr>
          <w:lang w:val="en-US"/>
        </w:rPr>
        <w:t>. However, the translation of any OECD agenda into</w:t>
      </w:r>
      <w:r w:rsidR="006F4B13">
        <w:rPr>
          <w:lang w:val="en-US"/>
        </w:rPr>
        <w:t xml:space="preserve"> national policies is mediated </w:t>
      </w:r>
      <w:r>
        <w:rPr>
          <w:lang w:val="en-US"/>
        </w:rPr>
        <w:t xml:space="preserve">by many actors including the media. </w:t>
      </w:r>
      <w:r w:rsidR="002423E8">
        <w:rPr>
          <w:lang w:val="en-US"/>
        </w:rPr>
        <w:t xml:space="preserve">This paper </w:t>
      </w:r>
      <w:r w:rsidR="002423E8" w:rsidRPr="00DC559C">
        <w:t>examine</w:t>
      </w:r>
      <w:r w:rsidR="002423E8">
        <w:t>s</w:t>
      </w:r>
      <w:r w:rsidR="002423E8" w:rsidRPr="00DC559C">
        <w:t xml:space="preserve"> </w:t>
      </w:r>
      <w:r w:rsidR="002423E8">
        <w:t xml:space="preserve">and compares </w:t>
      </w:r>
      <w:r w:rsidR="002423E8" w:rsidRPr="00DC559C">
        <w:t>how national media of Japan, England and France reported on the PIAAC results of their countries, and the extent to which these reports mirror key messages</w:t>
      </w:r>
      <w:r w:rsidR="002423E8" w:rsidRPr="00455FEA">
        <w:t xml:space="preserve"> from the </w:t>
      </w:r>
      <w:r w:rsidR="002423E8">
        <w:t xml:space="preserve">OECD’s </w:t>
      </w:r>
      <w:r w:rsidR="002423E8" w:rsidRPr="0038415B">
        <w:rPr>
          <w:i/>
        </w:rPr>
        <w:t>Country Note</w:t>
      </w:r>
      <w:r w:rsidR="002423E8" w:rsidRPr="00455FEA">
        <w:t>s.</w:t>
      </w:r>
      <w:r w:rsidR="002423E8">
        <w:t xml:space="preserve"> </w:t>
      </w:r>
      <w:r w:rsidR="00A41679">
        <w:rPr>
          <w:lang w:val="en-US"/>
        </w:rPr>
        <w:t>It</w:t>
      </w:r>
      <w:r w:rsidR="002423E8">
        <w:rPr>
          <w:lang w:val="en-US"/>
        </w:rPr>
        <w:t xml:space="preserve"> </w:t>
      </w:r>
      <w:r>
        <w:rPr>
          <w:lang w:val="en-US"/>
        </w:rPr>
        <w:t xml:space="preserve">begins to trace how the OECD </w:t>
      </w:r>
      <w:r w:rsidR="00DC410F">
        <w:rPr>
          <w:lang w:val="en-US"/>
        </w:rPr>
        <w:t xml:space="preserve">PIAAC </w:t>
      </w:r>
      <w:r>
        <w:rPr>
          <w:lang w:val="en-US"/>
        </w:rPr>
        <w:t xml:space="preserve">agendas </w:t>
      </w:r>
      <w:proofErr w:type="spellStart"/>
      <w:r>
        <w:rPr>
          <w:lang w:val="en-US"/>
        </w:rPr>
        <w:t>materialise</w:t>
      </w:r>
      <w:proofErr w:type="spellEnd"/>
      <w:r>
        <w:rPr>
          <w:lang w:val="en-US"/>
        </w:rPr>
        <w:t xml:space="preserve"> into national policies. Although the</w:t>
      </w:r>
      <w:r w:rsidR="00A41679">
        <w:rPr>
          <w:lang w:val="en-US"/>
        </w:rPr>
        <w:t>ir</w:t>
      </w:r>
      <w:r>
        <w:rPr>
          <w:lang w:val="en-US"/>
        </w:rPr>
        <w:t xml:space="preserve"> role in this initial period was limited, we argue the roles of the media together with other policy actors must be monitored as they interact to shape possibilities for sustainable adult education policies. </w:t>
      </w:r>
    </w:p>
    <w:p w:rsidR="005F206E" w:rsidRDefault="005F206E" w:rsidP="005F206E">
      <w:pPr>
        <w:pStyle w:val="Keywords"/>
        <w:rPr>
          <w:sz w:val="24"/>
        </w:rPr>
      </w:pPr>
      <w:r>
        <w:t xml:space="preserve">Keywords: </w:t>
      </w:r>
      <w:r>
        <w:rPr>
          <w:sz w:val="24"/>
        </w:rPr>
        <w:t>l</w:t>
      </w:r>
      <w:r w:rsidRPr="0049260F">
        <w:rPr>
          <w:sz w:val="24"/>
        </w:rPr>
        <w:t>ifelong learning; education policy; adult literacy; adult numeracy; comparative media analysis; OECD; Survey of Adult Skills; PIAAC</w:t>
      </w:r>
    </w:p>
    <w:p w:rsidR="00382A57" w:rsidRPr="00964F8C" w:rsidRDefault="00382A57" w:rsidP="0036005F">
      <w:pPr>
        <w:pStyle w:val="Heading1"/>
      </w:pPr>
      <w:r w:rsidRPr="00964F8C">
        <w:t xml:space="preserve">1. </w:t>
      </w:r>
      <w:r w:rsidRPr="0036005F">
        <w:t>Introduction</w:t>
      </w:r>
      <w:r w:rsidRPr="00964F8C">
        <w:t xml:space="preserve"> </w:t>
      </w:r>
    </w:p>
    <w:p w:rsidR="00382A57" w:rsidRDefault="00382A57" w:rsidP="0036005F">
      <w:pPr>
        <w:pStyle w:val="Paragraph"/>
      </w:pPr>
      <w:r w:rsidRPr="00455FEA">
        <w:t>In October 2013, the OECD released results from the international Survey of Adult Skills</w:t>
      </w:r>
      <w:r w:rsidR="005F1F24">
        <w:t xml:space="preserve"> (SAS)</w:t>
      </w:r>
      <w:r w:rsidRPr="00455FEA">
        <w:t xml:space="preserve">, </w:t>
      </w:r>
      <w:r>
        <w:t>one element of its Programme of International Assessment of Adult Competencies</w:t>
      </w:r>
      <w:r w:rsidR="0070110D">
        <w:t xml:space="preserve"> (</w:t>
      </w:r>
      <w:r w:rsidR="0070110D" w:rsidRPr="00455FEA">
        <w:t>PIAAC</w:t>
      </w:r>
      <w:r>
        <w:t>) project</w:t>
      </w:r>
      <w:r w:rsidRPr="00455FEA">
        <w:t>, for 24 industrialised countries, focusing on adult literacy, numeracy, and problem solving in technologically rich environments (PSTRE).  Through international surveys like PIAAC (and others, notably PISA, its international assessment for 15-year-olds), the OECD claims to offer data which can guide national policy in education and adult skills development (OECD 2013</w:t>
      </w:r>
      <w:r>
        <w:t>a,</w:t>
      </w:r>
      <w:r w:rsidR="00AB0651">
        <w:t xml:space="preserve"> </w:t>
      </w:r>
      <w:r w:rsidRPr="00455FEA">
        <w:t xml:space="preserve">28). </w:t>
      </w:r>
      <w:r w:rsidR="00971866">
        <w:t>Accordi</w:t>
      </w:r>
      <w:r w:rsidR="00C47496">
        <w:t xml:space="preserve">ng to Andreas </w:t>
      </w:r>
      <w:proofErr w:type="spellStart"/>
      <w:r w:rsidR="00C47496">
        <w:t>Schleicher</w:t>
      </w:r>
      <w:proofErr w:type="spellEnd"/>
      <w:r w:rsidR="00C47496">
        <w:t xml:space="preserve"> (2008)</w:t>
      </w:r>
      <w:r w:rsidR="00971866">
        <w:t xml:space="preserve"> of the OECD who has had a major role in the development of both PIAAC and PISA, </w:t>
      </w:r>
      <w:r w:rsidR="0016284A">
        <w:t>PIAAC’s</w:t>
      </w:r>
      <w:r w:rsidRPr="00455FEA">
        <w:t xml:space="preserve"> underlying human capital model assumes that such skills development is essential to global competition in the knowledge economy</w:t>
      </w:r>
      <w:r w:rsidR="00971866">
        <w:t>.</w:t>
      </w:r>
    </w:p>
    <w:p w:rsidR="00382A57" w:rsidRPr="00455FEA" w:rsidRDefault="00382A57" w:rsidP="003D35A8">
      <w:pPr>
        <w:autoSpaceDE w:val="0"/>
        <w:autoSpaceDN w:val="0"/>
        <w:adjustRightInd w:val="0"/>
      </w:pPr>
      <w:r w:rsidRPr="00455FEA">
        <w:lastRenderedPageBreak/>
        <w:t xml:space="preserve">The PIACC survey </w:t>
      </w:r>
      <w:r>
        <w:t xml:space="preserve">is designed </w:t>
      </w:r>
      <w:r w:rsidRPr="00455FEA">
        <w:t xml:space="preserve">to enable comparative analysis of skill-formation systems and their outcomes, and international benchmarking of adult skills. </w:t>
      </w:r>
      <w:r w:rsidR="00B617DE">
        <w:t>T</w:t>
      </w:r>
      <w:r w:rsidRPr="00455FEA">
        <w:t xml:space="preserve">he survey will be repeated over time to allow policy makers to monitor the development of key aspects of human capital in their countries. </w:t>
      </w:r>
      <w:r w:rsidR="00964F8C" w:rsidRPr="007F7B03">
        <w:t xml:space="preserve">According to </w:t>
      </w:r>
      <w:proofErr w:type="spellStart"/>
      <w:r w:rsidR="00964F8C" w:rsidRPr="007F7B03">
        <w:t>Grek</w:t>
      </w:r>
      <w:proofErr w:type="spellEnd"/>
      <w:r w:rsidR="00964F8C" w:rsidRPr="007F7B03">
        <w:t xml:space="preserve"> (2010, 403), </w:t>
      </w:r>
      <w:r w:rsidRPr="007F7B03">
        <w:t xml:space="preserve">PIAAC is a landmark development in international benchmarking in that it is designed to bring together </w:t>
      </w:r>
      <w:r w:rsidR="00964F8C" w:rsidRPr="007F7B03">
        <w:t>performance measures</w:t>
      </w:r>
      <w:r w:rsidRPr="007F7B03">
        <w:t xml:space="preserve"> from PISA and the </w:t>
      </w:r>
      <w:r w:rsidR="007922AA">
        <w:t>SAS</w:t>
      </w:r>
      <w:r w:rsidRPr="007F7B03">
        <w:t xml:space="preserve"> to allow the lifelong monitoring of</w:t>
      </w:r>
      <w:r w:rsidR="005D4B9C" w:rsidRPr="007F7B03">
        <w:t xml:space="preserve"> education in order to promote L</w:t>
      </w:r>
      <w:r w:rsidRPr="007F7B03">
        <w:t xml:space="preserve">ifelong </w:t>
      </w:r>
      <w:r w:rsidR="005D4B9C" w:rsidRPr="007F7B03">
        <w:t>L</w:t>
      </w:r>
      <w:r w:rsidRPr="007F7B03">
        <w:t>earning</w:t>
      </w:r>
      <w:r w:rsidR="005D4B9C" w:rsidRPr="007F7B03">
        <w:t xml:space="preserve"> (LLL)</w:t>
      </w:r>
      <w:r w:rsidR="00964F8C" w:rsidRPr="007F7B03">
        <w:t>.</w:t>
      </w:r>
      <w:r>
        <w:t xml:space="preserve"> </w:t>
      </w:r>
    </w:p>
    <w:p w:rsidR="00B02C3C" w:rsidRDefault="00B02C3C" w:rsidP="0036005F">
      <w:pPr>
        <w:pStyle w:val="Newparagraph"/>
      </w:pPr>
      <w:r w:rsidRPr="00CA4712">
        <w:t>Elaborate definitions of the test constructs are presented in the main OECD publications (e.g. 2013a, Ch.2), where Literacy (L), Numeracy (N) and PSTRE are characterised as 'the key information-processing skills that are invaluable in 21st-century economies' (OECD 2013a, 3). The specific psychometric methodology developed to measure these skills determines which aspects of adult activities are accountable and noteworthy, within a framework that postulates universal (i.e. transnational) skills (</w:t>
      </w:r>
      <w:proofErr w:type="spellStart"/>
      <w:r w:rsidRPr="00CA4712">
        <w:t>Sellar</w:t>
      </w:r>
      <w:proofErr w:type="spellEnd"/>
      <w:r w:rsidRPr="00CA4712">
        <w:t xml:space="preserve"> and Lingard 2014; </w:t>
      </w:r>
      <w:r w:rsidR="00CA4712">
        <w:t>Tsatsaroni and Evans</w:t>
      </w:r>
      <w:r w:rsidR="00CA4712" w:rsidRPr="00455FEA">
        <w:t xml:space="preserve"> 2013</w:t>
      </w:r>
      <w:r w:rsidRPr="00CA4712">
        <w:t>). Thus the predominant interpretations of proficiencies in the PIAAC survey within the media appear to reflect a decontextualized skills-based approach rather than one that sees them as part of situated social and cultural practices (cf. Barton 2007).</w:t>
      </w:r>
    </w:p>
    <w:p w:rsidR="00382A57" w:rsidRPr="00FE7107" w:rsidRDefault="00382A57" w:rsidP="0036005F">
      <w:pPr>
        <w:pStyle w:val="Newparagraph"/>
      </w:pPr>
      <w:r w:rsidRPr="00455FEA">
        <w:t xml:space="preserve">In this paper, we examine how findings from PIAAC – particularly the themes highlighted by the OECD in the relevant </w:t>
      </w:r>
      <w:r w:rsidRPr="0038415B">
        <w:rPr>
          <w:i/>
        </w:rPr>
        <w:t>Country Note</w:t>
      </w:r>
      <w:r w:rsidRPr="00455FEA">
        <w:t>s – have entered into media discourse in participating countries</w:t>
      </w:r>
      <w:r>
        <w:t xml:space="preserve">. </w:t>
      </w:r>
      <w:r w:rsidR="00964F8C" w:rsidRPr="007F7B03">
        <w:t xml:space="preserve">From the standpoint of sustainable policy and practice in adult and </w:t>
      </w:r>
      <w:r w:rsidR="008A0D57">
        <w:t>lifelong learning</w:t>
      </w:r>
      <w:r w:rsidR="00964F8C" w:rsidRPr="007F7B03">
        <w:t xml:space="preserve">, the extent of national media’s </w:t>
      </w:r>
      <w:r w:rsidR="00B617DE">
        <w:t>coverage of</w:t>
      </w:r>
      <w:r w:rsidR="00964F8C" w:rsidRPr="007F7B03">
        <w:t xml:space="preserve"> the PIAAC and their level of critical engagement with OECD’s analysis of the findings is of interest, especially if, as suggested by </w:t>
      </w:r>
      <w:r w:rsidR="00CA4712">
        <w:t xml:space="preserve">Hamilton </w:t>
      </w:r>
      <w:r w:rsidR="00964F8C" w:rsidRPr="007F7B03">
        <w:t xml:space="preserve">(2012) and </w:t>
      </w:r>
      <w:proofErr w:type="spellStart"/>
      <w:r w:rsidR="00964F8C" w:rsidRPr="007F7B03">
        <w:t>Rubenson</w:t>
      </w:r>
      <w:proofErr w:type="spellEnd"/>
      <w:r w:rsidR="00964F8C" w:rsidRPr="007F7B03">
        <w:t xml:space="preserve"> and Walker (2014), the media prove to be key players in influencing educational policies in the participating countries</w:t>
      </w:r>
      <w:r w:rsidR="00964F8C">
        <w:t xml:space="preserve">. </w:t>
      </w:r>
      <w:r w:rsidRPr="00455FEA">
        <w:t xml:space="preserve">We take a socio-material approach to the policy process that focuses on the travelling artefacts of the </w:t>
      </w:r>
      <w:r w:rsidRPr="00455FEA">
        <w:lastRenderedPageBreak/>
        <w:t>international assessments – the test items themselves, the numbers and data displays, and scientific, media and policy reports produced in relation to them – and the social relations and processes through which the tests are materiali</w:t>
      </w:r>
      <w:r w:rsidR="00637B5A">
        <w:t>s</w:t>
      </w:r>
      <w:r w:rsidRPr="00455FEA">
        <w:t>ed within national contexts (Fenwick</w:t>
      </w:r>
      <w:r>
        <w:t xml:space="preserve">, Edwards and </w:t>
      </w:r>
      <w:proofErr w:type="spellStart"/>
      <w:r>
        <w:t>Sawchuk</w:t>
      </w:r>
      <w:proofErr w:type="spellEnd"/>
      <w:r w:rsidRPr="00455FEA">
        <w:t xml:space="preserve"> 2011</w:t>
      </w:r>
      <w:r>
        <w:t>;</w:t>
      </w:r>
      <w:r w:rsidRPr="00455FEA">
        <w:t xml:space="preserve"> </w:t>
      </w:r>
      <w:r w:rsidR="00CA4712" w:rsidRPr="00455FEA">
        <w:t>Hamilton</w:t>
      </w:r>
      <w:r w:rsidR="00CA4712">
        <w:t xml:space="preserve">, Maddox and </w:t>
      </w:r>
      <w:proofErr w:type="spellStart"/>
      <w:r w:rsidR="00CA4712">
        <w:t>Addey</w:t>
      </w:r>
      <w:proofErr w:type="spellEnd"/>
      <w:r w:rsidR="00CA4712" w:rsidRPr="00455FEA">
        <w:t xml:space="preserve"> 2015</w:t>
      </w:r>
      <w:r w:rsidRPr="00455FEA">
        <w:t>).</w:t>
      </w:r>
    </w:p>
    <w:p w:rsidR="00382A57" w:rsidRPr="00455FEA" w:rsidRDefault="00382A57" w:rsidP="0036005F">
      <w:pPr>
        <w:pStyle w:val="Newparagraph"/>
      </w:pPr>
      <w:r w:rsidRPr="00455FEA">
        <w:t xml:space="preserve">From a large corpus of media reports, selected findings are presented from </w:t>
      </w:r>
      <w:r w:rsidR="008853CE">
        <w:t xml:space="preserve">print newspaper coverage in </w:t>
      </w:r>
      <w:r w:rsidRPr="00455FEA">
        <w:t xml:space="preserve">three countries </w:t>
      </w:r>
      <w:r w:rsidR="00BD1361">
        <w:t xml:space="preserve">chosen  because they </w:t>
      </w:r>
      <w:r w:rsidR="00A50668">
        <w:t>we</w:t>
      </w:r>
      <w:r w:rsidR="00BD1361">
        <w:t xml:space="preserve">re </w:t>
      </w:r>
      <w:r w:rsidRPr="00455FEA">
        <w:t>placed differently in the PIAAC league tables for L and N: Japan (top</w:t>
      </w:r>
      <w:r>
        <w:t xml:space="preserve"> in both proficiencies</w:t>
      </w:r>
      <w:r w:rsidRPr="00455FEA">
        <w:t>), England (around the middle), and France (close to the bottom).</w:t>
      </w:r>
      <w:r w:rsidR="00BD1361">
        <w:t xml:space="preserve">  </w:t>
      </w:r>
      <w:r w:rsidR="00A50668">
        <w:t xml:space="preserve">Further, </w:t>
      </w:r>
      <w:r w:rsidR="00BD1361">
        <w:t xml:space="preserve">in each case the researchers were proficient in the language of publication and could translate the </w:t>
      </w:r>
      <w:r w:rsidR="00A50668">
        <w:t xml:space="preserve">relevant </w:t>
      </w:r>
      <w:r w:rsidR="00BD1361">
        <w:t>reports.</w:t>
      </w:r>
      <w:r w:rsidR="00BD1361">
        <w:rPr>
          <w:rFonts w:ascii="Arial" w:hAnsi="Arial" w:cs="Arial"/>
          <w:b/>
          <w:color w:val="548DD4" w:themeColor="text2" w:themeTint="99"/>
          <w:sz w:val="21"/>
          <w:szCs w:val="21"/>
        </w:rPr>
        <w:t xml:space="preserve"> </w:t>
      </w:r>
      <w:r w:rsidRPr="00455FEA">
        <w:t xml:space="preserve">Such critical comparative studies can provide insights into transnational influences on national perceptions of the results and </w:t>
      </w:r>
      <w:r>
        <w:t xml:space="preserve">possible </w:t>
      </w:r>
      <w:r w:rsidRPr="00455FEA">
        <w:t xml:space="preserve">influences on local policy processes. We pose </w:t>
      </w:r>
      <w:r w:rsidR="00B617DE">
        <w:t>the following</w:t>
      </w:r>
      <w:r w:rsidRPr="00455FEA">
        <w:t xml:space="preserve"> questions in relation to media coverage in each country:</w:t>
      </w:r>
    </w:p>
    <w:p w:rsidR="00382A57" w:rsidRPr="0036005F" w:rsidRDefault="00382A57" w:rsidP="0036005F">
      <w:pPr>
        <w:pStyle w:val="Numberedlist"/>
      </w:pPr>
      <w:r w:rsidRPr="0036005F">
        <w:t xml:space="preserve">What issues, demographics and numbers are highlighted in the coverage? </w:t>
      </w:r>
    </w:p>
    <w:p w:rsidR="00382A57" w:rsidRPr="0036005F" w:rsidRDefault="00382A57" w:rsidP="0036005F">
      <w:pPr>
        <w:pStyle w:val="Numberedlist"/>
      </w:pPr>
      <w:r w:rsidRPr="0036005F">
        <w:t xml:space="preserve">How is credibility established for the findings? </w:t>
      </w:r>
    </w:p>
    <w:p w:rsidR="00382A57" w:rsidRPr="0036005F" w:rsidRDefault="00382A57" w:rsidP="0036005F">
      <w:pPr>
        <w:pStyle w:val="Numberedlist"/>
      </w:pPr>
      <w:r w:rsidRPr="0036005F">
        <w:t>What policy-related implications are drawn from them?</w:t>
      </w:r>
    </w:p>
    <w:p w:rsidR="008E3C25" w:rsidRPr="00455FEA" w:rsidRDefault="008E3C25" w:rsidP="008E3C25">
      <w:pPr>
        <w:pStyle w:val="Numberedlist"/>
        <w:numPr>
          <w:ilvl w:val="0"/>
          <w:numId w:val="0"/>
        </w:numPr>
      </w:pPr>
      <w:r>
        <w:t xml:space="preserve">While the OECD asserts that the PIAAC survey has been designed to be </w:t>
      </w:r>
      <w:r w:rsidRPr="00455FEA">
        <w:t>valid across cultures and national languages</w:t>
      </w:r>
      <w:r>
        <w:t xml:space="preserve"> (</w:t>
      </w:r>
      <w:r w:rsidRPr="007F7B03">
        <w:t>OECD 2013e</w:t>
      </w:r>
      <w:r>
        <w:t>),</w:t>
      </w:r>
      <w:r w:rsidRPr="00455FEA">
        <w:t xml:space="preserve"> </w:t>
      </w:r>
      <w:r>
        <w:t>u</w:t>
      </w:r>
      <w:r w:rsidRPr="00455FEA">
        <w:t xml:space="preserve">nderstandings of where and how literacy, numeracy and adult learning are located in </w:t>
      </w:r>
      <w:r>
        <w:t xml:space="preserve">the </w:t>
      </w:r>
      <w:r w:rsidRPr="00455FEA">
        <w:t>national policies of participating countries differ.</w:t>
      </w:r>
      <w:r>
        <w:t xml:space="preserve">  </w:t>
      </w:r>
      <w:r w:rsidRPr="00455FEA">
        <w:t>Within the European Union</w:t>
      </w:r>
      <w:proofErr w:type="gramStart"/>
      <w:r w:rsidRPr="00455FEA">
        <w:t xml:space="preserve">,  </w:t>
      </w:r>
      <w:r>
        <w:t>LLL</w:t>
      </w:r>
      <w:proofErr w:type="gramEnd"/>
      <w:r w:rsidRPr="00455FEA">
        <w:t xml:space="preserve"> and skills have been strongly coupled in policy for some time (see </w:t>
      </w:r>
      <w:proofErr w:type="spellStart"/>
      <w:r w:rsidRPr="00455FEA">
        <w:t>Tuschling</w:t>
      </w:r>
      <w:proofErr w:type="spellEnd"/>
      <w:r w:rsidRPr="00455FEA">
        <w:t xml:space="preserve"> and </w:t>
      </w:r>
      <w:proofErr w:type="spellStart"/>
      <w:r w:rsidRPr="00455FEA">
        <w:t>Engemann</w:t>
      </w:r>
      <w:proofErr w:type="spellEnd"/>
      <w:r w:rsidRPr="00455FEA">
        <w:t xml:space="preserve"> 2006) whereas in Japan, </w:t>
      </w:r>
      <w:r>
        <w:t xml:space="preserve">LLL </w:t>
      </w:r>
      <w:r w:rsidRPr="00455FEA">
        <w:t>has not been narrowed down in its policy formulation to the same extent (</w:t>
      </w:r>
      <w:proofErr w:type="spellStart"/>
      <w:r w:rsidRPr="00455FEA">
        <w:t>Okumoto</w:t>
      </w:r>
      <w:proofErr w:type="spellEnd"/>
      <w:r w:rsidRPr="00455FEA">
        <w:t xml:space="preserve"> 2008).  However,  </w:t>
      </w:r>
      <w:r w:rsidR="00CB45B7">
        <w:t>c</w:t>
      </w:r>
      <w:r w:rsidRPr="00455FEA">
        <w:t>ountries in the EU have progressed unevenly towards the specific reforms needed to implement LLL due to a lack of national strategy and finance and in some cases resistance from traditional educational structures</w:t>
      </w:r>
      <w:r w:rsidR="0016284A">
        <w:t xml:space="preserve"> (</w:t>
      </w:r>
      <w:proofErr w:type="spellStart"/>
      <w:r w:rsidR="0016284A">
        <w:t>Bengtsson</w:t>
      </w:r>
      <w:proofErr w:type="spellEnd"/>
      <w:r w:rsidR="0016284A">
        <w:t xml:space="preserve"> </w:t>
      </w:r>
      <w:r>
        <w:t xml:space="preserve">2013); moreover, </w:t>
      </w:r>
      <w:r w:rsidRPr="00C32747">
        <w:t xml:space="preserve">three different models of national governance of </w:t>
      </w:r>
      <w:r>
        <w:t>LLL</w:t>
      </w:r>
      <w:r w:rsidRPr="00C32747">
        <w:t xml:space="preserve"> within European countries</w:t>
      </w:r>
      <w:r>
        <w:t xml:space="preserve"> can be identified (</w:t>
      </w:r>
      <w:proofErr w:type="spellStart"/>
      <w:r>
        <w:t>Prokou</w:t>
      </w:r>
      <w:proofErr w:type="spellEnd"/>
      <w:r>
        <w:t xml:space="preserve"> 2008)</w:t>
      </w:r>
      <w:r w:rsidRPr="00455FEA">
        <w:t>.</w:t>
      </w:r>
      <w:r>
        <w:t xml:space="preserve"> Thus</w:t>
      </w:r>
      <w:r w:rsidRPr="00455FEA">
        <w:t xml:space="preserve"> we might expect different </w:t>
      </w:r>
      <w:r w:rsidRPr="00455FEA">
        <w:lastRenderedPageBreak/>
        <w:t>reception of the PIAAC findings in different national contexts</w:t>
      </w:r>
      <w:r>
        <w:t>. T</w:t>
      </w:r>
      <w:r w:rsidRPr="00455FEA">
        <w:t>his paper highlights some key issues that can be used to trace how the global agenda set by the OECD materialises in national policies in participating countries.</w:t>
      </w:r>
    </w:p>
    <w:p w:rsidR="00382A57" w:rsidRDefault="00382A57" w:rsidP="0036005F">
      <w:pPr>
        <w:pStyle w:val="Heading1"/>
      </w:pPr>
      <w:r w:rsidRPr="00012FE1">
        <w:t xml:space="preserve">2. </w:t>
      </w:r>
      <w:r w:rsidR="00724FB3">
        <w:t>T</w:t>
      </w:r>
      <w:r w:rsidR="005C44FF">
        <w:t xml:space="preserve">he </w:t>
      </w:r>
      <w:r w:rsidRPr="00012FE1">
        <w:t xml:space="preserve">Survey </w:t>
      </w:r>
      <w:r w:rsidRPr="0036005F">
        <w:t>of</w:t>
      </w:r>
      <w:r w:rsidRPr="00012FE1">
        <w:t xml:space="preserve"> Adult Skills</w:t>
      </w:r>
      <w:r w:rsidR="00637CD2">
        <w:t xml:space="preserve"> and </w:t>
      </w:r>
      <w:r w:rsidR="00724FB3">
        <w:t xml:space="preserve">its </w:t>
      </w:r>
      <w:r w:rsidR="005C44FF">
        <w:t>R</w:t>
      </w:r>
      <w:r w:rsidR="00637CD2">
        <w:t xml:space="preserve">elationship to </w:t>
      </w:r>
      <w:r w:rsidR="005C44FF">
        <w:t>O</w:t>
      </w:r>
      <w:r w:rsidR="00637CD2">
        <w:t xml:space="preserve">ther OECD </w:t>
      </w:r>
      <w:r w:rsidR="005C44FF">
        <w:t>S</w:t>
      </w:r>
      <w:r w:rsidR="00637CD2">
        <w:t>urveys</w:t>
      </w:r>
    </w:p>
    <w:p w:rsidR="00382A57" w:rsidRPr="008763DC" w:rsidRDefault="00724FB3" w:rsidP="0036005F">
      <w:pPr>
        <w:pStyle w:val="Paragraph"/>
        <w:rPr>
          <w:b/>
          <w:bCs/>
        </w:rPr>
      </w:pPr>
      <w:r>
        <w:t>The SAS is a household sample survey of</w:t>
      </w:r>
      <w:r w:rsidRPr="00724FB3">
        <w:t xml:space="preserve"> </w:t>
      </w:r>
      <w:r>
        <w:t>adults aged 16-65 years, administered by an interviewer in p</w:t>
      </w:r>
      <w:r w:rsidR="00892486">
        <w:t>articipant</w:t>
      </w:r>
      <w:r>
        <w:t xml:space="preserve">s’ own homes. </w:t>
      </w:r>
      <w:r w:rsidR="00382A57" w:rsidRPr="008763DC">
        <w:t>The development of the L and N assessments for th</w:t>
      </w:r>
      <w:r>
        <w:t>e</w:t>
      </w:r>
      <w:r w:rsidR="00382A57" w:rsidRPr="008763DC">
        <w:t xml:space="preserve"> survey drew on the experience of </w:t>
      </w:r>
      <w:r w:rsidR="005C44FF">
        <w:t xml:space="preserve">developing </w:t>
      </w:r>
      <w:r w:rsidR="00382A57" w:rsidRPr="008763DC">
        <w:t xml:space="preserve">such performance items for the earlier International Adult Literacy Survey (IALS) and </w:t>
      </w:r>
      <w:r>
        <w:t xml:space="preserve">the </w:t>
      </w:r>
      <w:r w:rsidR="00382A57" w:rsidRPr="008763DC">
        <w:t xml:space="preserve">Adult Literacy and Life Skills Survey (ALL). </w:t>
      </w:r>
      <w:r w:rsidR="0026501D">
        <w:t xml:space="preserve">For each of </w:t>
      </w:r>
      <w:r w:rsidR="00382A57" w:rsidRPr="008763DC">
        <w:t xml:space="preserve">the L and N assessments, each respondent was assigned a score </w:t>
      </w:r>
      <w:r w:rsidR="007922AA">
        <w:t>which is</w:t>
      </w:r>
      <w:r w:rsidR="00054513" w:rsidRPr="00C27CC5">
        <w:t xml:space="preserve"> </w:t>
      </w:r>
      <w:r w:rsidR="00382A57" w:rsidRPr="00C27CC5">
        <w:t>transformed into one of six levels</w:t>
      </w:r>
      <w:r w:rsidR="00BE75FE">
        <w:t xml:space="preserve"> from ‘below level 1’ to ‘level 5’</w:t>
      </w:r>
      <w:r w:rsidR="00382A57" w:rsidRPr="00C27CC5">
        <w:t xml:space="preserve"> </w:t>
      </w:r>
      <w:r w:rsidR="00054513" w:rsidRPr="00C27CC5">
        <w:t>(OECD 2013e)</w:t>
      </w:r>
      <w:r w:rsidR="00382A57" w:rsidRPr="00C27CC5">
        <w:t>.</w:t>
      </w:r>
      <w:r w:rsidR="00382A57" w:rsidRPr="008763DC">
        <w:t xml:space="preserve"> L and N results are provided by </w:t>
      </w:r>
      <w:r>
        <w:t xml:space="preserve">the </w:t>
      </w:r>
      <w:r w:rsidR="00382A57" w:rsidRPr="008763DC">
        <w:t>OECD both as country averages, and in terms of percentages at the different levels.</w:t>
      </w:r>
    </w:p>
    <w:p w:rsidR="007332E0" w:rsidRDefault="00382A57" w:rsidP="0036005F">
      <w:pPr>
        <w:pStyle w:val="Newparagraph"/>
      </w:pPr>
      <w:r w:rsidRPr="008763DC">
        <w:t>In contrast, the PSTRE problem solving items were used for the first time in an international ad</w:t>
      </w:r>
      <w:r w:rsidR="007332E0">
        <w:t>ult skills survey</w:t>
      </w:r>
      <w:r w:rsidR="00892486">
        <w:t>.</w:t>
      </w:r>
      <w:r w:rsidR="00B525B7">
        <w:t xml:space="preserve"> </w:t>
      </w:r>
      <w:r w:rsidR="00892486">
        <w:t>C</w:t>
      </w:r>
      <w:r w:rsidRPr="008763DC">
        <w:t>ompleting the</w:t>
      </w:r>
      <w:r w:rsidR="007332E0">
        <w:t xml:space="preserve"> </w:t>
      </w:r>
      <w:r w:rsidR="007332E0" w:rsidRPr="008763DC">
        <w:t>PSTRE items</w:t>
      </w:r>
      <w:r w:rsidRPr="008763DC">
        <w:t xml:space="preserve"> require</w:t>
      </w:r>
      <w:r w:rsidR="00C27CC5">
        <w:t>d</w:t>
      </w:r>
      <w:r w:rsidRPr="008763DC">
        <w:t xml:space="preserve"> the use of a laptop provided by the interviewer, but not all respondents</w:t>
      </w:r>
      <w:r w:rsidR="00C27CC5">
        <w:t xml:space="preserve"> could use the technology</w:t>
      </w:r>
      <w:r w:rsidRPr="008763DC">
        <w:t>.</w:t>
      </w:r>
      <w:r w:rsidR="0026501D">
        <w:t xml:space="preserve"> </w:t>
      </w:r>
      <w:r w:rsidRPr="0009177D">
        <w:t>Th</w:t>
      </w:r>
      <w:r w:rsidR="00892486">
        <w:t>erefore</w:t>
      </w:r>
      <w:r>
        <w:t xml:space="preserve"> the PSTRE performance of respondents in a given country</w:t>
      </w:r>
      <w:r w:rsidR="00892486">
        <w:t xml:space="preserve"> has to be evaluated</w:t>
      </w:r>
      <w:r w:rsidR="00B525B7">
        <w:t xml:space="preserve"> </w:t>
      </w:r>
      <w:r w:rsidR="00892486">
        <w:t>in relation to</w:t>
      </w:r>
      <w:r>
        <w:t xml:space="preserve"> the percentages of adults who were not included in the PSTRE assessment for </w:t>
      </w:r>
      <w:r w:rsidR="00892486">
        <w:t>this</w:t>
      </w:r>
      <w:r>
        <w:t xml:space="preserve"> or </w:t>
      </w:r>
      <w:r w:rsidR="00892486">
        <w:t xml:space="preserve">other </w:t>
      </w:r>
      <w:r>
        <w:t>reasons (see OECD 2013e</w:t>
      </w:r>
      <w:r w:rsidR="007332E0">
        <w:t>,</w:t>
      </w:r>
      <w:r w:rsidR="007332E0" w:rsidRPr="007332E0">
        <w:t xml:space="preserve"> </w:t>
      </w:r>
      <w:r w:rsidR="007332E0" w:rsidRPr="00C27CC5">
        <w:t>49, Figure 3.1</w:t>
      </w:r>
      <w:r w:rsidR="007332E0">
        <w:t>)</w:t>
      </w:r>
      <w:r w:rsidRPr="00544E0C">
        <w:t xml:space="preserve">. </w:t>
      </w:r>
      <w:r w:rsidRPr="00C27CC5">
        <w:t xml:space="preserve">For this </w:t>
      </w:r>
      <w:r w:rsidR="002851AB">
        <w:t xml:space="preserve">round </w:t>
      </w:r>
      <w:r w:rsidRPr="00C27CC5">
        <w:t xml:space="preserve">of the survey, </w:t>
      </w:r>
      <w:r w:rsidR="00054513" w:rsidRPr="00C27CC5">
        <w:t xml:space="preserve">national averages for the </w:t>
      </w:r>
      <w:r w:rsidRPr="00C27CC5">
        <w:t xml:space="preserve">PSTRE results are </w:t>
      </w:r>
      <w:r w:rsidR="00054513" w:rsidRPr="00C27CC5">
        <w:t>not presented</w:t>
      </w:r>
      <w:r w:rsidR="00C27CC5">
        <w:t xml:space="preserve"> </w:t>
      </w:r>
      <w:r w:rsidR="00C27CC5" w:rsidRPr="00C27CC5">
        <w:t>by the OECD</w:t>
      </w:r>
      <w:r w:rsidR="00054513" w:rsidRPr="00C27CC5">
        <w:t xml:space="preserve">. Instead, the PSTRE results are </w:t>
      </w:r>
      <w:r w:rsidRPr="00C27CC5">
        <w:t xml:space="preserve">presented only as </w:t>
      </w:r>
      <w:r w:rsidR="008E6A9E">
        <w:t>‘</w:t>
      </w:r>
      <w:r w:rsidRPr="00C27CC5">
        <w:t>below Level 1</w:t>
      </w:r>
      <w:r w:rsidR="008E6A9E">
        <w:t>’</w:t>
      </w:r>
      <w:r w:rsidR="00431A19">
        <w:t>, or as one of Levels 1 to 3</w:t>
      </w:r>
      <w:r w:rsidRPr="00C27CC5">
        <w:t xml:space="preserve"> </w:t>
      </w:r>
      <w:r w:rsidR="00892486">
        <w:t>(</w:t>
      </w:r>
      <w:r w:rsidRPr="00C27CC5">
        <w:t xml:space="preserve">see </w:t>
      </w:r>
      <w:r w:rsidR="007332E0">
        <w:t>OECD 2013a, 87, Fig. 2.10a).</w:t>
      </w:r>
      <w:r w:rsidRPr="00C27CC5">
        <w:t xml:space="preserve"> </w:t>
      </w:r>
    </w:p>
    <w:p w:rsidR="00B026C2" w:rsidRPr="00C27CC5" w:rsidRDefault="00B0021D" w:rsidP="00B525B7">
      <w:pPr>
        <w:ind w:firstLine="720"/>
      </w:pPr>
      <w:r>
        <w:t xml:space="preserve">In addition to the </w:t>
      </w:r>
      <w:r w:rsidR="002851AB">
        <w:t xml:space="preserve">three </w:t>
      </w:r>
      <w:r>
        <w:t xml:space="preserve">proficiency </w:t>
      </w:r>
      <w:r w:rsidR="002851AB">
        <w:t xml:space="preserve">assessments, </w:t>
      </w:r>
      <w:r w:rsidRPr="00B0021D">
        <w:t xml:space="preserve">PIAAC also produced demographic and attitudinal information </w:t>
      </w:r>
      <w:r w:rsidR="002851AB">
        <w:t xml:space="preserve">via </w:t>
      </w:r>
      <w:r w:rsidRPr="00B0021D">
        <w:t>a Background Questionnaire (BQ)</w:t>
      </w:r>
      <w:r w:rsidR="00892486">
        <w:t>. This</w:t>
      </w:r>
      <w:r w:rsidRPr="00B0021D">
        <w:t xml:space="preserve"> </w:t>
      </w:r>
      <w:r w:rsidR="002851AB">
        <w:t>includ</w:t>
      </w:r>
      <w:r w:rsidR="00892486">
        <w:t>ed</w:t>
      </w:r>
      <w:r w:rsidR="002851AB">
        <w:t xml:space="preserve"> </w:t>
      </w:r>
      <w:r w:rsidRPr="00B0021D">
        <w:t xml:space="preserve">indicators on the respondent’s </w:t>
      </w:r>
      <w:r w:rsidR="002851AB">
        <w:t xml:space="preserve">(self-reported) </w:t>
      </w:r>
      <w:r w:rsidRPr="00B0021D">
        <w:t>use of, and need for, job-related skills at work</w:t>
      </w:r>
      <w:r w:rsidR="00195230">
        <w:t xml:space="preserve">; the latter are based on </w:t>
      </w:r>
      <w:r w:rsidR="00195230" w:rsidRPr="00455FEA">
        <w:t>respondents</w:t>
      </w:r>
      <w:r w:rsidR="00195230">
        <w:t xml:space="preserve">’ perceptions of </w:t>
      </w:r>
      <w:r w:rsidR="00B026C2" w:rsidRPr="00455FEA">
        <w:t xml:space="preserve"> the extent to which </w:t>
      </w:r>
      <w:r w:rsidR="008E6A9E">
        <w:t>‘</w:t>
      </w:r>
      <w:r w:rsidR="00B026C2" w:rsidRPr="00455FEA">
        <w:t>literacy</w:t>
      </w:r>
      <w:r w:rsidR="008E6A9E">
        <w:t>’</w:t>
      </w:r>
      <w:r w:rsidR="00B026C2" w:rsidRPr="00455FEA">
        <w:t xml:space="preserve">, </w:t>
      </w:r>
      <w:r w:rsidR="008E6A9E">
        <w:t>‘</w:t>
      </w:r>
      <w:r w:rsidR="00B026C2" w:rsidRPr="00455FEA">
        <w:t>numeracy</w:t>
      </w:r>
      <w:r w:rsidR="00195230">
        <w:t>’</w:t>
      </w:r>
      <w:r w:rsidR="00B026C2" w:rsidRPr="00455FEA">
        <w:t xml:space="preserve">, </w:t>
      </w:r>
      <w:r w:rsidR="008E6A9E">
        <w:t>‘</w:t>
      </w:r>
      <w:r w:rsidR="005C44FF">
        <w:t>ICT</w:t>
      </w:r>
      <w:r w:rsidR="008E6A9E">
        <w:t>’</w:t>
      </w:r>
      <w:r w:rsidR="00B026C2" w:rsidRPr="00455FEA">
        <w:t xml:space="preserve"> and </w:t>
      </w:r>
      <w:r w:rsidR="008E6A9E">
        <w:lastRenderedPageBreak/>
        <w:t>‘</w:t>
      </w:r>
      <w:r w:rsidR="005C44FF">
        <w:t>complex problem-solving</w:t>
      </w:r>
      <w:r w:rsidR="008E6A9E">
        <w:t>’</w:t>
      </w:r>
      <w:r w:rsidR="00B026C2" w:rsidRPr="00455FEA">
        <w:t xml:space="preserve"> are </w:t>
      </w:r>
      <w:r w:rsidR="00195230">
        <w:t xml:space="preserve">required </w:t>
      </w:r>
      <w:r w:rsidR="00B026C2" w:rsidRPr="00455FEA">
        <w:t xml:space="preserve">by </w:t>
      </w:r>
      <w:r w:rsidR="005C44FF">
        <w:t xml:space="preserve">their </w:t>
      </w:r>
      <w:r w:rsidR="00B026C2" w:rsidRPr="00455FEA">
        <w:t>employers</w:t>
      </w:r>
      <w:r w:rsidR="007922AA">
        <w:t>.</w:t>
      </w:r>
      <w:r w:rsidR="001A27D2" w:rsidRPr="001A27D2">
        <w:rPr>
          <w:sz w:val="20"/>
          <w:szCs w:val="20"/>
        </w:rPr>
        <w:t xml:space="preserve"> </w:t>
      </w:r>
      <w:r w:rsidR="001A27D2">
        <w:rPr>
          <w:sz w:val="20"/>
          <w:szCs w:val="20"/>
        </w:rPr>
        <w:t>(</w:t>
      </w:r>
      <w:r w:rsidR="001A27D2" w:rsidRPr="001A27D2">
        <w:t>We use upper case for PIAAC-measured proficiencies, and lower case</w:t>
      </w:r>
      <w:r w:rsidR="00BC71DF">
        <w:t xml:space="preserve"> </w:t>
      </w:r>
      <w:r w:rsidR="001A27D2" w:rsidRPr="001A27D2">
        <w:t>for the less technical concepts used either in media reports, or by survey participants in reporting their responses to the Background Questionnaire.)</w:t>
      </w:r>
    </w:p>
    <w:p w:rsidR="00A1260D" w:rsidRDefault="00892486" w:rsidP="00205768">
      <w:r>
        <w:t>F</w:t>
      </w:r>
      <w:r w:rsidRPr="00C27CC5">
        <w:t xml:space="preserve">or countries </w:t>
      </w:r>
      <w:r w:rsidR="00031349">
        <w:t>such as</w:t>
      </w:r>
      <w:r w:rsidR="00031349" w:rsidRPr="00C27CC5">
        <w:t xml:space="preserve"> the UK and France</w:t>
      </w:r>
      <w:r w:rsidR="00031349">
        <w:t xml:space="preserve"> </w:t>
      </w:r>
      <w:r w:rsidRPr="00C27CC5">
        <w:t>which participated in both</w:t>
      </w:r>
      <w:r w:rsidR="00397EA6" w:rsidRPr="00397EA6">
        <w:t xml:space="preserve"> </w:t>
      </w:r>
      <w:r w:rsidR="00397EA6">
        <w:t>the SAS</w:t>
      </w:r>
      <w:r w:rsidR="00397EA6" w:rsidRPr="00C27CC5">
        <w:t xml:space="preserve"> </w:t>
      </w:r>
      <w:r w:rsidR="00397EA6">
        <w:t xml:space="preserve">and the earlier </w:t>
      </w:r>
      <w:r w:rsidR="00397EA6" w:rsidRPr="00C27CC5">
        <w:t>IALS</w:t>
      </w:r>
      <w:r w:rsidR="00031349">
        <w:t xml:space="preserve">, </w:t>
      </w:r>
      <w:r>
        <w:t>i</w:t>
      </w:r>
      <w:r w:rsidR="00205768" w:rsidRPr="00C27CC5">
        <w:t>t is possible to try to link</w:t>
      </w:r>
      <w:r w:rsidR="00031349">
        <w:t xml:space="preserve"> the </w:t>
      </w:r>
      <w:r w:rsidR="00205768" w:rsidRPr="00C27CC5">
        <w:t xml:space="preserve">results </w:t>
      </w:r>
      <w:r w:rsidR="00031349">
        <w:t>from</w:t>
      </w:r>
      <w:r w:rsidR="00397EA6">
        <w:t xml:space="preserve"> the two studies</w:t>
      </w:r>
      <w:r w:rsidR="00031349">
        <w:t xml:space="preserve">. However, </w:t>
      </w:r>
      <w:r w:rsidR="00205768" w:rsidRPr="00C27CC5">
        <w:t>th</w:t>
      </w:r>
      <w:r w:rsidR="00957CE7">
        <w:t>is is</w:t>
      </w:r>
      <w:r w:rsidR="00205768" w:rsidRPr="00C27CC5">
        <w:t xml:space="preserve"> not straightforward</w:t>
      </w:r>
      <w:r w:rsidR="00031349">
        <w:t>:</w:t>
      </w:r>
      <w:r w:rsidR="00205768" w:rsidRPr="00C27CC5">
        <w:t xml:space="preserve"> </w:t>
      </w:r>
      <w:r w:rsidR="00031349">
        <w:t>w</w:t>
      </w:r>
      <w:r w:rsidR="004149DD">
        <w:t>hile s</w:t>
      </w:r>
      <w:r w:rsidR="00A1260D">
        <w:t>ome items were used in both surveys</w:t>
      </w:r>
      <w:r w:rsidR="004149DD">
        <w:t>,</w:t>
      </w:r>
      <w:r w:rsidR="00A1260D">
        <w:t xml:space="preserve"> t</w:t>
      </w:r>
      <w:r w:rsidR="00205768" w:rsidRPr="00C27CC5">
        <w:t>here are differences in the definition and measurement of the proficiencies</w:t>
      </w:r>
      <w:r w:rsidR="00A1260D">
        <w:t>,</w:t>
      </w:r>
      <w:r w:rsidR="00205768" w:rsidRPr="00C27CC5">
        <w:t xml:space="preserve"> as well as methodological improve</w:t>
      </w:r>
      <w:r w:rsidR="00A1260D">
        <w:t>ments between the two surveys</w:t>
      </w:r>
      <w:r w:rsidR="00205768" w:rsidRPr="00C27CC5">
        <w:t xml:space="preserve">. </w:t>
      </w:r>
    </w:p>
    <w:p w:rsidR="00205768" w:rsidRDefault="00031349" w:rsidP="0036005F">
      <w:pPr>
        <w:pStyle w:val="Newparagraph"/>
      </w:pPr>
      <w:r>
        <w:t>While it is</w:t>
      </w:r>
      <w:r w:rsidR="005C2F47">
        <w:t xml:space="preserve"> </w:t>
      </w:r>
      <w:r>
        <w:t xml:space="preserve">also </w:t>
      </w:r>
      <w:r w:rsidR="00205768" w:rsidRPr="00C27CC5">
        <w:t>tempting to try to carry out a longitudinal analysis linking the PIAAC results with those of PISA</w:t>
      </w:r>
      <w:r>
        <w:t>,</w:t>
      </w:r>
      <w:r w:rsidR="00205768" w:rsidRPr="00C27CC5">
        <w:t xml:space="preserve"> a great deal of care should be exercised here as well since the definitions of proficiencies differ between the two, as </w:t>
      </w:r>
      <w:r w:rsidR="00C27CC5">
        <w:t>do</w:t>
      </w:r>
      <w:r>
        <w:t xml:space="preserve"> </w:t>
      </w:r>
      <w:r w:rsidR="00205768" w:rsidRPr="00C27CC5">
        <w:t>the fieldwork conditions</w:t>
      </w:r>
      <w:r w:rsidR="002E7B26">
        <w:t xml:space="preserve"> (household surveys and school-based testing, respectively)</w:t>
      </w:r>
      <w:r w:rsidR="007922AA">
        <w:t>.</w:t>
      </w:r>
    </w:p>
    <w:p w:rsidR="00382A57" w:rsidRPr="0009177D" w:rsidRDefault="00382A57" w:rsidP="0036005F">
      <w:pPr>
        <w:pStyle w:val="Heading1"/>
      </w:pPr>
      <w:r w:rsidRPr="00544E0C">
        <w:t xml:space="preserve">3. </w:t>
      </w:r>
      <w:r w:rsidRPr="0036005F">
        <w:t>Methodology</w:t>
      </w:r>
      <w:r w:rsidRPr="00544E0C">
        <w:t xml:space="preserve"> of this</w:t>
      </w:r>
      <w:r w:rsidRPr="0009177D">
        <w:t xml:space="preserve"> study </w:t>
      </w:r>
    </w:p>
    <w:p w:rsidR="00382A57" w:rsidRPr="00455FEA" w:rsidRDefault="00382A57" w:rsidP="0036005F">
      <w:pPr>
        <w:pStyle w:val="Paragraph"/>
      </w:pPr>
      <w:r w:rsidRPr="0009177D">
        <w:t>The corpus</w:t>
      </w:r>
      <w:r w:rsidRPr="00455FEA">
        <w:t xml:space="preserve"> of data we draw on was collected between October-December 2013 </w:t>
      </w:r>
      <w:r w:rsidR="00397EA6">
        <w:t xml:space="preserve">by </w:t>
      </w:r>
      <w:r w:rsidR="00C24336">
        <w:t xml:space="preserve">inviting members of our professional networks to alert us to </w:t>
      </w:r>
      <w:r w:rsidR="003340B4">
        <w:t xml:space="preserve">relevant </w:t>
      </w:r>
      <w:r w:rsidR="00C24336">
        <w:t>media reports</w:t>
      </w:r>
      <w:r w:rsidR="00397EA6">
        <w:t>; this was</w:t>
      </w:r>
      <w:r w:rsidRPr="00455FEA">
        <w:t xml:space="preserve"> supplemented by searches of online international newspaper databases (such as Nexis and Factiva) and the websites of key newspapers in each country.  There are substantial challenges for media analysis in an age of networked, multi-lingual and multi-modal digital media where data sources </w:t>
      </w:r>
      <w:r w:rsidR="00E630F1">
        <w:t xml:space="preserve">occur in a variety of </w:t>
      </w:r>
      <w:r w:rsidRPr="00455FEA">
        <w:t>inter</w:t>
      </w:r>
      <w:r w:rsidR="00E630F1">
        <w:t>connected forms accessed by different audiences</w:t>
      </w:r>
      <w:r w:rsidRPr="00455FEA">
        <w:t>. These setups produce trails of interconnected texts and artefacts including blogs, tweets, online reports and readers’ comments, photographs, videos and data charts. After our initial analysis, we needed to select a manageable and comparable sample of sources from these trails</w:t>
      </w:r>
      <w:r w:rsidR="00031349">
        <w:t>. T</w:t>
      </w:r>
      <w:r w:rsidRPr="00455FEA">
        <w:t xml:space="preserve">hus, in this paper, we focus on the coverage of the survey in a </w:t>
      </w:r>
      <w:r w:rsidR="004149DD">
        <w:t>selection</w:t>
      </w:r>
      <w:r w:rsidR="004149DD" w:rsidRPr="00455FEA">
        <w:t xml:space="preserve"> </w:t>
      </w:r>
      <w:r w:rsidRPr="00455FEA">
        <w:t xml:space="preserve">of key </w:t>
      </w:r>
      <w:r w:rsidRPr="00455FEA">
        <w:lastRenderedPageBreak/>
        <w:t xml:space="preserve">national daily newspapers in each country, in the period </w:t>
      </w:r>
      <w:r w:rsidR="00031349">
        <w:t xml:space="preserve">immediately </w:t>
      </w:r>
      <w:r w:rsidRPr="00455FEA">
        <w:t xml:space="preserve">following publication </w:t>
      </w:r>
      <w:r w:rsidR="00031349">
        <w:t xml:space="preserve">of the results </w:t>
      </w:r>
      <w:r w:rsidRPr="00455FEA">
        <w:t>on 8 October 2013.</w:t>
      </w:r>
    </w:p>
    <w:p w:rsidR="00382A57" w:rsidRPr="00455FEA" w:rsidRDefault="00382A57" w:rsidP="000C1F7D">
      <w:pPr>
        <w:pStyle w:val="Newparagraph"/>
        <w:rPr>
          <w:i/>
        </w:rPr>
      </w:pPr>
      <w:r>
        <w:t xml:space="preserve">The selected articles in the French and Japanese presses were read and analysed in the original languages, with headlines and quotations translated as necessary. </w:t>
      </w:r>
      <w:r w:rsidRPr="00455FEA">
        <w:t xml:space="preserve">We encountered numerous difficulties with the basic terminology of key words and concepts. The difficulties with translating terms for </w:t>
      </w:r>
      <w:r w:rsidR="008E6A9E">
        <w:t>‘</w:t>
      </w:r>
      <w:r w:rsidRPr="00455FEA">
        <w:t>literacy</w:t>
      </w:r>
      <w:r w:rsidR="008E6A9E">
        <w:t>’</w:t>
      </w:r>
      <w:r w:rsidRPr="00455FEA">
        <w:t xml:space="preserve"> and </w:t>
      </w:r>
      <w:r w:rsidR="008E6A9E">
        <w:t>‘</w:t>
      </w:r>
      <w:r w:rsidRPr="00455FEA">
        <w:t>numeracy</w:t>
      </w:r>
      <w:r w:rsidR="008E6A9E">
        <w:t>’</w:t>
      </w:r>
      <w:r w:rsidRPr="00455FEA">
        <w:t xml:space="preserve"> in Japanese and French are covered in the relevant sections below. </w:t>
      </w:r>
      <w:r w:rsidR="00031349">
        <w:t>M</w:t>
      </w:r>
      <w:r w:rsidR="00031349" w:rsidRPr="00455FEA">
        <w:t xml:space="preserve">ost newspapers </w:t>
      </w:r>
      <w:r w:rsidR="00031349">
        <w:t>i</w:t>
      </w:r>
      <w:r w:rsidRPr="00455FEA">
        <w:t xml:space="preserve">n all three countries, had difficulties in interpreting the results for </w:t>
      </w:r>
      <w:r w:rsidR="00FF7843">
        <w:t>PSTRE</w:t>
      </w:r>
      <w:r w:rsidRPr="00455FEA">
        <w:t xml:space="preserve">. </w:t>
      </w:r>
      <w:r w:rsidR="000C1F7D">
        <w:t xml:space="preserve">There </w:t>
      </w:r>
      <w:r w:rsidRPr="00455FEA">
        <w:t xml:space="preserve">were also difficulties of searching with appropriate key words since, for example, </w:t>
      </w:r>
      <w:r w:rsidR="008E6A9E">
        <w:t>‘</w:t>
      </w:r>
      <w:r w:rsidRPr="00455FEA">
        <w:t>PIAAC</w:t>
      </w:r>
      <w:r w:rsidR="008E6A9E">
        <w:t>’</w:t>
      </w:r>
      <w:r w:rsidRPr="00455FEA">
        <w:t xml:space="preserve"> was not commonly used in the press reports suggesting that the acronym is still unfamiliar</w:t>
      </w:r>
      <w:r w:rsidR="00031349">
        <w:t>.</w:t>
      </w:r>
      <w:r w:rsidRPr="00455FEA">
        <w:t xml:space="preserve"> </w:t>
      </w:r>
    </w:p>
    <w:p w:rsidR="00382A57" w:rsidRPr="002D0160" w:rsidRDefault="00382A57" w:rsidP="0074538F">
      <w:pPr>
        <w:pStyle w:val="Heading1"/>
        <w:rPr>
          <w:i/>
        </w:rPr>
      </w:pPr>
      <w:r w:rsidRPr="002D0160">
        <w:rPr>
          <w:rFonts w:eastAsia="MS Minngs"/>
        </w:rPr>
        <w:t>4</w:t>
      </w:r>
      <w:r w:rsidRPr="002D0160">
        <w:t xml:space="preserve">. </w:t>
      </w:r>
      <w:r w:rsidR="00031349">
        <w:t xml:space="preserve">The </w:t>
      </w:r>
      <w:r w:rsidRPr="002D0160">
        <w:t xml:space="preserve">OECD’s </w:t>
      </w:r>
      <w:r w:rsidR="00BD4C34">
        <w:t>Country Notes</w:t>
      </w:r>
    </w:p>
    <w:p w:rsidR="00382A57" w:rsidRPr="00455FEA" w:rsidRDefault="00382A57" w:rsidP="0074538F">
      <w:pPr>
        <w:pStyle w:val="Paragraph"/>
      </w:pPr>
      <w:r w:rsidRPr="00455FEA">
        <w:t>As part of a well-</w:t>
      </w:r>
      <w:r>
        <w:t>coordinated</w:t>
      </w:r>
      <w:r w:rsidRPr="00455FEA">
        <w:t xml:space="preserve"> media strategy also used with other surveys, such as PISA, the OECD published several types of reports of the PIAAC findings on the day the results were released. These included international</w:t>
      </w:r>
      <w:r w:rsidR="00BD4C34">
        <w:t xml:space="preserve"> </w:t>
      </w:r>
      <w:r w:rsidR="00BD4C34" w:rsidRPr="00455FEA">
        <w:t>overview</w:t>
      </w:r>
      <w:r w:rsidRPr="00455FEA">
        <w:t xml:space="preserve"> reports (e.g. OECD 2013a</w:t>
      </w:r>
      <w:r>
        <w:t>, OECD 2013e</w:t>
      </w:r>
      <w:r w:rsidRPr="00455FEA">
        <w:t xml:space="preserve">), and for most participating countries, a </w:t>
      </w:r>
      <w:r w:rsidRPr="00FF7843">
        <w:rPr>
          <w:i/>
        </w:rPr>
        <w:t>Country Note</w:t>
      </w:r>
      <w:r w:rsidRPr="00455FEA">
        <w:t xml:space="preserve"> (OECD, 2013b, 2013c, 2013d, for France, Japan, and the UK, respectively). These </w:t>
      </w:r>
      <w:r w:rsidR="0038415B" w:rsidRPr="0038415B">
        <w:rPr>
          <w:i/>
        </w:rPr>
        <w:t>Country Note</w:t>
      </w:r>
      <w:r w:rsidRPr="00455FEA">
        <w:t>s contain selected information about the PIAAC methodology, a summary of the proficiency results (L, N, and PSTRE) for the country, and a list of key policy issues identified by OECD</w:t>
      </w:r>
      <w:r w:rsidR="00397EA6">
        <w:t>.</w:t>
      </w:r>
    </w:p>
    <w:p w:rsidR="00382A57" w:rsidRPr="00455FEA" w:rsidRDefault="000D7F5A" w:rsidP="0074538F">
      <w:pPr>
        <w:pStyle w:val="Newparagraph"/>
      </w:pPr>
      <w:r>
        <w:t>This section</w:t>
      </w:r>
      <w:r w:rsidR="0084556A" w:rsidRPr="0084556A">
        <w:t xml:space="preserve"> </w:t>
      </w:r>
      <w:r w:rsidR="0084556A">
        <w:t xml:space="preserve">focuses on, </w:t>
      </w:r>
      <w:r w:rsidR="009A1E6C">
        <w:t>distils and explains key pieces of information from</w:t>
      </w:r>
      <w:r>
        <w:t xml:space="preserve"> </w:t>
      </w:r>
      <w:r w:rsidR="00382A57" w:rsidRPr="00455FEA">
        <w:t xml:space="preserve">these OECD </w:t>
      </w:r>
      <w:r w:rsidR="0038415B" w:rsidRPr="0038415B">
        <w:rPr>
          <w:i/>
        </w:rPr>
        <w:t>Country Note</w:t>
      </w:r>
      <w:r w:rsidR="00382A57" w:rsidRPr="00455FEA">
        <w:t xml:space="preserve">s </w:t>
      </w:r>
      <w:r>
        <w:t>for two reasons</w:t>
      </w:r>
      <w:r w:rsidR="00382A57" w:rsidRPr="00455FEA">
        <w:t xml:space="preserve">. First, </w:t>
      </w:r>
      <w:r w:rsidR="009A1E6C">
        <w:t xml:space="preserve">the </w:t>
      </w:r>
      <w:r w:rsidR="009A1E6C" w:rsidRPr="009A1E6C">
        <w:rPr>
          <w:i/>
        </w:rPr>
        <w:t>N</w:t>
      </w:r>
      <w:r w:rsidR="009A1E6C">
        <w:rPr>
          <w:i/>
        </w:rPr>
        <w:t>otes</w:t>
      </w:r>
      <w:r w:rsidR="009A1E6C" w:rsidRPr="00455FEA">
        <w:t xml:space="preserve"> </w:t>
      </w:r>
      <w:r w:rsidR="00382A57" w:rsidRPr="00455FEA">
        <w:t>appear</w:t>
      </w:r>
      <w:r w:rsidR="009A1E6C">
        <w:t>ed</w:t>
      </w:r>
      <w:r w:rsidR="00382A57" w:rsidRPr="00455FEA">
        <w:t>, fully formulated, on the day of publication of the results, and thus provide</w:t>
      </w:r>
      <w:r w:rsidR="009A1E6C">
        <w:t>d</w:t>
      </w:r>
      <w:r w:rsidR="00382A57" w:rsidRPr="00455FEA">
        <w:t xml:space="preserve"> an available and </w:t>
      </w:r>
      <w:r w:rsidR="008E6A9E">
        <w:t>‘</w:t>
      </w:r>
      <w:r w:rsidR="00382A57" w:rsidRPr="00455FEA">
        <w:t>credible</w:t>
      </w:r>
      <w:r w:rsidR="008E6A9E">
        <w:t>’</w:t>
      </w:r>
      <w:r w:rsidR="00382A57" w:rsidRPr="00455FEA">
        <w:t xml:space="preserve"> basis for local national media to draw on</w:t>
      </w:r>
      <w:r w:rsidR="009B1515">
        <w:t xml:space="preserve"> </w:t>
      </w:r>
      <w:r w:rsidR="00031349">
        <w:t xml:space="preserve">in </w:t>
      </w:r>
      <w:r w:rsidR="00382A57" w:rsidRPr="00455FEA">
        <w:t>time for next-day publication deadlines.</w:t>
      </w:r>
      <w:r w:rsidR="009B1515">
        <w:t xml:space="preserve"> </w:t>
      </w:r>
      <w:r>
        <w:t>Second, though t</w:t>
      </w:r>
      <w:r w:rsidR="00382A57" w:rsidRPr="00455FEA">
        <w:t xml:space="preserve">he </w:t>
      </w:r>
      <w:r w:rsidR="0038415B" w:rsidRPr="0038415B">
        <w:rPr>
          <w:i/>
        </w:rPr>
        <w:t>Country Note</w:t>
      </w:r>
      <w:r w:rsidR="00382A57" w:rsidRPr="00455FEA">
        <w:t xml:space="preserve">s are not </w:t>
      </w:r>
      <w:r w:rsidR="008E6A9E">
        <w:t>‘</w:t>
      </w:r>
      <w:r w:rsidR="00382A57" w:rsidRPr="00455FEA">
        <w:t>objective</w:t>
      </w:r>
      <w:r w:rsidR="008E6A9E">
        <w:t>’</w:t>
      </w:r>
      <w:r w:rsidR="006A132B">
        <w:t xml:space="preserve"> </w:t>
      </w:r>
      <w:r w:rsidR="00724FB3">
        <w:t>since they are</w:t>
      </w:r>
      <w:r>
        <w:t xml:space="preserve"> </w:t>
      </w:r>
      <w:r w:rsidR="00382A57" w:rsidRPr="00455FEA">
        <w:t xml:space="preserve">summaries written in line with the OECD’s </w:t>
      </w:r>
      <w:r w:rsidR="00382A57" w:rsidRPr="00455FEA">
        <w:lastRenderedPageBreak/>
        <w:t>main preoccupations</w:t>
      </w:r>
      <w:r>
        <w:t>,</w:t>
      </w:r>
      <w:r w:rsidR="00382A57" w:rsidRPr="00455FEA">
        <w:t xml:space="preserve"> they are </w:t>
      </w:r>
      <w:r>
        <w:t xml:space="preserve">for this reason </w:t>
      </w:r>
      <w:r w:rsidR="00382A57" w:rsidRPr="00455FEA">
        <w:t>useful as a basis for compar</w:t>
      </w:r>
      <w:r w:rsidR="00031349">
        <w:t>ison</w:t>
      </w:r>
      <w:r w:rsidR="00BD4C34">
        <w:t xml:space="preserve"> </w:t>
      </w:r>
      <w:r w:rsidR="00031349">
        <w:t xml:space="preserve">with </w:t>
      </w:r>
      <w:r w:rsidR="00382A57" w:rsidRPr="00455FEA">
        <w:t xml:space="preserve">the national </w:t>
      </w:r>
      <w:r>
        <w:t xml:space="preserve">media </w:t>
      </w:r>
      <w:r w:rsidR="00382A57" w:rsidRPr="00455FEA">
        <w:t>reports analyse</w:t>
      </w:r>
      <w:r w:rsidR="00BD4C34">
        <w:t>d</w:t>
      </w:r>
      <w:r w:rsidR="009B1515">
        <w:t xml:space="preserve"> in the next section</w:t>
      </w:r>
      <w:r w:rsidR="00382A57" w:rsidRPr="00455FEA">
        <w:t>.</w:t>
      </w:r>
    </w:p>
    <w:p w:rsidR="006F2676" w:rsidRDefault="00031349" w:rsidP="00BD4C34">
      <w:pPr>
        <w:ind w:firstLine="720"/>
      </w:pPr>
      <w:r>
        <w:t xml:space="preserve">Table 1 summarises </w:t>
      </w:r>
      <w:r w:rsidR="00382A57" w:rsidRPr="00455FEA">
        <w:t xml:space="preserve">the key issues identified in each of the OECD </w:t>
      </w:r>
      <w:r w:rsidR="0038415B" w:rsidRPr="0038415B">
        <w:rPr>
          <w:i/>
        </w:rPr>
        <w:t>Country Note</w:t>
      </w:r>
      <w:r w:rsidR="00382A57" w:rsidRPr="00455FEA">
        <w:t xml:space="preserve">s. </w:t>
      </w:r>
    </w:p>
    <w:p w:rsidR="00382A57" w:rsidRPr="00455FEA" w:rsidRDefault="00382A57" w:rsidP="003C0D87">
      <w:pPr>
        <w:pStyle w:val="Tabletitle"/>
      </w:pPr>
      <w:r w:rsidRPr="00C82B83">
        <w:t>Table 1:</w:t>
      </w:r>
      <w:r w:rsidRPr="00455FEA">
        <w:t xml:space="preserve"> Aspects of the PIAAC findings identified </w:t>
      </w:r>
      <w:r w:rsidR="00EA37D4">
        <w:t xml:space="preserve">in </w:t>
      </w:r>
      <w:r w:rsidRPr="00455FEA">
        <w:t xml:space="preserve">the OECD </w:t>
      </w:r>
      <w:r w:rsidR="00EA37D4" w:rsidRPr="00EA37D4">
        <w:rPr>
          <w:i/>
        </w:rPr>
        <w:t>Country Notes</w:t>
      </w:r>
      <w:r w:rsidR="00EA37D4">
        <w:t xml:space="preserve"> </w:t>
      </w:r>
      <w:r w:rsidRPr="00455FEA">
        <w:t xml:space="preserve">as ‘key issues’ </w:t>
      </w:r>
    </w:p>
    <w:p w:rsidR="00BD4C34" w:rsidRDefault="00BD4C34" w:rsidP="003C0D87">
      <w:pPr>
        <w:pStyle w:val="Newparagraph"/>
      </w:pPr>
    </w:p>
    <w:p w:rsidR="00382A57" w:rsidRPr="00DC559C" w:rsidRDefault="00597280" w:rsidP="003C0D87">
      <w:pPr>
        <w:pStyle w:val="Newparagraph"/>
      </w:pPr>
      <w:r>
        <w:t>T</w:t>
      </w:r>
      <w:r w:rsidR="00382A57" w:rsidRPr="00DC559C">
        <w:t>he</w:t>
      </w:r>
      <w:r>
        <w:t>se</w:t>
      </w:r>
      <w:r w:rsidR="00382A57" w:rsidRPr="00DC559C">
        <w:t xml:space="preserve"> issues are derived from the performances of survey participants in L, N and PSTRE (with the exception of France), </w:t>
      </w:r>
      <w:r w:rsidR="00382A57">
        <w:t xml:space="preserve">and </w:t>
      </w:r>
      <w:r w:rsidR="00382A57" w:rsidRPr="00DC559C">
        <w:t xml:space="preserve">the </w:t>
      </w:r>
      <w:r w:rsidR="00123133">
        <w:t>BQ</w:t>
      </w:r>
      <w:r w:rsidR="00382A57" w:rsidRPr="00DC559C">
        <w:t xml:space="preserve"> </w:t>
      </w:r>
      <w:r w:rsidR="00957CE7">
        <w:t xml:space="preserve">responses from </w:t>
      </w:r>
      <w:r w:rsidR="00382A57" w:rsidRPr="00DC559C">
        <w:t xml:space="preserve">participants.   Although there are some variations, </w:t>
      </w:r>
      <w:r w:rsidR="00382A57">
        <w:t>T</w:t>
      </w:r>
      <w:r w:rsidR="00382A57" w:rsidRPr="00DC559C">
        <w:t>able</w:t>
      </w:r>
      <w:r w:rsidR="00382A57">
        <w:t xml:space="preserve"> 1</w:t>
      </w:r>
      <w:r w:rsidR="00382A57" w:rsidRPr="00DC559C">
        <w:t xml:space="preserve"> illustrates the similarities in the OECD’s construction of the important issues </w:t>
      </w:r>
      <w:r>
        <w:t>for each country</w:t>
      </w:r>
      <w:r w:rsidR="00382A57" w:rsidRPr="00DC559C">
        <w:t xml:space="preserve">: ranking in the OECD league tables for L and N as the headline issue, and implications for economic growth </w:t>
      </w:r>
      <w:r w:rsidR="00382A57">
        <w:t xml:space="preserve">and educational policy </w:t>
      </w:r>
      <w:r w:rsidR="00382A57" w:rsidRPr="00DC559C">
        <w:t>as the</w:t>
      </w:r>
      <w:r w:rsidR="006A132B">
        <w:t xml:space="preserve"> </w:t>
      </w:r>
      <w:r w:rsidR="00724FB3">
        <w:t>elaboration</w:t>
      </w:r>
      <w:r w:rsidR="00382A57" w:rsidRPr="00DC559C">
        <w:t xml:space="preserve">. </w:t>
      </w:r>
    </w:p>
    <w:p w:rsidR="00382A57" w:rsidRPr="00455FEA" w:rsidRDefault="00382A57" w:rsidP="003C0D87">
      <w:pPr>
        <w:pStyle w:val="Newparagraph"/>
      </w:pPr>
      <w:r w:rsidRPr="00DC559C">
        <w:t>In the section that follows, we examine how the national media of Japan, England and France reported on the PIAAC results of their respective countries, and the extent to which these reports mirror the key messages</w:t>
      </w:r>
      <w:r w:rsidRPr="00455FEA">
        <w:t xml:space="preserve"> from the </w:t>
      </w:r>
      <w:r w:rsidR="0038415B" w:rsidRPr="0038415B">
        <w:rPr>
          <w:i/>
        </w:rPr>
        <w:t>Country Note</w:t>
      </w:r>
      <w:r w:rsidRPr="00455FEA">
        <w:t>s.</w:t>
      </w:r>
      <w:r w:rsidR="008321F1">
        <w:t xml:space="preserve"> </w:t>
      </w:r>
    </w:p>
    <w:p w:rsidR="00382A57" w:rsidRPr="002D0160" w:rsidRDefault="00382A57" w:rsidP="003C0D87">
      <w:pPr>
        <w:pStyle w:val="Heading1"/>
        <w:rPr>
          <w:i/>
        </w:rPr>
      </w:pPr>
      <w:r w:rsidRPr="002D0160">
        <w:t>5. National Media reports</w:t>
      </w:r>
    </w:p>
    <w:p w:rsidR="00382A57" w:rsidRDefault="00382A57" w:rsidP="003C0D87">
      <w:pPr>
        <w:pStyle w:val="Paragraph"/>
      </w:pPr>
      <w:r w:rsidRPr="00455FEA">
        <w:t xml:space="preserve">The items identified for initial analysis in all three countries were a mixture of headline news items, comment and opinion pieces. However, the core news coverage </w:t>
      </w:r>
      <w:r w:rsidR="003A3477">
        <w:t xml:space="preserve">occurred </w:t>
      </w:r>
      <w:r w:rsidRPr="00455FEA">
        <w:t>in all papers on October 8</w:t>
      </w:r>
      <w:r w:rsidR="003A3477" w:rsidRPr="003A3477">
        <w:rPr>
          <w:vertAlign w:val="superscript"/>
        </w:rPr>
        <w:t>th</w:t>
      </w:r>
      <w:r w:rsidRPr="00455FEA">
        <w:t>/9</w:t>
      </w:r>
      <w:r w:rsidRPr="00455FEA">
        <w:rPr>
          <w:vertAlign w:val="superscript"/>
        </w:rPr>
        <w:t>th</w:t>
      </w:r>
      <w:r w:rsidR="0084556A">
        <w:t xml:space="preserve"> 2013.</w:t>
      </w:r>
      <w:r w:rsidRPr="00455FEA">
        <w:t xml:space="preserve"> Media attention to the PIAAC results declined rapidly</w:t>
      </w:r>
      <w:r w:rsidR="00724FB3">
        <w:t xml:space="preserve"> t</w:t>
      </w:r>
      <w:r w:rsidRPr="00455FEA">
        <w:t>hereafter</w:t>
      </w:r>
      <w:r w:rsidR="00724FB3">
        <w:t>. A</w:t>
      </w:r>
      <w:r w:rsidRPr="00455FEA">
        <w:t xml:space="preserve">ny follow-up tended to be in opinion pieces / blogs or readers’ letters, often just as a passing reference in relation to other surveys </w:t>
      </w:r>
      <w:r w:rsidR="00782F93">
        <w:t>or woven into comments about popular culture</w:t>
      </w:r>
      <w:r w:rsidRPr="00455FEA">
        <w:t xml:space="preserve">. Once the </w:t>
      </w:r>
      <w:r w:rsidR="006E7E3B">
        <w:t xml:space="preserve">most recent </w:t>
      </w:r>
      <w:r w:rsidRPr="00455FEA">
        <w:t>(5</w:t>
      </w:r>
      <w:r w:rsidRPr="00455FEA">
        <w:rPr>
          <w:vertAlign w:val="superscript"/>
        </w:rPr>
        <w:t>th</w:t>
      </w:r>
      <w:r w:rsidRPr="00455FEA">
        <w:t xml:space="preserve"> wave) PISA findings were released on December 3</w:t>
      </w:r>
      <w:r w:rsidRPr="00455FEA">
        <w:rPr>
          <w:vertAlign w:val="superscript"/>
        </w:rPr>
        <w:t>rd</w:t>
      </w:r>
      <w:r w:rsidRPr="00455FEA">
        <w:t xml:space="preserve"> 2013, any relevant coverage tended to deal with both surveys, with PISA dominating. Comment on these related reports was used as an opportunity to refer again to the headline PIAAC findings, linking these simplified versions intertextually with the other reports and embedding them in more </w:t>
      </w:r>
      <w:r w:rsidRPr="00455FEA">
        <w:lastRenderedPageBreak/>
        <w:t>general arguments to produce a cumulative effect</w:t>
      </w:r>
      <w:r w:rsidR="00782F93">
        <w:t>.</w:t>
      </w:r>
      <w:r w:rsidRPr="00455FEA">
        <w:t xml:space="preserve"> </w:t>
      </w:r>
    </w:p>
    <w:p w:rsidR="00C24336" w:rsidRPr="00C24336" w:rsidRDefault="00C24336" w:rsidP="0035399D">
      <w:r>
        <w:t>In the following three sections, selected media reports from the three countries are analysed</w:t>
      </w:r>
      <w:r w:rsidR="0084556A">
        <w:t xml:space="preserve">. </w:t>
      </w:r>
      <w:r w:rsidR="00F67F91">
        <w:t xml:space="preserve"> The</w:t>
      </w:r>
      <w:r w:rsidR="003340B4">
        <w:t>se sources are</w:t>
      </w:r>
      <w:r w:rsidR="0016284A">
        <w:t xml:space="preserve"> </w:t>
      </w:r>
      <w:r w:rsidR="003340B4">
        <w:t>listed</w:t>
      </w:r>
      <w:r w:rsidR="00F67F91">
        <w:t xml:space="preserve"> in Appendix 1.</w:t>
      </w:r>
    </w:p>
    <w:p w:rsidR="00382A57" w:rsidRPr="00455FEA" w:rsidRDefault="00382A57" w:rsidP="003C0D87">
      <w:pPr>
        <w:pStyle w:val="Heading2"/>
      </w:pPr>
      <w:r w:rsidRPr="00455FEA">
        <w:t xml:space="preserve">(a) Japanese </w:t>
      </w:r>
      <w:r w:rsidRPr="003C0D87">
        <w:t>Daily</w:t>
      </w:r>
      <w:r w:rsidRPr="00455FEA">
        <w:t xml:space="preserve"> Newspapers </w:t>
      </w:r>
    </w:p>
    <w:p w:rsidR="00382A57" w:rsidRPr="00455FEA" w:rsidRDefault="00382A57" w:rsidP="003C0D87">
      <w:pPr>
        <w:pStyle w:val="Paragraph"/>
      </w:pPr>
      <w:r w:rsidRPr="00455FEA">
        <w:t>The Japanese media reports w</w:t>
      </w:r>
      <w:r w:rsidR="00597280">
        <w:t>ere</w:t>
      </w:r>
      <w:r w:rsidRPr="00455FEA">
        <w:t xml:space="preserve"> sourced from the three largest national newspapers in Japan: </w:t>
      </w:r>
      <w:r w:rsidRPr="00455FEA">
        <w:rPr>
          <w:i/>
        </w:rPr>
        <w:t xml:space="preserve">Yomiuri Shimbun </w:t>
      </w:r>
      <w:r>
        <w:t xml:space="preserve">(YS) </w:t>
      </w:r>
      <w:r w:rsidRPr="00455FEA">
        <w:t>(circulation</w:t>
      </w:r>
      <w:r w:rsidR="00745287">
        <w:t xml:space="preserve"> about 9.2 million</w:t>
      </w:r>
      <w:r w:rsidRPr="00455FEA">
        <w:t>, right</w:t>
      </w:r>
      <w:r w:rsidR="00957CE7">
        <w:t xml:space="preserve"> of centre</w:t>
      </w:r>
      <w:r w:rsidR="00FF7843">
        <w:t xml:space="preserve">), </w:t>
      </w:r>
      <w:r w:rsidRPr="00455FEA">
        <w:rPr>
          <w:i/>
        </w:rPr>
        <w:t>Mainichi Shimbun</w:t>
      </w:r>
      <w:r w:rsidRPr="00455FEA">
        <w:t xml:space="preserve"> </w:t>
      </w:r>
      <w:r>
        <w:t xml:space="preserve">(MS) </w:t>
      </w:r>
      <w:r w:rsidRPr="00455FEA">
        <w:t>(circulation</w:t>
      </w:r>
      <w:r w:rsidR="00745287">
        <w:t xml:space="preserve"> </w:t>
      </w:r>
      <w:r w:rsidR="00B97355">
        <w:t>about 3.3 million</w:t>
      </w:r>
      <w:r w:rsidRPr="00455FEA">
        <w:t>, liberal/centre)</w:t>
      </w:r>
      <w:r>
        <w:t xml:space="preserve"> </w:t>
      </w:r>
      <w:r w:rsidRPr="00455FEA">
        <w:t xml:space="preserve">and </w:t>
      </w:r>
      <w:r w:rsidRPr="00455FEA">
        <w:rPr>
          <w:i/>
        </w:rPr>
        <w:t>Asahi Shimbun</w:t>
      </w:r>
      <w:r>
        <w:rPr>
          <w:i/>
        </w:rPr>
        <w:t xml:space="preserve"> </w:t>
      </w:r>
      <w:r>
        <w:t xml:space="preserve">(AS) </w:t>
      </w:r>
      <w:r w:rsidRPr="00455FEA">
        <w:t>(circulation</w:t>
      </w:r>
      <w:r w:rsidR="00B97355">
        <w:t xml:space="preserve"> about 7.2 million</w:t>
      </w:r>
      <w:r w:rsidRPr="00455FEA">
        <w:t>, left)</w:t>
      </w:r>
      <w:r w:rsidR="00745287">
        <w:t>. (</w:t>
      </w:r>
      <w:r w:rsidR="00597280">
        <w:t>F</w:t>
      </w:r>
      <w:r w:rsidRPr="00455FEA">
        <w:t xml:space="preserve">igures </w:t>
      </w:r>
      <w:r w:rsidR="0056018B">
        <w:t xml:space="preserve">as at Sept. 2014 </w:t>
      </w:r>
      <w:r w:rsidRPr="00455FEA">
        <w:t xml:space="preserve">are </w:t>
      </w:r>
      <w:r w:rsidR="0056018B">
        <w:t xml:space="preserve">taken </w:t>
      </w:r>
      <w:r w:rsidRPr="00455FEA">
        <w:t>from</w:t>
      </w:r>
      <w:r w:rsidR="0056018B">
        <w:t xml:space="preserve"> </w:t>
      </w:r>
      <w:r w:rsidR="0056018B" w:rsidRPr="0056018B">
        <w:t>http://www.nippon.com/en/features/h00084/</w:t>
      </w:r>
      <w:r w:rsidR="00745287">
        <w:t>)</w:t>
      </w:r>
      <w:r w:rsidRPr="0056018B">
        <w:t>.</w:t>
      </w:r>
      <w:r w:rsidRPr="00455FEA">
        <w:t xml:space="preserve"> </w:t>
      </w:r>
    </w:p>
    <w:p w:rsidR="00382A57" w:rsidRPr="00455FEA" w:rsidRDefault="00382A57" w:rsidP="003C0D87">
      <w:pPr>
        <w:pStyle w:val="Newparagraph"/>
      </w:pPr>
      <w:r w:rsidRPr="00455FEA">
        <w:t xml:space="preserve">All three newspapers provided </w:t>
      </w:r>
      <w:r w:rsidR="00597280">
        <w:t xml:space="preserve">some </w:t>
      </w:r>
      <w:r w:rsidRPr="00455FEA">
        <w:t>information about the PIAAC methodology: the number of participants overall and the number of participants in Japan. They also provided information about the levels used in the different assessed domains.</w:t>
      </w:r>
    </w:p>
    <w:p w:rsidR="00382A57" w:rsidRPr="00455FEA" w:rsidRDefault="00382A57" w:rsidP="003C0D87">
      <w:pPr>
        <w:pStyle w:val="Newparagraph"/>
      </w:pPr>
      <w:r w:rsidRPr="00455FEA">
        <w:t xml:space="preserve">The </w:t>
      </w:r>
      <w:r w:rsidRPr="00455FEA">
        <w:rPr>
          <w:i/>
        </w:rPr>
        <w:t xml:space="preserve">Asahi </w:t>
      </w:r>
      <w:r w:rsidRPr="00455FEA">
        <w:t xml:space="preserve">(9.10.2013c) and </w:t>
      </w:r>
      <w:r w:rsidRPr="00455FEA">
        <w:rPr>
          <w:i/>
        </w:rPr>
        <w:t>Mainichi</w:t>
      </w:r>
      <w:r w:rsidRPr="00455FEA">
        <w:t xml:space="preserve"> (9.10.2013a</w:t>
      </w:r>
      <w:proofErr w:type="gramStart"/>
      <w:r w:rsidRPr="00455FEA">
        <w:t>,b</w:t>
      </w:r>
      <w:proofErr w:type="gramEnd"/>
      <w:r w:rsidRPr="00455FEA">
        <w:t xml:space="preserve">) published rankings of the top five countries in each of the three areas, showing the country’s name and the mean score achieved </w:t>
      </w:r>
      <w:r w:rsidR="00B82FAC">
        <w:t>for L and N</w:t>
      </w:r>
      <w:r w:rsidRPr="00455FEA">
        <w:t xml:space="preserve">. For PSTRE, the percentages of survey respondents in these countries scoring at the top two levels combined were shown, </w:t>
      </w:r>
      <w:r w:rsidR="00B82FAC">
        <w:t>with indications</w:t>
      </w:r>
      <w:r w:rsidRPr="00455FEA">
        <w:t xml:space="preserve"> that Japan came tenth.</w:t>
      </w:r>
    </w:p>
    <w:p w:rsidR="00382A57" w:rsidRPr="00455FEA" w:rsidRDefault="00382A57" w:rsidP="003C0D87">
      <w:pPr>
        <w:pStyle w:val="Newparagraph"/>
      </w:pPr>
      <w:r w:rsidRPr="00455FEA">
        <w:t xml:space="preserve">Problems of translation and meaning in the Japanese newspaper articles are significant, though not acknowledged as such. </w:t>
      </w:r>
      <w:r w:rsidR="00FF7843">
        <w:t>Concepts</w:t>
      </w:r>
      <w:r w:rsidRPr="00455FEA">
        <w:t xml:space="preserve"> of </w:t>
      </w:r>
      <w:r w:rsidR="008E6A9E">
        <w:t>‘</w:t>
      </w:r>
      <w:r w:rsidRPr="00455FEA">
        <w:t>Literacy</w:t>
      </w:r>
      <w:r w:rsidR="008E6A9E">
        <w:t>’</w:t>
      </w:r>
      <w:r w:rsidRPr="00455FEA">
        <w:t xml:space="preserve"> and </w:t>
      </w:r>
      <w:r w:rsidR="008E6A9E">
        <w:t>‘</w:t>
      </w:r>
      <w:r w:rsidRPr="00455FEA">
        <w:t>Numeracy</w:t>
      </w:r>
      <w:r w:rsidR="008E6A9E">
        <w:t>’</w:t>
      </w:r>
      <w:r w:rsidRPr="00455FEA">
        <w:t xml:space="preserve"> in PIAAC had been developed with considerable deliberations by international expert groups (OECD 2013a).</w:t>
      </w:r>
      <w:r w:rsidR="00FF7843">
        <w:t xml:space="preserve"> However, e</w:t>
      </w:r>
      <w:r w:rsidRPr="00455FEA">
        <w:t xml:space="preserve">ven in English, the language in which the expert groups’ reports were first written, L and N are often associated with ‘basic skills’, that is those skills that people might be expected to learn </w:t>
      </w:r>
      <w:r w:rsidR="003C55F2">
        <w:t xml:space="preserve">largely </w:t>
      </w:r>
      <w:r w:rsidRPr="00455FEA">
        <w:t xml:space="preserve">at school. In Japanese, Survey of Adult Skills has been translated as </w:t>
      </w:r>
      <w:proofErr w:type="spellStart"/>
      <w:r w:rsidRPr="00E97AF3">
        <w:rPr>
          <w:rFonts w:ascii="Arial Unicode MS" w:eastAsia="Arial Unicode MS" w:hAnsi="Arial Unicode MS" w:cs="Arial Unicode MS" w:hint="eastAsia"/>
        </w:rPr>
        <w:t>成人力調査</w:t>
      </w:r>
      <w:proofErr w:type="spellEnd"/>
      <w:r w:rsidRPr="00455FEA">
        <w:t xml:space="preserve"> (survey of adult ability), and literacy as </w:t>
      </w:r>
      <w:proofErr w:type="spellStart"/>
      <w:r w:rsidRPr="00E97AF3">
        <w:rPr>
          <w:rFonts w:ascii="Arial Unicode MS" w:eastAsia="Arial Unicode MS" w:hAnsi="Arial Unicode MS" w:cs="Arial Unicode MS" w:hint="eastAsia"/>
        </w:rPr>
        <w:t>読解力</w:t>
      </w:r>
      <w:proofErr w:type="spellEnd"/>
      <w:r w:rsidRPr="00455FEA">
        <w:t xml:space="preserve"> (reading comprehension ability) and numeracy as </w:t>
      </w:r>
      <w:proofErr w:type="spellStart"/>
      <w:r w:rsidRPr="00E97AF3">
        <w:rPr>
          <w:rFonts w:ascii="Arial Unicode MS" w:eastAsia="Arial Unicode MS" w:hAnsi="Arial Unicode MS" w:cs="Arial Unicode MS" w:hint="eastAsia"/>
        </w:rPr>
        <w:t>数的思考力</w:t>
      </w:r>
      <w:proofErr w:type="spellEnd"/>
      <w:r w:rsidRPr="00E97AF3">
        <w:rPr>
          <w:rFonts w:ascii="Arial Unicode MS" w:eastAsia="Arial Unicode MS" w:hAnsi="Arial Unicode MS" w:cs="Arial Unicode MS"/>
        </w:rPr>
        <w:t xml:space="preserve"> </w:t>
      </w:r>
      <w:r w:rsidRPr="00455FEA">
        <w:t xml:space="preserve">(numerical thinking skills); and it is </w:t>
      </w:r>
      <w:r w:rsidRPr="00455FEA">
        <w:lastRenderedPageBreak/>
        <w:t xml:space="preserve">unclear whether literacy and numeracy are intended to be understood as inherent abilities of individuals or as learned skills. Moreover, in some articles, literacy is used interchangeably with </w:t>
      </w:r>
      <w:proofErr w:type="spellStart"/>
      <w:r w:rsidRPr="00E97AF3">
        <w:rPr>
          <w:rFonts w:ascii="Arial Unicode MS" w:eastAsia="Arial Unicode MS" w:hAnsi="Arial Unicode MS" w:cs="Arial Unicode MS" w:hint="eastAsia"/>
        </w:rPr>
        <w:t>学力</w:t>
      </w:r>
      <w:proofErr w:type="spellEnd"/>
      <w:r w:rsidR="00E97AF3" w:rsidRPr="00E97AF3">
        <w:rPr>
          <w:rFonts w:ascii="Arial Unicode MS" w:eastAsia="Arial Unicode MS" w:hAnsi="Arial Unicode MS" w:cs="Arial Unicode MS"/>
        </w:rPr>
        <w:t xml:space="preserve"> </w:t>
      </w:r>
      <w:r w:rsidRPr="00455FEA">
        <w:t xml:space="preserve">which can mean </w:t>
      </w:r>
      <w:proofErr w:type="gramStart"/>
      <w:r w:rsidRPr="00455FEA">
        <w:t xml:space="preserve">both </w:t>
      </w:r>
      <w:r w:rsidR="008E6A9E">
        <w:t>‘</w:t>
      </w:r>
      <w:r w:rsidRPr="00455FEA">
        <w:t>being learned or</w:t>
      </w:r>
      <w:proofErr w:type="gramEnd"/>
      <w:r w:rsidRPr="00455FEA">
        <w:t xml:space="preserve"> educated</w:t>
      </w:r>
      <w:r w:rsidR="008E6A9E">
        <w:t>’</w:t>
      </w:r>
      <w:r w:rsidRPr="00455FEA">
        <w:t xml:space="preserve"> and </w:t>
      </w:r>
      <w:r w:rsidR="008E6A9E">
        <w:t>‘</w:t>
      </w:r>
      <w:r w:rsidRPr="00455FEA">
        <w:t>academic ability</w:t>
      </w:r>
      <w:r w:rsidR="008E6A9E">
        <w:t>’</w:t>
      </w:r>
      <w:r w:rsidRPr="00455FEA">
        <w:t>. In some articles, examples of the types of questions in the PIAAC were described to illustrate what was being assessed in these domains.</w:t>
      </w:r>
    </w:p>
    <w:p w:rsidR="00382A57" w:rsidRPr="00455FEA" w:rsidRDefault="00382A57" w:rsidP="008321F1">
      <w:pPr>
        <w:ind w:firstLine="360"/>
      </w:pPr>
      <w:r w:rsidRPr="00455FEA">
        <w:t>For a country that came first in the international league tables, it is not surprising that the headlines in all three papers highlighted this</w:t>
      </w:r>
      <w:r w:rsidR="00BE75FE">
        <w:t>, for example</w:t>
      </w:r>
      <w:r w:rsidRPr="00455FEA">
        <w:t>:</w:t>
      </w:r>
    </w:p>
    <w:p w:rsidR="00382A57" w:rsidRPr="00455FEA" w:rsidRDefault="00382A57" w:rsidP="003C0D87">
      <w:pPr>
        <w:pStyle w:val="Bulletedlist"/>
      </w:pPr>
      <w:r w:rsidRPr="00455FEA">
        <w:t xml:space="preserve">‘Unexpected, but proud, Japan world 1st in adult skills survey’ </w:t>
      </w:r>
      <w:r>
        <w:t>[AS_9.10]</w:t>
      </w:r>
    </w:p>
    <w:p w:rsidR="00382A57" w:rsidRPr="00455FEA" w:rsidRDefault="00382A57" w:rsidP="003C0D87">
      <w:pPr>
        <w:pStyle w:val="Newparagraph"/>
      </w:pPr>
      <w:r w:rsidRPr="00455FEA">
        <w:t xml:space="preserve">Interpretations are added to the statistical expressions of the survey performance by citing educational experts. The </w:t>
      </w:r>
      <w:r w:rsidRPr="00455FEA">
        <w:rPr>
          <w:i/>
        </w:rPr>
        <w:t xml:space="preserve">Mainichi </w:t>
      </w:r>
      <w:r w:rsidRPr="001937D6">
        <w:t>[MS9.10a]</w:t>
      </w:r>
      <w:r w:rsidRPr="00455FEA">
        <w:t xml:space="preserve"> cites Takashi Hamano, an educational sociologist from </w:t>
      </w:r>
      <w:proofErr w:type="spellStart"/>
      <w:r w:rsidRPr="00455FEA">
        <w:t>Ochanomizu</w:t>
      </w:r>
      <w:proofErr w:type="spellEnd"/>
      <w:r w:rsidRPr="00455FEA">
        <w:t xml:space="preserve"> Women’s University who explained how the overall favourable results pointed to the high standard of compulsory education: </w:t>
      </w:r>
      <w:r w:rsidR="008E6A9E">
        <w:t>‘</w:t>
      </w:r>
      <w:r w:rsidR="003C55F2">
        <w:t>C</w:t>
      </w:r>
      <w:r w:rsidRPr="00455FEA">
        <w:t>ompared to the West, our [curriculum is] high in the degree of consistency and density.</w:t>
      </w:r>
      <w:r w:rsidR="008E6A9E">
        <w:t>’</w:t>
      </w:r>
      <w:r w:rsidRPr="00455FEA">
        <w:t xml:space="preserve"> </w:t>
      </w:r>
      <w:r>
        <w:t>A</w:t>
      </w:r>
      <w:r w:rsidRPr="00455FEA">
        <w:t xml:space="preserve"> researcher in comparative education from the National Institute of Education Policy Research, </w:t>
      </w:r>
      <w:proofErr w:type="spellStart"/>
      <w:r w:rsidRPr="00455FEA">
        <w:t>Yasuo</w:t>
      </w:r>
      <w:proofErr w:type="spellEnd"/>
      <w:r w:rsidRPr="00455FEA">
        <w:t xml:space="preserve"> Saito</w:t>
      </w:r>
      <w:r w:rsidR="00FF7843">
        <w:t>,</w:t>
      </w:r>
      <w:r>
        <w:t xml:space="preserve"> is quoted as </w:t>
      </w:r>
      <w:r w:rsidRPr="00455FEA">
        <w:t>saying</w:t>
      </w:r>
      <w:r w:rsidR="00FF7843">
        <w:t>,</w:t>
      </w:r>
      <w:r w:rsidRPr="00455FEA">
        <w:t xml:space="preserve"> </w:t>
      </w:r>
      <w:r w:rsidR="008E6A9E">
        <w:t>‘</w:t>
      </w:r>
      <w:r w:rsidRPr="00455FEA">
        <w:t>the power to maint</w:t>
      </w:r>
      <w:r w:rsidR="008E6A9E">
        <w:t>ain academic ability / literacy</w:t>
      </w:r>
      <w:r w:rsidRPr="00455FEA">
        <w:t xml:space="preserve"> is another explanation </w:t>
      </w:r>
      <w:r w:rsidR="00597280">
        <w:t xml:space="preserve">for </w:t>
      </w:r>
      <w:r w:rsidRPr="00455FEA">
        <w:t>the favourable results because academic ability / literacy generally falls when they are not used</w:t>
      </w:r>
      <w:r w:rsidR="00BE75FE">
        <w:t xml:space="preserve"> …</w:t>
      </w:r>
      <w:r w:rsidRPr="00455FEA">
        <w:t xml:space="preserve"> in Japan, there are many adults who read the newspapers and magazines, and this makes it more difficult for ability / literacy learned in school to decline</w:t>
      </w:r>
      <w:r w:rsidR="008E6A9E">
        <w:t>’</w:t>
      </w:r>
      <w:r w:rsidRPr="00455FEA">
        <w:t xml:space="preserve"> </w:t>
      </w:r>
      <w:r w:rsidR="00BE75FE">
        <w:t>[MS_9.10a].</w:t>
      </w:r>
      <w:r w:rsidRPr="00455FEA">
        <w:t xml:space="preserve"> </w:t>
      </w:r>
    </w:p>
    <w:p w:rsidR="00382A57" w:rsidRPr="0011282A" w:rsidRDefault="00382A57" w:rsidP="003C0D87">
      <w:pPr>
        <w:pStyle w:val="Newparagraph"/>
      </w:pPr>
      <w:r>
        <w:t>In terms of international references,</w:t>
      </w:r>
      <w:r w:rsidR="00597280">
        <w:t xml:space="preserve"> Jap</w:t>
      </w:r>
      <w:r w:rsidR="003C55F2">
        <w:t>an’s performance is compared fa</w:t>
      </w:r>
      <w:r w:rsidR="00597280">
        <w:t>vou</w:t>
      </w:r>
      <w:r w:rsidR="003C55F2">
        <w:t>r</w:t>
      </w:r>
      <w:r w:rsidR="00597280">
        <w:t>ably with Germany</w:t>
      </w:r>
      <w:r w:rsidR="003C55F2">
        <w:t>, the USA</w:t>
      </w:r>
      <w:r w:rsidR="00597280">
        <w:t xml:space="preserve"> and Spain, and negatively with Korea</w:t>
      </w:r>
      <w:r>
        <w:t xml:space="preserve">. Over a month after the initial media reports, one article [MS_25.11] discusses a commentary on the Japanese results, citing </w:t>
      </w:r>
      <w:r w:rsidR="00EA6BF1">
        <w:t xml:space="preserve">the OECD’s </w:t>
      </w:r>
      <w:r>
        <w:t>critique of Japan’s under</w:t>
      </w:r>
      <w:r w:rsidR="008321F1">
        <w:t>-</w:t>
      </w:r>
      <w:r>
        <w:t>utilisation of its human capital, and the contradictions between the insignificant gender differences in the proficiencies and the second worst gender disparity in income (Korea is named as the worst in this regard).</w:t>
      </w:r>
    </w:p>
    <w:p w:rsidR="00382A57" w:rsidRPr="00455FEA" w:rsidRDefault="00123133" w:rsidP="003C0D87">
      <w:pPr>
        <w:pStyle w:val="Newparagraph"/>
      </w:pPr>
      <w:r>
        <w:lastRenderedPageBreak/>
        <w:t xml:space="preserve">One report examines </w:t>
      </w:r>
      <w:r w:rsidR="00382A57">
        <w:t>Japan’s</w:t>
      </w:r>
      <w:r w:rsidR="00382A57" w:rsidRPr="00455FEA">
        <w:t xml:space="preserve"> top position in the league table more critically </w:t>
      </w:r>
      <w:r w:rsidR="00382A57">
        <w:t>[YS_10.10]</w:t>
      </w:r>
      <w:r w:rsidR="00382A57">
        <w:rPr>
          <w:color w:val="000000"/>
        </w:rPr>
        <w:t xml:space="preserve">. </w:t>
      </w:r>
      <w:r w:rsidR="00382A57" w:rsidRPr="00455FEA">
        <w:t>It explains that while</w:t>
      </w:r>
      <w:r w:rsidR="003C55F2">
        <w:t>, in</w:t>
      </w:r>
      <w:r w:rsidR="00382A57" w:rsidRPr="00455FEA">
        <w:t xml:space="preserve"> overall mean </w:t>
      </w:r>
      <w:r w:rsidR="003C55F2">
        <w:t xml:space="preserve">scores </w:t>
      </w:r>
      <w:r w:rsidR="00382A57" w:rsidRPr="00455FEA">
        <w:t>in L and N</w:t>
      </w:r>
      <w:r w:rsidR="003C55F2">
        <w:t>, Japan</w:t>
      </w:r>
      <w:r w:rsidR="00382A57" w:rsidRPr="00455FEA">
        <w:t xml:space="preserve"> came top, </w:t>
      </w:r>
      <w:r w:rsidR="003C55F2">
        <w:t xml:space="preserve">in </w:t>
      </w:r>
      <w:r w:rsidR="00382A57" w:rsidRPr="00455FEA">
        <w:t>the proportion</w:t>
      </w:r>
      <w:r w:rsidR="003C55F2">
        <w:t>s</w:t>
      </w:r>
      <w:r w:rsidR="00382A57" w:rsidRPr="00455FEA">
        <w:t xml:space="preserve"> of respondents who scored at Level 5 in L</w:t>
      </w:r>
      <w:r w:rsidR="003C55F2">
        <w:t>, Japan</w:t>
      </w:r>
      <w:r w:rsidR="00382A57" w:rsidRPr="00455FEA">
        <w:t xml:space="preserve"> was </w:t>
      </w:r>
      <w:r w:rsidR="003C55F2">
        <w:t xml:space="preserve">fifth, behind </w:t>
      </w:r>
      <w:r w:rsidR="00382A57" w:rsidRPr="00455FEA">
        <w:t xml:space="preserve">Finland, Australia, the Netherlands, </w:t>
      </w:r>
      <w:r w:rsidR="008F2FE1">
        <w:t xml:space="preserve">and </w:t>
      </w:r>
      <w:r w:rsidR="00382A57" w:rsidRPr="00455FEA">
        <w:t xml:space="preserve">Sweden. </w:t>
      </w:r>
      <w:r w:rsidR="008F2FE1">
        <w:t>For Level 5 i</w:t>
      </w:r>
      <w:r w:rsidR="00382A57" w:rsidRPr="00455FEA">
        <w:t>n N, the order was shown with Finland first, and Japan seventh.</w:t>
      </w:r>
    </w:p>
    <w:p w:rsidR="00382A57" w:rsidRPr="00455FEA" w:rsidRDefault="00382A57" w:rsidP="003C0D87">
      <w:pPr>
        <w:pStyle w:val="Newparagraph"/>
      </w:pPr>
      <w:r w:rsidRPr="00455FEA">
        <w:t xml:space="preserve">A focus is also placed on the ‘less good’ outcomes in L and N in the younger age groups, compared to the older groups (i.e. when comparing both internationally). The </w:t>
      </w:r>
      <w:proofErr w:type="gramStart"/>
      <w:r w:rsidRPr="00455FEA">
        <w:rPr>
          <w:i/>
        </w:rPr>
        <w:t xml:space="preserve">Asahi </w:t>
      </w:r>
      <w:r w:rsidRPr="00455FEA">
        <w:t xml:space="preserve"> </w:t>
      </w:r>
      <w:r>
        <w:t>[</w:t>
      </w:r>
      <w:proofErr w:type="gramEnd"/>
      <w:r>
        <w:t>AS_9.10]</w:t>
      </w:r>
      <w:r w:rsidRPr="00455FEA">
        <w:t xml:space="preserve"> reports that some attribute this to the policy change, known as </w:t>
      </w:r>
      <w:proofErr w:type="spellStart"/>
      <w:r w:rsidRPr="00455FEA">
        <w:rPr>
          <w:i/>
        </w:rPr>
        <w:t>yutorikyoiku</w:t>
      </w:r>
      <w:proofErr w:type="spellEnd"/>
      <w:r w:rsidRPr="00455FEA">
        <w:t xml:space="preserve">, a move to de-intensify the curriculum. </w:t>
      </w:r>
      <w:r w:rsidR="00597280" w:rsidRPr="00455FEA">
        <w:t xml:space="preserve">Manabu Sato, an education professor from </w:t>
      </w:r>
      <w:proofErr w:type="spellStart"/>
      <w:r w:rsidR="00597280" w:rsidRPr="00455FEA">
        <w:t>Gakushuin</w:t>
      </w:r>
      <w:proofErr w:type="spellEnd"/>
      <w:r w:rsidR="00597280" w:rsidRPr="00455FEA">
        <w:t xml:space="preserve"> University </w:t>
      </w:r>
      <w:r w:rsidR="00597280">
        <w:t>offers a</w:t>
      </w:r>
      <w:r w:rsidRPr="00455FEA">
        <w:t xml:space="preserve"> counter view to that extolling the virtues and success of the traditional compulsory education system that enabled the older generations to perform well </w:t>
      </w:r>
      <w:r>
        <w:t>[AS_</w:t>
      </w:r>
      <w:r w:rsidRPr="00455FEA">
        <w:rPr>
          <w:i/>
        </w:rPr>
        <w:t xml:space="preserve"> </w:t>
      </w:r>
      <w:r w:rsidRPr="00455FEA">
        <w:t>9.10</w:t>
      </w:r>
      <w:r>
        <w:t>]</w:t>
      </w:r>
      <w:r w:rsidRPr="00455FEA">
        <w:t xml:space="preserve">. He points to the significantly lower percentage of immigrants in Japan compared to many of the other OECD countries, and how a greater linguistic diversity in the population could have markedly changed the results. In response to Japan’s </w:t>
      </w:r>
      <w:r>
        <w:t>2009</w:t>
      </w:r>
      <w:r w:rsidRPr="00455FEA">
        <w:t xml:space="preserve"> ‘less good’ outcome in PISA (eighth in literacy, ninth in mathematical literacy, out of 62 countries), Sato </w:t>
      </w:r>
      <w:r w:rsidR="00597280">
        <w:t xml:space="preserve">attributes </w:t>
      </w:r>
      <w:r w:rsidRPr="00455FEA">
        <w:t xml:space="preserve">the difference between PIAAC and PISA to a problem in senior high school and university education and an over-reliance on industry for the education of adults.   </w:t>
      </w:r>
    </w:p>
    <w:p w:rsidR="00382A57" w:rsidRPr="00455FEA" w:rsidRDefault="00382A57" w:rsidP="003C0D87">
      <w:pPr>
        <w:pStyle w:val="Newparagraph"/>
      </w:pPr>
      <w:r w:rsidRPr="00455FEA">
        <w:t>Many of the articles repeated or sought to interpret the key issues identified in the OECD country report. Thus the poorer performance shown in PS</w:t>
      </w:r>
      <w:r w:rsidR="00343C8D">
        <w:t>TRE</w:t>
      </w:r>
      <w:r w:rsidRPr="00455FEA">
        <w:t xml:space="preserve"> compared to L and N was also picked up in two headlines:</w:t>
      </w:r>
      <w:r w:rsidR="00D04ED7">
        <w:t xml:space="preserve"> </w:t>
      </w:r>
      <w:r w:rsidR="008E6A9E">
        <w:t>‘</w:t>
      </w:r>
      <w:r w:rsidRPr="00455FEA">
        <w:t xml:space="preserve">International adult skills survey, success of basics focussed education, 'cell phone' generation not </w:t>
      </w:r>
      <w:r w:rsidRPr="00455FEA">
        <w:rPr>
          <w:i/>
          <w:iCs/>
        </w:rPr>
        <w:t>au fait</w:t>
      </w:r>
      <w:r w:rsidRPr="00455FEA">
        <w:t xml:space="preserve"> with PC</w:t>
      </w:r>
      <w:r w:rsidR="008E6A9E">
        <w:t>’</w:t>
      </w:r>
      <w:r w:rsidRPr="00455FEA">
        <w:t xml:space="preserve"> </w:t>
      </w:r>
      <w:r>
        <w:t>[YS_9.10a]</w:t>
      </w:r>
      <w:r w:rsidR="00D04ED7">
        <w:t xml:space="preserve"> and</w:t>
      </w:r>
      <w:r w:rsidR="008E6A9E">
        <w:t xml:space="preserve"> ‘</w:t>
      </w:r>
      <w:r w:rsidRPr="00455FEA">
        <w:t xml:space="preserve">Detection of tardiness [in] information literacy </w:t>
      </w:r>
      <w:proofErr w:type="gramStart"/>
      <w:r w:rsidRPr="00455FEA">
        <w:t>education, ...</w:t>
      </w:r>
      <w:r w:rsidR="005C2F47">
        <w:t>’</w:t>
      </w:r>
      <w:proofErr w:type="gramEnd"/>
      <w:r w:rsidR="00C2605C" w:rsidRPr="00455FEA">
        <w:t xml:space="preserve"> </w:t>
      </w:r>
      <w:r>
        <w:t>[YS_9.10b]</w:t>
      </w:r>
      <w:r w:rsidRPr="00455FEA">
        <w:t>.</w:t>
      </w:r>
    </w:p>
    <w:p w:rsidR="00382A57" w:rsidRPr="00455FEA" w:rsidRDefault="0084556A" w:rsidP="003C0D87">
      <w:pPr>
        <w:pStyle w:val="Newparagraph"/>
      </w:pPr>
      <w:r>
        <w:t>D</w:t>
      </w:r>
      <w:r w:rsidR="009A1E6C">
        <w:t xml:space="preserve">espite </w:t>
      </w:r>
      <w:r>
        <w:t xml:space="preserve">frequently </w:t>
      </w:r>
      <w:r w:rsidR="009A1E6C">
        <w:t xml:space="preserve">citing the OECD country report as the basis of their </w:t>
      </w:r>
      <w:r w:rsidR="00ED4BEE">
        <w:t>articles</w:t>
      </w:r>
      <w:r w:rsidR="009A1E6C">
        <w:t xml:space="preserve">, </w:t>
      </w:r>
      <w:r w:rsidR="00382A57" w:rsidRPr="00455FEA">
        <w:t xml:space="preserve">the under-utilisation of skills held by women identified by the OECD as a key was </w:t>
      </w:r>
      <w:r w:rsidR="009A1E6C">
        <w:t xml:space="preserve">one </w:t>
      </w:r>
      <w:r w:rsidR="00ED4BEE">
        <w:t xml:space="preserve">topic </w:t>
      </w:r>
      <w:r w:rsidR="00382A57" w:rsidRPr="00455FEA">
        <w:t>not taken up with any emphasis by the papers.</w:t>
      </w:r>
      <w:r w:rsidR="00313D4F">
        <w:t xml:space="preserve"> Another </w:t>
      </w:r>
      <w:r w:rsidR="005D51DB">
        <w:t xml:space="preserve">absence in the media reports that could be </w:t>
      </w:r>
      <w:r w:rsidR="00313D4F">
        <w:lastRenderedPageBreak/>
        <w:t>observ</w:t>
      </w:r>
      <w:r w:rsidR="005D51DB">
        <w:t>ed is any</w:t>
      </w:r>
      <w:r w:rsidR="00313D4F">
        <w:t xml:space="preserve"> interrogation of educational inequalities within Japan. For example, while reporting on the high performance </w:t>
      </w:r>
      <w:r w:rsidR="005D51DB">
        <w:t xml:space="preserve">in L and N </w:t>
      </w:r>
      <w:r w:rsidR="00313D4F">
        <w:t xml:space="preserve">of </w:t>
      </w:r>
      <w:r w:rsidR="00E31787">
        <w:t>respondents who had not c</w:t>
      </w:r>
      <w:r w:rsidR="002F17D4">
        <w:t>ompleted upper secondary schooling</w:t>
      </w:r>
      <w:r w:rsidR="00E31787">
        <w:t xml:space="preserve"> compared to </w:t>
      </w:r>
      <w:r w:rsidR="002F17D4">
        <w:t>corresponding groups in countries</w:t>
      </w:r>
      <w:r w:rsidR="00E31787">
        <w:t xml:space="preserve"> such as Germany and the USA [MS_9.</w:t>
      </w:r>
      <w:r w:rsidR="002F17D4">
        <w:t xml:space="preserve">10b], </w:t>
      </w:r>
      <w:r w:rsidR="005D51DB">
        <w:t xml:space="preserve">there is no attempt to </w:t>
      </w:r>
      <w:proofErr w:type="spellStart"/>
      <w:r w:rsidR="005D51DB">
        <w:t>problemati</w:t>
      </w:r>
      <w:r w:rsidR="00CE06DE">
        <w:t>s</w:t>
      </w:r>
      <w:r w:rsidR="005D51DB">
        <w:t>e</w:t>
      </w:r>
      <w:proofErr w:type="spellEnd"/>
      <w:r w:rsidR="005D51DB">
        <w:t xml:space="preserve"> the </w:t>
      </w:r>
      <w:r w:rsidR="00CE06DE">
        <w:t>large number of such relatively l</w:t>
      </w:r>
      <w:r w:rsidR="00637B5A">
        <w:t>ess</w:t>
      </w:r>
      <w:r w:rsidR="00CE06DE">
        <w:t xml:space="preserve"> educated people </w:t>
      </w:r>
      <w:r w:rsidR="005D51DB">
        <w:t>within Japan</w:t>
      </w:r>
      <w:r w:rsidR="00CE06DE">
        <w:t>,</w:t>
      </w:r>
      <w:r w:rsidR="005D51DB">
        <w:t xml:space="preserve"> even from a purely human capital perspective. </w:t>
      </w:r>
      <w:r w:rsidR="002F17D4">
        <w:t xml:space="preserve"> </w:t>
      </w:r>
      <w:r w:rsidR="00E31787">
        <w:t xml:space="preserve"> </w:t>
      </w:r>
      <w:r w:rsidR="00313D4F">
        <w:t xml:space="preserve"> </w:t>
      </w:r>
    </w:p>
    <w:p w:rsidR="00382A57" w:rsidRPr="00455FEA" w:rsidRDefault="00382A57" w:rsidP="003C0D87">
      <w:pPr>
        <w:pStyle w:val="Heading2"/>
      </w:pPr>
      <w:r w:rsidRPr="00455FEA">
        <w:t xml:space="preserve">(b) UK </w:t>
      </w:r>
      <w:r w:rsidRPr="003C0D87">
        <w:t>Daily</w:t>
      </w:r>
      <w:r w:rsidRPr="00455FEA">
        <w:t xml:space="preserve"> Newspapers </w:t>
      </w:r>
    </w:p>
    <w:p w:rsidR="00382A57" w:rsidRPr="00455FEA" w:rsidRDefault="00382A57" w:rsidP="003C0D87">
      <w:pPr>
        <w:pStyle w:val="Paragraph"/>
      </w:pPr>
      <w:r w:rsidRPr="00455FEA">
        <w:t xml:space="preserve"> The three </w:t>
      </w:r>
      <w:r w:rsidR="00A40673">
        <w:t>news</w:t>
      </w:r>
      <w:r w:rsidRPr="00455FEA">
        <w:t xml:space="preserve">papers used for the analysis presented here were those that paid most attention to the PIAAC results: the </w:t>
      </w:r>
      <w:r w:rsidRPr="00455FEA">
        <w:rPr>
          <w:i/>
        </w:rPr>
        <w:t>Daily Mail</w:t>
      </w:r>
      <w:r w:rsidRPr="00455FEA">
        <w:t xml:space="preserve"> </w:t>
      </w:r>
      <w:r w:rsidRPr="004D3074">
        <w:t>(</w:t>
      </w:r>
      <w:r w:rsidRPr="00FE7107">
        <w:t>DM</w:t>
      </w:r>
      <w:r w:rsidRPr="004D3074">
        <w:t>)</w:t>
      </w:r>
      <w:r w:rsidRPr="00455FEA">
        <w:t xml:space="preserve"> that frequently covers educational issues and </w:t>
      </w:r>
      <w:r w:rsidR="00414759">
        <w:t xml:space="preserve">is </w:t>
      </w:r>
      <w:r w:rsidR="00E1762F">
        <w:t xml:space="preserve">the </w:t>
      </w:r>
      <w:r w:rsidR="008F2FE1">
        <w:t xml:space="preserve">second </w:t>
      </w:r>
      <w:r w:rsidR="00E1762F">
        <w:t xml:space="preserve">best-selling </w:t>
      </w:r>
      <w:r w:rsidR="008F2FE1">
        <w:t xml:space="preserve">UK </w:t>
      </w:r>
      <w:r w:rsidR="00E1762F">
        <w:t>newspaper</w:t>
      </w:r>
      <w:r w:rsidRPr="00E1762F">
        <w:rPr>
          <w:i/>
        </w:rPr>
        <w:t>,</w:t>
      </w:r>
      <w:r w:rsidRPr="00E1762F">
        <w:t xml:space="preserve"> with a circulation of around 1.7 million per day; </w:t>
      </w:r>
      <w:r w:rsidRPr="00E1762F">
        <w:rPr>
          <w:i/>
        </w:rPr>
        <w:t xml:space="preserve">The Daily Telegraph </w:t>
      </w:r>
      <w:r w:rsidRPr="00E1762F">
        <w:t xml:space="preserve">(T) with around half a million circulation, and </w:t>
      </w:r>
      <w:r w:rsidRPr="00E1762F">
        <w:rPr>
          <w:i/>
        </w:rPr>
        <w:t xml:space="preserve">The Guardian </w:t>
      </w:r>
      <w:r w:rsidRPr="00E1762F">
        <w:t>(G) with just under 200,000</w:t>
      </w:r>
      <w:r w:rsidR="00350D4B" w:rsidRPr="00E1762F">
        <w:t xml:space="preserve"> ( </w:t>
      </w:r>
      <w:r w:rsidR="00B670AC">
        <w:t xml:space="preserve">Figures taken from </w:t>
      </w:r>
      <w:hyperlink r:id="rId9" w:history="1">
        <w:r w:rsidR="00350D4B" w:rsidRPr="00E1762F">
          <w:t>http://www.theguardian.com/media/table/2014/may/09/abcs-national-newspapers</w:t>
        </w:r>
      </w:hyperlink>
      <w:r w:rsidR="00350D4B" w:rsidRPr="00E1762F">
        <w:t>).</w:t>
      </w:r>
      <w:r w:rsidR="00350D4B" w:rsidRPr="00455FEA">
        <w:t xml:space="preserve"> </w:t>
      </w:r>
      <w:r w:rsidRPr="00455FEA">
        <w:t xml:space="preserve">The </w:t>
      </w:r>
      <w:r w:rsidRPr="00455FEA">
        <w:rPr>
          <w:i/>
        </w:rPr>
        <w:t>Mail</w:t>
      </w:r>
      <w:r w:rsidRPr="00455FEA">
        <w:t xml:space="preserve"> and the </w:t>
      </w:r>
      <w:r w:rsidRPr="00455FEA">
        <w:rPr>
          <w:i/>
        </w:rPr>
        <w:t xml:space="preserve">Telegraph </w:t>
      </w:r>
      <w:r w:rsidRPr="00455FEA">
        <w:t xml:space="preserve">take a right of centre approach to the news, whilst </w:t>
      </w:r>
      <w:r w:rsidRPr="00455FEA">
        <w:rPr>
          <w:i/>
        </w:rPr>
        <w:t>The Guardian</w:t>
      </w:r>
      <w:r w:rsidRPr="00455FEA">
        <w:t xml:space="preserve"> is liberal left. </w:t>
      </w:r>
    </w:p>
    <w:p w:rsidR="00382A57" w:rsidRPr="00455FEA" w:rsidRDefault="00382A57" w:rsidP="003C0D87">
      <w:pPr>
        <w:pStyle w:val="Newparagraph"/>
      </w:pPr>
      <w:r w:rsidRPr="00455FEA">
        <w:t xml:space="preserve">The mediocre performance of UK citizens in relation to other countries is treated as an alarming story of national decline by all three papers. In terms of </w:t>
      </w:r>
      <w:r w:rsidRPr="00455FEA">
        <w:rPr>
          <w:i/>
        </w:rPr>
        <w:t>rhetorical strategy</w:t>
      </w:r>
      <w:r w:rsidRPr="00455FEA">
        <w:t xml:space="preserve"> in the texts themselves, there were many examples of negative and</w:t>
      </w:r>
      <w:r w:rsidR="00CC64D0">
        <w:t xml:space="preserve"> ‘</w:t>
      </w:r>
      <w:r w:rsidRPr="00455FEA">
        <w:t>crisis</w:t>
      </w:r>
      <w:r w:rsidR="00CC64D0">
        <w:t>’</w:t>
      </w:r>
      <w:r w:rsidRPr="00455FEA">
        <w:t xml:space="preserve"> language used: for example </w:t>
      </w:r>
      <w:r w:rsidR="008E6A9E">
        <w:t>‘</w:t>
      </w:r>
      <w:r w:rsidRPr="00455FEA">
        <w:t>no-learning cycle of creeping hopelessness</w:t>
      </w:r>
      <w:r w:rsidR="008E6A9E">
        <w:t>’</w:t>
      </w:r>
      <w:r w:rsidRPr="00455FEA">
        <w:t xml:space="preserve">; youngsters </w:t>
      </w:r>
      <w:r w:rsidR="008E6A9E">
        <w:t>‘</w:t>
      </w:r>
      <w:r w:rsidRPr="00455FEA">
        <w:t>force-fed a diet of dumbing-down and low expectations</w:t>
      </w:r>
      <w:r w:rsidR="008E6A9E">
        <w:t>’</w:t>
      </w:r>
      <w:r w:rsidRPr="00455FEA">
        <w:t xml:space="preserve"> (repeated 3 times in </w:t>
      </w:r>
      <w:r w:rsidR="0046675A">
        <w:t>[</w:t>
      </w:r>
      <w:r w:rsidRPr="00455FEA">
        <w:t>DM</w:t>
      </w:r>
      <w:r w:rsidR="0046675A">
        <w:t>_</w:t>
      </w:r>
      <w:r w:rsidR="002B2B4A">
        <w:t xml:space="preserve"> 8.10</w:t>
      </w:r>
      <w:r w:rsidR="0046675A">
        <w:t>]</w:t>
      </w:r>
      <w:r w:rsidRPr="00455FEA">
        <w:t xml:space="preserve">); </w:t>
      </w:r>
      <w:r w:rsidR="008E6A9E">
        <w:t>‘</w:t>
      </w:r>
      <w:r w:rsidRPr="00455FEA">
        <w:t>shock</w:t>
      </w:r>
      <w:r w:rsidR="0046675A">
        <w:t>ed and confused</w:t>
      </w:r>
      <w:r w:rsidR="008E6A9E">
        <w:t>’</w:t>
      </w:r>
      <w:r w:rsidR="0046675A">
        <w:t xml:space="preserve"> and </w:t>
      </w:r>
      <w:r w:rsidR="008E6A9E">
        <w:t>‘</w:t>
      </w:r>
      <w:r w:rsidR="0046675A">
        <w:t>disgrace</w:t>
      </w:r>
      <w:r w:rsidR="008E6A9E">
        <w:t>’</w:t>
      </w:r>
      <w:r w:rsidR="0046675A">
        <w:t>[</w:t>
      </w:r>
      <w:r w:rsidRPr="00455FEA">
        <w:t>G3</w:t>
      </w:r>
      <w:r w:rsidR="0046675A">
        <w:t>_</w:t>
      </w:r>
      <w:r w:rsidR="002B2B4A">
        <w:t xml:space="preserve"> 9</w:t>
      </w:r>
      <w:r w:rsidR="002B2B4A" w:rsidRPr="002B2B4A">
        <w:t>.10</w:t>
      </w:r>
      <w:r w:rsidR="0046675A">
        <w:t>, b &amp; c]</w:t>
      </w:r>
      <w:r w:rsidRPr="00455FEA">
        <w:t xml:space="preserve">; </w:t>
      </w:r>
      <w:r w:rsidR="008E6A9E">
        <w:t>‘</w:t>
      </w:r>
      <w:r w:rsidRPr="00455FEA">
        <w:t>UK has effectively gone backwards</w:t>
      </w:r>
      <w:r w:rsidR="008E6A9E">
        <w:t>’</w:t>
      </w:r>
      <w:r w:rsidR="0046675A">
        <w:t xml:space="preserve"> and </w:t>
      </w:r>
      <w:r w:rsidR="008E6A9E">
        <w:t>‘</w:t>
      </w:r>
      <w:r w:rsidR="00013509">
        <w:t>lagging</w:t>
      </w:r>
      <w:r w:rsidR="008E6A9E">
        <w:t>’</w:t>
      </w:r>
      <w:r w:rsidR="00013509">
        <w:t xml:space="preserve"> [</w:t>
      </w:r>
      <w:r w:rsidRPr="00455FEA">
        <w:t>T</w:t>
      </w:r>
      <w:r w:rsidR="0046675A">
        <w:t>_</w:t>
      </w:r>
      <w:r w:rsidR="002B2B4A">
        <w:t xml:space="preserve"> 8.10</w:t>
      </w:r>
      <w:r w:rsidR="0046675A">
        <w:t>]</w:t>
      </w:r>
      <w:r w:rsidRPr="00455FEA">
        <w:t>. Even the occasional sceptical article refers to this</w:t>
      </w:r>
      <w:r w:rsidR="0046675A">
        <w:t xml:space="preserve"> discourse of general calamity [</w:t>
      </w:r>
      <w:r w:rsidRPr="00455FEA">
        <w:t>G</w:t>
      </w:r>
      <w:r w:rsidR="0046675A">
        <w:t>_</w:t>
      </w:r>
      <w:r w:rsidR="002B2B4A">
        <w:t>8.10</w:t>
      </w:r>
      <w:r w:rsidR="0046675A">
        <w:t>b]</w:t>
      </w:r>
      <w:r w:rsidRPr="00455FEA">
        <w:t>.</w:t>
      </w:r>
    </w:p>
    <w:p w:rsidR="00382A57" w:rsidRPr="00455FEA" w:rsidRDefault="00382A57" w:rsidP="003C0D87">
      <w:pPr>
        <w:pStyle w:val="Newparagraph"/>
      </w:pPr>
      <w:r w:rsidRPr="00455FEA">
        <w:t xml:space="preserve">There was a general concern in all three papers with what the PIAAC survey </w:t>
      </w:r>
      <w:r w:rsidR="002B2B4A">
        <w:t xml:space="preserve">can </w:t>
      </w:r>
      <w:r w:rsidRPr="00455FEA">
        <w:t xml:space="preserve">show about trends over time. The predominant repeated message, also identified in the </w:t>
      </w:r>
      <w:r w:rsidRPr="00455FEA">
        <w:lastRenderedPageBreak/>
        <w:t xml:space="preserve">OECD </w:t>
      </w:r>
      <w:r w:rsidR="0038415B" w:rsidRPr="0038415B">
        <w:rPr>
          <w:i/>
        </w:rPr>
        <w:t>Country Note</w:t>
      </w:r>
      <w:r w:rsidRPr="00455FEA">
        <w:t xml:space="preserve">, relates to the surprising finding that the youngest age group does no better than their </w:t>
      </w:r>
      <w:r w:rsidR="008E6A9E">
        <w:t>‘</w:t>
      </w:r>
      <w:r w:rsidRPr="00455FEA">
        <w:t>grandparents</w:t>
      </w:r>
      <w:r w:rsidR="008E6A9E">
        <w:t>’</w:t>
      </w:r>
      <w:r w:rsidRPr="00455FEA">
        <w:t xml:space="preserve"> of retirement age. </w:t>
      </w:r>
      <w:r w:rsidRPr="00ED18BA">
        <w:t xml:space="preserve">The conservative </w:t>
      </w:r>
      <w:r w:rsidRPr="00ED18BA">
        <w:rPr>
          <w:i/>
        </w:rPr>
        <w:t xml:space="preserve">Telegraph </w:t>
      </w:r>
      <w:r w:rsidRPr="00ED18BA">
        <w:t>and</w:t>
      </w:r>
      <w:r w:rsidRPr="00ED18BA">
        <w:rPr>
          <w:i/>
        </w:rPr>
        <w:t xml:space="preserve"> Mail </w:t>
      </w:r>
      <w:r w:rsidRPr="00ED18BA">
        <w:t xml:space="preserve">interpret this finding as evidence of the declining quality of the education system, especially assessment practices, while the </w:t>
      </w:r>
      <w:r w:rsidRPr="00ED18BA">
        <w:rPr>
          <w:i/>
        </w:rPr>
        <w:t>Guardian</w:t>
      </w:r>
      <w:r w:rsidRPr="00ED18BA">
        <w:t xml:space="preserve"> points to increasing social inequalities.</w:t>
      </w:r>
      <w:r>
        <w:t xml:space="preserve"> </w:t>
      </w:r>
      <w:r w:rsidRPr="00455FEA">
        <w:t xml:space="preserve">The </w:t>
      </w:r>
      <w:r w:rsidRPr="00580B8A">
        <w:rPr>
          <w:i/>
        </w:rPr>
        <w:t>Guardian</w:t>
      </w:r>
      <w:r w:rsidRPr="00455FEA">
        <w:t xml:space="preserve">’s focus on this issue relates to the finding highlighted by the OECD that the UK shows a stronger relationship between reading </w:t>
      </w:r>
      <w:r w:rsidR="00343C8D">
        <w:t xml:space="preserve">(L) </w:t>
      </w:r>
      <w:r w:rsidRPr="00455FEA">
        <w:t>and social background than other countries. Th</w:t>
      </w:r>
      <w:r w:rsidR="00111200">
        <w:t xml:space="preserve">is finding </w:t>
      </w:r>
      <w:r w:rsidRPr="00455FEA">
        <w:t xml:space="preserve">was </w:t>
      </w:r>
      <w:r w:rsidR="00B670AC">
        <w:t xml:space="preserve">given </w:t>
      </w:r>
      <w:r w:rsidRPr="00455FEA">
        <w:t>less prominen</w:t>
      </w:r>
      <w:r w:rsidR="00B670AC">
        <w:t>ce</w:t>
      </w:r>
      <w:r w:rsidRPr="00455FEA">
        <w:t xml:space="preserve"> in the </w:t>
      </w:r>
      <w:r w:rsidR="00A40673">
        <w:t xml:space="preserve">newspaper </w:t>
      </w:r>
      <w:r w:rsidRPr="00455FEA">
        <w:t xml:space="preserve">coverage than the age trend. </w:t>
      </w:r>
    </w:p>
    <w:p w:rsidR="00382A57" w:rsidRPr="00455FEA" w:rsidRDefault="00382A57" w:rsidP="003C0D87">
      <w:pPr>
        <w:pStyle w:val="Newparagraph"/>
      </w:pPr>
      <w:r w:rsidRPr="00455FEA">
        <w:t>The third point picked up by the media from the OECD’s summary was the generally worse performance in N compared with L. This is mentioned by all three papers, reflecting concerns from previous national surveys</w:t>
      </w:r>
      <w:r w:rsidR="00565662">
        <w:t>.</w:t>
      </w:r>
    </w:p>
    <w:p w:rsidR="00382A57" w:rsidRPr="00455FEA" w:rsidRDefault="00382A57" w:rsidP="003C0D87">
      <w:pPr>
        <w:pStyle w:val="Newparagraph"/>
      </w:pPr>
      <w:r w:rsidRPr="00455FEA">
        <w:t>No mention was mad</w:t>
      </w:r>
      <w:r w:rsidR="008321F1">
        <w:t xml:space="preserve">e in any of the articles of </w:t>
      </w:r>
      <w:r w:rsidRPr="00455FEA">
        <w:t>PSTRE</w:t>
      </w:r>
      <w:r w:rsidR="00B670AC">
        <w:t xml:space="preserve">. </w:t>
      </w:r>
      <w:r w:rsidRPr="00455FEA">
        <w:t xml:space="preserve"> </w:t>
      </w:r>
      <w:r w:rsidR="00B670AC">
        <w:t xml:space="preserve">While </w:t>
      </w:r>
      <w:r w:rsidRPr="00455FEA">
        <w:t xml:space="preserve">this was not stated in the OECD </w:t>
      </w:r>
      <w:r w:rsidR="0038415B" w:rsidRPr="0038415B">
        <w:rPr>
          <w:i/>
        </w:rPr>
        <w:t>Country Note</w:t>
      </w:r>
      <w:r w:rsidR="00B670AC">
        <w:t>,</w:t>
      </w:r>
      <w:r w:rsidRPr="00455FEA">
        <w:t xml:space="preserve"> </w:t>
      </w:r>
      <w:r w:rsidR="00B670AC" w:rsidRPr="00455FEA">
        <w:t xml:space="preserve">UK scores are </w:t>
      </w:r>
      <w:r w:rsidR="00B670AC">
        <w:t xml:space="preserve">just above </w:t>
      </w:r>
      <w:r w:rsidR="00B670AC" w:rsidRPr="00455FEA">
        <w:t>average for the OECD countries (</w:t>
      </w:r>
      <w:r w:rsidR="00B670AC">
        <w:t>OECD 2013a, 97)</w:t>
      </w:r>
      <w:r w:rsidR="00565662">
        <w:t>.</w:t>
      </w:r>
      <w:r w:rsidR="00B670AC">
        <w:t xml:space="preserve"> </w:t>
      </w:r>
      <w:r w:rsidRPr="00455FEA">
        <w:t xml:space="preserve">The PSTRE scores also show a different age pattern from literacy and numeracy with younger adults being more proficient than older ones. </w:t>
      </w:r>
    </w:p>
    <w:p w:rsidR="00382A57" w:rsidRPr="00455FEA" w:rsidRDefault="00382A57" w:rsidP="003C0D87">
      <w:pPr>
        <w:pStyle w:val="Newparagraph"/>
      </w:pPr>
      <w:r w:rsidRPr="00455FEA">
        <w:t xml:space="preserve">Perhaps the most striking finding, however, given that this is a survey of </w:t>
      </w:r>
      <w:r w:rsidRPr="00455FEA">
        <w:rPr>
          <w:i/>
        </w:rPr>
        <w:t>adult</w:t>
      </w:r>
      <w:r w:rsidRPr="00455FEA">
        <w:t xml:space="preserve"> skills encompassing the whole population of employment age, is how the discussion focuses almost entirely on initial education and on the youngest age group, largely ignoring </w:t>
      </w:r>
      <w:r w:rsidR="005D4B9C">
        <w:t>LLL</w:t>
      </w:r>
      <w:r w:rsidRPr="00455FEA">
        <w:t xml:space="preserve"> as a policy issue. </w:t>
      </w:r>
      <w:r w:rsidR="00CE06DE">
        <w:t>LLL</w:t>
      </w:r>
      <w:r w:rsidR="007011DD" w:rsidRPr="00455FEA">
        <w:t xml:space="preserve"> is raised only by advocacy organisations </w:t>
      </w:r>
      <w:r w:rsidR="007011DD">
        <w:t xml:space="preserve">such as trade unions and the National Institute for Adult Continuing Education, </w:t>
      </w:r>
      <w:r w:rsidR="007011DD" w:rsidRPr="00455FEA">
        <w:t>who talk about the development of literacy and numeracy through adult life and work.</w:t>
      </w:r>
      <w:r w:rsidR="007011DD">
        <w:t xml:space="preserve"> C</w:t>
      </w:r>
      <w:r w:rsidR="007011DD" w:rsidRPr="00455FEA">
        <w:t>onsistent with the focus of the text</w:t>
      </w:r>
      <w:r w:rsidR="007011DD">
        <w:t>ual</w:t>
      </w:r>
      <w:r w:rsidR="007011DD" w:rsidRPr="00455FEA">
        <w:t xml:space="preserve"> stories on initial education</w:t>
      </w:r>
      <w:r w:rsidR="00CE06DE">
        <w:t>,</w:t>
      </w:r>
      <w:r w:rsidR="007011DD" w:rsidRPr="00455FEA">
        <w:t xml:space="preserve"> </w:t>
      </w:r>
      <w:r w:rsidR="007011DD">
        <w:t xml:space="preserve">the accompanying </w:t>
      </w:r>
      <w:r w:rsidR="00B670AC" w:rsidRPr="00455FEA">
        <w:t xml:space="preserve">photographs were all of children or young students, in classroom or exam settings, using print-based materials and pens/pencils. Apart from calculators, there was no sign of digital technologies of any kind and no sign of adults beyond their mid-20s or </w:t>
      </w:r>
      <w:r w:rsidR="00B670AC">
        <w:t xml:space="preserve">in </w:t>
      </w:r>
      <w:r w:rsidR="00B670AC" w:rsidRPr="00455FEA">
        <w:t xml:space="preserve">workplace, community or everyday settings. </w:t>
      </w:r>
    </w:p>
    <w:p w:rsidR="00D16C5E" w:rsidRPr="003A1740" w:rsidRDefault="00382A57" w:rsidP="003C0D87">
      <w:pPr>
        <w:pStyle w:val="Newparagraph"/>
        <w:rPr>
          <w:lang w:val="en-US"/>
        </w:rPr>
      </w:pPr>
      <w:r w:rsidRPr="00ED4BEE">
        <w:lastRenderedPageBreak/>
        <w:t xml:space="preserve">In terms of reference countries, </w:t>
      </w:r>
      <w:r w:rsidR="006000EF" w:rsidRPr="00ED4BEE">
        <w:t xml:space="preserve">Korea, Japan and Finland are mentioned as positive comparators (though </w:t>
      </w:r>
      <w:r w:rsidR="00165397" w:rsidRPr="00ED4BEE">
        <w:t>elsewhere</w:t>
      </w:r>
      <w:r w:rsidR="00CE06DE" w:rsidRPr="00ED4BEE">
        <w:t>,</w:t>
      </w:r>
      <w:r w:rsidR="00165397" w:rsidRPr="00ED4BEE">
        <w:t xml:space="preserve"> in the broadcast media, </w:t>
      </w:r>
      <w:r w:rsidR="006000EF" w:rsidRPr="00ED4BEE">
        <w:t xml:space="preserve">evaluation of Korea is qualified </w:t>
      </w:r>
      <w:r w:rsidR="00165397" w:rsidRPr="00ED4BEE">
        <w:t>–</w:t>
      </w:r>
      <w:r w:rsidR="006000EF" w:rsidRPr="00ED4BEE">
        <w:t xml:space="preserve"> see</w:t>
      </w:r>
      <w:r w:rsidR="00165397" w:rsidRPr="00ED4BEE">
        <w:t xml:space="preserve"> for example</w:t>
      </w:r>
      <w:r w:rsidR="006000EF" w:rsidRPr="00ED4BEE">
        <w:t xml:space="preserve"> </w:t>
      </w:r>
      <w:hyperlink r:id="rId10" w:history="1">
        <w:r w:rsidR="006000EF" w:rsidRPr="00ED4BEE">
          <w:t>http://www.bbc.co.uk/news/education-24433320</w:t>
        </w:r>
      </w:hyperlink>
      <w:r w:rsidR="006000EF" w:rsidRPr="00ED4BEE">
        <w:t xml:space="preserve">). </w:t>
      </w:r>
      <w:r w:rsidRPr="00ED4BEE">
        <w:t xml:space="preserve">Italy and Spain </w:t>
      </w:r>
      <w:r w:rsidR="006000EF" w:rsidRPr="00ED4BEE">
        <w:t>on the other</w:t>
      </w:r>
      <w:r w:rsidR="006000EF" w:rsidRPr="00455FEA">
        <w:t xml:space="preserve"> hand </w:t>
      </w:r>
      <w:r w:rsidRPr="00455FEA">
        <w:t xml:space="preserve">are mentioned for their poor performance on the </w:t>
      </w:r>
      <w:r w:rsidR="008321F1">
        <w:t>survey, while Eastern European c</w:t>
      </w:r>
      <w:r w:rsidRPr="00455FEA">
        <w:t>ountries are mentioned as performing similarly. The focus on Eastern Europe resonates strongly with current debates and fears about competition from migrant labour from these countries</w:t>
      </w:r>
      <w:r w:rsidR="00D16C5E" w:rsidRPr="00455FEA">
        <w:t xml:space="preserve">. </w:t>
      </w:r>
    </w:p>
    <w:p w:rsidR="00382A57" w:rsidRPr="00455FEA" w:rsidRDefault="00382A57" w:rsidP="003C0D87">
      <w:pPr>
        <w:pStyle w:val="Newparagraph"/>
      </w:pPr>
      <w:r w:rsidRPr="00455FEA">
        <w:t>Besides the obligatory references to the OECD (referred to by</w:t>
      </w:r>
      <w:r w:rsidR="00013509">
        <w:t xml:space="preserve"> the </w:t>
      </w:r>
      <w:r w:rsidR="00013509" w:rsidRPr="00414759">
        <w:rPr>
          <w:i/>
        </w:rPr>
        <w:t xml:space="preserve">Telegraph </w:t>
      </w:r>
      <w:r w:rsidR="00013509">
        <w:t>[T_</w:t>
      </w:r>
      <w:r w:rsidR="002B2B4A">
        <w:t xml:space="preserve"> 8.10</w:t>
      </w:r>
      <w:r w:rsidR="00013509">
        <w:t>]</w:t>
      </w:r>
      <w:r w:rsidRPr="00455FEA">
        <w:t xml:space="preserve"> as </w:t>
      </w:r>
      <w:r w:rsidR="008E6A9E">
        <w:t>‘</w:t>
      </w:r>
      <w:r w:rsidRPr="00455FEA">
        <w:t>respected</w:t>
      </w:r>
      <w:r w:rsidR="008E6A9E">
        <w:t>’</w:t>
      </w:r>
      <w:r w:rsidRPr="00455FEA">
        <w:t xml:space="preserve">, and personified through a quote from Andreas </w:t>
      </w:r>
      <w:proofErr w:type="spellStart"/>
      <w:r w:rsidRPr="00455FEA">
        <w:t>Schleicher</w:t>
      </w:r>
      <w:proofErr w:type="spellEnd"/>
      <w:r w:rsidRPr="00455FEA">
        <w:t xml:space="preserve">), a variety of other sources are mentioned: the </w:t>
      </w:r>
      <w:r w:rsidR="00C70952">
        <w:t xml:space="preserve">then </w:t>
      </w:r>
      <w:r w:rsidRPr="00455FEA">
        <w:t xml:space="preserve">government </w:t>
      </w:r>
      <w:r w:rsidR="00CC64D0">
        <w:t>M</w:t>
      </w:r>
      <w:r w:rsidRPr="00455FEA">
        <w:t>inister for Skills and the opposition spokesperson for education; advocates for adult learning and training including both trade union and employer representatives, educational experts and academics. Just one article (not included in the sample discussed here) reports first-hand experiences from teachers and adults with limited literacy and numeracy (</w:t>
      </w:r>
      <w:r w:rsidRPr="002B2B4A">
        <w:rPr>
          <w:i/>
        </w:rPr>
        <w:t>Guardian Education</w:t>
      </w:r>
      <w:r w:rsidRPr="00455FEA">
        <w:t xml:space="preserve">, 11.10.2013 </w:t>
      </w:r>
      <w:r w:rsidR="00D04ED7">
        <w:t>‘</w:t>
      </w:r>
      <w:r w:rsidRPr="00D04ED7">
        <w:t>Adult Literacy – the view from the night school</w:t>
      </w:r>
      <w:r w:rsidR="00D04ED7">
        <w:t>’</w:t>
      </w:r>
      <w:r w:rsidRPr="00455FEA">
        <w:t xml:space="preserve">). </w:t>
      </w:r>
    </w:p>
    <w:p w:rsidR="00382A57" w:rsidRPr="00455FEA" w:rsidRDefault="00382A57" w:rsidP="003C0D87">
      <w:pPr>
        <w:pStyle w:val="Newparagraph"/>
      </w:pPr>
      <w:r w:rsidRPr="00455FEA">
        <w:t xml:space="preserve">Compared with the PISA results which followed in December 2013 the PIAAC survey of adult skills commanded limited attention from the press, and, as mentioned above, the policy focus tends to revert to school and school-leavers. A report that starts off talking about PIAAC often slips into discussion of PISA and the finding of low achievement among the youngest age group (16-24) feeds this concern </w:t>
      </w:r>
      <w:r w:rsidR="00013509">
        <w:t>with initial education (see [</w:t>
      </w:r>
      <w:r w:rsidRPr="00455FEA">
        <w:t>DM</w:t>
      </w:r>
      <w:r w:rsidR="00013509">
        <w:t>_8.10]</w:t>
      </w:r>
      <w:r w:rsidRPr="00455FEA">
        <w:t xml:space="preserve">). </w:t>
      </w:r>
    </w:p>
    <w:p w:rsidR="00382A57" w:rsidRPr="00455FEA" w:rsidRDefault="00382A57" w:rsidP="003C0D87">
      <w:pPr>
        <w:pStyle w:val="Newparagraph"/>
      </w:pPr>
      <w:r w:rsidRPr="00455FEA">
        <w:t xml:space="preserve">Much blame is placed on the English education and qualifications system with newspapers lining up to put the responsibility on current or previous government reforms, depending on their political line. This is almost entirely the thrust of statement from the Minister for Skills who uses the PIAAC findings to argue for the failure of the previous Labour administration’s education policy (though again referring to investment and strategy </w:t>
      </w:r>
      <w:r w:rsidRPr="00455FEA">
        <w:lastRenderedPageBreak/>
        <w:t xml:space="preserve">in </w:t>
      </w:r>
      <w:r w:rsidRPr="00455FEA">
        <w:rPr>
          <w:i/>
        </w:rPr>
        <w:t>initial education</w:t>
      </w:r>
      <w:r w:rsidRPr="00455FEA">
        <w:t>, not post-16 which Labour also funded substantially) and to reiterate the virtues of current g</w:t>
      </w:r>
      <w:r w:rsidR="00C70952">
        <w:t>overnment reforms which emphasis</w:t>
      </w:r>
      <w:r w:rsidRPr="00455FEA">
        <w:t xml:space="preserve">e autonomy for schools, parental choice and a more rigorous and traditional curriculum. </w:t>
      </w:r>
    </w:p>
    <w:p w:rsidR="00382A57" w:rsidRPr="00455FEA" w:rsidRDefault="00382A57" w:rsidP="003C0D87">
      <w:pPr>
        <w:pStyle w:val="Newparagraph"/>
      </w:pPr>
      <w:r w:rsidRPr="00455FEA">
        <w:t xml:space="preserve">The government subsequently announced a 3 million pound initiative using a randomised control trial methodology to discover </w:t>
      </w:r>
      <w:r w:rsidR="008E6A9E">
        <w:t>‘</w:t>
      </w:r>
      <w:r w:rsidRPr="00455FEA">
        <w:t>what works</w:t>
      </w:r>
      <w:r w:rsidR="008E6A9E">
        <w:t>’</w:t>
      </w:r>
      <w:r w:rsidRPr="00455FEA">
        <w:t xml:space="preserve"> in adult literacy and numeracy education (BIS 2014). Apart from this, there is little evidence that the PIAAC is sparking new policy initiatives in the area of post-16 and adult education. Rather, the survey findings are used to reinforce existing controversies around schools, standards and changes in qualifications which are also justified using PISA results.  </w:t>
      </w:r>
    </w:p>
    <w:p w:rsidR="00382A57" w:rsidRPr="00455FEA" w:rsidRDefault="00382A57" w:rsidP="003C0D87">
      <w:pPr>
        <w:pStyle w:val="Heading2"/>
      </w:pPr>
      <w:r w:rsidRPr="00455FEA">
        <w:t xml:space="preserve">(c) French Daily Newspapers </w:t>
      </w:r>
    </w:p>
    <w:p w:rsidR="00382A57" w:rsidRPr="00455FEA" w:rsidRDefault="00382A57" w:rsidP="003C0D87">
      <w:pPr>
        <w:pStyle w:val="Paragraph"/>
      </w:pPr>
      <w:r w:rsidRPr="00455FEA">
        <w:t>Analysis of media reports in the French press is based on f</w:t>
      </w:r>
      <w:r w:rsidR="00343C8D">
        <w:t>our</w:t>
      </w:r>
      <w:r w:rsidRPr="00455FEA">
        <w:t xml:space="preserve"> national papers</w:t>
      </w:r>
      <w:r w:rsidR="00B64B73">
        <w:t>. T</w:t>
      </w:r>
      <w:r w:rsidR="00414759">
        <w:t>h</w:t>
      </w:r>
      <w:r w:rsidRPr="00455FEA">
        <w:t xml:space="preserve">ree </w:t>
      </w:r>
      <w:r w:rsidR="007011DD">
        <w:t xml:space="preserve">were major dailies: </w:t>
      </w:r>
      <w:r w:rsidR="00114E4A">
        <w:t xml:space="preserve"> </w:t>
      </w:r>
      <w:r w:rsidR="00114E4A" w:rsidRPr="00455FEA">
        <w:rPr>
          <w:i/>
        </w:rPr>
        <w:t>Le Figaro</w:t>
      </w:r>
      <w:r w:rsidR="00114E4A" w:rsidRPr="00455FEA">
        <w:t xml:space="preserve"> (</w:t>
      </w:r>
      <w:r w:rsidR="00414759">
        <w:t>circulation a</w:t>
      </w:r>
      <w:r w:rsidR="005E7449">
        <w:t>r</w:t>
      </w:r>
      <w:r w:rsidR="00414759">
        <w:t>ou</w:t>
      </w:r>
      <w:r w:rsidR="005E7449">
        <w:t>nd</w:t>
      </w:r>
      <w:r w:rsidR="00414759">
        <w:t xml:space="preserve"> </w:t>
      </w:r>
      <w:r w:rsidR="00114E4A" w:rsidRPr="00455FEA">
        <w:t>325</w:t>
      </w:r>
      <w:r w:rsidR="00114E4A">
        <w:t>,0</w:t>
      </w:r>
      <w:r w:rsidR="00114E4A" w:rsidRPr="00455FEA">
        <w:t>00, centre-right)</w:t>
      </w:r>
      <w:r w:rsidRPr="00455FEA">
        <w:t xml:space="preserve"> </w:t>
      </w:r>
      <w:r w:rsidRPr="00455FEA">
        <w:rPr>
          <w:i/>
        </w:rPr>
        <w:t>Le Monde</w:t>
      </w:r>
      <w:r w:rsidRPr="00455FEA">
        <w:t xml:space="preserve"> (</w:t>
      </w:r>
      <w:r w:rsidR="00775E28">
        <w:t xml:space="preserve">around </w:t>
      </w:r>
      <w:r w:rsidRPr="00455FEA">
        <w:t>3</w:t>
      </w:r>
      <w:r w:rsidR="00114E4A">
        <w:t>00,000, left),</w:t>
      </w:r>
      <w:r w:rsidRPr="00455FEA">
        <w:t xml:space="preserve"> and </w:t>
      </w:r>
      <w:proofErr w:type="spellStart"/>
      <w:r w:rsidRPr="00455FEA">
        <w:rPr>
          <w:i/>
        </w:rPr>
        <w:t>Libération</w:t>
      </w:r>
      <w:proofErr w:type="spellEnd"/>
      <w:r w:rsidRPr="00455FEA">
        <w:t xml:space="preserve"> (</w:t>
      </w:r>
      <w:r w:rsidR="00775E28">
        <w:t xml:space="preserve">around </w:t>
      </w:r>
      <w:r w:rsidRPr="00455FEA">
        <w:t>100,</w:t>
      </w:r>
      <w:r w:rsidR="00114E4A">
        <w:t>000 far-left)</w:t>
      </w:r>
      <w:r w:rsidR="007011DD">
        <w:t>. The fourth was the</w:t>
      </w:r>
      <w:r w:rsidR="00414759">
        <w:t xml:space="preserve"> </w:t>
      </w:r>
      <w:r w:rsidR="007011DD" w:rsidRPr="008362FB">
        <w:t>business-oriented</w:t>
      </w:r>
      <w:r w:rsidR="007011DD" w:rsidRPr="008362FB" w:rsidDel="007011DD">
        <w:t xml:space="preserve"> </w:t>
      </w:r>
      <w:r w:rsidR="007011DD">
        <w:t xml:space="preserve">paper, </w:t>
      </w:r>
      <w:r w:rsidRPr="008362FB">
        <w:rPr>
          <w:i/>
        </w:rPr>
        <w:t xml:space="preserve">Les </w:t>
      </w:r>
      <w:proofErr w:type="spellStart"/>
      <w:r w:rsidRPr="008362FB">
        <w:rPr>
          <w:i/>
        </w:rPr>
        <w:t>Echos</w:t>
      </w:r>
      <w:proofErr w:type="spellEnd"/>
      <w:r w:rsidRPr="008362FB">
        <w:t xml:space="preserve"> (</w:t>
      </w:r>
      <w:r w:rsidR="005E7449">
        <w:t xml:space="preserve">around </w:t>
      </w:r>
      <w:r w:rsidRPr="008362FB">
        <w:t>12</w:t>
      </w:r>
      <w:r w:rsidR="00114E4A" w:rsidRPr="008362FB">
        <w:t>5</w:t>
      </w:r>
      <w:r w:rsidR="00414759">
        <w:t>,000</w:t>
      </w:r>
      <w:r w:rsidRPr="008362FB">
        <w:t xml:space="preserve">) </w:t>
      </w:r>
      <w:r w:rsidR="00DC66E6">
        <w:t>(</w:t>
      </w:r>
      <w:r w:rsidR="007011DD">
        <w:t xml:space="preserve">Figures </w:t>
      </w:r>
      <w:r w:rsidR="00D535A5">
        <w:t>taken from</w:t>
      </w:r>
      <w:r w:rsidR="00414759">
        <w:t xml:space="preserve"> </w:t>
      </w:r>
      <w:r w:rsidR="00D535A5" w:rsidRPr="00D535A5">
        <w:t>http://www.ojd.com/var/ojd/storage/files/books_pdf/C/OJD_BOOK_presse-grand-public-2014_169.pdf</w:t>
      </w:r>
      <w:r w:rsidR="00B64B73">
        <w:t>)</w:t>
      </w:r>
      <w:r w:rsidR="00D535A5">
        <w:t>.</w:t>
      </w:r>
    </w:p>
    <w:p w:rsidR="00CC64D0" w:rsidRDefault="00B200B7" w:rsidP="003C0D87">
      <w:pPr>
        <w:pStyle w:val="Newparagraph"/>
      </w:pPr>
      <w:r>
        <w:t>C</w:t>
      </w:r>
      <w:r w:rsidR="00382A57" w:rsidRPr="00455FEA">
        <w:t xml:space="preserve">omposing the </w:t>
      </w:r>
      <w:r>
        <w:t xml:space="preserve">French </w:t>
      </w:r>
      <w:r w:rsidR="00382A57" w:rsidRPr="00455FEA">
        <w:t>headlines appears to have posed challenges</w:t>
      </w:r>
      <w:r w:rsidR="007011DD">
        <w:t>. T</w:t>
      </w:r>
      <w:r w:rsidR="00382A57" w:rsidRPr="00455FEA">
        <w:t xml:space="preserve">he words used officially by PIAAC for L and N, </w:t>
      </w:r>
      <w:proofErr w:type="spellStart"/>
      <w:r w:rsidR="00382A57" w:rsidRPr="00455FEA">
        <w:rPr>
          <w:i/>
        </w:rPr>
        <w:t>littératie</w:t>
      </w:r>
      <w:proofErr w:type="spellEnd"/>
      <w:r w:rsidR="00382A57" w:rsidRPr="00455FEA">
        <w:t xml:space="preserve"> and </w:t>
      </w:r>
      <w:proofErr w:type="spellStart"/>
      <w:r w:rsidR="00382A57" w:rsidRPr="00455FEA">
        <w:rPr>
          <w:i/>
        </w:rPr>
        <w:t>numératie</w:t>
      </w:r>
      <w:proofErr w:type="spellEnd"/>
      <w:r w:rsidR="00382A57" w:rsidRPr="00455FEA">
        <w:rPr>
          <w:i/>
        </w:rPr>
        <w:t>,</w:t>
      </w:r>
      <w:r w:rsidR="00382A57" w:rsidRPr="00455FEA">
        <w:t xml:space="preserve"> are not widely used in France. Thus papers</w:t>
      </w:r>
      <w:r w:rsidR="00414759">
        <w:t>’ headlines</w:t>
      </w:r>
      <w:r w:rsidR="00382A57" w:rsidRPr="00455FEA">
        <w:t xml:space="preserve"> mentioned ‘the written (domain)’ [</w:t>
      </w:r>
      <w:proofErr w:type="spellStart"/>
      <w:r w:rsidR="00382A57" w:rsidRPr="00455FEA">
        <w:rPr>
          <w:i/>
        </w:rPr>
        <w:t>l’écrit</w:t>
      </w:r>
      <w:proofErr w:type="spellEnd"/>
      <w:r w:rsidR="00382A57" w:rsidRPr="00455FEA">
        <w:t>] or ‘reading’ [</w:t>
      </w:r>
      <w:r w:rsidR="00382A57" w:rsidRPr="00455FEA">
        <w:rPr>
          <w:i/>
        </w:rPr>
        <w:t>la lecture</w:t>
      </w:r>
      <w:r w:rsidR="00382A57" w:rsidRPr="00455FEA">
        <w:t xml:space="preserve">] and ‘calculation’, ‘figures’ or ‘maths’. </w:t>
      </w:r>
      <w:r w:rsidR="00414759">
        <w:t>However, the t</w:t>
      </w:r>
      <w:r w:rsidR="00382A57" w:rsidRPr="00B200B7">
        <w:t xml:space="preserve">hree </w:t>
      </w:r>
      <w:r w:rsidR="00414759">
        <w:t xml:space="preserve">major dailies </w:t>
      </w:r>
      <w:r w:rsidR="007011DD" w:rsidRPr="00B200B7">
        <w:t xml:space="preserve">defined </w:t>
      </w:r>
      <w:r w:rsidR="009A2875" w:rsidRPr="00B200B7">
        <w:t xml:space="preserve">the terms </w:t>
      </w:r>
      <w:r w:rsidR="00382A57" w:rsidRPr="00B200B7">
        <w:t>L</w:t>
      </w:r>
      <w:r w:rsidR="009A2875" w:rsidRPr="00B200B7">
        <w:t>iteracy</w:t>
      </w:r>
      <w:r w:rsidR="00382A57" w:rsidRPr="00B200B7">
        <w:t>, N</w:t>
      </w:r>
      <w:r w:rsidR="009A2875" w:rsidRPr="00B200B7">
        <w:t>umeracy</w:t>
      </w:r>
      <w:r w:rsidR="00382A57" w:rsidRPr="00B200B7">
        <w:t>, and PSTRE</w:t>
      </w:r>
      <w:r w:rsidR="00611C27">
        <w:t xml:space="preserve"> within their articles</w:t>
      </w:r>
      <w:r w:rsidR="00382A57" w:rsidRPr="00CC64D0">
        <w:t>.</w:t>
      </w:r>
      <w:r w:rsidR="00382A57" w:rsidRPr="00455FEA">
        <w:t xml:space="preserve"> </w:t>
      </w:r>
    </w:p>
    <w:p w:rsidR="00382A57" w:rsidRPr="00455FEA" w:rsidRDefault="007011DD" w:rsidP="003C0D87">
      <w:pPr>
        <w:pStyle w:val="Newparagraph"/>
      </w:pPr>
      <w:r>
        <w:t xml:space="preserve">In terms of </w:t>
      </w:r>
      <w:r w:rsidR="00382A57" w:rsidRPr="00455FEA">
        <w:t xml:space="preserve">the issues and findings that are highlighted, </w:t>
      </w:r>
      <w:r w:rsidR="00B200B7">
        <w:t>t</w:t>
      </w:r>
      <w:r w:rsidR="00B200B7" w:rsidRPr="00455FEA">
        <w:t>he French newspapers had relatively bad news to convey</w:t>
      </w:r>
      <w:r w:rsidR="00B200B7">
        <w:t>.</w:t>
      </w:r>
      <w:r w:rsidR="00D60E90">
        <w:t xml:space="preserve"> M</w:t>
      </w:r>
      <w:r w:rsidR="00382A57" w:rsidRPr="00455FEA">
        <w:t xml:space="preserve">ost reported the proportion of </w:t>
      </w:r>
      <w:r>
        <w:t xml:space="preserve">low-scoring </w:t>
      </w:r>
      <w:r w:rsidR="00906AC4" w:rsidRPr="00455FEA">
        <w:t xml:space="preserve">French </w:t>
      </w:r>
      <w:r w:rsidR="00382A57" w:rsidRPr="00455FEA">
        <w:t xml:space="preserve">respondents, </w:t>
      </w:r>
      <w:r w:rsidR="00906AC4">
        <w:t xml:space="preserve">as those performing at </w:t>
      </w:r>
      <w:r>
        <w:t>L</w:t>
      </w:r>
      <w:r w:rsidR="00382A57" w:rsidRPr="00455FEA">
        <w:t xml:space="preserve">evel 1 or below </w:t>
      </w:r>
      <w:r w:rsidR="00906AC4" w:rsidRPr="00455FEA">
        <w:t>in L and N</w:t>
      </w:r>
      <w:r w:rsidR="00382A57" w:rsidRPr="00455FEA">
        <w:t>.</w:t>
      </w:r>
      <w:r w:rsidR="00382A57">
        <w:t xml:space="preserve"> </w:t>
      </w:r>
      <w:r w:rsidR="00382A57" w:rsidRPr="00455FEA">
        <w:rPr>
          <w:i/>
        </w:rPr>
        <w:t>Le Monde</w:t>
      </w:r>
      <w:r w:rsidR="00382A57" w:rsidRPr="00455FEA">
        <w:t xml:space="preserve"> reported those up </w:t>
      </w:r>
      <w:r w:rsidR="00382A57" w:rsidRPr="00455FEA">
        <w:lastRenderedPageBreak/>
        <w:t xml:space="preserve">to </w:t>
      </w:r>
      <w:r>
        <w:t>L</w:t>
      </w:r>
      <w:r w:rsidR="00382A57" w:rsidRPr="00455FEA">
        <w:t xml:space="preserve">evel 2 versus those at </w:t>
      </w:r>
      <w:r>
        <w:t>L</w:t>
      </w:r>
      <w:r w:rsidR="00382A57" w:rsidRPr="00455FEA">
        <w:t xml:space="preserve">evel 3 and </w:t>
      </w:r>
      <w:r w:rsidR="00611C27">
        <w:t>a</w:t>
      </w:r>
      <w:r w:rsidR="00382A57" w:rsidRPr="00455FEA">
        <w:t>b</w:t>
      </w:r>
      <w:r w:rsidR="00611C27">
        <w:t>ov</w:t>
      </w:r>
      <w:r w:rsidR="00382A57" w:rsidRPr="00455FEA">
        <w:t xml:space="preserve">e, while </w:t>
      </w:r>
      <w:r w:rsidR="00382A57" w:rsidRPr="00455FEA">
        <w:rPr>
          <w:i/>
        </w:rPr>
        <w:t xml:space="preserve">Le Figaro </w:t>
      </w:r>
      <w:r w:rsidR="00382A57" w:rsidRPr="00455FEA">
        <w:t xml:space="preserve">and </w:t>
      </w:r>
      <w:proofErr w:type="spellStart"/>
      <w:r w:rsidR="00382A57" w:rsidRPr="00455FEA">
        <w:rPr>
          <w:i/>
        </w:rPr>
        <w:t>Libération</w:t>
      </w:r>
      <w:proofErr w:type="spellEnd"/>
      <w:r w:rsidR="00382A57" w:rsidRPr="00455FEA">
        <w:t xml:space="preserve"> reported the proportion of high scor</w:t>
      </w:r>
      <w:r>
        <w:t>er</w:t>
      </w:r>
      <w:r w:rsidR="00382A57" w:rsidRPr="00455FEA">
        <w:t xml:space="preserve">s as </w:t>
      </w:r>
      <w:r>
        <w:t>L</w:t>
      </w:r>
      <w:r w:rsidR="00382A57" w:rsidRPr="00455FEA">
        <w:t>evels 4/5. The low percentages were compared with the OECD average, or sometimes with Spain and Italy, which scored below France</w:t>
      </w:r>
      <w:r w:rsidR="00382A57">
        <w:t xml:space="preserve"> </w:t>
      </w:r>
      <w:r w:rsidR="00382A57" w:rsidRPr="00455FEA">
        <w:t>in both L and N. In most reports Japan and Finland were mentioned as ‘good students’, reflecting a pervasive school-like metaphor</w:t>
      </w:r>
      <w:r w:rsidR="008A3D60">
        <w:t xml:space="preserve"> (see </w:t>
      </w:r>
      <w:proofErr w:type="spellStart"/>
      <w:r w:rsidR="00CA4712">
        <w:t>Hamiltom</w:t>
      </w:r>
      <w:proofErr w:type="spellEnd"/>
      <w:r w:rsidR="00CA4712">
        <w:t xml:space="preserve"> </w:t>
      </w:r>
      <w:r w:rsidR="008A3D60">
        <w:t>2012</w:t>
      </w:r>
      <w:r w:rsidR="00565662">
        <w:t xml:space="preserve">, </w:t>
      </w:r>
      <w:r w:rsidR="00DE42D5">
        <w:t>43-47</w:t>
      </w:r>
      <w:r w:rsidR="008A3D60">
        <w:t>)</w:t>
      </w:r>
      <w:r w:rsidR="00382A57" w:rsidRPr="00455FEA">
        <w:t xml:space="preserve">. PSTRE was largely ignored, unsurprisingly as France (like Spain and Italy) did not participate in that part of the Survey. All </w:t>
      </w:r>
      <w:r w:rsidR="00CC64D0">
        <w:t>four</w:t>
      </w:r>
      <w:r w:rsidR="00CC64D0" w:rsidRPr="00455FEA">
        <w:t xml:space="preserve"> </w:t>
      </w:r>
      <w:r w:rsidR="00382A57" w:rsidRPr="00455FEA">
        <w:t xml:space="preserve">papers focused on broadly the same demographics and their relation to L and N scores: namely, age, respondent’s level of education, and parents’ level of education. </w:t>
      </w:r>
      <w:r w:rsidR="00382A57" w:rsidRPr="00455FEA">
        <w:rPr>
          <w:i/>
        </w:rPr>
        <w:t>Le Monde</w:t>
      </w:r>
      <w:r w:rsidR="00382A57" w:rsidRPr="00455FEA">
        <w:t xml:space="preserve"> went somewhat further in its interpretation: </w:t>
      </w:r>
      <w:r w:rsidR="008E6A9E">
        <w:t>‘</w:t>
      </w:r>
      <w:r w:rsidR="00382A57" w:rsidRPr="00455FEA">
        <w:t xml:space="preserve">Social origin </w:t>
      </w:r>
      <w:r w:rsidR="00382A57">
        <w:t xml:space="preserve">[i.e. social background, as measured by parents’ educational level] </w:t>
      </w:r>
      <w:r w:rsidR="00382A57" w:rsidRPr="00455FEA">
        <w:t xml:space="preserve">and </w:t>
      </w:r>
      <w:r w:rsidR="00382A57">
        <w:t xml:space="preserve">[respondent’s own] </w:t>
      </w:r>
      <w:r w:rsidR="00382A57" w:rsidRPr="00455FEA">
        <w:t xml:space="preserve">level of education play a more discriminating (stratifying) role in France than in many countries. </w:t>
      </w:r>
      <w:proofErr w:type="gramStart"/>
      <w:r w:rsidR="00382A57" w:rsidRPr="00455FEA">
        <w:t>Just like being born in France or not.</w:t>
      </w:r>
      <w:r w:rsidR="008E6A9E">
        <w:t>’</w:t>
      </w:r>
      <w:proofErr w:type="gramEnd"/>
      <w:r w:rsidR="00382A57" w:rsidRPr="00455FEA">
        <w:t xml:space="preserve"> But the main finding</w:t>
      </w:r>
      <w:r w:rsidR="00493012">
        <w:t>s</w:t>
      </w:r>
      <w:r w:rsidR="00382A57" w:rsidRPr="00455FEA">
        <w:t xml:space="preserve"> highlighted </w:t>
      </w:r>
      <w:r w:rsidR="00493012">
        <w:t>were</w:t>
      </w:r>
      <w:r w:rsidR="00493012" w:rsidRPr="00455FEA">
        <w:t xml:space="preserve"> </w:t>
      </w:r>
      <w:r w:rsidR="00382A57" w:rsidRPr="00455FEA">
        <w:t xml:space="preserve">that </w:t>
      </w:r>
      <w:r w:rsidR="008E6A9E">
        <w:t>‘</w:t>
      </w:r>
      <w:r w:rsidR="00382A57" w:rsidRPr="00455FEA">
        <w:t xml:space="preserve">young (16-24 years) </w:t>
      </w:r>
      <w:r w:rsidR="00EA6BF1">
        <w:t xml:space="preserve">people </w:t>
      </w:r>
      <w:r w:rsidR="006A2F11">
        <w:t xml:space="preserve">achieve </w:t>
      </w:r>
      <w:r w:rsidR="00382A57" w:rsidRPr="00455FEA">
        <w:t>better results than older (55-64)</w:t>
      </w:r>
      <w:r w:rsidR="006A2F11">
        <w:t xml:space="preserve"> people</w:t>
      </w:r>
      <w:r w:rsidR="008E6A9E">
        <w:t>’</w:t>
      </w:r>
      <w:r w:rsidR="00382A57" w:rsidRPr="00455FEA">
        <w:t xml:space="preserve"> </w:t>
      </w:r>
      <w:r w:rsidR="00493012">
        <w:t>a</w:t>
      </w:r>
      <w:r w:rsidR="00382A57" w:rsidRPr="00455FEA">
        <w:t xml:space="preserve">nd </w:t>
      </w:r>
      <w:r w:rsidR="008E6A9E">
        <w:t>‘</w:t>
      </w:r>
      <w:r w:rsidR="00382A57" w:rsidRPr="00455FEA">
        <w:t>as in Korea and Finland, the gap between the two [age groups] is substantial in France.</w:t>
      </w:r>
      <w:r w:rsidR="008E6A9E">
        <w:t>’</w:t>
      </w:r>
      <w:r w:rsidR="00382A57" w:rsidRPr="00455FEA">
        <w:t xml:space="preserve"> </w:t>
      </w:r>
      <w:r w:rsidR="00382A57" w:rsidRPr="00455FEA">
        <w:rPr>
          <w:i/>
        </w:rPr>
        <w:t>Le Monde</w:t>
      </w:r>
      <w:r w:rsidR="00382A57" w:rsidRPr="00455FEA">
        <w:t xml:space="preserve"> suggests that several explanations are possible</w:t>
      </w:r>
      <w:r w:rsidR="00081BC1">
        <w:t xml:space="preserve"> (see next paragraph)</w:t>
      </w:r>
      <w:r w:rsidR="00382A57" w:rsidRPr="00455FEA">
        <w:t>.</w:t>
      </w:r>
    </w:p>
    <w:p w:rsidR="00070AD4" w:rsidRDefault="00382A57" w:rsidP="003C0D87">
      <w:pPr>
        <w:pStyle w:val="Newparagraph"/>
      </w:pPr>
      <w:r w:rsidRPr="00455FEA">
        <w:rPr>
          <w:i/>
        </w:rPr>
        <w:t xml:space="preserve">Le </w:t>
      </w:r>
      <w:proofErr w:type="spellStart"/>
      <w:r w:rsidRPr="00455FEA">
        <w:rPr>
          <w:i/>
        </w:rPr>
        <w:t>Monde</w:t>
      </w:r>
      <w:r w:rsidRPr="00455FEA">
        <w:t>’s</w:t>
      </w:r>
      <w:proofErr w:type="spellEnd"/>
      <w:r w:rsidRPr="00455FEA">
        <w:t xml:space="preserve"> article finishes by quoting an </w:t>
      </w:r>
      <w:r w:rsidR="00906AC4" w:rsidRPr="00455FEA">
        <w:t xml:space="preserve">OECD </w:t>
      </w:r>
      <w:r w:rsidR="00081BC1">
        <w:t>‘expert’</w:t>
      </w:r>
      <w:r w:rsidRPr="00455FEA">
        <w:t xml:space="preserve"> to the effect that </w:t>
      </w:r>
      <w:r w:rsidR="008E6A9E">
        <w:t>‘</w:t>
      </w:r>
      <w:r w:rsidRPr="00455FEA">
        <w:t>what is most problematic is the inequalities in the system</w:t>
      </w:r>
      <w:r w:rsidR="008E6A9E">
        <w:t>’</w:t>
      </w:r>
      <w:r w:rsidRPr="00455FEA">
        <w:t>, re</w:t>
      </w:r>
      <w:r w:rsidR="00906AC4">
        <w:t>ferring</w:t>
      </w:r>
      <w:r w:rsidRPr="00455FEA">
        <w:t xml:space="preserve"> to age, place of birth, level of education, and parents’ level of education.  This issue is taken up in Eric </w:t>
      </w:r>
      <w:proofErr w:type="spellStart"/>
      <w:r w:rsidRPr="00455FEA">
        <w:t>Charbonnier’s</w:t>
      </w:r>
      <w:proofErr w:type="spellEnd"/>
      <w:r w:rsidRPr="00455FEA">
        <w:t xml:space="preserve"> blog [‘Education </w:t>
      </w:r>
      <w:proofErr w:type="spellStart"/>
      <w:r w:rsidRPr="00455FEA">
        <w:t>Déchiffrée</w:t>
      </w:r>
      <w:proofErr w:type="spellEnd"/>
      <w:r w:rsidRPr="00455FEA">
        <w:t xml:space="preserve">’] for </w:t>
      </w:r>
      <w:r w:rsidRPr="00455FEA">
        <w:rPr>
          <w:i/>
        </w:rPr>
        <w:t>Le Monde</w:t>
      </w:r>
      <w:r w:rsidRPr="00455FEA">
        <w:t xml:space="preserve"> (15.10.2013)</w:t>
      </w:r>
      <w:r w:rsidR="00C625C9">
        <w:t>.</w:t>
      </w:r>
      <w:r w:rsidRPr="00455FEA">
        <w:t xml:space="preserve"> The inequalities mentioned in the </w:t>
      </w:r>
      <w:proofErr w:type="spellStart"/>
      <w:r w:rsidRPr="00455FEA">
        <w:rPr>
          <w:i/>
        </w:rPr>
        <w:t>Libération</w:t>
      </w:r>
      <w:proofErr w:type="spellEnd"/>
      <w:r w:rsidRPr="00455FEA">
        <w:t xml:space="preserve"> headline, in contrast, appear to relate </w:t>
      </w:r>
      <w:r w:rsidRPr="00493012">
        <w:t>to inequalities between countries</w:t>
      </w:r>
      <w:r w:rsidRPr="00493012">
        <w:rPr>
          <w:i/>
        </w:rPr>
        <w:t xml:space="preserve"> </w:t>
      </w:r>
      <w:r w:rsidRPr="00493012">
        <w:t>in</w:t>
      </w:r>
      <w:r>
        <w:t xml:space="preserve"> Europe</w:t>
      </w:r>
      <w:r w:rsidRPr="00455FEA">
        <w:t xml:space="preserve">. Only </w:t>
      </w:r>
      <w:r w:rsidRPr="00455FEA">
        <w:rPr>
          <w:i/>
        </w:rPr>
        <w:t>Le Monde</w:t>
      </w:r>
      <w:r w:rsidRPr="00455FEA">
        <w:t xml:space="preserve"> indicates that some questions remain open: </w:t>
      </w:r>
      <w:r w:rsidR="008E6A9E">
        <w:t>‘</w:t>
      </w:r>
      <w:r w:rsidRPr="00455FEA">
        <w:t>OECD is unable to say if older</w:t>
      </w:r>
      <w:r w:rsidR="006A2F11">
        <w:t xml:space="preserve"> people</w:t>
      </w:r>
      <w:r w:rsidRPr="00455FEA">
        <w:t xml:space="preserve"> [</w:t>
      </w:r>
      <w:r w:rsidR="00565662">
        <w:t xml:space="preserve">the </w:t>
      </w:r>
      <w:r w:rsidRPr="00455FEA">
        <w:t>lower performers] left the system with a mediocre level, or if their competences deteriorated in their professional life.</w:t>
      </w:r>
      <w:r w:rsidR="008E6A9E">
        <w:t>’</w:t>
      </w:r>
      <w:r w:rsidRPr="00455FEA">
        <w:t xml:space="preserve">  </w:t>
      </w:r>
    </w:p>
    <w:p w:rsidR="00382A57" w:rsidRPr="00455FEA" w:rsidRDefault="00906AC4" w:rsidP="003C0D87">
      <w:pPr>
        <w:pStyle w:val="Newparagraph"/>
      </w:pPr>
      <w:r>
        <w:t>All the</w:t>
      </w:r>
      <w:r w:rsidRPr="00455FEA">
        <w:t xml:space="preserve"> newspapers establish </w:t>
      </w:r>
      <w:r>
        <w:t>c</w:t>
      </w:r>
      <w:r w:rsidR="00382A57" w:rsidRPr="00455FEA">
        <w:t>redibility by quoting at least one OECD official</w:t>
      </w:r>
      <w:r>
        <w:t>.</w:t>
      </w:r>
      <w:r w:rsidR="00382A57" w:rsidRPr="00455FEA">
        <w:t xml:space="preserve"> Most quoted was Stefano </w:t>
      </w:r>
      <w:proofErr w:type="spellStart"/>
      <w:r w:rsidR="00382A57" w:rsidRPr="00455FEA">
        <w:t>Scarpetta</w:t>
      </w:r>
      <w:proofErr w:type="spellEnd"/>
      <w:r w:rsidR="00382A57" w:rsidRPr="00455FEA">
        <w:t xml:space="preserve">, Director of Employment, Labour &amp; Social Affairs at </w:t>
      </w:r>
      <w:r>
        <w:t xml:space="preserve">the </w:t>
      </w:r>
      <w:r w:rsidR="00382A57" w:rsidRPr="00455FEA">
        <w:lastRenderedPageBreak/>
        <w:t xml:space="preserve">OECD; </w:t>
      </w:r>
      <w:r w:rsidR="00382A57" w:rsidRPr="001A7E95">
        <w:rPr>
          <w:i/>
        </w:rPr>
        <w:t>Le Monde</w:t>
      </w:r>
      <w:r w:rsidR="00382A57" w:rsidRPr="00455FEA">
        <w:t xml:space="preserve"> also quoted a second official, Eric </w:t>
      </w:r>
      <w:proofErr w:type="spellStart"/>
      <w:r w:rsidR="00382A57" w:rsidRPr="00455FEA">
        <w:t>Charbonnier</w:t>
      </w:r>
      <w:proofErr w:type="spellEnd"/>
      <w:r w:rsidR="00382A57" w:rsidRPr="00455FEA">
        <w:t xml:space="preserve">, (who </w:t>
      </w:r>
      <w:r>
        <w:t>writes</w:t>
      </w:r>
      <w:r w:rsidR="00382A57" w:rsidRPr="00455FEA">
        <w:t xml:space="preserve"> a blog for </w:t>
      </w:r>
      <w:r>
        <w:t>the paper</w:t>
      </w:r>
      <w:r w:rsidR="00382A57" w:rsidRPr="00455FEA">
        <w:t xml:space="preserve">). </w:t>
      </w:r>
      <w:proofErr w:type="spellStart"/>
      <w:r w:rsidR="00382A57" w:rsidRPr="00455FEA">
        <w:rPr>
          <w:i/>
        </w:rPr>
        <w:t>Libération</w:t>
      </w:r>
      <w:r w:rsidR="00382A57" w:rsidRPr="00455FEA">
        <w:t>’s</w:t>
      </w:r>
      <w:proofErr w:type="spellEnd"/>
      <w:r w:rsidR="00382A57" w:rsidRPr="00455FEA">
        <w:t xml:space="preserve"> report quoted Angel </w:t>
      </w:r>
      <w:proofErr w:type="spellStart"/>
      <w:r w:rsidR="00382A57" w:rsidRPr="00455FEA">
        <w:t>Gurria</w:t>
      </w:r>
      <w:proofErr w:type="spellEnd"/>
      <w:r w:rsidR="00382A57" w:rsidRPr="00455FEA">
        <w:t xml:space="preserve">, Secretary General of </w:t>
      </w:r>
      <w:r w:rsidR="000D644E">
        <w:t xml:space="preserve">the </w:t>
      </w:r>
      <w:r w:rsidR="00382A57" w:rsidRPr="00455FEA">
        <w:t xml:space="preserve">OECD and </w:t>
      </w:r>
      <w:proofErr w:type="spellStart"/>
      <w:r w:rsidR="00382A57" w:rsidRPr="00455FEA">
        <w:t>Androulla</w:t>
      </w:r>
      <w:proofErr w:type="spellEnd"/>
      <w:r w:rsidR="00382A57" w:rsidRPr="00455FEA">
        <w:t xml:space="preserve"> </w:t>
      </w:r>
      <w:proofErr w:type="spellStart"/>
      <w:r w:rsidR="00382A57" w:rsidRPr="00455FEA">
        <w:t>Vassiliou</w:t>
      </w:r>
      <w:proofErr w:type="spellEnd"/>
      <w:r w:rsidR="00382A57" w:rsidRPr="00455FEA">
        <w:t xml:space="preserve">, Commissioner for Education for the EU, speaking at a press conference in Brussels on the day of the release of results. </w:t>
      </w:r>
      <w:r w:rsidR="0010239E">
        <w:t>In contrast, national government spoke</w:t>
      </w:r>
      <w:r w:rsidR="00611C27">
        <w:t>s</w:t>
      </w:r>
      <w:r w:rsidR="0010239E">
        <w:t>pe</w:t>
      </w:r>
      <w:r w:rsidR="00611C27">
        <w:t>rsons</w:t>
      </w:r>
      <w:r w:rsidR="0010239E">
        <w:t xml:space="preserve"> were not in evidence in these reports.</w:t>
      </w:r>
    </w:p>
    <w:p w:rsidR="0010239E" w:rsidRDefault="00382A57" w:rsidP="003C0D87">
      <w:pPr>
        <w:pStyle w:val="Newparagraph"/>
      </w:pPr>
      <w:r>
        <w:t xml:space="preserve"> </w:t>
      </w:r>
      <w:r w:rsidR="0010239E">
        <w:t>The reports did not offer any critique of the survey methodology (</w:t>
      </w:r>
      <w:r w:rsidR="00906AC4">
        <w:t>such as</w:t>
      </w:r>
      <w:r w:rsidR="00DD1B17">
        <w:t xml:space="preserve"> </w:t>
      </w:r>
      <w:r w:rsidR="0010239E">
        <w:t>the measurement of the proficiencies)</w:t>
      </w:r>
      <w:r w:rsidR="00343C8D">
        <w:t>. The</w:t>
      </w:r>
      <w:r w:rsidR="00DD1B17">
        <w:t>y</w:t>
      </w:r>
      <w:r w:rsidR="00343C8D">
        <w:t xml:space="preserve"> mention</w:t>
      </w:r>
      <w:r w:rsidR="00906AC4">
        <w:t>ed</w:t>
      </w:r>
      <w:r w:rsidR="00343C8D">
        <w:t xml:space="preserve"> </w:t>
      </w:r>
      <w:r w:rsidR="00DD1B17">
        <w:t xml:space="preserve">only </w:t>
      </w:r>
      <w:r w:rsidRPr="00455FEA">
        <w:t>the overall sample size (166</w:t>
      </w:r>
      <w:r w:rsidR="000D644E">
        <w:t>,</w:t>
      </w:r>
      <w:r w:rsidRPr="00455FEA">
        <w:t>000)</w:t>
      </w:r>
      <w:r w:rsidR="00874521" w:rsidRPr="00874521">
        <w:t xml:space="preserve"> </w:t>
      </w:r>
      <w:r w:rsidR="00906AC4">
        <w:t>and</w:t>
      </w:r>
      <w:r w:rsidR="00DD1B17">
        <w:t>/or</w:t>
      </w:r>
      <w:r w:rsidR="00906AC4">
        <w:t xml:space="preserve"> </w:t>
      </w:r>
      <w:r w:rsidR="00874521" w:rsidRPr="00455FEA">
        <w:t>France</w:t>
      </w:r>
      <w:r w:rsidR="00343C8D">
        <w:t>’s sample size</w:t>
      </w:r>
      <w:r w:rsidR="00874521" w:rsidRPr="00455FEA">
        <w:t xml:space="preserve"> (7000)</w:t>
      </w:r>
      <w:r w:rsidR="00906AC4">
        <w:t>.</w:t>
      </w:r>
      <w:r w:rsidRPr="00455FEA">
        <w:t xml:space="preserve"> </w:t>
      </w:r>
      <w:r>
        <w:t xml:space="preserve"> </w:t>
      </w:r>
    </w:p>
    <w:p w:rsidR="00382A57" w:rsidRPr="00455FEA" w:rsidRDefault="0010239E" w:rsidP="003C0D87">
      <w:pPr>
        <w:pStyle w:val="Newparagraph"/>
      </w:pPr>
      <w:r>
        <w:t>A</w:t>
      </w:r>
      <w:r w:rsidR="00382A57" w:rsidRPr="00455FEA">
        <w:t>ll the main articles were published in the day or two after the</w:t>
      </w:r>
      <w:r w:rsidR="00906AC4">
        <w:t xml:space="preserve"> findings were released</w:t>
      </w:r>
      <w:r w:rsidR="00382A57" w:rsidRPr="00455FEA">
        <w:t xml:space="preserve">, so </w:t>
      </w:r>
      <w:r>
        <w:t xml:space="preserve">any </w:t>
      </w:r>
      <w:r w:rsidRPr="00455FEA">
        <w:t xml:space="preserve">policy-related conclusions </w:t>
      </w:r>
      <w:r w:rsidR="00382A57" w:rsidRPr="00455FEA">
        <w:t xml:space="preserve">are ‘first reactions’. </w:t>
      </w:r>
      <w:r w:rsidR="00382A57" w:rsidRPr="00455FEA">
        <w:rPr>
          <w:i/>
        </w:rPr>
        <w:t>Le Monde</w:t>
      </w:r>
      <w:r w:rsidR="00382A57" w:rsidRPr="00455FEA">
        <w:t xml:space="preserve"> mentions ‘inequalities’ (see above), and </w:t>
      </w:r>
      <w:r w:rsidR="00382A57" w:rsidRPr="00455FEA">
        <w:rPr>
          <w:i/>
        </w:rPr>
        <w:t>Le Figaro</w:t>
      </w:r>
      <w:r w:rsidR="00382A57" w:rsidRPr="00455FEA">
        <w:t xml:space="preserve"> mentions the ‘spread’ of scores; </w:t>
      </w:r>
      <w:proofErr w:type="spellStart"/>
      <w:r w:rsidR="00382A57" w:rsidRPr="00455FEA">
        <w:rPr>
          <w:i/>
        </w:rPr>
        <w:t>Libération</w:t>
      </w:r>
      <w:proofErr w:type="spellEnd"/>
      <w:r w:rsidR="00382A57" w:rsidRPr="00455FEA">
        <w:t xml:space="preserve">, considers that </w:t>
      </w:r>
      <w:r w:rsidR="008E6A9E">
        <w:t>‘</w:t>
      </w:r>
      <w:r w:rsidR="00382A57" w:rsidRPr="00455FEA">
        <w:t>in too many European countries, the future of children is pre-determined by the situation of the parents</w:t>
      </w:r>
      <w:r w:rsidR="008E6A9E">
        <w:t>’</w:t>
      </w:r>
      <w:r w:rsidR="00382A57" w:rsidRPr="00455FEA">
        <w:t xml:space="preserve"> (quoting </w:t>
      </w:r>
      <w:proofErr w:type="spellStart"/>
      <w:r w:rsidR="00382A57" w:rsidRPr="00455FEA">
        <w:t>Vassiliou</w:t>
      </w:r>
      <w:proofErr w:type="spellEnd"/>
      <w:r w:rsidR="00382A57" w:rsidRPr="00455FEA">
        <w:t xml:space="preserve">). When seeking factors responsible for the problem, </w:t>
      </w:r>
      <w:r w:rsidR="00382A57" w:rsidRPr="00455FEA">
        <w:rPr>
          <w:i/>
        </w:rPr>
        <w:t xml:space="preserve">Les </w:t>
      </w:r>
      <w:proofErr w:type="spellStart"/>
      <w:r w:rsidR="00382A57" w:rsidRPr="00455FEA">
        <w:rPr>
          <w:i/>
        </w:rPr>
        <w:t>Echos</w:t>
      </w:r>
      <w:proofErr w:type="spellEnd"/>
      <w:r w:rsidR="00382A57" w:rsidRPr="00455FEA">
        <w:t xml:space="preserve"> considers it to be </w:t>
      </w:r>
      <w:r w:rsidR="008E6A9E">
        <w:t>‘</w:t>
      </w:r>
      <w:r w:rsidR="00382A57" w:rsidRPr="00455FEA">
        <w:t xml:space="preserve">first tied to the large numbers of adults whose parents did not do </w:t>
      </w:r>
      <w:r w:rsidR="000D644E">
        <w:t>higher education</w:t>
      </w:r>
      <w:r w:rsidR="002C34B2">
        <w:t>’</w:t>
      </w:r>
      <w:r w:rsidR="00382A57" w:rsidRPr="00455FEA">
        <w:t xml:space="preserve">, i.e. </w:t>
      </w:r>
      <w:r w:rsidR="002C34B2">
        <w:t xml:space="preserve">‘the influence of </w:t>
      </w:r>
      <w:r w:rsidR="00382A57" w:rsidRPr="00455FEA">
        <w:t>the socioeconomic milieu.</w:t>
      </w:r>
      <w:r w:rsidR="008E6A9E">
        <w:t>’</w:t>
      </w:r>
      <w:r w:rsidR="00382A57" w:rsidRPr="00455FEA">
        <w:t xml:space="preserve"> </w:t>
      </w:r>
      <w:r w:rsidR="000D644E">
        <w:t>It goes</w:t>
      </w:r>
      <w:r w:rsidR="00382A57" w:rsidRPr="00455FEA">
        <w:t xml:space="preserve"> on to quote </w:t>
      </w:r>
      <w:proofErr w:type="spellStart"/>
      <w:r w:rsidR="00382A57" w:rsidRPr="00455FEA">
        <w:t>Scarpetta</w:t>
      </w:r>
      <w:proofErr w:type="spellEnd"/>
      <w:r w:rsidR="00382A57" w:rsidRPr="00455FEA">
        <w:t xml:space="preserve"> at the OECD: </w:t>
      </w:r>
      <w:r w:rsidR="008E6A9E">
        <w:t>‘</w:t>
      </w:r>
      <w:r w:rsidR="00382A57" w:rsidRPr="00455FEA">
        <w:t xml:space="preserve">The school forms initial competencies. But these develop next at work …which </w:t>
      </w:r>
      <w:r w:rsidR="000D644E">
        <w:t>is a matter for</w:t>
      </w:r>
      <w:r w:rsidR="000D644E" w:rsidRPr="00455FEA">
        <w:t xml:space="preserve"> </w:t>
      </w:r>
      <w:r w:rsidR="00382A57" w:rsidRPr="00455FEA">
        <w:t xml:space="preserve">[economic] ministries, but also </w:t>
      </w:r>
      <w:r w:rsidR="000D644E">
        <w:t>business</w:t>
      </w:r>
      <w:r w:rsidR="00382A57" w:rsidRPr="00455FEA">
        <w:t>: France has a problem of skill, and of use of skills: many talents are not exploited…The OECD is concerned by the high number of fixed term and part-time contracts, which reduces the level of skill use.</w:t>
      </w:r>
      <w:r w:rsidR="008E6A9E">
        <w:t>’</w:t>
      </w:r>
      <w:r w:rsidR="00382A57" w:rsidRPr="00455FEA">
        <w:t xml:space="preserve"> He is also concerned that </w:t>
      </w:r>
      <w:r w:rsidR="008E6A9E">
        <w:t>‘</w:t>
      </w:r>
      <w:r w:rsidR="00382A57" w:rsidRPr="00455FEA">
        <w:t>continuing education tends to prioritise the most skilled, and deepens the gap with the weakest.</w:t>
      </w:r>
      <w:r w:rsidR="008E6A9E">
        <w:t>’</w:t>
      </w:r>
      <w:r w:rsidR="00382A57" w:rsidRPr="00455FEA">
        <w:t xml:space="preserve"> </w:t>
      </w:r>
      <w:r w:rsidR="008362FB">
        <w:t>Concerning policy</w:t>
      </w:r>
      <w:r w:rsidR="00382A57" w:rsidRPr="00455FEA">
        <w:t xml:space="preserve">, </w:t>
      </w:r>
      <w:r w:rsidR="00382A57" w:rsidRPr="00455FEA">
        <w:rPr>
          <w:i/>
        </w:rPr>
        <w:t>Le Monde</w:t>
      </w:r>
      <w:r w:rsidR="00382A57" w:rsidRPr="00455FEA">
        <w:t xml:space="preserve"> implies that inequalities within France must be tackled. </w:t>
      </w:r>
      <w:r w:rsidR="00382A57" w:rsidRPr="00455FEA">
        <w:rPr>
          <w:i/>
        </w:rPr>
        <w:t>Le Figaro</w:t>
      </w:r>
      <w:r w:rsidR="00382A57" w:rsidRPr="00455FEA">
        <w:t xml:space="preserve"> quotes </w:t>
      </w:r>
      <w:proofErr w:type="spellStart"/>
      <w:r w:rsidR="00382A57" w:rsidRPr="00455FEA">
        <w:t>Scarpetta</w:t>
      </w:r>
      <w:proofErr w:type="spellEnd"/>
      <w:r w:rsidR="001A7E95">
        <w:t>, who emphasis</w:t>
      </w:r>
      <w:r w:rsidR="00382A57" w:rsidRPr="00455FEA">
        <w:t xml:space="preserve">es </w:t>
      </w:r>
      <w:r w:rsidR="008E6A9E">
        <w:t>‘</w:t>
      </w:r>
      <w:r w:rsidR="00382A57" w:rsidRPr="00455FEA">
        <w:t>three important dimensions: access to education and training; development of competences throughout professional life; use of skills adequate for the post held.</w:t>
      </w:r>
      <w:r w:rsidR="008E6A9E">
        <w:t>’</w:t>
      </w:r>
      <w:r w:rsidR="00382A57" w:rsidRPr="00455FEA">
        <w:t xml:space="preserve"> </w:t>
      </w:r>
      <w:proofErr w:type="spellStart"/>
      <w:r w:rsidR="00382A57" w:rsidRPr="00455FEA">
        <w:rPr>
          <w:i/>
        </w:rPr>
        <w:t>Libération</w:t>
      </w:r>
      <w:proofErr w:type="spellEnd"/>
      <w:r w:rsidR="00382A57" w:rsidRPr="00455FEA">
        <w:t xml:space="preserve"> considers </w:t>
      </w:r>
      <w:r w:rsidR="008E6A9E">
        <w:t>‘</w:t>
      </w:r>
      <w:r w:rsidR="00382A57" w:rsidRPr="00455FEA">
        <w:t>immediate measures needed at European level</w:t>
      </w:r>
      <w:r w:rsidR="008E6A9E">
        <w:t>’</w:t>
      </w:r>
      <w:r w:rsidR="00382A57" w:rsidRPr="00455FEA">
        <w:t xml:space="preserve"> (quoting </w:t>
      </w:r>
      <w:proofErr w:type="spellStart"/>
      <w:r w:rsidR="00382A57" w:rsidRPr="00455FEA">
        <w:t>Vassiliou</w:t>
      </w:r>
      <w:proofErr w:type="spellEnd"/>
      <w:r w:rsidR="00382A57" w:rsidRPr="00455FEA">
        <w:t xml:space="preserve">), presumably to tackle inequality between countries. More </w:t>
      </w:r>
      <w:r w:rsidR="00382A57" w:rsidRPr="00455FEA">
        <w:lastRenderedPageBreak/>
        <w:t xml:space="preserve">generally, </w:t>
      </w:r>
      <w:proofErr w:type="spellStart"/>
      <w:r w:rsidR="00382A57" w:rsidRPr="00455FEA">
        <w:t>Gurria</w:t>
      </w:r>
      <w:proofErr w:type="spellEnd"/>
      <w:r w:rsidR="00382A57" w:rsidRPr="00455FEA">
        <w:t xml:space="preserve"> of the OECD considers the results </w:t>
      </w:r>
      <w:r w:rsidR="008E6A9E">
        <w:t>‘</w:t>
      </w:r>
      <w:r w:rsidR="00382A57" w:rsidRPr="00455FEA">
        <w:t>a wake-up call, to see what others do, and to draw lessons from that.</w:t>
      </w:r>
      <w:r w:rsidR="008E6A9E">
        <w:t>’</w:t>
      </w:r>
      <w:r w:rsidR="00382A57" w:rsidRPr="00455FEA">
        <w:t xml:space="preserve"> For </w:t>
      </w:r>
      <w:r w:rsidR="00382A57" w:rsidRPr="00455FEA">
        <w:rPr>
          <w:i/>
        </w:rPr>
        <w:t xml:space="preserve">Les </w:t>
      </w:r>
      <w:proofErr w:type="spellStart"/>
      <w:r w:rsidR="00382A57" w:rsidRPr="00455FEA">
        <w:rPr>
          <w:i/>
        </w:rPr>
        <w:t>Echos</w:t>
      </w:r>
      <w:proofErr w:type="spellEnd"/>
      <w:r w:rsidR="00382A57" w:rsidRPr="00455FEA">
        <w:t xml:space="preserve">, </w:t>
      </w:r>
      <w:r w:rsidR="008E6A9E">
        <w:t>‘</w:t>
      </w:r>
      <w:r w:rsidR="00382A57" w:rsidRPr="00455FEA">
        <w:t>France must act to better use its talents.</w:t>
      </w:r>
      <w:r w:rsidR="008E6A9E">
        <w:t>’</w:t>
      </w:r>
    </w:p>
    <w:p w:rsidR="00382A57" w:rsidRPr="00455FEA" w:rsidRDefault="002D0160" w:rsidP="003C0D87">
      <w:pPr>
        <w:pStyle w:val="Heading1"/>
      </w:pPr>
      <w:r>
        <w:t>6</w:t>
      </w:r>
      <w:r w:rsidR="00382A57" w:rsidRPr="00455FEA">
        <w:t xml:space="preserve">. Comparative analysis of national </w:t>
      </w:r>
      <w:r w:rsidR="00382A57" w:rsidRPr="003C0D87">
        <w:t>reception</w:t>
      </w:r>
      <w:r w:rsidR="00382A57" w:rsidRPr="00455FEA">
        <w:t xml:space="preserve"> of findings  </w:t>
      </w:r>
    </w:p>
    <w:p w:rsidR="00382A57" w:rsidRPr="00455FEA" w:rsidRDefault="00382A57" w:rsidP="003C0D87">
      <w:pPr>
        <w:pStyle w:val="Paragraph"/>
      </w:pPr>
      <w:r w:rsidRPr="00455FEA">
        <w:t xml:space="preserve">The </w:t>
      </w:r>
      <w:r w:rsidRPr="00455FEA">
        <w:rPr>
          <w:b/>
        </w:rPr>
        <w:t>pattern of media coverage</w:t>
      </w:r>
      <w:r w:rsidRPr="00455FEA">
        <w:t xml:space="preserve"> was similar in all three countries</w:t>
      </w:r>
      <w:r w:rsidR="00123133">
        <w:t>.</w:t>
      </w:r>
      <w:r w:rsidRPr="00455FEA">
        <w:t xml:space="preserve"> </w:t>
      </w:r>
      <w:r w:rsidR="00123133">
        <w:t>T</w:t>
      </w:r>
      <w:r w:rsidRPr="00455FEA">
        <w:t>he main articles appeared during the first two or three days after the results were released, and were then quickly eclipsed by other news</w:t>
      </w:r>
      <w:r>
        <w:t>.</w:t>
      </w:r>
      <w:r w:rsidRPr="00455FEA">
        <w:t xml:space="preserve"> The key issues identified by the OECD’s </w:t>
      </w:r>
      <w:r w:rsidR="0038415B" w:rsidRPr="0038415B">
        <w:rPr>
          <w:i/>
        </w:rPr>
        <w:t>Country Note</w:t>
      </w:r>
      <w:r w:rsidRPr="00455FEA">
        <w:t xml:space="preserve"> for each of the three countries appear to have strongly guided the focus of the media reports in the respective countries. For example </w:t>
      </w:r>
      <w:r>
        <w:t>t</w:t>
      </w:r>
      <w:r w:rsidRPr="00455FEA">
        <w:t xml:space="preserve">he media reports for </w:t>
      </w:r>
      <w:r>
        <w:t xml:space="preserve">all three </w:t>
      </w:r>
      <w:r w:rsidRPr="00455FEA">
        <w:t>countr</w:t>
      </w:r>
      <w:r>
        <w:t xml:space="preserve">ies followed </w:t>
      </w:r>
      <w:r w:rsidRPr="00455FEA">
        <w:t xml:space="preserve">the </w:t>
      </w:r>
      <w:r w:rsidR="0038415B" w:rsidRPr="0038415B">
        <w:rPr>
          <w:i/>
        </w:rPr>
        <w:t>Country Note</w:t>
      </w:r>
      <w:r>
        <w:t>s in identifying</w:t>
      </w:r>
      <w:r w:rsidRPr="00455FEA">
        <w:t xml:space="preserve"> the country’s position in the international league tables as the main headline news. The generational variations, whether deemed positive or negative, w</w:t>
      </w:r>
      <w:r>
        <w:t>ere</w:t>
      </w:r>
      <w:r w:rsidRPr="00455FEA">
        <w:t xml:space="preserve"> another common area of attention.  However, some of the OECD</w:t>
      </w:r>
      <w:r>
        <w:t>-</w:t>
      </w:r>
      <w:r w:rsidRPr="00455FEA">
        <w:t xml:space="preserve">identified key issues struggled to get taken up by the local press; one example of this was the OECD’s finding that </w:t>
      </w:r>
      <w:r w:rsidR="008E6A9E">
        <w:t>‘</w:t>
      </w:r>
      <w:r w:rsidRPr="00455FEA">
        <w:t>Japanese women represent an underutilised resource of skill</w:t>
      </w:r>
      <w:r w:rsidR="008E6A9E">
        <w:t>’</w:t>
      </w:r>
      <w:r w:rsidRPr="00455FEA">
        <w:t xml:space="preserve"> (OECD 2013</w:t>
      </w:r>
      <w:r>
        <w:t>c</w:t>
      </w:r>
      <w:proofErr w:type="gramStart"/>
      <w:r w:rsidRPr="00455FEA">
        <w:t>,1</w:t>
      </w:r>
      <w:proofErr w:type="gramEnd"/>
      <w:r w:rsidRPr="00455FEA">
        <w:t>)</w:t>
      </w:r>
      <w:r w:rsidR="00123133">
        <w:t>,</w:t>
      </w:r>
      <w:r w:rsidRPr="00455FEA">
        <w:t xml:space="preserve"> a reference to </w:t>
      </w:r>
      <w:r>
        <w:t xml:space="preserve">the </w:t>
      </w:r>
      <w:r w:rsidRPr="00455FEA">
        <w:t>compar</w:t>
      </w:r>
      <w:r>
        <w:t>atively low</w:t>
      </w:r>
      <w:r w:rsidRPr="00455FEA">
        <w:t xml:space="preserve"> rate of labour force participation</w:t>
      </w:r>
      <w:r>
        <w:t xml:space="preserve"> of Japanese women with </w:t>
      </w:r>
      <w:r w:rsidRPr="00455FEA">
        <w:t xml:space="preserve">high skills performance </w:t>
      </w:r>
      <w:r>
        <w:t>results.</w:t>
      </w:r>
    </w:p>
    <w:p w:rsidR="00382A57" w:rsidRPr="00455FEA" w:rsidRDefault="00382A57" w:rsidP="003C0D87">
      <w:pPr>
        <w:pStyle w:val="Newparagraph"/>
      </w:pPr>
      <w:r w:rsidRPr="00455FEA">
        <w:t xml:space="preserve">The headline findings were repeated briefly in later articles where they were mentioned in relation to other surveys (particularly PISA) and used as </w:t>
      </w:r>
      <w:r w:rsidR="00D87542">
        <w:t xml:space="preserve">evidence </w:t>
      </w:r>
      <w:r w:rsidRPr="00455FEA">
        <w:t>in debates about social and education issues. In the UK all the print newspapers were connected to online news sites that included further links to commentary and data</w:t>
      </w:r>
      <w:r w:rsidR="00DD1B17">
        <w:t>, and</w:t>
      </w:r>
      <w:r w:rsidRPr="00455FEA">
        <w:t xml:space="preserve"> extensive reader comments on the</w:t>
      </w:r>
      <w:r w:rsidR="00DD1B17">
        <w:t>se</w:t>
      </w:r>
      <w:r w:rsidRPr="00455FEA">
        <w:t xml:space="preserve"> sites brought an interactive dimension to the coverage. The level of reader commentary in the Japanese and French media was </w:t>
      </w:r>
      <w:r w:rsidR="000A26BC">
        <w:t xml:space="preserve">harder to determine </w:t>
      </w:r>
      <w:r w:rsidRPr="00455FEA">
        <w:t xml:space="preserve">due to </w:t>
      </w:r>
      <w:r w:rsidR="000A26BC">
        <w:t xml:space="preserve">our </w:t>
      </w:r>
      <w:r w:rsidRPr="00455FEA">
        <w:t>more limited access to such sources through the news database and the newspapers’ online sites.</w:t>
      </w:r>
    </w:p>
    <w:p w:rsidR="00382A57" w:rsidRDefault="00382A57" w:rsidP="003C0D87">
      <w:pPr>
        <w:pStyle w:val="Newparagraph"/>
      </w:pPr>
      <w:r w:rsidRPr="00455FEA">
        <w:t xml:space="preserve">In each of the countries there were </w:t>
      </w:r>
      <w:r w:rsidRPr="00455FEA">
        <w:rPr>
          <w:b/>
        </w:rPr>
        <w:t>issues of language and terminology</w:t>
      </w:r>
      <w:r w:rsidRPr="00455FEA">
        <w:t xml:space="preserve"> which were especially complicated where </w:t>
      </w:r>
      <w:r w:rsidR="00D87542">
        <w:t xml:space="preserve">we needed to translate </w:t>
      </w:r>
      <w:r w:rsidRPr="00455FEA">
        <w:t xml:space="preserve">the original coverage from French </w:t>
      </w:r>
      <w:r w:rsidR="00D87542">
        <w:t>or</w:t>
      </w:r>
      <w:r w:rsidRPr="00455FEA">
        <w:t xml:space="preserve"> </w:t>
      </w:r>
      <w:r w:rsidRPr="00455FEA">
        <w:lastRenderedPageBreak/>
        <w:t xml:space="preserve">Japanese into English. </w:t>
      </w:r>
      <w:r w:rsidR="00D87542">
        <w:t>In addition, s</w:t>
      </w:r>
      <w:r w:rsidRPr="00455FEA">
        <w:t>ome key terms</w:t>
      </w:r>
      <w:r w:rsidR="00044477">
        <w:t>, including literacy and numeracy,</w:t>
      </w:r>
      <w:r w:rsidRPr="00455FEA">
        <w:t xml:space="preserve"> used by the OECD were not easy </w:t>
      </w:r>
      <w:r w:rsidR="00D87542">
        <w:t xml:space="preserve">for the journalists </w:t>
      </w:r>
      <w:r w:rsidRPr="00455FEA">
        <w:t>to translate</w:t>
      </w:r>
      <w:r w:rsidR="00044477">
        <w:t xml:space="preserve"> into </w:t>
      </w:r>
      <w:r w:rsidR="00D87542">
        <w:t xml:space="preserve">everyday </w:t>
      </w:r>
      <w:r w:rsidR="00044477">
        <w:t>French and Japanese</w:t>
      </w:r>
      <w:r w:rsidRPr="00455FEA">
        <w:t xml:space="preserve">. </w:t>
      </w:r>
      <w:r w:rsidR="00D87542">
        <w:t xml:space="preserve">As mentioned above, French </w:t>
      </w:r>
      <w:r w:rsidRPr="00455FEA">
        <w:t xml:space="preserve">papers </w:t>
      </w:r>
      <w:r w:rsidR="00D87542">
        <w:t xml:space="preserve">wrote about </w:t>
      </w:r>
      <w:r w:rsidR="008E6A9E">
        <w:t>‘</w:t>
      </w:r>
      <w:r w:rsidRPr="00455FEA">
        <w:t>the written (</w:t>
      </w:r>
      <w:proofErr w:type="spellStart"/>
      <w:r w:rsidRPr="00455FEA">
        <w:t>domaine</w:t>
      </w:r>
      <w:proofErr w:type="spellEnd"/>
      <w:r w:rsidRPr="00455FEA">
        <w:t>)</w:t>
      </w:r>
      <w:r w:rsidR="008E6A9E">
        <w:t>’</w:t>
      </w:r>
      <w:r w:rsidRPr="00455FEA">
        <w:t xml:space="preserve"> </w:t>
      </w:r>
      <w:r w:rsidR="001F6C8D">
        <w:t>(</w:t>
      </w:r>
      <w:proofErr w:type="spellStart"/>
      <w:r w:rsidRPr="00455FEA">
        <w:rPr>
          <w:i/>
        </w:rPr>
        <w:t>l’écrit</w:t>
      </w:r>
      <w:proofErr w:type="spellEnd"/>
      <w:r w:rsidR="001F6C8D" w:rsidRPr="00455FEA">
        <w:t>)</w:t>
      </w:r>
      <w:r w:rsidRPr="00455FEA">
        <w:t xml:space="preserve"> or </w:t>
      </w:r>
      <w:r w:rsidR="008E6A9E">
        <w:t>‘</w:t>
      </w:r>
      <w:r w:rsidRPr="00455FEA">
        <w:t>reading</w:t>
      </w:r>
      <w:r w:rsidR="008E6A9E">
        <w:t>’</w:t>
      </w:r>
      <w:r w:rsidRPr="00455FEA">
        <w:t xml:space="preserve"> </w:t>
      </w:r>
      <w:r w:rsidR="001F6C8D">
        <w:t>(</w:t>
      </w:r>
      <w:r w:rsidRPr="00455FEA">
        <w:rPr>
          <w:i/>
        </w:rPr>
        <w:t>la lecture</w:t>
      </w:r>
      <w:r w:rsidR="001F6C8D" w:rsidRPr="00455FEA">
        <w:t>)</w:t>
      </w:r>
      <w:r w:rsidRPr="00455FEA">
        <w:t xml:space="preserve"> and </w:t>
      </w:r>
      <w:r w:rsidR="008E6A9E">
        <w:t>‘</w:t>
      </w:r>
      <w:r w:rsidRPr="00455FEA">
        <w:t>calculation</w:t>
      </w:r>
      <w:r w:rsidR="008E6A9E">
        <w:t>’</w:t>
      </w:r>
      <w:r w:rsidRPr="00455FEA">
        <w:t xml:space="preserve">, </w:t>
      </w:r>
      <w:r w:rsidR="008E6A9E">
        <w:t>‘</w:t>
      </w:r>
      <w:r w:rsidRPr="00455FEA">
        <w:t>figures</w:t>
      </w:r>
      <w:r w:rsidR="008E6A9E">
        <w:t>’</w:t>
      </w:r>
      <w:r w:rsidRPr="00455FEA">
        <w:t xml:space="preserve"> or </w:t>
      </w:r>
      <w:r w:rsidR="008E6A9E">
        <w:t>‘</w:t>
      </w:r>
      <w:r w:rsidRPr="00455FEA">
        <w:t>maths</w:t>
      </w:r>
      <w:r w:rsidR="008E6A9E">
        <w:t>’</w:t>
      </w:r>
      <w:r w:rsidRPr="00455FEA">
        <w:t xml:space="preserve">. In the Japanese press, </w:t>
      </w:r>
      <w:r w:rsidR="00D87542">
        <w:t>l</w:t>
      </w:r>
      <w:r w:rsidRPr="00455FEA">
        <w:t xml:space="preserve">iteracy </w:t>
      </w:r>
      <w:r w:rsidR="00D87542">
        <w:t>w</w:t>
      </w:r>
      <w:r w:rsidRPr="00455FEA">
        <w:t xml:space="preserve">as </w:t>
      </w:r>
      <w:r w:rsidR="00796DAD">
        <w:t xml:space="preserve">translated </w:t>
      </w:r>
      <w:r w:rsidRPr="00455FEA">
        <w:t xml:space="preserve">both </w:t>
      </w:r>
      <w:r w:rsidR="00D87542">
        <w:t xml:space="preserve">as </w:t>
      </w:r>
      <w:r w:rsidR="008E6A9E">
        <w:t>‘</w:t>
      </w:r>
      <w:r w:rsidRPr="00455FEA">
        <w:t>reading comprehension ability</w:t>
      </w:r>
      <w:r w:rsidR="008E6A9E">
        <w:t>’</w:t>
      </w:r>
      <w:r w:rsidRPr="00455FEA">
        <w:t xml:space="preserve"> (</w:t>
      </w:r>
      <w:proofErr w:type="spellStart"/>
      <w:r w:rsidRPr="00455FEA">
        <w:rPr>
          <w:rFonts w:ascii="MS Mincho" w:eastAsia="MS Mincho" w:hAnsi="MS Mincho" w:cs="MS Mincho" w:hint="eastAsia"/>
        </w:rPr>
        <w:t>読解力</w:t>
      </w:r>
      <w:proofErr w:type="spellEnd"/>
      <w:r w:rsidRPr="00455FEA">
        <w:t xml:space="preserve">) and as </w:t>
      </w:r>
      <w:r w:rsidR="008E6A9E">
        <w:t>‘</w:t>
      </w:r>
      <w:r w:rsidRPr="00455FEA">
        <w:t>academic ability</w:t>
      </w:r>
      <w:r w:rsidR="008E6A9E">
        <w:t>’</w:t>
      </w:r>
      <w:r w:rsidRPr="00455FEA">
        <w:t xml:space="preserve"> (</w:t>
      </w:r>
      <w:proofErr w:type="spellStart"/>
      <w:r w:rsidRPr="00455FEA">
        <w:rPr>
          <w:rFonts w:ascii="MS Mincho" w:eastAsia="MS Mincho" w:hAnsi="MS Mincho" w:cs="MS Mincho" w:hint="eastAsia"/>
        </w:rPr>
        <w:t>学力</w:t>
      </w:r>
      <w:proofErr w:type="spellEnd"/>
      <w:r w:rsidRPr="00455FEA">
        <w:t xml:space="preserve">), while numeracy was expressed as </w:t>
      </w:r>
      <w:r w:rsidR="008E6A9E">
        <w:t>‘</w:t>
      </w:r>
      <w:r w:rsidRPr="00455FEA">
        <w:t>numerical thinking/ cognitive ability</w:t>
      </w:r>
      <w:r w:rsidR="008E6A9E">
        <w:t>’</w:t>
      </w:r>
      <w:r w:rsidRPr="00455FEA">
        <w:t xml:space="preserve"> (</w:t>
      </w:r>
      <w:proofErr w:type="spellStart"/>
      <w:r w:rsidRPr="00455FEA">
        <w:rPr>
          <w:rFonts w:ascii="MS Mincho" w:eastAsia="MS Mincho" w:hAnsi="MS Mincho" w:cs="MS Mincho" w:hint="eastAsia"/>
        </w:rPr>
        <w:t>数的思考力</w:t>
      </w:r>
      <w:proofErr w:type="spellEnd"/>
      <w:r w:rsidRPr="00455FEA">
        <w:t xml:space="preserve">). Furthermore, PSTRE was rarely translated in full, and the Japanese media used the terms IT skills or PC skills for what we assume to be references to PSTRE. These issues of language and terminology constrained our ability to evaluate our effectiveness in capturing </w:t>
      </w:r>
      <w:r w:rsidR="00D87542">
        <w:t xml:space="preserve">(via searches) </w:t>
      </w:r>
      <w:r w:rsidRPr="00455FEA">
        <w:t xml:space="preserve">the full corpus of relevant media reports, and introduced uncertainties in evaluating the media’s interpretation of the findings. </w:t>
      </w:r>
    </w:p>
    <w:p w:rsidR="00382A57" w:rsidRDefault="00382A57" w:rsidP="003C0D87">
      <w:pPr>
        <w:pStyle w:val="Newparagraph"/>
      </w:pPr>
      <w:r w:rsidRPr="00455FEA">
        <w:t>While media reports in all countries reported on aspects of the methodology such as the targeted age group</w:t>
      </w:r>
      <w:r w:rsidR="00FC3D9B">
        <w:t xml:space="preserve"> and</w:t>
      </w:r>
      <w:r w:rsidRPr="00455FEA">
        <w:t xml:space="preserve"> sample size, none attempted to explain how literacy, numeracy and PSTRE were conceptualised in the PIAAC. </w:t>
      </w:r>
      <w:r>
        <w:t>In particular,</w:t>
      </w:r>
      <w:r w:rsidRPr="00455FEA">
        <w:t xml:space="preserve"> it was </w:t>
      </w:r>
      <w:r w:rsidR="00842DD8">
        <w:t xml:space="preserve">notable </w:t>
      </w:r>
      <w:r w:rsidRPr="00455FEA">
        <w:t xml:space="preserve">that </w:t>
      </w:r>
      <w:r w:rsidRPr="00455FEA">
        <w:rPr>
          <w:b/>
        </w:rPr>
        <w:t xml:space="preserve">the media in none of the three countries highlighted PSTRE as a new dimension that was worthy of </w:t>
      </w:r>
      <w:proofErr w:type="spellStart"/>
      <w:r w:rsidRPr="00455FEA">
        <w:rPr>
          <w:b/>
        </w:rPr>
        <w:t>problematisation</w:t>
      </w:r>
      <w:proofErr w:type="spellEnd"/>
      <w:r w:rsidRPr="00455FEA">
        <w:t xml:space="preserve">. </w:t>
      </w:r>
      <w:r>
        <w:t xml:space="preserve">Further, </w:t>
      </w:r>
      <w:r>
        <w:rPr>
          <w:b/>
        </w:rPr>
        <w:t>t</w:t>
      </w:r>
      <w:r w:rsidRPr="00455FEA">
        <w:rPr>
          <w:b/>
        </w:rPr>
        <w:t xml:space="preserve">he </w:t>
      </w:r>
      <w:r>
        <w:rPr>
          <w:b/>
        </w:rPr>
        <w:t xml:space="preserve">results on the </w:t>
      </w:r>
      <w:r w:rsidRPr="00455FEA">
        <w:rPr>
          <w:b/>
        </w:rPr>
        <w:t>three key dimensions of the survey were unevenly reported</w:t>
      </w:r>
      <w:r w:rsidRPr="00455FEA">
        <w:t xml:space="preserve"> in the media. In the UK and France almost no attention was paid to PSTRE findings (the latter </w:t>
      </w:r>
      <w:r w:rsidR="00796DAD">
        <w:t xml:space="preserve">country </w:t>
      </w:r>
      <w:r w:rsidRPr="00455FEA">
        <w:t>did not test</w:t>
      </w:r>
      <w:r w:rsidR="000A26BC">
        <w:t xml:space="preserve"> PSTRE</w:t>
      </w:r>
      <w:r w:rsidRPr="00455FEA">
        <w:t xml:space="preserve">). In contrast, all three dimensions were reported in the Japanese press, particularly by the </w:t>
      </w:r>
      <w:r w:rsidRPr="00455FEA">
        <w:rPr>
          <w:i/>
        </w:rPr>
        <w:t xml:space="preserve">Yomiuri </w:t>
      </w:r>
      <w:r w:rsidRPr="00455FEA">
        <w:t xml:space="preserve">which included the poorer outcome in the PSTRE, in </w:t>
      </w:r>
      <w:r w:rsidR="00E65BB2">
        <w:t>its</w:t>
      </w:r>
      <w:r w:rsidR="00044477">
        <w:t xml:space="preserve"> </w:t>
      </w:r>
      <w:r w:rsidRPr="00455FEA">
        <w:t>9</w:t>
      </w:r>
      <w:r w:rsidR="00E65BB2">
        <w:t>th</w:t>
      </w:r>
      <w:r w:rsidRPr="00455FEA">
        <w:t xml:space="preserve"> October</w:t>
      </w:r>
      <w:r w:rsidR="00E65BB2" w:rsidRPr="00E65BB2">
        <w:t xml:space="preserve"> </w:t>
      </w:r>
      <w:r w:rsidR="00E65BB2" w:rsidRPr="00455FEA">
        <w:t>headline</w:t>
      </w:r>
      <w:r w:rsidR="00E65BB2">
        <w:t>s</w:t>
      </w:r>
      <w:r w:rsidRPr="00455FEA">
        <w:t xml:space="preserve">. </w:t>
      </w:r>
    </w:p>
    <w:p w:rsidR="00382A57" w:rsidRPr="00455FEA" w:rsidRDefault="00382A57" w:rsidP="003C0D87">
      <w:pPr>
        <w:pStyle w:val="Newparagraph"/>
      </w:pPr>
      <w:r w:rsidRPr="00455FEA">
        <w:t xml:space="preserve">Both numeracy and literacy were mentioned in the UK, with numeracy </w:t>
      </w:r>
      <w:r w:rsidR="00DC1C9E">
        <w:t xml:space="preserve">continuing to enjoy </w:t>
      </w:r>
      <w:r w:rsidR="00140CD3">
        <w:t>equal status with literacy</w:t>
      </w:r>
      <w:r w:rsidR="001767C7">
        <w:t xml:space="preserve"> (rather than the earlier status as the ‘poor cousin’ of literacy)</w:t>
      </w:r>
      <w:r w:rsidRPr="00455FEA">
        <w:t xml:space="preserve"> </w:t>
      </w:r>
      <w:r w:rsidR="00DC1C9E">
        <w:t xml:space="preserve">achieved under the </w:t>
      </w:r>
      <w:r w:rsidR="00DC1C9E" w:rsidRPr="00DD1B17">
        <w:rPr>
          <w:i/>
        </w:rPr>
        <w:t>Skills for Life</w:t>
      </w:r>
      <w:r w:rsidR="00DC1C9E">
        <w:t xml:space="preserve"> policy</w:t>
      </w:r>
      <w:r w:rsidR="00140CD3">
        <w:t xml:space="preserve"> (</w:t>
      </w:r>
      <w:r w:rsidR="001767C7">
        <w:t>N</w:t>
      </w:r>
      <w:r w:rsidR="00ED4BEE">
        <w:t xml:space="preserve">ational research and Development Centre, </w:t>
      </w:r>
      <w:r w:rsidR="001767C7">
        <w:t>2008)</w:t>
      </w:r>
      <w:r w:rsidR="00123133">
        <w:t>.</w:t>
      </w:r>
      <w:r w:rsidR="00DC1C9E">
        <w:t xml:space="preserve"> </w:t>
      </w:r>
      <w:r w:rsidR="008E6A9E">
        <w:t>‘</w:t>
      </w:r>
      <w:r w:rsidRPr="00455FEA">
        <w:t>Literacy</w:t>
      </w:r>
      <w:r w:rsidR="008E6A9E">
        <w:t>’</w:t>
      </w:r>
      <w:r w:rsidRPr="00455FEA">
        <w:t xml:space="preserve"> appears to be interpreted by the UK media in a traditional way as printed language, mainly books, while the </w:t>
      </w:r>
      <w:r w:rsidRPr="00455FEA">
        <w:rPr>
          <w:b/>
        </w:rPr>
        <w:t>digital forms and skills are ignored</w:t>
      </w:r>
      <w:r w:rsidRPr="00455FEA">
        <w:t>. Th</w:t>
      </w:r>
      <w:r w:rsidR="00E65BB2">
        <w:t>is is despite the fact that th</w:t>
      </w:r>
      <w:r w:rsidRPr="00455FEA">
        <w:t xml:space="preserve">e </w:t>
      </w:r>
      <w:r w:rsidRPr="00455FEA">
        <w:lastRenderedPageBreak/>
        <w:t xml:space="preserve">UK sample achieved </w:t>
      </w:r>
      <w:r>
        <w:t xml:space="preserve">a slightly higher </w:t>
      </w:r>
      <w:r w:rsidRPr="00AD6368">
        <w:t>proportion</w:t>
      </w:r>
      <w:r w:rsidRPr="00455FEA">
        <w:t xml:space="preserve"> </w:t>
      </w:r>
      <w:r>
        <w:t>of top scorers (</w:t>
      </w:r>
      <w:r w:rsidR="00E65BB2">
        <w:t>L</w:t>
      </w:r>
      <w:r>
        <w:t xml:space="preserve">evels 2 and 3) </w:t>
      </w:r>
      <w:r w:rsidRPr="00455FEA">
        <w:t xml:space="preserve">in </w:t>
      </w:r>
      <w:r>
        <w:t xml:space="preserve">PSTRE </w:t>
      </w:r>
      <w:r w:rsidRPr="00455FEA">
        <w:t>than the international average</w:t>
      </w:r>
      <w:r>
        <w:t>,</w:t>
      </w:r>
      <w:r w:rsidRPr="00455FEA">
        <w:t xml:space="preserve"> and younger age groups did better than their elders. So there is an interesting, but compl</w:t>
      </w:r>
      <w:r w:rsidR="00DC1C9E">
        <w:t>ex</w:t>
      </w:r>
      <w:r w:rsidR="000A26BC">
        <w:t>,</w:t>
      </w:r>
      <w:r w:rsidRPr="00455FEA">
        <w:t xml:space="preserve"> story to be told about the PSTRE findings</w:t>
      </w:r>
      <w:r w:rsidR="008B23C4">
        <w:t xml:space="preserve"> that is not reflected in the </w:t>
      </w:r>
      <w:r w:rsidR="00DD1B17">
        <w:t xml:space="preserve">early </w:t>
      </w:r>
      <w:r w:rsidR="008B23C4">
        <w:t>media</w:t>
      </w:r>
      <w:r w:rsidR="00DD1B17">
        <w:t xml:space="preserve"> reports</w:t>
      </w:r>
      <w:r w:rsidRPr="00455FEA">
        <w:t>.</w:t>
      </w:r>
    </w:p>
    <w:p w:rsidR="00382A57" w:rsidRPr="00455FEA" w:rsidRDefault="00382A57" w:rsidP="003C0D87">
      <w:pPr>
        <w:pStyle w:val="Newparagraph"/>
      </w:pPr>
      <w:r w:rsidRPr="00455FEA">
        <w:t xml:space="preserve">Japan’s ranking as the top </w:t>
      </w:r>
      <w:r>
        <w:t>scorer</w:t>
      </w:r>
      <w:r w:rsidR="008B23C4" w:rsidRPr="008B23C4">
        <w:t xml:space="preserve"> </w:t>
      </w:r>
      <w:r>
        <w:t xml:space="preserve">in L and N </w:t>
      </w:r>
      <w:r w:rsidRPr="00455FEA">
        <w:t xml:space="preserve">was </w:t>
      </w:r>
      <w:r w:rsidR="00DD1B17">
        <w:t xml:space="preserve">analysed </w:t>
      </w:r>
      <w:r w:rsidRPr="00455FEA">
        <w:t xml:space="preserve">more </w:t>
      </w:r>
      <w:r w:rsidR="00DD1B17">
        <w:t>carefully</w:t>
      </w:r>
      <w:r w:rsidRPr="00455FEA">
        <w:t xml:space="preserve"> in </w:t>
      </w:r>
      <w:r w:rsidR="00DD1B17">
        <w:t>one</w:t>
      </w:r>
      <w:r w:rsidRPr="00455FEA">
        <w:t xml:space="preserve"> report, for example, pointing to the difference between the overall average (where Japan came top</w:t>
      </w:r>
      <w:r w:rsidR="00DD1B17">
        <w:t xml:space="preserve"> in both</w:t>
      </w:r>
      <w:r w:rsidRPr="00455FEA">
        <w:t xml:space="preserve">) and the percentage of the participants who were performing at level 5 in </w:t>
      </w:r>
      <w:r w:rsidR="00DD1B17">
        <w:t>L</w:t>
      </w:r>
      <w:r w:rsidRPr="00455FEA">
        <w:t xml:space="preserve">iteracy and </w:t>
      </w:r>
      <w:r w:rsidR="00DD1B17">
        <w:t>N</w:t>
      </w:r>
      <w:r w:rsidRPr="00455FEA">
        <w:t xml:space="preserve">umeracy (where Japan came </w:t>
      </w:r>
      <w:r w:rsidR="00DD1B17">
        <w:t>fifth</w:t>
      </w:r>
      <w:r w:rsidRPr="00455FEA">
        <w:t xml:space="preserve"> and</w:t>
      </w:r>
      <w:r w:rsidR="00C34011">
        <w:t xml:space="preserve"> </w:t>
      </w:r>
      <w:r w:rsidR="00DD1B17">
        <w:t>seventh</w:t>
      </w:r>
      <w:r w:rsidRPr="00455FEA">
        <w:t xml:space="preserve">, respectively). But </w:t>
      </w:r>
      <w:r w:rsidR="00E65BB2">
        <w:t xml:space="preserve">they did not discuss </w:t>
      </w:r>
      <w:r w:rsidRPr="00455FEA">
        <w:rPr>
          <w:b/>
        </w:rPr>
        <w:t xml:space="preserve">what these </w:t>
      </w:r>
      <w:r w:rsidR="00E65BB2">
        <w:rPr>
          <w:b/>
        </w:rPr>
        <w:t>results</w:t>
      </w:r>
      <w:r w:rsidRPr="00455FEA">
        <w:rPr>
          <w:b/>
        </w:rPr>
        <w:t xml:space="preserve"> tell us about what people at these different levels should be able to do with their literacy and numeracy in different contexts</w:t>
      </w:r>
      <w:r w:rsidRPr="00455FEA">
        <w:t xml:space="preserve">. While reference to the kinds of survey questions appeared in some of the reports, there was little to convey that what was being attempted </w:t>
      </w:r>
      <w:r w:rsidR="00E84EBB">
        <w:t xml:space="preserve">by the OECD and its Expert Groups (e.g. OECD 2013a, Ch.2) </w:t>
      </w:r>
      <w:r w:rsidRPr="00455FEA">
        <w:t xml:space="preserve">was a measure of literacy and numeracy that </w:t>
      </w:r>
      <w:r w:rsidR="006462C6">
        <w:t xml:space="preserve">is meant to </w:t>
      </w:r>
      <w:r w:rsidRPr="00455FEA">
        <w:t>ha</w:t>
      </w:r>
      <w:r w:rsidR="006462C6">
        <w:t>ve</w:t>
      </w:r>
      <w:r w:rsidRPr="00455FEA">
        <w:t xml:space="preserve"> richer meanings</w:t>
      </w:r>
      <w:r w:rsidR="0038415B">
        <w:t xml:space="preserve"> in </w:t>
      </w:r>
      <w:r w:rsidRPr="00455FEA">
        <w:t>adults’ lives, than the ‘3</w:t>
      </w:r>
      <w:r>
        <w:t xml:space="preserve">Rs’. </w:t>
      </w:r>
    </w:p>
    <w:p w:rsidR="00382A57" w:rsidRPr="00455FEA" w:rsidRDefault="00382A57" w:rsidP="003C0D87">
      <w:pPr>
        <w:pStyle w:val="Newparagraph"/>
      </w:pPr>
      <w:r w:rsidRPr="00455FEA">
        <w:t xml:space="preserve">The findings were not simply reported as country averages </w:t>
      </w:r>
      <w:r w:rsidR="0073326C">
        <w:t xml:space="preserve">in skills scores, </w:t>
      </w:r>
      <w:r w:rsidRPr="00455FEA">
        <w:t xml:space="preserve">but were </w:t>
      </w:r>
      <w:r w:rsidR="0073326C">
        <w:rPr>
          <w:b/>
        </w:rPr>
        <w:t xml:space="preserve">correlated with </w:t>
      </w:r>
      <w:r w:rsidRPr="00455FEA">
        <w:rPr>
          <w:b/>
        </w:rPr>
        <w:t>different variables in order to tell an interesting story</w:t>
      </w:r>
      <w:r w:rsidRPr="00455FEA">
        <w:t xml:space="preserve">. Most importantly, media in all three countries </w:t>
      </w:r>
      <w:r w:rsidR="00044477">
        <w:t>were</w:t>
      </w:r>
      <w:r w:rsidR="00044477" w:rsidRPr="00455FEA">
        <w:t xml:space="preserve"> </w:t>
      </w:r>
      <w:r w:rsidRPr="00455FEA">
        <w:t>interested in how the younger participants performed in relation to older generation</w:t>
      </w:r>
      <w:r w:rsidR="00E65BB2">
        <w:t>s</w:t>
      </w:r>
      <w:r w:rsidRPr="00455FEA">
        <w:t xml:space="preserve">. They </w:t>
      </w:r>
      <w:r w:rsidR="00044477">
        <w:t>tried</w:t>
      </w:r>
      <w:r w:rsidR="00044477" w:rsidRPr="00455FEA">
        <w:t xml:space="preserve"> </w:t>
      </w:r>
      <w:r w:rsidRPr="00455FEA">
        <w:t xml:space="preserve">to extrapolate from </w:t>
      </w:r>
      <w:r w:rsidR="006462C6">
        <w:t xml:space="preserve">age differences in </w:t>
      </w:r>
      <w:r w:rsidRPr="00455FEA">
        <w:t>the snapshot survey to historical trends in achievement and in both Japan and the UK, the findings are used as a way of conducting a popular evaluation of recent educational policy reforms. In Japan where the main demographic source of disparity was age-related, the higher performance of the older generations was discussed as evidence of people maintaining their skill levels through work and everyday practices, while the lower performance among the younger groups was interpreted by one of the papers as attributable to recent curricular reforms in schools.</w:t>
      </w:r>
      <w:r>
        <w:t xml:space="preserve"> </w:t>
      </w:r>
      <w:r w:rsidRPr="00455FEA">
        <w:t xml:space="preserve">In France attention was also paid to what the results said about social and </w:t>
      </w:r>
      <w:r w:rsidRPr="00455FEA">
        <w:lastRenderedPageBreak/>
        <w:t xml:space="preserve">educational inequalities in society, and </w:t>
      </w:r>
      <w:r w:rsidR="006462C6">
        <w:t xml:space="preserve">prominent </w:t>
      </w:r>
      <w:r w:rsidRPr="00455FEA">
        <w:t>interpretations lamented the lack of opportunities for adults to develop and use their skills at work.</w:t>
      </w:r>
      <w:r w:rsidR="002C34B2">
        <w:t xml:space="preserve"> </w:t>
      </w:r>
      <w:r w:rsidR="002C34B2" w:rsidRPr="00455FEA">
        <w:t>Th</w:t>
      </w:r>
      <w:r w:rsidR="002C34B2">
        <w:t>e d</w:t>
      </w:r>
      <w:r w:rsidR="002C34B2" w:rsidRPr="00455FEA">
        <w:t>is</w:t>
      </w:r>
      <w:r w:rsidR="002C34B2">
        <w:t>parities in age differences found in the three countries suggest that monitoring and explaining such differences will</w:t>
      </w:r>
      <w:r w:rsidR="002C34B2" w:rsidRPr="00455FEA">
        <w:t xml:space="preserve"> continue to </w:t>
      </w:r>
      <w:r w:rsidR="002C34B2">
        <w:t xml:space="preserve">attract interest </w:t>
      </w:r>
      <w:r w:rsidR="002C34B2" w:rsidRPr="00455FEA">
        <w:t>in many</w:t>
      </w:r>
      <w:r w:rsidR="00E84EBB">
        <w:t xml:space="preserve"> policy jurisdictions</w:t>
      </w:r>
      <w:r w:rsidR="002C34B2" w:rsidRPr="00455FEA">
        <w:t>.</w:t>
      </w:r>
    </w:p>
    <w:p w:rsidR="00382A57" w:rsidRPr="00455FEA" w:rsidRDefault="00382A57" w:rsidP="003C0D87">
      <w:pPr>
        <w:pStyle w:val="Newparagraph"/>
      </w:pPr>
      <w:r w:rsidRPr="00455FEA">
        <w:t xml:space="preserve">Despite their different placements in the PIAAC league table, </w:t>
      </w:r>
      <w:r w:rsidRPr="00455FEA">
        <w:rPr>
          <w:b/>
        </w:rPr>
        <w:t xml:space="preserve">the media coverage </w:t>
      </w:r>
      <w:r w:rsidR="000072A2">
        <w:rPr>
          <w:b/>
        </w:rPr>
        <w:t xml:space="preserve">focussed </w:t>
      </w:r>
      <w:r w:rsidRPr="00455FEA">
        <w:rPr>
          <w:b/>
        </w:rPr>
        <w:t xml:space="preserve">on negative findings </w:t>
      </w:r>
      <w:r w:rsidR="00EB7F6B">
        <w:t xml:space="preserve">in </w:t>
      </w:r>
      <w:r w:rsidRPr="00455FEA">
        <w:t xml:space="preserve">all three countries and </w:t>
      </w:r>
      <w:r w:rsidR="000072A2">
        <w:t xml:space="preserve">this </w:t>
      </w:r>
      <w:r w:rsidR="00E84EBB">
        <w:t>wa</w:t>
      </w:r>
      <w:r w:rsidRPr="00455FEA">
        <w:t>s carried through metaphorical language in the headlines and main body of the articles. Even the Japa</w:t>
      </w:r>
      <w:r w:rsidR="0038415B">
        <w:t>nese media, despite the country’</w:t>
      </w:r>
      <w:r w:rsidRPr="00455FEA">
        <w:t xml:space="preserve">s high ranking in </w:t>
      </w:r>
      <w:r w:rsidR="000A26BC">
        <w:t>L</w:t>
      </w:r>
      <w:r w:rsidRPr="00455FEA">
        <w:t xml:space="preserve"> and </w:t>
      </w:r>
      <w:r w:rsidR="000A26BC">
        <w:t>N</w:t>
      </w:r>
      <w:r w:rsidR="0073326C">
        <w:t>,</w:t>
      </w:r>
      <w:r w:rsidRPr="00455FEA">
        <w:t xml:space="preserve"> reported on the </w:t>
      </w:r>
      <w:r w:rsidR="008E6A9E">
        <w:t>‘</w:t>
      </w:r>
      <w:r w:rsidRPr="00455FEA">
        <w:t>problem</w:t>
      </w:r>
      <w:r w:rsidR="008E6A9E">
        <w:t>’</w:t>
      </w:r>
      <w:r w:rsidRPr="00455FEA">
        <w:t xml:space="preserve"> of digital skills.  This genre of </w:t>
      </w:r>
      <w:r w:rsidR="008E6A9E">
        <w:t>‘</w:t>
      </w:r>
      <w:r w:rsidRPr="00455FEA">
        <w:t>blame</w:t>
      </w:r>
      <w:r w:rsidR="008E6A9E">
        <w:t>’</w:t>
      </w:r>
      <w:r w:rsidRPr="00455FEA">
        <w:t xml:space="preserve"> works across the political spectrum, suggesting that PIAAC can be fitted into existing debates and policy agendas: it has </w:t>
      </w:r>
      <w:r w:rsidR="008E6A9E">
        <w:t>‘</w:t>
      </w:r>
      <w:r w:rsidRPr="00455FEA">
        <w:t>something for everybody</w:t>
      </w:r>
      <w:r w:rsidR="008E6A9E">
        <w:t>’</w:t>
      </w:r>
      <w:r w:rsidRPr="00455FEA">
        <w:t>.</w:t>
      </w:r>
    </w:p>
    <w:p w:rsidR="00382A57" w:rsidRPr="00455FEA" w:rsidRDefault="00382A57" w:rsidP="003C0D87">
      <w:pPr>
        <w:pStyle w:val="Newparagraph"/>
      </w:pPr>
      <w:r w:rsidRPr="00455FEA">
        <w:t xml:space="preserve">Media in all three countries, though not all papers within each, paid some </w:t>
      </w:r>
      <w:r w:rsidRPr="00455FEA">
        <w:rPr>
          <w:b/>
        </w:rPr>
        <w:t xml:space="preserve">attention to differences in performance according to other demographic factors. </w:t>
      </w:r>
      <w:r w:rsidRPr="00455FEA">
        <w:t xml:space="preserve">At least two French papers noted that people born in and out of France performed differently while one of the Japanese papers cited opinion that the low degree of disparity between the lowest scores and the highest scores was due to the low levels of immigration in Japan. In the UK no attention was paid to migrant groups even though there were differences that could have been reported. However, the proportion of those scoring at the lowest levels in the UK is compared with the proportion of high achievers and linked with other background variables to make an argument about socio-economic inequalities </w:t>
      </w:r>
      <w:r w:rsidRPr="00455FEA">
        <w:rPr>
          <w:i/>
        </w:rPr>
        <w:t>within</w:t>
      </w:r>
      <w:r w:rsidRPr="00455FEA">
        <w:t xml:space="preserve"> the country, as compared with other nations. In Japan, where the disparities according to educational qualifications and occupational factors were the smallest across the OECD countries, the media reported these as evidence of </w:t>
      </w:r>
      <w:r w:rsidR="00044477">
        <w:t xml:space="preserve">the </w:t>
      </w:r>
      <w:r w:rsidRPr="00455FEA">
        <w:t xml:space="preserve">success of the country’s education system. </w:t>
      </w:r>
    </w:p>
    <w:p w:rsidR="008C23E4" w:rsidRPr="00455FEA" w:rsidRDefault="00382A57" w:rsidP="003C0D87">
      <w:pPr>
        <w:pStyle w:val="Newparagraph"/>
      </w:pPr>
      <w:r w:rsidRPr="00455FEA">
        <w:rPr>
          <w:b/>
        </w:rPr>
        <w:t xml:space="preserve">Gender differences </w:t>
      </w:r>
      <w:r w:rsidRPr="00455FEA">
        <w:t xml:space="preserve">were not mentioned in the UK or France presses, despite there being important gender differences in </w:t>
      </w:r>
      <w:r w:rsidR="000A26BC">
        <w:t>N</w:t>
      </w:r>
      <w:r w:rsidRPr="00455FEA">
        <w:t xml:space="preserve">umeracy </w:t>
      </w:r>
      <w:r w:rsidR="006462C6">
        <w:t>scores</w:t>
      </w:r>
      <w:r w:rsidRPr="00455FEA">
        <w:t xml:space="preserve">. </w:t>
      </w:r>
      <w:r w:rsidR="00E84EBB">
        <w:t>As discussed above, t</w:t>
      </w:r>
      <w:r w:rsidRPr="00455FEA">
        <w:t xml:space="preserve">he gender issues in Japan were not initially taken up there as a major focus, despite the OECD’s efforts </w:t>
      </w:r>
      <w:r w:rsidR="00C65E26" w:rsidRPr="00455FEA">
        <w:lastRenderedPageBreak/>
        <w:t>to highlight</w:t>
      </w:r>
      <w:r w:rsidR="00C65E26">
        <w:t xml:space="preserve"> </w:t>
      </w:r>
      <w:r w:rsidR="008C23E4" w:rsidRPr="00455FEA">
        <w:t xml:space="preserve">the under-utilisation of women’s high level skills </w:t>
      </w:r>
      <w:r w:rsidR="00C65E26">
        <w:t xml:space="preserve">in the </w:t>
      </w:r>
      <w:r w:rsidR="00C65E26" w:rsidRPr="00C65E26">
        <w:rPr>
          <w:i/>
        </w:rPr>
        <w:t>Country Note</w:t>
      </w:r>
      <w:r w:rsidR="00C65E26" w:rsidRPr="00455FEA">
        <w:t xml:space="preserve"> </w:t>
      </w:r>
      <w:r w:rsidR="008C23E4" w:rsidRPr="00455FEA">
        <w:t>(OECD 2013b)</w:t>
      </w:r>
      <w:r w:rsidR="00C65E26">
        <w:t xml:space="preserve">. </w:t>
      </w:r>
    </w:p>
    <w:p w:rsidR="000A26BC" w:rsidRDefault="00382A57" w:rsidP="003C0D87">
      <w:pPr>
        <w:pStyle w:val="Newparagraph"/>
      </w:pPr>
      <w:r w:rsidRPr="00455FEA">
        <w:t xml:space="preserve">Despite an apparent interest in </w:t>
      </w:r>
      <w:r w:rsidRPr="00455FEA">
        <w:rPr>
          <w:b/>
        </w:rPr>
        <w:t>trends over time,</w:t>
      </w:r>
      <w:r w:rsidRPr="00455FEA">
        <w:t xml:space="preserve"> media in none of the countries compare</w:t>
      </w:r>
      <w:r w:rsidR="0038415B">
        <w:t>d</w:t>
      </w:r>
      <w:r w:rsidRPr="00455FEA">
        <w:t xml:space="preserve"> the PIAAC performance to the earlier IALS even though the UK and France were participants in </w:t>
      </w:r>
      <w:proofErr w:type="gramStart"/>
      <w:r w:rsidR="000072A2">
        <w:t xml:space="preserve">it </w:t>
      </w:r>
      <w:r w:rsidRPr="00455FEA">
        <w:t>.</w:t>
      </w:r>
      <w:proofErr w:type="gramEnd"/>
      <w:r w:rsidRPr="00455FEA">
        <w:t xml:space="preserve"> Comparisons or references to other international surveys</w:t>
      </w:r>
      <w:r>
        <w:t>,</w:t>
      </w:r>
      <w:r w:rsidR="000072A2">
        <w:t xml:space="preserve"> where made, are to PISA </w:t>
      </w:r>
      <w:r w:rsidRPr="00455FEA">
        <w:t xml:space="preserve">which tends to be better known and understood by the media. In the UK, this omission is very significant </w:t>
      </w:r>
      <w:r w:rsidR="00E65BB2">
        <w:t xml:space="preserve">since </w:t>
      </w:r>
      <w:r w:rsidRPr="00455FEA">
        <w:t xml:space="preserve">a story of </w:t>
      </w:r>
      <w:r w:rsidRPr="00455FEA">
        <w:rPr>
          <w:i/>
        </w:rPr>
        <w:t>improvement</w:t>
      </w:r>
      <w:r w:rsidRPr="00455FEA">
        <w:t xml:space="preserve"> in literacy from these earlier assessments could have been told, rather than the prevalent narrative of panic an</w:t>
      </w:r>
      <w:r w:rsidR="000A26BC">
        <w:t>d decline (</w:t>
      </w:r>
      <w:proofErr w:type="spellStart"/>
      <w:r w:rsidR="000A26BC">
        <w:t>Wheater</w:t>
      </w:r>
      <w:proofErr w:type="spellEnd"/>
      <w:r w:rsidR="000A26BC">
        <w:t xml:space="preserve"> et al</w:t>
      </w:r>
      <w:r w:rsidR="0038415B">
        <w:t>.</w:t>
      </w:r>
      <w:r w:rsidR="000A26BC">
        <w:t xml:space="preserve"> 2013).</w:t>
      </w:r>
    </w:p>
    <w:p w:rsidR="00382A57" w:rsidRPr="00455FEA" w:rsidRDefault="00382A57" w:rsidP="003C0D87">
      <w:pPr>
        <w:pStyle w:val="Newparagraph"/>
      </w:pPr>
      <w:r w:rsidRPr="00455FEA">
        <w:t xml:space="preserve">The French press </w:t>
      </w:r>
      <w:r w:rsidR="00044477">
        <w:t xml:space="preserve">drew </w:t>
      </w:r>
      <w:r>
        <w:t xml:space="preserve">out </w:t>
      </w:r>
      <w:r w:rsidRPr="00455FEA">
        <w:t xml:space="preserve">most explicit </w:t>
      </w:r>
      <w:r w:rsidRPr="00455FEA">
        <w:rPr>
          <w:b/>
        </w:rPr>
        <w:t>policy implications for adult learning</w:t>
      </w:r>
      <w:r w:rsidR="00E65BB2">
        <w:rPr>
          <w:b/>
        </w:rPr>
        <w:t xml:space="preserve">, </w:t>
      </w:r>
      <w:r w:rsidRPr="00455FEA">
        <w:rPr>
          <w:b/>
        </w:rPr>
        <w:t>training</w:t>
      </w:r>
      <w:r w:rsidR="00E65BB2">
        <w:rPr>
          <w:b/>
        </w:rPr>
        <w:t xml:space="preserve"> and</w:t>
      </w:r>
      <w:r w:rsidRPr="00455FEA">
        <w:rPr>
          <w:b/>
        </w:rPr>
        <w:t xml:space="preserve"> LLL policies. </w:t>
      </w:r>
      <w:r w:rsidRPr="00455FEA">
        <w:t>In contrast</w:t>
      </w:r>
      <w:r w:rsidRPr="00455FEA">
        <w:rPr>
          <w:b/>
        </w:rPr>
        <w:t xml:space="preserve">, </w:t>
      </w:r>
      <w:r w:rsidRPr="00455FEA">
        <w:t xml:space="preserve">the UK and Japan </w:t>
      </w:r>
      <w:r w:rsidR="00044477">
        <w:t>press made</w:t>
      </w:r>
      <w:r w:rsidR="00044477" w:rsidRPr="00455FEA">
        <w:t xml:space="preserve"> </w:t>
      </w:r>
      <w:r w:rsidRPr="00455FEA">
        <w:t xml:space="preserve">few policy connections other than with schools. Perhaps this was because in the UK and Japan the younger generation performed no better than the older generation. This lack of generational difference - compared with the higher scores for the younger groups in most other countries - was taken to show a declining trend in young people’s performance which was attributed to various causes within the education system, depending on the political leaning of the newspaper source (e.g. ineffective reforms of the curriculum, </w:t>
      </w:r>
      <w:r w:rsidR="008E6A9E">
        <w:t>‘</w:t>
      </w:r>
      <w:r w:rsidRPr="00455FEA">
        <w:t>dumbing down</w:t>
      </w:r>
      <w:r w:rsidR="008E6A9E">
        <w:t>’</w:t>
      </w:r>
      <w:r w:rsidRPr="00455FEA">
        <w:t xml:space="preserve"> of qualifications, etc.), or to cultural or disciplinary issues among young people themselves. The poorer performance in PSTRE together with the low uptake of the computer based form of the survey raised questions for the Japanese about reasons behind this, and the government’s identification of this performance as an issue</w:t>
      </w:r>
      <w:r w:rsidR="000A26BC">
        <w:t>,</w:t>
      </w:r>
      <w:r w:rsidRPr="00455FEA">
        <w:t xml:space="preserve"> as well as the need for re-examination of the</w:t>
      </w:r>
      <w:r w:rsidR="00025100">
        <w:t>ir</w:t>
      </w:r>
      <w:r w:rsidRPr="00455FEA">
        <w:t xml:space="preserve"> IT education and integration of ICT into schools</w:t>
      </w:r>
      <w:r w:rsidR="000A26BC">
        <w:t>,</w:t>
      </w:r>
      <w:r w:rsidRPr="00455FEA">
        <w:t xml:space="preserve"> was reported. </w:t>
      </w:r>
    </w:p>
    <w:p w:rsidR="00382A57" w:rsidRPr="00455FEA" w:rsidRDefault="00382A57" w:rsidP="003C0D87">
      <w:pPr>
        <w:pStyle w:val="Newparagraph"/>
      </w:pPr>
      <w:r w:rsidRPr="00455FEA">
        <w:t xml:space="preserve">In the UK the core </w:t>
      </w:r>
      <w:r w:rsidRPr="00455FEA">
        <w:rPr>
          <w:b/>
        </w:rPr>
        <w:t>focus on children and schools</w:t>
      </w:r>
      <w:r w:rsidRPr="00455FEA">
        <w:t xml:space="preserve"> is carried through into both textual metaphors and the accompanying images, despite the focus of PIAAC on adult skills across the lifespan</w:t>
      </w:r>
      <w:r w:rsidR="00E65BB2">
        <w:t>.</w:t>
      </w:r>
      <w:r w:rsidRPr="00455FEA">
        <w:t xml:space="preserve"> These </w:t>
      </w:r>
      <w:r w:rsidR="000109FB">
        <w:t xml:space="preserve">tendencies </w:t>
      </w:r>
      <w:r w:rsidRPr="00455FEA">
        <w:t xml:space="preserve">were also noted in France, where school-based metaphors were </w:t>
      </w:r>
      <w:r w:rsidRPr="00455FEA">
        <w:lastRenderedPageBreak/>
        <w:t xml:space="preserve">used: </w:t>
      </w:r>
      <w:r w:rsidR="008E6A9E">
        <w:t>‘</w:t>
      </w:r>
      <w:r w:rsidRPr="00455FEA">
        <w:t>dunce</w:t>
      </w:r>
      <w:r w:rsidR="00F67F91">
        <w:t>’s</w:t>
      </w:r>
      <w:r w:rsidRPr="00455FEA">
        <w:t xml:space="preserve"> cap for French adults</w:t>
      </w:r>
      <w:r w:rsidR="008E6A9E">
        <w:t>’</w:t>
      </w:r>
      <w:r w:rsidRPr="00455FEA">
        <w:t xml:space="preserve"> (</w:t>
      </w:r>
      <w:r w:rsidRPr="008033DF">
        <w:rPr>
          <w:i/>
        </w:rPr>
        <w:t>Figaro</w:t>
      </w:r>
      <w:r w:rsidRPr="00455FEA">
        <w:t xml:space="preserve">), </w:t>
      </w:r>
      <w:r w:rsidR="0073326C">
        <w:t>and ‘</w:t>
      </w:r>
      <w:r w:rsidRPr="00455FEA">
        <w:t xml:space="preserve">the French are </w:t>
      </w:r>
      <w:r w:rsidR="00F67F91">
        <w:t xml:space="preserve">useless </w:t>
      </w:r>
      <w:r w:rsidRPr="00455FEA">
        <w:t>[</w:t>
      </w:r>
      <w:proofErr w:type="spellStart"/>
      <w:r w:rsidRPr="00455FEA">
        <w:t>nuls</w:t>
      </w:r>
      <w:proofErr w:type="spellEnd"/>
      <w:r w:rsidRPr="00455FEA">
        <w:t>]</w:t>
      </w:r>
      <w:r w:rsidR="0073326C">
        <w:t>’</w:t>
      </w:r>
      <w:r w:rsidRPr="00455FEA">
        <w:t xml:space="preserve"> (</w:t>
      </w:r>
      <w:r w:rsidRPr="008033DF">
        <w:rPr>
          <w:i/>
        </w:rPr>
        <w:t>Le Monde</w:t>
      </w:r>
      <w:r w:rsidRPr="00455FEA">
        <w:t xml:space="preserve">).  </w:t>
      </w:r>
      <w:r w:rsidR="00F57463">
        <w:t>R</w:t>
      </w:r>
      <w:r w:rsidRPr="00455FEA">
        <w:t xml:space="preserve">ecent research into the media coverage of the PIAAC in Denmark has found a similar pattern </w:t>
      </w:r>
      <w:r w:rsidR="00F57463">
        <w:t>d</w:t>
      </w:r>
      <w:r w:rsidR="00F57463" w:rsidRPr="00455FEA">
        <w:t xml:space="preserve">espite a long-standing Danish tradition of </w:t>
      </w:r>
      <w:r w:rsidR="00F57463">
        <w:t xml:space="preserve">LLL </w:t>
      </w:r>
      <w:r w:rsidRPr="00455FEA">
        <w:t>(</w:t>
      </w:r>
      <w:proofErr w:type="spellStart"/>
      <w:r w:rsidRPr="00455FEA">
        <w:t>Cort</w:t>
      </w:r>
      <w:proofErr w:type="spellEnd"/>
      <w:r w:rsidRPr="00455FEA">
        <w:t>, Larson</w:t>
      </w:r>
      <w:r w:rsidR="00025100">
        <w:t>, and</w:t>
      </w:r>
      <w:r w:rsidRPr="00455FEA">
        <w:t xml:space="preserve"> </w:t>
      </w:r>
      <w:proofErr w:type="spellStart"/>
      <w:r>
        <w:t>Mariager</w:t>
      </w:r>
      <w:proofErr w:type="spellEnd"/>
      <w:r>
        <w:t>-Anderson 2014)</w:t>
      </w:r>
      <w:r w:rsidR="00F57463">
        <w:t>.</w:t>
      </w:r>
    </w:p>
    <w:p w:rsidR="00382A57" w:rsidRPr="00455FEA" w:rsidRDefault="00382A57" w:rsidP="003C0D87">
      <w:pPr>
        <w:pStyle w:val="Newparagraph"/>
      </w:pPr>
      <w:r w:rsidRPr="00455FEA">
        <w:t xml:space="preserve">The </w:t>
      </w:r>
      <w:r w:rsidRPr="00455FEA">
        <w:rPr>
          <w:b/>
        </w:rPr>
        <w:t xml:space="preserve">voices of experts </w:t>
      </w:r>
      <w:r w:rsidR="003B2DA4">
        <w:rPr>
          <w:b/>
        </w:rPr>
        <w:t>were</w:t>
      </w:r>
      <w:r w:rsidR="003B2DA4" w:rsidRPr="00455FEA">
        <w:rPr>
          <w:b/>
        </w:rPr>
        <w:t xml:space="preserve"> </w:t>
      </w:r>
      <w:proofErr w:type="gramStart"/>
      <w:r w:rsidRPr="00455FEA">
        <w:rPr>
          <w:b/>
        </w:rPr>
        <w:t xml:space="preserve">everywhere </w:t>
      </w:r>
      <w:r w:rsidRPr="00455FEA">
        <w:t xml:space="preserve"> </w:t>
      </w:r>
      <w:r w:rsidRPr="00455FEA">
        <w:rPr>
          <w:b/>
        </w:rPr>
        <w:t>dominant</w:t>
      </w:r>
      <w:proofErr w:type="gramEnd"/>
      <w:r w:rsidRPr="00455FEA">
        <w:rPr>
          <w:b/>
        </w:rPr>
        <w:t xml:space="preserve"> </w:t>
      </w:r>
      <w:r w:rsidRPr="00455FEA">
        <w:t>in the media reports, sometimes through references to international and national agencies (</w:t>
      </w:r>
      <w:r w:rsidR="008E6A9E">
        <w:t>‘</w:t>
      </w:r>
      <w:r w:rsidRPr="00455FEA">
        <w:t>the respected OECD</w:t>
      </w:r>
      <w:r w:rsidR="008E6A9E">
        <w:t>’</w:t>
      </w:r>
      <w:r w:rsidR="009E2C86">
        <w:t xml:space="preserve"> [T_ 8.10]</w:t>
      </w:r>
      <w:r w:rsidRPr="00455FEA">
        <w:t xml:space="preserve">); sometimes personalised by particular officials and advocates (especially </w:t>
      </w:r>
      <w:proofErr w:type="spellStart"/>
      <w:r w:rsidRPr="00455FEA">
        <w:t>Schleicher</w:t>
      </w:r>
      <w:proofErr w:type="spellEnd"/>
      <w:r w:rsidRPr="00455FEA">
        <w:t xml:space="preserve">, and national politicians and representatives of the policy arm of government). The voices of </w:t>
      </w:r>
      <w:r w:rsidR="000A26BC">
        <w:t xml:space="preserve">academics were more visible in </w:t>
      </w:r>
      <w:r w:rsidRPr="00455FEA">
        <w:t>the Japanese press than in t</w:t>
      </w:r>
      <w:r w:rsidR="000A26BC">
        <w:t>he others;</w:t>
      </w:r>
      <w:r w:rsidRPr="00455FEA">
        <w:t xml:space="preserve"> in the French and English press</w:t>
      </w:r>
      <w:r w:rsidR="000A26BC">
        <w:t>,</w:t>
      </w:r>
      <w:r w:rsidRPr="00455FEA">
        <w:t xml:space="preserve"> </w:t>
      </w:r>
      <w:r w:rsidR="000A26BC">
        <w:t xml:space="preserve">the voices of </w:t>
      </w:r>
      <w:r w:rsidRPr="00455FEA">
        <w:t xml:space="preserve">OECD and national government officials’ voices respectively </w:t>
      </w:r>
      <w:r w:rsidR="000A26BC">
        <w:t xml:space="preserve">appeared </w:t>
      </w:r>
      <w:r>
        <w:t xml:space="preserve">to be </w:t>
      </w:r>
      <w:r w:rsidRPr="00455FEA">
        <w:t xml:space="preserve">more prevalent. These voices are reinforced through inter-textual references to other statistical reports, from the OECD and elsewhere. Teachers and learners are rarely allowed any space. A range of trade union and other advocacy groups are called on for their opinions but these do not really interrupt the expert narrative, even where they raise alternative issues. </w:t>
      </w:r>
    </w:p>
    <w:p w:rsidR="00382A57" w:rsidRPr="00455FEA" w:rsidRDefault="00382A57" w:rsidP="003C0D87">
      <w:pPr>
        <w:pStyle w:val="Heading1"/>
      </w:pPr>
      <w:r>
        <w:t>7</w:t>
      </w:r>
      <w:r w:rsidRPr="00455FEA">
        <w:t xml:space="preserve">. </w:t>
      </w:r>
      <w:r w:rsidRPr="003C0D87">
        <w:t>Conclusions</w:t>
      </w:r>
      <w:r w:rsidRPr="00455FEA">
        <w:t xml:space="preserve"> </w:t>
      </w:r>
    </w:p>
    <w:p w:rsidR="00B83E7B" w:rsidRDefault="008B07FA" w:rsidP="003C0D87">
      <w:pPr>
        <w:pStyle w:val="Paragraph"/>
      </w:pPr>
      <w:r>
        <w:rPr>
          <w:lang w:val="en-US"/>
        </w:rPr>
        <w:t>M</w:t>
      </w:r>
      <w:r w:rsidR="00D474D5">
        <w:rPr>
          <w:lang w:val="en-US"/>
        </w:rPr>
        <w:t xml:space="preserve">edia analysis </w:t>
      </w:r>
      <w:r>
        <w:rPr>
          <w:lang w:val="en-US"/>
        </w:rPr>
        <w:t xml:space="preserve">is complex </w:t>
      </w:r>
      <w:r w:rsidR="00D474D5">
        <w:rPr>
          <w:lang w:val="en-US"/>
        </w:rPr>
        <w:t xml:space="preserve">in an age of interconnected interactive digital media. </w:t>
      </w:r>
      <w:r w:rsidR="00B83E7B" w:rsidRPr="00455FEA">
        <w:t xml:space="preserve">To make the analysis manageable, we </w:t>
      </w:r>
      <w:r>
        <w:t xml:space="preserve">strictly </w:t>
      </w:r>
      <w:r w:rsidR="00B83E7B" w:rsidRPr="00455FEA">
        <w:t xml:space="preserve">constrained the sources included and </w:t>
      </w:r>
      <w:r>
        <w:t>ex</w:t>
      </w:r>
      <w:r w:rsidR="00B83E7B" w:rsidRPr="00455FEA">
        <w:t>clude</w:t>
      </w:r>
      <w:r>
        <w:t>d</w:t>
      </w:r>
      <w:r w:rsidR="00B83E7B" w:rsidRPr="00455FEA">
        <w:t xml:space="preserve"> online news sites </w:t>
      </w:r>
      <w:r>
        <w:t>and</w:t>
      </w:r>
      <w:r w:rsidR="006462C6">
        <w:t xml:space="preserve"> readers’</w:t>
      </w:r>
      <w:r>
        <w:t xml:space="preserve"> </w:t>
      </w:r>
      <w:r w:rsidR="00B83E7B" w:rsidRPr="00455FEA">
        <w:t xml:space="preserve">comments.  </w:t>
      </w:r>
      <w:r w:rsidR="00E65BB2">
        <w:t>C</w:t>
      </w:r>
      <w:r w:rsidR="000109FB" w:rsidRPr="00455FEA">
        <w:t>ompariso</w:t>
      </w:r>
      <w:r w:rsidR="000109FB">
        <w:t>n</w:t>
      </w:r>
      <w:r w:rsidR="00E65BB2">
        <w:t xml:space="preserve"> proved difficult</w:t>
      </w:r>
      <w:r w:rsidR="00B83E7B" w:rsidRPr="00455FEA">
        <w:t xml:space="preserve">, due to the differences of media industries across countries and translation problems with key concepts. For these reasons, our study </w:t>
      </w:r>
      <w:r w:rsidR="006462C6">
        <w:t xml:space="preserve">was </w:t>
      </w:r>
      <w:r w:rsidR="00B83E7B" w:rsidRPr="00455FEA">
        <w:t xml:space="preserve">more </w:t>
      </w:r>
      <w:r>
        <w:rPr>
          <w:lang w:val="en-US"/>
        </w:rPr>
        <w:t xml:space="preserve">challenging </w:t>
      </w:r>
      <w:r w:rsidR="00B83E7B" w:rsidRPr="00455FEA">
        <w:t xml:space="preserve">than </w:t>
      </w:r>
      <w:r>
        <w:t>expected</w:t>
      </w:r>
      <w:r w:rsidR="00B83E7B">
        <w:t>.</w:t>
      </w:r>
    </w:p>
    <w:p w:rsidR="007E413D" w:rsidRDefault="00F57463" w:rsidP="003C0D87">
      <w:pPr>
        <w:pStyle w:val="Newparagraph"/>
        <w:rPr>
          <w:lang w:val="en-US"/>
        </w:rPr>
      </w:pPr>
      <w:r>
        <w:rPr>
          <w:lang w:val="en-US"/>
        </w:rPr>
        <w:t>However,</w:t>
      </w:r>
      <w:r w:rsidR="00D474D5">
        <w:rPr>
          <w:lang w:val="en-US"/>
        </w:rPr>
        <w:t xml:space="preserve"> comparative stud</w:t>
      </w:r>
      <w:r>
        <w:rPr>
          <w:lang w:val="en-US"/>
        </w:rPr>
        <w:t xml:space="preserve">ies such as this are important because they </w:t>
      </w:r>
      <w:r w:rsidR="00D474D5">
        <w:rPr>
          <w:lang w:val="en-US"/>
        </w:rPr>
        <w:t xml:space="preserve">highlight the </w:t>
      </w:r>
      <w:r w:rsidR="00E65BB2">
        <w:rPr>
          <w:lang w:val="en-US"/>
        </w:rPr>
        <w:t xml:space="preserve">difficulties </w:t>
      </w:r>
      <w:r w:rsidR="00D474D5">
        <w:rPr>
          <w:lang w:val="en-US"/>
        </w:rPr>
        <w:t xml:space="preserve">faced by international surveys themselves in working </w:t>
      </w:r>
      <w:r w:rsidR="007E413D">
        <w:rPr>
          <w:lang w:val="en-US"/>
        </w:rPr>
        <w:t xml:space="preserve">to influence policy </w:t>
      </w:r>
      <w:r w:rsidR="00D474D5">
        <w:rPr>
          <w:lang w:val="en-US"/>
        </w:rPr>
        <w:t>across diverse contexts and languages.</w:t>
      </w:r>
      <w:r w:rsidR="00120A5D" w:rsidRPr="00455FEA">
        <w:t xml:space="preserve">The analysis shows how, in each national case, particular </w:t>
      </w:r>
      <w:r w:rsidR="00120A5D" w:rsidRPr="00455FEA">
        <w:lastRenderedPageBreak/>
        <w:t xml:space="preserve">aspects of the PIAAC results </w:t>
      </w:r>
      <w:r w:rsidR="003B2DA4">
        <w:t>were</w:t>
      </w:r>
      <w:r w:rsidR="003B2DA4" w:rsidRPr="00455FEA">
        <w:t xml:space="preserve"> </w:t>
      </w:r>
      <w:r w:rsidR="00504831">
        <w:t>foregrounded</w:t>
      </w:r>
      <w:r w:rsidR="00120A5D" w:rsidRPr="00455FEA">
        <w:t xml:space="preserve">, depending not only on the </w:t>
      </w:r>
      <w:r w:rsidR="00120A5D">
        <w:t>performance measures</w:t>
      </w:r>
      <w:r w:rsidR="00120A5D" w:rsidRPr="00455FEA">
        <w:t xml:space="preserve"> themselves, but also on how accounts of the results </w:t>
      </w:r>
      <w:r w:rsidR="00F67F91">
        <w:t>we</w:t>
      </w:r>
      <w:r w:rsidR="00120A5D" w:rsidRPr="00455FEA">
        <w:t>re assembled to extend national cultural narratives and debates around education and social policy.  PIAAC acts as a policy intervention initially through framing public awareness of adult skills and persuasively enrolling key national actors. The OECD itself actively mobili</w:t>
      </w:r>
      <w:r w:rsidR="008B07FA">
        <w:t>s</w:t>
      </w:r>
      <w:r w:rsidR="00120A5D" w:rsidRPr="00455FEA">
        <w:t xml:space="preserve">es media responses and offers copious </w:t>
      </w:r>
      <w:r w:rsidR="00857C4A">
        <w:t xml:space="preserve">(yet selective) </w:t>
      </w:r>
      <w:r w:rsidR="00120A5D" w:rsidRPr="00455FEA">
        <w:t>resources to guide public interpretation of the findings</w:t>
      </w:r>
      <w:r w:rsidR="00857C4A">
        <w:t>,</w:t>
      </w:r>
      <w:r w:rsidR="00120A5D" w:rsidRPr="00455FEA">
        <w:t xml:space="preserve"> via </w:t>
      </w:r>
      <w:r w:rsidR="0038415B" w:rsidRPr="0038415B">
        <w:rPr>
          <w:i/>
          <w:lang w:val="en-US"/>
        </w:rPr>
        <w:t>Country Note</w:t>
      </w:r>
      <w:r w:rsidR="00857C4A">
        <w:rPr>
          <w:lang w:val="en-US"/>
        </w:rPr>
        <w:t xml:space="preserve">s and press releases simultaneous with the results, combined with </w:t>
      </w:r>
      <w:r w:rsidR="00857C4A">
        <w:t xml:space="preserve">an accessible </w:t>
      </w:r>
      <w:r w:rsidR="00120A5D" w:rsidRPr="00455FEA">
        <w:t xml:space="preserve">interactive website and </w:t>
      </w:r>
      <w:r w:rsidR="00857C4A">
        <w:t xml:space="preserve">ongoing </w:t>
      </w:r>
      <w:r w:rsidR="00120A5D" w:rsidRPr="00455FEA">
        <w:t xml:space="preserve">background briefings on economic and educational issues. </w:t>
      </w:r>
      <w:r w:rsidR="00402474">
        <w:t xml:space="preserve">This serves to </w:t>
      </w:r>
      <w:r w:rsidR="00402474">
        <w:rPr>
          <w:lang w:val="en-US"/>
        </w:rPr>
        <w:t>frame and shape media coverage in national contexts, and</w:t>
      </w:r>
      <w:r w:rsidR="00402474">
        <w:t xml:space="preserve"> </w:t>
      </w:r>
      <w:r w:rsidR="00120A5D" w:rsidRPr="00455FEA">
        <w:t>provides a credible evidence base that is hardly contested in the ensuing media discou</w:t>
      </w:r>
      <w:r w:rsidR="00402474">
        <w:t>rse, at least in the short term</w:t>
      </w:r>
      <w:r w:rsidR="00402474">
        <w:rPr>
          <w:lang w:val="en-US"/>
        </w:rPr>
        <w:t>. Importantly, t</w:t>
      </w:r>
      <w:r w:rsidR="00D474D5">
        <w:rPr>
          <w:lang w:val="en-US"/>
        </w:rPr>
        <w:t xml:space="preserve">he OECD material </w:t>
      </w:r>
      <w:r w:rsidR="00D474D5" w:rsidRPr="007E413D">
        <w:t>summarises</w:t>
      </w:r>
      <w:r w:rsidR="00D474D5">
        <w:rPr>
          <w:lang w:val="en-US"/>
        </w:rPr>
        <w:t xml:space="preserve"> complex data that are otherwise not easy for journalists to quickly access and absorb</w:t>
      </w:r>
      <w:r w:rsidR="00504831">
        <w:rPr>
          <w:lang w:val="en-US"/>
        </w:rPr>
        <w:t>. It</w:t>
      </w:r>
      <w:r w:rsidR="00D474D5">
        <w:rPr>
          <w:lang w:val="en-US"/>
        </w:rPr>
        <w:t xml:space="preserve"> inevitably direct</w:t>
      </w:r>
      <w:r w:rsidR="00402474">
        <w:rPr>
          <w:lang w:val="en-US"/>
        </w:rPr>
        <w:t>s</w:t>
      </w:r>
      <w:r w:rsidR="00D474D5">
        <w:rPr>
          <w:lang w:val="en-US"/>
        </w:rPr>
        <w:t xml:space="preserve"> attention to particular facts and issues in a format that is easy to translate into press reports and headline news. </w:t>
      </w:r>
    </w:p>
    <w:p w:rsidR="00205768" w:rsidRPr="007E413D" w:rsidRDefault="00120A5D" w:rsidP="003C0D87">
      <w:pPr>
        <w:pStyle w:val="Newparagraph"/>
      </w:pPr>
      <w:r>
        <w:t xml:space="preserve">The </w:t>
      </w:r>
      <w:r w:rsidR="007E413D">
        <w:t>national media report the results</w:t>
      </w:r>
      <w:r w:rsidRPr="00455FEA">
        <w:t xml:space="preserve"> with varying degrees of alarm, celebration or complacency (see Steiner-</w:t>
      </w:r>
      <w:proofErr w:type="spellStart"/>
      <w:r w:rsidRPr="00455FEA">
        <w:t>Kh</w:t>
      </w:r>
      <w:r w:rsidR="00025100">
        <w:t>amsi</w:t>
      </w:r>
      <w:proofErr w:type="spellEnd"/>
      <w:r w:rsidRPr="00455FEA">
        <w:t xml:space="preserve"> 2003) but all countries treat them as significant headline-worthy news, and articulate them within existing national preoccupations.</w:t>
      </w:r>
      <w:r w:rsidR="007E413D">
        <w:t xml:space="preserve"> Consequently, </w:t>
      </w:r>
      <w:r w:rsidR="00D474D5">
        <w:rPr>
          <w:lang w:val="en-US"/>
        </w:rPr>
        <w:t>the OECD</w:t>
      </w:r>
      <w:r w:rsidR="007E413D">
        <w:rPr>
          <w:lang w:val="en-US"/>
        </w:rPr>
        <w:t>’</w:t>
      </w:r>
      <w:r w:rsidR="00D474D5">
        <w:rPr>
          <w:lang w:val="en-US"/>
        </w:rPr>
        <w:t>s agenda is not uniformly reflected in the media coverage. Some key points are ignored or reinterpreted in the context of ongoing national assumptions, definitions and debates</w:t>
      </w:r>
      <w:r w:rsidR="00A96F0C">
        <w:rPr>
          <w:lang w:val="en-US"/>
        </w:rPr>
        <w:t xml:space="preserve">, and others </w:t>
      </w:r>
      <w:r w:rsidR="00A96F0C" w:rsidRPr="00455FEA">
        <w:t>are selectively appropriated to mount new arguments within existing local debates.</w:t>
      </w:r>
      <w:r w:rsidR="00D474D5">
        <w:rPr>
          <w:lang w:val="en-US"/>
        </w:rPr>
        <w:t xml:space="preserve"> </w:t>
      </w:r>
      <w:r w:rsidR="00504831" w:rsidRPr="00504831">
        <w:rPr>
          <w:lang w:val="en-US"/>
        </w:rPr>
        <w:t xml:space="preserve"> </w:t>
      </w:r>
      <w:r w:rsidR="00504831">
        <w:rPr>
          <w:lang w:val="en-US"/>
        </w:rPr>
        <w:t xml:space="preserve">In particular the national media diverged from </w:t>
      </w:r>
      <w:r w:rsidR="003B2DA4">
        <w:rPr>
          <w:lang w:val="en-US"/>
        </w:rPr>
        <w:t xml:space="preserve">the </w:t>
      </w:r>
      <w:r w:rsidR="00504831">
        <w:rPr>
          <w:lang w:val="en-US"/>
        </w:rPr>
        <w:t xml:space="preserve">OECD’s agendas in their treatment of LLL </w:t>
      </w:r>
      <w:r w:rsidR="00504831" w:rsidRPr="00455FEA">
        <w:t xml:space="preserve">policies </w:t>
      </w:r>
      <w:r w:rsidR="00504831">
        <w:t>(</w:t>
      </w:r>
      <w:r w:rsidR="00504831" w:rsidRPr="00455FEA">
        <w:t>in Japan and the UK at least</w:t>
      </w:r>
      <w:r w:rsidR="00504831">
        <w:t>)</w:t>
      </w:r>
      <w:r w:rsidR="00504831">
        <w:rPr>
          <w:lang w:val="en-US"/>
        </w:rPr>
        <w:t xml:space="preserve">, digital aspects of skills, and some demographic differences and inequalities, such as those relating to gender, migrant populations, and class. </w:t>
      </w:r>
      <w:r w:rsidR="007E413D">
        <w:t xml:space="preserve">PIAAC is explicitly intended to inform national </w:t>
      </w:r>
      <w:r w:rsidR="007E413D" w:rsidRPr="00455FEA">
        <w:t>LLL</w:t>
      </w:r>
      <w:r w:rsidR="007E413D">
        <w:t xml:space="preserve"> policies but LLL </w:t>
      </w:r>
      <w:r w:rsidR="00A96F0C">
        <w:t xml:space="preserve">and </w:t>
      </w:r>
      <w:r w:rsidR="00A96F0C" w:rsidRPr="00455FEA">
        <w:t>adult education</w:t>
      </w:r>
      <w:r w:rsidR="00A96F0C">
        <w:t xml:space="preserve"> appear</w:t>
      </w:r>
      <w:r w:rsidR="007E413D">
        <w:t xml:space="preserve"> to be less easy for journalists to </w:t>
      </w:r>
      <w:r w:rsidR="00A96F0C">
        <w:t xml:space="preserve">grasp and discuss, </w:t>
      </w:r>
      <w:r w:rsidR="007E413D">
        <w:t xml:space="preserve">compared to initial schooling which is never far away from public debate. </w:t>
      </w:r>
      <w:r w:rsidR="00205768">
        <w:t xml:space="preserve">Thus, </w:t>
      </w:r>
      <w:r w:rsidR="00205768">
        <w:rPr>
          <w:lang w:val="en-US"/>
        </w:rPr>
        <w:t xml:space="preserve">the role of the newspaper </w:t>
      </w:r>
      <w:r w:rsidR="00205768">
        <w:rPr>
          <w:lang w:val="en-US"/>
        </w:rPr>
        <w:lastRenderedPageBreak/>
        <w:t xml:space="preserve">media was largely that of framing, filtering and simplifying the </w:t>
      </w:r>
      <w:r w:rsidR="00F67F91">
        <w:rPr>
          <w:lang w:val="en-US"/>
        </w:rPr>
        <w:t xml:space="preserve">OECD’s reports of the </w:t>
      </w:r>
      <w:r w:rsidR="00205768">
        <w:rPr>
          <w:lang w:val="en-US"/>
        </w:rPr>
        <w:t xml:space="preserve">findings in line with existing cultural narratives. These simplified messages are then amplified </w:t>
      </w:r>
      <w:r w:rsidR="00286C42">
        <w:rPr>
          <w:lang w:val="en-US"/>
        </w:rPr>
        <w:t xml:space="preserve">and incorporated </w:t>
      </w:r>
      <w:r w:rsidR="00205768">
        <w:rPr>
          <w:lang w:val="en-US"/>
        </w:rPr>
        <w:t>within popular public discourse through repetition in related stories over time.</w:t>
      </w:r>
    </w:p>
    <w:p w:rsidR="007D7767" w:rsidRDefault="00D474D5" w:rsidP="005E4C60">
      <w:pPr>
        <w:pStyle w:val="Newparagraph"/>
      </w:pPr>
      <w:r>
        <w:rPr>
          <w:lang w:val="en-US"/>
        </w:rPr>
        <w:t xml:space="preserve">Much important detail for </w:t>
      </w:r>
      <w:r w:rsidR="00637CD2">
        <w:rPr>
          <w:lang w:val="en-US"/>
        </w:rPr>
        <w:t xml:space="preserve">informing a </w:t>
      </w:r>
      <w:r>
        <w:rPr>
          <w:lang w:val="en-US"/>
        </w:rPr>
        <w:t>critical</w:t>
      </w:r>
      <w:r w:rsidR="00637CD2">
        <w:rPr>
          <w:lang w:val="en-US"/>
        </w:rPr>
        <w:t xml:space="preserve"> evaluation of</w:t>
      </w:r>
      <w:r>
        <w:rPr>
          <w:lang w:val="en-US"/>
        </w:rPr>
        <w:t xml:space="preserve"> the surveys </w:t>
      </w:r>
      <w:r w:rsidR="00A96F0C">
        <w:rPr>
          <w:lang w:val="en-US"/>
        </w:rPr>
        <w:t>i</w:t>
      </w:r>
      <w:r w:rsidR="00637CD2">
        <w:rPr>
          <w:lang w:val="en-US"/>
        </w:rPr>
        <w:t xml:space="preserve">s </w:t>
      </w:r>
      <w:r>
        <w:rPr>
          <w:lang w:val="en-US"/>
        </w:rPr>
        <w:t xml:space="preserve">available in </w:t>
      </w:r>
      <w:r w:rsidR="00637CD2">
        <w:rPr>
          <w:lang w:val="en-US"/>
        </w:rPr>
        <w:t xml:space="preserve">OECD </w:t>
      </w:r>
      <w:r>
        <w:rPr>
          <w:lang w:val="en-US"/>
        </w:rPr>
        <w:t>technical documents</w:t>
      </w:r>
      <w:r w:rsidR="004C3EC1">
        <w:rPr>
          <w:lang w:val="en-US"/>
        </w:rPr>
        <w:t xml:space="preserve"> (e.g. OECD 201</w:t>
      </w:r>
      <w:r w:rsidR="00A96F0C">
        <w:rPr>
          <w:lang w:val="en-US"/>
        </w:rPr>
        <w:t>3</w:t>
      </w:r>
      <w:r w:rsidR="00A33547">
        <w:rPr>
          <w:lang w:val="en-US"/>
        </w:rPr>
        <w:t>e</w:t>
      </w:r>
      <w:r w:rsidR="004C3EC1">
        <w:rPr>
          <w:lang w:val="en-US"/>
        </w:rPr>
        <w:t>)</w:t>
      </w:r>
      <w:r w:rsidR="00637CD2">
        <w:rPr>
          <w:lang w:val="en-US"/>
        </w:rPr>
        <w:t>; however there was little evidence of journalists accessing this information</w:t>
      </w:r>
      <w:r w:rsidR="007D7767">
        <w:rPr>
          <w:lang w:val="en-US"/>
        </w:rPr>
        <w:t xml:space="preserve"> within the period studied</w:t>
      </w:r>
      <w:r w:rsidR="00637CD2">
        <w:rPr>
          <w:lang w:val="en-US"/>
        </w:rPr>
        <w:t>.</w:t>
      </w:r>
      <w:r>
        <w:rPr>
          <w:lang w:val="en-US"/>
        </w:rPr>
        <w:t xml:space="preserve"> </w:t>
      </w:r>
      <w:r w:rsidR="004C3EC1">
        <w:rPr>
          <w:lang w:val="en-US"/>
        </w:rPr>
        <w:t>Th</w:t>
      </w:r>
      <w:r w:rsidR="007D7767">
        <w:rPr>
          <w:lang w:val="en-US"/>
        </w:rPr>
        <w:t>u</w:t>
      </w:r>
      <w:r w:rsidR="004C3EC1">
        <w:rPr>
          <w:lang w:val="en-US"/>
        </w:rPr>
        <w:t>s</w:t>
      </w:r>
      <w:r w:rsidR="007D7767">
        <w:rPr>
          <w:lang w:val="en-US"/>
        </w:rPr>
        <w:t xml:space="preserve"> </w:t>
      </w:r>
      <w:r w:rsidR="007D7767">
        <w:t>key</w:t>
      </w:r>
      <w:r w:rsidR="00637CD2" w:rsidRPr="00455FEA">
        <w:t xml:space="preserve"> issues in the design of PIAAC seem</w:t>
      </w:r>
      <w:r w:rsidR="003B2DA4">
        <w:t>ed</w:t>
      </w:r>
      <w:r w:rsidR="00637CD2" w:rsidRPr="00455FEA">
        <w:t xml:space="preserve"> not to be taken up in any of th</w:t>
      </w:r>
      <w:r w:rsidR="007D7767">
        <w:t>is</w:t>
      </w:r>
      <w:r w:rsidR="00637CD2" w:rsidRPr="00455FEA">
        <w:t xml:space="preserve"> press coverage.</w:t>
      </w:r>
      <w:r w:rsidR="007D7767">
        <w:t xml:space="preserve"> First</w:t>
      </w:r>
      <w:r w:rsidR="004C3EC1">
        <w:t xml:space="preserve">, despite </w:t>
      </w:r>
      <w:r w:rsidR="004C3EC1" w:rsidRPr="00455FEA">
        <w:t xml:space="preserve">the interest shown in all three countries about trends over time, </w:t>
      </w:r>
      <w:r w:rsidR="004C3EC1">
        <w:t xml:space="preserve">the </w:t>
      </w:r>
      <w:r w:rsidR="007D7767">
        <w:t xml:space="preserve">inability </w:t>
      </w:r>
      <w:r w:rsidR="004C3EC1">
        <w:t xml:space="preserve">of </w:t>
      </w:r>
      <w:r w:rsidR="004C3EC1" w:rsidRPr="00455FEA">
        <w:t xml:space="preserve">snapshot surveys like PIAAC </w:t>
      </w:r>
      <w:r w:rsidR="004C3EC1">
        <w:t xml:space="preserve">to provide a firm basis for drawing such conclusions </w:t>
      </w:r>
      <w:r w:rsidR="00F67F91">
        <w:t>wa</w:t>
      </w:r>
      <w:r w:rsidR="004C3EC1">
        <w:t xml:space="preserve">s not </w:t>
      </w:r>
      <w:r w:rsidR="005E4C60">
        <w:t>acknowledged</w:t>
      </w:r>
      <w:r w:rsidR="004C3EC1">
        <w:t xml:space="preserve">. </w:t>
      </w:r>
      <w:r w:rsidR="007D7767">
        <w:t xml:space="preserve">Second, minimal </w:t>
      </w:r>
      <w:r w:rsidR="00637CD2" w:rsidRPr="00455FEA">
        <w:t xml:space="preserve">attention </w:t>
      </w:r>
      <w:r w:rsidR="00F67F91">
        <w:t>wa</w:t>
      </w:r>
      <w:r w:rsidR="00637CD2" w:rsidRPr="00455FEA">
        <w:t>s paid to the PIAAC definitions of</w:t>
      </w:r>
      <w:r w:rsidR="00055A23">
        <w:t xml:space="preserve"> the three proficiencies or the </w:t>
      </w:r>
      <w:r w:rsidR="00637CD2" w:rsidRPr="00455FEA">
        <w:t>methodology which generates the</w:t>
      </w:r>
      <w:r w:rsidR="007D7767">
        <w:t>ir</w:t>
      </w:r>
      <w:r w:rsidR="00637CD2" w:rsidRPr="00455FEA">
        <w:t xml:space="preserve"> measurement</w:t>
      </w:r>
      <w:r w:rsidR="005C2F47">
        <w:t xml:space="preserve">; </w:t>
      </w:r>
      <w:r w:rsidR="005C2F47" w:rsidRPr="005C2F47">
        <w:t>even the representation of literacy by reading skills alone might have attracted more attention.</w:t>
      </w:r>
      <w:r w:rsidR="00637CD2" w:rsidRPr="00455FEA">
        <w:rPr>
          <w:b/>
        </w:rPr>
        <w:t xml:space="preserve"> </w:t>
      </w:r>
    </w:p>
    <w:p w:rsidR="00637CD2" w:rsidRDefault="00504831" w:rsidP="003C0D87">
      <w:pPr>
        <w:pStyle w:val="Newparagraph"/>
      </w:pPr>
      <w:r>
        <w:t>F</w:t>
      </w:r>
      <w:r w:rsidR="0037798D" w:rsidRPr="00455FEA">
        <w:t xml:space="preserve">or a new OECD survey addressing PSTRE as a new skills domain, media attention in </w:t>
      </w:r>
      <w:r w:rsidR="003B2DA4">
        <w:t xml:space="preserve">these </w:t>
      </w:r>
      <w:r w:rsidR="0037798D" w:rsidRPr="00455FEA">
        <w:t>three countries might seem surprisingly shallow and short-lived.</w:t>
      </w:r>
      <w:r w:rsidR="0037798D">
        <w:t xml:space="preserve"> </w:t>
      </w:r>
      <w:r w:rsidR="0037798D" w:rsidRPr="00455FEA">
        <w:t xml:space="preserve">From the perspective of literacy and numeracy studies, the new practices afforded and demanded by ‘technology-rich’ work, community and home environments are significant areas </w:t>
      </w:r>
      <w:r w:rsidR="0037798D">
        <w:t>for discussion and policy action</w:t>
      </w:r>
      <w:r w:rsidR="0037798D" w:rsidRPr="00455FEA">
        <w:t xml:space="preserve"> (</w:t>
      </w:r>
      <w:proofErr w:type="spellStart"/>
      <w:r w:rsidR="0037798D" w:rsidRPr="00455FEA">
        <w:t>Hoyles</w:t>
      </w:r>
      <w:proofErr w:type="spellEnd"/>
      <w:r w:rsidR="0037798D" w:rsidRPr="00455FEA">
        <w:t xml:space="preserve"> et al 2010; </w:t>
      </w:r>
      <w:r w:rsidR="00CA4712">
        <w:t xml:space="preserve">Yasukawa, Brown, and Black </w:t>
      </w:r>
      <w:r w:rsidR="00D865E6">
        <w:t>et al.</w:t>
      </w:r>
      <w:r w:rsidR="0037798D" w:rsidRPr="00455FEA">
        <w:t xml:space="preserve"> 2013).</w:t>
      </w:r>
      <w:r w:rsidR="00A61B7E">
        <w:t xml:space="preserve"> </w:t>
      </w:r>
      <w:r w:rsidR="00637CD2">
        <w:t xml:space="preserve">Both our own </w:t>
      </w:r>
      <w:r w:rsidR="00637CD2" w:rsidRPr="00455FEA">
        <w:t>analysis of the PIAAC framework for PSTRE and the sparse media coverage of the digital</w:t>
      </w:r>
      <w:r w:rsidR="00637CD2">
        <w:t xml:space="preserve"> elements of the survey suggest</w:t>
      </w:r>
      <w:r w:rsidR="00637CD2" w:rsidRPr="00455FEA">
        <w:t xml:space="preserve"> that th</w:t>
      </w:r>
      <w:r w:rsidR="009D275B">
        <w:t>is</w:t>
      </w:r>
      <w:r w:rsidR="00637CD2" w:rsidRPr="00455FEA">
        <w:t xml:space="preserve"> a</w:t>
      </w:r>
      <w:r w:rsidR="009D275B">
        <w:t xml:space="preserve">nd </w:t>
      </w:r>
      <w:r w:rsidR="00637CD2" w:rsidRPr="00455FEA">
        <w:t>re</w:t>
      </w:r>
      <w:r w:rsidR="009D275B">
        <w:t xml:space="preserve">lated </w:t>
      </w:r>
      <w:r w:rsidR="009D275B" w:rsidRPr="00455FEA">
        <w:t>constructs</w:t>
      </w:r>
      <w:r w:rsidR="009D275B">
        <w:t xml:space="preserve"> are</w:t>
      </w:r>
      <w:r w:rsidR="00637CD2" w:rsidRPr="00455FEA">
        <w:t xml:space="preserve"> currently unstable</w:t>
      </w:r>
      <w:r w:rsidR="00D63D38">
        <w:t xml:space="preserve"> </w:t>
      </w:r>
      <w:r w:rsidR="001A1188">
        <w:t xml:space="preserve">and </w:t>
      </w:r>
      <w:r w:rsidR="00637CD2" w:rsidRPr="00455FEA">
        <w:t>fluid within both public and ex</w:t>
      </w:r>
      <w:r w:rsidR="00637CD2">
        <w:t>pert discourse</w:t>
      </w:r>
      <w:r w:rsidR="00D63D38">
        <w:t xml:space="preserve">, </w:t>
      </w:r>
      <w:r w:rsidR="001A1188">
        <w:t>making them</w:t>
      </w:r>
      <w:r w:rsidR="00637CD2">
        <w:t xml:space="preserve"> </w:t>
      </w:r>
      <w:r w:rsidR="00637CD2" w:rsidRPr="00455FEA">
        <w:t xml:space="preserve">hard for </w:t>
      </w:r>
      <w:r w:rsidR="00637CD2">
        <w:t xml:space="preserve">media and </w:t>
      </w:r>
      <w:r w:rsidR="00637CD2" w:rsidRPr="00455FEA">
        <w:t xml:space="preserve">policy </w:t>
      </w:r>
      <w:r w:rsidR="00637CD2">
        <w:t xml:space="preserve">makers </w:t>
      </w:r>
      <w:r w:rsidR="00637CD2" w:rsidRPr="00455FEA">
        <w:t xml:space="preserve">to </w:t>
      </w:r>
      <w:r w:rsidR="00637CD2">
        <w:t>use</w:t>
      </w:r>
      <w:r w:rsidR="00637CD2" w:rsidRPr="00455FEA">
        <w:t xml:space="preserve"> (</w:t>
      </w:r>
      <w:proofErr w:type="spellStart"/>
      <w:r w:rsidR="00637CD2">
        <w:t>Lankshear</w:t>
      </w:r>
      <w:proofErr w:type="spellEnd"/>
      <w:r w:rsidR="00637CD2">
        <w:t xml:space="preserve"> and </w:t>
      </w:r>
      <w:proofErr w:type="spellStart"/>
      <w:r w:rsidR="00637CD2">
        <w:t>Knobel</w:t>
      </w:r>
      <w:proofErr w:type="spellEnd"/>
      <w:r w:rsidR="00637CD2">
        <w:t xml:space="preserve"> 2008</w:t>
      </w:r>
      <w:proofErr w:type="gramStart"/>
      <w:r w:rsidR="00637CD2">
        <w:t xml:space="preserve">; </w:t>
      </w:r>
      <w:r w:rsidR="00CA4712">
        <w:t>;</w:t>
      </w:r>
      <w:proofErr w:type="gramEnd"/>
      <w:r w:rsidR="00CA4712">
        <w:t xml:space="preserve"> </w:t>
      </w:r>
      <w:proofErr w:type="spellStart"/>
      <w:r w:rsidR="00CA4712">
        <w:t>Gourlay</w:t>
      </w:r>
      <w:proofErr w:type="spellEnd"/>
      <w:r w:rsidR="00CA4712">
        <w:t>, Hamilton, and Lea</w:t>
      </w:r>
      <w:r w:rsidR="00637CD2">
        <w:t xml:space="preserve"> 2014</w:t>
      </w:r>
      <w:r w:rsidR="00637CD2" w:rsidRPr="00455FEA">
        <w:t>)</w:t>
      </w:r>
      <w:r w:rsidR="00637CD2">
        <w:t>.</w:t>
      </w:r>
      <w:r w:rsidR="004C3EC1">
        <w:t xml:space="preserve"> </w:t>
      </w:r>
    </w:p>
    <w:p w:rsidR="004C3EC1" w:rsidRDefault="001A1188" w:rsidP="003C0D87">
      <w:pPr>
        <w:pStyle w:val="Newparagraph"/>
        <w:rPr>
          <w:lang w:val="en-US"/>
        </w:rPr>
      </w:pPr>
      <w:r>
        <w:rPr>
          <w:lang w:val="en-US"/>
        </w:rPr>
        <w:t xml:space="preserve">The media are often accused of biased and superficial coverage of key policy issues. However, </w:t>
      </w:r>
      <w:r w:rsidR="00F564FA">
        <w:rPr>
          <w:lang w:val="en-US"/>
        </w:rPr>
        <w:t xml:space="preserve">our </w:t>
      </w:r>
      <w:r>
        <w:rPr>
          <w:lang w:val="en-US"/>
        </w:rPr>
        <w:t>close i</w:t>
      </w:r>
      <w:r w:rsidR="004C3EC1">
        <w:rPr>
          <w:lang w:val="en-US"/>
        </w:rPr>
        <w:t>nvestigat</w:t>
      </w:r>
      <w:r>
        <w:rPr>
          <w:lang w:val="en-US"/>
        </w:rPr>
        <w:t>ion</w:t>
      </w:r>
      <w:r w:rsidR="00D63D38">
        <w:rPr>
          <w:lang w:val="en-US"/>
        </w:rPr>
        <w:t xml:space="preserve"> </w:t>
      </w:r>
      <w:r>
        <w:rPr>
          <w:lang w:val="en-US"/>
        </w:rPr>
        <w:t xml:space="preserve">revealed more about </w:t>
      </w:r>
      <w:r w:rsidR="004C3EC1">
        <w:rPr>
          <w:lang w:val="en-US"/>
        </w:rPr>
        <w:t xml:space="preserve">the dynamics of news production in relation to </w:t>
      </w:r>
      <w:r>
        <w:rPr>
          <w:lang w:val="en-US"/>
        </w:rPr>
        <w:t>a</w:t>
      </w:r>
      <w:r w:rsidR="009D275B">
        <w:rPr>
          <w:lang w:val="en-US"/>
        </w:rPr>
        <w:t xml:space="preserve"> </w:t>
      </w:r>
      <w:r>
        <w:rPr>
          <w:lang w:val="en-US"/>
        </w:rPr>
        <w:t xml:space="preserve">specialist </w:t>
      </w:r>
      <w:r w:rsidR="009D275B">
        <w:rPr>
          <w:lang w:val="en-US"/>
        </w:rPr>
        <w:t>news object like an i</w:t>
      </w:r>
      <w:r w:rsidR="004C3EC1">
        <w:rPr>
          <w:lang w:val="en-US"/>
        </w:rPr>
        <w:t xml:space="preserve">nternational </w:t>
      </w:r>
      <w:r w:rsidR="0073326C">
        <w:rPr>
          <w:lang w:val="en-US"/>
        </w:rPr>
        <w:t xml:space="preserve">adult skills </w:t>
      </w:r>
      <w:r w:rsidR="004C3EC1">
        <w:rPr>
          <w:lang w:val="en-US"/>
        </w:rPr>
        <w:t xml:space="preserve">survey. We conclude that </w:t>
      </w:r>
      <w:r w:rsidR="004C3EC1">
        <w:rPr>
          <w:lang w:val="en-US"/>
        </w:rPr>
        <w:lastRenderedPageBreak/>
        <w:t xml:space="preserve">the </w:t>
      </w:r>
      <w:r w:rsidR="009D275B">
        <w:rPr>
          <w:lang w:val="en-US"/>
        </w:rPr>
        <w:t xml:space="preserve">media’s </w:t>
      </w:r>
      <w:r w:rsidR="004C3EC1">
        <w:rPr>
          <w:lang w:val="en-US"/>
        </w:rPr>
        <w:t>role in translating PIAAC</w:t>
      </w:r>
      <w:r w:rsidR="00025100">
        <w:rPr>
          <w:lang w:val="en-US"/>
        </w:rPr>
        <w:t>’</w:t>
      </w:r>
      <w:r w:rsidR="004C3EC1">
        <w:rPr>
          <w:lang w:val="en-US"/>
        </w:rPr>
        <w:t xml:space="preserve">s global agenda into local policy action is understandably </w:t>
      </w:r>
      <w:r w:rsidR="004C3EC1">
        <w:rPr>
          <w:b/>
          <w:lang w:val="en-US"/>
        </w:rPr>
        <w:t xml:space="preserve">limited </w:t>
      </w:r>
      <w:r w:rsidR="004C3EC1">
        <w:rPr>
          <w:lang w:val="en-US"/>
        </w:rPr>
        <w:t xml:space="preserve">due to industry demands </w:t>
      </w:r>
      <w:r w:rsidR="009D275B">
        <w:rPr>
          <w:lang w:val="en-US"/>
        </w:rPr>
        <w:t xml:space="preserve">to </w:t>
      </w:r>
      <w:r w:rsidR="004C3EC1">
        <w:rPr>
          <w:lang w:val="en-US"/>
        </w:rPr>
        <w:t xml:space="preserve">rapidly produce newsworthy </w:t>
      </w:r>
      <w:r w:rsidR="009D275B">
        <w:rPr>
          <w:lang w:val="en-US"/>
        </w:rPr>
        <w:t xml:space="preserve">material from </w:t>
      </w:r>
      <w:r>
        <w:rPr>
          <w:lang w:val="en-US"/>
        </w:rPr>
        <w:t>the</w:t>
      </w:r>
      <w:r w:rsidR="005C2F47">
        <w:rPr>
          <w:lang w:val="en-US"/>
        </w:rPr>
        <w:t xml:space="preserve"> </w:t>
      </w:r>
      <w:r w:rsidR="004C3EC1">
        <w:rPr>
          <w:lang w:val="en-US"/>
        </w:rPr>
        <w:t xml:space="preserve">available information; and </w:t>
      </w:r>
      <w:r w:rsidR="004C3EC1">
        <w:rPr>
          <w:b/>
          <w:lang w:val="en-US"/>
        </w:rPr>
        <w:t>indeterminate</w:t>
      </w:r>
      <w:r w:rsidR="004C3EC1">
        <w:rPr>
          <w:lang w:val="en-US"/>
        </w:rPr>
        <w:t xml:space="preserve"> depending on national contextual factors which help constitute what will be </w:t>
      </w:r>
      <w:proofErr w:type="spellStart"/>
      <w:r w:rsidR="004C3EC1">
        <w:rPr>
          <w:lang w:val="en-US"/>
        </w:rPr>
        <w:t>recognised</w:t>
      </w:r>
      <w:proofErr w:type="spellEnd"/>
      <w:r w:rsidR="004C3EC1">
        <w:rPr>
          <w:lang w:val="en-US"/>
        </w:rPr>
        <w:t xml:space="preserve"> by </w:t>
      </w:r>
      <w:r w:rsidR="009D275B">
        <w:rPr>
          <w:lang w:val="en-US"/>
        </w:rPr>
        <w:t xml:space="preserve">their </w:t>
      </w:r>
      <w:r w:rsidR="004C3EC1">
        <w:rPr>
          <w:lang w:val="en-US"/>
        </w:rPr>
        <w:t xml:space="preserve">readership as an interesting story. </w:t>
      </w:r>
    </w:p>
    <w:p w:rsidR="005E6863" w:rsidRDefault="004C3EC1" w:rsidP="003C0D87">
      <w:pPr>
        <w:pStyle w:val="Newparagraph"/>
        <w:rPr>
          <w:lang w:val="en-US"/>
        </w:rPr>
      </w:pPr>
      <w:r>
        <w:t xml:space="preserve">Our research picked up on the first wave of PIAAC results. </w:t>
      </w:r>
      <w:r w:rsidRPr="004C3EC1">
        <w:rPr>
          <w:lang w:val="en-US"/>
        </w:rPr>
        <w:t xml:space="preserve">The lifetime of the PIAAC news story was very short in all three countries and opportunities for journalists to focus on the findings in the longer term or in more depth are unpredictable. </w:t>
      </w:r>
      <w:r>
        <w:rPr>
          <w:lang w:val="en-US"/>
        </w:rPr>
        <w:t>However, t</w:t>
      </w:r>
      <w:r w:rsidR="00382A57">
        <w:t xml:space="preserve">wo further </w:t>
      </w:r>
      <w:r w:rsidR="00796A53">
        <w:t xml:space="preserve">waves </w:t>
      </w:r>
      <w:r w:rsidR="00382A57">
        <w:t>are now underway</w:t>
      </w:r>
      <w:r w:rsidR="00D63D38">
        <w:t>,</w:t>
      </w:r>
      <w:r w:rsidR="00382A57">
        <w:t xml:space="preserve"> involving more countries. As </w:t>
      </w:r>
      <w:r w:rsidR="009D275B">
        <w:t xml:space="preserve">these </w:t>
      </w:r>
      <w:r w:rsidR="00382A57">
        <w:t>results are released, there is likely to be renewed interest from the media</w:t>
      </w:r>
      <w:r w:rsidR="00796A53">
        <w:t xml:space="preserve"> and</w:t>
      </w:r>
      <w:r w:rsidR="00382A57">
        <w:t xml:space="preserve"> </w:t>
      </w:r>
      <w:r w:rsidR="00D63D38">
        <w:t xml:space="preserve">additional participating countries may </w:t>
      </w:r>
      <w:r w:rsidR="005D4B9C">
        <w:t>afford</w:t>
      </w:r>
      <w:r w:rsidR="00382A57">
        <w:t xml:space="preserve"> </w:t>
      </w:r>
      <w:r>
        <w:t>different angles for media analysis</w:t>
      </w:r>
      <w:r w:rsidR="00382A57">
        <w:t xml:space="preserve">. Moreover, we might expect that </w:t>
      </w:r>
      <w:r w:rsidR="00025100">
        <w:t xml:space="preserve">with each </w:t>
      </w:r>
      <w:r w:rsidR="00796A53">
        <w:t>wave</w:t>
      </w:r>
      <w:r w:rsidR="00382A57">
        <w:t xml:space="preserve">, awareness and understanding of PIAAC by the media will increase. </w:t>
      </w:r>
      <w:r w:rsidR="005E6863">
        <w:t xml:space="preserve">Thus, </w:t>
      </w:r>
      <w:r w:rsidR="005E6863">
        <w:rPr>
          <w:lang w:val="en-US"/>
        </w:rPr>
        <w:t>follow</w:t>
      </w:r>
      <w:r w:rsidR="00AD6FDA">
        <w:rPr>
          <w:lang w:val="en-US"/>
        </w:rPr>
        <w:t xml:space="preserve">-up research on future </w:t>
      </w:r>
      <w:r w:rsidR="00796A53">
        <w:rPr>
          <w:lang w:val="en-US"/>
        </w:rPr>
        <w:t xml:space="preserve">waves </w:t>
      </w:r>
      <w:r w:rsidR="00AD6FDA">
        <w:rPr>
          <w:lang w:val="en-US"/>
        </w:rPr>
        <w:t xml:space="preserve">of the PIAAC survey is recommended to see how the media response will </w:t>
      </w:r>
      <w:r w:rsidR="005E6863">
        <w:rPr>
          <w:lang w:val="en-US"/>
        </w:rPr>
        <w:t xml:space="preserve">develop </w:t>
      </w:r>
      <w:r w:rsidR="00AD6FDA">
        <w:rPr>
          <w:lang w:val="en-US"/>
        </w:rPr>
        <w:t xml:space="preserve">as it becomes more familiar with this novel approach to adult skills assessment (see for example Mons and Pons 2009 on </w:t>
      </w:r>
      <w:r w:rsidR="00D63D38">
        <w:rPr>
          <w:lang w:val="en-US"/>
        </w:rPr>
        <w:t xml:space="preserve">changes in </w:t>
      </w:r>
      <w:r w:rsidR="00AD6FDA">
        <w:rPr>
          <w:lang w:val="en-US"/>
        </w:rPr>
        <w:t>French media respon</w:t>
      </w:r>
      <w:r w:rsidR="00D63D38">
        <w:rPr>
          <w:lang w:val="en-US"/>
        </w:rPr>
        <w:t>s</w:t>
      </w:r>
      <w:r w:rsidR="00AD6FDA">
        <w:rPr>
          <w:lang w:val="en-US"/>
        </w:rPr>
        <w:t>e</w:t>
      </w:r>
      <w:r w:rsidR="00D63D38">
        <w:rPr>
          <w:lang w:val="en-US"/>
        </w:rPr>
        <w:t>s</w:t>
      </w:r>
      <w:r w:rsidR="00AD6FDA">
        <w:rPr>
          <w:lang w:val="en-US"/>
        </w:rPr>
        <w:t xml:space="preserve"> to PISA over a 10 year period).  </w:t>
      </w:r>
      <w:r w:rsidR="005665C9">
        <w:rPr>
          <w:lang w:val="en-US"/>
        </w:rPr>
        <w:t>The rapidly developing specialism of “data journalism” (Knight,</w:t>
      </w:r>
      <w:r w:rsidR="00BD1361">
        <w:rPr>
          <w:lang w:val="en-US"/>
        </w:rPr>
        <w:t xml:space="preserve"> 2015</w:t>
      </w:r>
      <w:r w:rsidR="005665C9">
        <w:rPr>
          <w:lang w:val="en-US"/>
        </w:rPr>
        <w:t xml:space="preserve">) may also </w:t>
      </w:r>
      <w:r w:rsidR="00BD1361">
        <w:rPr>
          <w:lang w:val="en-US"/>
        </w:rPr>
        <w:t>positively</w:t>
      </w:r>
      <w:r w:rsidR="005665C9">
        <w:rPr>
          <w:lang w:val="en-US"/>
        </w:rPr>
        <w:t xml:space="preserve"> affect future news coverage.</w:t>
      </w:r>
    </w:p>
    <w:p w:rsidR="005E6863" w:rsidRDefault="005E6863" w:rsidP="003C0D87">
      <w:pPr>
        <w:pStyle w:val="Newparagraph"/>
        <w:rPr>
          <w:lang w:val="en-US"/>
        </w:rPr>
      </w:pPr>
      <w:r>
        <w:rPr>
          <w:lang w:val="en-US"/>
        </w:rPr>
        <w:t>Further</w:t>
      </w:r>
      <w:r w:rsidR="00205768">
        <w:rPr>
          <w:lang w:val="en-US"/>
        </w:rPr>
        <w:t>, the online and interactive social media</w:t>
      </w:r>
      <w:r>
        <w:rPr>
          <w:lang w:val="en-US"/>
        </w:rPr>
        <w:t xml:space="preserve">, on the one hand, and </w:t>
      </w:r>
      <w:r>
        <w:t>d</w:t>
      </w:r>
      <w:r w:rsidRPr="00455FEA">
        <w:t xml:space="preserve">ocumentary programmes, specialist advocacy and professional websites and publications </w:t>
      </w:r>
      <w:r>
        <w:t xml:space="preserve">on the other, </w:t>
      </w:r>
      <w:r>
        <w:rPr>
          <w:lang w:val="en-US"/>
        </w:rPr>
        <w:t xml:space="preserve">offer additional possibilities for delving more deeply into the survey and for making explicit links to a wide range of relevant resources. The latter cluster </w:t>
      </w:r>
      <w:r w:rsidRPr="00455FEA">
        <w:t xml:space="preserve">can be </w:t>
      </w:r>
      <w:r w:rsidR="00025100">
        <w:t>a particularly</w:t>
      </w:r>
      <w:r w:rsidRPr="00455FEA">
        <w:t xml:space="preserve"> important complement to the general public and popular press in that they are aimed at influential professional audiences who are </w:t>
      </w:r>
      <w:proofErr w:type="gramStart"/>
      <w:r w:rsidRPr="00455FEA">
        <w:t>key</w:t>
      </w:r>
      <w:proofErr w:type="gramEnd"/>
      <w:r w:rsidRPr="00455FEA">
        <w:t xml:space="preserve"> to the formulation and implementation of national policy.</w:t>
      </w:r>
    </w:p>
    <w:p w:rsidR="004236DD" w:rsidRDefault="00D63D38" w:rsidP="004236DD">
      <w:pPr>
        <w:pStyle w:val="Newparagraph"/>
      </w:pPr>
      <w:r>
        <w:t>We have argued that</w:t>
      </w:r>
      <w:r w:rsidR="00382A57">
        <w:t xml:space="preserve"> media discourses enter debates about policy making through different and at times unpredictable avenues. Thus, tracing </w:t>
      </w:r>
      <w:r w:rsidR="00F05B24">
        <w:t xml:space="preserve">how </w:t>
      </w:r>
      <w:r w:rsidR="00382A57">
        <w:t xml:space="preserve">media reports about PIAAC </w:t>
      </w:r>
      <w:r w:rsidR="00F05B24">
        <w:t xml:space="preserve">translate </w:t>
      </w:r>
      <w:r w:rsidR="00382A57">
        <w:t xml:space="preserve">into national policies requires close monitoring of </w:t>
      </w:r>
      <w:r w:rsidR="00AA4CA7">
        <w:t xml:space="preserve">many aspects and channels of </w:t>
      </w:r>
      <w:r w:rsidR="00382A57">
        <w:lastRenderedPageBreak/>
        <w:t>local socio-political and economic d</w:t>
      </w:r>
      <w:r w:rsidR="00AA4CA7">
        <w:t>ebates</w:t>
      </w:r>
      <w:r w:rsidR="00F67F91">
        <w:t>. It is</w:t>
      </w:r>
      <w:r w:rsidR="00AA4CA7">
        <w:t xml:space="preserve"> through </w:t>
      </w:r>
      <w:r w:rsidR="00F67F91">
        <w:t xml:space="preserve">these debates that </w:t>
      </w:r>
      <w:r w:rsidR="004236DD">
        <w:t>issues related to</w:t>
      </w:r>
      <w:r w:rsidR="00F67F91">
        <w:t xml:space="preserve"> </w:t>
      </w:r>
      <w:r w:rsidR="008E6A9E">
        <w:t>‘</w:t>
      </w:r>
      <w:r w:rsidR="00AA4CA7">
        <w:t>adult skills</w:t>
      </w:r>
      <w:r w:rsidR="008E6A9E">
        <w:t>’</w:t>
      </w:r>
      <w:r w:rsidR="00382A57">
        <w:t xml:space="preserve"> </w:t>
      </w:r>
      <w:r w:rsidR="004236DD">
        <w:t>could be raised and linked to their assessment through surveys such as PIAAC.</w:t>
      </w:r>
    </w:p>
    <w:p w:rsidR="00382A57" w:rsidRPr="00751783" w:rsidRDefault="00382A57" w:rsidP="003C0D87">
      <w:pPr>
        <w:pStyle w:val="Heading1"/>
      </w:pPr>
      <w:r w:rsidRPr="00751783">
        <w:rPr>
          <w:highlight w:val="lightGray"/>
        </w:rPr>
        <w:t>Appendi</w:t>
      </w:r>
      <w:r w:rsidR="00A40673" w:rsidRPr="00751783">
        <w:rPr>
          <w:highlight w:val="lightGray"/>
        </w:rPr>
        <w:t>x 1</w:t>
      </w:r>
    </w:p>
    <w:p w:rsidR="00382A57" w:rsidRPr="00751783" w:rsidRDefault="00382A57" w:rsidP="003C0D87">
      <w:pPr>
        <w:pStyle w:val="Heading2"/>
      </w:pPr>
      <w:r w:rsidRPr="00751783">
        <w:t>Newspapers Japan</w:t>
      </w:r>
    </w:p>
    <w:p w:rsidR="00382A57" w:rsidRPr="00751783" w:rsidRDefault="00382A57" w:rsidP="0000558A">
      <w:pPr>
        <w:rPr>
          <w:lang w:eastAsia="ja-JP"/>
        </w:rPr>
      </w:pPr>
      <w:r w:rsidRPr="00751783">
        <w:rPr>
          <w:i/>
          <w:lang w:eastAsia="ja-JP"/>
        </w:rPr>
        <w:t>Asahi</w:t>
      </w:r>
      <w:r w:rsidRPr="00751783">
        <w:rPr>
          <w:lang w:eastAsia="ja-JP"/>
        </w:rPr>
        <w:t xml:space="preserve">, 9.10.13 [AS_9.10] </w:t>
      </w:r>
      <w:r w:rsidRPr="00D46972">
        <w:rPr>
          <w:rFonts w:ascii="Arial Unicode MS" w:eastAsia="Arial Unicode MS" w:hAnsi="Arial Unicode MS" w:cs="Arial Unicode MS" w:hint="eastAsia"/>
          <w:lang w:eastAsia="ja-JP"/>
        </w:rPr>
        <w:t>意外、</w:t>
      </w:r>
      <w:r w:rsidRPr="0046675A">
        <w:rPr>
          <w:rFonts w:ascii="Arial Unicode MS" w:eastAsia="Arial Unicode MS" w:hAnsi="Arial Unicode MS" w:cs="Arial Unicode MS" w:hint="eastAsia"/>
          <w:lang w:eastAsia="ja-JP"/>
        </w:rPr>
        <w:t>でも誇らしい　成人力調査、日本が世界一</w:t>
      </w:r>
      <w:r w:rsidR="00E97AF3" w:rsidRPr="00751783">
        <w:rPr>
          <w:rFonts w:eastAsia="MS Minngs"/>
          <w:lang w:eastAsia="ja-JP"/>
        </w:rPr>
        <w:t xml:space="preserve"> [Unexpected but </w:t>
      </w:r>
      <w:proofErr w:type="gramStart"/>
      <w:r w:rsidR="00E97AF3" w:rsidRPr="00751783">
        <w:rPr>
          <w:rFonts w:eastAsia="MS Minngs"/>
          <w:lang w:eastAsia="ja-JP"/>
        </w:rPr>
        <w:t>proud  -</w:t>
      </w:r>
      <w:proofErr w:type="gramEnd"/>
      <w:r w:rsidR="00E97AF3" w:rsidRPr="00751783">
        <w:rPr>
          <w:rFonts w:eastAsia="MS Minngs"/>
          <w:lang w:eastAsia="ja-JP"/>
        </w:rPr>
        <w:t xml:space="preserve"> Adult Skills Survey: Japan is first worldwide]</w:t>
      </w:r>
    </w:p>
    <w:p w:rsidR="00382A57" w:rsidRPr="00751783" w:rsidRDefault="00382A57" w:rsidP="0000558A">
      <w:pPr>
        <w:rPr>
          <w:rFonts w:eastAsia="MS Minngs"/>
          <w:lang w:eastAsia="ja-JP"/>
        </w:rPr>
      </w:pPr>
      <w:r w:rsidRPr="00751783">
        <w:rPr>
          <w:i/>
          <w:lang w:eastAsia="ja-JP"/>
        </w:rPr>
        <w:t>Mainichi,</w:t>
      </w:r>
      <w:r w:rsidRPr="00751783">
        <w:rPr>
          <w:lang w:eastAsia="ja-JP"/>
        </w:rPr>
        <w:t xml:space="preserve"> 9.10.13a [MS_9.10a</w:t>
      </w:r>
      <w:proofErr w:type="gramStart"/>
      <w:r w:rsidRPr="00751783">
        <w:rPr>
          <w:rFonts w:ascii="Arial Unicode MS" w:eastAsia="Arial Unicode MS" w:hAnsi="Arial Unicode MS" w:cs="Arial Unicode MS"/>
          <w:lang w:eastAsia="ja-JP"/>
        </w:rPr>
        <w:t xml:space="preserve">]  </w:t>
      </w:r>
      <w:r w:rsidRPr="0046675A">
        <w:rPr>
          <w:rFonts w:ascii="Arial Unicode MS" w:eastAsia="Arial Unicode MS" w:hAnsi="Arial Unicode MS" w:cs="Arial Unicode MS" w:hint="eastAsia"/>
          <w:lang w:eastAsia="ja-JP"/>
        </w:rPr>
        <w:t>国際成人力調査</w:t>
      </w:r>
      <w:proofErr w:type="gramEnd"/>
      <w:r w:rsidR="00E97AF3" w:rsidRPr="00751783">
        <w:rPr>
          <w:rFonts w:ascii="Arial Unicode MS" w:eastAsia="Arial Unicode MS" w:hAnsi="Arial Unicode MS" w:cs="Arial Unicode MS"/>
          <w:lang w:eastAsia="ja-JP"/>
        </w:rPr>
        <w:t xml:space="preserve"> </w:t>
      </w:r>
      <w:r w:rsidRPr="00751783">
        <w:rPr>
          <w:rFonts w:ascii="Arial Unicode MS" w:eastAsia="Arial Unicode MS" w:hAnsi="Arial Unicode MS" w:cs="Arial Unicode MS"/>
          <w:lang w:eastAsia="ja-JP"/>
        </w:rPr>
        <w:t>-</w:t>
      </w:r>
      <w:r w:rsidR="00E97AF3" w:rsidRPr="00751783">
        <w:rPr>
          <w:rFonts w:ascii="Arial Unicode MS" w:eastAsia="Arial Unicode MS" w:hAnsi="Arial Unicode MS" w:cs="Arial Unicode MS"/>
          <w:lang w:eastAsia="ja-JP"/>
        </w:rPr>
        <w:t xml:space="preserve"> </w:t>
      </w:r>
      <w:r w:rsidRPr="0046675A">
        <w:rPr>
          <w:rFonts w:ascii="Arial Unicode MS" w:eastAsia="Arial Unicode MS" w:hAnsi="Arial Unicode MS" w:cs="Arial Unicode MS" w:hint="eastAsia"/>
          <w:lang w:eastAsia="ja-JP"/>
        </w:rPr>
        <w:t>大人の学力、日本</w:t>
      </w:r>
      <w:r w:rsidRPr="00751783">
        <w:rPr>
          <w:rFonts w:ascii="Arial Unicode MS" w:eastAsia="Arial Unicode MS" w:hAnsi="Arial Unicode MS" w:cs="Arial Unicode MS"/>
          <w:lang w:eastAsia="ja-JP"/>
        </w:rPr>
        <w:t>１</w:t>
      </w:r>
      <w:r w:rsidRPr="0046675A">
        <w:rPr>
          <w:rFonts w:ascii="Arial Unicode MS" w:eastAsia="Arial Unicode MS" w:hAnsi="Arial Unicode MS" w:cs="Arial Unicode MS" w:hint="eastAsia"/>
          <w:lang w:eastAsia="ja-JP"/>
        </w:rPr>
        <w:t>位　義務教育で差小さく　維持力も高く</w:t>
      </w:r>
      <w:r w:rsidRPr="00751783">
        <w:rPr>
          <w:rFonts w:ascii="Arial Unicode MS" w:eastAsia="Arial Unicode MS" w:hAnsi="Arial Unicode MS" w:cs="Arial Unicode MS"/>
          <w:lang w:eastAsia="ja-JP"/>
        </w:rPr>
        <w:t>／</w:t>
      </w:r>
      <w:r w:rsidRPr="0046675A">
        <w:rPr>
          <w:rFonts w:ascii="Arial Unicode MS" w:eastAsia="Arial Unicode MS" w:hAnsi="Arial Unicode MS" w:cs="Arial Unicode MS" w:hint="eastAsia"/>
          <w:lang w:eastAsia="ja-JP"/>
        </w:rPr>
        <w:t>得意の選択式</w:t>
      </w:r>
      <w:r w:rsidR="00E97AF3" w:rsidRPr="00751783">
        <w:rPr>
          <w:rFonts w:eastAsia="MS Minngs"/>
          <w:lang w:eastAsia="ja-JP"/>
        </w:rPr>
        <w:t xml:space="preserve"> [International Survey of Adult Skills – adults’ literacy, Japan 1st; small variations due to compulsory education, and high skills maintenance /  preferred assessment format]</w:t>
      </w:r>
    </w:p>
    <w:p w:rsidR="009951F0" w:rsidRPr="00751783" w:rsidRDefault="00382A57" w:rsidP="009951F0">
      <w:r w:rsidRPr="00751783">
        <w:rPr>
          <w:i/>
          <w:lang w:eastAsia="ja-JP"/>
        </w:rPr>
        <w:t>Mainichi</w:t>
      </w:r>
      <w:proofErr w:type="gramStart"/>
      <w:r w:rsidRPr="00751783">
        <w:rPr>
          <w:i/>
          <w:lang w:eastAsia="ja-JP"/>
        </w:rPr>
        <w:t>,</w:t>
      </w:r>
      <w:r w:rsidRPr="00751783">
        <w:rPr>
          <w:lang w:eastAsia="ja-JP"/>
        </w:rPr>
        <w:t>9.10.13b</w:t>
      </w:r>
      <w:proofErr w:type="gramEnd"/>
      <w:r w:rsidRPr="00751783">
        <w:rPr>
          <w:lang w:eastAsia="ja-JP"/>
        </w:rPr>
        <w:t xml:space="preserve"> [MS_9.10b] </w:t>
      </w:r>
      <w:r w:rsidRPr="0046675A">
        <w:rPr>
          <w:rFonts w:ascii="Arial Unicode MS" w:eastAsia="Arial Unicode MS" w:hAnsi="Arial Unicode MS" w:cs="Arial Unicode MS" w:hint="eastAsia"/>
          <w:lang w:eastAsia="ja-JP"/>
        </w:rPr>
        <w:t>国際成人力調査</w:t>
      </w:r>
      <w:r w:rsidRPr="00751783">
        <w:rPr>
          <w:rFonts w:ascii="Arial Unicode MS" w:eastAsia="Arial Unicode MS" w:hAnsi="Arial Unicode MS" w:cs="Arial Unicode MS"/>
          <w:lang w:eastAsia="ja-JP"/>
        </w:rPr>
        <w:t xml:space="preserve">- </w:t>
      </w:r>
      <w:r w:rsidRPr="0046675A">
        <w:rPr>
          <w:rFonts w:ascii="Arial Unicode MS" w:eastAsia="Arial Unicode MS" w:hAnsi="Arial Unicode MS" w:cs="Arial Unicode MS" w:hint="eastAsia"/>
          <w:lang w:eastAsia="ja-JP"/>
        </w:rPr>
        <w:t>大人の学力調査、日本トップ　義務教育、研修が支え</w:t>
      </w:r>
      <w:r w:rsidR="009951F0" w:rsidRPr="00751783">
        <w:t>[International adult skills survey – a survey of adults’ academic ability (literacy): Japan comes top, reflection of compulsory education and training]</w:t>
      </w:r>
    </w:p>
    <w:p w:rsidR="00382A57" w:rsidRPr="00751783" w:rsidRDefault="00382A57" w:rsidP="0000558A">
      <w:pPr>
        <w:rPr>
          <w:rFonts w:eastAsia="MS Minngs"/>
        </w:rPr>
      </w:pPr>
      <w:r w:rsidRPr="00751783">
        <w:rPr>
          <w:rFonts w:eastAsia="MS Minngs"/>
          <w:i/>
          <w:lang w:eastAsia="ja-JP"/>
        </w:rPr>
        <w:t>Mainichi</w:t>
      </w:r>
      <w:r w:rsidRPr="00751783">
        <w:rPr>
          <w:rFonts w:eastAsia="MS Minngs"/>
          <w:lang w:eastAsia="ja-JP"/>
        </w:rPr>
        <w:t>, 25.11.13 [MS_25.11]</w:t>
      </w:r>
      <w:r w:rsidR="00E97AF3" w:rsidRPr="00751783">
        <w:rPr>
          <w:rFonts w:eastAsia="MS Minngs"/>
          <w:lang w:eastAsia="ja-JP"/>
        </w:rPr>
        <w:t xml:space="preserve"> </w:t>
      </w:r>
      <w:r w:rsidRPr="0046675A">
        <w:rPr>
          <w:rFonts w:ascii="Arial Unicode MS" w:eastAsia="Arial Unicode MS" w:hAnsi="Arial Unicode MS" w:cs="Arial Unicode MS" w:hint="eastAsia"/>
          <w:lang w:val="en-AU" w:eastAsia="ja-JP"/>
        </w:rPr>
        <w:t>イタリア、学力「最低」の背景</w:t>
      </w:r>
      <w:r w:rsidRPr="00751783">
        <w:rPr>
          <w:rFonts w:ascii="Arial Unicode MS" w:eastAsia="Arial Unicode MS" w:hAnsi="Arial Unicode MS" w:cs="Arial Unicode MS"/>
          <w:lang w:eastAsia="ja-JP"/>
        </w:rPr>
        <w:t>－ＯＥＣＤ</w:t>
      </w:r>
      <w:r w:rsidRPr="0046675A">
        <w:rPr>
          <w:rFonts w:ascii="Arial Unicode MS" w:eastAsia="Arial Unicode MS" w:hAnsi="Arial Unicode MS" w:cs="Arial Unicode MS" w:hint="eastAsia"/>
          <w:lang w:val="en-AU" w:eastAsia="ja-JP"/>
        </w:rPr>
        <w:t>国際成人力調査</w:t>
      </w:r>
      <w:r w:rsidR="00E97AF3" w:rsidRPr="00751783">
        <w:rPr>
          <w:rFonts w:asciiTheme="minorHAnsi" w:eastAsia="MS Minngs" w:hAnsiTheme="minorHAnsi" w:cs="ArialUnicodeMS"/>
          <w:lang w:eastAsia="ja-JP"/>
        </w:rPr>
        <w:t xml:space="preserve"> [</w:t>
      </w:r>
      <w:r w:rsidR="00E97AF3" w:rsidRPr="00751783">
        <w:rPr>
          <w:rFonts w:eastAsia="MS Minngs"/>
        </w:rPr>
        <w:t>Italy – backdrop of being “worst” in literacy – OECD Survey of Adult Skills]</w:t>
      </w:r>
    </w:p>
    <w:p w:rsidR="005D4B9C" w:rsidRPr="00751783" w:rsidRDefault="00382A57" w:rsidP="005D4B9C">
      <w:r w:rsidRPr="00751783">
        <w:rPr>
          <w:i/>
          <w:lang w:eastAsia="ja-JP"/>
        </w:rPr>
        <w:t>Yomiuri</w:t>
      </w:r>
      <w:r w:rsidRPr="00751783">
        <w:rPr>
          <w:lang w:eastAsia="ja-JP"/>
        </w:rPr>
        <w:t xml:space="preserve">, 8.10.13 [YS_8.10] </w:t>
      </w:r>
      <w:r w:rsidRPr="0046675A">
        <w:rPr>
          <w:rFonts w:ascii="Arial Unicode MS" w:eastAsia="Arial Unicode MS" w:hAnsi="Arial Unicode MS" w:cs="Arial Unicode MS" w:hint="eastAsia"/>
          <w:lang w:eastAsia="ja-JP"/>
        </w:rPr>
        <w:t>日本の「成人力」、</w:t>
      </w:r>
      <w:r w:rsidRPr="00751783">
        <w:rPr>
          <w:rFonts w:ascii="Arial Unicode MS" w:eastAsia="Arial Unicode MS" w:hAnsi="Arial Unicode MS" w:cs="Arial Unicode MS"/>
          <w:lang w:eastAsia="ja-JP"/>
        </w:rPr>
        <w:t>２</w:t>
      </w:r>
      <w:r w:rsidRPr="0046675A">
        <w:rPr>
          <w:rFonts w:ascii="Arial Unicode MS" w:eastAsia="Arial Unicode MS" w:hAnsi="Arial Unicode MS" w:cs="Arial Unicode MS" w:hint="eastAsia"/>
          <w:lang w:eastAsia="ja-JP"/>
        </w:rPr>
        <w:t>分野で</w:t>
      </w:r>
      <w:r w:rsidRPr="00751783">
        <w:rPr>
          <w:rFonts w:ascii="Arial Unicode MS" w:eastAsia="Arial Unicode MS" w:hAnsi="Arial Unicode MS" w:cs="Arial Unicode MS"/>
          <w:lang w:eastAsia="ja-JP"/>
        </w:rPr>
        <w:t>１</w:t>
      </w:r>
      <w:r w:rsidRPr="0046675A">
        <w:rPr>
          <w:rFonts w:ascii="Arial Unicode MS" w:eastAsia="Arial Unicode MS" w:hAnsi="Arial Unicode MS" w:cs="Arial Unicode MS" w:hint="eastAsia"/>
          <w:lang w:eastAsia="ja-JP"/>
        </w:rPr>
        <w:t>位</w:t>
      </w:r>
      <w:r w:rsidRPr="00751783">
        <w:rPr>
          <w:rFonts w:ascii="Arial Unicode MS" w:eastAsia="Arial Unicode MS" w:hAnsi="Arial Unicode MS" w:cs="Arial Unicode MS"/>
          <w:lang w:eastAsia="ja-JP"/>
        </w:rPr>
        <w:t>…</w:t>
      </w:r>
      <w:proofErr w:type="gramStart"/>
      <w:r w:rsidRPr="0046675A">
        <w:rPr>
          <w:rFonts w:ascii="Arial Unicode MS" w:eastAsia="Arial Unicode MS" w:hAnsi="Arial Unicode MS" w:cs="Arial Unicode MS" w:hint="eastAsia"/>
          <w:lang w:eastAsia="ja-JP"/>
        </w:rPr>
        <w:t>弱点は</w:t>
      </w:r>
      <w:r w:rsidRPr="00751783">
        <w:rPr>
          <w:rFonts w:ascii="Arial Unicode MS" w:eastAsia="Arial Unicode MS" w:hAnsi="Arial Unicode MS" w:cs="Arial Unicode MS"/>
          <w:lang w:eastAsia="ja-JP"/>
        </w:rPr>
        <w:t>ＩＴ</w:t>
      </w:r>
      <w:r w:rsidR="009951F0" w:rsidRPr="00751783">
        <w:rPr>
          <w:rFonts w:eastAsia="MS Minngs"/>
          <w:lang w:eastAsia="ja-JP"/>
        </w:rPr>
        <w:t>[</w:t>
      </w:r>
      <w:proofErr w:type="gramEnd"/>
      <w:r w:rsidR="005D4B9C" w:rsidRPr="00751783">
        <w:t>Japan's 'adult skills', numbe</w:t>
      </w:r>
      <w:r w:rsidR="009951F0" w:rsidRPr="00751783">
        <w:t>r 1 in 2 areas … weakness is IT]</w:t>
      </w:r>
      <w:r w:rsidR="005D4B9C" w:rsidRPr="00751783">
        <w:t xml:space="preserve"> </w:t>
      </w:r>
    </w:p>
    <w:p w:rsidR="00382A57" w:rsidRPr="00751783" w:rsidRDefault="00382A57" w:rsidP="0000558A">
      <w:pPr>
        <w:rPr>
          <w:rFonts w:eastAsia="MS Minngs"/>
          <w:lang w:eastAsia="ja-JP"/>
        </w:rPr>
      </w:pPr>
      <w:r w:rsidRPr="00751783">
        <w:rPr>
          <w:i/>
          <w:lang w:eastAsia="ja-JP"/>
        </w:rPr>
        <w:lastRenderedPageBreak/>
        <w:t>Yomiuri,</w:t>
      </w:r>
      <w:r w:rsidRPr="00751783">
        <w:rPr>
          <w:lang w:eastAsia="ja-JP"/>
        </w:rPr>
        <w:t xml:space="preserve"> 9.10.13a [YS_9.10a] </w:t>
      </w:r>
      <w:r w:rsidRPr="00E97AF3">
        <w:rPr>
          <w:rFonts w:ascii="Arial Unicode MS" w:eastAsia="Arial Unicode MS" w:hAnsi="Arial Unicode MS" w:cs="Arial Unicode MS" w:hint="eastAsia"/>
          <w:lang w:eastAsia="ja-JP"/>
        </w:rPr>
        <w:t>国際成人力調査　基礎重視の教育成果</w:t>
      </w:r>
      <w:r w:rsidR="009951F0" w:rsidRPr="00751783">
        <w:rPr>
          <w:rFonts w:ascii="Arial Unicode MS" w:eastAsia="Arial Unicode MS" w:hAnsi="Arial Unicode MS" w:cs="Arial Unicode MS"/>
          <w:lang w:eastAsia="ja-JP"/>
        </w:rPr>
        <w:t xml:space="preserve"> </w:t>
      </w:r>
      <w:r w:rsidRPr="00E97AF3">
        <w:rPr>
          <w:rFonts w:ascii="Arial Unicode MS" w:eastAsia="Arial Unicode MS" w:hAnsi="Arial Unicode MS" w:cs="Arial Unicode MS" w:hint="eastAsia"/>
          <w:lang w:eastAsia="ja-JP"/>
        </w:rPr>
        <w:t>携帯世代</w:t>
      </w:r>
      <w:r w:rsidRPr="00751783">
        <w:rPr>
          <w:rFonts w:ascii="Arial Unicode MS" w:eastAsia="Arial Unicode MS" w:hAnsi="Arial Unicode MS" w:cs="Arial Unicode MS"/>
          <w:lang w:eastAsia="ja-JP"/>
        </w:rPr>
        <w:t>ＰＣ</w:t>
      </w:r>
      <w:r w:rsidRPr="00E97AF3">
        <w:rPr>
          <w:rFonts w:ascii="Arial Unicode MS" w:eastAsia="Arial Unicode MS" w:hAnsi="Arial Unicode MS" w:cs="Arial Unicode MS" w:hint="eastAsia"/>
          <w:lang w:eastAsia="ja-JP"/>
        </w:rPr>
        <w:t>は苦手</w:t>
      </w:r>
      <w:r w:rsidR="00E97AF3" w:rsidRPr="00751783">
        <w:rPr>
          <w:rFonts w:eastAsia="MS Minngs"/>
          <w:lang w:eastAsia="ja-JP"/>
        </w:rPr>
        <w:t xml:space="preserve"> </w:t>
      </w:r>
      <w:r w:rsidR="009951F0" w:rsidRPr="00751783">
        <w:rPr>
          <w:rFonts w:eastAsia="MS Minngs"/>
          <w:lang w:eastAsia="ja-JP"/>
        </w:rPr>
        <w:t>[International adult skills survey: basics focussed education</w:t>
      </w:r>
      <w:proofErr w:type="gramStart"/>
      <w:r w:rsidR="009951F0" w:rsidRPr="00751783">
        <w:rPr>
          <w:rFonts w:eastAsia="MS Minngs"/>
          <w:lang w:eastAsia="ja-JP"/>
        </w:rPr>
        <w:t>;  PC</w:t>
      </w:r>
      <w:proofErr w:type="gramEnd"/>
      <w:r w:rsidR="009951F0" w:rsidRPr="00751783">
        <w:rPr>
          <w:rFonts w:eastAsia="MS Minngs"/>
          <w:lang w:eastAsia="ja-JP"/>
        </w:rPr>
        <w:t xml:space="preserve"> a weakness for cell phone generation]</w:t>
      </w:r>
    </w:p>
    <w:p w:rsidR="00382A57" w:rsidRPr="00751783" w:rsidRDefault="00382A57" w:rsidP="0000558A">
      <w:pPr>
        <w:rPr>
          <w:rFonts w:eastAsia="MS Minngs"/>
          <w:lang w:eastAsia="ja-JP"/>
        </w:rPr>
      </w:pPr>
      <w:r w:rsidRPr="00751783">
        <w:rPr>
          <w:i/>
          <w:lang w:eastAsia="ja-JP"/>
        </w:rPr>
        <w:t>Yomiuri,</w:t>
      </w:r>
      <w:r w:rsidRPr="00751783">
        <w:rPr>
          <w:lang w:eastAsia="ja-JP"/>
        </w:rPr>
        <w:t xml:space="preserve"> 9.10.13b [YS_9.10b</w:t>
      </w:r>
      <w:proofErr w:type="gramStart"/>
      <w:r w:rsidRPr="00751783">
        <w:rPr>
          <w:lang w:eastAsia="ja-JP"/>
        </w:rPr>
        <w:t xml:space="preserve">]  </w:t>
      </w:r>
      <w:r w:rsidRPr="0046675A">
        <w:rPr>
          <w:rFonts w:ascii="Arial Unicode MS" w:eastAsia="Arial Unicode MS" w:hAnsi="Arial Unicode MS" w:cs="Arial Unicode MS" w:hint="eastAsia"/>
          <w:lang w:eastAsia="ja-JP"/>
        </w:rPr>
        <w:t>情報教育の遅れ指摘</w:t>
      </w:r>
      <w:proofErr w:type="gramEnd"/>
      <w:r w:rsidRPr="0046675A">
        <w:rPr>
          <w:rFonts w:ascii="Arial Unicode MS" w:eastAsia="Arial Unicode MS" w:hAnsi="Arial Unicode MS" w:cs="Arial Unicode MS" w:hint="eastAsia"/>
          <w:lang w:eastAsia="ja-JP"/>
        </w:rPr>
        <w:t xml:space="preserve">　国際成人力調査　</w:t>
      </w:r>
      <w:r w:rsidRPr="00751783">
        <w:rPr>
          <w:rFonts w:ascii="Arial Unicode MS" w:eastAsia="Arial Unicode MS" w:hAnsi="Arial Unicode MS" w:cs="Arial Unicode MS"/>
          <w:lang w:eastAsia="ja-JP"/>
        </w:rPr>
        <w:t>ＰＣ</w:t>
      </w:r>
      <w:r w:rsidRPr="0046675A">
        <w:rPr>
          <w:rFonts w:ascii="Arial Unicode MS" w:eastAsia="Arial Unicode MS" w:hAnsi="Arial Unicode MS" w:cs="Arial Unicode MS" w:hint="eastAsia"/>
          <w:lang w:eastAsia="ja-JP"/>
        </w:rPr>
        <w:t>解答不能</w:t>
      </w:r>
      <w:r w:rsidRPr="00751783">
        <w:rPr>
          <w:rFonts w:ascii="Arial Unicode MS" w:eastAsia="Arial Unicode MS" w:hAnsi="Arial Unicode MS" w:cs="Arial Unicode MS"/>
          <w:lang w:eastAsia="ja-JP"/>
        </w:rPr>
        <w:t>３６％</w:t>
      </w:r>
      <w:r w:rsidR="009951F0" w:rsidRPr="00751783">
        <w:rPr>
          <w:rFonts w:eastAsia="MS Minngs"/>
          <w:lang w:eastAsia="ja-JP"/>
        </w:rPr>
        <w:t xml:space="preserve"> [Detection of tardy response to informatics education – international Survey of Adult Skills; 36% unable to respond to items on PC] </w:t>
      </w:r>
    </w:p>
    <w:p w:rsidR="00382A57" w:rsidRPr="00751783" w:rsidRDefault="00382A57" w:rsidP="0000558A">
      <w:pPr>
        <w:rPr>
          <w:u w:val="single"/>
          <w:lang w:eastAsia="ja-JP"/>
        </w:rPr>
      </w:pPr>
      <w:r w:rsidRPr="00751783">
        <w:rPr>
          <w:i/>
          <w:lang w:eastAsia="ja-JP"/>
        </w:rPr>
        <w:t>Yomiuri,</w:t>
      </w:r>
      <w:r w:rsidRPr="00751783">
        <w:rPr>
          <w:lang w:eastAsia="ja-JP"/>
        </w:rPr>
        <w:t xml:space="preserve"> 10.10.13 [YS_10.10</w:t>
      </w:r>
      <w:proofErr w:type="gramStart"/>
      <w:r w:rsidRPr="00751783">
        <w:rPr>
          <w:lang w:eastAsia="ja-JP"/>
        </w:rPr>
        <w:t>]</w:t>
      </w:r>
      <w:r w:rsidRPr="00751783">
        <w:rPr>
          <w:rFonts w:eastAsia="ArialUnicodeMS" w:hint="eastAsia"/>
          <w:lang w:eastAsia="ja-JP"/>
        </w:rPr>
        <w:t>［</w:t>
      </w:r>
      <w:proofErr w:type="gramEnd"/>
      <w:r w:rsidRPr="0046675A">
        <w:rPr>
          <w:rFonts w:ascii="Arial Unicode MS" w:eastAsia="Arial Unicode MS" w:hAnsi="Arial Unicode MS" w:cs="Arial Unicode MS" w:hint="eastAsia"/>
          <w:lang w:eastAsia="ja-JP"/>
        </w:rPr>
        <w:t>社説</w:t>
      </w:r>
      <w:r w:rsidRPr="00751783">
        <w:rPr>
          <w:rFonts w:ascii="Arial Unicode MS" w:eastAsia="Arial Unicode MS" w:hAnsi="Arial Unicode MS" w:cs="Arial Unicode MS"/>
          <w:lang w:eastAsia="ja-JP"/>
        </w:rPr>
        <w:t>］</w:t>
      </w:r>
      <w:r w:rsidRPr="0046675A">
        <w:rPr>
          <w:rFonts w:ascii="Arial Unicode MS" w:eastAsia="Arial Unicode MS" w:hAnsi="Arial Unicode MS" w:cs="Arial Unicode MS" w:hint="eastAsia"/>
          <w:lang w:val="en-AU" w:eastAsia="ja-JP"/>
        </w:rPr>
        <w:t>国際成人力調査「読解力」世界一は誇らしいが</w:t>
      </w:r>
      <w:r w:rsidR="009951F0" w:rsidRPr="00751783">
        <w:rPr>
          <w:rFonts w:eastAsia="MS Minngs"/>
          <w:lang w:eastAsia="ja-JP"/>
        </w:rPr>
        <w:t xml:space="preserve">[Editorial: International Survey of Adult Skills – </w:t>
      </w:r>
      <w:r w:rsidR="00E97AF3" w:rsidRPr="00751783">
        <w:rPr>
          <w:rFonts w:eastAsia="MS Minngs"/>
          <w:lang w:eastAsia="ja-JP"/>
        </w:rPr>
        <w:t>proud</w:t>
      </w:r>
      <w:r w:rsidR="009951F0" w:rsidRPr="00751783">
        <w:rPr>
          <w:rFonts w:eastAsia="MS Minngs"/>
          <w:lang w:eastAsia="ja-JP"/>
        </w:rPr>
        <w:t xml:space="preserve"> results in literacy, but …]</w:t>
      </w:r>
    </w:p>
    <w:p w:rsidR="00382A57" w:rsidRPr="002C6854" w:rsidRDefault="00382A57" w:rsidP="003C0D87">
      <w:pPr>
        <w:pStyle w:val="Heading2"/>
      </w:pPr>
      <w:r w:rsidRPr="002C6854">
        <w:t>Newspapers UK</w:t>
      </w:r>
    </w:p>
    <w:p w:rsidR="00382A57" w:rsidRPr="00455FEA" w:rsidRDefault="00382A57" w:rsidP="006E5705">
      <w:pPr>
        <w:suppressAutoHyphens/>
      </w:pPr>
      <w:r w:rsidRPr="00455FEA">
        <w:rPr>
          <w:i/>
        </w:rPr>
        <w:t xml:space="preserve">Daily Mail </w:t>
      </w:r>
      <w:r w:rsidRPr="00455FEA">
        <w:t>8.10.13 [DM</w:t>
      </w:r>
      <w:r w:rsidR="002C6854">
        <w:t xml:space="preserve"> 8.10</w:t>
      </w:r>
      <w:r w:rsidRPr="00455FEA">
        <w:t>] Britain's education crisis: Up to 8.5</w:t>
      </w:r>
      <w:r w:rsidR="008E0934">
        <w:t xml:space="preserve"> </w:t>
      </w:r>
      <w:r w:rsidRPr="00455FEA">
        <w:t xml:space="preserve">MILLION people are no better at numeracy than a 10-year-old and young people are now among least literate in the developed world  </w:t>
      </w:r>
    </w:p>
    <w:p w:rsidR="00382A57" w:rsidRPr="00455FEA" w:rsidRDefault="00382A57" w:rsidP="006E5705">
      <w:pPr>
        <w:suppressAutoHyphens/>
      </w:pPr>
      <w:r w:rsidRPr="00455FEA">
        <w:rPr>
          <w:i/>
        </w:rPr>
        <w:t xml:space="preserve"> Guardian</w:t>
      </w:r>
      <w:r w:rsidRPr="00455FEA">
        <w:t xml:space="preserve"> 8.10.13</w:t>
      </w:r>
      <w:r w:rsidR="002C6854">
        <w:t>a</w:t>
      </w:r>
      <w:r w:rsidRPr="00455FEA">
        <w:t xml:space="preserve"> [G</w:t>
      </w:r>
      <w:r w:rsidR="00013509">
        <w:t>_</w:t>
      </w:r>
      <w:r w:rsidR="002C6854">
        <w:t>8.10a</w:t>
      </w:r>
      <w:r w:rsidRPr="00455FEA">
        <w:t>]</w:t>
      </w:r>
      <w:r w:rsidRPr="00455FEA">
        <w:rPr>
          <w:i/>
        </w:rPr>
        <w:t xml:space="preserve"> </w:t>
      </w:r>
      <w:r w:rsidRPr="008E0934">
        <w:t>England's young people near bottom of global league table for basic skills</w:t>
      </w:r>
      <w:r w:rsidR="008E0934">
        <w:t xml:space="preserve"> </w:t>
      </w:r>
    </w:p>
    <w:p w:rsidR="00382A57" w:rsidRPr="00455FEA" w:rsidRDefault="00382A57" w:rsidP="006E5705">
      <w:pPr>
        <w:suppressAutoHyphens/>
      </w:pPr>
      <w:r w:rsidRPr="00455FEA">
        <w:rPr>
          <w:i/>
        </w:rPr>
        <w:t>Guardian</w:t>
      </w:r>
      <w:r w:rsidRPr="00455FEA">
        <w:t xml:space="preserve"> 8.10.13</w:t>
      </w:r>
      <w:r w:rsidR="002C6854">
        <w:t>b</w:t>
      </w:r>
      <w:r w:rsidRPr="00455FEA">
        <w:t xml:space="preserve"> [G</w:t>
      </w:r>
      <w:r w:rsidR="00013509">
        <w:t>_</w:t>
      </w:r>
      <w:r w:rsidR="002C6854">
        <w:t>8.10b</w:t>
      </w:r>
      <w:r w:rsidRPr="00455FEA">
        <w:t xml:space="preserve">] </w:t>
      </w:r>
      <w:hyperlink w:anchor="doc_id_2" w:history="1">
        <w:proofErr w:type="gramStart"/>
        <w:r w:rsidRPr="008E0934">
          <w:t>Let's</w:t>
        </w:r>
        <w:proofErr w:type="gramEnd"/>
        <w:r w:rsidRPr="008E0934">
          <w:t xml:space="preserve"> pause before bashing </w:t>
        </w:r>
        <w:proofErr w:type="spellStart"/>
        <w:r w:rsidRPr="008E0934">
          <w:t>Blighty</w:t>
        </w:r>
        <w:proofErr w:type="spellEnd"/>
        <w:r w:rsidRPr="008E0934">
          <w:t xml:space="preserve"> over the OECD literacy report</w:t>
        </w:r>
      </w:hyperlink>
      <w:r w:rsidRPr="00455FEA">
        <w:rPr>
          <w:i/>
        </w:rPr>
        <w:t xml:space="preserve"> </w:t>
      </w:r>
      <w:r w:rsidRPr="00455FEA">
        <w:t xml:space="preserve"> </w:t>
      </w:r>
    </w:p>
    <w:p w:rsidR="00382A57" w:rsidRPr="00455FEA" w:rsidRDefault="00382A57" w:rsidP="00013509">
      <w:proofErr w:type="gramStart"/>
      <w:r w:rsidRPr="00455FEA">
        <w:rPr>
          <w:i/>
        </w:rPr>
        <w:t>Guardian</w:t>
      </w:r>
      <w:r w:rsidRPr="00455FEA">
        <w:t xml:space="preserve">  9.10.13</w:t>
      </w:r>
      <w:r w:rsidR="002C6854">
        <w:t>a</w:t>
      </w:r>
      <w:proofErr w:type="gramEnd"/>
      <w:r w:rsidRPr="00455FEA">
        <w:t xml:space="preserve"> [G</w:t>
      </w:r>
      <w:r w:rsidR="00013509">
        <w:t>_</w:t>
      </w:r>
      <w:r w:rsidR="002C6854">
        <w:t>9.10a</w:t>
      </w:r>
      <w:r w:rsidRPr="00455FEA">
        <w:t xml:space="preserve">] </w:t>
      </w:r>
      <w:hyperlink w:anchor="doc_id_10" w:history="1">
        <w:r w:rsidRPr="008E0934">
          <w:t>Education: Expert view: Nothing short of a national disgrace</w:t>
        </w:r>
      </w:hyperlink>
      <w:r w:rsidRPr="00455FEA">
        <w:rPr>
          <w:i/>
        </w:rPr>
        <w:t xml:space="preserve"> </w:t>
      </w:r>
      <w:r w:rsidRPr="00455FEA">
        <w:t xml:space="preserve">  </w:t>
      </w:r>
    </w:p>
    <w:p w:rsidR="00013509" w:rsidRDefault="00382A57" w:rsidP="00013509">
      <w:r w:rsidRPr="00455FEA">
        <w:rPr>
          <w:i/>
        </w:rPr>
        <w:t>Guardian</w:t>
      </w:r>
      <w:r w:rsidRPr="00455FEA">
        <w:t xml:space="preserve"> 9.10.1</w:t>
      </w:r>
      <w:r w:rsidR="002C6854">
        <w:t>3b</w:t>
      </w:r>
      <w:r w:rsidRPr="00455FEA">
        <w:t xml:space="preserve"> [G</w:t>
      </w:r>
      <w:r w:rsidR="00013509">
        <w:t>_</w:t>
      </w:r>
      <w:r w:rsidR="002C6854">
        <w:t>9.10b</w:t>
      </w:r>
      <w:r w:rsidRPr="00455FEA">
        <w:t>] Education in England: Sliding down the class</w:t>
      </w:r>
    </w:p>
    <w:p w:rsidR="00013509" w:rsidRDefault="00382A57" w:rsidP="00013509">
      <w:r w:rsidRPr="00455FEA">
        <w:rPr>
          <w:i/>
        </w:rPr>
        <w:t>Telegraph 8.10.13</w:t>
      </w:r>
      <w:r w:rsidRPr="00455FEA">
        <w:t xml:space="preserve"> </w:t>
      </w:r>
      <w:r w:rsidR="00013509">
        <w:t>[</w:t>
      </w:r>
      <w:r w:rsidRPr="00455FEA">
        <w:t>T</w:t>
      </w:r>
      <w:r w:rsidR="00013509">
        <w:t>_</w:t>
      </w:r>
      <w:r w:rsidR="002C6854">
        <w:t>8.10]</w:t>
      </w:r>
      <w:r w:rsidRPr="00455FEA">
        <w:t xml:space="preserve"> Young worse at maths and English than grandparents and beh</w:t>
      </w:r>
      <w:r w:rsidR="00493012">
        <w:t>ind 'almost every other nation'</w:t>
      </w:r>
      <w:r w:rsidRPr="00455FEA">
        <w:t xml:space="preserve">  </w:t>
      </w:r>
    </w:p>
    <w:p w:rsidR="00493012" w:rsidRDefault="00493012" w:rsidP="00493012">
      <w:pPr>
        <w:pStyle w:val="Heading2"/>
        <w:rPr>
          <w:lang w:val="fr-FR"/>
        </w:rPr>
      </w:pPr>
      <w:proofErr w:type="spellStart"/>
      <w:r w:rsidRPr="00455FEA">
        <w:rPr>
          <w:lang w:val="fr-FR"/>
        </w:rPr>
        <w:lastRenderedPageBreak/>
        <w:t>Newspapers</w:t>
      </w:r>
      <w:proofErr w:type="spellEnd"/>
      <w:r w:rsidRPr="00455FEA">
        <w:rPr>
          <w:lang w:val="fr-FR"/>
        </w:rPr>
        <w:t xml:space="preserve"> </w:t>
      </w:r>
      <w:r>
        <w:rPr>
          <w:lang w:val="fr-FR"/>
        </w:rPr>
        <w:t>France</w:t>
      </w:r>
    </w:p>
    <w:p w:rsidR="00493012" w:rsidRPr="00172B1F" w:rsidRDefault="00493012" w:rsidP="00493012">
      <w:pPr>
        <w:rPr>
          <w:lang w:val="fr-FR"/>
        </w:rPr>
      </w:pPr>
      <w:r w:rsidRPr="00455FEA">
        <w:rPr>
          <w:i/>
          <w:lang w:val="fr-FR"/>
        </w:rPr>
        <w:t>Le Monde</w:t>
      </w:r>
      <w:r w:rsidRPr="00455FEA">
        <w:rPr>
          <w:lang w:val="fr-FR"/>
        </w:rPr>
        <w:t>, 8.10.13</w:t>
      </w:r>
      <w:r>
        <w:rPr>
          <w:lang w:val="fr-FR"/>
        </w:rPr>
        <w:t xml:space="preserve"> [LM_8.10]</w:t>
      </w:r>
      <w:r w:rsidRPr="00455FEA">
        <w:rPr>
          <w:lang w:val="fr-FR"/>
        </w:rPr>
        <w:t xml:space="preserve">. </w:t>
      </w:r>
      <w:r w:rsidRPr="00172B1F">
        <w:rPr>
          <w:lang w:val="fr-FR"/>
        </w:rPr>
        <w:t>Les-adultes-francais-sont-parmi-les-plus</w:t>
      </w:r>
      <w:r>
        <w:rPr>
          <w:lang w:val="fr-FR"/>
        </w:rPr>
        <w:t xml:space="preserve">-mauvais-a-l-ecrit-et-en-calcul [French </w:t>
      </w:r>
      <w:proofErr w:type="spellStart"/>
      <w:r>
        <w:rPr>
          <w:lang w:val="fr-FR"/>
        </w:rPr>
        <w:t>adults</w:t>
      </w:r>
      <w:proofErr w:type="spellEnd"/>
      <w:r>
        <w:rPr>
          <w:lang w:val="fr-FR"/>
        </w:rPr>
        <w:t xml:space="preserve"> are </w:t>
      </w:r>
      <w:proofErr w:type="spellStart"/>
      <w:r>
        <w:rPr>
          <w:lang w:val="fr-FR"/>
        </w:rPr>
        <w:t>among</w:t>
      </w:r>
      <w:proofErr w:type="spellEnd"/>
      <w:r>
        <w:rPr>
          <w:lang w:val="fr-FR"/>
        </w:rPr>
        <w:t xml:space="preserve"> the </w:t>
      </w:r>
      <w:proofErr w:type="spellStart"/>
      <w:r>
        <w:rPr>
          <w:lang w:val="fr-FR"/>
        </w:rPr>
        <w:t>worst</w:t>
      </w:r>
      <w:proofErr w:type="spellEnd"/>
      <w:r>
        <w:rPr>
          <w:lang w:val="fr-FR"/>
        </w:rPr>
        <w:t xml:space="preserve"> in </w:t>
      </w:r>
      <w:proofErr w:type="spellStart"/>
      <w:r>
        <w:rPr>
          <w:lang w:val="fr-FR"/>
        </w:rPr>
        <w:t>writing</w:t>
      </w:r>
      <w:proofErr w:type="spellEnd"/>
      <w:r>
        <w:rPr>
          <w:lang w:val="fr-FR"/>
        </w:rPr>
        <w:t xml:space="preserve"> and in </w:t>
      </w:r>
      <w:proofErr w:type="spellStart"/>
      <w:r>
        <w:rPr>
          <w:lang w:val="fr-FR"/>
        </w:rPr>
        <w:t>calculation</w:t>
      </w:r>
      <w:proofErr w:type="spellEnd"/>
      <w:r>
        <w:rPr>
          <w:lang w:val="fr-FR"/>
        </w:rPr>
        <w:t>].</w:t>
      </w:r>
    </w:p>
    <w:p w:rsidR="00493012" w:rsidRPr="00EC5422" w:rsidRDefault="00493012" w:rsidP="00493012">
      <w:pPr>
        <w:rPr>
          <w:lang w:val="fr-FR"/>
        </w:rPr>
      </w:pPr>
      <w:r w:rsidRPr="00455FEA">
        <w:rPr>
          <w:i/>
          <w:lang w:val="fr-FR"/>
        </w:rPr>
        <w:t xml:space="preserve">Le Figaro, </w:t>
      </w:r>
      <w:r w:rsidRPr="00455FEA">
        <w:rPr>
          <w:lang w:val="fr-FR"/>
        </w:rPr>
        <w:t>8.10.13</w:t>
      </w:r>
      <w:r>
        <w:rPr>
          <w:lang w:val="fr-FR"/>
        </w:rPr>
        <w:t xml:space="preserve"> [LF_8.10</w:t>
      </w:r>
      <w:r w:rsidRPr="00EC5422">
        <w:rPr>
          <w:lang w:val="fr-FR"/>
        </w:rPr>
        <w:t xml:space="preserve">]. </w:t>
      </w:r>
      <w:hyperlink r:id="rId11" w:history="1">
        <w:proofErr w:type="spellStart"/>
        <w:r w:rsidRPr="00EC5422">
          <w:rPr>
            <w:lang w:val="fr-FR"/>
          </w:rPr>
          <w:t>Maths-lecture-bonnet-d’âne-pour-les-français-adult</w:t>
        </w:r>
      </w:hyperlink>
      <w:r w:rsidRPr="00420E16">
        <w:rPr>
          <w:lang w:val="fr-FR"/>
        </w:rPr>
        <w:t>es</w:t>
      </w:r>
      <w:proofErr w:type="spellEnd"/>
      <w:r>
        <w:rPr>
          <w:lang w:val="fr-FR"/>
        </w:rPr>
        <w:t xml:space="preserve"> [</w:t>
      </w:r>
      <w:r w:rsidRPr="00EC5422">
        <w:rPr>
          <w:lang w:val="fr-FR"/>
        </w:rPr>
        <w:t xml:space="preserve">Maths, </w:t>
      </w:r>
      <w:proofErr w:type="spellStart"/>
      <w:r w:rsidRPr="00EC5422">
        <w:rPr>
          <w:lang w:val="fr-FR"/>
        </w:rPr>
        <w:t>reading</w:t>
      </w:r>
      <w:proofErr w:type="spellEnd"/>
      <w:r w:rsidRPr="00EC5422">
        <w:rPr>
          <w:lang w:val="fr-FR"/>
        </w:rPr>
        <w:t xml:space="preserve">: </w:t>
      </w:r>
      <w:proofErr w:type="spellStart"/>
      <w:r w:rsidRPr="00EC5422">
        <w:rPr>
          <w:lang w:val="fr-FR"/>
        </w:rPr>
        <w:t>dunce</w:t>
      </w:r>
      <w:proofErr w:type="spellEnd"/>
      <w:r w:rsidRPr="00EC5422">
        <w:rPr>
          <w:lang w:val="fr-FR"/>
        </w:rPr>
        <w:t xml:space="preserve"> cap for French </w:t>
      </w:r>
      <w:proofErr w:type="spellStart"/>
      <w:r w:rsidRPr="00EC5422">
        <w:rPr>
          <w:lang w:val="fr-FR"/>
        </w:rPr>
        <w:t>adults</w:t>
      </w:r>
      <w:proofErr w:type="spellEnd"/>
      <w:r w:rsidRPr="00EC5422">
        <w:rPr>
          <w:lang w:val="fr-FR"/>
        </w:rPr>
        <w:t>].</w:t>
      </w:r>
    </w:p>
    <w:p w:rsidR="00493012" w:rsidRPr="00EC5422" w:rsidRDefault="00493012" w:rsidP="00493012">
      <w:r w:rsidRPr="00455FEA">
        <w:rPr>
          <w:i/>
          <w:lang w:val="fr-FR"/>
        </w:rPr>
        <w:t>Libération,</w:t>
      </w:r>
      <w:r w:rsidRPr="00455FEA">
        <w:rPr>
          <w:lang w:val="fr-FR"/>
        </w:rPr>
        <w:t xml:space="preserve"> 8.10.13</w:t>
      </w:r>
      <w:r>
        <w:rPr>
          <w:lang w:val="fr-FR"/>
        </w:rPr>
        <w:t xml:space="preserve"> [L_8.10]</w:t>
      </w:r>
      <w:r w:rsidRPr="00455FEA">
        <w:rPr>
          <w:lang w:val="fr-FR"/>
        </w:rPr>
        <w:t xml:space="preserve">. </w:t>
      </w:r>
      <w:r w:rsidRPr="00172B1F">
        <w:rPr>
          <w:lang w:val="fr-FR"/>
        </w:rPr>
        <w:t>Fortes</w:t>
      </w:r>
      <w:r w:rsidRPr="00516FFF">
        <w:rPr>
          <w:lang w:val="fr-FR"/>
        </w:rPr>
        <w:t>-inegalites-sur-la-lecture-et-le-c</w:t>
      </w:r>
      <w:r>
        <w:rPr>
          <w:lang w:val="fr-FR"/>
        </w:rPr>
        <w:t>alcul-au-sein-des-pays-de-l-ocde</w:t>
      </w:r>
      <w:r w:rsidRPr="00172B1F">
        <w:rPr>
          <w:lang w:val="fr-FR"/>
        </w:rPr>
        <w:t xml:space="preserve">. </w:t>
      </w:r>
      <w:proofErr w:type="gramStart"/>
      <w:r w:rsidRPr="00EC5422">
        <w:t>[Large inequalities in reading and calculation in the heart of OECD countries].</w:t>
      </w:r>
      <w:proofErr w:type="gramEnd"/>
    </w:p>
    <w:p w:rsidR="00493012" w:rsidRPr="00751783" w:rsidRDefault="00493012" w:rsidP="00493012">
      <w:r w:rsidRPr="00751783">
        <w:rPr>
          <w:i/>
        </w:rPr>
        <w:t xml:space="preserve">Les </w:t>
      </w:r>
      <w:proofErr w:type="spellStart"/>
      <w:r w:rsidRPr="00751783">
        <w:rPr>
          <w:i/>
        </w:rPr>
        <w:t>Echos</w:t>
      </w:r>
      <w:proofErr w:type="spellEnd"/>
      <w:r w:rsidRPr="00751783">
        <w:t>, 9.10.13 [LE_9-10]. Lire-</w:t>
      </w:r>
      <w:proofErr w:type="spellStart"/>
      <w:r w:rsidRPr="00751783">
        <w:t>ecrire</w:t>
      </w:r>
      <w:proofErr w:type="spellEnd"/>
      <w:r w:rsidRPr="00751783">
        <w:t>-</w:t>
      </w:r>
      <w:proofErr w:type="spellStart"/>
      <w:r w:rsidRPr="00751783">
        <w:t>ou</w:t>
      </w:r>
      <w:proofErr w:type="spellEnd"/>
      <w:r w:rsidRPr="00751783">
        <w:t>-</w:t>
      </w:r>
      <w:proofErr w:type="spellStart"/>
      <w:r w:rsidRPr="00751783">
        <w:t>compter</w:t>
      </w:r>
      <w:proofErr w:type="spellEnd"/>
      <w:r w:rsidRPr="00751783">
        <w:t>-la-</w:t>
      </w:r>
      <w:proofErr w:type="spellStart"/>
      <w:r w:rsidRPr="00751783">
        <w:t>france</w:t>
      </w:r>
      <w:proofErr w:type="spellEnd"/>
      <w:r w:rsidRPr="00751783">
        <w:t>-</w:t>
      </w:r>
      <w:proofErr w:type="spellStart"/>
      <w:r w:rsidRPr="00751783">
        <w:t>parmi</w:t>
      </w:r>
      <w:proofErr w:type="spellEnd"/>
      <w:r w:rsidRPr="00751783">
        <w:t>-les-</w:t>
      </w:r>
      <w:proofErr w:type="spellStart"/>
      <w:r w:rsidRPr="00751783">
        <w:t>cancres</w:t>
      </w:r>
      <w:proofErr w:type="spellEnd"/>
      <w:r w:rsidRPr="00751783">
        <w:t xml:space="preserve"> [Reading, writing or </w:t>
      </w:r>
      <w:proofErr w:type="gramStart"/>
      <w:r w:rsidRPr="00751783">
        <w:t>reckoning :</w:t>
      </w:r>
      <w:proofErr w:type="gramEnd"/>
      <w:r w:rsidRPr="00751783">
        <w:t xml:space="preserve"> France among the dunces].</w:t>
      </w:r>
    </w:p>
    <w:p w:rsidR="00382A57" w:rsidRPr="005D4B9C" w:rsidRDefault="00382A57" w:rsidP="003C0D87">
      <w:pPr>
        <w:pStyle w:val="Heading1"/>
      </w:pPr>
      <w:r w:rsidRPr="003C0D87">
        <w:t>References</w:t>
      </w:r>
      <w:r w:rsidRPr="005D4B9C">
        <w:t xml:space="preserve"> </w:t>
      </w:r>
    </w:p>
    <w:p w:rsidR="00F57463" w:rsidRPr="00F57463" w:rsidRDefault="00F57463" w:rsidP="003C0D87">
      <w:pPr>
        <w:pStyle w:val="References"/>
        <w:rPr>
          <w:bCs/>
        </w:rPr>
      </w:pPr>
      <w:r w:rsidRPr="00F57463">
        <w:rPr>
          <w:shd w:val="clear" w:color="auto" w:fill="FFFFFF"/>
        </w:rPr>
        <w:t>Barton, D. 2007. </w:t>
      </w:r>
      <w:r w:rsidRPr="009D7A03">
        <w:rPr>
          <w:i/>
          <w:shd w:val="clear" w:color="auto" w:fill="FFFFFF"/>
        </w:rPr>
        <w:t xml:space="preserve">Literacy: An </w:t>
      </w:r>
      <w:r w:rsidR="001C70C9">
        <w:rPr>
          <w:i/>
          <w:shd w:val="clear" w:color="auto" w:fill="FFFFFF"/>
        </w:rPr>
        <w:t>I</w:t>
      </w:r>
      <w:r w:rsidRPr="009D7A03">
        <w:rPr>
          <w:i/>
          <w:shd w:val="clear" w:color="auto" w:fill="FFFFFF"/>
        </w:rPr>
        <w:t xml:space="preserve">ntroduction to the </w:t>
      </w:r>
      <w:r w:rsidR="001C70C9">
        <w:rPr>
          <w:i/>
          <w:shd w:val="clear" w:color="auto" w:fill="FFFFFF"/>
        </w:rPr>
        <w:t>E</w:t>
      </w:r>
      <w:r w:rsidRPr="009D7A03">
        <w:rPr>
          <w:i/>
          <w:shd w:val="clear" w:color="auto" w:fill="FFFFFF"/>
        </w:rPr>
        <w:t xml:space="preserve">cology of </w:t>
      </w:r>
      <w:r w:rsidR="001C70C9">
        <w:rPr>
          <w:i/>
          <w:shd w:val="clear" w:color="auto" w:fill="FFFFFF"/>
        </w:rPr>
        <w:t>W</w:t>
      </w:r>
      <w:r w:rsidRPr="009D7A03">
        <w:rPr>
          <w:i/>
          <w:shd w:val="clear" w:color="auto" w:fill="FFFFFF"/>
        </w:rPr>
        <w:t xml:space="preserve">ritten </w:t>
      </w:r>
      <w:r w:rsidR="001C70C9">
        <w:rPr>
          <w:i/>
          <w:shd w:val="clear" w:color="auto" w:fill="FFFFFF"/>
        </w:rPr>
        <w:t>L</w:t>
      </w:r>
      <w:r w:rsidRPr="009D7A03">
        <w:rPr>
          <w:i/>
          <w:shd w:val="clear" w:color="auto" w:fill="FFFFFF"/>
        </w:rPr>
        <w:t>anguage</w:t>
      </w:r>
      <w:r w:rsidR="001C70C9">
        <w:rPr>
          <w:i/>
          <w:shd w:val="clear" w:color="auto" w:fill="FFFFFF"/>
        </w:rPr>
        <w:t>.</w:t>
      </w:r>
      <w:r w:rsidR="00796A53">
        <w:rPr>
          <w:i/>
          <w:shd w:val="clear" w:color="auto" w:fill="FFFFFF"/>
        </w:rPr>
        <w:t xml:space="preserve"> </w:t>
      </w:r>
      <w:r w:rsidR="001C70C9">
        <w:rPr>
          <w:shd w:val="clear" w:color="auto" w:fill="FFFFFF"/>
        </w:rPr>
        <w:t>2</w:t>
      </w:r>
      <w:r w:rsidR="001C70C9" w:rsidRPr="009D7A03">
        <w:rPr>
          <w:shd w:val="clear" w:color="auto" w:fill="FFFFFF"/>
          <w:vertAlign w:val="superscript"/>
        </w:rPr>
        <w:t>nd</w:t>
      </w:r>
      <w:r w:rsidR="001C70C9">
        <w:rPr>
          <w:shd w:val="clear" w:color="auto" w:fill="FFFFFF"/>
        </w:rPr>
        <w:t xml:space="preserve"> ed.</w:t>
      </w:r>
      <w:r w:rsidRPr="00F57463">
        <w:rPr>
          <w:shd w:val="clear" w:color="auto" w:fill="FFFFFF"/>
        </w:rPr>
        <w:t xml:space="preserve"> </w:t>
      </w:r>
      <w:r w:rsidR="001C70C9">
        <w:rPr>
          <w:shd w:val="clear" w:color="auto" w:fill="FFFFFF"/>
        </w:rPr>
        <w:t>Oxford:</w:t>
      </w:r>
      <w:r w:rsidR="004959A7">
        <w:rPr>
          <w:shd w:val="clear" w:color="auto" w:fill="FFFFFF"/>
        </w:rPr>
        <w:t xml:space="preserve"> </w:t>
      </w:r>
      <w:r w:rsidRPr="00F57463">
        <w:rPr>
          <w:shd w:val="clear" w:color="auto" w:fill="FFFFFF"/>
        </w:rPr>
        <w:t>Wiley-Blackwell</w:t>
      </w:r>
      <w:r w:rsidR="001C70C9">
        <w:rPr>
          <w:shd w:val="clear" w:color="auto" w:fill="FFFFFF"/>
        </w:rPr>
        <w:t>.</w:t>
      </w:r>
      <w:r w:rsidRPr="00F57463">
        <w:rPr>
          <w:bCs/>
        </w:rPr>
        <w:t xml:space="preserve"> </w:t>
      </w:r>
    </w:p>
    <w:p w:rsidR="00382A57" w:rsidRPr="00455FEA" w:rsidRDefault="00382A57" w:rsidP="003C0D87">
      <w:pPr>
        <w:pStyle w:val="References"/>
        <w:rPr>
          <w:bCs/>
        </w:rPr>
      </w:pPr>
      <w:proofErr w:type="spellStart"/>
      <w:r w:rsidRPr="00455FEA">
        <w:rPr>
          <w:bCs/>
        </w:rPr>
        <w:t>Bengtsson</w:t>
      </w:r>
      <w:proofErr w:type="spellEnd"/>
      <w:r w:rsidRPr="00455FEA">
        <w:rPr>
          <w:bCs/>
        </w:rPr>
        <w:t xml:space="preserve">, J. 2013. National Strategies </w:t>
      </w:r>
      <w:r>
        <w:rPr>
          <w:bCs/>
        </w:rPr>
        <w:t>f</w:t>
      </w:r>
      <w:r w:rsidRPr="00455FEA">
        <w:rPr>
          <w:bCs/>
        </w:rPr>
        <w:t xml:space="preserve">or Implementing Lifelong Learning (LLL)–The Gap </w:t>
      </w:r>
      <w:r>
        <w:rPr>
          <w:bCs/>
        </w:rPr>
        <w:t>b</w:t>
      </w:r>
      <w:r w:rsidRPr="00455FEA">
        <w:rPr>
          <w:bCs/>
        </w:rPr>
        <w:t xml:space="preserve">etween Policy </w:t>
      </w:r>
      <w:r>
        <w:rPr>
          <w:bCs/>
        </w:rPr>
        <w:t>a</w:t>
      </w:r>
      <w:r w:rsidRPr="00455FEA">
        <w:rPr>
          <w:bCs/>
        </w:rPr>
        <w:t xml:space="preserve">nd Reality: An International Perspective. </w:t>
      </w:r>
      <w:r w:rsidRPr="00D46972">
        <w:rPr>
          <w:bCs/>
          <w:i/>
        </w:rPr>
        <w:t>International Review of Education</w:t>
      </w:r>
      <w:r w:rsidRPr="00455FEA">
        <w:rPr>
          <w:bCs/>
        </w:rPr>
        <w:t> </w:t>
      </w:r>
      <w:r w:rsidRPr="006F20AE">
        <w:rPr>
          <w:bCs/>
        </w:rPr>
        <w:t>59</w:t>
      </w:r>
      <w:r>
        <w:rPr>
          <w:bCs/>
        </w:rPr>
        <w:t xml:space="preserve"> </w:t>
      </w:r>
      <w:r w:rsidRPr="00455FEA">
        <w:rPr>
          <w:bCs/>
        </w:rPr>
        <w:t>(3)</w:t>
      </w:r>
      <w:r w:rsidR="001C3D18">
        <w:rPr>
          <w:bCs/>
        </w:rPr>
        <w:t>:</w:t>
      </w:r>
      <w:r w:rsidRPr="00455FEA">
        <w:rPr>
          <w:bCs/>
        </w:rPr>
        <w:t xml:space="preserve"> 343-352.</w:t>
      </w:r>
    </w:p>
    <w:p w:rsidR="00382A57" w:rsidRPr="00455FEA" w:rsidRDefault="00382A57" w:rsidP="003C0D87">
      <w:pPr>
        <w:pStyle w:val="References"/>
        <w:rPr>
          <w:bCs/>
        </w:rPr>
      </w:pPr>
      <w:r w:rsidRPr="00455FEA">
        <w:rPr>
          <w:bCs/>
        </w:rPr>
        <w:t xml:space="preserve">BIS (Department for Business, Innovation </w:t>
      </w:r>
      <w:r>
        <w:rPr>
          <w:bCs/>
        </w:rPr>
        <w:t>and</w:t>
      </w:r>
      <w:r w:rsidRPr="00455FEA">
        <w:rPr>
          <w:bCs/>
        </w:rPr>
        <w:t xml:space="preserve"> Skills)</w:t>
      </w:r>
      <w:r w:rsidR="008033DF">
        <w:rPr>
          <w:bCs/>
        </w:rPr>
        <w:t>.</w:t>
      </w:r>
      <w:r w:rsidRPr="00455FEA">
        <w:rPr>
          <w:bCs/>
        </w:rPr>
        <w:t xml:space="preserve"> </w:t>
      </w:r>
      <w:r>
        <w:rPr>
          <w:bCs/>
        </w:rPr>
        <w:t>2014.</w:t>
      </w:r>
      <w:r w:rsidR="008033DF">
        <w:rPr>
          <w:bCs/>
        </w:rPr>
        <w:t xml:space="preserve"> “</w:t>
      </w:r>
      <w:r w:rsidRPr="00455FEA">
        <w:rPr>
          <w:bCs/>
        </w:rPr>
        <w:t>Government sets up world leading adult literacy and numeracy research centre</w:t>
      </w:r>
      <w:r w:rsidR="008033DF">
        <w:rPr>
          <w:bCs/>
        </w:rPr>
        <w:t>.”</w:t>
      </w:r>
      <w:r w:rsidRPr="00455FEA">
        <w:rPr>
          <w:bCs/>
        </w:rPr>
        <w:t xml:space="preserve"> </w:t>
      </w:r>
      <w:proofErr w:type="gramStart"/>
      <w:r w:rsidRPr="00455FEA">
        <w:rPr>
          <w:bCs/>
        </w:rPr>
        <w:t>Press release 8 April</w:t>
      </w:r>
      <w:r w:rsidR="008033DF">
        <w:rPr>
          <w:bCs/>
        </w:rPr>
        <w:t>.</w:t>
      </w:r>
      <w:proofErr w:type="gramEnd"/>
    </w:p>
    <w:p w:rsidR="00401E2B" w:rsidRPr="002C6854" w:rsidRDefault="00382A57" w:rsidP="003C0D87">
      <w:pPr>
        <w:pStyle w:val="References"/>
        <w:rPr>
          <w:b/>
        </w:rPr>
      </w:pPr>
      <w:proofErr w:type="spellStart"/>
      <w:proofErr w:type="gramStart"/>
      <w:r w:rsidRPr="002C6854">
        <w:t>Cort</w:t>
      </w:r>
      <w:proofErr w:type="spellEnd"/>
      <w:r w:rsidRPr="002C6854">
        <w:t xml:space="preserve">, P., A. Larson, A., and K. </w:t>
      </w:r>
      <w:proofErr w:type="spellStart"/>
      <w:r w:rsidRPr="002C6854">
        <w:t>Mariager</w:t>
      </w:r>
      <w:proofErr w:type="spellEnd"/>
      <w:r w:rsidRPr="002C6854">
        <w:t>-Anderson</w:t>
      </w:r>
      <w:r w:rsidR="00CE06E9" w:rsidRPr="002C6854">
        <w:t>.</w:t>
      </w:r>
      <w:proofErr w:type="gramEnd"/>
      <w:r w:rsidR="00CE06E9" w:rsidRPr="002C6854">
        <w:t xml:space="preserve"> </w:t>
      </w:r>
      <w:r w:rsidRPr="002C6854">
        <w:t xml:space="preserve">2014. </w:t>
      </w:r>
      <w:r w:rsidR="008033DF">
        <w:t>“</w:t>
      </w:r>
      <w:r w:rsidRPr="002C6854">
        <w:t xml:space="preserve">Adult Literacy Policy in Denmark – </w:t>
      </w:r>
      <w:r w:rsidR="009434A8">
        <w:t>T</w:t>
      </w:r>
      <w:r w:rsidRPr="002C6854">
        <w:t>he Discursive Effects of PIAAC.</w:t>
      </w:r>
      <w:r w:rsidR="008033DF">
        <w:t>”</w:t>
      </w:r>
      <w:r w:rsidRPr="002C6854">
        <w:t xml:space="preserve"> Paper presented at the ECER Annual Confere</w:t>
      </w:r>
      <w:r w:rsidR="008033DF">
        <w:t>nce in Porto, 5th September</w:t>
      </w:r>
      <w:r w:rsidRPr="002C6854">
        <w:t>.</w:t>
      </w:r>
    </w:p>
    <w:p w:rsidR="00CE06E9" w:rsidRPr="002C6854" w:rsidRDefault="00401E2B" w:rsidP="003C0D87">
      <w:pPr>
        <w:pStyle w:val="References"/>
        <w:rPr>
          <w:b/>
          <w:shd w:val="clear" w:color="auto" w:fill="FFFFFF"/>
        </w:rPr>
      </w:pPr>
      <w:proofErr w:type="gramStart"/>
      <w:r w:rsidRPr="002C6854">
        <w:rPr>
          <w:shd w:val="clear" w:color="auto" w:fill="FFFFFF"/>
        </w:rPr>
        <w:t>F</w:t>
      </w:r>
      <w:r w:rsidR="00382A57" w:rsidRPr="002C6854">
        <w:rPr>
          <w:shd w:val="clear" w:color="auto" w:fill="FFFFFF"/>
        </w:rPr>
        <w:t xml:space="preserve">enwick, T., R. Edwards, and P. </w:t>
      </w:r>
      <w:proofErr w:type="spellStart"/>
      <w:r w:rsidR="00382A57" w:rsidRPr="002C6854">
        <w:rPr>
          <w:shd w:val="clear" w:color="auto" w:fill="FFFFFF"/>
        </w:rPr>
        <w:t>Sawchuk</w:t>
      </w:r>
      <w:proofErr w:type="spellEnd"/>
      <w:r w:rsidR="00382A57" w:rsidRPr="002C6854">
        <w:rPr>
          <w:shd w:val="clear" w:color="auto" w:fill="FFFFFF"/>
        </w:rPr>
        <w:t>, eds. 2011.</w:t>
      </w:r>
      <w:proofErr w:type="gramEnd"/>
      <w:r w:rsidR="00382A57" w:rsidRPr="002C6854">
        <w:rPr>
          <w:shd w:val="clear" w:color="auto" w:fill="FFFFFF"/>
        </w:rPr>
        <w:t xml:space="preserve"> </w:t>
      </w:r>
      <w:r w:rsidR="00382A57" w:rsidRPr="00D46972">
        <w:rPr>
          <w:i/>
          <w:shd w:val="clear" w:color="auto" w:fill="FFFFFF"/>
        </w:rPr>
        <w:t xml:space="preserve">Emerging Approaches to Educational Research: Tracing the </w:t>
      </w:r>
      <w:proofErr w:type="spellStart"/>
      <w:r w:rsidR="00382A57" w:rsidRPr="00D46972">
        <w:rPr>
          <w:i/>
          <w:shd w:val="clear" w:color="auto" w:fill="FFFFFF"/>
        </w:rPr>
        <w:t>Sociomaterial</w:t>
      </w:r>
      <w:proofErr w:type="spellEnd"/>
      <w:r w:rsidR="00382A57" w:rsidRPr="002C6854">
        <w:rPr>
          <w:shd w:val="clear" w:color="auto" w:fill="FFFFFF"/>
        </w:rPr>
        <w:t>. Abingdon: Routledge</w:t>
      </w:r>
      <w:r w:rsidR="001C70C9">
        <w:rPr>
          <w:shd w:val="clear" w:color="auto" w:fill="FFFFFF"/>
        </w:rPr>
        <w:t>.</w:t>
      </w:r>
    </w:p>
    <w:p w:rsidR="00B02C3C" w:rsidRPr="002C6854" w:rsidRDefault="00B02C3C" w:rsidP="00B02C3C">
      <w:pPr>
        <w:pStyle w:val="References"/>
        <w:rPr>
          <w:b/>
          <w:color w:val="222222"/>
          <w:shd w:val="clear" w:color="auto" w:fill="FFFFFF"/>
        </w:rPr>
      </w:pPr>
      <w:proofErr w:type="spellStart"/>
      <w:proofErr w:type="gramStart"/>
      <w:r w:rsidRPr="002C6854">
        <w:rPr>
          <w:color w:val="222222"/>
          <w:shd w:val="clear" w:color="auto" w:fill="FFFFFF"/>
        </w:rPr>
        <w:t>Gourlay</w:t>
      </w:r>
      <w:proofErr w:type="spellEnd"/>
      <w:r w:rsidRPr="002C6854">
        <w:rPr>
          <w:color w:val="222222"/>
          <w:shd w:val="clear" w:color="auto" w:fill="FFFFFF"/>
        </w:rPr>
        <w:t xml:space="preserve">, L., </w:t>
      </w:r>
      <w:r>
        <w:rPr>
          <w:color w:val="222222"/>
          <w:shd w:val="clear" w:color="auto" w:fill="FFFFFF"/>
        </w:rPr>
        <w:t>M. Hamilton</w:t>
      </w:r>
      <w:r w:rsidRPr="002C6854">
        <w:rPr>
          <w:color w:val="222222"/>
          <w:shd w:val="clear" w:color="auto" w:fill="FFFFFF"/>
        </w:rPr>
        <w:t xml:space="preserve">, </w:t>
      </w:r>
      <w:r>
        <w:rPr>
          <w:color w:val="222222"/>
          <w:shd w:val="clear" w:color="auto" w:fill="FFFFFF"/>
        </w:rPr>
        <w:t>and</w:t>
      </w:r>
      <w:r w:rsidRPr="002C6854">
        <w:rPr>
          <w:color w:val="222222"/>
          <w:shd w:val="clear" w:color="auto" w:fill="FFFFFF"/>
        </w:rPr>
        <w:t xml:space="preserve"> </w:t>
      </w:r>
      <w:r>
        <w:rPr>
          <w:color w:val="222222"/>
          <w:shd w:val="clear" w:color="auto" w:fill="FFFFFF"/>
        </w:rPr>
        <w:t xml:space="preserve">M. R. </w:t>
      </w:r>
      <w:r w:rsidRPr="002C6854">
        <w:rPr>
          <w:color w:val="222222"/>
          <w:shd w:val="clear" w:color="auto" w:fill="FFFFFF"/>
        </w:rPr>
        <w:t>Lea</w:t>
      </w:r>
      <w:r>
        <w:rPr>
          <w:color w:val="222222"/>
          <w:shd w:val="clear" w:color="auto" w:fill="FFFFFF"/>
        </w:rPr>
        <w:t>.</w:t>
      </w:r>
      <w:r w:rsidRPr="002C6854">
        <w:rPr>
          <w:color w:val="222222"/>
          <w:shd w:val="clear" w:color="auto" w:fill="FFFFFF"/>
        </w:rPr>
        <w:t xml:space="preserve"> 2014.</w:t>
      </w:r>
      <w:proofErr w:type="gramEnd"/>
      <w:r w:rsidRPr="002C6854">
        <w:rPr>
          <w:color w:val="222222"/>
          <w:shd w:val="clear" w:color="auto" w:fill="FFFFFF"/>
        </w:rPr>
        <w:t xml:space="preserve"> Textual </w:t>
      </w:r>
      <w:r>
        <w:rPr>
          <w:color w:val="222222"/>
          <w:shd w:val="clear" w:color="auto" w:fill="FFFFFF"/>
        </w:rPr>
        <w:t>P</w:t>
      </w:r>
      <w:r w:rsidRPr="002C6854">
        <w:rPr>
          <w:color w:val="222222"/>
          <w:shd w:val="clear" w:color="auto" w:fill="FFFFFF"/>
        </w:rPr>
        <w:t xml:space="preserve">ractices in the </w:t>
      </w:r>
      <w:r>
        <w:rPr>
          <w:color w:val="222222"/>
          <w:shd w:val="clear" w:color="auto" w:fill="FFFFFF"/>
        </w:rPr>
        <w:t>N</w:t>
      </w:r>
      <w:r w:rsidRPr="002C6854">
        <w:rPr>
          <w:color w:val="222222"/>
          <w:shd w:val="clear" w:color="auto" w:fill="FFFFFF"/>
        </w:rPr>
        <w:t xml:space="preserve">ew </w:t>
      </w:r>
      <w:r>
        <w:rPr>
          <w:color w:val="222222"/>
          <w:shd w:val="clear" w:color="auto" w:fill="FFFFFF"/>
        </w:rPr>
        <w:t>M</w:t>
      </w:r>
      <w:r w:rsidRPr="002C6854">
        <w:rPr>
          <w:color w:val="222222"/>
          <w:shd w:val="clear" w:color="auto" w:fill="FFFFFF"/>
        </w:rPr>
        <w:t xml:space="preserve">edia </w:t>
      </w:r>
      <w:r>
        <w:rPr>
          <w:color w:val="222222"/>
          <w:shd w:val="clear" w:color="auto" w:fill="FFFFFF"/>
        </w:rPr>
        <w:t>D</w:t>
      </w:r>
      <w:r w:rsidRPr="002C6854">
        <w:rPr>
          <w:color w:val="222222"/>
          <w:shd w:val="clear" w:color="auto" w:fill="FFFFFF"/>
        </w:rPr>
        <w:t xml:space="preserve">igital </w:t>
      </w:r>
      <w:r>
        <w:rPr>
          <w:color w:val="222222"/>
          <w:shd w:val="clear" w:color="auto" w:fill="FFFFFF"/>
        </w:rPr>
        <w:t>L</w:t>
      </w:r>
      <w:r w:rsidRPr="002C6854">
        <w:rPr>
          <w:color w:val="222222"/>
          <w:shd w:val="clear" w:color="auto" w:fill="FFFFFF"/>
        </w:rPr>
        <w:t xml:space="preserve">andscape: </w:t>
      </w:r>
      <w:r>
        <w:rPr>
          <w:color w:val="222222"/>
          <w:shd w:val="clear" w:color="auto" w:fill="FFFFFF"/>
        </w:rPr>
        <w:t>M</w:t>
      </w:r>
      <w:r w:rsidRPr="002C6854">
        <w:rPr>
          <w:color w:val="222222"/>
          <w:shd w:val="clear" w:color="auto" w:fill="FFFFFF"/>
        </w:rPr>
        <w:t xml:space="preserve">essing with </w:t>
      </w:r>
      <w:r>
        <w:rPr>
          <w:color w:val="222222"/>
          <w:shd w:val="clear" w:color="auto" w:fill="FFFFFF"/>
        </w:rPr>
        <w:t>D</w:t>
      </w:r>
      <w:r w:rsidRPr="002C6854">
        <w:rPr>
          <w:color w:val="222222"/>
          <w:shd w:val="clear" w:color="auto" w:fill="FFFFFF"/>
        </w:rPr>
        <w:t xml:space="preserve">igital </w:t>
      </w:r>
      <w:r>
        <w:rPr>
          <w:color w:val="222222"/>
          <w:shd w:val="clear" w:color="auto" w:fill="FFFFFF"/>
        </w:rPr>
        <w:t>L</w:t>
      </w:r>
      <w:r w:rsidRPr="002C6854">
        <w:rPr>
          <w:color w:val="222222"/>
          <w:shd w:val="clear" w:color="auto" w:fill="FFFFFF"/>
        </w:rPr>
        <w:t>iteracies. </w:t>
      </w:r>
      <w:proofErr w:type="gramStart"/>
      <w:r w:rsidRPr="00B80460">
        <w:rPr>
          <w:i/>
          <w:color w:val="222222"/>
          <w:shd w:val="clear" w:color="auto" w:fill="FFFFFF"/>
        </w:rPr>
        <w:t>Research in Learning Technology</w:t>
      </w:r>
      <w:r w:rsidRPr="002C6854">
        <w:rPr>
          <w:color w:val="222222"/>
          <w:shd w:val="clear" w:color="auto" w:fill="FFFFFF"/>
        </w:rPr>
        <w:t> 21.</w:t>
      </w:r>
      <w:proofErr w:type="gramEnd"/>
      <w:r w:rsidRPr="009434A8">
        <w:rPr>
          <w:rFonts w:ascii="Helvetica" w:hAnsi="Helvetica"/>
          <w:color w:val="333333"/>
          <w:sz w:val="23"/>
          <w:szCs w:val="23"/>
          <w:lang w:val="en-US"/>
        </w:rPr>
        <w:t xml:space="preserve"> </w:t>
      </w:r>
      <w:proofErr w:type="spellStart"/>
      <w:proofErr w:type="gramStart"/>
      <w:r w:rsidRPr="008033DF">
        <w:rPr>
          <w:lang w:val="en-AU" w:eastAsia="en-AU"/>
        </w:rPr>
        <w:t>doi</w:t>
      </w:r>
      <w:proofErr w:type="gramEnd"/>
      <w:r w:rsidRPr="008033DF">
        <w:rPr>
          <w:lang w:val="en-AU" w:eastAsia="en-AU"/>
        </w:rPr>
        <w:t>:</w:t>
      </w:r>
      <w:hyperlink r:id="rId12" w:history="1">
        <w:r w:rsidRPr="008033DF">
          <w:rPr>
            <w:lang w:val="en-AU" w:eastAsia="en-AU"/>
          </w:rPr>
          <w:t>http</w:t>
        </w:r>
        <w:proofErr w:type="spellEnd"/>
        <w:r w:rsidRPr="008033DF">
          <w:rPr>
            <w:lang w:val="en-AU" w:eastAsia="en-AU"/>
          </w:rPr>
          <w:t>://dx.doi.org/10.3402/rlt.v21.21438</w:t>
        </w:r>
      </w:hyperlink>
      <w:r>
        <w:rPr>
          <w:rFonts w:ascii="Helvetica" w:hAnsi="Helvetica"/>
          <w:color w:val="333333"/>
          <w:sz w:val="23"/>
          <w:szCs w:val="23"/>
          <w:lang w:val="en-US"/>
        </w:rPr>
        <w:t>.</w:t>
      </w:r>
    </w:p>
    <w:p w:rsidR="00CE06E9" w:rsidRPr="002C6854" w:rsidRDefault="00382A57" w:rsidP="003C0D87">
      <w:pPr>
        <w:pStyle w:val="References"/>
        <w:rPr>
          <w:b/>
        </w:rPr>
      </w:pPr>
      <w:proofErr w:type="spellStart"/>
      <w:r w:rsidRPr="002C6854">
        <w:t>Grek</w:t>
      </w:r>
      <w:proofErr w:type="spellEnd"/>
      <w:r w:rsidRPr="002C6854">
        <w:t xml:space="preserve">, S. 2010. “International Organisations and the Shared Construction of Policy 'Problems': </w:t>
      </w:r>
      <w:proofErr w:type="spellStart"/>
      <w:r w:rsidRPr="002C6854">
        <w:t>Problematisation</w:t>
      </w:r>
      <w:proofErr w:type="spellEnd"/>
      <w:r w:rsidRPr="002C6854">
        <w:t xml:space="preserve"> and Change in Education Governance in Europe</w:t>
      </w:r>
      <w:r w:rsidRPr="00D46972">
        <w:rPr>
          <w:i/>
        </w:rPr>
        <w:t>.” European Educational Research Jour</w:t>
      </w:r>
      <w:r w:rsidRPr="009D7A03">
        <w:rPr>
          <w:i/>
        </w:rPr>
        <w:t>nal</w:t>
      </w:r>
      <w:r w:rsidRPr="002C6854">
        <w:t xml:space="preserve"> 9 (3)</w:t>
      </w:r>
      <w:r w:rsidR="001C3D18">
        <w:t>:</w:t>
      </w:r>
      <w:r w:rsidRPr="002C6854">
        <w:t xml:space="preserve"> 396-406.</w:t>
      </w:r>
    </w:p>
    <w:p w:rsidR="00B02C3C" w:rsidRPr="002C6854" w:rsidRDefault="00B02C3C" w:rsidP="00B02C3C">
      <w:pPr>
        <w:pStyle w:val="References"/>
        <w:rPr>
          <w:shd w:val="clear" w:color="auto" w:fill="FFFFFF"/>
        </w:rPr>
      </w:pPr>
      <w:proofErr w:type="gramStart"/>
      <w:r w:rsidRPr="002C6854">
        <w:t>Hamilton, M. 2012.</w:t>
      </w:r>
      <w:r w:rsidRPr="00D46972">
        <w:rPr>
          <w:i/>
        </w:rPr>
        <w:t>Literacy and the Politics of Representation</w:t>
      </w:r>
      <w:r w:rsidRPr="002C6854">
        <w:t>.</w:t>
      </w:r>
      <w:proofErr w:type="gramEnd"/>
      <w:r w:rsidRPr="002C6854">
        <w:t xml:space="preserve"> London &amp; New York: Routledge.</w:t>
      </w:r>
      <w:r w:rsidRPr="002C6854">
        <w:rPr>
          <w:shd w:val="clear" w:color="auto" w:fill="FFFFFF"/>
        </w:rPr>
        <w:t xml:space="preserve"> </w:t>
      </w:r>
    </w:p>
    <w:p w:rsidR="00B02C3C" w:rsidRPr="002C6854" w:rsidRDefault="00B02C3C" w:rsidP="00B02C3C">
      <w:pPr>
        <w:pStyle w:val="References"/>
        <w:rPr>
          <w:b/>
          <w:shd w:val="clear" w:color="auto" w:fill="FFFFFF"/>
        </w:rPr>
      </w:pPr>
      <w:proofErr w:type="gramStart"/>
      <w:r>
        <w:rPr>
          <w:shd w:val="clear" w:color="auto" w:fill="FFFFFF"/>
        </w:rPr>
        <w:lastRenderedPageBreak/>
        <w:t>Hamilton, M., B. Maddox,</w:t>
      </w:r>
      <w:r w:rsidRPr="002C6854">
        <w:rPr>
          <w:shd w:val="clear" w:color="auto" w:fill="FFFFFF"/>
        </w:rPr>
        <w:t xml:space="preserve"> and C. </w:t>
      </w:r>
      <w:proofErr w:type="spellStart"/>
      <w:r w:rsidRPr="002C6854">
        <w:rPr>
          <w:shd w:val="clear" w:color="auto" w:fill="FFFFFF"/>
        </w:rPr>
        <w:t>Addey</w:t>
      </w:r>
      <w:proofErr w:type="spellEnd"/>
      <w:r w:rsidRPr="002C6854">
        <w:rPr>
          <w:shd w:val="clear" w:color="auto" w:fill="FFFFFF"/>
        </w:rPr>
        <w:t>, Eds. 2015.</w:t>
      </w:r>
      <w:proofErr w:type="gramEnd"/>
      <w:r w:rsidRPr="002C6854">
        <w:rPr>
          <w:shd w:val="clear" w:color="auto" w:fill="FFFFFF"/>
        </w:rPr>
        <w:t xml:space="preserve">   </w:t>
      </w:r>
      <w:r w:rsidRPr="00D46972">
        <w:rPr>
          <w:i/>
          <w:shd w:val="clear" w:color="auto" w:fill="FFFFFF"/>
        </w:rPr>
        <w:t>Literacy as Numbers: Researching the Politics and Practices of International Literacy Assessment</w:t>
      </w:r>
      <w:r w:rsidRPr="002C6854">
        <w:rPr>
          <w:shd w:val="clear" w:color="auto" w:fill="FFFFFF"/>
        </w:rPr>
        <w:t>.  Cambridge: Cambridge University Press</w:t>
      </w:r>
      <w:r>
        <w:rPr>
          <w:shd w:val="clear" w:color="auto" w:fill="FFFFFF"/>
        </w:rPr>
        <w:t>.</w:t>
      </w:r>
    </w:p>
    <w:p w:rsidR="0016284A" w:rsidRDefault="00382A57" w:rsidP="00005BA3">
      <w:pPr>
        <w:pStyle w:val="References"/>
        <w:rPr>
          <w:shd w:val="clear" w:color="auto" w:fill="FFFFFF"/>
        </w:rPr>
      </w:pPr>
      <w:proofErr w:type="spellStart"/>
      <w:r w:rsidRPr="002C6854">
        <w:rPr>
          <w:shd w:val="clear" w:color="auto" w:fill="FFFFFF"/>
        </w:rPr>
        <w:t>Hoyles</w:t>
      </w:r>
      <w:proofErr w:type="spellEnd"/>
      <w:r w:rsidRPr="002C6854">
        <w:rPr>
          <w:shd w:val="clear" w:color="auto" w:fill="FFFFFF"/>
        </w:rPr>
        <w:t xml:space="preserve">, C., R. </w:t>
      </w:r>
      <w:proofErr w:type="spellStart"/>
      <w:r w:rsidRPr="002C6854">
        <w:rPr>
          <w:shd w:val="clear" w:color="auto" w:fill="FFFFFF"/>
        </w:rPr>
        <w:t>Noss</w:t>
      </w:r>
      <w:proofErr w:type="spellEnd"/>
      <w:proofErr w:type="gramStart"/>
      <w:r w:rsidRPr="002C6854">
        <w:rPr>
          <w:shd w:val="clear" w:color="auto" w:fill="FFFFFF"/>
        </w:rPr>
        <w:t>,  P</w:t>
      </w:r>
      <w:proofErr w:type="gramEnd"/>
      <w:r w:rsidRPr="002C6854">
        <w:rPr>
          <w:shd w:val="clear" w:color="auto" w:fill="FFFFFF"/>
        </w:rPr>
        <w:t xml:space="preserve">. Kent, and A. Bakker. 2010. </w:t>
      </w:r>
      <w:r w:rsidRPr="00D46972">
        <w:rPr>
          <w:i/>
          <w:shd w:val="clear" w:color="auto" w:fill="FFFFFF"/>
        </w:rPr>
        <w:t>Improving Mathematics at Work: The Need for Techno-mathematical Literacies</w:t>
      </w:r>
      <w:r w:rsidRPr="002C6854">
        <w:rPr>
          <w:shd w:val="clear" w:color="auto" w:fill="FFFFFF"/>
        </w:rPr>
        <w:t>. London: Routledge.</w:t>
      </w:r>
      <w:r w:rsidR="0016284A">
        <w:rPr>
          <w:shd w:val="clear" w:color="auto" w:fill="FFFFFF"/>
        </w:rPr>
        <w:t xml:space="preserve"> </w:t>
      </w:r>
    </w:p>
    <w:p w:rsidR="00BD1361" w:rsidRDefault="00BD1361" w:rsidP="00005BA3">
      <w:pPr>
        <w:pStyle w:val="References"/>
        <w:rPr>
          <w:shd w:val="clear" w:color="auto" w:fill="FFFFFF"/>
        </w:rPr>
      </w:pPr>
      <w:r>
        <w:rPr>
          <w:shd w:val="clear" w:color="auto" w:fill="FFFFFF"/>
        </w:rPr>
        <w:t>Knight, M. 2015. Data journalism in the UK: a preliminary analysis of form and content.</w:t>
      </w:r>
      <w:r>
        <w:rPr>
          <w:rStyle w:val="apple-converted-space"/>
          <w:rFonts w:ascii="Arial" w:hAnsi="Arial"/>
          <w:color w:val="222222"/>
          <w:sz w:val="20"/>
          <w:szCs w:val="20"/>
          <w:shd w:val="clear" w:color="auto" w:fill="FFFFFF"/>
        </w:rPr>
        <w:t> </w:t>
      </w:r>
      <w:r>
        <w:rPr>
          <w:i/>
          <w:iCs/>
          <w:shd w:val="clear" w:color="auto" w:fill="FFFFFF"/>
        </w:rPr>
        <w:t>Journal of Media Practice</w:t>
      </w:r>
      <w:r>
        <w:rPr>
          <w:rStyle w:val="apple-converted-space"/>
          <w:rFonts w:ascii="Arial" w:hAnsi="Arial"/>
          <w:color w:val="222222"/>
          <w:sz w:val="20"/>
          <w:szCs w:val="20"/>
          <w:shd w:val="clear" w:color="auto" w:fill="FFFFFF"/>
        </w:rPr>
        <w:t> </w:t>
      </w:r>
      <w:r w:rsidRPr="001C3D18">
        <w:rPr>
          <w:iCs/>
          <w:shd w:val="clear" w:color="auto" w:fill="FFFFFF"/>
        </w:rPr>
        <w:t>16</w:t>
      </w:r>
      <w:r w:rsidR="0016284A">
        <w:rPr>
          <w:shd w:val="clear" w:color="auto" w:fill="FFFFFF"/>
        </w:rPr>
        <w:t xml:space="preserve"> </w:t>
      </w:r>
      <w:r>
        <w:rPr>
          <w:shd w:val="clear" w:color="auto" w:fill="FFFFFF"/>
        </w:rPr>
        <w:t>(1)</w:t>
      </w:r>
      <w:r w:rsidR="001C3D18">
        <w:rPr>
          <w:shd w:val="clear" w:color="auto" w:fill="FFFFFF"/>
        </w:rPr>
        <w:t>:</w:t>
      </w:r>
      <w:r>
        <w:rPr>
          <w:shd w:val="clear" w:color="auto" w:fill="FFFFFF"/>
        </w:rPr>
        <w:t xml:space="preserve"> 55-72.</w:t>
      </w:r>
    </w:p>
    <w:p w:rsidR="00842DD8" w:rsidRPr="002C6854" w:rsidRDefault="00842DD8" w:rsidP="003C0D87">
      <w:pPr>
        <w:pStyle w:val="References"/>
        <w:rPr>
          <w:color w:val="222222"/>
          <w:shd w:val="clear" w:color="auto" w:fill="FFFFFF"/>
        </w:rPr>
      </w:pPr>
      <w:proofErr w:type="spellStart"/>
      <w:proofErr w:type="gramStart"/>
      <w:r w:rsidRPr="002C6854">
        <w:rPr>
          <w:color w:val="222222"/>
          <w:shd w:val="clear" w:color="auto" w:fill="FFFFFF"/>
        </w:rPr>
        <w:t>Lankshear</w:t>
      </w:r>
      <w:proofErr w:type="spellEnd"/>
      <w:r w:rsidRPr="002C6854">
        <w:rPr>
          <w:color w:val="222222"/>
          <w:shd w:val="clear" w:color="auto" w:fill="FFFFFF"/>
        </w:rPr>
        <w:t xml:space="preserve">, C., </w:t>
      </w:r>
      <w:r w:rsidR="001C3D18">
        <w:rPr>
          <w:color w:val="222222"/>
          <w:shd w:val="clear" w:color="auto" w:fill="FFFFFF"/>
        </w:rPr>
        <w:t>and</w:t>
      </w:r>
      <w:r w:rsidR="001C3D18" w:rsidRPr="002C6854">
        <w:rPr>
          <w:color w:val="222222"/>
          <w:shd w:val="clear" w:color="auto" w:fill="FFFFFF"/>
        </w:rPr>
        <w:t xml:space="preserve"> </w:t>
      </w:r>
      <w:r w:rsidR="001C3D18">
        <w:rPr>
          <w:color w:val="222222"/>
          <w:shd w:val="clear" w:color="auto" w:fill="FFFFFF"/>
        </w:rPr>
        <w:t xml:space="preserve">M. </w:t>
      </w:r>
      <w:proofErr w:type="spellStart"/>
      <w:r w:rsidRPr="002C6854">
        <w:rPr>
          <w:color w:val="222222"/>
          <w:shd w:val="clear" w:color="auto" w:fill="FFFFFF"/>
        </w:rPr>
        <w:t>Knobel</w:t>
      </w:r>
      <w:proofErr w:type="spellEnd"/>
      <w:r w:rsidR="001C3D18">
        <w:rPr>
          <w:color w:val="222222"/>
          <w:shd w:val="clear" w:color="auto" w:fill="FFFFFF"/>
        </w:rPr>
        <w:t>.</w:t>
      </w:r>
      <w:proofErr w:type="gramEnd"/>
      <w:r w:rsidRPr="002C6854">
        <w:rPr>
          <w:color w:val="222222"/>
          <w:shd w:val="clear" w:color="auto" w:fill="FFFFFF"/>
        </w:rPr>
        <w:t xml:space="preserve"> 2008. </w:t>
      </w:r>
      <w:r w:rsidRPr="00B80460">
        <w:rPr>
          <w:i/>
          <w:color w:val="222222"/>
          <w:shd w:val="clear" w:color="auto" w:fill="FFFFFF"/>
        </w:rPr>
        <w:t xml:space="preserve">Digital literacies: Concepts, </w:t>
      </w:r>
      <w:r w:rsidR="00B80460">
        <w:rPr>
          <w:i/>
          <w:color w:val="222222"/>
          <w:shd w:val="clear" w:color="auto" w:fill="FFFFFF"/>
        </w:rPr>
        <w:t>P</w:t>
      </w:r>
      <w:r w:rsidRPr="00B80460">
        <w:rPr>
          <w:i/>
          <w:color w:val="222222"/>
          <w:shd w:val="clear" w:color="auto" w:fill="FFFFFF"/>
        </w:rPr>
        <w:t xml:space="preserve">olicies and </w:t>
      </w:r>
      <w:r w:rsidR="00B80460">
        <w:rPr>
          <w:i/>
          <w:color w:val="222222"/>
          <w:shd w:val="clear" w:color="auto" w:fill="FFFFFF"/>
        </w:rPr>
        <w:t>P</w:t>
      </w:r>
      <w:r w:rsidR="00B80460" w:rsidRPr="00B80460">
        <w:rPr>
          <w:i/>
          <w:color w:val="222222"/>
          <w:shd w:val="clear" w:color="auto" w:fill="FFFFFF"/>
        </w:rPr>
        <w:t>ractices</w:t>
      </w:r>
      <w:r w:rsidRPr="002C6854">
        <w:rPr>
          <w:color w:val="222222"/>
          <w:shd w:val="clear" w:color="auto" w:fill="FFFFFF"/>
        </w:rPr>
        <w:t xml:space="preserve">. </w:t>
      </w:r>
      <w:r w:rsidR="00B80460">
        <w:rPr>
          <w:color w:val="222222"/>
          <w:shd w:val="clear" w:color="auto" w:fill="FFFFFF"/>
        </w:rPr>
        <w:t xml:space="preserve">New York: </w:t>
      </w:r>
      <w:r w:rsidRPr="002C6854">
        <w:rPr>
          <w:color w:val="222222"/>
          <w:shd w:val="clear" w:color="auto" w:fill="FFFFFF"/>
        </w:rPr>
        <w:t>Peter Lang.</w:t>
      </w:r>
    </w:p>
    <w:p w:rsidR="00382A57" w:rsidRDefault="00382A57" w:rsidP="003C0D87">
      <w:pPr>
        <w:pStyle w:val="References"/>
        <w:rPr>
          <w:lang w:val="en-AU"/>
        </w:rPr>
      </w:pPr>
      <w:r w:rsidRPr="002C6854">
        <w:rPr>
          <w:lang w:val="en-AU"/>
        </w:rPr>
        <w:t xml:space="preserve">Meyer, H.-D., </w:t>
      </w:r>
      <w:r w:rsidR="00B80460">
        <w:rPr>
          <w:lang w:val="en-AU"/>
        </w:rPr>
        <w:t>and</w:t>
      </w:r>
      <w:r w:rsidR="00CE06E9" w:rsidRPr="002C6854">
        <w:rPr>
          <w:lang w:val="en-AU"/>
        </w:rPr>
        <w:t xml:space="preserve"> </w:t>
      </w:r>
      <w:proofErr w:type="spellStart"/>
      <w:r w:rsidRPr="002C6854">
        <w:rPr>
          <w:lang w:val="en-AU"/>
        </w:rPr>
        <w:t>Benavot</w:t>
      </w:r>
      <w:proofErr w:type="spellEnd"/>
      <w:r w:rsidRPr="002C6854">
        <w:rPr>
          <w:lang w:val="en-AU"/>
        </w:rPr>
        <w:t xml:space="preserve">, A. </w:t>
      </w:r>
      <w:proofErr w:type="gramStart"/>
      <w:r w:rsidR="00B80460">
        <w:rPr>
          <w:lang w:val="en-AU"/>
        </w:rPr>
        <w:t>eds</w:t>
      </w:r>
      <w:proofErr w:type="gramEnd"/>
      <w:r w:rsidR="00B80460">
        <w:rPr>
          <w:lang w:val="en-AU"/>
        </w:rPr>
        <w:t>.</w:t>
      </w:r>
      <w:r w:rsidR="00CE06E9" w:rsidRPr="002C6854">
        <w:rPr>
          <w:lang w:val="en-AU"/>
        </w:rPr>
        <w:t xml:space="preserve"> </w:t>
      </w:r>
      <w:r w:rsidRPr="002C6854">
        <w:rPr>
          <w:lang w:val="en-AU"/>
        </w:rPr>
        <w:t xml:space="preserve"> 2013. </w:t>
      </w:r>
      <w:r w:rsidRPr="00D46972">
        <w:rPr>
          <w:i/>
          <w:lang w:val="en-AU"/>
        </w:rPr>
        <w:t xml:space="preserve">PISA, power and policy: </w:t>
      </w:r>
      <w:r w:rsidRPr="00D46972">
        <w:rPr>
          <w:i/>
        </w:rPr>
        <w:t>The</w:t>
      </w:r>
      <w:r w:rsidRPr="00D46972">
        <w:rPr>
          <w:i/>
          <w:lang w:val="en-AU"/>
        </w:rPr>
        <w:t xml:space="preserve"> emergence of global educational governance</w:t>
      </w:r>
      <w:r w:rsidRPr="002C6854">
        <w:rPr>
          <w:lang w:val="en-AU"/>
        </w:rPr>
        <w:t>. Oxford: Symposium Books.</w:t>
      </w:r>
    </w:p>
    <w:p w:rsidR="00AD6FDA" w:rsidRPr="00751783" w:rsidRDefault="00AD6FDA" w:rsidP="003C0D87">
      <w:pPr>
        <w:pStyle w:val="References"/>
      </w:pPr>
      <w:proofErr w:type="gramStart"/>
      <w:r>
        <w:rPr>
          <w:shd w:val="clear" w:color="auto" w:fill="FFFFFF"/>
        </w:rPr>
        <w:t xml:space="preserve">Mons, N., </w:t>
      </w:r>
      <w:r w:rsidR="00E47914">
        <w:rPr>
          <w:shd w:val="clear" w:color="auto" w:fill="FFFFFF"/>
        </w:rPr>
        <w:t>X. Pons</w:t>
      </w:r>
      <w:r>
        <w:rPr>
          <w:shd w:val="clear" w:color="auto" w:fill="FFFFFF"/>
        </w:rPr>
        <w:t xml:space="preserve">, </w:t>
      </w:r>
      <w:r w:rsidR="00E47914">
        <w:rPr>
          <w:shd w:val="clear" w:color="auto" w:fill="FFFFFF"/>
        </w:rPr>
        <w:t xml:space="preserve">A. </w:t>
      </w:r>
      <w:r>
        <w:rPr>
          <w:shd w:val="clear" w:color="auto" w:fill="FFFFFF"/>
        </w:rPr>
        <w:t xml:space="preserve">van </w:t>
      </w:r>
      <w:proofErr w:type="spellStart"/>
      <w:r>
        <w:rPr>
          <w:shd w:val="clear" w:color="auto" w:fill="FFFFFF"/>
        </w:rPr>
        <w:t>Zanten</w:t>
      </w:r>
      <w:proofErr w:type="spellEnd"/>
      <w:r>
        <w:rPr>
          <w:shd w:val="clear" w:color="auto" w:fill="FFFFFF"/>
        </w:rPr>
        <w:t xml:space="preserve">, </w:t>
      </w:r>
      <w:r w:rsidR="00B80460">
        <w:rPr>
          <w:shd w:val="clear" w:color="auto" w:fill="FFFFFF"/>
        </w:rPr>
        <w:t>and</w:t>
      </w:r>
      <w:r>
        <w:rPr>
          <w:shd w:val="clear" w:color="auto" w:fill="FFFFFF"/>
        </w:rPr>
        <w:t xml:space="preserve"> </w:t>
      </w:r>
      <w:r w:rsidR="00B80460">
        <w:rPr>
          <w:shd w:val="clear" w:color="auto" w:fill="FFFFFF"/>
        </w:rPr>
        <w:t xml:space="preserve">J. </w:t>
      </w:r>
      <w:proofErr w:type="spellStart"/>
      <w:r>
        <w:rPr>
          <w:shd w:val="clear" w:color="auto" w:fill="FFFFFF"/>
        </w:rPr>
        <w:t>Pouille</w:t>
      </w:r>
      <w:proofErr w:type="spellEnd"/>
      <w:r w:rsidR="00E47914">
        <w:rPr>
          <w:shd w:val="clear" w:color="auto" w:fill="FFFFFF"/>
        </w:rPr>
        <w:t>.</w:t>
      </w:r>
      <w:proofErr w:type="gramEnd"/>
      <w:r w:rsidR="00E47914">
        <w:rPr>
          <w:shd w:val="clear" w:color="auto" w:fill="FFFFFF"/>
        </w:rPr>
        <w:t xml:space="preserve"> 2009. The R</w:t>
      </w:r>
      <w:r>
        <w:rPr>
          <w:shd w:val="clear" w:color="auto" w:fill="FFFFFF"/>
        </w:rPr>
        <w:t>eception of PISA in France.</w:t>
      </w:r>
      <w:r>
        <w:rPr>
          <w:rFonts w:ascii="Arial" w:hAnsi="Arial"/>
          <w:color w:val="222222"/>
          <w:sz w:val="20"/>
          <w:szCs w:val="20"/>
          <w:shd w:val="clear" w:color="auto" w:fill="FFFFFF"/>
        </w:rPr>
        <w:t> </w:t>
      </w:r>
      <w:r w:rsidRPr="00751783">
        <w:rPr>
          <w:i/>
          <w:shd w:val="clear" w:color="auto" w:fill="FFFFFF"/>
        </w:rPr>
        <w:t xml:space="preserve">Connaissance </w:t>
      </w:r>
      <w:proofErr w:type="gramStart"/>
      <w:r w:rsidRPr="00751783">
        <w:rPr>
          <w:i/>
          <w:shd w:val="clear" w:color="auto" w:fill="FFFFFF"/>
        </w:rPr>
        <w:t>et</w:t>
      </w:r>
      <w:proofErr w:type="gramEnd"/>
      <w:r w:rsidRPr="00751783">
        <w:rPr>
          <w:i/>
          <w:shd w:val="clear" w:color="auto" w:fill="FFFFFF"/>
        </w:rPr>
        <w:t xml:space="preserve"> régulation du système éducatif</w:t>
      </w:r>
      <w:r w:rsidRPr="00751783">
        <w:rPr>
          <w:shd w:val="clear" w:color="auto" w:fill="FFFFFF"/>
        </w:rPr>
        <w:t>. Paris: OSC.</w:t>
      </w:r>
    </w:p>
    <w:p w:rsidR="001767C7" w:rsidRPr="001D2839" w:rsidRDefault="001767C7" w:rsidP="003C0D87">
      <w:pPr>
        <w:pStyle w:val="References"/>
      </w:pPr>
      <w:proofErr w:type="gramStart"/>
      <w:r w:rsidRPr="001D2839">
        <w:t xml:space="preserve">NRDC (National Research and Development Centre for </w:t>
      </w:r>
      <w:r w:rsidR="00993E9F" w:rsidRPr="001D2839">
        <w:t>A</w:t>
      </w:r>
      <w:r w:rsidRPr="001D2839">
        <w:t xml:space="preserve">dult </w:t>
      </w:r>
      <w:r w:rsidR="00993E9F" w:rsidRPr="001D2839">
        <w:t>L</w:t>
      </w:r>
      <w:r w:rsidRPr="001D2839">
        <w:t xml:space="preserve">iteracy and </w:t>
      </w:r>
      <w:r w:rsidR="00993E9F" w:rsidRPr="001D2839">
        <w:t>N</w:t>
      </w:r>
      <w:r w:rsidRPr="001D2839">
        <w:t>umeracy).</w:t>
      </w:r>
      <w:proofErr w:type="gramEnd"/>
      <w:r w:rsidRPr="001D2839">
        <w:t xml:space="preserve"> </w:t>
      </w:r>
      <w:r w:rsidRPr="00751783">
        <w:t xml:space="preserve">2008. </w:t>
      </w:r>
      <w:proofErr w:type="spellStart"/>
      <w:r>
        <w:rPr>
          <w:i/>
          <w:lang w:val="fr-FR"/>
        </w:rPr>
        <w:t>Research</w:t>
      </w:r>
      <w:proofErr w:type="spellEnd"/>
      <w:r>
        <w:rPr>
          <w:i/>
          <w:lang w:val="fr-FR"/>
        </w:rPr>
        <w:t xml:space="preserve"> </w:t>
      </w:r>
      <w:proofErr w:type="gramStart"/>
      <w:r w:rsidR="00993E9F">
        <w:rPr>
          <w:i/>
          <w:lang w:val="fr-FR"/>
        </w:rPr>
        <w:t>Briefing :</w:t>
      </w:r>
      <w:proofErr w:type="gramEnd"/>
      <w:r w:rsidR="00993E9F">
        <w:rPr>
          <w:i/>
          <w:lang w:val="fr-FR"/>
        </w:rPr>
        <w:t xml:space="preserve"> </w:t>
      </w:r>
      <w:proofErr w:type="spellStart"/>
      <w:r w:rsidR="00993E9F">
        <w:rPr>
          <w:i/>
          <w:lang w:val="fr-FR"/>
        </w:rPr>
        <w:t>Numeracy</w:t>
      </w:r>
      <w:proofErr w:type="spellEnd"/>
      <w:r w:rsidR="00993E9F">
        <w:rPr>
          <w:i/>
          <w:lang w:val="fr-FR"/>
        </w:rPr>
        <w:t>.</w:t>
      </w:r>
      <w:r w:rsidR="00993E9F">
        <w:rPr>
          <w:lang w:val="fr-FR"/>
        </w:rPr>
        <w:t xml:space="preserve"> </w:t>
      </w:r>
      <w:r w:rsidR="00993E9F" w:rsidRPr="001D2839">
        <w:t xml:space="preserve">London: NRDC. </w:t>
      </w:r>
      <w:proofErr w:type="spellStart"/>
      <w:r w:rsidR="00993E9F" w:rsidRPr="001D2839">
        <w:t>Retreived</w:t>
      </w:r>
      <w:proofErr w:type="spellEnd"/>
      <w:r w:rsidR="00993E9F" w:rsidRPr="001D2839">
        <w:t xml:space="preserve"> 21/12/2015 from http://www.nrdc.org.uk/?p=</w:t>
      </w:r>
      <w:proofErr w:type="gramStart"/>
      <w:r w:rsidR="00993E9F" w:rsidRPr="001D2839">
        <w:t>369</w:t>
      </w:r>
      <w:r w:rsidRPr="001D2839">
        <w:t xml:space="preserve"> </w:t>
      </w:r>
      <w:r w:rsidR="00993E9F" w:rsidRPr="001D2839">
        <w:t>.</w:t>
      </w:r>
      <w:proofErr w:type="gramEnd"/>
    </w:p>
    <w:p w:rsidR="00382A57" w:rsidRPr="002C6854" w:rsidRDefault="00382A57" w:rsidP="003C0D87">
      <w:pPr>
        <w:pStyle w:val="References"/>
        <w:rPr>
          <w:b/>
        </w:rPr>
      </w:pPr>
      <w:proofErr w:type="spellStart"/>
      <w:r w:rsidRPr="001D2839">
        <w:t>Okumoto</w:t>
      </w:r>
      <w:proofErr w:type="spellEnd"/>
      <w:r w:rsidRPr="001D2839">
        <w:t xml:space="preserve">, K. 2008. </w:t>
      </w:r>
      <w:r w:rsidR="00E47914">
        <w:t>“</w:t>
      </w:r>
      <w:r w:rsidRPr="002C6854">
        <w:t>Lifelong learning in England and Japan: Three Translations.</w:t>
      </w:r>
      <w:r w:rsidR="00E47914">
        <w:t>”</w:t>
      </w:r>
      <w:r w:rsidRPr="002C6854">
        <w:t xml:space="preserve"> </w:t>
      </w:r>
      <w:r w:rsidRPr="00E47914">
        <w:rPr>
          <w:i/>
        </w:rPr>
        <w:t>Compare: A Journal of Comparative and International Educatio</w:t>
      </w:r>
      <w:r w:rsidRPr="00D46972">
        <w:rPr>
          <w:i/>
        </w:rPr>
        <w:t>n</w:t>
      </w:r>
      <w:r w:rsidRPr="002C6854">
        <w:t xml:space="preserve"> 38 (2)</w:t>
      </w:r>
      <w:r w:rsidR="001C3D18">
        <w:t>:</w:t>
      </w:r>
      <w:r w:rsidRPr="002C6854">
        <w:t xml:space="preserve"> 173-188.</w:t>
      </w:r>
    </w:p>
    <w:p w:rsidR="00382A57" w:rsidRPr="002C6854" w:rsidRDefault="00382A57" w:rsidP="003C0D87">
      <w:pPr>
        <w:pStyle w:val="References"/>
        <w:rPr>
          <w:b/>
        </w:rPr>
      </w:pPr>
      <w:proofErr w:type="gramStart"/>
      <w:r w:rsidRPr="002C6854">
        <w:t>OECD (Organization for Economic Co-operation and Development) &amp; Statistics Canada.</w:t>
      </w:r>
      <w:proofErr w:type="gramEnd"/>
      <w:r w:rsidRPr="002C6854">
        <w:t xml:space="preserve"> 1995</w:t>
      </w:r>
      <w:r w:rsidRPr="00D46972">
        <w:rPr>
          <w:i/>
        </w:rPr>
        <w:t>. Literacy</w:t>
      </w:r>
      <w:r w:rsidR="00E47914" w:rsidRPr="00D46972">
        <w:rPr>
          <w:i/>
        </w:rPr>
        <w:t xml:space="preserve">, Economy </w:t>
      </w:r>
      <w:r w:rsidR="00E47914">
        <w:rPr>
          <w:i/>
        </w:rPr>
        <w:t>a</w:t>
      </w:r>
      <w:r w:rsidR="00E47914" w:rsidRPr="00D46972">
        <w:rPr>
          <w:i/>
        </w:rPr>
        <w:t xml:space="preserve">nd Society: Results </w:t>
      </w:r>
      <w:r w:rsidR="00E47914">
        <w:rPr>
          <w:i/>
        </w:rPr>
        <w:t>o</w:t>
      </w:r>
      <w:r w:rsidR="00E47914" w:rsidRPr="00D46972">
        <w:rPr>
          <w:i/>
        </w:rPr>
        <w:t xml:space="preserve">f </w:t>
      </w:r>
      <w:r w:rsidR="00E47914">
        <w:rPr>
          <w:i/>
        </w:rPr>
        <w:t>t</w:t>
      </w:r>
      <w:r w:rsidR="00E47914" w:rsidRPr="00D46972">
        <w:rPr>
          <w:i/>
        </w:rPr>
        <w:t>he First International Adult Literacy Survey</w:t>
      </w:r>
      <w:r w:rsidR="00E47914" w:rsidRPr="002C6854">
        <w:t>.</w:t>
      </w:r>
    </w:p>
    <w:p w:rsidR="00382A57" w:rsidRDefault="00382A57" w:rsidP="003C0D87">
      <w:pPr>
        <w:pStyle w:val="References"/>
        <w:rPr>
          <w:b/>
        </w:rPr>
      </w:pPr>
      <w:r>
        <w:t>OECD (</w:t>
      </w:r>
      <w:r w:rsidRPr="00455FEA">
        <w:t>Organization for Economic Cooperation &amp; Development</w:t>
      </w:r>
      <w:r>
        <w:t>).</w:t>
      </w:r>
      <w:r w:rsidRPr="00455FEA">
        <w:t xml:space="preserve"> 2013</w:t>
      </w:r>
      <w:r>
        <w:t>a</w:t>
      </w:r>
      <w:r w:rsidRPr="00455FEA">
        <w:t xml:space="preserve">. </w:t>
      </w:r>
      <w:r w:rsidRPr="00D46972">
        <w:rPr>
          <w:i/>
        </w:rPr>
        <w:t>OECD Skills Outlook 2013: First Results from the Survey of Adult Skills</w:t>
      </w:r>
      <w:r w:rsidRPr="00455FEA">
        <w:t xml:space="preserve">. Paris: OECD Publishing. </w:t>
      </w:r>
      <w:proofErr w:type="gramStart"/>
      <w:r w:rsidRPr="00455FEA">
        <w:t xml:space="preserve">Retrieved 6/2015 from </w:t>
      </w:r>
      <w:hyperlink r:id="rId13" w:anchor="d.en.221854" w:history="1">
        <w:r w:rsidRPr="00455FEA">
          <w:t>www.oecd.org/site/piaac/#d.en.221854</w:t>
        </w:r>
      </w:hyperlink>
      <w:r w:rsidRPr="00455FEA">
        <w:t>.</w:t>
      </w:r>
      <w:proofErr w:type="gramEnd"/>
    </w:p>
    <w:p w:rsidR="00382A57" w:rsidRDefault="00382A57" w:rsidP="003C0D87">
      <w:pPr>
        <w:pStyle w:val="References"/>
      </w:pPr>
      <w:r>
        <w:t>OECD (</w:t>
      </w:r>
      <w:r w:rsidRPr="00455FEA">
        <w:t>Organization for Economic Co-operation and Development</w:t>
      </w:r>
      <w:r>
        <w:t>).</w:t>
      </w:r>
      <w:r w:rsidRPr="00455FEA">
        <w:rPr>
          <w:b/>
        </w:rPr>
        <w:t xml:space="preserve"> </w:t>
      </w:r>
      <w:r w:rsidRPr="00455FEA">
        <w:t>2013</w:t>
      </w:r>
      <w:r>
        <w:t>b</w:t>
      </w:r>
      <w:r w:rsidRPr="00455FEA">
        <w:t xml:space="preserve">. </w:t>
      </w:r>
      <w:r w:rsidRPr="00D46972">
        <w:rPr>
          <w:i/>
        </w:rPr>
        <w:t>France–</w:t>
      </w:r>
      <w:r w:rsidR="0073326C">
        <w:rPr>
          <w:i/>
        </w:rPr>
        <w:t>Country Note</w:t>
      </w:r>
      <w:r w:rsidRPr="00D46972">
        <w:rPr>
          <w:i/>
        </w:rPr>
        <w:t xml:space="preserve"> – Survey of Adult Skills first results</w:t>
      </w:r>
      <w:r w:rsidRPr="00455FEA">
        <w:t xml:space="preserve">. Retrieved from </w:t>
      </w:r>
      <w:hyperlink r:id="rId14" w:history="1">
        <w:r w:rsidRPr="00455FEA">
          <w:t>http://www.oecd.org/site/piaac/Country%20note%20-%20France%20%28FR%29.pdf</w:t>
        </w:r>
      </w:hyperlink>
    </w:p>
    <w:p w:rsidR="00382A57" w:rsidRPr="00455FEA" w:rsidRDefault="00382A57" w:rsidP="003C0D87">
      <w:pPr>
        <w:pStyle w:val="References"/>
      </w:pPr>
      <w:proofErr w:type="gramStart"/>
      <w:r>
        <w:t>OECD (</w:t>
      </w:r>
      <w:r w:rsidRPr="00455FEA">
        <w:t>Organization for Economic Co-operation and Development</w:t>
      </w:r>
      <w:r>
        <w:t>)</w:t>
      </w:r>
      <w:r w:rsidR="0038415B">
        <w:t xml:space="preserve"> </w:t>
      </w:r>
      <w:r w:rsidRPr="00455FEA">
        <w:t>2013</w:t>
      </w:r>
      <w:r>
        <w:t>c</w:t>
      </w:r>
      <w:r w:rsidRPr="00455FEA">
        <w:t>.</w:t>
      </w:r>
      <w:proofErr w:type="gramEnd"/>
      <w:r w:rsidRPr="00455FEA">
        <w:t xml:space="preserve"> </w:t>
      </w:r>
      <w:r w:rsidRPr="00D46972">
        <w:rPr>
          <w:i/>
        </w:rPr>
        <w:t>Japan–Country Note –Survey of Adult Skills first results</w:t>
      </w:r>
      <w:r w:rsidRPr="00455FEA">
        <w:t>.</w:t>
      </w:r>
      <w:r>
        <w:t xml:space="preserve"> </w:t>
      </w:r>
      <w:proofErr w:type="gramStart"/>
      <w:r w:rsidRPr="00455FEA">
        <w:t xml:space="preserve">Retrieved from </w:t>
      </w:r>
      <w:hyperlink r:id="rId15" w:history="1">
        <w:r w:rsidRPr="00455FEA">
          <w:t>http://www.oecd.org/site/piaac/Country%20note%20-%20Japan.pdf</w:t>
        </w:r>
      </w:hyperlink>
      <w:r w:rsidRPr="00455FEA">
        <w:t>.</w:t>
      </w:r>
      <w:proofErr w:type="gramEnd"/>
      <w:r w:rsidRPr="00455FEA">
        <w:t xml:space="preserve"> </w:t>
      </w:r>
    </w:p>
    <w:p w:rsidR="00382A57" w:rsidRPr="00455FEA" w:rsidRDefault="00382A57" w:rsidP="003C0D87">
      <w:pPr>
        <w:pStyle w:val="References"/>
      </w:pPr>
      <w:r>
        <w:t>OECD (</w:t>
      </w:r>
      <w:r w:rsidRPr="00455FEA">
        <w:t>Organization for Economic Co-operation and Development</w:t>
      </w:r>
      <w:r>
        <w:t>).</w:t>
      </w:r>
      <w:r w:rsidRPr="00455FEA">
        <w:rPr>
          <w:b/>
        </w:rPr>
        <w:t xml:space="preserve"> </w:t>
      </w:r>
      <w:r w:rsidRPr="00455FEA">
        <w:t>2013</w:t>
      </w:r>
      <w:r>
        <w:t>d</w:t>
      </w:r>
      <w:r w:rsidRPr="00455FEA">
        <w:t xml:space="preserve">. </w:t>
      </w:r>
      <w:r w:rsidRPr="00D46972">
        <w:rPr>
          <w:i/>
        </w:rPr>
        <w:t>UK–Country Note – Survey of Adult Skills first results</w:t>
      </w:r>
      <w:r w:rsidRPr="00455FEA">
        <w:t>. Retrieved 6/2015 from http://www.oecd.org/site/piaac/Country%20note%20-%20United%20Kingdom.pdf</w:t>
      </w:r>
    </w:p>
    <w:p w:rsidR="00382A57" w:rsidRPr="00E35FB0" w:rsidRDefault="00382A57" w:rsidP="003C0D87">
      <w:pPr>
        <w:pStyle w:val="References"/>
      </w:pPr>
      <w:r>
        <w:lastRenderedPageBreak/>
        <w:t>OECD (</w:t>
      </w:r>
      <w:r w:rsidRPr="00455FEA">
        <w:t>Organization for Economic Co-operation and Development</w:t>
      </w:r>
      <w:r>
        <w:t>).</w:t>
      </w:r>
      <w:r w:rsidRPr="00455FEA">
        <w:rPr>
          <w:b/>
        </w:rPr>
        <w:t xml:space="preserve"> </w:t>
      </w:r>
      <w:r w:rsidRPr="00E35FB0">
        <w:t>2013e.</w:t>
      </w:r>
      <w:r w:rsidRPr="00865A83">
        <w:t xml:space="preserve"> </w:t>
      </w:r>
      <w:r w:rsidRPr="00D46972">
        <w:rPr>
          <w:i/>
        </w:rPr>
        <w:t>The Survey of Adult Skills: Reader’s Companion</w:t>
      </w:r>
      <w:r w:rsidRPr="00865A83">
        <w:t xml:space="preserve">. Paris: OECD. </w:t>
      </w:r>
      <w:r>
        <w:t>R</w:t>
      </w:r>
      <w:r w:rsidRPr="00865A83">
        <w:t xml:space="preserve">etrieved </w:t>
      </w:r>
      <w:r>
        <w:t>8/2014 from http://</w:t>
      </w:r>
      <w:r w:rsidRPr="00865A83">
        <w:t>www.oecd.org/site/piaac/publications.htm</w:t>
      </w:r>
    </w:p>
    <w:p w:rsidR="00382A57" w:rsidRPr="00455FEA" w:rsidRDefault="00382A57" w:rsidP="003C0D87">
      <w:pPr>
        <w:pStyle w:val="References"/>
        <w:rPr>
          <w:bCs/>
        </w:rPr>
      </w:pPr>
      <w:proofErr w:type="spellStart"/>
      <w:proofErr w:type="gramStart"/>
      <w:r w:rsidRPr="00455FEA">
        <w:rPr>
          <w:bCs/>
        </w:rPr>
        <w:t>Prokou</w:t>
      </w:r>
      <w:proofErr w:type="spellEnd"/>
      <w:r w:rsidRPr="00455FEA">
        <w:rPr>
          <w:bCs/>
        </w:rPr>
        <w:t>, E. 2008.</w:t>
      </w:r>
      <w:proofErr w:type="gramEnd"/>
      <w:r w:rsidRPr="00455FEA">
        <w:rPr>
          <w:bCs/>
        </w:rPr>
        <w:t xml:space="preserve"> </w:t>
      </w:r>
      <w:r w:rsidR="00E47914">
        <w:rPr>
          <w:bCs/>
        </w:rPr>
        <w:t>“</w:t>
      </w:r>
      <w:r w:rsidRPr="00455FEA">
        <w:rPr>
          <w:bCs/>
        </w:rPr>
        <w:t xml:space="preserve">A </w:t>
      </w:r>
      <w:r>
        <w:rPr>
          <w:bCs/>
        </w:rPr>
        <w:t>C</w:t>
      </w:r>
      <w:r w:rsidRPr="00455FEA">
        <w:rPr>
          <w:bCs/>
        </w:rPr>
        <w:t xml:space="preserve">omparative </w:t>
      </w:r>
      <w:r>
        <w:rPr>
          <w:bCs/>
        </w:rPr>
        <w:t>A</w:t>
      </w:r>
      <w:r w:rsidRPr="00455FEA">
        <w:rPr>
          <w:bCs/>
        </w:rPr>
        <w:t xml:space="preserve">pproach to </w:t>
      </w:r>
      <w:r>
        <w:rPr>
          <w:bCs/>
        </w:rPr>
        <w:t>L</w:t>
      </w:r>
      <w:r w:rsidRPr="00455FEA">
        <w:rPr>
          <w:bCs/>
        </w:rPr>
        <w:t xml:space="preserve">ifelong </w:t>
      </w:r>
      <w:r>
        <w:rPr>
          <w:bCs/>
        </w:rPr>
        <w:t>L</w:t>
      </w:r>
      <w:r w:rsidRPr="00455FEA">
        <w:rPr>
          <w:bCs/>
        </w:rPr>
        <w:t xml:space="preserve">earning </w:t>
      </w:r>
      <w:r>
        <w:rPr>
          <w:bCs/>
        </w:rPr>
        <w:t>P</w:t>
      </w:r>
      <w:r w:rsidRPr="00455FEA">
        <w:rPr>
          <w:bCs/>
        </w:rPr>
        <w:t xml:space="preserve">olicies in Europe: </w:t>
      </w:r>
      <w:r>
        <w:rPr>
          <w:bCs/>
        </w:rPr>
        <w:t>T</w:t>
      </w:r>
      <w:r w:rsidRPr="00455FEA">
        <w:rPr>
          <w:bCs/>
        </w:rPr>
        <w:t xml:space="preserve">he </w:t>
      </w:r>
      <w:r>
        <w:rPr>
          <w:bCs/>
        </w:rPr>
        <w:t>C</w:t>
      </w:r>
      <w:r w:rsidRPr="00455FEA">
        <w:rPr>
          <w:bCs/>
        </w:rPr>
        <w:t>ases of the UK, Sweden and Greece.</w:t>
      </w:r>
      <w:r w:rsidR="00E47914">
        <w:rPr>
          <w:bCs/>
        </w:rPr>
        <w:t>”</w:t>
      </w:r>
      <w:r w:rsidRPr="00455FEA">
        <w:rPr>
          <w:bCs/>
        </w:rPr>
        <w:t> </w:t>
      </w:r>
      <w:r w:rsidRPr="00D46972">
        <w:rPr>
          <w:bCs/>
          <w:i/>
        </w:rPr>
        <w:t>European Journal of Education</w:t>
      </w:r>
      <w:r w:rsidRPr="00455FEA">
        <w:rPr>
          <w:bCs/>
        </w:rPr>
        <w:t> 43</w:t>
      </w:r>
      <w:r w:rsidR="00E47914">
        <w:rPr>
          <w:bCs/>
        </w:rPr>
        <w:t xml:space="preserve"> </w:t>
      </w:r>
      <w:r w:rsidRPr="00455FEA">
        <w:rPr>
          <w:bCs/>
        </w:rPr>
        <w:t>(1)</w:t>
      </w:r>
      <w:r w:rsidR="001C3D18">
        <w:rPr>
          <w:bCs/>
        </w:rPr>
        <w:t>:</w:t>
      </w:r>
      <w:r w:rsidRPr="00455FEA">
        <w:rPr>
          <w:bCs/>
        </w:rPr>
        <w:t xml:space="preserve"> 123-140</w:t>
      </w:r>
      <w:r w:rsidR="0016284A">
        <w:rPr>
          <w:bCs/>
        </w:rPr>
        <w:t>.</w:t>
      </w:r>
      <w:r w:rsidRPr="00455FEA">
        <w:rPr>
          <w:bCs/>
        </w:rPr>
        <w:t xml:space="preserve"> </w:t>
      </w:r>
    </w:p>
    <w:p w:rsidR="00382A57" w:rsidRPr="00455FEA" w:rsidRDefault="00382A57" w:rsidP="003C0D87">
      <w:pPr>
        <w:pStyle w:val="References"/>
      </w:pPr>
      <w:proofErr w:type="spellStart"/>
      <w:proofErr w:type="gramStart"/>
      <w:r w:rsidRPr="00455FEA">
        <w:t>Rubenson</w:t>
      </w:r>
      <w:proofErr w:type="spellEnd"/>
      <w:r w:rsidRPr="00455FEA">
        <w:t xml:space="preserve">, K., </w:t>
      </w:r>
      <w:r w:rsidR="001C3D18">
        <w:t>and</w:t>
      </w:r>
      <w:r w:rsidR="001C3D18" w:rsidRPr="00455FEA">
        <w:t xml:space="preserve"> </w:t>
      </w:r>
      <w:r w:rsidR="001C3D18">
        <w:t xml:space="preserve">J. </w:t>
      </w:r>
      <w:r w:rsidRPr="00455FEA">
        <w:t>Walker.</w:t>
      </w:r>
      <w:proofErr w:type="gramEnd"/>
      <w:r w:rsidRPr="00455FEA">
        <w:t xml:space="preserve"> 2014.</w:t>
      </w:r>
      <w:r w:rsidR="00E47914">
        <w:t xml:space="preserve"> </w:t>
      </w:r>
      <w:r w:rsidR="00E47914" w:rsidRPr="00455FEA">
        <w:t xml:space="preserve"> </w:t>
      </w:r>
      <w:r w:rsidR="00E47914">
        <w:t>“</w:t>
      </w:r>
      <w:r w:rsidRPr="00455FEA">
        <w:t xml:space="preserve">The </w:t>
      </w:r>
      <w:r>
        <w:t>M</w:t>
      </w:r>
      <w:r w:rsidRPr="00455FEA">
        <w:t xml:space="preserve">edia </w:t>
      </w:r>
      <w:r>
        <w:t>C</w:t>
      </w:r>
      <w:r w:rsidRPr="00455FEA">
        <w:t xml:space="preserve">onstruction of an </w:t>
      </w:r>
      <w:r>
        <w:t>A</w:t>
      </w:r>
      <w:r w:rsidRPr="00455FEA">
        <w:t xml:space="preserve">dult </w:t>
      </w:r>
      <w:r>
        <w:t>L</w:t>
      </w:r>
      <w:r w:rsidRPr="00455FEA">
        <w:t xml:space="preserve">iteracy </w:t>
      </w:r>
      <w:r>
        <w:t>A</w:t>
      </w:r>
      <w:r w:rsidRPr="00455FEA">
        <w:t>genda in Canada.</w:t>
      </w:r>
      <w:r w:rsidR="00E47914">
        <w:t>”</w:t>
      </w:r>
      <w:r>
        <w:t xml:space="preserve"> </w:t>
      </w:r>
      <w:r w:rsidRPr="00E47914">
        <w:rPr>
          <w:i/>
        </w:rPr>
        <w:t>Globalisation,</w:t>
      </w:r>
      <w:r w:rsidRPr="00455FEA">
        <w:t xml:space="preserve"> </w:t>
      </w:r>
      <w:r w:rsidRPr="00D46972">
        <w:rPr>
          <w:i/>
        </w:rPr>
        <w:t>Societies and Education</w:t>
      </w:r>
      <w:r w:rsidRPr="00455FEA">
        <w:t xml:space="preserve"> 12</w:t>
      </w:r>
      <w:r w:rsidR="00E47914">
        <w:t xml:space="preserve"> </w:t>
      </w:r>
      <w:r w:rsidRPr="00455FEA">
        <w:t>(1)</w:t>
      </w:r>
      <w:r w:rsidR="001C3D18">
        <w:t>:</w:t>
      </w:r>
      <w:r w:rsidRPr="00455FEA">
        <w:t xml:space="preserve"> 141-163.</w:t>
      </w:r>
    </w:p>
    <w:p w:rsidR="00382A57" w:rsidRPr="00455FEA" w:rsidRDefault="00382A57" w:rsidP="003C0D87">
      <w:pPr>
        <w:pStyle w:val="References"/>
        <w:rPr>
          <w:b/>
          <w:shd w:val="clear" w:color="auto" w:fill="FFFFFF"/>
        </w:rPr>
      </w:pPr>
      <w:proofErr w:type="spellStart"/>
      <w:proofErr w:type="gramStart"/>
      <w:r w:rsidRPr="00455FEA">
        <w:rPr>
          <w:shd w:val="clear" w:color="auto" w:fill="FFFFFF"/>
        </w:rPr>
        <w:t>Schleicher</w:t>
      </w:r>
      <w:proofErr w:type="spellEnd"/>
      <w:r w:rsidRPr="00455FEA">
        <w:rPr>
          <w:shd w:val="clear" w:color="auto" w:fill="FFFFFF"/>
        </w:rPr>
        <w:t>, A. 2008.</w:t>
      </w:r>
      <w:proofErr w:type="gramEnd"/>
      <w:r w:rsidRPr="00455FEA">
        <w:rPr>
          <w:shd w:val="clear" w:color="auto" w:fill="FFFFFF"/>
        </w:rPr>
        <w:t xml:space="preserve"> </w:t>
      </w:r>
      <w:r w:rsidR="00E47914">
        <w:rPr>
          <w:shd w:val="clear" w:color="auto" w:fill="FFFFFF"/>
        </w:rPr>
        <w:t>“</w:t>
      </w:r>
      <w:r w:rsidRPr="00B16D3F">
        <w:rPr>
          <w:shd w:val="clear" w:color="auto" w:fill="FFFFFF"/>
        </w:rPr>
        <w:t>PIAAC: A New Strategy for Assessing Adult Competencies.</w:t>
      </w:r>
      <w:r w:rsidR="00E47914">
        <w:rPr>
          <w:shd w:val="clear" w:color="auto" w:fill="FFFFFF"/>
        </w:rPr>
        <w:t>”</w:t>
      </w:r>
      <w:r w:rsidRPr="00455FEA">
        <w:rPr>
          <w:shd w:val="clear" w:color="auto" w:fill="FFFFFF"/>
        </w:rPr>
        <w:t> </w:t>
      </w:r>
      <w:r w:rsidRPr="00D46972">
        <w:rPr>
          <w:i/>
          <w:shd w:val="clear" w:color="auto" w:fill="FFFFFF"/>
        </w:rPr>
        <w:t>International Review of Education</w:t>
      </w:r>
      <w:r w:rsidRPr="00455FEA">
        <w:rPr>
          <w:shd w:val="clear" w:color="auto" w:fill="FFFFFF"/>
        </w:rPr>
        <w:t>, </w:t>
      </w:r>
      <w:r w:rsidRPr="00B16D3F">
        <w:rPr>
          <w:shd w:val="clear" w:color="auto" w:fill="FFFFFF"/>
        </w:rPr>
        <w:t>54 (5-6), 627-650.</w:t>
      </w:r>
    </w:p>
    <w:p w:rsidR="00382A57" w:rsidRPr="00455FEA" w:rsidRDefault="00382A57" w:rsidP="003C0D87">
      <w:pPr>
        <w:pStyle w:val="References"/>
        <w:rPr>
          <w:b/>
          <w:shd w:val="clear" w:color="auto" w:fill="FFFFFF"/>
        </w:rPr>
      </w:pPr>
      <w:proofErr w:type="spellStart"/>
      <w:proofErr w:type="gramStart"/>
      <w:r w:rsidRPr="00455FEA">
        <w:rPr>
          <w:shd w:val="clear" w:color="auto" w:fill="FFFFFF"/>
        </w:rPr>
        <w:t>Sellar</w:t>
      </w:r>
      <w:proofErr w:type="spellEnd"/>
      <w:r w:rsidRPr="00455FEA">
        <w:rPr>
          <w:shd w:val="clear" w:color="auto" w:fill="FFFFFF"/>
        </w:rPr>
        <w:t xml:space="preserve">, S., </w:t>
      </w:r>
      <w:r w:rsidR="00E47914">
        <w:rPr>
          <w:shd w:val="clear" w:color="auto" w:fill="FFFFFF"/>
        </w:rPr>
        <w:t>and B. Lingard.</w:t>
      </w:r>
      <w:proofErr w:type="gramEnd"/>
      <w:r w:rsidRPr="00455FEA">
        <w:rPr>
          <w:shd w:val="clear" w:color="auto" w:fill="FFFFFF"/>
        </w:rPr>
        <w:t xml:space="preserve"> 2014. </w:t>
      </w:r>
      <w:r w:rsidR="00E47914">
        <w:rPr>
          <w:shd w:val="clear" w:color="auto" w:fill="FFFFFF"/>
        </w:rPr>
        <w:t>“</w:t>
      </w:r>
      <w:r w:rsidRPr="00455FEA">
        <w:rPr>
          <w:shd w:val="clear" w:color="auto" w:fill="FFFFFF"/>
        </w:rPr>
        <w:t xml:space="preserve">The OECD and the </w:t>
      </w:r>
      <w:r>
        <w:rPr>
          <w:shd w:val="clear" w:color="auto" w:fill="FFFFFF"/>
        </w:rPr>
        <w:t>E</w:t>
      </w:r>
      <w:r w:rsidRPr="00455FEA">
        <w:rPr>
          <w:shd w:val="clear" w:color="auto" w:fill="FFFFFF"/>
        </w:rPr>
        <w:t xml:space="preserve">xpansion of PISA: New </w:t>
      </w:r>
      <w:r>
        <w:rPr>
          <w:shd w:val="clear" w:color="auto" w:fill="FFFFFF"/>
        </w:rPr>
        <w:t>G</w:t>
      </w:r>
      <w:r w:rsidRPr="00455FEA">
        <w:rPr>
          <w:shd w:val="clear" w:color="auto" w:fill="FFFFFF"/>
        </w:rPr>
        <w:t xml:space="preserve">lobal </w:t>
      </w:r>
      <w:r>
        <w:rPr>
          <w:shd w:val="clear" w:color="auto" w:fill="FFFFFF"/>
        </w:rPr>
        <w:t>M</w:t>
      </w:r>
      <w:r w:rsidRPr="00455FEA">
        <w:rPr>
          <w:shd w:val="clear" w:color="auto" w:fill="FFFFFF"/>
        </w:rPr>
        <w:t xml:space="preserve">odes of </w:t>
      </w:r>
      <w:r>
        <w:rPr>
          <w:shd w:val="clear" w:color="auto" w:fill="FFFFFF"/>
        </w:rPr>
        <w:t>G</w:t>
      </w:r>
      <w:r w:rsidRPr="00455FEA">
        <w:rPr>
          <w:shd w:val="clear" w:color="auto" w:fill="FFFFFF"/>
        </w:rPr>
        <w:t xml:space="preserve">overnance in </w:t>
      </w:r>
      <w:r>
        <w:rPr>
          <w:shd w:val="clear" w:color="auto" w:fill="FFFFFF"/>
        </w:rPr>
        <w:t>E</w:t>
      </w:r>
      <w:r w:rsidRPr="00455FEA">
        <w:rPr>
          <w:shd w:val="clear" w:color="auto" w:fill="FFFFFF"/>
        </w:rPr>
        <w:t>ducation.</w:t>
      </w:r>
      <w:r w:rsidR="00E47914">
        <w:rPr>
          <w:shd w:val="clear" w:color="auto" w:fill="FFFFFF"/>
        </w:rPr>
        <w:t>”</w:t>
      </w:r>
      <w:r w:rsidRPr="00455FEA">
        <w:rPr>
          <w:shd w:val="clear" w:color="auto" w:fill="FFFFFF"/>
        </w:rPr>
        <w:t> </w:t>
      </w:r>
      <w:r w:rsidRPr="00D46972">
        <w:rPr>
          <w:i/>
          <w:shd w:val="clear" w:color="auto" w:fill="FFFFFF"/>
        </w:rPr>
        <w:t>British Educational Research Journal</w:t>
      </w:r>
      <w:r w:rsidRPr="00455FEA">
        <w:rPr>
          <w:shd w:val="clear" w:color="auto" w:fill="FFFFFF"/>
        </w:rPr>
        <w:t> 40</w:t>
      </w:r>
      <w:r w:rsidR="00E47914">
        <w:rPr>
          <w:shd w:val="clear" w:color="auto" w:fill="FFFFFF"/>
        </w:rPr>
        <w:t xml:space="preserve"> </w:t>
      </w:r>
      <w:r w:rsidRPr="00455FEA">
        <w:rPr>
          <w:shd w:val="clear" w:color="auto" w:fill="FFFFFF"/>
        </w:rPr>
        <w:t>(6), 917-936.</w:t>
      </w:r>
    </w:p>
    <w:p w:rsidR="00382A57" w:rsidRPr="00455FEA" w:rsidRDefault="00382A57" w:rsidP="003C0D87">
      <w:pPr>
        <w:pStyle w:val="References"/>
        <w:rPr>
          <w:b/>
          <w:shd w:val="clear" w:color="auto" w:fill="FFFFFF"/>
        </w:rPr>
      </w:pPr>
      <w:proofErr w:type="gramStart"/>
      <w:r w:rsidRPr="00455FEA">
        <w:rPr>
          <w:shd w:val="clear" w:color="auto" w:fill="FFFFFF"/>
        </w:rPr>
        <w:t>Steiner-</w:t>
      </w:r>
      <w:proofErr w:type="spellStart"/>
      <w:r w:rsidRPr="00455FEA">
        <w:rPr>
          <w:shd w:val="clear" w:color="auto" w:fill="FFFFFF"/>
        </w:rPr>
        <w:t>Khamsi</w:t>
      </w:r>
      <w:proofErr w:type="spellEnd"/>
      <w:r w:rsidRPr="00455FEA">
        <w:rPr>
          <w:shd w:val="clear" w:color="auto" w:fill="FFFFFF"/>
        </w:rPr>
        <w:t>, G. 2003.</w:t>
      </w:r>
      <w:proofErr w:type="gramEnd"/>
      <w:r w:rsidRPr="00455FEA">
        <w:rPr>
          <w:shd w:val="clear" w:color="auto" w:fill="FFFFFF"/>
        </w:rPr>
        <w:t xml:space="preserve"> </w:t>
      </w:r>
      <w:proofErr w:type="gramStart"/>
      <w:r w:rsidR="00E47914">
        <w:rPr>
          <w:shd w:val="clear" w:color="auto" w:fill="FFFFFF"/>
        </w:rPr>
        <w:t>“</w:t>
      </w:r>
      <w:r w:rsidRPr="00455FEA">
        <w:rPr>
          <w:shd w:val="clear" w:color="auto" w:fill="FFFFFF"/>
        </w:rPr>
        <w:t xml:space="preserve">The </w:t>
      </w:r>
      <w:r>
        <w:rPr>
          <w:shd w:val="clear" w:color="auto" w:fill="FFFFFF"/>
        </w:rPr>
        <w:t>P</w:t>
      </w:r>
      <w:r w:rsidRPr="00455FEA">
        <w:rPr>
          <w:shd w:val="clear" w:color="auto" w:fill="FFFFFF"/>
        </w:rPr>
        <w:t xml:space="preserve">olitics of </w:t>
      </w:r>
      <w:r>
        <w:rPr>
          <w:shd w:val="clear" w:color="auto" w:fill="FFFFFF"/>
        </w:rPr>
        <w:t>L</w:t>
      </w:r>
      <w:r w:rsidRPr="00455FEA">
        <w:rPr>
          <w:shd w:val="clear" w:color="auto" w:fill="FFFFFF"/>
        </w:rPr>
        <w:t xml:space="preserve">eague </w:t>
      </w:r>
      <w:r>
        <w:rPr>
          <w:shd w:val="clear" w:color="auto" w:fill="FFFFFF"/>
        </w:rPr>
        <w:t>T</w:t>
      </w:r>
      <w:r w:rsidRPr="00455FEA">
        <w:rPr>
          <w:shd w:val="clear" w:color="auto" w:fill="FFFFFF"/>
        </w:rPr>
        <w:t>ables.</w:t>
      </w:r>
      <w:r w:rsidR="00E47914">
        <w:rPr>
          <w:shd w:val="clear" w:color="auto" w:fill="FFFFFF"/>
        </w:rPr>
        <w:t>”</w:t>
      </w:r>
      <w:proofErr w:type="gramEnd"/>
      <w:r w:rsidRPr="00455FEA">
        <w:rPr>
          <w:shd w:val="clear" w:color="auto" w:fill="FFFFFF"/>
        </w:rPr>
        <w:t> </w:t>
      </w:r>
      <w:proofErr w:type="gramStart"/>
      <w:r w:rsidRPr="00D46972">
        <w:rPr>
          <w:i/>
          <w:shd w:val="clear" w:color="auto" w:fill="FFFFFF"/>
        </w:rPr>
        <w:t>JSSE-Journal of Social Science Education</w:t>
      </w:r>
      <w:r w:rsidRPr="00455FEA">
        <w:rPr>
          <w:shd w:val="clear" w:color="auto" w:fill="FFFFFF"/>
        </w:rPr>
        <w:t> 2</w:t>
      </w:r>
      <w:r w:rsidR="00E47914">
        <w:rPr>
          <w:shd w:val="clear" w:color="auto" w:fill="FFFFFF"/>
        </w:rPr>
        <w:t xml:space="preserve"> </w:t>
      </w:r>
      <w:r w:rsidRPr="00455FEA">
        <w:rPr>
          <w:shd w:val="clear" w:color="auto" w:fill="FFFFFF"/>
        </w:rPr>
        <w:t>(1).</w:t>
      </w:r>
      <w:proofErr w:type="gramEnd"/>
      <w:r w:rsidR="00E47914">
        <w:rPr>
          <w:shd w:val="clear" w:color="auto" w:fill="FFFFFF"/>
        </w:rPr>
        <w:t xml:space="preserve"> doi:</w:t>
      </w:r>
      <w:r w:rsidR="00E47914" w:rsidRPr="00E47914">
        <w:rPr>
          <w:shd w:val="clear" w:color="auto" w:fill="FFFFFF"/>
        </w:rPr>
        <w:t>http://www.jsse.org/jsse/index.php/jsse/article/download/470/386</w:t>
      </w:r>
      <w:r w:rsidR="00E47914">
        <w:rPr>
          <w:shd w:val="clear" w:color="auto" w:fill="FFFFFF"/>
        </w:rPr>
        <w:t>.</w:t>
      </w:r>
    </w:p>
    <w:p w:rsidR="00B02C3C" w:rsidRPr="00455FEA" w:rsidRDefault="00B02C3C" w:rsidP="00B02C3C">
      <w:pPr>
        <w:pStyle w:val="References"/>
        <w:rPr>
          <w:b/>
          <w:shd w:val="clear" w:color="auto" w:fill="FFFFFF"/>
        </w:rPr>
      </w:pPr>
      <w:r w:rsidRPr="00455FEA">
        <w:rPr>
          <w:shd w:val="clear" w:color="auto" w:fill="FFFFFF"/>
        </w:rPr>
        <w:t xml:space="preserve">Tsatsaroni, </w:t>
      </w:r>
      <w:proofErr w:type="spellStart"/>
      <w:r w:rsidRPr="00455FEA">
        <w:rPr>
          <w:shd w:val="clear" w:color="auto" w:fill="FFFFFF"/>
        </w:rPr>
        <w:t>A.</w:t>
      </w:r>
      <w:proofErr w:type="gramStart"/>
      <w:r w:rsidRPr="00455FEA">
        <w:rPr>
          <w:shd w:val="clear" w:color="auto" w:fill="FFFFFF"/>
        </w:rPr>
        <w:t>,</w:t>
      </w:r>
      <w:r>
        <w:rPr>
          <w:shd w:val="clear" w:color="auto" w:fill="FFFFFF"/>
        </w:rPr>
        <w:t>and</w:t>
      </w:r>
      <w:proofErr w:type="spellEnd"/>
      <w:proofErr w:type="gramEnd"/>
      <w:r>
        <w:rPr>
          <w:shd w:val="clear" w:color="auto" w:fill="FFFFFF"/>
        </w:rPr>
        <w:t xml:space="preserve"> J.</w:t>
      </w:r>
      <w:r w:rsidRPr="00455FEA">
        <w:rPr>
          <w:shd w:val="clear" w:color="auto" w:fill="FFFFFF"/>
        </w:rPr>
        <w:t xml:space="preserve"> Evans. 2013. </w:t>
      </w:r>
      <w:r>
        <w:rPr>
          <w:shd w:val="clear" w:color="auto" w:fill="FFFFFF"/>
        </w:rPr>
        <w:t>“</w:t>
      </w:r>
      <w:r w:rsidRPr="00455FEA">
        <w:rPr>
          <w:shd w:val="clear" w:color="auto" w:fill="FFFFFF"/>
        </w:rPr>
        <w:t xml:space="preserve">Adult </w:t>
      </w:r>
      <w:r>
        <w:rPr>
          <w:shd w:val="clear" w:color="auto" w:fill="FFFFFF"/>
        </w:rPr>
        <w:t>N</w:t>
      </w:r>
      <w:r w:rsidRPr="00455FEA">
        <w:rPr>
          <w:shd w:val="clear" w:color="auto" w:fill="FFFFFF"/>
        </w:rPr>
        <w:t xml:space="preserve">umeracy and the </w:t>
      </w:r>
      <w:r>
        <w:rPr>
          <w:shd w:val="clear" w:color="auto" w:fill="FFFFFF"/>
        </w:rPr>
        <w:t>T</w:t>
      </w:r>
      <w:r w:rsidRPr="00455FEA">
        <w:rPr>
          <w:shd w:val="clear" w:color="auto" w:fill="FFFFFF"/>
        </w:rPr>
        <w:t xml:space="preserve">otally </w:t>
      </w:r>
      <w:proofErr w:type="spellStart"/>
      <w:r>
        <w:rPr>
          <w:shd w:val="clear" w:color="auto" w:fill="FFFFFF"/>
        </w:rPr>
        <w:t>P</w:t>
      </w:r>
      <w:r w:rsidRPr="00455FEA">
        <w:rPr>
          <w:shd w:val="clear" w:color="auto" w:fill="FFFFFF"/>
        </w:rPr>
        <w:t>edagogised</w:t>
      </w:r>
      <w:proofErr w:type="spellEnd"/>
      <w:r w:rsidRPr="00455FEA">
        <w:rPr>
          <w:shd w:val="clear" w:color="auto" w:fill="FFFFFF"/>
        </w:rPr>
        <w:t xml:space="preserve"> </w:t>
      </w:r>
      <w:r>
        <w:rPr>
          <w:shd w:val="clear" w:color="auto" w:fill="FFFFFF"/>
        </w:rPr>
        <w:t>S</w:t>
      </w:r>
      <w:r w:rsidRPr="00455FEA">
        <w:rPr>
          <w:shd w:val="clear" w:color="auto" w:fill="FFFFFF"/>
        </w:rPr>
        <w:t xml:space="preserve">ociety: PIAAC and </w:t>
      </w:r>
      <w:r>
        <w:rPr>
          <w:shd w:val="clear" w:color="auto" w:fill="FFFFFF"/>
        </w:rPr>
        <w:t>O</w:t>
      </w:r>
      <w:r w:rsidRPr="00455FEA">
        <w:rPr>
          <w:shd w:val="clear" w:color="auto" w:fill="FFFFFF"/>
        </w:rPr>
        <w:t xml:space="preserve">ther </w:t>
      </w:r>
      <w:r>
        <w:rPr>
          <w:shd w:val="clear" w:color="auto" w:fill="FFFFFF"/>
        </w:rPr>
        <w:t>I</w:t>
      </w:r>
      <w:r w:rsidRPr="00455FEA">
        <w:rPr>
          <w:shd w:val="clear" w:color="auto" w:fill="FFFFFF"/>
        </w:rPr>
        <w:t xml:space="preserve">nternational </w:t>
      </w:r>
      <w:r>
        <w:rPr>
          <w:shd w:val="clear" w:color="auto" w:fill="FFFFFF"/>
        </w:rPr>
        <w:t>S</w:t>
      </w:r>
      <w:r w:rsidRPr="00455FEA">
        <w:rPr>
          <w:shd w:val="clear" w:color="auto" w:fill="FFFFFF"/>
        </w:rPr>
        <w:t xml:space="preserve">urveys in the </w:t>
      </w:r>
      <w:r>
        <w:rPr>
          <w:shd w:val="clear" w:color="auto" w:fill="FFFFFF"/>
        </w:rPr>
        <w:t>C</w:t>
      </w:r>
      <w:r w:rsidRPr="00455FEA">
        <w:rPr>
          <w:shd w:val="clear" w:color="auto" w:fill="FFFFFF"/>
        </w:rPr>
        <w:t xml:space="preserve">ontext of </w:t>
      </w:r>
      <w:r>
        <w:rPr>
          <w:shd w:val="clear" w:color="auto" w:fill="FFFFFF"/>
        </w:rPr>
        <w:t>G</w:t>
      </w:r>
      <w:r w:rsidRPr="00455FEA">
        <w:rPr>
          <w:shd w:val="clear" w:color="auto" w:fill="FFFFFF"/>
        </w:rPr>
        <w:t xml:space="preserve">lobal </w:t>
      </w:r>
      <w:r>
        <w:rPr>
          <w:shd w:val="clear" w:color="auto" w:fill="FFFFFF"/>
        </w:rPr>
        <w:t>E</w:t>
      </w:r>
      <w:r w:rsidRPr="00455FEA">
        <w:rPr>
          <w:shd w:val="clear" w:color="auto" w:fill="FFFFFF"/>
        </w:rPr>
        <w:t xml:space="preserve">ducational </w:t>
      </w:r>
      <w:r>
        <w:rPr>
          <w:shd w:val="clear" w:color="auto" w:fill="FFFFFF"/>
        </w:rPr>
        <w:t>P</w:t>
      </w:r>
      <w:r w:rsidRPr="00455FEA">
        <w:rPr>
          <w:shd w:val="clear" w:color="auto" w:fill="FFFFFF"/>
        </w:rPr>
        <w:t xml:space="preserve">olicy on </w:t>
      </w:r>
      <w:r>
        <w:rPr>
          <w:shd w:val="clear" w:color="auto" w:fill="FFFFFF"/>
        </w:rPr>
        <w:t>L</w:t>
      </w:r>
      <w:r w:rsidRPr="00455FEA">
        <w:rPr>
          <w:shd w:val="clear" w:color="auto" w:fill="FFFFFF"/>
        </w:rPr>
        <w:t xml:space="preserve">ifelong </w:t>
      </w:r>
      <w:r>
        <w:rPr>
          <w:shd w:val="clear" w:color="auto" w:fill="FFFFFF"/>
        </w:rPr>
        <w:t>L</w:t>
      </w:r>
      <w:r w:rsidRPr="00455FEA">
        <w:rPr>
          <w:shd w:val="clear" w:color="auto" w:fill="FFFFFF"/>
        </w:rPr>
        <w:t>earning.</w:t>
      </w:r>
      <w:r>
        <w:rPr>
          <w:shd w:val="clear" w:color="auto" w:fill="FFFFFF"/>
        </w:rPr>
        <w:t>”</w:t>
      </w:r>
      <w:r w:rsidRPr="00455FEA">
        <w:rPr>
          <w:shd w:val="clear" w:color="auto" w:fill="FFFFFF"/>
        </w:rPr>
        <w:t> </w:t>
      </w:r>
      <w:r w:rsidRPr="00D46972">
        <w:rPr>
          <w:i/>
          <w:shd w:val="clear" w:color="auto" w:fill="FFFFFF"/>
        </w:rPr>
        <w:t>Educational Studies in Mathematics</w:t>
      </w:r>
      <w:r w:rsidRPr="00455FEA">
        <w:rPr>
          <w:shd w:val="clear" w:color="auto" w:fill="FFFFFF"/>
        </w:rPr>
        <w:t xml:space="preserve"> </w:t>
      </w:r>
      <w:r>
        <w:rPr>
          <w:shd w:val="clear" w:color="auto" w:fill="FFFFFF"/>
        </w:rPr>
        <w:t>87 (2): 167-186</w:t>
      </w:r>
      <w:r w:rsidRPr="00455FEA">
        <w:rPr>
          <w:shd w:val="clear" w:color="auto" w:fill="FFFFFF"/>
        </w:rPr>
        <w:t>.</w:t>
      </w:r>
    </w:p>
    <w:p w:rsidR="003077CD" w:rsidRPr="00455FEA" w:rsidRDefault="003077CD" w:rsidP="003077CD">
      <w:pPr>
        <w:pStyle w:val="References"/>
        <w:rPr>
          <w:bCs/>
        </w:rPr>
      </w:pPr>
      <w:proofErr w:type="spellStart"/>
      <w:proofErr w:type="gramStart"/>
      <w:r>
        <w:rPr>
          <w:bCs/>
        </w:rPr>
        <w:t>Tuschling</w:t>
      </w:r>
      <w:proofErr w:type="spellEnd"/>
      <w:r>
        <w:rPr>
          <w:bCs/>
        </w:rPr>
        <w:t>, A., and</w:t>
      </w:r>
      <w:r w:rsidRPr="00455FEA">
        <w:rPr>
          <w:bCs/>
        </w:rPr>
        <w:t xml:space="preserve"> </w:t>
      </w:r>
      <w:r>
        <w:rPr>
          <w:bCs/>
        </w:rPr>
        <w:t xml:space="preserve">C. </w:t>
      </w:r>
      <w:proofErr w:type="spellStart"/>
      <w:r>
        <w:rPr>
          <w:bCs/>
        </w:rPr>
        <w:t>Engemann</w:t>
      </w:r>
      <w:proofErr w:type="spellEnd"/>
      <w:r w:rsidRPr="00455FEA">
        <w:rPr>
          <w:bCs/>
        </w:rPr>
        <w:t>.</w:t>
      </w:r>
      <w:proofErr w:type="gramEnd"/>
      <w:r w:rsidRPr="00455FEA">
        <w:rPr>
          <w:bCs/>
        </w:rPr>
        <w:t xml:space="preserve"> 2006. </w:t>
      </w:r>
      <w:r>
        <w:rPr>
          <w:bCs/>
        </w:rPr>
        <w:t>“</w:t>
      </w:r>
      <w:r w:rsidRPr="00455FEA">
        <w:rPr>
          <w:bCs/>
        </w:rPr>
        <w:t xml:space="preserve">From </w:t>
      </w:r>
      <w:r>
        <w:rPr>
          <w:bCs/>
        </w:rPr>
        <w:t>E</w:t>
      </w:r>
      <w:r w:rsidRPr="00455FEA">
        <w:rPr>
          <w:bCs/>
        </w:rPr>
        <w:t xml:space="preserve">ducation to </w:t>
      </w:r>
      <w:r>
        <w:rPr>
          <w:bCs/>
        </w:rPr>
        <w:t>L</w:t>
      </w:r>
      <w:r w:rsidRPr="00455FEA">
        <w:rPr>
          <w:bCs/>
        </w:rPr>
        <w:t xml:space="preserve">ifelong </w:t>
      </w:r>
      <w:r>
        <w:rPr>
          <w:bCs/>
        </w:rPr>
        <w:t>L</w:t>
      </w:r>
      <w:r w:rsidRPr="00455FEA">
        <w:rPr>
          <w:bCs/>
        </w:rPr>
        <w:t xml:space="preserve">earning: The </w:t>
      </w:r>
      <w:r>
        <w:rPr>
          <w:bCs/>
        </w:rPr>
        <w:t>E</w:t>
      </w:r>
      <w:r w:rsidRPr="00455FEA">
        <w:rPr>
          <w:bCs/>
        </w:rPr>
        <w:t xml:space="preserve">merging </w:t>
      </w:r>
      <w:r>
        <w:rPr>
          <w:bCs/>
        </w:rPr>
        <w:t>R</w:t>
      </w:r>
      <w:r w:rsidRPr="00455FEA">
        <w:rPr>
          <w:bCs/>
        </w:rPr>
        <w:t xml:space="preserve">egime of </w:t>
      </w:r>
      <w:r>
        <w:rPr>
          <w:bCs/>
        </w:rPr>
        <w:t>L</w:t>
      </w:r>
      <w:r w:rsidRPr="00455FEA">
        <w:rPr>
          <w:bCs/>
        </w:rPr>
        <w:t>earning in the European Union.</w:t>
      </w:r>
      <w:r>
        <w:rPr>
          <w:bCs/>
        </w:rPr>
        <w:t>”</w:t>
      </w:r>
      <w:r w:rsidRPr="00455FEA">
        <w:rPr>
          <w:bCs/>
        </w:rPr>
        <w:t> </w:t>
      </w:r>
      <w:r w:rsidRPr="00D46972">
        <w:rPr>
          <w:bCs/>
          <w:i/>
        </w:rPr>
        <w:t>Educational philosophy and theory</w:t>
      </w:r>
      <w:r w:rsidRPr="00455FEA">
        <w:rPr>
          <w:bCs/>
        </w:rPr>
        <w:t> 38</w:t>
      </w:r>
      <w:r>
        <w:rPr>
          <w:bCs/>
        </w:rPr>
        <w:t xml:space="preserve"> (4</w:t>
      </w:r>
      <w:r w:rsidR="0016284A">
        <w:rPr>
          <w:bCs/>
        </w:rPr>
        <w:t>)</w:t>
      </w:r>
      <w:r w:rsidR="001C3D18">
        <w:rPr>
          <w:bCs/>
        </w:rPr>
        <w:t>:</w:t>
      </w:r>
      <w:r w:rsidRPr="00455FEA">
        <w:rPr>
          <w:bCs/>
        </w:rPr>
        <w:t xml:space="preserve"> 451-469. </w:t>
      </w:r>
    </w:p>
    <w:p w:rsidR="00382A57" w:rsidRPr="00455FEA" w:rsidRDefault="00382A57" w:rsidP="003C0D87">
      <w:pPr>
        <w:pStyle w:val="References"/>
      </w:pPr>
      <w:proofErr w:type="spellStart"/>
      <w:proofErr w:type="gramStart"/>
      <w:r w:rsidRPr="00455FEA">
        <w:t>Wheater</w:t>
      </w:r>
      <w:proofErr w:type="spellEnd"/>
      <w:r w:rsidRPr="00455FEA">
        <w:t>, R.,</w:t>
      </w:r>
      <w:r w:rsidR="008033DF">
        <w:t xml:space="preserve"> B. </w:t>
      </w:r>
      <w:r w:rsidRPr="00455FEA">
        <w:t xml:space="preserve">Burge, </w:t>
      </w:r>
      <w:r w:rsidR="008033DF">
        <w:t xml:space="preserve">J. </w:t>
      </w:r>
      <w:r w:rsidRPr="00455FEA">
        <w:t xml:space="preserve">Sewell, </w:t>
      </w:r>
      <w:r w:rsidR="008033DF">
        <w:t xml:space="preserve">J. </w:t>
      </w:r>
      <w:proofErr w:type="spellStart"/>
      <w:r w:rsidRPr="00455FEA">
        <w:t>Sizmur</w:t>
      </w:r>
      <w:proofErr w:type="spellEnd"/>
      <w:r w:rsidRPr="00455FEA">
        <w:t xml:space="preserve">, </w:t>
      </w:r>
      <w:r w:rsidR="008033DF">
        <w:t xml:space="preserve">J. </w:t>
      </w:r>
      <w:r w:rsidRPr="00455FEA">
        <w:t>Worth</w:t>
      </w:r>
      <w:r w:rsidR="008033DF">
        <w:t xml:space="preserve">, </w:t>
      </w:r>
      <w:r w:rsidRPr="00455FEA">
        <w:t xml:space="preserve">and </w:t>
      </w:r>
      <w:r w:rsidR="008033DF">
        <w:t>J. Williams</w:t>
      </w:r>
      <w:r w:rsidRPr="00455FEA">
        <w:t>.</w:t>
      </w:r>
      <w:proofErr w:type="gramEnd"/>
      <w:r w:rsidRPr="00455FEA">
        <w:t xml:space="preserve"> 2013. </w:t>
      </w:r>
      <w:r w:rsidR="008033DF">
        <w:t>“</w:t>
      </w:r>
      <w:r w:rsidRPr="00455FEA">
        <w:t xml:space="preserve">The International Survey of Adult Skills 2012: Adult </w:t>
      </w:r>
      <w:r>
        <w:t>L</w:t>
      </w:r>
      <w:r w:rsidRPr="00455FEA">
        <w:t xml:space="preserve">iteracy, </w:t>
      </w:r>
      <w:r>
        <w:t>N</w:t>
      </w:r>
      <w:r w:rsidRPr="00455FEA">
        <w:t xml:space="preserve">umeracy and </w:t>
      </w:r>
      <w:r>
        <w:t>P</w:t>
      </w:r>
      <w:r w:rsidRPr="00455FEA">
        <w:t xml:space="preserve">roblem </w:t>
      </w:r>
      <w:r>
        <w:t>S</w:t>
      </w:r>
      <w:r w:rsidRPr="00455FEA">
        <w:t xml:space="preserve">olving </w:t>
      </w:r>
      <w:r>
        <w:t>S</w:t>
      </w:r>
      <w:r w:rsidRPr="00455FEA">
        <w:t>kills in England.</w:t>
      </w:r>
      <w:r w:rsidR="008033DF">
        <w:t>”</w:t>
      </w:r>
      <w:r w:rsidRPr="00455FEA">
        <w:t xml:space="preserve"> BIS </w:t>
      </w:r>
      <w:r w:rsidR="008033DF" w:rsidRPr="00455FEA">
        <w:t>Research Paper No. 139</w:t>
      </w:r>
      <w:r w:rsidR="008033DF">
        <w:t xml:space="preserve">. London: </w:t>
      </w:r>
      <w:r w:rsidR="008033DF" w:rsidRPr="00455FEA">
        <w:rPr>
          <w:bCs/>
        </w:rPr>
        <w:t xml:space="preserve">Department for Business, Innovation </w:t>
      </w:r>
      <w:r w:rsidR="008033DF">
        <w:rPr>
          <w:bCs/>
        </w:rPr>
        <w:t>and</w:t>
      </w:r>
      <w:r w:rsidR="008033DF" w:rsidRPr="00455FEA">
        <w:rPr>
          <w:bCs/>
        </w:rPr>
        <w:t xml:space="preserve"> Skills</w:t>
      </w:r>
      <w:r w:rsidR="008033DF">
        <w:t>.</w:t>
      </w:r>
    </w:p>
    <w:p w:rsidR="00B02C3C" w:rsidRPr="00455FEA" w:rsidRDefault="00B02C3C" w:rsidP="00B02C3C">
      <w:pPr>
        <w:pStyle w:val="References"/>
      </w:pPr>
      <w:proofErr w:type="gramStart"/>
      <w:r w:rsidRPr="00455FEA">
        <w:t xml:space="preserve">Yasukawa, K., </w:t>
      </w:r>
      <w:r>
        <w:t xml:space="preserve">T. </w:t>
      </w:r>
      <w:r w:rsidRPr="00455FEA">
        <w:t xml:space="preserve">Brown, </w:t>
      </w:r>
      <w:r>
        <w:t>and</w:t>
      </w:r>
      <w:r w:rsidRPr="00455FEA">
        <w:t xml:space="preserve"> </w:t>
      </w:r>
      <w:r>
        <w:t xml:space="preserve">S. </w:t>
      </w:r>
      <w:r w:rsidRPr="00455FEA">
        <w:t>Black.</w:t>
      </w:r>
      <w:proofErr w:type="gramEnd"/>
      <w:r w:rsidRPr="00455FEA">
        <w:t xml:space="preserve"> 2013. </w:t>
      </w:r>
      <w:r>
        <w:t>“</w:t>
      </w:r>
      <w:r w:rsidRPr="00455FEA">
        <w:t xml:space="preserve">Production Workers' </w:t>
      </w:r>
      <w:r>
        <w:t>L</w:t>
      </w:r>
      <w:r w:rsidRPr="00455FEA">
        <w:t xml:space="preserve">iteracy and </w:t>
      </w:r>
      <w:r>
        <w:t>N</w:t>
      </w:r>
      <w:r w:rsidRPr="00455FEA">
        <w:t xml:space="preserve">umeracy </w:t>
      </w:r>
      <w:r>
        <w:t>P</w:t>
      </w:r>
      <w:r w:rsidRPr="00455FEA">
        <w:t xml:space="preserve">ractices: </w:t>
      </w:r>
      <w:r>
        <w:t>U</w:t>
      </w:r>
      <w:r w:rsidRPr="00455FEA">
        <w:t xml:space="preserve">sing </w:t>
      </w:r>
      <w:r>
        <w:t>C</w:t>
      </w:r>
      <w:r w:rsidRPr="00455FEA">
        <w:t xml:space="preserve">ultural-historical </w:t>
      </w:r>
      <w:r>
        <w:t>A</w:t>
      </w:r>
      <w:r w:rsidRPr="00455FEA">
        <w:t xml:space="preserve">ctivity </w:t>
      </w:r>
      <w:r>
        <w:t>T</w:t>
      </w:r>
      <w:r w:rsidRPr="00455FEA">
        <w:t xml:space="preserve">heory (CHAT) as an </w:t>
      </w:r>
      <w:r>
        <w:t>A</w:t>
      </w:r>
      <w:r w:rsidRPr="00455FEA">
        <w:t xml:space="preserve">nalytical </w:t>
      </w:r>
      <w:r>
        <w:t>T</w:t>
      </w:r>
      <w:r w:rsidRPr="00455FEA">
        <w:t>ool</w:t>
      </w:r>
      <w:r>
        <w:t xml:space="preserve">.” </w:t>
      </w:r>
      <w:r w:rsidRPr="00D46972">
        <w:rPr>
          <w:i/>
        </w:rPr>
        <w:t>Journal of Vocational Education and Training</w:t>
      </w:r>
      <w:r w:rsidRPr="00455FEA">
        <w:t xml:space="preserve"> 65</w:t>
      </w:r>
      <w:r>
        <w:t xml:space="preserve"> (</w:t>
      </w:r>
      <w:r w:rsidRPr="00455FEA">
        <w:t>3</w:t>
      </w:r>
      <w:r>
        <w:t>):</w:t>
      </w:r>
      <w:r w:rsidRPr="00455FEA">
        <w:t xml:space="preserve"> 369-384.</w:t>
      </w:r>
    </w:p>
    <w:p w:rsidR="00382A57" w:rsidRPr="00455FEA" w:rsidRDefault="00382A57" w:rsidP="00332D6C">
      <w:pPr>
        <w:rPr>
          <w:color w:val="000000"/>
        </w:rPr>
      </w:pPr>
    </w:p>
    <w:p w:rsidR="00382A57" w:rsidRPr="00455FEA" w:rsidRDefault="00382A57" w:rsidP="00276161">
      <w:pPr>
        <w:spacing w:line="240" w:lineRule="auto"/>
        <w:rPr>
          <w:color w:val="000000"/>
        </w:rPr>
      </w:pPr>
    </w:p>
    <w:p w:rsidR="00382A57" w:rsidRPr="00455FEA" w:rsidRDefault="00382A57" w:rsidP="00276161">
      <w:pPr>
        <w:rPr>
          <w:color w:val="000000"/>
        </w:rPr>
      </w:pPr>
      <w:bookmarkStart w:id="0" w:name="_GoBack"/>
      <w:bookmarkEnd w:id="0"/>
    </w:p>
    <w:sectPr w:rsidR="00382A57" w:rsidRPr="00455FEA" w:rsidSect="00CA60BF">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210" w:rsidRDefault="00A71210">
      <w:r>
        <w:separator/>
      </w:r>
    </w:p>
  </w:endnote>
  <w:endnote w:type="continuationSeparator" w:id="0">
    <w:p w:rsidR="00A71210" w:rsidRDefault="00A7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ngs">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2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UnicodeMS">
    <w:altName w:val="Malgun Gothic Semilight"/>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C6" w:rsidRDefault="006462C6" w:rsidP="009C62E6">
    <w:pPr>
      <w:framePr w:wrap="around" w:vAnchor="text" w:hAnchor="margin" w:xAlign="right" w:y="1"/>
    </w:pPr>
    <w:r>
      <w:fldChar w:fldCharType="begin"/>
    </w:r>
    <w:r>
      <w:instrText xml:space="preserve">PAGE  </w:instrText>
    </w:r>
    <w:r>
      <w:fldChar w:fldCharType="end"/>
    </w:r>
  </w:p>
  <w:p w:rsidR="006462C6" w:rsidRDefault="006462C6" w:rsidP="00807590">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C6" w:rsidRDefault="006462C6" w:rsidP="009C62E6">
    <w:pPr>
      <w:framePr w:wrap="around" w:vAnchor="text" w:hAnchor="margin" w:xAlign="right" w:y="1"/>
    </w:pPr>
    <w:r>
      <w:fldChar w:fldCharType="begin"/>
    </w:r>
    <w:r>
      <w:instrText xml:space="preserve">PAGE  </w:instrText>
    </w:r>
    <w:r>
      <w:fldChar w:fldCharType="separate"/>
    </w:r>
    <w:r w:rsidR="00751783">
      <w:rPr>
        <w:noProof/>
      </w:rPr>
      <w:t>31</w:t>
    </w:r>
    <w:r>
      <w:fldChar w:fldCharType="end"/>
    </w:r>
  </w:p>
  <w:p w:rsidR="006462C6" w:rsidRDefault="006462C6" w:rsidP="00807590">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210" w:rsidRDefault="00A71210">
      <w:r>
        <w:separator/>
      </w:r>
    </w:p>
  </w:footnote>
  <w:footnote w:type="continuationSeparator" w:id="0">
    <w:p w:rsidR="00A71210" w:rsidRDefault="00A712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000EE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036B60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A160F5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ACD39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B28F5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F4E1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6DE3B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CCC27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B6C6F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29A160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0398060D"/>
    <w:multiLevelType w:val="hybridMultilevel"/>
    <w:tmpl w:val="781AD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B2710B6"/>
    <w:multiLevelType w:val="multilevel"/>
    <w:tmpl w:val="9A2A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E16F15"/>
    <w:multiLevelType w:val="hybridMultilevel"/>
    <w:tmpl w:val="89A02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2670649"/>
    <w:multiLevelType w:val="multilevel"/>
    <w:tmpl w:val="BB2A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9C3165"/>
    <w:multiLevelType w:val="hybridMultilevel"/>
    <w:tmpl w:val="72523034"/>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38752E05"/>
    <w:multiLevelType w:val="hybridMultilevel"/>
    <w:tmpl w:val="72523034"/>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10F1580"/>
    <w:multiLevelType w:val="hybridMultilevel"/>
    <w:tmpl w:val="92EC0372"/>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nsid w:val="493B1FD2"/>
    <w:multiLevelType w:val="hybridMultilevel"/>
    <w:tmpl w:val="F56AA77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4AA25B86"/>
    <w:multiLevelType w:val="hybridMultilevel"/>
    <w:tmpl w:val="F94A0D70"/>
    <w:lvl w:ilvl="0" w:tplc="C3344E0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CD49FC"/>
    <w:multiLevelType w:val="hybridMultilevel"/>
    <w:tmpl w:val="23C46692"/>
    <w:lvl w:ilvl="0" w:tplc="51688E3C">
      <w:start w:val="1"/>
      <w:numFmt w:val="lowerLetter"/>
      <w:lvlText w:val="%1)"/>
      <w:lvlJc w:val="left"/>
      <w:pPr>
        <w:ind w:left="1125" w:hanging="360"/>
      </w:pPr>
      <w:rPr>
        <w:rFonts w:cs="Times New Roman" w:hint="default"/>
      </w:rPr>
    </w:lvl>
    <w:lvl w:ilvl="1" w:tplc="08090019" w:tentative="1">
      <w:start w:val="1"/>
      <w:numFmt w:val="lowerLetter"/>
      <w:lvlText w:val="%2."/>
      <w:lvlJc w:val="left"/>
      <w:pPr>
        <w:ind w:left="1845" w:hanging="360"/>
      </w:pPr>
      <w:rPr>
        <w:rFonts w:cs="Times New Roman"/>
      </w:rPr>
    </w:lvl>
    <w:lvl w:ilvl="2" w:tplc="0809001B" w:tentative="1">
      <w:start w:val="1"/>
      <w:numFmt w:val="lowerRoman"/>
      <w:lvlText w:val="%3."/>
      <w:lvlJc w:val="right"/>
      <w:pPr>
        <w:ind w:left="2565" w:hanging="180"/>
      </w:pPr>
      <w:rPr>
        <w:rFonts w:cs="Times New Roman"/>
      </w:rPr>
    </w:lvl>
    <w:lvl w:ilvl="3" w:tplc="0809000F" w:tentative="1">
      <w:start w:val="1"/>
      <w:numFmt w:val="decimal"/>
      <w:lvlText w:val="%4."/>
      <w:lvlJc w:val="left"/>
      <w:pPr>
        <w:ind w:left="3285" w:hanging="360"/>
      </w:pPr>
      <w:rPr>
        <w:rFonts w:cs="Times New Roman"/>
      </w:rPr>
    </w:lvl>
    <w:lvl w:ilvl="4" w:tplc="08090019" w:tentative="1">
      <w:start w:val="1"/>
      <w:numFmt w:val="lowerLetter"/>
      <w:lvlText w:val="%5."/>
      <w:lvlJc w:val="left"/>
      <w:pPr>
        <w:ind w:left="4005" w:hanging="360"/>
      </w:pPr>
      <w:rPr>
        <w:rFonts w:cs="Times New Roman"/>
      </w:rPr>
    </w:lvl>
    <w:lvl w:ilvl="5" w:tplc="0809001B" w:tentative="1">
      <w:start w:val="1"/>
      <w:numFmt w:val="lowerRoman"/>
      <w:lvlText w:val="%6."/>
      <w:lvlJc w:val="right"/>
      <w:pPr>
        <w:ind w:left="4725" w:hanging="180"/>
      </w:pPr>
      <w:rPr>
        <w:rFonts w:cs="Times New Roman"/>
      </w:rPr>
    </w:lvl>
    <w:lvl w:ilvl="6" w:tplc="0809000F" w:tentative="1">
      <w:start w:val="1"/>
      <w:numFmt w:val="decimal"/>
      <w:lvlText w:val="%7."/>
      <w:lvlJc w:val="left"/>
      <w:pPr>
        <w:ind w:left="5445" w:hanging="360"/>
      </w:pPr>
      <w:rPr>
        <w:rFonts w:cs="Times New Roman"/>
      </w:rPr>
    </w:lvl>
    <w:lvl w:ilvl="7" w:tplc="08090019" w:tentative="1">
      <w:start w:val="1"/>
      <w:numFmt w:val="lowerLetter"/>
      <w:lvlText w:val="%8."/>
      <w:lvlJc w:val="left"/>
      <w:pPr>
        <w:ind w:left="6165" w:hanging="360"/>
      </w:pPr>
      <w:rPr>
        <w:rFonts w:cs="Times New Roman"/>
      </w:rPr>
    </w:lvl>
    <w:lvl w:ilvl="8" w:tplc="0809001B" w:tentative="1">
      <w:start w:val="1"/>
      <w:numFmt w:val="lowerRoman"/>
      <w:lvlText w:val="%9."/>
      <w:lvlJc w:val="right"/>
      <w:pPr>
        <w:ind w:left="6885" w:hanging="180"/>
      </w:pPr>
      <w:rPr>
        <w:rFonts w:cs="Times New Roman"/>
      </w:rPr>
    </w:lvl>
  </w:abstractNum>
  <w:abstractNum w:abstractNumId="22">
    <w:nsid w:val="4FF405F9"/>
    <w:multiLevelType w:val="hybridMultilevel"/>
    <w:tmpl w:val="6B8EC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00E6C79"/>
    <w:multiLevelType w:val="singleLevel"/>
    <w:tmpl w:val="C9EE2AF2"/>
    <w:lvl w:ilvl="0">
      <w:start w:val="1"/>
      <w:numFmt w:val="decimal"/>
      <w:lvlText w:val="%1."/>
      <w:legacy w:legacy="1" w:legacySpace="0" w:legacyIndent="360"/>
      <w:lvlJc w:val="left"/>
      <w:rPr>
        <w:rFonts w:ascii="Arial" w:hAnsi="Arial" w:cs="Arial" w:hint="default"/>
      </w:rPr>
    </w:lvl>
  </w:abstractNum>
  <w:abstractNum w:abstractNumId="24">
    <w:nsid w:val="54395292"/>
    <w:multiLevelType w:val="hybridMultilevel"/>
    <w:tmpl w:val="08A4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A3706E"/>
    <w:multiLevelType w:val="hybridMultilevel"/>
    <w:tmpl w:val="F7646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187562E"/>
    <w:multiLevelType w:val="hybridMultilevel"/>
    <w:tmpl w:val="C922A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64DE750E"/>
    <w:multiLevelType w:val="hybridMultilevel"/>
    <w:tmpl w:val="D3DC5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77B2C63"/>
    <w:multiLevelType w:val="hybridMultilevel"/>
    <w:tmpl w:val="00AAD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D9300C0"/>
    <w:multiLevelType w:val="hybridMultilevel"/>
    <w:tmpl w:val="C98ED1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1">
    <w:nsid w:val="6FE44A4F"/>
    <w:multiLevelType w:val="hybridMultilevel"/>
    <w:tmpl w:val="0016A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0181A24"/>
    <w:multiLevelType w:val="hybridMultilevel"/>
    <w:tmpl w:val="1B2CB9CC"/>
    <w:lvl w:ilvl="0" w:tplc="51688E3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nsid w:val="75160EEE"/>
    <w:multiLevelType w:val="singleLevel"/>
    <w:tmpl w:val="C9EE2AF2"/>
    <w:lvl w:ilvl="0">
      <w:start w:val="1"/>
      <w:numFmt w:val="decimal"/>
      <w:lvlText w:val="%1."/>
      <w:legacy w:legacy="1" w:legacySpace="0" w:legacyIndent="360"/>
      <w:lvlJc w:val="left"/>
      <w:rPr>
        <w:rFonts w:ascii="Arial" w:hAnsi="Arial" w:cs="Arial" w:hint="default"/>
      </w:rPr>
    </w:lvl>
  </w:abstractNum>
  <w:abstractNum w:abstractNumId="34">
    <w:nsid w:val="77F6665B"/>
    <w:multiLevelType w:val="hybridMultilevel"/>
    <w:tmpl w:val="016E2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165A35"/>
    <w:multiLevelType w:val="hybridMultilevel"/>
    <w:tmpl w:val="B6D81714"/>
    <w:lvl w:ilvl="0" w:tplc="C3344E0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F942043"/>
    <w:multiLevelType w:val="hybridMultilevel"/>
    <w:tmpl w:val="B8AE9D64"/>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7">
    <w:nsid w:val="7FD436A1"/>
    <w:multiLevelType w:val="hybridMultilevel"/>
    <w:tmpl w:val="060EA2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31"/>
  </w:num>
  <w:num w:numId="15">
    <w:abstractNumId w:val="21"/>
  </w:num>
  <w:num w:numId="16">
    <w:abstractNumId w:val="25"/>
  </w:num>
  <w:num w:numId="17">
    <w:abstractNumId w:val="20"/>
  </w:num>
  <w:num w:numId="18">
    <w:abstractNumId w:val="27"/>
  </w:num>
  <w:num w:numId="19">
    <w:abstractNumId w:val="22"/>
  </w:num>
  <w:num w:numId="20">
    <w:abstractNumId w:val="32"/>
  </w:num>
  <w:num w:numId="21">
    <w:abstractNumId w:val="13"/>
  </w:num>
  <w:num w:numId="22">
    <w:abstractNumId w:val="29"/>
  </w:num>
  <w:num w:numId="23">
    <w:abstractNumId w:val="11"/>
  </w:num>
  <w:num w:numId="24">
    <w:abstractNumId w:val="18"/>
  </w:num>
  <w:num w:numId="25">
    <w:abstractNumId w:val="37"/>
  </w:num>
  <w:num w:numId="26">
    <w:abstractNumId w:val="36"/>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6"/>
  </w:num>
  <w:num w:numId="30">
    <w:abstractNumId w:val="15"/>
  </w:num>
  <w:num w:numId="31">
    <w:abstractNumId w:val="24"/>
  </w:num>
  <w:num w:numId="32">
    <w:abstractNumId w:val="12"/>
  </w:num>
  <w:num w:numId="33">
    <w:abstractNumId w:val="14"/>
  </w:num>
  <w:num w:numId="34">
    <w:abstractNumId w:val="35"/>
  </w:num>
  <w:num w:numId="35">
    <w:abstractNumId w:val="34"/>
  </w:num>
  <w:num w:numId="36">
    <w:abstractNumId w:val="26"/>
  </w:num>
  <w:num w:numId="37">
    <w:abstractNumId w:val="17"/>
  </w:num>
  <w:num w:numId="38">
    <w:abstractNumId w:val="26"/>
  </w:num>
  <w:num w:numId="39">
    <w:abstractNumId w:val="17"/>
  </w:num>
  <w:num w:numId="40">
    <w:abstractNumId w:val="28"/>
  </w:num>
  <w:num w:numId="41">
    <w:abstractNumId w:val="26"/>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39F"/>
    <w:rsid w:val="00002E76"/>
    <w:rsid w:val="000031E5"/>
    <w:rsid w:val="0000558A"/>
    <w:rsid w:val="000059B7"/>
    <w:rsid w:val="00005BA3"/>
    <w:rsid w:val="000072A2"/>
    <w:rsid w:val="000109FB"/>
    <w:rsid w:val="00012FE1"/>
    <w:rsid w:val="00013509"/>
    <w:rsid w:val="00017A10"/>
    <w:rsid w:val="00024B2F"/>
    <w:rsid w:val="00025100"/>
    <w:rsid w:val="00030F7D"/>
    <w:rsid w:val="00031349"/>
    <w:rsid w:val="0004235E"/>
    <w:rsid w:val="00043C02"/>
    <w:rsid w:val="00044477"/>
    <w:rsid w:val="00051533"/>
    <w:rsid w:val="00054513"/>
    <w:rsid w:val="00054D47"/>
    <w:rsid w:val="00055A23"/>
    <w:rsid w:val="000567E5"/>
    <w:rsid w:val="00056E51"/>
    <w:rsid w:val="00064BA5"/>
    <w:rsid w:val="00070AD4"/>
    <w:rsid w:val="00075FE7"/>
    <w:rsid w:val="00080940"/>
    <w:rsid w:val="00081BC1"/>
    <w:rsid w:val="00084BAF"/>
    <w:rsid w:val="000866EF"/>
    <w:rsid w:val="00087959"/>
    <w:rsid w:val="00087D6C"/>
    <w:rsid w:val="00090814"/>
    <w:rsid w:val="0009177D"/>
    <w:rsid w:val="000A03D7"/>
    <w:rsid w:val="000A26BC"/>
    <w:rsid w:val="000A5EB7"/>
    <w:rsid w:val="000B2318"/>
    <w:rsid w:val="000B6560"/>
    <w:rsid w:val="000B747C"/>
    <w:rsid w:val="000C06A0"/>
    <w:rsid w:val="000C078A"/>
    <w:rsid w:val="000C1F7D"/>
    <w:rsid w:val="000C30BF"/>
    <w:rsid w:val="000D0A25"/>
    <w:rsid w:val="000D2215"/>
    <w:rsid w:val="000D644E"/>
    <w:rsid w:val="000D7F5A"/>
    <w:rsid w:val="000E3804"/>
    <w:rsid w:val="000E47FC"/>
    <w:rsid w:val="000E4BB2"/>
    <w:rsid w:val="000E5DFF"/>
    <w:rsid w:val="000E710E"/>
    <w:rsid w:val="000F158B"/>
    <w:rsid w:val="000F4395"/>
    <w:rsid w:val="0010239E"/>
    <w:rsid w:val="00104FE8"/>
    <w:rsid w:val="00105246"/>
    <w:rsid w:val="00106D15"/>
    <w:rsid w:val="00111200"/>
    <w:rsid w:val="0011128A"/>
    <w:rsid w:val="0011282A"/>
    <w:rsid w:val="001137B1"/>
    <w:rsid w:val="00114E4A"/>
    <w:rsid w:val="001175D3"/>
    <w:rsid w:val="00120A5D"/>
    <w:rsid w:val="00123133"/>
    <w:rsid w:val="001246FA"/>
    <w:rsid w:val="00126120"/>
    <w:rsid w:val="001274E1"/>
    <w:rsid w:val="00132256"/>
    <w:rsid w:val="00134511"/>
    <w:rsid w:val="00134CBF"/>
    <w:rsid w:val="00135247"/>
    <w:rsid w:val="00140CD3"/>
    <w:rsid w:val="00140FF3"/>
    <w:rsid w:val="00151B69"/>
    <w:rsid w:val="00152201"/>
    <w:rsid w:val="00154852"/>
    <w:rsid w:val="0016284A"/>
    <w:rsid w:val="00165397"/>
    <w:rsid w:val="00165404"/>
    <w:rsid w:val="001660DB"/>
    <w:rsid w:val="00166123"/>
    <w:rsid w:val="00166C28"/>
    <w:rsid w:val="001719C6"/>
    <w:rsid w:val="00172B1F"/>
    <w:rsid w:val="0017488C"/>
    <w:rsid w:val="00174B7A"/>
    <w:rsid w:val="001767C7"/>
    <w:rsid w:val="00180B34"/>
    <w:rsid w:val="001854CA"/>
    <w:rsid w:val="00185D09"/>
    <w:rsid w:val="00185EB3"/>
    <w:rsid w:val="001937D6"/>
    <w:rsid w:val="00195230"/>
    <w:rsid w:val="001A02E8"/>
    <w:rsid w:val="001A0BAB"/>
    <w:rsid w:val="001A1188"/>
    <w:rsid w:val="001A27D2"/>
    <w:rsid w:val="001A2F75"/>
    <w:rsid w:val="001A41F4"/>
    <w:rsid w:val="001A518C"/>
    <w:rsid w:val="001A7E95"/>
    <w:rsid w:val="001C3D18"/>
    <w:rsid w:val="001C70C9"/>
    <w:rsid w:val="001D239F"/>
    <w:rsid w:val="001D2839"/>
    <w:rsid w:val="001D4DBD"/>
    <w:rsid w:val="001E3DC8"/>
    <w:rsid w:val="001E4ED5"/>
    <w:rsid w:val="001E5054"/>
    <w:rsid w:val="001E536B"/>
    <w:rsid w:val="001E5DEB"/>
    <w:rsid w:val="001E6A65"/>
    <w:rsid w:val="001F0668"/>
    <w:rsid w:val="001F3DCD"/>
    <w:rsid w:val="001F6C8D"/>
    <w:rsid w:val="0020458D"/>
    <w:rsid w:val="00205206"/>
    <w:rsid w:val="00205768"/>
    <w:rsid w:val="0021126F"/>
    <w:rsid w:val="00211F3A"/>
    <w:rsid w:val="00216CC0"/>
    <w:rsid w:val="00217579"/>
    <w:rsid w:val="00220EA4"/>
    <w:rsid w:val="00224B2C"/>
    <w:rsid w:val="00226950"/>
    <w:rsid w:val="00227DCF"/>
    <w:rsid w:val="0023614C"/>
    <w:rsid w:val="00236374"/>
    <w:rsid w:val="002423E8"/>
    <w:rsid w:val="0024796D"/>
    <w:rsid w:val="002509BC"/>
    <w:rsid w:val="002512AA"/>
    <w:rsid w:val="00261478"/>
    <w:rsid w:val="0026501D"/>
    <w:rsid w:val="00265887"/>
    <w:rsid w:val="0026662B"/>
    <w:rsid w:val="00276161"/>
    <w:rsid w:val="002851AB"/>
    <w:rsid w:val="00286C42"/>
    <w:rsid w:val="00296C0D"/>
    <w:rsid w:val="002A07FE"/>
    <w:rsid w:val="002A509B"/>
    <w:rsid w:val="002A5BAC"/>
    <w:rsid w:val="002B276A"/>
    <w:rsid w:val="002B2B4A"/>
    <w:rsid w:val="002B41FF"/>
    <w:rsid w:val="002C2541"/>
    <w:rsid w:val="002C2688"/>
    <w:rsid w:val="002C34B2"/>
    <w:rsid w:val="002C6854"/>
    <w:rsid w:val="002C6F95"/>
    <w:rsid w:val="002D0160"/>
    <w:rsid w:val="002D7E44"/>
    <w:rsid w:val="002D7E85"/>
    <w:rsid w:val="002E0869"/>
    <w:rsid w:val="002E1519"/>
    <w:rsid w:val="002E25AA"/>
    <w:rsid w:val="002E6079"/>
    <w:rsid w:val="002E7B26"/>
    <w:rsid w:val="002F17D4"/>
    <w:rsid w:val="002F3309"/>
    <w:rsid w:val="002F4AE7"/>
    <w:rsid w:val="00300C7C"/>
    <w:rsid w:val="003077CD"/>
    <w:rsid w:val="00310788"/>
    <w:rsid w:val="00313D4F"/>
    <w:rsid w:val="00315D78"/>
    <w:rsid w:val="00330525"/>
    <w:rsid w:val="00330630"/>
    <w:rsid w:val="00332D6C"/>
    <w:rsid w:val="003340B4"/>
    <w:rsid w:val="00340FD7"/>
    <w:rsid w:val="00343C8D"/>
    <w:rsid w:val="00343D31"/>
    <w:rsid w:val="00347FAD"/>
    <w:rsid w:val="00350D4B"/>
    <w:rsid w:val="0035399D"/>
    <w:rsid w:val="00356265"/>
    <w:rsid w:val="0036005F"/>
    <w:rsid w:val="00361B15"/>
    <w:rsid w:val="00366FC1"/>
    <w:rsid w:val="003745A9"/>
    <w:rsid w:val="0037798D"/>
    <w:rsid w:val="00382A57"/>
    <w:rsid w:val="00383011"/>
    <w:rsid w:val="00383825"/>
    <w:rsid w:val="0038415B"/>
    <w:rsid w:val="0038701C"/>
    <w:rsid w:val="00391DC5"/>
    <w:rsid w:val="00396D4D"/>
    <w:rsid w:val="00397EA6"/>
    <w:rsid w:val="003A028E"/>
    <w:rsid w:val="003A0FAA"/>
    <w:rsid w:val="003A233D"/>
    <w:rsid w:val="003A3477"/>
    <w:rsid w:val="003A4E3B"/>
    <w:rsid w:val="003B18A3"/>
    <w:rsid w:val="003B2DA4"/>
    <w:rsid w:val="003B4319"/>
    <w:rsid w:val="003B43D5"/>
    <w:rsid w:val="003B65AD"/>
    <w:rsid w:val="003B6E02"/>
    <w:rsid w:val="003B703B"/>
    <w:rsid w:val="003C04F9"/>
    <w:rsid w:val="003C0D87"/>
    <w:rsid w:val="003C2803"/>
    <w:rsid w:val="003C3825"/>
    <w:rsid w:val="003C55F2"/>
    <w:rsid w:val="003C5927"/>
    <w:rsid w:val="003D198A"/>
    <w:rsid w:val="003D35A8"/>
    <w:rsid w:val="003D552F"/>
    <w:rsid w:val="003E1B84"/>
    <w:rsid w:val="003E481A"/>
    <w:rsid w:val="003E6552"/>
    <w:rsid w:val="003F34D0"/>
    <w:rsid w:val="003F7896"/>
    <w:rsid w:val="00401E2B"/>
    <w:rsid w:val="00402474"/>
    <w:rsid w:val="00411488"/>
    <w:rsid w:val="00411A03"/>
    <w:rsid w:val="00414191"/>
    <w:rsid w:val="00414759"/>
    <w:rsid w:val="004149DD"/>
    <w:rsid w:val="0041699A"/>
    <w:rsid w:val="00420E16"/>
    <w:rsid w:val="004236DD"/>
    <w:rsid w:val="0042602E"/>
    <w:rsid w:val="004264DD"/>
    <w:rsid w:val="00426BD7"/>
    <w:rsid w:val="00431237"/>
    <w:rsid w:val="00431A19"/>
    <w:rsid w:val="004404AC"/>
    <w:rsid w:val="00443D58"/>
    <w:rsid w:val="004453F4"/>
    <w:rsid w:val="00447FB2"/>
    <w:rsid w:val="0045315B"/>
    <w:rsid w:val="00455FEA"/>
    <w:rsid w:val="004574B2"/>
    <w:rsid w:val="004620F0"/>
    <w:rsid w:val="00462402"/>
    <w:rsid w:val="00462408"/>
    <w:rsid w:val="00465882"/>
    <w:rsid w:val="0046675A"/>
    <w:rsid w:val="00474592"/>
    <w:rsid w:val="00481CF7"/>
    <w:rsid w:val="00486886"/>
    <w:rsid w:val="0048759A"/>
    <w:rsid w:val="00493012"/>
    <w:rsid w:val="004959A7"/>
    <w:rsid w:val="00495CD8"/>
    <w:rsid w:val="004A0FFF"/>
    <w:rsid w:val="004B13DE"/>
    <w:rsid w:val="004B415F"/>
    <w:rsid w:val="004B59FA"/>
    <w:rsid w:val="004C3EC1"/>
    <w:rsid w:val="004C4AB6"/>
    <w:rsid w:val="004C5047"/>
    <w:rsid w:val="004D0B68"/>
    <w:rsid w:val="004D2C77"/>
    <w:rsid w:val="004D3074"/>
    <w:rsid w:val="004D6E3A"/>
    <w:rsid w:val="004E1052"/>
    <w:rsid w:val="004E122B"/>
    <w:rsid w:val="004E4031"/>
    <w:rsid w:val="004F53A9"/>
    <w:rsid w:val="004F5B41"/>
    <w:rsid w:val="00501B21"/>
    <w:rsid w:val="00504831"/>
    <w:rsid w:val="005138D8"/>
    <w:rsid w:val="00516FFF"/>
    <w:rsid w:val="00526B93"/>
    <w:rsid w:val="00526B95"/>
    <w:rsid w:val="00531DE1"/>
    <w:rsid w:val="005326A1"/>
    <w:rsid w:val="005379D3"/>
    <w:rsid w:val="00543AFE"/>
    <w:rsid w:val="005445A6"/>
    <w:rsid w:val="00544E0C"/>
    <w:rsid w:val="005529C3"/>
    <w:rsid w:val="005546EC"/>
    <w:rsid w:val="0056018B"/>
    <w:rsid w:val="00560658"/>
    <w:rsid w:val="00560962"/>
    <w:rsid w:val="00561757"/>
    <w:rsid w:val="00562385"/>
    <w:rsid w:val="00565662"/>
    <w:rsid w:val="005665C9"/>
    <w:rsid w:val="0057093E"/>
    <w:rsid w:val="00571C9D"/>
    <w:rsid w:val="00572EEE"/>
    <w:rsid w:val="00575A3E"/>
    <w:rsid w:val="00580B8A"/>
    <w:rsid w:val="0059373A"/>
    <w:rsid w:val="0059514A"/>
    <w:rsid w:val="00597280"/>
    <w:rsid w:val="00597556"/>
    <w:rsid w:val="005A2C22"/>
    <w:rsid w:val="005A4A3D"/>
    <w:rsid w:val="005B107D"/>
    <w:rsid w:val="005B17F1"/>
    <w:rsid w:val="005B40CD"/>
    <w:rsid w:val="005C0350"/>
    <w:rsid w:val="005C2F47"/>
    <w:rsid w:val="005C44FF"/>
    <w:rsid w:val="005D0293"/>
    <w:rsid w:val="005D0F38"/>
    <w:rsid w:val="005D481E"/>
    <w:rsid w:val="005D4B9C"/>
    <w:rsid w:val="005D51DB"/>
    <w:rsid w:val="005E1CA0"/>
    <w:rsid w:val="005E3094"/>
    <w:rsid w:val="005E4C60"/>
    <w:rsid w:val="005E6863"/>
    <w:rsid w:val="005E7449"/>
    <w:rsid w:val="005E78EE"/>
    <w:rsid w:val="005F1F24"/>
    <w:rsid w:val="005F206E"/>
    <w:rsid w:val="006000EF"/>
    <w:rsid w:val="00611C27"/>
    <w:rsid w:val="00620796"/>
    <w:rsid w:val="00626747"/>
    <w:rsid w:val="006270C4"/>
    <w:rsid w:val="00637B5A"/>
    <w:rsid w:val="00637CD2"/>
    <w:rsid w:val="00641D5C"/>
    <w:rsid w:val="00641F3F"/>
    <w:rsid w:val="00642A4A"/>
    <w:rsid w:val="00645495"/>
    <w:rsid w:val="006462C6"/>
    <w:rsid w:val="00647D2B"/>
    <w:rsid w:val="00652D8C"/>
    <w:rsid w:val="006559C8"/>
    <w:rsid w:val="00657647"/>
    <w:rsid w:val="0066113A"/>
    <w:rsid w:val="0066198C"/>
    <w:rsid w:val="00670A5C"/>
    <w:rsid w:val="00670CF5"/>
    <w:rsid w:val="00672C41"/>
    <w:rsid w:val="00675BED"/>
    <w:rsid w:val="006847C1"/>
    <w:rsid w:val="00684B3E"/>
    <w:rsid w:val="00687A6D"/>
    <w:rsid w:val="00692749"/>
    <w:rsid w:val="00695F81"/>
    <w:rsid w:val="0069640A"/>
    <w:rsid w:val="0069727A"/>
    <w:rsid w:val="006A132B"/>
    <w:rsid w:val="006A2F11"/>
    <w:rsid w:val="006A34CC"/>
    <w:rsid w:val="006A6590"/>
    <w:rsid w:val="006B04AC"/>
    <w:rsid w:val="006B0627"/>
    <w:rsid w:val="006B14AD"/>
    <w:rsid w:val="006B14B4"/>
    <w:rsid w:val="006B190F"/>
    <w:rsid w:val="006B1C9F"/>
    <w:rsid w:val="006C0346"/>
    <w:rsid w:val="006C05DC"/>
    <w:rsid w:val="006C5E3D"/>
    <w:rsid w:val="006C65E2"/>
    <w:rsid w:val="006C7115"/>
    <w:rsid w:val="006D5E46"/>
    <w:rsid w:val="006D7577"/>
    <w:rsid w:val="006E5705"/>
    <w:rsid w:val="006E7E3B"/>
    <w:rsid w:val="006F20AE"/>
    <w:rsid w:val="006F2676"/>
    <w:rsid w:val="006F2DC8"/>
    <w:rsid w:val="006F4877"/>
    <w:rsid w:val="006F4B13"/>
    <w:rsid w:val="006F669D"/>
    <w:rsid w:val="0070110D"/>
    <w:rsid w:val="007011DD"/>
    <w:rsid w:val="007017A1"/>
    <w:rsid w:val="00701959"/>
    <w:rsid w:val="00707D7E"/>
    <w:rsid w:val="00711B16"/>
    <w:rsid w:val="0071210C"/>
    <w:rsid w:val="00714204"/>
    <w:rsid w:val="007146D6"/>
    <w:rsid w:val="0072163B"/>
    <w:rsid w:val="00724FB3"/>
    <w:rsid w:val="0072514F"/>
    <w:rsid w:val="00732ABF"/>
    <w:rsid w:val="0073326C"/>
    <w:rsid w:val="007332E0"/>
    <w:rsid w:val="0073714B"/>
    <w:rsid w:val="0073778A"/>
    <w:rsid w:val="00740FD6"/>
    <w:rsid w:val="00745287"/>
    <w:rsid w:val="0074538F"/>
    <w:rsid w:val="00746DB7"/>
    <w:rsid w:val="00747659"/>
    <w:rsid w:val="00751783"/>
    <w:rsid w:val="00757E83"/>
    <w:rsid w:val="007601A6"/>
    <w:rsid w:val="007669AE"/>
    <w:rsid w:val="00770F17"/>
    <w:rsid w:val="00772945"/>
    <w:rsid w:val="00773431"/>
    <w:rsid w:val="00775E28"/>
    <w:rsid w:val="00782F93"/>
    <w:rsid w:val="00785363"/>
    <w:rsid w:val="007857D7"/>
    <w:rsid w:val="007922AA"/>
    <w:rsid w:val="00793FB3"/>
    <w:rsid w:val="00796A53"/>
    <w:rsid w:val="00796DAD"/>
    <w:rsid w:val="007A241A"/>
    <w:rsid w:val="007B37D2"/>
    <w:rsid w:val="007B3ED1"/>
    <w:rsid w:val="007C3EBD"/>
    <w:rsid w:val="007D20FA"/>
    <w:rsid w:val="007D5551"/>
    <w:rsid w:val="007D7767"/>
    <w:rsid w:val="007E413D"/>
    <w:rsid w:val="007E7E1F"/>
    <w:rsid w:val="007F1856"/>
    <w:rsid w:val="007F1EF2"/>
    <w:rsid w:val="007F7008"/>
    <w:rsid w:val="007F7630"/>
    <w:rsid w:val="007F7B03"/>
    <w:rsid w:val="00802E66"/>
    <w:rsid w:val="008033DF"/>
    <w:rsid w:val="00803ADC"/>
    <w:rsid w:val="00807105"/>
    <w:rsid w:val="00807590"/>
    <w:rsid w:val="0081248D"/>
    <w:rsid w:val="00814270"/>
    <w:rsid w:val="00815F4F"/>
    <w:rsid w:val="008170FA"/>
    <w:rsid w:val="008202DA"/>
    <w:rsid w:val="00821726"/>
    <w:rsid w:val="00822C6F"/>
    <w:rsid w:val="0082455F"/>
    <w:rsid w:val="00826461"/>
    <w:rsid w:val="008300ED"/>
    <w:rsid w:val="00830BB0"/>
    <w:rsid w:val="00830E1D"/>
    <w:rsid w:val="00830ED8"/>
    <w:rsid w:val="008317BB"/>
    <w:rsid w:val="008321F1"/>
    <w:rsid w:val="008345E2"/>
    <w:rsid w:val="00835281"/>
    <w:rsid w:val="008362FB"/>
    <w:rsid w:val="00836EF9"/>
    <w:rsid w:val="00840D66"/>
    <w:rsid w:val="00842DD8"/>
    <w:rsid w:val="0084556A"/>
    <w:rsid w:val="0084611A"/>
    <w:rsid w:val="00847FD5"/>
    <w:rsid w:val="00850D54"/>
    <w:rsid w:val="00853BE1"/>
    <w:rsid w:val="008545E6"/>
    <w:rsid w:val="00855518"/>
    <w:rsid w:val="008565C4"/>
    <w:rsid w:val="00856A1F"/>
    <w:rsid w:val="00857C4A"/>
    <w:rsid w:val="00865A83"/>
    <w:rsid w:val="00874521"/>
    <w:rsid w:val="00875234"/>
    <w:rsid w:val="008763DC"/>
    <w:rsid w:val="008776FF"/>
    <w:rsid w:val="00883C21"/>
    <w:rsid w:val="008853CE"/>
    <w:rsid w:val="00892486"/>
    <w:rsid w:val="008A0D57"/>
    <w:rsid w:val="008A3D60"/>
    <w:rsid w:val="008A5849"/>
    <w:rsid w:val="008A72E7"/>
    <w:rsid w:val="008B07FA"/>
    <w:rsid w:val="008B23C4"/>
    <w:rsid w:val="008B32DF"/>
    <w:rsid w:val="008C0EF4"/>
    <w:rsid w:val="008C23E4"/>
    <w:rsid w:val="008C306B"/>
    <w:rsid w:val="008C394B"/>
    <w:rsid w:val="008C7701"/>
    <w:rsid w:val="008D0B33"/>
    <w:rsid w:val="008D2187"/>
    <w:rsid w:val="008D507F"/>
    <w:rsid w:val="008E0934"/>
    <w:rsid w:val="008E33DE"/>
    <w:rsid w:val="008E386F"/>
    <w:rsid w:val="008E3C25"/>
    <w:rsid w:val="008E6A9E"/>
    <w:rsid w:val="008F2FE1"/>
    <w:rsid w:val="008F4552"/>
    <w:rsid w:val="008F62E4"/>
    <w:rsid w:val="008F6D24"/>
    <w:rsid w:val="008F7267"/>
    <w:rsid w:val="00900A47"/>
    <w:rsid w:val="00902286"/>
    <w:rsid w:val="00906AC4"/>
    <w:rsid w:val="00907179"/>
    <w:rsid w:val="009170A6"/>
    <w:rsid w:val="009220C5"/>
    <w:rsid w:val="0092457F"/>
    <w:rsid w:val="00924A44"/>
    <w:rsid w:val="00925531"/>
    <w:rsid w:val="00931410"/>
    <w:rsid w:val="00934236"/>
    <w:rsid w:val="0093429B"/>
    <w:rsid w:val="00936450"/>
    <w:rsid w:val="00936B2B"/>
    <w:rsid w:val="00940195"/>
    <w:rsid w:val="00942F46"/>
    <w:rsid w:val="009434A8"/>
    <w:rsid w:val="00943844"/>
    <w:rsid w:val="00944AF3"/>
    <w:rsid w:val="009462D0"/>
    <w:rsid w:val="00946564"/>
    <w:rsid w:val="00953168"/>
    <w:rsid w:val="00957CE7"/>
    <w:rsid w:val="00964F8C"/>
    <w:rsid w:val="00971866"/>
    <w:rsid w:val="00976DEE"/>
    <w:rsid w:val="0098375E"/>
    <w:rsid w:val="009851DF"/>
    <w:rsid w:val="00990ECB"/>
    <w:rsid w:val="00993E9F"/>
    <w:rsid w:val="009951F0"/>
    <w:rsid w:val="009A0158"/>
    <w:rsid w:val="009A0CA0"/>
    <w:rsid w:val="009A1A78"/>
    <w:rsid w:val="009A1E6C"/>
    <w:rsid w:val="009A2875"/>
    <w:rsid w:val="009A7063"/>
    <w:rsid w:val="009A7E3B"/>
    <w:rsid w:val="009B1515"/>
    <w:rsid w:val="009B462A"/>
    <w:rsid w:val="009C62E6"/>
    <w:rsid w:val="009D21A9"/>
    <w:rsid w:val="009D275B"/>
    <w:rsid w:val="009D5A20"/>
    <w:rsid w:val="009D5A9E"/>
    <w:rsid w:val="009D7A03"/>
    <w:rsid w:val="009E2C86"/>
    <w:rsid w:val="009F25E7"/>
    <w:rsid w:val="009F2F76"/>
    <w:rsid w:val="009F492F"/>
    <w:rsid w:val="009F5136"/>
    <w:rsid w:val="00A01E34"/>
    <w:rsid w:val="00A025C6"/>
    <w:rsid w:val="00A05DA3"/>
    <w:rsid w:val="00A06F0A"/>
    <w:rsid w:val="00A1260D"/>
    <w:rsid w:val="00A16FE2"/>
    <w:rsid w:val="00A17FF2"/>
    <w:rsid w:val="00A24710"/>
    <w:rsid w:val="00A26B61"/>
    <w:rsid w:val="00A329D9"/>
    <w:rsid w:val="00A33547"/>
    <w:rsid w:val="00A375B4"/>
    <w:rsid w:val="00A40673"/>
    <w:rsid w:val="00A4159A"/>
    <w:rsid w:val="00A41679"/>
    <w:rsid w:val="00A4270A"/>
    <w:rsid w:val="00A43D50"/>
    <w:rsid w:val="00A44210"/>
    <w:rsid w:val="00A4566D"/>
    <w:rsid w:val="00A505FF"/>
    <w:rsid w:val="00A50668"/>
    <w:rsid w:val="00A60573"/>
    <w:rsid w:val="00A61B7E"/>
    <w:rsid w:val="00A66BF1"/>
    <w:rsid w:val="00A67863"/>
    <w:rsid w:val="00A70BB3"/>
    <w:rsid w:val="00A71210"/>
    <w:rsid w:val="00A768E1"/>
    <w:rsid w:val="00A82BCC"/>
    <w:rsid w:val="00A96F0C"/>
    <w:rsid w:val="00AA131C"/>
    <w:rsid w:val="00AA2F35"/>
    <w:rsid w:val="00AA4CA7"/>
    <w:rsid w:val="00AA5BED"/>
    <w:rsid w:val="00AA6BCD"/>
    <w:rsid w:val="00AB0651"/>
    <w:rsid w:val="00AB5522"/>
    <w:rsid w:val="00AC124C"/>
    <w:rsid w:val="00AC17E1"/>
    <w:rsid w:val="00AC3F43"/>
    <w:rsid w:val="00AC7387"/>
    <w:rsid w:val="00AD2C9F"/>
    <w:rsid w:val="00AD3598"/>
    <w:rsid w:val="00AD4362"/>
    <w:rsid w:val="00AD524D"/>
    <w:rsid w:val="00AD61D5"/>
    <w:rsid w:val="00AD6368"/>
    <w:rsid w:val="00AD6FDA"/>
    <w:rsid w:val="00AD7F15"/>
    <w:rsid w:val="00AE4EA0"/>
    <w:rsid w:val="00AE7016"/>
    <w:rsid w:val="00AF2652"/>
    <w:rsid w:val="00AF5B68"/>
    <w:rsid w:val="00AF5D5B"/>
    <w:rsid w:val="00AF704D"/>
    <w:rsid w:val="00B0021D"/>
    <w:rsid w:val="00B026C2"/>
    <w:rsid w:val="00B02C3C"/>
    <w:rsid w:val="00B03975"/>
    <w:rsid w:val="00B0478A"/>
    <w:rsid w:val="00B1527D"/>
    <w:rsid w:val="00B16D3F"/>
    <w:rsid w:val="00B20078"/>
    <w:rsid w:val="00B200B7"/>
    <w:rsid w:val="00B4030E"/>
    <w:rsid w:val="00B40B58"/>
    <w:rsid w:val="00B41803"/>
    <w:rsid w:val="00B5198A"/>
    <w:rsid w:val="00B525B7"/>
    <w:rsid w:val="00B56570"/>
    <w:rsid w:val="00B6039F"/>
    <w:rsid w:val="00B61109"/>
    <w:rsid w:val="00B617DE"/>
    <w:rsid w:val="00B64B73"/>
    <w:rsid w:val="00B670AC"/>
    <w:rsid w:val="00B7084B"/>
    <w:rsid w:val="00B718CE"/>
    <w:rsid w:val="00B76FD8"/>
    <w:rsid w:val="00B80460"/>
    <w:rsid w:val="00B82FAC"/>
    <w:rsid w:val="00B83E7B"/>
    <w:rsid w:val="00B97355"/>
    <w:rsid w:val="00B97367"/>
    <w:rsid w:val="00BA1B2B"/>
    <w:rsid w:val="00BA2607"/>
    <w:rsid w:val="00BA2F50"/>
    <w:rsid w:val="00BA68A2"/>
    <w:rsid w:val="00BA71C5"/>
    <w:rsid w:val="00BB021A"/>
    <w:rsid w:val="00BB2C31"/>
    <w:rsid w:val="00BB3128"/>
    <w:rsid w:val="00BB5551"/>
    <w:rsid w:val="00BB5BB7"/>
    <w:rsid w:val="00BC0707"/>
    <w:rsid w:val="00BC58D0"/>
    <w:rsid w:val="00BC71DF"/>
    <w:rsid w:val="00BD1361"/>
    <w:rsid w:val="00BD342E"/>
    <w:rsid w:val="00BD4C34"/>
    <w:rsid w:val="00BD72A1"/>
    <w:rsid w:val="00BD7947"/>
    <w:rsid w:val="00BE520F"/>
    <w:rsid w:val="00BE75FE"/>
    <w:rsid w:val="00BF0F03"/>
    <w:rsid w:val="00BF1BE8"/>
    <w:rsid w:val="00BF47BB"/>
    <w:rsid w:val="00C010D7"/>
    <w:rsid w:val="00C04331"/>
    <w:rsid w:val="00C05FBD"/>
    <w:rsid w:val="00C07DDC"/>
    <w:rsid w:val="00C10040"/>
    <w:rsid w:val="00C11869"/>
    <w:rsid w:val="00C13429"/>
    <w:rsid w:val="00C14997"/>
    <w:rsid w:val="00C15143"/>
    <w:rsid w:val="00C24336"/>
    <w:rsid w:val="00C24949"/>
    <w:rsid w:val="00C2605C"/>
    <w:rsid w:val="00C27CC5"/>
    <w:rsid w:val="00C313F1"/>
    <w:rsid w:val="00C32747"/>
    <w:rsid w:val="00C339C0"/>
    <w:rsid w:val="00C33D7D"/>
    <w:rsid w:val="00C34011"/>
    <w:rsid w:val="00C4047E"/>
    <w:rsid w:val="00C456B7"/>
    <w:rsid w:val="00C47496"/>
    <w:rsid w:val="00C50005"/>
    <w:rsid w:val="00C507EC"/>
    <w:rsid w:val="00C5091B"/>
    <w:rsid w:val="00C625C9"/>
    <w:rsid w:val="00C63798"/>
    <w:rsid w:val="00C63AC3"/>
    <w:rsid w:val="00C65E26"/>
    <w:rsid w:val="00C70952"/>
    <w:rsid w:val="00C73C66"/>
    <w:rsid w:val="00C8115C"/>
    <w:rsid w:val="00C82B83"/>
    <w:rsid w:val="00C8773A"/>
    <w:rsid w:val="00C95BDB"/>
    <w:rsid w:val="00CA3341"/>
    <w:rsid w:val="00CA4712"/>
    <w:rsid w:val="00CA472A"/>
    <w:rsid w:val="00CA60BF"/>
    <w:rsid w:val="00CB37CF"/>
    <w:rsid w:val="00CB45B7"/>
    <w:rsid w:val="00CB4C68"/>
    <w:rsid w:val="00CB61C5"/>
    <w:rsid w:val="00CC64D0"/>
    <w:rsid w:val="00CC67ED"/>
    <w:rsid w:val="00CC7F17"/>
    <w:rsid w:val="00CD4149"/>
    <w:rsid w:val="00CD5A87"/>
    <w:rsid w:val="00CE058F"/>
    <w:rsid w:val="00CE06DE"/>
    <w:rsid w:val="00CE06E9"/>
    <w:rsid w:val="00CE6007"/>
    <w:rsid w:val="00CE7584"/>
    <w:rsid w:val="00CF0951"/>
    <w:rsid w:val="00CF1F1E"/>
    <w:rsid w:val="00D02581"/>
    <w:rsid w:val="00D04947"/>
    <w:rsid w:val="00D04ED7"/>
    <w:rsid w:val="00D05D9A"/>
    <w:rsid w:val="00D07B83"/>
    <w:rsid w:val="00D10183"/>
    <w:rsid w:val="00D10C46"/>
    <w:rsid w:val="00D126E1"/>
    <w:rsid w:val="00D1339C"/>
    <w:rsid w:val="00D15220"/>
    <w:rsid w:val="00D16C5E"/>
    <w:rsid w:val="00D1778D"/>
    <w:rsid w:val="00D24C1B"/>
    <w:rsid w:val="00D2535A"/>
    <w:rsid w:val="00D27A9F"/>
    <w:rsid w:val="00D36D4D"/>
    <w:rsid w:val="00D41359"/>
    <w:rsid w:val="00D414F6"/>
    <w:rsid w:val="00D41747"/>
    <w:rsid w:val="00D41F86"/>
    <w:rsid w:val="00D448EC"/>
    <w:rsid w:val="00D45E25"/>
    <w:rsid w:val="00D46972"/>
    <w:rsid w:val="00D474D5"/>
    <w:rsid w:val="00D500A1"/>
    <w:rsid w:val="00D511C9"/>
    <w:rsid w:val="00D535A5"/>
    <w:rsid w:val="00D53782"/>
    <w:rsid w:val="00D552CC"/>
    <w:rsid w:val="00D57100"/>
    <w:rsid w:val="00D60E90"/>
    <w:rsid w:val="00D62CB3"/>
    <w:rsid w:val="00D63D38"/>
    <w:rsid w:val="00D6697A"/>
    <w:rsid w:val="00D7520C"/>
    <w:rsid w:val="00D8048F"/>
    <w:rsid w:val="00D82280"/>
    <w:rsid w:val="00D865E6"/>
    <w:rsid w:val="00D87542"/>
    <w:rsid w:val="00D87B8E"/>
    <w:rsid w:val="00D918A5"/>
    <w:rsid w:val="00D91C4E"/>
    <w:rsid w:val="00D94E50"/>
    <w:rsid w:val="00D94F08"/>
    <w:rsid w:val="00DA2E4D"/>
    <w:rsid w:val="00DA693E"/>
    <w:rsid w:val="00DB22B0"/>
    <w:rsid w:val="00DB2700"/>
    <w:rsid w:val="00DB754C"/>
    <w:rsid w:val="00DC1C9E"/>
    <w:rsid w:val="00DC410F"/>
    <w:rsid w:val="00DC4F77"/>
    <w:rsid w:val="00DC559C"/>
    <w:rsid w:val="00DC58DD"/>
    <w:rsid w:val="00DC66E6"/>
    <w:rsid w:val="00DD1B17"/>
    <w:rsid w:val="00DD3503"/>
    <w:rsid w:val="00DD46D7"/>
    <w:rsid w:val="00DD4BCC"/>
    <w:rsid w:val="00DE0BBD"/>
    <w:rsid w:val="00DE24F4"/>
    <w:rsid w:val="00DE42D5"/>
    <w:rsid w:val="00DE6E7C"/>
    <w:rsid w:val="00DE7F74"/>
    <w:rsid w:val="00DF0543"/>
    <w:rsid w:val="00DF714D"/>
    <w:rsid w:val="00E01795"/>
    <w:rsid w:val="00E03235"/>
    <w:rsid w:val="00E1762F"/>
    <w:rsid w:val="00E17B23"/>
    <w:rsid w:val="00E239E4"/>
    <w:rsid w:val="00E25736"/>
    <w:rsid w:val="00E31787"/>
    <w:rsid w:val="00E33540"/>
    <w:rsid w:val="00E35FB0"/>
    <w:rsid w:val="00E4507D"/>
    <w:rsid w:val="00E465CC"/>
    <w:rsid w:val="00E47914"/>
    <w:rsid w:val="00E52AB1"/>
    <w:rsid w:val="00E52BFC"/>
    <w:rsid w:val="00E53439"/>
    <w:rsid w:val="00E61E33"/>
    <w:rsid w:val="00E627F2"/>
    <w:rsid w:val="00E630F1"/>
    <w:rsid w:val="00E65BB2"/>
    <w:rsid w:val="00E73A82"/>
    <w:rsid w:val="00E7536F"/>
    <w:rsid w:val="00E768E1"/>
    <w:rsid w:val="00E83C9D"/>
    <w:rsid w:val="00E84EBB"/>
    <w:rsid w:val="00E9118B"/>
    <w:rsid w:val="00E93D0A"/>
    <w:rsid w:val="00E97AF3"/>
    <w:rsid w:val="00EA22CA"/>
    <w:rsid w:val="00EA2B81"/>
    <w:rsid w:val="00EA37D4"/>
    <w:rsid w:val="00EA6BF1"/>
    <w:rsid w:val="00EB215B"/>
    <w:rsid w:val="00EB39AB"/>
    <w:rsid w:val="00EB78AA"/>
    <w:rsid w:val="00EB7F6B"/>
    <w:rsid w:val="00EC30D6"/>
    <w:rsid w:val="00EC5422"/>
    <w:rsid w:val="00ED18BA"/>
    <w:rsid w:val="00ED1A54"/>
    <w:rsid w:val="00ED3381"/>
    <w:rsid w:val="00ED359F"/>
    <w:rsid w:val="00ED4BEE"/>
    <w:rsid w:val="00ED559E"/>
    <w:rsid w:val="00ED56A4"/>
    <w:rsid w:val="00ED6F1B"/>
    <w:rsid w:val="00EE1A1D"/>
    <w:rsid w:val="00EE3E8F"/>
    <w:rsid w:val="00EF166D"/>
    <w:rsid w:val="00F05B24"/>
    <w:rsid w:val="00F14491"/>
    <w:rsid w:val="00F16494"/>
    <w:rsid w:val="00F258E4"/>
    <w:rsid w:val="00F268BB"/>
    <w:rsid w:val="00F305BC"/>
    <w:rsid w:val="00F3214F"/>
    <w:rsid w:val="00F32598"/>
    <w:rsid w:val="00F335C5"/>
    <w:rsid w:val="00F4403A"/>
    <w:rsid w:val="00F444C9"/>
    <w:rsid w:val="00F53117"/>
    <w:rsid w:val="00F5407B"/>
    <w:rsid w:val="00F557F5"/>
    <w:rsid w:val="00F564FA"/>
    <w:rsid w:val="00F57463"/>
    <w:rsid w:val="00F57775"/>
    <w:rsid w:val="00F60E52"/>
    <w:rsid w:val="00F6117C"/>
    <w:rsid w:val="00F64694"/>
    <w:rsid w:val="00F64850"/>
    <w:rsid w:val="00F65017"/>
    <w:rsid w:val="00F66B30"/>
    <w:rsid w:val="00F67F91"/>
    <w:rsid w:val="00F7304F"/>
    <w:rsid w:val="00F760D2"/>
    <w:rsid w:val="00F7772D"/>
    <w:rsid w:val="00F81103"/>
    <w:rsid w:val="00F859FE"/>
    <w:rsid w:val="00FA0CAE"/>
    <w:rsid w:val="00FA1972"/>
    <w:rsid w:val="00FA626A"/>
    <w:rsid w:val="00FB0A31"/>
    <w:rsid w:val="00FB4E44"/>
    <w:rsid w:val="00FB6138"/>
    <w:rsid w:val="00FB6487"/>
    <w:rsid w:val="00FC3AB7"/>
    <w:rsid w:val="00FC3D9B"/>
    <w:rsid w:val="00FD03D8"/>
    <w:rsid w:val="00FD38FF"/>
    <w:rsid w:val="00FD39EB"/>
    <w:rsid w:val="00FE3B07"/>
    <w:rsid w:val="00FE3EAA"/>
    <w:rsid w:val="00FE7107"/>
    <w:rsid w:val="00FF0534"/>
    <w:rsid w:val="00FF0D05"/>
    <w:rsid w:val="00FF31EC"/>
    <w:rsid w:val="00FF74BB"/>
    <w:rsid w:val="00FF7843"/>
  </w:rsids>
  <m:mathPr>
    <m:mathFont m:val="Cambria Math"/>
    <m:brkBin m:val="before"/>
    <m:brkBinSub m:val="--"/>
    <m:smallFrac m:val="0"/>
    <m:dispDef/>
    <m:lMargin m:val="0"/>
    <m:rMargin m:val="0"/>
    <m:defJc m:val="centerGroup"/>
    <m:wrapIndent m:val="1440"/>
    <m:intLim m:val="subSup"/>
    <m:naryLim m:val="undOvr"/>
  </m:mathPr>
  <w:attachedSchema w:val="isiresearchsoft-com/cwyw"/>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iPriority="0"/>
    <w:lsdException w:name="footnote text" w:locked="1" w:semiHidden="0" w:uiPriority="0"/>
    <w:lsdException w:name="annotation text" w:locked="1" w:semiHidden="0" w:uiPriority="0"/>
    <w:lsdException w:name="header" w:uiPriority="0"/>
    <w:lsdException w:name="footer" w:uiPriority="0"/>
    <w:lsdException w:name="caption" w:locked="1" w:uiPriority="0" w:qFormat="1"/>
    <w:lsdException w:name="footnote reference" w:locked="1" w:semiHidden="0" w:uiPriority="0"/>
    <w:lsdException w:name="annotation reference" w:locked="1" w:semiHidden="0" w:uiPriority="0"/>
    <w:lsdException w:name="endnote reference" w:uiPriority="0"/>
    <w:lsdException w:name="endnote text" w:uiPriority="0"/>
    <w:lsdException w:name="Title" w:locked="1" w:semiHidden="0" w:uiPriority="0" w:unhideWhenUsed="0" w:qFormat="1"/>
    <w:lsdException w:name="Default Paragraph Font" w:locked="1" w:semiHidden="0" w:uiPriority="1"/>
    <w:lsdException w:name="Subtitle" w:locked="1" w:semiHidden="0" w:uiPriority="0" w:unhideWhenUsed="0" w:qFormat="1"/>
    <w:lsdException w:name="Hyperlink" w:locked="1" w:semiHidden="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5F"/>
    <w:pPr>
      <w:spacing w:line="480" w:lineRule="auto"/>
    </w:pPr>
    <w:rPr>
      <w:rFonts w:ascii="Times New Roman" w:eastAsia="Times New Roman" w:hAnsi="Times New Roman"/>
      <w:sz w:val="24"/>
      <w:szCs w:val="24"/>
    </w:rPr>
  </w:style>
  <w:style w:type="paragraph" w:styleId="Heading1">
    <w:name w:val="heading 1"/>
    <w:basedOn w:val="Normal"/>
    <w:next w:val="Paragraph"/>
    <w:link w:val="Heading1Char"/>
    <w:qFormat/>
    <w:rsid w:val="0036005F"/>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locked/>
    <w:rsid w:val="0036005F"/>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36005F"/>
    <w:pPr>
      <w:keepNext/>
      <w:spacing w:before="360" w:after="60" w:line="360" w:lineRule="auto"/>
      <w:ind w:right="567"/>
      <w:contextualSpacing/>
      <w:outlineLvl w:val="2"/>
    </w:pPr>
    <w:rPr>
      <w:rFonts w:cs="Arial"/>
      <w:bCs/>
      <w:i/>
      <w:szCs w:val="26"/>
    </w:rPr>
  </w:style>
  <w:style w:type="paragraph" w:styleId="Heading4">
    <w:name w:val="heading 4"/>
    <w:basedOn w:val="Paragraph"/>
    <w:next w:val="Normal"/>
    <w:link w:val="Heading4Char"/>
    <w:locked/>
    <w:rsid w:val="0036005F"/>
    <w:pPr>
      <w:spacing w:before="360"/>
      <w:outlineLvl w:val="3"/>
    </w:pPr>
    <w:rPr>
      <w:bCs/>
      <w:szCs w:val="28"/>
    </w:rPr>
  </w:style>
  <w:style w:type="paragraph" w:styleId="Heading5">
    <w:name w:val="heading 5"/>
    <w:basedOn w:val="Normal"/>
    <w:link w:val="Heading5Char"/>
    <w:uiPriority w:val="99"/>
    <w:qFormat/>
    <w:rsid w:val="00B6039F"/>
    <w:pPr>
      <w:spacing w:before="100" w:beforeAutospacing="1" w:after="100" w:afterAutospacing="1"/>
      <w:outlineLvl w:val="4"/>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6005F"/>
    <w:rPr>
      <w:rFonts w:ascii="Times New Roman" w:eastAsia="Times New Roman" w:hAnsi="Times New Roman" w:cs="Arial"/>
      <w:b/>
      <w:bCs/>
      <w:kern w:val="32"/>
      <w:sz w:val="24"/>
      <w:szCs w:val="32"/>
    </w:rPr>
  </w:style>
  <w:style w:type="character" w:customStyle="1" w:styleId="Heading2Char">
    <w:name w:val="Heading 2 Char"/>
    <w:basedOn w:val="DefaultParagraphFont"/>
    <w:link w:val="Heading2"/>
    <w:locked/>
    <w:rsid w:val="0036005F"/>
    <w:rPr>
      <w:rFonts w:ascii="Times New Roman" w:eastAsia="Times New Roman" w:hAnsi="Times New Roman" w:cs="Arial"/>
      <w:b/>
      <w:bCs/>
      <w:i/>
      <w:iCs/>
      <w:sz w:val="24"/>
      <w:szCs w:val="28"/>
    </w:rPr>
  </w:style>
  <w:style w:type="character" w:customStyle="1" w:styleId="Heading3Char">
    <w:name w:val="Heading 3 Char"/>
    <w:basedOn w:val="DefaultParagraphFont"/>
    <w:link w:val="Heading3"/>
    <w:locked/>
    <w:rsid w:val="0036005F"/>
    <w:rPr>
      <w:rFonts w:ascii="Times New Roman" w:eastAsia="Times New Roman" w:hAnsi="Times New Roman" w:cs="Arial"/>
      <w:bCs/>
      <w:i/>
      <w:sz w:val="24"/>
      <w:szCs w:val="26"/>
    </w:rPr>
  </w:style>
  <w:style w:type="character" w:customStyle="1" w:styleId="Heading5Char">
    <w:name w:val="Heading 5 Char"/>
    <w:link w:val="Heading5"/>
    <w:uiPriority w:val="99"/>
    <w:locked/>
    <w:rsid w:val="00B6039F"/>
    <w:rPr>
      <w:rFonts w:ascii="Times New Roman" w:eastAsia="MS Minngs" w:hAnsi="Times New Roman"/>
      <w:b/>
      <w:sz w:val="20"/>
      <w:lang w:val="en-US" w:eastAsia="ja-JP"/>
    </w:rPr>
  </w:style>
  <w:style w:type="paragraph" w:customStyle="1" w:styleId="Abstract">
    <w:name w:val="Abstract"/>
    <w:basedOn w:val="Normal"/>
    <w:next w:val="Normal"/>
    <w:qFormat/>
    <w:rsid w:val="0036005F"/>
    <w:pPr>
      <w:spacing w:before="360" w:after="300" w:line="360" w:lineRule="auto"/>
      <w:ind w:left="720" w:right="567"/>
    </w:pPr>
    <w:rPr>
      <w:sz w:val="22"/>
    </w:rPr>
  </w:style>
  <w:style w:type="paragraph" w:customStyle="1" w:styleId="Acknowledgements">
    <w:name w:val="Acknowledgements"/>
    <w:basedOn w:val="Normal"/>
    <w:next w:val="Normal"/>
    <w:qFormat/>
    <w:rsid w:val="0036005F"/>
    <w:pPr>
      <w:spacing w:before="120" w:line="360" w:lineRule="auto"/>
    </w:pPr>
    <w:rPr>
      <w:sz w:val="22"/>
    </w:rPr>
  </w:style>
  <w:style w:type="paragraph" w:customStyle="1" w:styleId="Affiliation">
    <w:name w:val="Affiliation"/>
    <w:basedOn w:val="Normal"/>
    <w:qFormat/>
    <w:rsid w:val="0036005F"/>
    <w:pPr>
      <w:spacing w:before="240" w:line="360" w:lineRule="auto"/>
    </w:pPr>
    <w:rPr>
      <w:i/>
    </w:rPr>
  </w:style>
  <w:style w:type="paragraph" w:customStyle="1" w:styleId="Articletitle">
    <w:name w:val="Article title"/>
    <w:basedOn w:val="Normal"/>
    <w:next w:val="Normal"/>
    <w:qFormat/>
    <w:rsid w:val="0036005F"/>
    <w:pPr>
      <w:spacing w:after="120" w:line="360" w:lineRule="auto"/>
    </w:pPr>
    <w:rPr>
      <w:b/>
      <w:sz w:val="28"/>
    </w:rPr>
  </w:style>
  <w:style w:type="paragraph" w:customStyle="1" w:styleId="Authornames">
    <w:name w:val="Author names"/>
    <w:basedOn w:val="Normal"/>
    <w:next w:val="Normal"/>
    <w:qFormat/>
    <w:rsid w:val="0036005F"/>
    <w:pPr>
      <w:spacing w:before="240" w:line="360" w:lineRule="auto"/>
    </w:pPr>
    <w:rPr>
      <w:sz w:val="28"/>
    </w:rPr>
  </w:style>
  <w:style w:type="paragraph" w:customStyle="1" w:styleId="Paragraph">
    <w:name w:val="Paragraph"/>
    <w:basedOn w:val="Normal"/>
    <w:next w:val="Normal"/>
    <w:qFormat/>
    <w:rsid w:val="0036005F"/>
    <w:pPr>
      <w:widowControl w:val="0"/>
      <w:spacing w:before="240"/>
    </w:pPr>
  </w:style>
  <w:style w:type="paragraph" w:customStyle="1" w:styleId="Bulletedlist">
    <w:name w:val="Bulleted list"/>
    <w:basedOn w:val="Paragraph"/>
    <w:next w:val="Paragraph"/>
    <w:qFormat/>
    <w:rsid w:val="0036005F"/>
    <w:pPr>
      <w:widowControl/>
      <w:numPr>
        <w:numId w:val="41"/>
      </w:numPr>
      <w:spacing w:after="240"/>
      <w:contextualSpacing/>
    </w:pPr>
  </w:style>
  <w:style w:type="paragraph" w:customStyle="1" w:styleId="Correspondencedetails">
    <w:name w:val="Correspondence details"/>
    <w:basedOn w:val="Normal"/>
    <w:qFormat/>
    <w:rsid w:val="0036005F"/>
    <w:pPr>
      <w:spacing w:before="240" w:line="360" w:lineRule="auto"/>
    </w:pPr>
  </w:style>
  <w:style w:type="paragraph" w:customStyle="1" w:styleId="Displayedequation">
    <w:name w:val="Displayed equation"/>
    <w:basedOn w:val="Normal"/>
    <w:next w:val="Paragraph"/>
    <w:qFormat/>
    <w:rsid w:val="0036005F"/>
    <w:pPr>
      <w:tabs>
        <w:tab w:val="center" w:pos="4253"/>
        <w:tab w:val="right" w:pos="8222"/>
      </w:tabs>
      <w:spacing w:before="240" w:after="240"/>
      <w:jc w:val="center"/>
    </w:pPr>
  </w:style>
  <w:style w:type="paragraph" w:customStyle="1" w:styleId="Displayedquotation">
    <w:name w:val="Displayed quotation"/>
    <w:basedOn w:val="Normal"/>
    <w:qFormat/>
    <w:rsid w:val="0036005F"/>
    <w:pPr>
      <w:tabs>
        <w:tab w:val="left" w:pos="1077"/>
        <w:tab w:val="left" w:pos="1440"/>
        <w:tab w:val="left" w:pos="1797"/>
        <w:tab w:val="left" w:pos="2155"/>
        <w:tab w:val="left" w:pos="2512"/>
      </w:tabs>
      <w:spacing w:before="240" w:after="360" w:line="360" w:lineRule="auto"/>
      <w:ind w:left="709" w:right="425"/>
      <w:contextualSpacing/>
    </w:pPr>
    <w:rPr>
      <w:sz w:val="22"/>
    </w:rPr>
  </w:style>
  <w:style w:type="character" w:styleId="EndnoteReference">
    <w:name w:val="endnote reference"/>
    <w:basedOn w:val="DefaultParagraphFont"/>
    <w:rsid w:val="0036005F"/>
    <w:rPr>
      <w:vertAlign w:val="superscript"/>
    </w:rPr>
  </w:style>
  <w:style w:type="paragraph" w:styleId="EndnoteText">
    <w:name w:val="endnote text"/>
    <w:basedOn w:val="Normal"/>
    <w:link w:val="EndnoteTextChar"/>
    <w:autoRedefine/>
    <w:rsid w:val="0036005F"/>
    <w:pPr>
      <w:ind w:left="284" w:hanging="284"/>
    </w:pPr>
    <w:rPr>
      <w:sz w:val="22"/>
      <w:szCs w:val="20"/>
    </w:rPr>
  </w:style>
  <w:style w:type="character" w:customStyle="1" w:styleId="EndnoteTextChar">
    <w:name w:val="Endnote Text Char"/>
    <w:basedOn w:val="DefaultParagraphFont"/>
    <w:link w:val="EndnoteText"/>
    <w:rsid w:val="0036005F"/>
    <w:rPr>
      <w:rFonts w:ascii="Times New Roman" w:eastAsia="Times New Roman" w:hAnsi="Times New Roman"/>
      <w:sz w:val="22"/>
    </w:rPr>
  </w:style>
  <w:style w:type="paragraph" w:customStyle="1" w:styleId="Figurecaption">
    <w:name w:val="Figure caption"/>
    <w:basedOn w:val="Normal"/>
    <w:next w:val="Normal"/>
    <w:qFormat/>
    <w:rsid w:val="0036005F"/>
    <w:pPr>
      <w:spacing w:before="240" w:line="360" w:lineRule="auto"/>
    </w:pPr>
  </w:style>
  <w:style w:type="paragraph" w:styleId="Footer">
    <w:name w:val="footer"/>
    <w:basedOn w:val="Normal"/>
    <w:link w:val="FooterChar"/>
    <w:rsid w:val="0036005F"/>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36005F"/>
    <w:rPr>
      <w:rFonts w:ascii="Times New Roman" w:eastAsia="Times New Roman" w:hAnsi="Times New Roman"/>
      <w:sz w:val="24"/>
      <w:szCs w:val="24"/>
    </w:rPr>
  </w:style>
  <w:style w:type="character" w:styleId="FootnoteReference">
    <w:name w:val="footnote reference"/>
    <w:basedOn w:val="DefaultParagraphFont"/>
    <w:locked/>
    <w:rsid w:val="0036005F"/>
    <w:rPr>
      <w:vertAlign w:val="superscript"/>
    </w:rPr>
  </w:style>
  <w:style w:type="paragraph" w:styleId="FootnoteText">
    <w:name w:val="footnote text"/>
    <w:basedOn w:val="Normal"/>
    <w:link w:val="FootnoteTextChar"/>
    <w:autoRedefine/>
    <w:locked/>
    <w:rsid w:val="0036005F"/>
    <w:pPr>
      <w:ind w:left="284" w:hanging="284"/>
    </w:pPr>
    <w:rPr>
      <w:sz w:val="22"/>
      <w:szCs w:val="20"/>
    </w:rPr>
  </w:style>
  <w:style w:type="character" w:customStyle="1" w:styleId="FootnoteTextChar">
    <w:name w:val="Footnote Text Char"/>
    <w:basedOn w:val="DefaultParagraphFont"/>
    <w:link w:val="FootnoteText"/>
    <w:rsid w:val="0036005F"/>
    <w:rPr>
      <w:rFonts w:ascii="Times New Roman" w:eastAsia="Times New Roman" w:hAnsi="Times New Roman"/>
      <w:sz w:val="22"/>
    </w:rPr>
  </w:style>
  <w:style w:type="paragraph" w:customStyle="1" w:styleId="Footnotes">
    <w:name w:val="Footnotes"/>
    <w:basedOn w:val="Normal"/>
    <w:qFormat/>
    <w:rsid w:val="0036005F"/>
    <w:pPr>
      <w:spacing w:before="120" w:line="360" w:lineRule="auto"/>
      <w:ind w:left="482" w:hanging="482"/>
      <w:contextualSpacing/>
    </w:pPr>
    <w:rPr>
      <w:sz w:val="22"/>
    </w:rPr>
  </w:style>
  <w:style w:type="paragraph" w:styleId="Header">
    <w:name w:val="header"/>
    <w:basedOn w:val="Normal"/>
    <w:link w:val="HeaderChar"/>
    <w:rsid w:val="0036005F"/>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6005F"/>
    <w:rPr>
      <w:rFonts w:ascii="Times New Roman" w:eastAsia="Times New Roman" w:hAnsi="Times New Roman"/>
      <w:sz w:val="24"/>
      <w:szCs w:val="24"/>
    </w:rPr>
  </w:style>
  <w:style w:type="paragraph" w:customStyle="1" w:styleId="Heading4Paragraph">
    <w:name w:val="Heading 4 + Paragraph"/>
    <w:basedOn w:val="Paragraph"/>
    <w:next w:val="Normal"/>
    <w:qFormat/>
    <w:rsid w:val="0036005F"/>
    <w:pPr>
      <w:widowControl/>
      <w:spacing w:before="360"/>
    </w:pPr>
  </w:style>
  <w:style w:type="paragraph" w:customStyle="1" w:styleId="Keywords">
    <w:name w:val="Keywords"/>
    <w:basedOn w:val="Normal"/>
    <w:next w:val="Paragraph"/>
    <w:qFormat/>
    <w:rsid w:val="0036005F"/>
    <w:pPr>
      <w:spacing w:before="240" w:after="240" w:line="360" w:lineRule="auto"/>
      <w:ind w:left="720" w:right="567"/>
    </w:pPr>
    <w:rPr>
      <w:sz w:val="22"/>
    </w:rPr>
  </w:style>
  <w:style w:type="paragraph" w:customStyle="1" w:styleId="Newparagraph">
    <w:name w:val="New paragraph"/>
    <w:basedOn w:val="Normal"/>
    <w:qFormat/>
    <w:rsid w:val="0036005F"/>
    <w:pPr>
      <w:ind w:firstLine="720"/>
    </w:pPr>
  </w:style>
  <w:style w:type="paragraph" w:styleId="NormalIndent">
    <w:name w:val="Normal Indent"/>
    <w:basedOn w:val="Normal"/>
    <w:rsid w:val="0036005F"/>
    <w:pPr>
      <w:ind w:left="720"/>
    </w:pPr>
  </w:style>
  <w:style w:type="paragraph" w:customStyle="1" w:styleId="Normalparagraphstyle">
    <w:name w:val="Normal paragraph style"/>
    <w:basedOn w:val="Normal"/>
    <w:next w:val="Normal"/>
    <w:rsid w:val="0036005F"/>
  </w:style>
  <w:style w:type="paragraph" w:customStyle="1" w:styleId="Notesoncontributors">
    <w:name w:val="Notes on contributors"/>
    <w:basedOn w:val="Normal"/>
    <w:qFormat/>
    <w:rsid w:val="0036005F"/>
    <w:pPr>
      <w:spacing w:before="240" w:line="360" w:lineRule="auto"/>
    </w:pPr>
    <w:rPr>
      <w:sz w:val="22"/>
    </w:rPr>
  </w:style>
  <w:style w:type="paragraph" w:customStyle="1" w:styleId="Numberedlist">
    <w:name w:val="Numbered list"/>
    <w:basedOn w:val="Paragraph"/>
    <w:next w:val="Paragraph"/>
    <w:qFormat/>
    <w:rsid w:val="0036005F"/>
    <w:pPr>
      <w:widowControl/>
      <w:numPr>
        <w:numId w:val="42"/>
      </w:numPr>
      <w:spacing w:after="240"/>
      <w:contextualSpacing/>
    </w:pPr>
  </w:style>
  <w:style w:type="paragraph" w:customStyle="1" w:styleId="Receiveddates">
    <w:name w:val="Received dates"/>
    <w:basedOn w:val="Affiliation"/>
    <w:next w:val="Normal"/>
    <w:qFormat/>
    <w:rsid w:val="0036005F"/>
  </w:style>
  <w:style w:type="paragraph" w:styleId="Revision">
    <w:name w:val="Revision"/>
    <w:hidden/>
    <w:uiPriority w:val="99"/>
    <w:semiHidden/>
    <w:rsid w:val="00855518"/>
    <w:rPr>
      <w:rFonts w:eastAsia="MS Minngs"/>
      <w:sz w:val="22"/>
      <w:szCs w:val="22"/>
      <w:lang w:val="en-US" w:eastAsia="ja-JP"/>
    </w:rPr>
  </w:style>
  <w:style w:type="paragraph" w:customStyle="1" w:styleId="References">
    <w:name w:val="References"/>
    <w:basedOn w:val="Normal"/>
    <w:qFormat/>
    <w:rsid w:val="0036005F"/>
    <w:pPr>
      <w:spacing w:before="120" w:line="360" w:lineRule="auto"/>
      <w:ind w:left="720" w:hanging="720"/>
      <w:contextualSpacing/>
    </w:pPr>
  </w:style>
  <w:style w:type="paragraph" w:customStyle="1" w:styleId="Subjectcodes">
    <w:name w:val="Subject codes"/>
    <w:basedOn w:val="Keywords"/>
    <w:next w:val="Paragraph"/>
    <w:qFormat/>
    <w:rsid w:val="0036005F"/>
  </w:style>
  <w:style w:type="paragraph" w:customStyle="1" w:styleId="Tabletitle">
    <w:name w:val="Table title"/>
    <w:basedOn w:val="Normal"/>
    <w:next w:val="Normal"/>
    <w:qFormat/>
    <w:rsid w:val="0036005F"/>
    <w:pPr>
      <w:spacing w:before="240" w:line="360" w:lineRule="auto"/>
    </w:pPr>
  </w:style>
  <w:style w:type="paragraph" w:styleId="Title">
    <w:name w:val="Title"/>
    <w:basedOn w:val="Normal"/>
    <w:next w:val="Normal"/>
    <w:link w:val="TitleChar"/>
    <w:qFormat/>
    <w:locked/>
    <w:rsid w:val="003600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6005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rsid w:val="0036005F"/>
    <w:rPr>
      <w:rFonts w:ascii="Times New Roman" w:eastAsia="Times New Roman" w:hAnsi="Times New Roman"/>
      <w:bCs/>
      <w:sz w:val="24"/>
      <w:szCs w:val="28"/>
    </w:rPr>
  </w:style>
  <w:style w:type="paragraph" w:styleId="BalloonText">
    <w:name w:val="Balloon Text"/>
    <w:basedOn w:val="Normal"/>
    <w:link w:val="BalloonTextChar"/>
    <w:uiPriority w:val="99"/>
    <w:semiHidden/>
    <w:unhideWhenUsed/>
    <w:rsid w:val="001231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133"/>
    <w:rPr>
      <w:rFonts w:ascii="Tahoma" w:eastAsia="Times New Roman" w:hAnsi="Tahoma" w:cs="Tahoma"/>
      <w:sz w:val="16"/>
      <w:szCs w:val="16"/>
    </w:rPr>
  </w:style>
  <w:style w:type="character" w:styleId="CommentReference">
    <w:name w:val="annotation reference"/>
    <w:basedOn w:val="DefaultParagraphFont"/>
    <w:unhideWhenUsed/>
    <w:locked/>
    <w:rsid w:val="001F6C8D"/>
    <w:rPr>
      <w:sz w:val="16"/>
      <w:szCs w:val="16"/>
    </w:rPr>
  </w:style>
  <w:style w:type="paragraph" w:styleId="CommentText">
    <w:name w:val="annotation text"/>
    <w:basedOn w:val="Normal"/>
    <w:link w:val="CommentTextChar"/>
    <w:unhideWhenUsed/>
    <w:locked/>
    <w:rsid w:val="001F6C8D"/>
    <w:pPr>
      <w:spacing w:line="240" w:lineRule="auto"/>
    </w:pPr>
    <w:rPr>
      <w:sz w:val="20"/>
      <w:szCs w:val="20"/>
    </w:rPr>
  </w:style>
  <w:style w:type="character" w:customStyle="1" w:styleId="CommentTextChar">
    <w:name w:val="Comment Text Char"/>
    <w:basedOn w:val="DefaultParagraphFont"/>
    <w:link w:val="CommentText"/>
    <w:rsid w:val="001F6C8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F6C8D"/>
    <w:rPr>
      <w:b/>
      <w:bCs/>
    </w:rPr>
  </w:style>
  <w:style w:type="character" w:customStyle="1" w:styleId="CommentSubjectChar">
    <w:name w:val="Comment Subject Char"/>
    <w:basedOn w:val="CommentTextChar"/>
    <w:link w:val="CommentSubject"/>
    <w:uiPriority w:val="99"/>
    <w:semiHidden/>
    <w:rsid w:val="001F6C8D"/>
    <w:rPr>
      <w:rFonts w:ascii="Times New Roman" w:eastAsia="Times New Roman" w:hAnsi="Times New Roman"/>
      <w:b/>
      <w:bCs/>
    </w:rPr>
  </w:style>
  <w:style w:type="character" w:styleId="Hyperlink">
    <w:name w:val="Hyperlink"/>
    <w:basedOn w:val="DefaultParagraphFont"/>
    <w:uiPriority w:val="99"/>
    <w:unhideWhenUsed/>
    <w:locked/>
    <w:rsid w:val="00597280"/>
    <w:rPr>
      <w:color w:val="0000FF" w:themeColor="hyperlink"/>
      <w:u w:val="single"/>
    </w:rPr>
  </w:style>
  <w:style w:type="paragraph" w:styleId="NormalWeb">
    <w:name w:val="Normal (Web)"/>
    <w:basedOn w:val="Normal"/>
    <w:uiPriority w:val="99"/>
    <w:semiHidden/>
    <w:unhideWhenUsed/>
    <w:rsid w:val="00BD1361"/>
    <w:pPr>
      <w:spacing w:before="100" w:beforeAutospacing="1" w:after="100" w:afterAutospacing="1" w:line="240" w:lineRule="auto"/>
    </w:pPr>
  </w:style>
  <w:style w:type="character" w:customStyle="1" w:styleId="apple-converted-space">
    <w:name w:val="apple-converted-space"/>
    <w:basedOn w:val="DefaultParagraphFont"/>
    <w:rsid w:val="00BD1361"/>
  </w:style>
  <w:style w:type="paragraph" w:styleId="PlainText">
    <w:name w:val="Plain Text"/>
    <w:basedOn w:val="Normal"/>
    <w:link w:val="PlainTextChar"/>
    <w:uiPriority w:val="99"/>
    <w:semiHidden/>
    <w:unhideWhenUsed/>
    <w:rsid w:val="0016284A"/>
    <w:pPr>
      <w:spacing w:line="240" w:lineRule="auto"/>
    </w:pPr>
    <w:rPr>
      <w:rFonts w:ascii="Calibri" w:eastAsiaTheme="minorEastAsia" w:hAnsi="Calibri" w:cs="Consolas"/>
      <w:sz w:val="22"/>
      <w:szCs w:val="21"/>
      <w:lang w:val="en-AU" w:eastAsia="ja-JP"/>
    </w:rPr>
  </w:style>
  <w:style w:type="character" w:customStyle="1" w:styleId="PlainTextChar">
    <w:name w:val="Plain Text Char"/>
    <w:basedOn w:val="DefaultParagraphFont"/>
    <w:link w:val="PlainText"/>
    <w:uiPriority w:val="99"/>
    <w:semiHidden/>
    <w:rsid w:val="0016284A"/>
    <w:rPr>
      <w:rFonts w:eastAsiaTheme="minorEastAsia" w:cs="Consolas"/>
      <w:sz w:val="22"/>
      <w:szCs w:val="21"/>
      <w:lang w:val="en-AU"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iPriority="0"/>
    <w:lsdException w:name="footnote text" w:locked="1" w:semiHidden="0" w:uiPriority="0"/>
    <w:lsdException w:name="annotation text" w:locked="1" w:semiHidden="0" w:uiPriority="0"/>
    <w:lsdException w:name="header" w:uiPriority="0"/>
    <w:lsdException w:name="footer" w:uiPriority="0"/>
    <w:lsdException w:name="caption" w:locked="1" w:uiPriority="0" w:qFormat="1"/>
    <w:lsdException w:name="footnote reference" w:locked="1" w:semiHidden="0" w:uiPriority="0"/>
    <w:lsdException w:name="annotation reference" w:locked="1" w:semiHidden="0" w:uiPriority="0"/>
    <w:lsdException w:name="endnote reference" w:uiPriority="0"/>
    <w:lsdException w:name="endnote text" w:uiPriority="0"/>
    <w:lsdException w:name="Title" w:locked="1" w:semiHidden="0" w:uiPriority="0" w:unhideWhenUsed="0" w:qFormat="1"/>
    <w:lsdException w:name="Default Paragraph Font" w:locked="1" w:semiHidden="0" w:uiPriority="1"/>
    <w:lsdException w:name="Subtitle" w:locked="1" w:semiHidden="0" w:uiPriority="0" w:unhideWhenUsed="0" w:qFormat="1"/>
    <w:lsdException w:name="Hyperlink" w:locked="1" w:semiHidden="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5F"/>
    <w:pPr>
      <w:spacing w:line="480" w:lineRule="auto"/>
    </w:pPr>
    <w:rPr>
      <w:rFonts w:ascii="Times New Roman" w:eastAsia="Times New Roman" w:hAnsi="Times New Roman"/>
      <w:sz w:val="24"/>
      <w:szCs w:val="24"/>
    </w:rPr>
  </w:style>
  <w:style w:type="paragraph" w:styleId="Heading1">
    <w:name w:val="heading 1"/>
    <w:basedOn w:val="Normal"/>
    <w:next w:val="Paragraph"/>
    <w:link w:val="Heading1Char"/>
    <w:qFormat/>
    <w:rsid w:val="0036005F"/>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locked/>
    <w:rsid w:val="0036005F"/>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36005F"/>
    <w:pPr>
      <w:keepNext/>
      <w:spacing w:before="360" w:after="60" w:line="360" w:lineRule="auto"/>
      <w:ind w:right="567"/>
      <w:contextualSpacing/>
      <w:outlineLvl w:val="2"/>
    </w:pPr>
    <w:rPr>
      <w:rFonts w:cs="Arial"/>
      <w:bCs/>
      <w:i/>
      <w:szCs w:val="26"/>
    </w:rPr>
  </w:style>
  <w:style w:type="paragraph" w:styleId="Heading4">
    <w:name w:val="heading 4"/>
    <w:basedOn w:val="Paragraph"/>
    <w:next w:val="Normal"/>
    <w:link w:val="Heading4Char"/>
    <w:locked/>
    <w:rsid w:val="0036005F"/>
    <w:pPr>
      <w:spacing w:before="360"/>
      <w:outlineLvl w:val="3"/>
    </w:pPr>
    <w:rPr>
      <w:bCs/>
      <w:szCs w:val="28"/>
    </w:rPr>
  </w:style>
  <w:style w:type="paragraph" w:styleId="Heading5">
    <w:name w:val="heading 5"/>
    <w:basedOn w:val="Normal"/>
    <w:link w:val="Heading5Char"/>
    <w:uiPriority w:val="99"/>
    <w:qFormat/>
    <w:rsid w:val="00B6039F"/>
    <w:pPr>
      <w:spacing w:before="100" w:beforeAutospacing="1" w:after="100" w:afterAutospacing="1"/>
      <w:outlineLvl w:val="4"/>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6005F"/>
    <w:rPr>
      <w:rFonts w:ascii="Times New Roman" w:eastAsia="Times New Roman" w:hAnsi="Times New Roman" w:cs="Arial"/>
      <w:b/>
      <w:bCs/>
      <w:kern w:val="32"/>
      <w:sz w:val="24"/>
      <w:szCs w:val="32"/>
    </w:rPr>
  </w:style>
  <w:style w:type="character" w:customStyle="1" w:styleId="Heading2Char">
    <w:name w:val="Heading 2 Char"/>
    <w:basedOn w:val="DefaultParagraphFont"/>
    <w:link w:val="Heading2"/>
    <w:locked/>
    <w:rsid w:val="0036005F"/>
    <w:rPr>
      <w:rFonts w:ascii="Times New Roman" w:eastAsia="Times New Roman" w:hAnsi="Times New Roman" w:cs="Arial"/>
      <w:b/>
      <w:bCs/>
      <w:i/>
      <w:iCs/>
      <w:sz w:val="24"/>
      <w:szCs w:val="28"/>
    </w:rPr>
  </w:style>
  <w:style w:type="character" w:customStyle="1" w:styleId="Heading3Char">
    <w:name w:val="Heading 3 Char"/>
    <w:basedOn w:val="DefaultParagraphFont"/>
    <w:link w:val="Heading3"/>
    <w:locked/>
    <w:rsid w:val="0036005F"/>
    <w:rPr>
      <w:rFonts w:ascii="Times New Roman" w:eastAsia="Times New Roman" w:hAnsi="Times New Roman" w:cs="Arial"/>
      <w:bCs/>
      <w:i/>
      <w:sz w:val="24"/>
      <w:szCs w:val="26"/>
    </w:rPr>
  </w:style>
  <w:style w:type="character" w:customStyle="1" w:styleId="Heading5Char">
    <w:name w:val="Heading 5 Char"/>
    <w:link w:val="Heading5"/>
    <w:uiPriority w:val="99"/>
    <w:locked/>
    <w:rsid w:val="00B6039F"/>
    <w:rPr>
      <w:rFonts w:ascii="Times New Roman" w:eastAsia="MS Minngs" w:hAnsi="Times New Roman"/>
      <w:b/>
      <w:sz w:val="20"/>
      <w:lang w:val="en-US" w:eastAsia="ja-JP"/>
    </w:rPr>
  </w:style>
  <w:style w:type="paragraph" w:customStyle="1" w:styleId="Abstract">
    <w:name w:val="Abstract"/>
    <w:basedOn w:val="Normal"/>
    <w:next w:val="Normal"/>
    <w:qFormat/>
    <w:rsid w:val="0036005F"/>
    <w:pPr>
      <w:spacing w:before="360" w:after="300" w:line="360" w:lineRule="auto"/>
      <w:ind w:left="720" w:right="567"/>
    </w:pPr>
    <w:rPr>
      <w:sz w:val="22"/>
    </w:rPr>
  </w:style>
  <w:style w:type="paragraph" w:customStyle="1" w:styleId="Acknowledgements">
    <w:name w:val="Acknowledgements"/>
    <w:basedOn w:val="Normal"/>
    <w:next w:val="Normal"/>
    <w:qFormat/>
    <w:rsid w:val="0036005F"/>
    <w:pPr>
      <w:spacing w:before="120" w:line="360" w:lineRule="auto"/>
    </w:pPr>
    <w:rPr>
      <w:sz w:val="22"/>
    </w:rPr>
  </w:style>
  <w:style w:type="paragraph" w:customStyle="1" w:styleId="Affiliation">
    <w:name w:val="Affiliation"/>
    <w:basedOn w:val="Normal"/>
    <w:qFormat/>
    <w:rsid w:val="0036005F"/>
    <w:pPr>
      <w:spacing w:before="240" w:line="360" w:lineRule="auto"/>
    </w:pPr>
    <w:rPr>
      <w:i/>
    </w:rPr>
  </w:style>
  <w:style w:type="paragraph" w:customStyle="1" w:styleId="Articletitle">
    <w:name w:val="Article title"/>
    <w:basedOn w:val="Normal"/>
    <w:next w:val="Normal"/>
    <w:qFormat/>
    <w:rsid w:val="0036005F"/>
    <w:pPr>
      <w:spacing w:after="120" w:line="360" w:lineRule="auto"/>
    </w:pPr>
    <w:rPr>
      <w:b/>
      <w:sz w:val="28"/>
    </w:rPr>
  </w:style>
  <w:style w:type="paragraph" w:customStyle="1" w:styleId="Authornames">
    <w:name w:val="Author names"/>
    <w:basedOn w:val="Normal"/>
    <w:next w:val="Normal"/>
    <w:qFormat/>
    <w:rsid w:val="0036005F"/>
    <w:pPr>
      <w:spacing w:before="240" w:line="360" w:lineRule="auto"/>
    </w:pPr>
    <w:rPr>
      <w:sz w:val="28"/>
    </w:rPr>
  </w:style>
  <w:style w:type="paragraph" w:customStyle="1" w:styleId="Paragraph">
    <w:name w:val="Paragraph"/>
    <w:basedOn w:val="Normal"/>
    <w:next w:val="Normal"/>
    <w:qFormat/>
    <w:rsid w:val="0036005F"/>
    <w:pPr>
      <w:widowControl w:val="0"/>
      <w:spacing w:before="240"/>
    </w:pPr>
  </w:style>
  <w:style w:type="paragraph" w:customStyle="1" w:styleId="Bulletedlist">
    <w:name w:val="Bulleted list"/>
    <w:basedOn w:val="Paragraph"/>
    <w:next w:val="Paragraph"/>
    <w:qFormat/>
    <w:rsid w:val="0036005F"/>
    <w:pPr>
      <w:widowControl/>
      <w:numPr>
        <w:numId w:val="41"/>
      </w:numPr>
      <w:spacing w:after="240"/>
      <w:contextualSpacing/>
    </w:pPr>
  </w:style>
  <w:style w:type="paragraph" w:customStyle="1" w:styleId="Correspondencedetails">
    <w:name w:val="Correspondence details"/>
    <w:basedOn w:val="Normal"/>
    <w:qFormat/>
    <w:rsid w:val="0036005F"/>
    <w:pPr>
      <w:spacing w:before="240" w:line="360" w:lineRule="auto"/>
    </w:pPr>
  </w:style>
  <w:style w:type="paragraph" w:customStyle="1" w:styleId="Displayedequation">
    <w:name w:val="Displayed equation"/>
    <w:basedOn w:val="Normal"/>
    <w:next w:val="Paragraph"/>
    <w:qFormat/>
    <w:rsid w:val="0036005F"/>
    <w:pPr>
      <w:tabs>
        <w:tab w:val="center" w:pos="4253"/>
        <w:tab w:val="right" w:pos="8222"/>
      </w:tabs>
      <w:spacing w:before="240" w:after="240"/>
      <w:jc w:val="center"/>
    </w:pPr>
  </w:style>
  <w:style w:type="paragraph" w:customStyle="1" w:styleId="Displayedquotation">
    <w:name w:val="Displayed quotation"/>
    <w:basedOn w:val="Normal"/>
    <w:qFormat/>
    <w:rsid w:val="0036005F"/>
    <w:pPr>
      <w:tabs>
        <w:tab w:val="left" w:pos="1077"/>
        <w:tab w:val="left" w:pos="1440"/>
        <w:tab w:val="left" w:pos="1797"/>
        <w:tab w:val="left" w:pos="2155"/>
        <w:tab w:val="left" w:pos="2512"/>
      </w:tabs>
      <w:spacing w:before="240" w:after="360" w:line="360" w:lineRule="auto"/>
      <w:ind w:left="709" w:right="425"/>
      <w:contextualSpacing/>
    </w:pPr>
    <w:rPr>
      <w:sz w:val="22"/>
    </w:rPr>
  </w:style>
  <w:style w:type="character" w:styleId="EndnoteReference">
    <w:name w:val="endnote reference"/>
    <w:basedOn w:val="DefaultParagraphFont"/>
    <w:rsid w:val="0036005F"/>
    <w:rPr>
      <w:vertAlign w:val="superscript"/>
    </w:rPr>
  </w:style>
  <w:style w:type="paragraph" w:styleId="EndnoteText">
    <w:name w:val="endnote text"/>
    <w:basedOn w:val="Normal"/>
    <w:link w:val="EndnoteTextChar"/>
    <w:autoRedefine/>
    <w:rsid w:val="0036005F"/>
    <w:pPr>
      <w:ind w:left="284" w:hanging="284"/>
    </w:pPr>
    <w:rPr>
      <w:sz w:val="22"/>
      <w:szCs w:val="20"/>
    </w:rPr>
  </w:style>
  <w:style w:type="character" w:customStyle="1" w:styleId="EndnoteTextChar">
    <w:name w:val="Endnote Text Char"/>
    <w:basedOn w:val="DefaultParagraphFont"/>
    <w:link w:val="EndnoteText"/>
    <w:rsid w:val="0036005F"/>
    <w:rPr>
      <w:rFonts w:ascii="Times New Roman" w:eastAsia="Times New Roman" w:hAnsi="Times New Roman"/>
      <w:sz w:val="22"/>
    </w:rPr>
  </w:style>
  <w:style w:type="paragraph" w:customStyle="1" w:styleId="Figurecaption">
    <w:name w:val="Figure caption"/>
    <w:basedOn w:val="Normal"/>
    <w:next w:val="Normal"/>
    <w:qFormat/>
    <w:rsid w:val="0036005F"/>
    <w:pPr>
      <w:spacing w:before="240" w:line="360" w:lineRule="auto"/>
    </w:pPr>
  </w:style>
  <w:style w:type="paragraph" w:styleId="Footer">
    <w:name w:val="footer"/>
    <w:basedOn w:val="Normal"/>
    <w:link w:val="FooterChar"/>
    <w:rsid w:val="0036005F"/>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36005F"/>
    <w:rPr>
      <w:rFonts w:ascii="Times New Roman" w:eastAsia="Times New Roman" w:hAnsi="Times New Roman"/>
      <w:sz w:val="24"/>
      <w:szCs w:val="24"/>
    </w:rPr>
  </w:style>
  <w:style w:type="character" w:styleId="FootnoteReference">
    <w:name w:val="footnote reference"/>
    <w:basedOn w:val="DefaultParagraphFont"/>
    <w:locked/>
    <w:rsid w:val="0036005F"/>
    <w:rPr>
      <w:vertAlign w:val="superscript"/>
    </w:rPr>
  </w:style>
  <w:style w:type="paragraph" w:styleId="FootnoteText">
    <w:name w:val="footnote text"/>
    <w:basedOn w:val="Normal"/>
    <w:link w:val="FootnoteTextChar"/>
    <w:autoRedefine/>
    <w:locked/>
    <w:rsid w:val="0036005F"/>
    <w:pPr>
      <w:ind w:left="284" w:hanging="284"/>
    </w:pPr>
    <w:rPr>
      <w:sz w:val="22"/>
      <w:szCs w:val="20"/>
    </w:rPr>
  </w:style>
  <w:style w:type="character" w:customStyle="1" w:styleId="FootnoteTextChar">
    <w:name w:val="Footnote Text Char"/>
    <w:basedOn w:val="DefaultParagraphFont"/>
    <w:link w:val="FootnoteText"/>
    <w:rsid w:val="0036005F"/>
    <w:rPr>
      <w:rFonts w:ascii="Times New Roman" w:eastAsia="Times New Roman" w:hAnsi="Times New Roman"/>
      <w:sz w:val="22"/>
    </w:rPr>
  </w:style>
  <w:style w:type="paragraph" w:customStyle="1" w:styleId="Footnotes">
    <w:name w:val="Footnotes"/>
    <w:basedOn w:val="Normal"/>
    <w:qFormat/>
    <w:rsid w:val="0036005F"/>
    <w:pPr>
      <w:spacing w:before="120" w:line="360" w:lineRule="auto"/>
      <w:ind w:left="482" w:hanging="482"/>
      <w:contextualSpacing/>
    </w:pPr>
    <w:rPr>
      <w:sz w:val="22"/>
    </w:rPr>
  </w:style>
  <w:style w:type="paragraph" w:styleId="Header">
    <w:name w:val="header"/>
    <w:basedOn w:val="Normal"/>
    <w:link w:val="HeaderChar"/>
    <w:rsid w:val="0036005F"/>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6005F"/>
    <w:rPr>
      <w:rFonts w:ascii="Times New Roman" w:eastAsia="Times New Roman" w:hAnsi="Times New Roman"/>
      <w:sz w:val="24"/>
      <w:szCs w:val="24"/>
    </w:rPr>
  </w:style>
  <w:style w:type="paragraph" w:customStyle="1" w:styleId="Heading4Paragraph">
    <w:name w:val="Heading 4 + Paragraph"/>
    <w:basedOn w:val="Paragraph"/>
    <w:next w:val="Normal"/>
    <w:qFormat/>
    <w:rsid w:val="0036005F"/>
    <w:pPr>
      <w:widowControl/>
      <w:spacing w:before="360"/>
    </w:pPr>
  </w:style>
  <w:style w:type="paragraph" w:customStyle="1" w:styleId="Keywords">
    <w:name w:val="Keywords"/>
    <w:basedOn w:val="Normal"/>
    <w:next w:val="Paragraph"/>
    <w:qFormat/>
    <w:rsid w:val="0036005F"/>
    <w:pPr>
      <w:spacing w:before="240" w:after="240" w:line="360" w:lineRule="auto"/>
      <w:ind w:left="720" w:right="567"/>
    </w:pPr>
    <w:rPr>
      <w:sz w:val="22"/>
    </w:rPr>
  </w:style>
  <w:style w:type="paragraph" w:customStyle="1" w:styleId="Newparagraph">
    <w:name w:val="New paragraph"/>
    <w:basedOn w:val="Normal"/>
    <w:qFormat/>
    <w:rsid w:val="0036005F"/>
    <w:pPr>
      <w:ind w:firstLine="720"/>
    </w:pPr>
  </w:style>
  <w:style w:type="paragraph" w:styleId="NormalIndent">
    <w:name w:val="Normal Indent"/>
    <w:basedOn w:val="Normal"/>
    <w:rsid w:val="0036005F"/>
    <w:pPr>
      <w:ind w:left="720"/>
    </w:pPr>
  </w:style>
  <w:style w:type="paragraph" w:customStyle="1" w:styleId="Normalparagraphstyle">
    <w:name w:val="Normal paragraph style"/>
    <w:basedOn w:val="Normal"/>
    <w:next w:val="Normal"/>
    <w:rsid w:val="0036005F"/>
  </w:style>
  <w:style w:type="paragraph" w:customStyle="1" w:styleId="Notesoncontributors">
    <w:name w:val="Notes on contributors"/>
    <w:basedOn w:val="Normal"/>
    <w:qFormat/>
    <w:rsid w:val="0036005F"/>
    <w:pPr>
      <w:spacing w:before="240" w:line="360" w:lineRule="auto"/>
    </w:pPr>
    <w:rPr>
      <w:sz w:val="22"/>
    </w:rPr>
  </w:style>
  <w:style w:type="paragraph" w:customStyle="1" w:styleId="Numberedlist">
    <w:name w:val="Numbered list"/>
    <w:basedOn w:val="Paragraph"/>
    <w:next w:val="Paragraph"/>
    <w:qFormat/>
    <w:rsid w:val="0036005F"/>
    <w:pPr>
      <w:widowControl/>
      <w:numPr>
        <w:numId w:val="42"/>
      </w:numPr>
      <w:spacing w:after="240"/>
      <w:contextualSpacing/>
    </w:pPr>
  </w:style>
  <w:style w:type="paragraph" w:customStyle="1" w:styleId="Receiveddates">
    <w:name w:val="Received dates"/>
    <w:basedOn w:val="Affiliation"/>
    <w:next w:val="Normal"/>
    <w:qFormat/>
    <w:rsid w:val="0036005F"/>
  </w:style>
  <w:style w:type="paragraph" w:styleId="Revision">
    <w:name w:val="Revision"/>
    <w:hidden/>
    <w:uiPriority w:val="99"/>
    <w:semiHidden/>
    <w:rsid w:val="00855518"/>
    <w:rPr>
      <w:rFonts w:eastAsia="MS Minngs"/>
      <w:sz w:val="22"/>
      <w:szCs w:val="22"/>
      <w:lang w:val="en-US" w:eastAsia="ja-JP"/>
    </w:rPr>
  </w:style>
  <w:style w:type="paragraph" w:customStyle="1" w:styleId="References">
    <w:name w:val="References"/>
    <w:basedOn w:val="Normal"/>
    <w:qFormat/>
    <w:rsid w:val="0036005F"/>
    <w:pPr>
      <w:spacing w:before="120" w:line="360" w:lineRule="auto"/>
      <w:ind w:left="720" w:hanging="720"/>
      <w:contextualSpacing/>
    </w:pPr>
  </w:style>
  <w:style w:type="paragraph" w:customStyle="1" w:styleId="Subjectcodes">
    <w:name w:val="Subject codes"/>
    <w:basedOn w:val="Keywords"/>
    <w:next w:val="Paragraph"/>
    <w:qFormat/>
    <w:rsid w:val="0036005F"/>
  </w:style>
  <w:style w:type="paragraph" w:customStyle="1" w:styleId="Tabletitle">
    <w:name w:val="Table title"/>
    <w:basedOn w:val="Normal"/>
    <w:next w:val="Normal"/>
    <w:qFormat/>
    <w:rsid w:val="0036005F"/>
    <w:pPr>
      <w:spacing w:before="240" w:line="360" w:lineRule="auto"/>
    </w:pPr>
  </w:style>
  <w:style w:type="paragraph" w:styleId="Title">
    <w:name w:val="Title"/>
    <w:basedOn w:val="Normal"/>
    <w:next w:val="Normal"/>
    <w:link w:val="TitleChar"/>
    <w:qFormat/>
    <w:locked/>
    <w:rsid w:val="003600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6005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rsid w:val="0036005F"/>
    <w:rPr>
      <w:rFonts w:ascii="Times New Roman" w:eastAsia="Times New Roman" w:hAnsi="Times New Roman"/>
      <w:bCs/>
      <w:sz w:val="24"/>
      <w:szCs w:val="28"/>
    </w:rPr>
  </w:style>
  <w:style w:type="paragraph" w:styleId="BalloonText">
    <w:name w:val="Balloon Text"/>
    <w:basedOn w:val="Normal"/>
    <w:link w:val="BalloonTextChar"/>
    <w:uiPriority w:val="99"/>
    <w:semiHidden/>
    <w:unhideWhenUsed/>
    <w:rsid w:val="001231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133"/>
    <w:rPr>
      <w:rFonts w:ascii="Tahoma" w:eastAsia="Times New Roman" w:hAnsi="Tahoma" w:cs="Tahoma"/>
      <w:sz w:val="16"/>
      <w:szCs w:val="16"/>
    </w:rPr>
  </w:style>
  <w:style w:type="character" w:styleId="CommentReference">
    <w:name w:val="annotation reference"/>
    <w:basedOn w:val="DefaultParagraphFont"/>
    <w:unhideWhenUsed/>
    <w:locked/>
    <w:rsid w:val="001F6C8D"/>
    <w:rPr>
      <w:sz w:val="16"/>
      <w:szCs w:val="16"/>
    </w:rPr>
  </w:style>
  <w:style w:type="paragraph" w:styleId="CommentText">
    <w:name w:val="annotation text"/>
    <w:basedOn w:val="Normal"/>
    <w:link w:val="CommentTextChar"/>
    <w:unhideWhenUsed/>
    <w:locked/>
    <w:rsid w:val="001F6C8D"/>
    <w:pPr>
      <w:spacing w:line="240" w:lineRule="auto"/>
    </w:pPr>
    <w:rPr>
      <w:sz w:val="20"/>
      <w:szCs w:val="20"/>
    </w:rPr>
  </w:style>
  <w:style w:type="character" w:customStyle="1" w:styleId="CommentTextChar">
    <w:name w:val="Comment Text Char"/>
    <w:basedOn w:val="DefaultParagraphFont"/>
    <w:link w:val="CommentText"/>
    <w:rsid w:val="001F6C8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F6C8D"/>
    <w:rPr>
      <w:b/>
      <w:bCs/>
    </w:rPr>
  </w:style>
  <w:style w:type="character" w:customStyle="1" w:styleId="CommentSubjectChar">
    <w:name w:val="Comment Subject Char"/>
    <w:basedOn w:val="CommentTextChar"/>
    <w:link w:val="CommentSubject"/>
    <w:uiPriority w:val="99"/>
    <w:semiHidden/>
    <w:rsid w:val="001F6C8D"/>
    <w:rPr>
      <w:rFonts w:ascii="Times New Roman" w:eastAsia="Times New Roman" w:hAnsi="Times New Roman"/>
      <w:b/>
      <w:bCs/>
    </w:rPr>
  </w:style>
  <w:style w:type="character" w:styleId="Hyperlink">
    <w:name w:val="Hyperlink"/>
    <w:basedOn w:val="DefaultParagraphFont"/>
    <w:uiPriority w:val="99"/>
    <w:unhideWhenUsed/>
    <w:locked/>
    <w:rsid w:val="00597280"/>
    <w:rPr>
      <w:color w:val="0000FF" w:themeColor="hyperlink"/>
      <w:u w:val="single"/>
    </w:rPr>
  </w:style>
  <w:style w:type="paragraph" w:styleId="NormalWeb">
    <w:name w:val="Normal (Web)"/>
    <w:basedOn w:val="Normal"/>
    <w:uiPriority w:val="99"/>
    <w:semiHidden/>
    <w:unhideWhenUsed/>
    <w:rsid w:val="00BD1361"/>
    <w:pPr>
      <w:spacing w:before="100" w:beforeAutospacing="1" w:after="100" w:afterAutospacing="1" w:line="240" w:lineRule="auto"/>
    </w:pPr>
  </w:style>
  <w:style w:type="character" w:customStyle="1" w:styleId="apple-converted-space">
    <w:name w:val="apple-converted-space"/>
    <w:basedOn w:val="DefaultParagraphFont"/>
    <w:rsid w:val="00BD1361"/>
  </w:style>
  <w:style w:type="paragraph" w:styleId="PlainText">
    <w:name w:val="Plain Text"/>
    <w:basedOn w:val="Normal"/>
    <w:link w:val="PlainTextChar"/>
    <w:uiPriority w:val="99"/>
    <w:semiHidden/>
    <w:unhideWhenUsed/>
    <w:rsid w:val="0016284A"/>
    <w:pPr>
      <w:spacing w:line="240" w:lineRule="auto"/>
    </w:pPr>
    <w:rPr>
      <w:rFonts w:ascii="Calibri" w:eastAsiaTheme="minorEastAsia" w:hAnsi="Calibri" w:cs="Consolas"/>
      <w:sz w:val="22"/>
      <w:szCs w:val="21"/>
      <w:lang w:val="en-AU" w:eastAsia="ja-JP"/>
    </w:rPr>
  </w:style>
  <w:style w:type="character" w:customStyle="1" w:styleId="PlainTextChar">
    <w:name w:val="Plain Text Char"/>
    <w:basedOn w:val="DefaultParagraphFont"/>
    <w:link w:val="PlainText"/>
    <w:uiPriority w:val="99"/>
    <w:semiHidden/>
    <w:rsid w:val="0016284A"/>
    <w:rPr>
      <w:rFonts w:eastAsiaTheme="minorEastAsia" w:cs="Consolas"/>
      <w:sz w:val="22"/>
      <w:szCs w:val="21"/>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59629">
      <w:bodyDiv w:val="1"/>
      <w:marLeft w:val="0"/>
      <w:marRight w:val="0"/>
      <w:marTop w:val="0"/>
      <w:marBottom w:val="0"/>
      <w:divBdr>
        <w:top w:val="none" w:sz="0" w:space="0" w:color="auto"/>
        <w:left w:val="none" w:sz="0" w:space="0" w:color="auto"/>
        <w:bottom w:val="none" w:sz="0" w:space="0" w:color="auto"/>
        <w:right w:val="none" w:sz="0" w:space="0" w:color="auto"/>
      </w:divBdr>
    </w:div>
    <w:div w:id="865287495">
      <w:bodyDiv w:val="1"/>
      <w:marLeft w:val="0"/>
      <w:marRight w:val="0"/>
      <w:marTop w:val="0"/>
      <w:marBottom w:val="0"/>
      <w:divBdr>
        <w:top w:val="none" w:sz="0" w:space="0" w:color="auto"/>
        <w:left w:val="none" w:sz="0" w:space="0" w:color="auto"/>
        <w:bottom w:val="none" w:sz="0" w:space="0" w:color="auto"/>
        <w:right w:val="none" w:sz="0" w:space="0" w:color="auto"/>
      </w:divBdr>
    </w:div>
    <w:div w:id="1049841029">
      <w:marLeft w:val="0"/>
      <w:marRight w:val="0"/>
      <w:marTop w:val="0"/>
      <w:marBottom w:val="0"/>
      <w:divBdr>
        <w:top w:val="none" w:sz="0" w:space="0" w:color="auto"/>
        <w:left w:val="none" w:sz="0" w:space="0" w:color="auto"/>
        <w:bottom w:val="none" w:sz="0" w:space="0" w:color="auto"/>
        <w:right w:val="none" w:sz="0" w:space="0" w:color="auto"/>
      </w:divBdr>
    </w:div>
    <w:div w:id="1049841031">
      <w:marLeft w:val="0"/>
      <w:marRight w:val="0"/>
      <w:marTop w:val="0"/>
      <w:marBottom w:val="0"/>
      <w:divBdr>
        <w:top w:val="none" w:sz="0" w:space="0" w:color="auto"/>
        <w:left w:val="none" w:sz="0" w:space="0" w:color="auto"/>
        <w:bottom w:val="none" w:sz="0" w:space="0" w:color="auto"/>
        <w:right w:val="none" w:sz="0" w:space="0" w:color="auto"/>
      </w:divBdr>
      <w:divsChild>
        <w:div w:id="1049841042">
          <w:marLeft w:val="0"/>
          <w:marRight w:val="0"/>
          <w:marTop w:val="0"/>
          <w:marBottom w:val="0"/>
          <w:divBdr>
            <w:top w:val="none" w:sz="0" w:space="0" w:color="auto"/>
            <w:left w:val="none" w:sz="0" w:space="0" w:color="auto"/>
            <w:bottom w:val="none" w:sz="0" w:space="0" w:color="auto"/>
            <w:right w:val="none" w:sz="0" w:space="0" w:color="auto"/>
          </w:divBdr>
          <w:divsChild>
            <w:div w:id="1049841165">
              <w:marLeft w:val="0"/>
              <w:marRight w:val="0"/>
              <w:marTop w:val="0"/>
              <w:marBottom w:val="0"/>
              <w:divBdr>
                <w:top w:val="none" w:sz="0" w:space="0" w:color="auto"/>
                <w:left w:val="none" w:sz="0" w:space="0" w:color="auto"/>
                <w:bottom w:val="none" w:sz="0" w:space="0" w:color="auto"/>
                <w:right w:val="none" w:sz="0" w:space="0" w:color="auto"/>
              </w:divBdr>
              <w:divsChild>
                <w:div w:id="1049841050">
                  <w:marLeft w:val="0"/>
                  <w:marRight w:val="0"/>
                  <w:marTop w:val="0"/>
                  <w:marBottom w:val="0"/>
                  <w:divBdr>
                    <w:top w:val="none" w:sz="0" w:space="0" w:color="auto"/>
                    <w:left w:val="none" w:sz="0" w:space="0" w:color="auto"/>
                    <w:bottom w:val="none" w:sz="0" w:space="0" w:color="auto"/>
                    <w:right w:val="none" w:sz="0" w:space="0" w:color="auto"/>
                  </w:divBdr>
                  <w:divsChild>
                    <w:div w:id="1049841109">
                      <w:marLeft w:val="0"/>
                      <w:marRight w:val="0"/>
                      <w:marTop w:val="0"/>
                      <w:marBottom w:val="0"/>
                      <w:divBdr>
                        <w:top w:val="none" w:sz="0" w:space="0" w:color="auto"/>
                        <w:left w:val="none" w:sz="0" w:space="0" w:color="auto"/>
                        <w:bottom w:val="none" w:sz="0" w:space="0" w:color="auto"/>
                        <w:right w:val="none" w:sz="0" w:space="0" w:color="auto"/>
                      </w:divBdr>
                      <w:divsChild>
                        <w:div w:id="1049841151">
                          <w:marLeft w:val="0"/>
                          <w:marRight w:val="0"/>
                          <w:marTop w:val="0"/>
                          <w:marBottom w:val="0"/>
                          <w:divBdr>
                            <w:top w:val="none" w:sz="0" w:space="0" w:color="auto"/>
                            <w:left w:val="none" w:sz="0" w:space="0" w:color="auto"/>
                            <w:bottom w:val="none" w:sz="0" w:space="0" w:color="auto"/>
                            <w:right w:val="none" w:sz="0" w:space="0" w:color="auto"/>
                          </w:divBdr>
                          <w:divsChild>
                            <w:div w:id="104984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841049">
      <w:marLeft w:val="0"/>
      <w:marRight w:val="0"/>
      <w:marTop w:val="0"/>
      <w:marBottom w:val="0"/>
      <w:divBdr>
        <w:top w:val="none" w:sz="0" w:space="0" w:color="auto"/>
        <w:left w:val="none" w:sz="0" w:space="0" w:color="auto"/>
        <w:bottom w:val="none" w:sz="0" w:space="0" w:color="auto"/>
        <w:right w:val="none" w:sz="0" w:space="0" w:color="auto"/>
      </w:divBdr>
      <w:divsChild>
        <w:div w:id="1049841226">
          <w:marLeft w:val="0"/>
          <w:marRight w:val="0"/>
          <w:marTop w:val="0"/>
          <w:marBottom w:val="0"/>
          <w:divBdr>
            <w:top w:val="none" w:sz="0" w:space="0" w:color="auto"/>
            <w:left w:val="none" w:sz="0" w:space="0" w:color="auto"/>
            <w:bottom w:val="none" w:sz="0" w:space="0" w:color="auto"/>
            <w:right w:val="none" w:sz="0" w:space="0" w:color="auto"/>
          </w:divBdr>
          <w:divsChild>
            <w:div w:id="1049841027">
              <w:marLeft w:val="0"/>
              <w:marRight w:val="0"/>
              <w:marTop w:val="0"/>
              <w:marBottom w:val="0"/>
              <w:divBdr>
                <w:top w:val="none" w:sz="0" w:space="0" w:color="auto"/>
                <w:left w:val="none" w:sz="0" w:space="0" w:color="auto"/>
                <w:bottom w:val="none" w:sz="0" w:space="0" w:color="auto"/>
                <w:right w:val="none" w:sz="0" w:space="0" w:color="auto"/>
              </w:divBdr>
              <w:divsChild>
                <w:div w:id="1049841079">
                  <w:marLeft w:val="0"/>
                  <w:marRight w:val="0"/>
                  <w:marTop w:val="0"/>
                  <w:marBottom w:val="0"/>
                  <w:divBdr>
                    <w:top w:val="none" w:sz="0" w:space="0" w:color="auto"/>
                    <w:left w:val="none" w:sz="0" w:space="0" w:color="auto"/>
                    <w:bottom w:val="none" w:sz="0" w:space="0" w:color="auto"/>
                    <w:right w:val="none" w:sz="0" w:space="0" w:color="auto"/>
                  </w:divBdr>
                  <w:divsChild>
                    <w:div w:id="1049841213">
                      <w:marLeft w:val="0"/>
                      <w:marRight w:val="0"/>
                      <w:marTop w:val="0"/>
                      <w:marBottom w:val="0"/>
                      <w:divBdr>
                        <w:top w:val="none" w:sz="0" w:space="0" w:color="auto"/>
                        <w:left w:val="none" w:sz="0" w:space="0" w:color="auto"/>
                        <w:bottom w:val="none" w:sz="0" w:space="0" w:color="auto"/>
                        <w:right w:val="none" w:sz="0" w:space="0" w:color="auto"/>
                      </w:divBdr>
                      <w:divsChild>
                        <w:div w:id="1049841225">
                          <w:marLeft w:val="0"/>
                          <w:marRight w:val="0"/>
                          <w:marTop w:val="0"/>
                          <w:marBottom w:val="0"/>
                          <w:divBdr>
                            <w:top w:val="none" w:sz="0" w:space="0" w:color="auto"/>
                            <w:left w:val="none" w:sz="0" w:space="0" w:color="auto"/>
                            <w:bottom w:val="none" w:sz="0" w:space="0" w:color="auto"/>
                            <w:right w:val="none" w:sz="0" w:space="0" w:color="auto"/>
                          </w:divBdr>
                          <w:divsChild>
                            <w:div w:id="104984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841064">
      <w:marLeft w:val="0"/>
      <w:marRight w:val="0"/>
      <w:marTop w:val="0"/>
      <w:marBottom w:val="0"/>
      <w:divBdr>
        <w:top w:val="none" w:sz="0" w:space="0" w:color="auto"/>
        <w:left w:val="none" w:sz="0" w:space="0" w:color="auto"/>
        <w:bottom w:val="none" w:sz="0" w:space="0" w:color="auto"/>
        <w:right w:val="none" w:sz="0" w:space="0" w:color="auto"/>
      </w:divBdr>
    </w:div>
    <w:div w:id="1049841078">
      <w:marLeft w:val="0"/>
      <w:marRight w:val="0"/>
      <w:marTop w:val="0"/>
      <w:marBottom w:val="0"/>
      <w:divBdr>
        <w:top w:val="none" w:sz="0" w:space="0" w:color="auto"/>
        <w:left w:val="none" w:sz="0" w:space="0" w:color="auto"/>
        <w:bottom w:val="none" w:sz="0" w:space="0" w:color="auto"/>
        <w:right w:val="none" w:sz="0" w:space="0" w:color="auto"/>
      </w:divBdr>
      <w:divsChild>
        <w:div w:id="1049841155">
          <w:marLeft w:val="0"/>
          <w:marRight w:val="0"/>
          <w:marTop w:val="0"/>
          <w:marBottom w:val="0"/>
          <w:divBdr>
            <w:top w:val="none" w:sz="0" w:space="0" w:color="auto"/>
            <w:left w:val="none" w:sz="0" w:space="0" w:color="auto"/>
            <w:bottom w:val="none" w:sz="0" w:space="0" w:color="auto"/>
            <w:right w:val="none" w:sz="0" w:space="0" w:color="auto"/>
          </w:divBdr>
          <w:divsChild>
            <w:div w:id="1049841113">
              <w:marLeft w:val="0"/>
              <w:marRight w:val="0"/>
              <w:marTop w:val="0"/>
              <w:marBottom w:val="0"/>
              <w:divBdr>
                <w:top w:val="none" w:sz="0" w:space="0" w:color="auto"/>
                <w:left w:val="none" w:sz="0" w:space="0" w:color="auto"/>
                <w:bottom w:val="none" w:sz="0" w:space="0" w:color="auto"/>
                <w:right w:val="none" w:sz="0" w:space="0" w:color="auto"/>
              </w:divBdr>
              <w:divsChild>
                <w:div w:id="104984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41081">
      <w:marLeft w:val="0"/>
      <w:marRight w:val="0"/>
      <w:marTop w:val="0"/>
      <w:marBottom w:val="0"/>
      <w:divBdr>
        <w:top w:val="none" w:sz="0" w:space="0" w:color="auto"/>
        <w:left w:val="none" w:sz="0" w:space="0" w:color="auto"/>
        <w:bottom w:val="none" w:sz="0" w:space="0" w:color="auto"/>
        <w:right w:val="none" w:sz="0" w:space="0" w:color="auto"/>
      </w:divBdr>
    </w:div>
    <w:div w:id="1049841084">
      <w:marLeft w:val="0"/>
      <w:marRight w:val="0"/>
      <w:marTop w:val="0"/>
      <w:marBottom w:val="0"/>
      <w:divBdr>
        <w:top w:val="none" w:sz="0" w:space="0" w:color="auto"/>
        <w:left w:val="none" w:sz="0" w:space="0" w:color="auto"/>
        <w:bottom w:val="none" w:sz="0" w:space="0" w:color="auto"/>
        <w:right w:val="none" w:sz="0" w:space="0" w:color="auto"/>
      </w:divBdr>
      <w:divsChild>
        <w:div w:id="1049841178">
          <w:marLeft w:val="0"/>
          <w:marRight w:val="0"/>
          <w:marTop w:val="0"/>
          <w:marBottom w:val="0"/>
          <w:divBdr>
            <w:top w:val="none" w:sz="0" w:space="0" w:color="auto"/>
            <w:left w:val="none" w:sz="0" w:space="0" w:color="auto"/>
            <w:bottom w:val="none" w:sz="0" w:space="0" w:color="auto"/>
            <w:right w:val="none" w:sz="0" w:space="0" w:color="auto"/>
          </w:divBdr>
          <w:divsChild>
            <w:div w:id="1049841220">
              <w:marLeft w:val="0"/>
              <w:marRight w:val="0"/>
              <w:marTop w:val="0"/>
              <w:marBottom w:val="0"/>
              <w:divBdr>
                <w:top w:val="none" w:sz="0" w:space="0" w:color="auto"/>
                <w:left w:val="none" w:sz="0" w:space="0" w:color="auto"/>
                <w:bottom w:val="none" w:sz="0" w:space="0" w:color="auto"/>
                <w:right w:val="none" w:sz="0" w:space="0" w:color="auto"/>
              </w:divBdr>
              <w:divsChild>
                <w:div w:id="1049841054">
                  <w:marLeft w:val="0"/>
                  <w:marRight w:val="0"/>
                  <w:marTop w:val="0"/>
                  <w:marBottom w:val="0"/>
                  <w:divBdr>
                    <w:top w:val="none" w:sz="0" w:space="0" w:color="auto"/>
                    <w:left w:val="none" w:sz="0" w:space="0" w:color="auto"/>
                    <w:bottom w:val="none" w:sz="0" w:space="0" w:color="auto"/>
                    <w:right w:val="none" w:sz="0" w:space="0" w:color="auto"/>
                  </w:divBdr>
                  <w:divsChild>
                    <w:div w:id="1049841035">
                      <w:marLeft w:val="0"/>
                      <w:marRight w:val="0"/>
                      <w:marTop w:val="0"/>
                      <w:marBottom w:val="0"/>
                      <w:divBdr>
                        <w:top w:val="none" w:sz="0" w:space="0" w:color="auto"/>
                        <w:left w:val="none" w:sz="0" w:space="0" w:color="auto"/>
                        <w:bottom w:val="none" w:sz="0" w:space="0" w:color="auto"/>
                        <w:right w:val="none" w:sz="0" w:space="0" w:color="auto"/>
                      </w:divBdr>
                      <w:divsChild>
                        <w:div w:id="1049841171">
                          <w:marLeft w:val="0"/>
                          <w:marRight w:val="0"/>
                          <w:marTop w:val="0"/>
                          <w:marBottom w:val="0"/>
                          <w:divBdr>
                            <w:top w:val="none" w:sz="0" w:space="0" w:color="auto"/>
                            <w:left w:val="none" w:sz="0" w:space="0" w:color="auto"/>
                            <w:bottom w:val="none" w:sz="0" w:space="0" w:color="auto"/>
                            <w:right w:val="none" w:sz="0" w:space="0" w:color="auto"/>
                          </w:divBdr>
                          <w:divsChild>
                            <w:div w:id="104984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841102">
      <w:marLeft w:val="0"/>
      <w:marRight w:val="0"/>
      <w:marTop w:val="0"/>
      <w:marBottom w:val="0"/>
      <w:divBdr>
        <w:top w:val="none" w:sz="0" w:space="0" w:color="auto"/>
        <w:left w:val="none" w:sz="0" w:space="0" w:color="auto"/>
        <w:bottom w:val="none" w:sz="0" w:space="0" w:color="auto"/>
        <w:right w:val="none" w:sz="0" w:space="0" w:color="auto"/>
      </w:divBdr>
    </w:div>
    <w:div w:id="1049841111">
      <w:marLeft w:val="0"/>
      <w:marRight w:val="0"/>
      <w:marTop w:val="0"/>
      <w:marBottom w:val="0"/>
      <w:divBdr>
        <w:top w:val="none" w:sz="0" w:space="0" w:color="auto"/>
        <w:left w:val="none" w:sz="0" w:space="0" w:color="auto"/>
        <w:bottom w:val="none" w:sz="0" w:space="0" w:color="auto"/>
        <w:right w:val="none" w:sz="0" w:space="0" w:color="auto"/>
      </w:divBdr>
      <w:divsChild>
        <w:div w:id="1049841023">
          <w:marLeft w:val="0"/>
          <w:marRight w:val="0"/>
          <w:marTop w:val="0"/>
          <w:marBottom w:val="0"/>
          <w:divBdr>
            <w:top w:val="none" w:sz="0" w:space="0" w:color="auto"/>
            <w:left w:val="none" w:sz="0" w:space="0" w:color="auto"/>
            <w:bottom w:val="none" w:sz="0" w:space="0" w:color="auto"/>
            <w:right w:val="none" w:sz="0" w:space="0" w:color="auto"/>
          </w:divBdr>
        </w:div>
        <w:div w:id="1049841024">
          <w:marLeft w:val="0"/>
          <w:marRight w:val="0"/>
          <w:marTop w:val="0"/>
          <w:marBottom w:val="0"/>
          <w:divBdr>
            <w:top w:val="none" w:sz="0" w:space="0" w:color="auto"/>
            <w:left w:val="none" w:sz="0" w:space="0" w:color="auto"/>
            <w:bottom w:val="none" w:sz="0" w:space="0" w:color="auto"/>
            <w:right w:val="none" w:sz="0" w:space="0" w:color="auto"/>
          </w:divBdr>
        </w:div>
        <w:div w:id="1049841087">
          <w:marLeft w:val="0"/>
          <w:marRight w:val="0"/>
          <w:marTop w:val="0"/>
          <w:marBottom w:val="0"/>
          <w:divBdr>
            <w:top w:val="none" w:sz="0" w:space="0" w:color="auto"/>
            <w:left w:val="none" w:sz="0" w:space="0" w:color="auto"/>
            <w:bottom w:val="none" w:sz="0" w:space="0" w:color="auto"/>
            <w:right w:val="none" w:sz="0" w:space="0" w:color="auto"/>
          </w:divBdr>
        </w:div>
        <w:div w:id="1049841096">
          <w:marLeft w:val="0"/>
          <w:marRight w:val="0"/>
          <w:marTop w:val="0"/>
          <w:marBottom w:val="0"/>
          <w:divBdr>
            <w:top w:val="none" w:sz="0" w:space="0" w:color="auto"/>
            <w:left w:val="none" w:sz="0" w:space="0" w:color="auto"/>
            <w:bottom w:val="none" w:sz="0" w:space="0" w:color="auto"/>
            <w:right w:val="none" w:sz="0" w:space="0" w:color="auto"/>
          </w:divBdr>
        </w:div>
        <w:div w:id="1049841121">
          <w:marLeft w:val="0"/>
          <w:marRight w:val="0"/>
          <w:marTop w:val="0"/>
          <w:marBottom w:val="0"/>
          <w:divBdr>
            <w:top w:val="none" w:sz="0" w:space="0" w:color="auto"/>
            <w:left w:val="none" w:sz="0" w:space="0" w:color="auto"/>
            <w:bottom w:val="none" w:sz="0" w:space="0" w:color="auto"/>
            <w:right w:val="none" w:sz="0" w:space="0" w:color="auto"/>
          </w:divBdr>
        </w:div>
        <w:div w:id="1049841168">
          <w:marLeft w:val="0"/>
          <w:marRight w:val="0"/>
          <w:marTop w:val="0"/>
          <w:marBottom w:val="0"/>
          <w:divBdr>
            <w:top w:val="none" w:sz="0" w:space="0" w:color="auto"/>
            <w:left w:val="none" w:sz="0" w:space="0" w:color="auto"/>
            <w:bottom w:val="none" w:sz="0" w:space="0" w:color="auto"/>
            <w:right w:val="none" w:sz="0" w:space="0" w:color="auto"/>
          </w:divBdr>
        </w:div>
        <w:div w:id="1049841188">
          <w:marLeft w:val="0"/>
          <w:marRight w:val="0"/>
          <w:marTop w:val="0"/>
          <w:marBottom w:val="0"/>
          <w:divBdr>
            <w:top w:val="none" w:sz="0" w:space="0" w:color="auto"/>
            <w:left w:val="none" w:sz="0" w:space="0" w:color="auto"/>
            <w:bottom w:val="none" w:sz="0" w:space="0" w:color="auto"/>
            <w:right w:val="none" w:sz="0" w:space="0" w:color="auto"/>
          </w:divBdr>
        </w:div>
        <w:div w:id="1049841223">
          <w:marLeft w:val="0"/>
          <w:marRight w:val="0"/>
          <w:marTop w:val="0"/>
          <w:marBottom w:val="0"/>
          <w:divBdr>
            <w:top w:val="none" w:sz="0" w:space="0" w:color="auto"/>
            <w:left w:val="none" w:sz="0" w:space="0" w:color="auto"/>
            <w:bottom w:val="none" w:sz="0" w:space="0" w:color="auto"/>
            <w:right w:val="none" w:sz="0" w:space="0" w:color="auto"/>
          </w:divBdr>
        </w:div>
        <w:div w:id="1049841228">
          <w:marLeft w:val="0"/>
          <w:marRight w:val="0"/>
          <w:marTop w:val="0"/>
          <w:marBottom w:val="0"/>
          <w:divBdr>
            <w:top w:val="none" w:sz="0" w:space="0" w:color="auto"/>
            <w:left w:val="none" w:sz="0" w:space="0" w:color="auto"/>
            <w:bottom w:val="none" w:sz="0" w:space="0" w:color="auto"/>
            <w:right w:val="none" w:sz="0" w:space="0" w:color="auto"/>
          </w:divBdr>
        </w:div>
        <w:div w:id="1049841235">
          <w:marLeft w:val="0"/>
          <w:marRight w:val="0"/>
          <w:marTop w:val="0"/>
          <w:marBottom w:val="0"/>
          <w:divBdr>
            <w:top w:val="none" w:sz="0" w:space="0" w:color="auto"/>
            <w:left w:val="none" w:sz="0" w:space="0" w:color="auto"/>
            <w:bottom w:val="none" w:sz="0" w:space="0" w:color="auto"/>
            <w:right w:val="none" w:sz="0" w:space="0" w:color="auto"/>
          </w:divBdr>
        </w:div>
      </w:divsChild>
    </w:div>
    <w:div w:id="1049841114">
      <w:marLeft w:val="0"/>
      <w:marRight w:val="0"/>
      <w:marTop w:val="0"/>
      <w:marBottom w:val="0"/>
      <w:divBdr>
        <w:top w:val="none" w:sz="0" w:space="0" w:color="auto"/>
        <w:left w:val="none" w:sz="0" w:space="0" w:color="auto"/>
        <w:bottom w:val="none" w:sz="0" w:space="0" w:color="auto"/>
        <w:right w:val="none" w:sz="0" w:space="0" w:color="auto"/>
      </w:divBdr>
    </w:div>
    <w:div w:id="1049841118">
      <w:marLeft w:val="0"/>
      <w:marRight w:val="0"/>
      <w:marTop w:val="0"/>
      <w:marBottom w:val="0"/>
      <w:divBdr>
        <w:top w:val="none" w:sz="0" w:space="0" w:color="auto"/>
        <w:left w:val="none" w:sz="0" w:space="0" w:color="auto"/>
        <w:bottom w:val="none" w:sz="0" w:space="0" w:color="auto"/>
        <w:right w:val="none" w:sz="0" w:space="0" w:color="auto"/>
      </w:divBdr>
      <w:divsChild>
        <w:div w:id="1049841080">
          <w:marLeft w:val="0"/>
          <w:marRight w:val="0"/>
          <w:marTop w:val="0"/>
          <w:marBottom w:val="0"/>
          <w:divBdr>
            <w:top w:val="none" w:sz="0" w:space="0" w:color="auto"/>
            <w:left w:val="none" w:sz="0" w:space="0" w:color="auto"/>
            <w:bottom w:val="none" w:sz="0" w:space="0" w:color="auto"/>
            <w:right w:val="none" w:sz="0" w:space="0" w:color="auto"/>
          </w:divBdr>
        </w:div>
        <w:div w:id="1049841120">
          <w:marLeft w:val="0"/>
          <w:marRight w:val="0"/>
          <w:marTop w:val="0"/>
          <w:marBottom w:val="0"/>
          <w:divBdr>
            <w:top w:val="none" w:sz="0" w:space="0" w:color="auto"/>
            <w:left w:val="none" w:sz="0" w:space="0" w:color="auto"/>
            <w:bottom w:val="none" w:sz="0" w:space="0" w:color="auto"/>
            <w:right w:val="none" w:sz="0" w:space="0" w:color="auto"/>
          </w:divBdr>
        </w:div>
        <w:div w:id="1049841139">
          <w:marLeft w:val="0"/>
          <w:marRight w:val="0"/>
          <w:marTop w:val="0"/>
          <w:marBottom w:val="0"/>
          <w:divBdr>
            <w:top w:val="none" w:sz="0" w:space="0" w:color="auto"/>
            <w:left w:val="none" w:sz="0" w:space="0" w:color="auto"/>
            <w:bottom w:val="none" w:sz="0" w:space="0" w:color="auto"/>
            <w:right w:val="none" w:sz="0" w:space="0" w:color="auto"/>
          </w:divBdr>
        </w:div>
        <w:div w:id="1049841143">
          <w:marLeft w:val="0"/>
          <w:marRight w:val="0"/>
          <w:marTop w:val="0"/>
          <w:marBottom w:val="0"/>
          <w:divBdr>
            <w:top w:val="none" w:sz="0" w:space="0" w:color="auto"/>
            <w:left w:val="none" w:sz="0" w:space="0" w:color="auto"/>
            <w:bottom w:val="none" w:sz="0" w:space="0" w:color="auto"/>
            <w:right w:val="none" w:sz="0" w:space="0" w:color="auto"/>
          </w:divBdr>
        </w:div>
        <w:div w:id="1049841207">
          <w:marLeft w:val="0"/>
          <w:marRight w:val="0"/>
          <w:marTop w:val="0"/>
          <w:marBottom w:val="0"/>
          <w:divBdr>
            <w:top w:val="none" w:sz="0" w:space="0" w:color="auto"/>
            <w:left w:val="none" w:sz="0" w:space="0" w:color="auto"/>
            <w:bottom w:val="none" w:sz="0" w:space="0" w:color="auto"/>
            <w:right w:val="none" w:sz="0" w:space="0" w:color="auto"/>
          </w:divBdr>
        </w:div>
        <w:div w:id="1049841229">
          <w:marLeft w:val="0"/>
          <w:marRight w:val="0"/>
          <w:marTop w:val="0"/>
          <w:marBottom w:val="0"/>
          <w:divBdr>
            <w:top w:val="none" w:sz="0" w:space="0" w:color="auto"/>
            <w:left w:val="none" w:sz="0" w:space="0" w:color="auto"/>
            <w:bottom w:val="none" w:sz="0" w:space="0" w:color="auto"/>
            <w:right w:val="none" w:sz="0" w:space="0" w:color="auto"/>
          </w:divBdr>
        </w:div>
      </w:divsChild>
    </w:div>
    <w:div w:id="1049841148">
      <w:marLeft w:val="0"/>
      <w:marRight w:val="0"/>
      <w:marTop w:val="0"/>
      <w:marBottom w:val="0"/>
      <w:divBdr>
        <w:top w:val="none" w:sz="0" w:space="0" w:color="auto"/>
        <w:left w:val="none" w:sz="0" w:space="0" w:color="auto"/>
        <w:bottom w:val="none" w:sz="0" w:space="0" w:color="auto"/>
        <w:right w:val="none" w:sz="0" w:space="0" w:color="auto"/>
      </w:divBdr>
    </w:div>
    <w:div w:id="1049841149">
      <w:marLeft w:val="0"/>
      <w:marRight w:val="0"/>
      <w:marTop w:val="0"/>
      <w:marBottom w:val="0"/>
      <w:divBdr>
        <w:top w:val="none" w:sz="0" w:space="0" w:color="auto"/>
        <w:left w:val="none" w:sz="0" w:space="0" w:color="auto"/>
        <w:bottom w:val="none" w:sz="0" w:space="0" w:color="auto"/>
        <w:right w:val="none" w:sz="0" w:space="0" w:color="auto"/>
      </w:divBdr>
      <w:divsChild>
        <w:div w:id="1049841038">
          <w:marLeft w:val="0"/>
          <w:marRight w:val="0"/>
          <w:marTop w:val="0"/>
          <w:marBottom w:val="0"/>
          <w:divBdr>
            <w:top w:val="none" w:sz="0" w:space="0" w:color="auto"/>
            <w:left w:val="none" w:sz="0" w:space="0" w:color="auto"/>
            <w:bottom w:val="none" w:sz="0" w:space="0" w:color="auto"/>
            <w:right w:val="none" w:sz="0" w:space="0" w:color="auto"/>
          </w:divBdr>
        </w:div>
        <w:div w:id="1049841154">
          <w:marLeft w:val="0"/>
          <w:marRight w:val="0"/>
          <w:marTop w:val="0"/>
          <w:marBottom w:val="0"/>
          <w:divBdr>
            <w:top w:val="none" w:sz="0" w:space="0" w:color="auto"/>
            <w:left w:val="none" w:sz="0" w:space="0" w:color="auto"/>
            <w:bottom w:val="none" w:sz="0" w:space="0" w:color="auto"/>
            <w:right w:val="none" w:sz="0" w:space="0" w:color="auto"/>
          </w:divBdr>
          <w:divsChild>
            <w:div w:id="10498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1183">
      <w:marLeft w:val="0"/>
      <w:marRight w:val="0"/>
      <w:marTop w:val="0"/>
      <w:marBottom w:val="0"/>
      <w:divBdr>
        <w:top w:val="none" w:sz="0" w:space="0" w:color="auto"/>
        <w:left w:val="none" w:sz="0" w:space="0" w:color="auto"/>
        <w:bottom w:val="none" w:sz="0" w:space="0" w:color="auto"/>
        <w:right w:val="none" w:sz="0" w:space="0" w:color="auto"/>
      </w:divBdr>
      <w:divsChild>
        <w:div w:id="1049841032">
          <w:marLeft w:val="0"/>
          <w:marRight w:val="0"/>
          <w:marTop w:val="0"/>
          <w:marBottom w:val="0"/>
          <w:divBdr>
            <w:top w:val="none" w:sz="0" w:space="0" w:color="auto"/>
            <w:left w:val="none" w:sz="0" w:space="0" w:color="auto"/>
            <w:bottom w:val="none" w:sz="0" w:space="0" w:color="auto"/>
            <w:right w:val="none" w:sz="0" w:space="0" w:color="auto"/>
          </w:divBdr>
          <w:divsChild>
            <w:div w:id="1049841022">
              <w:marLeft w:val="0"/>
              <w:marRight w:val="0"/>
              <w:marTop w:val="0"/>
              <w:marBottom w:val="0"/>
              <w:divBdr>
                <w:top w:val="none" w:sz="0" w:space="0" w:color="auto"/>
                <w:left w:val="none" w:sz="0" w:space="0" w:color="auto"/>
                <w:bottom w:val="none" w:sz="0" w:space="0" w:color="auto"/>
                <w:right w:val="none" w:sz="0" w:space="0" w:color="auto"/>
              </w:divBdr>
            </w:div>
            <w:div w:id="1049841030">
              <w:marLeft w:val="0"/>
              <w:marRight w:val="0"/>
              <w:marTop w:val="0"/>
              <w:marBottom w:val="0"/>
              <w:divBdr>
                <w:top w:val="none" w:sz="0" w:space="0" w:color="auto"/>
                <w:left w:val="none" w:sz="0" w:space="0" w:color="auto"/>
                <w:bottom w:val="none" w:sz="0" w:space="0" w:color="auto"/>
                <w:right w:val="none" w:sz="0" w:space="0" w:color="auto"/>
              </w:divBdr>
            </w:div>
            <w:div w:id="1049841033">
              <w:marLeft w:val="0"/>
              <w:marRight w:val="0"/>
              <w:marTop w:val="0"/>
              <w:marBottom w:val="0"/>
              <w:divBdr>
                <w:top w:val="none" w:sz="0" w:space="0" w:color="auto"/>
                <w:left w:val="none" w:sz="0" w:space="0" w:color="auto"/>
                <w:bottom w:val="none" w:sz="0" w:space="0" w:color="auto"/>
                <w:right w:val="none" w:sz="0" w:space="0" w:color="auto"/>
              </w:divBdr>
            </w:div>
            <w:div w:id="1049841034">
              <w:marLeft w:val="0"/>
              <w:marRight w:val="0"/>
              <w:marTop w:val="0"/>
              <w:marBottom w:val="0"/>
              <w:divBdr>
                <w:top w:val="none" w:sz="0" w:space="0" w:color="auto"/>
                <w:left w:val="none" w:sz="0" w:space="0" w:color="auto"/>
                <w:bottom w:val="none" w:sz="0" w:space="0" w:color="auto"/>
                <w:right w:val="none" w:sz="0" w:space="0" w:color="auto"/>
              </w:divBdr>
            </w:div>
            <w:div w:id="1049841046">
              <w:marLeft w:val="0"/>
              <w:marRight w:val="0"/>
              <w:marTop w:val="0"/>
              <w:marBottom w:val="0"/>
              <w:divBdr>
                <w:top w:val="none" w:sz="0" w:space="0" w:color="auto"/>
                <w:left w:val="none" w:sz="0" w:space="0" w:color="auto"/>
                <w:bottom w:val="none" w:sz="0" w:space="0" w:color="auto"/>
                <w:right w:val="none" w:sz="0" w:space="0" w:color="auto"/>
              </w:divBdr>
            </w:div>
            <w:div w:id="1049841047">
              <w:marLeft w:val="0"/>
              <w:marRight w:val="0"/>
              <w:marTop w:val="0"/>
              <w:marBottom w:val="0"/>
              <w:divBdr>
                <w:top w:val="none" w:sz="0" w:space="0" w:color="auto"/>
                <w:left w:val="none" w:sz="0" w:space="0" w:color="auto"/>
                <w:bottom w:val="none" w:sz="0" w:space="0" w:color="auto"/>
                <w:right w:val="none" w:sz="0" w:space="0" w:color="auto"/>
              </w:divBdr>
            </w:div>
            <w:div w:id="1049841053">
              <w:marLeft w:val="0"/>
              <w:marRight w:val="0"/>
              <w:marTop w:val="0"/>
              <w:marBottom w:val="0"/>
              <w:divBdr>
                <w:top w:val="none" w:sz="0" w:space="0" w:color="auto"/>
                <w:left w:val="none" w:sz="0" w:space="0" w:color="auto"/>
                <w:bottom w:val="none" w:sz="0" w:space="0" w:color="auto"/>
                <w:right w:val="none" w:sz="0" w:space="0" w:color="auto"/>
              </w:divBdr>
            </w:div>
            <w:div w:id="1049841055">
              <w:marLeft w:val="0"/>
              <w:marRight w:val="0"/>
              <w:marTop w:val="0"/>
              <w:marBottom w:val="0"/>
              <w:divBdr>
                <w:top w:val="none" w:sz="0" w:space="0" w:color="auto"/>
                <w:left w:val="none" w:sz="0" w:space="0" w:color="auto"/>
                <w:bottom w:val="none" w:sz="0" w:space="0" w:color="auto"/>
                <w:right w:val="none" w:sz="0" w:space="0" w:color="auto"/>
              </w:divBdr>
            </w:div>
            <w:div w:id="1049841060">
              <w:marLeft w:val="0"/>
              <w:marRight w:val="0"/>
              <w:marTop w:val="0"/>
              <w:marBottom w:val="0"/>
              <w:divBdr>
                <w:top w:val="none" w:sz="0" w:space="0" w:color="auto"/>
                <w:left w:val="none" w:sz="0" w:space="0" w:color="auto"/>
                <w:bottom w:val="none" w:sz="0" w:space="0" w:color="auto"/>
                <w:right w:val="none" w:sz="0" w:space="0" w:color="auto"/>
              </w:divBdr>
            </w:div>
            <w:div w:id="1049841061">
              <w:marLeft w:val="0"/>
              <w:marRight w:val="0"/>
              <w:marTop w:val="0"/>
              <w:marBottom w:val="0"/>
              <w:divBdr>
                <w:top w:val="none" w:sz="0" w:space="0" w:color="auto"/>
                <w:left w:val="none" w:sz="0" w:space="0" w:color="auto"/>
                <w:bottom w:val="none" w:sz="0" w:space="0" w:color="auto"/>
                <w:right w:val="none" w:sz="0" w:space="0" w:color="auto"/>
              </w:divBdr>
            </w:div>
            <w:div w:id="1049841066">
              <w:marLeft w:val="0"/>
              <w:marRight w:val="0"/>
              <w:marTop w:val="0"/>
              <w:marBottom w:val="0"/>
              <w:divBdr>
                <w:top w:val="none" w:sz="0" w:space="0" w:color="auto"/>
                <w:left w:val="none" w:sz="0" w:space="0" w:color="auto"/>
                <w:bottom w:val="none" w:sz="0" w:space="0" w:color="auto"/>
                <w:right w:val="none" w:sz="0" w:space="0" w:color="auto"/>
              </w:divBdr>
            </w:div>
            <w:div w:id="1049841071">
              <w:marLeft w:val="0"/>
              <w:marRight w:val="0"/>
              <w:marTop w:val="0"/>
              <w:marBottom w:val="0"/>
              <w:divBdr>
                <w:top w:val="none" w:sz="0" w:space="0" w:color="auto"/>
                <w:left w:val="none" w:sz="0" w:space="0" w:color="auto"/>
                <w:bottom w:val="none" w:sz="0" w:space="0" w:color="auto"/>
                <w:right w:val="none" w:sz="0" w:space="0" w:color="auto"/>
              </w:divBdr>
            </w:div>
            <w:div w:id="1049841072">
              <w:marLeft w:val="0"/>
              <w:marRight w:val="0"/>
              <w:marTop w:val="0"/>
              <w:marBottom w:val="0"/>
              <w:divBdr>
                <w:top w:val="none" w:sz="0" w:space="0" w:color="auto"/>
                <w:left w:val="none" w:sz="0" w:space="0" w:color="auto"/>
                <w:bottom w:val="none" w:sz="0" w:space="0" w:color="auto"/>
                <w:right w:val="none" w:sz="0" w:space="0" w:color="auto"/>
              </w:divBdr>
            </w:div>
            <w:div w:id="1049841073">
              <w:marLeft w:val="0"/>
              <w:marRight w:val="0"/>
              <w:marTop w:val="0"/>
              <w:marBottom w:val="0"/>
              <w:divBdr>
                <w:top w:val="none" w:sz="0" w:space="0" w:color="auto"/>
                <w:left w:val="none" w:sz="0" w:space="0" w:color="auto"/>
                <w:bottom w:val="none" w:sz="0" w:space="0" w:color="auto"/>
                <w:right w:val="none" w:sz="0" w:space="0" w:color="auto"/>
              </w:divBdr>
            </w:div>
            <w:div w:id="1049841076">
              <w:marLeft w:val="0"/>
              <w:marRight w:val="0"/>
              <w:marTop w:val="0"/>
              <w:marBottom w:val="0"/>
              <w:divBdr>
                <w:top w:val="none" w:sz="0" w:space="0" w:color="auto"/>
                <w:left w:val="none" w:sz="0" w:space="0" w:color="auto"/>
                <w:bottom w:val="none" w:sz="0" w:space="0" w:color="auto"/>
                <w:right w:val="none" w:sz="0" w:space="0" w:color="auto"/>
              </w:divBdr>
            </w:div>
            <w:div w:id="1049841077">
              <w:marLeft w:val="0"/>
              <w:marRight w:val="0"/>
              <w:marTop w:val="0"/>
              <w:marBottom w:val="0"/>
              <w:divBdr>
                <w:top w:val="none" w:sz="0" w:space="0" w:color="auto"/>
                <w:left w:val="none" w:sz="0" w:space="0" w:color="auto"/>
                <w:bottom w:val="none" w:sz="0" w:space="0" w:color="auto"/>
                <w:right w:val="none" w:sz="0" w:space="0" w:color="auto"/>
              </w:divBdr>
            </w:div>
            <w:div w:id="1049841082">
              <w:marLeft w:val="0"/>
              <w:marRight w:val="0"/>
              <w:marTop w:val="0"/>
              <w:marBottom w:val="0"/>
              <w:divBdr>
                <w:top w:val="none" w:sz="0" w:space="0" w:color="auto"/>
                <w:left w:val="none" w:sz="0" w:space="0" w:color="auto"/>
                <w:bottom w:val="none" w:sz="0" w:space="0" w:color="auto"/>
                <w:right w:val="none" w:sz="0" w:space="0" w:color="auto"/>
              </w:divBdr>
            </w:div>
            <w:div w:id="1049841086">
              <w:marLeft w:val="0"/>
              <w:marRight w:val="0"/>
              <w:marTop w:val="0"/>
              <w:marBottom w:val="0"/>
              <w:divBdr>
                <w:top w:val="none" w:sz="0" w:space="0" w:color="auto"/>
                <w:left w:val="none" w:sz="0" w:space="0" w:color="auto"/>
                <w:bottom w:val="none" w:sz="0" w:space="0" w:color="auto"/>
                <w:right w:val="none" w:sz="0" w:space="0" w:color="auto"/>
              </w:divBdr>
            </w:div>
            <w:div w:id="1049841089">
              <w:marLeft w:val="0"/>
              <w:marRight w:val="0"/>
              <w:marTop w:val="0"/>
              <w:marBottom w:val="0"/>
              <w:divBdr>
                <w:top w:val="none" w:sz="0" w:space="0" w:color="auto"/>
                <w:left w:val="none" w:sz="0" w:space="0" w:color="auto"/>
                <w:bottom w:val="none" w:sz="0" w:space="0" w:color="auto"/>
                <w:right w:val="none" w:sz="0" w:space="0" w:color="auto"/>
              </w:divBdr>
            </w:div>
            <w:div w:id="1049841091">
              <w:marLeft w:val="0"/>
              <w:marRight w:val="0"/>
              <w:marTop w:val="0"/>
              <w:marBottom w:val="0"/>
              <w:divBdr>
                <w:top w:val="none" w:sz="0" w:space="0" w:color="auto"/>
                <w:left w:val="none" w:sz="0" w:space="0" w:color="auto"/>
                <w:bottom w:val="none" w:sz="0" w:space="0" w:color="auto"/>
                <w:right w:val="none" w:sz="0" w:space="0" w:color="auto"/>
              </w:divBdr>
            </w:div>
            <w:div w:id="1049841093">
              <w:marLeft w:val="0"/>
              <w:marRight w:val="0"/>
              <w:marTop w:val="0"/>
              <w:marBottom w:val="0"/>
              <w:divBdr>
                <w:top w:val="none" w:sz="0" w:space="0" w:color="auto"/>
                <w:left w:val="none" w:sz="0" w:space="0" w:color="auto"/>
                <w:bottom w:val="none" w:sz="0" w:space="0" w:color="auto"/>
                <w:right w:val="none" w:sz="0" w:space="0" w:color="auto"/>
              </w:divBdr>
            </w:div>
            <w:div w:id="1049841095">
              <w:marLeft w:val="0"/>
              <w:marRight w:val="0"/>
              <w:marTop w:val="0"/>
              <w:marBottom w:val="0"/>
              <w:divBdr>
                <w:top w:val="none" w:sz="0" w:space="0" w:color="auto"/>
                <w:left w:val="none" w:sz="0" w:space="0" w:color="auto"/>
                <w:bottom w:val="none" w:sz="0" w:space="0" w:color="auto"/>
                <w:right w:val="none" w:sz="0" w:space="0" w:color="auto"/>
              </w:divBdr>
            </w:div>
            <w:div w:id="1049841098">
              <w:marLeft w:val="0"/>
              <w:marRight w:val="0"/>
              <w:marTop w:val="0"/>
              <w:marBottom w:val="0"/>
              <w:divBdr>
                <w:top w:val="none" w:sz="0" w:space="0" w:color="auto"/>
                <w:left w:val="none" w:sz="0" w:space="0" w:color="auto"/>
                <w:bottom w:val="none" w:sz="0" w:space="0" w:color="auto"/>
                <w:right w:val="none" w:sz="0" w:space="0" w:color="auto"/>
              </w:divBdr>
            </w:div>
            <w:div w:id="1049841110">
              <w:marLeft w:val="0"/>
              <w:marRight w:val="0"/>
              <w:marTop w:val="0"/>
              <w:marBottom w:val="0"/>
              <w:divBdr>
                <w:top w:val="none" w:sz="0" w:space="0" w:color="auto"/>
                <w:left w:val="none" w:sz="0" w:space="0" w:color="auto"/>
                <w:bottom w:val="none" w:sz="0" w:space="0" w:color="auto"/>
                <w:right w:val="none" w:sz="0" w:space="0" w:color="auto"/>
              </w:divBdr>
            </w:div>
            <w:div w:id="1049841112">
              <w:marLeft w:val="0"/>
              <w:marRight w:val="0"/>
              <w:marTop w:val="0"/>
              <w:marBottom w:val="0"/>
              <w:divBdr>
                <w:top w:val="none" w:sz="0" w:space="0" w:color="auto"/>
                <w:left w:val="none" w:sz="0" w:space="0" w:color="auto"/>
                <w:bottom w:val="none" w:sz="0" w:space="0" w:color="auto"/>
                <w:right w:val="none" w:sz="0" w:space="0" w:color="auto"/>
              </w:divBdr>
            </w:div>
            <w:div w:id="1049841117">
              <w:marLeft w:val="0"/>
              <w:marRight w:val="0"/>
              <w:marTop w:val="0"/>
              <w:marBottom w:val="0"/>
              <w:divBdr>
                <w:top w:val="none" w:sz="0" w:space="0" w:color="auto"/>
                <w:left w:val="none" w:sz="0" w:space="0" w:color="auto"/>
                <w:bottom w:val="none" w:sz="0" w:space="0" w:color="auto"/>
                <w:right w:val="none" w:sz="0" w:space="0" w:color="auto"/>
              </w:divBdr>
            </w:div>
            <w:div w:id="1049841123">
              <w:marLeft w:val="0"/>
              <w:marRight w:val="0"/>
              <w:marTop w:val="0"/>
              <w:marBottom w:val="0"/>
              <w:divBdr>
                <w:top w:val="none" w:sz="0" w:space="0" w:color="auto"/>
                <w:left w:val="none" w:sz="0" w:space="0" w:color="auto"/>
                <w:bottom w:val="none" w:sz="0" w:space="0" w:color="auto"/>
                <w:right w:val="none" w:sz="0" w:space="0" w:color="auto"/>
              </w:divBdr>
            </w:div>
            <w:div w:id="1049841127">
              <w:marLeft w:val="0"/>
              <w:marRight w:val="0"/>
              <w:marTop w:val="0"/>
              <w:marBottom w:val="0"/>
              <w:divBdr>
                <w:top w:val="none" w:sz="0" w:space="0" w:color="auto"/>
                <w:left w:val="none" w:sz="0" w:space="0" w:color="auto"/>
                <w:bottom w:val="none" w:sz="0" w:space="0" w:color="auto"/>
                <w:right w:val="none" w:sz="0" w:space="0" w:color="auto"/>
              </w:divBdr>
            </w:div>
            <w:div w:id="1049841128">
              <w:marLeft w:val="0"/>
              <w:marRight w:val="0"/>
              <w:marTop w:val="0"/>
              <w:marBottom w:val="0"/>
              <w:divBdr>
                <w:top w:val="none" w:sz="0" w:space="0" w:color="auto"/>
                <w:left w:val="none" w:sz="0" w:space="0" w:color="auto"/>
                <w:bottom w:val="none" w:sz="0" w:space="0" w:color="auto"/>
                <w:right w:val="none" w:sz="0" w:space="0" w:color="auto"/>
              </w:divBdr>
            </w:div>
            <w:div w:id="1049841129">
              <w:marLeft w:val="0"/>
              <w:marRight w:val="0"/>
              <w:marTop w:val="0"/>
              <w:marBottom w:val="0"/>
              <w:divBdr>
                <w:top w:val="none" w:sz="0" w:space="0" w:color="auto"/>
                <w:left w:val="none" w:sz="0" w:space="0" w:color="auto"/>
                <w:bottom w:val="none" w:sz="0" w:space="0" w:color="auto"/>
                <w:right w:val="none" w:sz="0" w:space="0" w:color="auto"/>
              </w:divBdr>
            </w:div>
            <w:div w:id="1049841131">
              <w:marLeft w:val="0"/>
              <w:marRight w:val="0"/>
              <w:marTop w:val="0"/>
              <w:marBottom w:val="0"/>
              <w:divBdr>
                <w:top w:val="none" w:sz="0" w:space="0" w:color="auto"/>
                <w:left w:val="none" w:sz="0" w:space="0" w:color="auto"/>
                <w:bottom w:val="none" w:sz="0" w:space="0" w:color="auto"/>
                <w:right w:val="none" w:sz="0" w:space="0" w:color="auto"/>
              </w:divBdr>
            </w:div>
            <w:div w:id="1049841135">
              <w:marLeft w:val="0"/>
              <w:marRight w:val="0"/>
              <w:marTop w:val="0"/>
              <w:marBottom w:val="0"/>
              <w:divBdr>
                <w:top w:val="none" w:sz="0" w:space="0" w:color="auto"/>
                <w:left w:val="none" w:sz="0" w:space="0" w:color="auto"/>
                <w:bottom w:val="none" w:sz="0" w:space="0" w:color="auto"/>
                <w:right w:val="none" w:sz="0" w:space="0" w:color="auto"/>
              </w:divBdr>
            </w:div>
            <w:div w:id="1049841146">
              <w:marLeft w:val="0"/>
              <w:marRight w:val="0"/>
              <w:marTop w:val="0"/>
              <w:marBottom w:val="0"/>
              <w:divBdr>
                <w:top w:val="none" w:sz="0" w:space="0" w:color="auto"/>
                <w:left w:val="none" w:sz="0" w:space="0" w:color="auto"/>
                <w:bottom w:val="none" w:sz="0" w:space="0" w:color="auto"/>
                <w:right w:val="none" w:sz="0" w:space="0" w:color="auto"/>
              </w:divBdr>
            </w:div>
            <w:div w:id="1049841147">
              <w:marLeft w:val="0"/>
              <w:marRight w:val="0"/>
              <w:marTop w:val="0"/>
              <w:marBottom w:val="0"/>
              <w:divBdr>
                <w:top w:val="none" w:sz="0" w:space="0" w:color="auto"/>
                <w:left w:val="none" w:sz="0" w:space="0" w:color="auto"/>
                <w:bottom w:val="none" w:sz="0" w:space="0" w:color="auto"/>
                <w:right w:val="none" w:sz="0" w:space="0" w:color="auto"/>
              </w:divBdr>
            </w:div>
            <w:div w:id="1049841150">
              <w:marLeft w:val="0"/>
              <w:marRight w:val="0"/>
              <w:marTop w:val="0"/>
              <w:marBottom w:val="0"/>
              <w:divBdr>
                <w:top w:val="none" w:sz="0" w:space="0" w:color="auto"/>
                <w:left w:val="none" w:sz="0" w:space="0" w:color="auto"/>
                <w:bottom w:val="none" w:sz="0" w:space="0" w:color="auto"/>
                <w:right w:val="none" w:sz="0" w:space="0" w:color="auto"/>
              </w:divBdr>
            </w:div>
            <w:div w:id="1049841152">
              <w:marLeft w:val="0"/>
              <w:marRight w:val="0"/>
              <w:marTop w:val="0"/>
              <w:marBottom w:val="0"/>
              <w:divBdr>
                <w:top w:val="none" w:sz="0" w:space="0" w:color="auto"/>
                <w:left w:val="none" w:sz="0" w:space="0" w:color="auto"/>
                <w:bottom w:val="none" w:sz="0" w:space="0" w:color="auto"/>
                <w:right w:val="none" w:sz="0" w:space="0" w:color="auto"/>
              </w:divBdr>
            </w:div>
            <w:div w:id="1049841153">
              <w:marLeft w:val="0"/>
              <w:marRight w:val="0"/>
              <w:marTop w:val="0"/>
              <w:marBottom w:val="0"/>
              <w:divBdr>
                <w:top w:val="none" w:sz="0" w:space="0" w:color="auto"/>
                <w:left w:val="none" w:sz="0" w:space="0" w:color="auto"/>
                <w:bottom w:val="none" w:sz="0" w:space="0" w:color="auto"/>
                <w:right w:val="none" w:sz="0" w:space="0" w:color="auto"/>
              </w:divBdr>
            </w:div>
            <w:div w:id="1049841157">
              <w:marLeft w:val="0"/>
              <w:marRight w:val="0"/>
              <w:marTop w:val="0"/>
              <w:marBottom w:val="0"/>
              <w:divBdr>
                <w:top w:val="none" w:sz="0" w:space="0" w:color="auto"/>
                <w:left w:val="none" w:sz="0" w:space="0" w:color="auto"/>
                <w:bottom w:val="none" w:sz="0" w:space="0" w:color="auto"/>
                <w:right w:val="none" w:sz="0" w:space="0" w:color="auto"/>
              </w:divBdr>
            </w:div>
            <w:div w:id="1049841166">
              <w:marLeft w:val="0"/>
              <w:marRight w:val="0"/>
              <w:marTop w:val="0"/>
              <w:marBottom w:val="0"/>
              <w:divBdr>
                <w:top w:val="none" w:sz="0" w:space="0" w:color="auto"/>
                <w:left w:val="none" w:sz="0" w:space="0" w:color="auto"/>
                <w:bottom w:val="none" w:sz="0" w:space="0" w:color="auto"/>
                <w:right w:val="none" w:sz="0" w:space="0" w:color="auto"/>
              </w:divBdr>
            </w:div>
            <w:div w:id="1049841170">
              <w:marLeft w:val="0"/>
              <w:marRight w:val="0"/>
              <w:marTop w:val="0"/>
              <w:marBottom w:val="0"/>
              <w:divBdr>
                <w:top w:val="none" w:sz="0" w:space="0" w:color="auto"/>
                <w:left w:val="none" w:sz="0" w:space="0" w:color="auto"/>
                <w:bottom w:val="none" w:sz="0" w:space="0" w:color="auto"/>
                <w:right w:val="none" w:sz="0" w:space="0" w:color="auto"/>
              </w:divBdr>
            </w:div>
            <w:div w:id="1049841173">
              <w:marLeft w:val="0"/>
              <w:marRight w:val="0"/>
              <w:marTop w:val="0"/>
              <w:marBottom w:val="0"/>
              <w:divBdr>
                <w:top w:val="none" w:sz="0" w:space="0" w:color="auto"/>
                <w:left w:val="none" w:sz="0" w:space="0" w:color="auto"/>
                <w:bottom w:val="none" w:sz="0" w:space="0" w:color="auto"/>
                <w:right w:val="none" w:sz="0" w:space="0" w:color="auto"/>
              </w:divBdr>
            </w:div>
            <w:div w:id="1049841174">
              <w:marLeft w:val="0"/>
              <w:marRight w:val="0"/>
              <w:marTop w:val="0"/>
              <w:marBottom w:val="0"/>
              <w:divBdr>
                <w:top w:val="none" w:sz="0" w:space="0" w:color="auto"/>
                <w:left w:val="none" w:sz="0" w:space="0" w:color="auto"/>
                <w:bottom w:val="none" w:sz="0" w:space="0" w:color="auto"/>
                <w:right w:val="none" w:sz="0" w:space="0" w:color="auto"/>
              </w:divBdr>
            </w:div>
            <w:div w:id="1049841175">
              <w:marLeft w:val="0"/>
              <w:marRight w:val="0"/>
              <w:marTop w:val="0"/>
              <w:marBottom w:val="0"/>
              <w:divBdr>
                <w:top w:val="none" w:sz="0" w:space="0" w:color="auto"/>
                <w:left w:val="none" w:sz="0" w:space="0" w:color="auto"/>
                <w:bottom w:val="none" w:sz="0" w:space="0" w:color="auto"/>
                <w:right w:val="none" w:sz="0" w:space="0" w:color="auto"/>
              </w:divBdr>
            </w:div>
            <w:div w:id="1049841180">
              <w:marLeft w:val="0"/>
              <w:marRight w:val="0"/>
              <w:marTop w:val="0"/>
              <w:marBottom w:val="0"/>
              <w:divBdr>
                <w:top w:val="none" w:sz="0" w:space="0" w:color="auto"/>
                <w:left w:val="none" w:sz="0" w:space="0" w:color="auto"/>
                <w:bottom w:val="none" w:sz="0" w:space="0" w:color="auto"/>
                <w:right w:val="none" w:sz="0" w:space="0" w:color="auto"/>
              </w:divBdr>
            </w:div>
            <w:div w:id="1049841181">
              <w:marLeft w:val="0"/>
              <w:marRight w:val="0"/>
              <w:marTop w:val="0"/>
              <w:marBottom w:val="0"/>
              <w:divBdr>
                <w:top w:val="none" w:sz="0" w:space="0" w:color="auto"/>
                <w:left w:val="none" w:sz="0" w:space="0" w:color="auto"/>
                <w:bottom w:val="none" w:sz="0" w:space="0" w:color="auto"/>
                <w:right w:val="none" w:sz="0" w:space="0" w:color="auto"/>
              </w:divBdr>
            </w:div>
            <w:div w:id="1049841182">
              <w:marLeft w:val="0"/>
              <w:marRight w:val="0"/>
              <w:marTop w:val="0"/>
              <w:marBottom w:val="0"/>
              <w:divBdr>
                <w:top w:val="none" w:sz="0" w:space="0" w:color="auto"/>
                <w:left w:val="none" w:sz="0" w:space="0" w:color="auto"/>
                <w:bottom w:val="none" w:sz="0" w:space="0" w:color="auto"/>
                <w:right w:val="none" w:sz="0" w:space="0" w:color="auto"/>
              </w:divBdr>
            </w:div>
            <w:div w:id="1049841186">
              <w:marLeft w:val="0"/>
              <w:marRight w:val="0"/>
              <w:marTop w:val="0"/>
              <w:marBottom w:val="0"/>
              <w:divBdr>
                <w:top w:val="none" w:sz="0" w:space="0" w:color="auto"/>
                <w:left w:val="none" w:sz="0" w:space="0" w:color="auto"/>
                <w:bottom w:val="none" w:sz="0" w:space="0" w:color="auto"/>
                <w:right w:val="none" w:sz="0" w:space="0" w:color="auto"/>
              </w:divBdr>
            </w:div>
            <w:div w:id="1049841190">
              <w:marLeft w:val="0"/>
              <w:marRight w:val="0"/>
              <w:marTop w:val="0"/>
              <w:marBottom w:val="0"/>
              <w:divBdr>
                <w:top w:val="none" w:sz="0" w:space="0" w:color="auto"/>
                <w:left w:val="none" w:sz="0" w:space="0" w:color="auto"/>
                <w:bottom w:val="none" w:sz="0" w:space="0" w:color="auto"/>
                <w:right w:val="none" w:sz="0" w:space="0" w:color="auto"/>
              </w:divBdr>
            </w:div>
            <w:div w:id="1049841195">
              <w:marLeft w:val="0"/>
              <w:marRight w:val="0"/>
              <w:marTop w:val="0"/>
              <w:marBottom w:val="0"/>
              <w:divBdr>
                <w:top w:val="none" w:sz="0" w:space="0" w:color="auto"/>
                <w:left w:val="none" w:sz="0" w:space="0" w:color="auto"/>
                <w:bottom w:val="none" w:sz="0" w:space="0" w:color="auto"/>
                <w:right w:val="none" w:sz="0" w:space="0" w:color="auto"/>
              </w:divBdr>
            </w:div>
            <w:div w:id="1049841196">
              <w:marLeft w:val="0"/>
              <w:marRight w:val="0"/>
              <w:marTop w:val="0"/>
              <w:marBottom w:val="0"/>
              <w:divBdr>
                <w:top w:val="none" w:sz="0" w:space="0" w:color="auto"/>
                <w:left w:val="none" w:sz="0" w:space="0" w:color="auto"/>
                <w:bottom w:val="none" w:sz="0" w:space="0" w:color="auto"/>
                <w:right w:val="none" w:sz="0" w:space="0" w:color="auto"/>
              </w:divBdr>
            </w:div>
            <w:div w:id="1049841197">
              <w:marLeft w:val="0"/>
              <w:marRight w:val="0"/>
              <w:marTop w:val="0"/>
              <w:marBottom w:val="0"/>
              <w:divBdr>
                <w:top w:val="none" w:sz="0" w:space="0" w:color="auto"/>
                <w:left w:val="none" w:sz="0" w:space="0" w:color="auto"/>
                <w:bottom w:val="none" w:sz="0" w:space="0" w:color="auto"/>
                <w:right w:val="none" w:sz="0" w:space="0" w:color="auto"/>
              </w:divBdr>
            </w:div>
            <w:div w:id="1049841203">
              <w:marLeft w:val="0"/>
              <w:marRight w:val="0"/>
              <w:marTop w:val="0"/>
              <w:marBottom w:val="0"/>
              <w:divBdr>
                <w:top w:val="none" w:sz="0" w:space="0" w:color="auto"/>
                <w:left w:val="none" w:sz="0" w:space="0" w:color="auto"/>
                <w:bottom w:val="none" w:sz="0" w:space="0" w:color="auto"/>
                <w:right w:val="none" w:sz="0" w:space="0" w:color="auto"/>
              </w:divBdr>
            </w:div>
            <w:div w:id="1049841206">
              <w:marLeft w:val="0"/>
              <w:marRight w:val="0"/>
              <w:marTop w:val="0"/>
              <w:marBottom w:val="0"/>
              <w:divBdr>
                <w:top w:val="none" w:sz="0" w:space="0" w:color="auto"/>
                <w:left w:val="none" w:sz="0" w:space="0" w:color="auto"/>
                <w:bottom w:val="none" w:sz="0" w:space="0" w:color="auto"/>
                <w:right w:val="none" w:sz="0" w:space="0" w:color="auto"/>
              </w:divBdr>
            </w:div>
            <w:div w:id="1049841217">
              <w:marLeft w:val="0"/>
              <w:marRight w:val="0"/>
              <w:marTop w:val="0"/>
              <w:marBottom w:val="0"/>
              <w:divBdr>
                <w:top w:val="none" w:sz="0" w:space="0" w:color="auto"/>
                <w:left w:val="none" w:sz="0" w:space="0" w:color="auto"/>
                <w:bottom w:val="none" w:sz="0" w:space="0" w:color="auto"/>
                <w:right w:val="none" w:sz="0" w:space="0" w:color="auto"/>
              </w:divBdr>
            </w:div>
            <w:div w:id="1049841221">
              <w:marLeft w:val="0"/>
              <w:marRight w:val="0"/>
              <w:marTop w:val="0"/>
              <w:marBottom w:val="0"/>
              <w:divBdr>
                <w:top w:val="none" w:sz="0" w:space="0" w:color="auto"/>
                <w:left w:val="none" w:sz="0" w:space="0" w:color="auto"/>
                <w:bottom w:val="none" w:sz="0" w:space="0" w:color="auto"/>
                <w:right w:val="none" w:sz="0" w:space="0" w:color="auto"/>
              </w:divBdr>
            </w:div>
            <w:div w:id="1049841231">
              <w:marLeft w:val="0"/>
              <w:marRight w:val="0"/>
              <w:marTop w:val="0"/>
              <w:marBottom w:val="0"/>
              <w:divBdr>
                <w:top w:val="none" w:sz="0" w:space="0" w:color="auto"/>
                <w:left w:val="none" w:sz="0" w:space="0" w:color="auto"/>
                <w:bottom w:val="none" w:sz="0" w:space="0" w:color="auto"/>
                <w:right w:val="none" w:sz="0" w:space="0" w:color="auto"/>
              </w:divBdr>
            </w:div>
            <w:div w:id="1049841233">
              <w:marLeft w:val="0"/>
              <w:marRight w:val="0"/>
              <w:marTop w:val="0"/>
              <w:marBottom w:val="0"/>
              <w:divBdr>
                <w:top w:val="none" w:sz="0" w:space="0" w:color="auto"/>
                <w:left w:val="none" w:sz="0" w:space="0" w:color="auto"/>
                <w:bottom w:val="none" w:sz="0" w:space="0" w:color="auto"/>
                <w:right w:val="none" w:sz="0" w:space="0" w:color="auto"/>
              </w:divBdr>
            </w:div>
            <w:div w:id="1049841240">
              <w:marLeft w:val="0"/>
              <w:marRight w:val="0"/>
              <w:marTop w:val="0"/>
              <w:marBottom w:val="0"/>
              <w:divBdr>
                <w:top w:val="none" w:sz="0" w:space="0" w:color="auto"/>
                <w:left w:val="none" w:sz="0" w:space="0" w:color="auto"/>
                <w:bottom w:val="none" w:sz="0" w:space="0" w:color="auto"/>
                <w:right w:val="none" w:sz="0" w:space="0" w:color="auto"/>
              </w:divBdr>
            </w:div>
            <w:div w:id="1049841244">
              <w:marLeft w:val="0"/>
              <w:marRight w:val="0"/>
              <w:marTop w:val="0"/>
              <w:marBottom w:val="0"/>
              <w:divBdr>
                <w:top w:val="none" w:sz="0" w:space="0" w:color="auto"/>
                <w:left w:val="none" w:sz="0" w:space="0" w:color="auto"/>
                <w:bottom w:val="none" w:sz="0" w:space="0" w:color="auto"/>
                <w:right w:val="none" w:sz="0" w:space="0" w:color="auto"/>
              </w:divBdr>
            </w:div>
            <w:div w:id="1049841247">
              <w:marLeft w:val="0"/>
              <w:marRight w:val="0"/>
              <w:marTop w:val="0"/>
              <w:marBottom w:val="0"/>
              <w:divBdr>
                <w:top w:val="none" w:sz="0" w:space="0" w:color="auto"/>
                <w:left w:val="none" w:sz="0" w:space="0" w:color="auto"/>
                <w:bottom w:val="none" w:sz="0" w:space="0" w:color="auto"/>
                <w:right w:val="none" w:sz="0" w:space="0" w:color="auto"/>
              </w:divBdr>
            </w:div>
          </w:divsChild>
        </w:div>
        <w:div w:id="1049841083">
          <w:marLeft w:val="0"/>
          <w:marRight w:val="0"/>
          <w:marTop w:val="0"/>
          <w:marBottom w:val="0"/>
          <w:divBdr>
            <w:top w:val="none" w:sz="0" w:space="0" w:color="auto"/>
            <w:left w:val="none" w:sz="0" w:space="0" w:color="auto"/>
            <w:bottom w:val="none" w:sz="0" w:space="0" w:color="auto"/>
            <w:right w:val="none" w:sz="0" w:space="0" w:color="auto"/>
          </w:divBdr>
          <w:divsChild>
            <w:div w:id="1049841107">
              <w:marLeft w:val="0"/>
              <w:marRight w:val="0"/>
              <w:marTop w:val="0"/>
              <w:marBottom w:val="0"/>
              <w:divBdr>
                <w:top w:val="none" w:sz="0" w:space="0" w:color="auto"/>
                <w:left w:val="none" w:sz="0" w:space="0" w:color="auto"/>
                <w:bottom w:val="none" w:sz="0" w:space="0" w:color="auto"/>
                <w:right w:val="none" w:sz="0" w:space="0" w:color="auto"/>
              </w:divBdr>
              <w:divsChild>
                <w:div w:id="1049841036">
                  <w:marLeft w:val="0"/>
                  <w:marRight w:val="0"/>
                  <w:marTop w:val="0"/>
                  <w:marBottom w:val="0"/>
                  <w:divBdr>
                    <w:top w:val="none" w:sz="0" w:space="0" w:color="auto"/>
                    <w:left w:val="none" w:sz="0" w:space="0" w:color="auto"/>
                    <w:bottom w:val="none" w:sz="0" w:space="0" w:color="auto"/>
                    <w:right w:val="none" w:sz="0" w:space="0" w:color="auto"/>
                  </w:divBdr>
                </w:div>
                <w:div w:id="1049841037">
                  <w:marLeft w:val="0"/>
                  <w:marRight w:val="0"/>
                  <w:marTop w:val="0"/>
                  <w:marBottom w:val="0"/>
                  <w:divBdr>
                    <w:top w:val="none" w:sz="0" w:space="0" w:color="auto"/>
                    <w:left w:val="none" w:sz="0" w:space="0" w:color="auto"/>
                    <w:bottom w:val="none" w:sz="0" w:space="0" w:color="auto"/>
                    <w:right w:val="none" w:sz="0" w:space="0" w:color="auto"/>
                  </w:divBdr>
                </w:div>
                <w:div w:id="1049841039">
                  <w:marLeft w:val="0"/>
                  <w:marRight w:val="0"/>
                  <w:marTop w:val="0"/>
                  <w:marBottom w:val="0"/>
                  <w:divBdr>
                    <w:top w:val="none" w:sz="0" w:space="0" w:color="auto"/>
                    <w:left w:val="none" w:sz="0" w:space="0" w:color="auto"/>
                    <w:bottom w:val="none" w:sz="0" w:space="0" w:color="auto"/>
                    <w:right w:val="none" w:sz="0" w:space="0" w:color="auto"/>
                  </w:divBdr>
                </w:div>
                <w:div w:id="1049841040">
                  <w:marLeft w:val="0"/>
                  <w:marRight w:val="0"/>
                  <w:marTop w:val="0"/>
                  <w:marBottom w:val="0"/>
                  <w:divBdr>
                    <w:top w:val="none" w:sz="0" w:space="0" w:color="auto"/>
                    <w:left w:val="none" w:sz="0" w:space="0" w:color="auto"/>
                    <w:bottom w:val="none" w:sz="0" w:space="0" w:color="auto"/>
                    <w:right w:val="none" w:sz="0" w:space="0" w:color="auto"/>
                  </w:divBdr>
                </w:div>
                <w:div w:id="1049841043">
                  <w:marLeft w:val="0"/>
                  <w:marRight w:val="0"/>
                  <w:marTop w:val="0"/>
                  <w:marBottom w:val="0"/>
                  <w:divBdr>
                    <w:top w:val="none" w:sz="0" w:space="0" w:color="auto"/>
                    <w:left w:val="none" w:sz="0" w:space="0" w:color="auto"/>
                    <w:bottom w:val="none" w:sz="0" w:space="0" w:color="auto"/>
                    <w:right w:val="none" w:sz="0" w:space="0" w:color="auto"/>
                  </w:divBdr>
                </w:div>
                <w:div w:id="1049841044">
                  <w:marLeft w:val="0"/>
                  <w:marRight w:val="0"/>
                  <w:marTop w:val="0"/>
                  <w:marBottom w:val="0"/>
                  <w:divBdr>
                    <w:top w:val="none" w:sz="0" w:space="0" w:color="auto"/>
                    <w:left w:val="none" w:sz="0" w:space="0" w:color="auto"/>
                    <w:bottom w:val="none" w:sz="0" w:space="0" w:color="auto"/>
                    <w:right w:val="none" w:sz="0" w:space="0" w:color="auto"/>
                  </w:divBdr>
                </w:div>
                <w:div w:id="1049841045">
                  <w:marLeft w:val="0"/>
                  <w:marRight w:val="0"/>
                  <w:marTop w:val="0"/>
                  <w:marBottom w:val="0"/>
                  <w:divBdr>
                    <w:top w:val="none" w:sz="0" w:space="0" w:color="auto"/>
                    <w:left w:val="none" w:sz="0" w:space="0" w:color="auto"/>
                    <w:bottom w:val="none" w:sz="0" w:space="0" w:color="auto"/>
                    <w:right w:val="none" w:sz="0" w:space="0" w:color="auto"/>
                  </w:divBdr>
                </w:div>
                <w:div w:id="1049841048">
                  <w:marLeft w:val="0"/>
                  <w:marRight w:val="0"/>
                  <w:marTop w:val="0"/>
                  <w:marBottom w:val="0"/>
                  <w:divBdr>
                    <w:top w:val="none" w:sz="0" w:space="0" w:color="auto"/>
                    <w:left w:val="none" w:sz="0" w:space="0" w:color="auto"/>
                    <w:bottom w:val="none" w:sz="0" w:space="0" w:color="auto"/>
                    <w:right w:val="none" w:sz="0" w:space="0" w:color="auto"/>
                  </w:divBdr>
                </w:div>
                <w:div w:id="1049841052">
                  <w:marLeft w:val="0"/>
                  <w:marRight w:val="0"/>
                  <w:marTop w:val="0"/>
                  <w:marBottom w:val="0"/>
                  <w:divBdr>
                    <w:top w:val="none" w:sz="0" w:space="0" w:color="auto"/>
                    <w:left w:val="none" w:sz="0" w:space="0" w:color="auto"/>
                    <w:bottom w:val="none" w:sz="0" w:space="0" w:color="auto"/>
                    <w:right w:val="none" w:sz="0" w:space="0" w:color="auto"/>
                  </w:divBdr>
                </w:div>
                <w:div w:id="1049841059">
                  <w:marLeft w:val="0"/>
                  <w:marRight w:val="0"/>
                  <w:marTop w:val="0"/>
                  <w:marBottom w:val="0"/>
                  <w:divBdr>
                    <w:top w:val="none" w:sz="0" w:space="0" w:color="auto"/>
                    <w:left w:val="none" w:sz="0" w:space="0" w:color="auto"/>
                    <w:bottom w:val="none" w:sz="0" w:space="0" w:color="auto"/>
                    <w:right w:val="none" w:sz="0" w:space="0" w:color="auto"/>
                  </w:divBdr>
                </w:div>
                <w:div w:id="1049841062">
                  <w:marLeft w:val="0"/>
                  <w:marRight w:val="0"/>
                  <w:marTop w:val="0"/>
                  <w:marBottom w:val="0"/>
                  <w:divBdr>
                    <w:top w:val="none" w:sz="0" w:space="0" w:color="auto"/>
                    <w:left w:val="none" w:sz="0" w:space="0" w:color="auto"/>
                    <w:bottom w:val="none" w:sz="0" w:space="0" w:color="auto"/>
                    <w:right w:val="none" w:sz="0" w:space="0" w:color="auto"/>
                  </w:divBdr>
                </w:div>
                <w:div w:id="1049841063">
                  <w:marLeft w:val="0"/>
                  <w:marRight w:val="0"/>
                  <w:marTop w:val="0"/>
                  <w:marBottom w:val="0"/>
                  <w:divBdr>
                    <w:top w:val="none" w:sz="0" w:space="0" w:color="auto"/>
                    <w:left w:val="none" w:sz="0" w:space="0" w:color="auto"/>
                    <w:bottom w:val="none" w:sz="0" w:space="0" w:color="auto"/>
                    <w:right w:val="none" w:sz="0" w:space="0" w:color="auto"/>
                  </w:divBdr>
                </w:div>
                <w:div w:id="1049841065">
                  <w:marLeft w:val="0"/>
                  <w:marRight w:val="0"/>
                  <w:marTop w:val="0"/>
                  <w:marBottom w:val="0"/>
                  <w:divBdr>
                    <w:top w:val="none" w:sz="0" w:space="0" w:color="auto"/>
                    <w:left w:val="none" w:sz="0" w:space="0" w:color="auto"/>
                    <w:bottom w:val="none" w:sz="0" w:space="0" w:color="auto"/>
                    <w:right w:val="none" w:sz="0" w:space="0" w:color="auto"/>
                  </w:divBdr>
                </w:div>
                <w:div w:id="1049841067">
                  <w:marLeft w:val="0"/>
                  <w:marRight w:val="0"/>
                  <w:marTop w:val="0"/>
                  <w:marBottom w:val="0"/>
                  <w:divBdr>
                    <w:top w:val="none" w:sz="0" w:space="0" w:color="auto"/>
                    <w:left w:val="none" w:sz="0" w:space="0" w:color="auto"/>
                    <w:bottom w:val="none" w:sz="0" w:space="0" w:color="auto"/>
                    <w:right w:val="none" w:sz="0" w:space="0" w:color="auto"/>
                  </w:divBdr>
                </w:div>
                <w:div w:id="1049841068">
                  <w:marLeft w:val="0"/>
                  <w:marRight w:val="0"/>
                  <w:marTop w:val="0"/>
                  <w:marBottom w:val="0"/>
                  <w:divBdr>
                    <w:top w:val="none" w:sz="0" w:space="0" w:color="auto"/>
                    <w:left w:val="none" w:sz="0" w:space="0" w:color="auto"/>
                    <w:bottom w:val="none" w:sz="0" w:space="0" w:color="auto"/>
                    <w:right w:val="none" w:sz="0" w:space="0" w:color="auto"/>
                  </w:divBdr>
                </w:div>
                <w:div w:id="1049841069">
                  <w:marLeft w:val="0"/>
                  <w:marRight w:val="0"/>
                  <w:marTop w:val="0"/>
                  <w:marBottom w:val="0"/>
                  <w:divBdr>
                    <w:top w:val="none" w:sz="0" w:space="0" w:color="auto"/>
                    <w:left w:val="none" w:sz="0" w:space="0" w:color="auto"/>
                    <w:bottom w:val="none" w:sz="0" w:space="0" w:color="auto"/>
                    <w:right w:val="none" w:sz="0" w:space="0" w:color="auto"/>
                  </w:divBdr>
                </w:div>
                <w:div w:id="1049841070">
                  <w:marLeft w:val="0"/>
                  <w:marRight w:val="0"/>
                  <w:marTop w:val="0"/>
                  <w:marBottom w:val="0"/>
                  <w:divBdr>
                    <w:top w:val="none" w:sz="0" w:space="0" w:color="auto"/>
                    <w:left w:val="none" w:sz="0" w:space="0" w:color="auto"/>
                    <w:bottom w:val="none" w:sz="0" w:space="0" w:color="auto"/>
                    <w:right w:val="none" w:sz="0" w:space="0" w:color="auto"/>
                  </w:divBdr>
                </w:div>
                <w:div w:id="1049841074">
                  <w:marLeft w:val="0"/>
                  <w:marRight w:val="0"/>
                  <w:marTop w:val="0"/>
                  <w:marBottom w:val="0"/>
                  <w:divBdr>
                    <w:top w:val="none" w:sz="0" w:space="0" w:color="auto"/>
                    <w:left w:val="none" w:sz="0" w:space="0" w:color="auto"/>
                    <w:bottom w:val="none" w:sz="0" w:space="0" w:color="auto"/>
                    <w:right w:val="none" w:sz="0" w:space="0" w:color="auto"/>
                  </w:divBdr>
                </w:div>
                <w:div w:id="1049841075">
                  <w:marLeft w:val="0"/>
                  <w:marRight w:val="0"/>
                  <w:marTop w:val="0"/>
                  <w:marBottom w:val="0"/>
                  <w:divBdr>
                    <w:top w:val="none" w:sz="0" w:space="0" w:color="auto"/>
                    <w:left w:val="none" w:sz="0" w:space="0" w:color="auto"/>
                    <w:bottom w:val="none" w:sz="0" w:space="0" w:color="auto"/>
                    <w:right w:val="none" w:sz="0" w:space="0" w:color="auto"/>
                  </w:divBdr>
                </w:div>
                <w:div w:id="1049841085">
                  <w:marLeft w:val="0"/>
                  <w:marRight w:val="0"/>
                  <w:marTop w:val="0"/>
                  <w:marBottom w:val="0"/>
                  <w:divBdr>
                    <w:top w:val="none" w:sz="0" w:space="0" w:color="auto"/>
                    <w:left w:val="none" w:sz="0" w:space="0" w:color="auto"/>
                    <w:bottom w:val="none" w:sz="0" w:space="0" w:color="auto"/>
                    <w:right w:val="none" w:sz="0" w:space="0" w:color="auto"/>
                  </w:divBdr>
                </w:div>
                <w:div w:id="1049841088">
                  <w:marLeft w:val="0"/>
                  <w:marRight w:val="0"/>
                  <w:marTop w:val="0"/>
                  <w:marBottom w:val="0"/>
                  <w:divBdr>
                    <w:top w:val="none" w:sz="0" w:space="0" w:color="auto"/>
                    <w:left w:val="none" w:sz="0" w:space="0" w:color="auto"/>
                    <w:bottom w:val="none" w:sz="0" w:space="0" w:color="auto"/>
                    <w:right w:val="none" w:sz="0" w:space="0" w:color="auto"/>
                  </w:divBdr>
                </w:div>
                <w:div w:id="1049841092">
                  <w:marLeft w:val="0"/>
                  <w:marRight w:val="0"/>
                  <w:marTop w:val="0"/>
                  <w:marBottom w:val="0"/>
                  <w:divBdr>
                    <w:top w:val="none" w:sz="0" w:space="0" w:color="auto"/>
                    <w:left w:val="none" w:sz="0" w:space="0" w:color="auto"/>
                    <w:bottom w:val="none" w:sz="0" w:space="0" w:color="auto"/>
                    <w:right w:val="none" w:sz="0" w:space="0" w:color="auto"/>
                  </w:divBdr>
                </w:div>
                <w:div w:id="1049841094">
                  <w:marLeft w:val="0"/>
                  <w:marRight w:val="0"/>
                  <w:marTop w:val="0"/>
                  <w:marBottom w:val="0"/>
                  <w:divBdr>
                    <w:top w:val="none" w:sz="0" w:space="0" w:color="auto"/>
                    <w:left w:val="none" w:sz="0" w:space="0" w:color="auto"/>
                    <w:bottom w:val="none" w:sz="0" w:space="0" w:color="auto"/>
                    <w:right w:val="none" w:sz="0" w:space="0" w:color="auto"/>
                  </w:divBdr>
                </w:div>
                <w:div w:id="1049841097">
                  <w:marLeft w:val="0"/>
                  <w:marRight w:val="0"/>
                  <w:marTop w:val="0"/>
                  <w:marBottom w:val="0"/>
                  <w:divBdr>
                    <w:top w:val="none" w:sz="0" w:space="0" w:color="auto"/>
                    <w:left w:val="none" w:sz="0" w:space="0" w:color="auto"/>
                    <w:bottom w:val="none" w:sz="0" w:space="0" w:color="auto"/>
                    <w:right w:val="none" w:sz="0" w:space="0" w:color="auto"/>
                  </w:divBdr>
                </w:div>
                <w:div w:id="1049841100">
                  <w:marLeft w:val="0"/>
                  <w:marRight w:val="0"/>
                  <w:marTop w:val="0"/>
                  <w:marBottom w:val="0"/>
                  <w:divBdr>
                    <w:top w:val="none" w:sz="0" w:space="0" w:color="auto"/>
                    <w:left w:val="none" w:sz="0" w:space="0" w:color="auto"/>
                    <w:bottom w:val="none" w:sz="0" w:space="0" w:color="auto"/>
                    <w:right w:val="none" w:sz="0" w:space="0" w:color="auto"/>
                  </w:divBdr>
                </w:div>
                <w:div w:id="1049841101">
                  <w:marLeft w:val="0"/>
                  <w:marRight w:val="0"/>
                  <w:marTop w:val="0"/>
                  <w:marBottom w:val="0"/>
                  <w:divBdr>
                    <w:top w:val="none" w:sz="0" w:space="0" w:color="auto"/>
                    <w:left w:val="none" w:sz="0" w:space="0" w:color="auto"/>
                    <w:bottom w:val="none" w:sz="0" w:space="0" w:color="auto"/>
                    <w:right w:val="none" w:sz="0" w:space="0" w:color="auto"/>
                  </w:divBdr>
                </w:div>
                <w:div w:id="1049841103">
                  <w:marLeft w:val="0"/>
                  <w:marRight w:val="0"/>
                  <w:marTop w:val="0"/>
                  <w:marBottom w:val="0"/>
                  <w:divBdr>
                    <w:top w:val="none" w:sz="0" w:space="0" w:color="auto"/>
                    <w:left w:val="none" w:sz="0" w:space="0" w:color="auto"/>
                    <w:bottom w:val="none" w:sz="0" w:space="0" w:color="auto"/>
                    <w:right w:val="none" w:sz="0" w:space="0" w:color="auto"/>
                  </w:divBdr>
                </w:div>
                <w:div w:id="1049841105">
                  <w:marLeft w:val="0"/>
                  <w:marRight w:val="0"/>
                  <w:marTop w:val="0"/>
                  <w:marBottom w:val="0"/>
                  <w:divBdr>
                    <w:top w:val="none" w:sz="0" w:space="0" w:color="auto"/>
                    <w:left w:val="none" w:sz="0" w:space="0" w:color="auto"/>
                    <w:bottom w:val="none" w:sz="0" w:space="0" w:color="auto"/>
                    <w:right w:val="none" w:sz="0" w:space="0" w:color="auto"/>
                  </w:divBdr>
                </w:div>
                <w:div w:id="1049841106">
                  <w:marLeft w:val="0"/>
                  <w:marRight w:val="0"/>
                  <w:marTop w:val="0"/>
                  <w:marBottom w:val="0"/>
                  <w:divBdr>
                    <w:top w:val="none" w:sz="0" w:space="0" w:color="auto"/>
                    <w:left w:val="none" w:sz="0" w:space="0" w:color="auto"/>
                    <w:bottom w:val="none" w:sz="0" w:space="0" w:color="auto"/>
                    <w:right w:val="none" w:sz="0" w:space="0" w:color="auto"/>
                  </w:divBdr>
                </w:div>
                <w:div w:id="1049841108">
                  <w:marLeft w:val="0"/>
                  <w:marRight w:val="0"/>
                  <w:marTop w:val="0"/>
                  <w:marBottom w:val="0"/>
                  <w:divBdr>
                    <w:top w:val="none" w:sz="0" w:space="0" w:color="auto"/>
                    <w:left w:val="none" w:sz="0" w:space="0" w:color="auto"/>
                    <w:bottom w:val="none" w:sz="0" w:space="0" w:color="auto"/>
                    <w:right w:val="none" w:sz="0" w:space="0" w:color="auto"/>
                  </w:divBdr>
                </w:div>
                <w:div w:id="1049841119">
                  <w:marLeft w:val="0"/>
                  <w:marRight w:val="0"/>
                  <w:marTop w:val="0"/>
                  <w:marBottom w:val="0"/>
                  <w:divBdr>
                    <w:top w:val="none" w:sz="0" w:space="0" w:color="auto"/>
                    <w:left w:val="none" w:sz="0" w:space="0" w:color="auto"/>
                    <w:bottom w:val="none" w:sz="0" w:space="0" w:color="auto"/>
                    <w:right w:val="none" w:sz="0" w:space="0" w:color="auto"/>
                  </w:divBdr>
                </w:div>
                <w:div w:id="1049841122">
                  <w:marLeft w:val="0"/>
                  <w:marRight w:val="0"/>
                  <w:marTop w:val="0"/>
                  <w:marBottom w:val="0"/>
                  <w:divBdr>
                    <w:top w:val="none" w:sz="0" w:space="0" w:color="auto"/>
                    <w:left w:val="none" w:sz="0" w:space="0" w:color="auto"/>
                    <w:bottom w:val="none" w:sz="0" w:space="0" w:color="auto"/>
                    <w:right w:val="none" w:sz="0" w:space="0" w:color="auto"/>
                  </w:divBdr>
                </w:div>
                <w:div w:id="1049841125">
                  <w:marLeft w:val="0"/>
                  <w:marRight w:val="0"/>
                  <w:marTop w:val="0"/>
                  <w:marBottom w:val="0"/>
                  <w:divBdr>
                    <w:top w:val="none" w:sz="0" w:space="0" w:color="auto"/>
                    <w:left w:val="none" w:sz="0" w:space="0" w:color="auto"/>
                    <w:bottom w:val="none" w:sz="0" w:space="0" w:color="auto"/>
                    <w:right w:val="none" w:sz="0" w:space="0" w:color="auto"/>
                  </w:divBdr>
                </w:div>
                <w:div w:id="1049841126">
                  <w:marLeft w:val="0"/>
                  <w:marRight w:val="0"/>
                  <w:marTop w:val="0"/>
                  <w:marBottom w:val="0"/>
                  <w:divBdr>
                    <w:top w:val="none" w:sz="0" w:space="0" w:color="auto"/>
                    <w:left w:val="none" w:sz="0" w:space="0" w:color="auto"/>
                    <w:bottom w:val="none" w:sz="0" w:space="0" w:color="auto"/>
                    <w:right w:val="none" w:sz="0" w:space="0" w:color="auto"/>
                  </w:divBdr>
                </w:div>
                <w:div w:id="1049841133">
                  <w:marLeft w:val="0"/>
                  <w:marRight w:val="0"/>
                  <w:marTop w:val="0"/>
                  <w:marBottom w:val="0"/>
                  <w:divBdr>
                    <w:top w:val="none" w:sz="0" w:space="0" w:color="auto"/>
                    <w:left w:val="none" w:sz="0" w:space="0" w:color="auto"/>
                    <w:bottom w:val="none" w:sz="0" w:space="0" w:color="auto"/>
                    <w:right w:val="none" w:sz="0" w:space="0" w:color="auto"/>
                  </w:divBdr>
                </w:div>
                <w:div w:id="1049841136">
                  <w:marLeft w:val="0"/>
                  <w:marRight w:val="0"/>
                  <w:marTop w:val="0"/>
                  <w:marBottom w:val="0"/>
                  <w:divBdr>
                    <w:top w:val="none" w:sz="0" w:space="0" w:color="auto"/>
                    <w:left w:val="none" w:sz="0" w:space="0" w:color="auto"/>
                    <w:bottom w:val="none" w:sz="0" w:space="0" w:color="auto"/>
                    <w:right w:val="none" w:sz="0" w:space="0" w:color="auto"/>
                  </w:divBdr>
                </w:div>
                <w:div w:id="1049841141">
                  <w:marLeft w:val="0"/>
                  <w:marRight w:val="0"/>
                  <w:marTop w:val="0"/>
                  <w:marBottom w:val="0"/>
                  <w:divBdr>
                    <w:top w:val="none" w:sz="0" w:space="0" w:color="auto"/>
                    <w:left w:val="none" w:sz="0" w:space="0" w:color="auto"/>
                    <w:bottom w:val="none" w:sz="0" w:space="0" w:color="auto"/>
                    <w:right w:val="none" w:sz="0" w:space="0" w:color="auto"/>
                  </w:divBdr>
                </w:div>
                <w:div w:id="1049841142">
                  <w:marLeft w:val="0"/>
                  <w:marRight w:val="0"/>
                  <w:marTop w:val="0"/>
                  <w:marBottom w:val="0"/>
                  <w:divBdr>
                    <w:top w:val="none" w:sz="0" w:space="0" w:color="auto"/>
                    <w:left w:val="none" w:sz="0" w:space="0" w:color="auto"/>
                    <w:bottom w:val="none" w:sz="0" w:space="0" w:color="auto"/>
                    <w:right w:val="none" w:sz="0" w:space="0" w:color="auto"/>
                  </w:divBdr>
                </w:div>
                <w:div w:id="1049841145">
                  <w:marLeft w:val="0"/>
                  <w:marRight w:val="0"/>
                  <w:marTop w:val="0"/>
                  <w:marBottom w:val="0"/>
                  <w:divBdr>
                    <w:top w:val="none" w:sz="0" w:space="0" w:color="auto"/>
                    <w:left w:val="none" w:sz="0" w:space="0" w:color="auto"/>
                    <w:bottom w:val="none" w:sz="0" w:space="0" w:color="auto"/>
                    <w:right w:val="none" w:sz="0" w:space="0" w:color="auto"/>
                  </w:divBdr>
                </w:div>
                <w:div w:id="1049841160">
                  <w:marLeft w:val="0"/>
                  <w:marRight w:val="0"/>
                  <w:marTop w:val="0"/>
                  <w:marBottom w:val="0"/>
                  <w:divBdr>
                    <w:top w:val="none" w:sz="0" w:space="0" w:color="auto"/>
                    <w:left w:val="none" w:sz="0" w:space="0" w:color="auto"/>
                    <w:bottom w:val="none" w:sz="0" w:space="0" w:color="auto"/>
                    <w:right w:val="none" w:sz="0" w:space="0" w:color="auto"/>
                  </w:divBdr>
                </w:div>
                <w:div w:id="1049841161">
                  <w:marLeft w:val="0"/>
                  <w:marRight w:val="0"/>
                  <w:marTop w:val="0"/>
                  <w:marBottom w:val="0"/>
                  <w:divBdr>
                    <w:top w:val="none" w:sz="0" w:space="0" w:color="auto"/>
                    <w:left w:val="none" w:sz="0" w:space="0" w:color="auto"/>
                    <w:bottom w:val="none" w:sz="0" w:space="0" w:color="auto"/>
                    <w:right w:val="none" w:sz="0" w:space="0" w:color="auto"/>
                  </w:divBdr>
                </w:div>
                <w:div w:id="1049841163">
                  <w:marLeft w:val="0"/>
                  <w:marRight w:val="0"/>
                  <w:marTop w:val="0"/>
                  <w:marBottom w:val="0"/>
                  <w:divBdr>
                    <w:top w:val="none" w:sz="0" w:space="0" w:color="auto"/>
                    <w:left w:val="none" w:sz="0" w:space="0" w:color="auto"/>
                    <w:bottom w:val="none" w:sz="0" w:space="0" w:color="auto"/>
                    <w:right w:val="none" w:sz="0" w:space="0" w:color="auto"/>
                  </w:divBdr>
                </w:div>
                <w:div w:id="1049841164">
                  <w:marLeft w:val="0"/>
                  <w:marRight w:val="0"/>
                  <w:marTop w:val="0"/>
                  <w:marBottom w:val="0"/>
                  <w:divBdr>
                    <w:top w:val="none" w:sz="0" w:space="0" w:color="auto"/>
                    <w:left w:val="none" w:sz="0" w:space="0" w:color="auto"/>
                    <w:bottom w:val="none" w:sz="0" w:space="0" w:color="auto"/>
                    <w:right w:val="none" w:sz="0" w:space="0" w:color="auto"/>
                  </w:divBdr>
                </w:div>
                <w:div w:id="1049841167">
                  <w:marLeft w:val="0"/>
                  <w:marRight w:val="0"/>
                  <w:marTop w:val="0"/>
                  <w:marBottom w:val="0"/>
                  <w:divBdr>
                    <w:top w:val="none" w:sz="0" w:space="0" w:color="auto"/>
                    <w:left w:val="none" w:sz="0" w:space="0" w:color="auto"/>
                    <w:bottom w:val="none" w:sz="0" w:space="0" w:color="auto"/>
                    <w:right w:val="none" w:sz="0" w:space="0" w:color="auto"/>
                  </w:divBdr>
                </w:div>
                <w:div w:id="1049841169">
                  <w:marLeft w:val="0"/>
                  <w:marRight w:val="0"/>
                  <w:marTop w:val="0"/>
                  <w:marBottom w:val="0"/>
                  <w:divBdr>
                    <w:top w:val="none" w:sz="0" w:space="0" w:color="auto"/>
                    <w:left w:val="none" w:sz="0" w:space="0" w:color="auto"/>
                    <w:bottom w:val="none" w:sz="0" w:space="0" w:color="auto"/>
                    <w:right w:val="none" w:sz="0" w:space="0" w:color="auto"/>
                  </w:divBdr>
                </w:div>
                <w:div w:id="1049841179">
                  <w:marLeft w:val="0"/>
                  <w:marRight w:val="0"/>
                  <w:marTop w:val="0"/>
                  <w:marBottom w:val="0"/>
                  <w:divBdr>
                    <w:top w:val="none" w:sz="0" w:space="0" w:color="auto"/>
                    <w:left w:val="none" w:sz="0" w:space="0" w:color="auto"/>
                    <w:bottom w:val="none" w:sz="0" w:space="0" w:color="auto"/>
                    <w:right w:val="none" w:sz="0" w:space="0" w:color="auto"/>
                  </w:divBdr>
                </w:div>
                <w:div w:id="1049841184">
                  <w:marLeft w:val="0"/>
                  <w:marRight w:val="0"/>
                  <w:marTop w:val="0"/>
                  <w:marBottom w:val="0"/>
                  <w:divBdr>
                    <w:top w:val="none" w:sz="0" w:space="0" w:color="auto"/>
                    <w:left w:val="none" w:sz="0" w:space="0" w:color="auto"/>
                    <w:bottom w:val="none" w:sz="0" w:space="0" w:color="auto"/>
                    <w:right w:val="none" w:sz="0" w:space="0" w:color="auto"/>
                  </w:divBdr>
                </w:div>
                <w:div w:id="1049841185">
                  <w:marLeft w:val="0"/>
                  <w:marRight w:val="0"/>
                  <w:marTop w:val="0"/>
                  <w:marBottom w:val="0"/>
                  <w:divBdr>
                    <w:top w:val="none" w:sz="0" w:space="0" w:color="auto"/>
                    <w:left w:val="none" w:sz="0" w:space="0" w:color="auto"/>
                    <w:bottom w:val="none" w:sz="0" w:space="0" w:color="auto"/>
                    <w:right w:val="none" w:sz="0" w:space="0" w:color="auto"/>
                  </w:divBdr>
                </w:div>
                <w:div w:id="1049841187">
                  <w:marLeft w:val="0"/>
                  <w:marRight w:val="0"/>
                  <w:marTop w:val="0"/>
                  <w:marBottom w:val="0"/>
                  <w:divBdr>
                    <w:top w:val="none" w:sz="0" w:space="0" w:color="auto"/>
                    <w:left w:val="none" w:sz="0" w:space="0" w:color="auto"/>
                    <w:bottom w:val="none" w:sz="0" w:space="0" w:color="auto"/>
                    <w:right w:val="none" w:sz="0" w:space="0" w:color="auto"/>
                  </w:divBdr>
                </w:div>
                <w:div w:id="1049841198">
                  <w:marLeft w:val="0"/>
                  <w:marRight w:val="0"/>
                  <w:marTop w:val="0"/>
                  <w:marBottom w:val="0"/>
                  <w:divBdr>
                    <w:top w:val="none" w:sz="0" w:space="0" w:color="auto"/>
                    <w:left w:val="none" w:sz="0" w:space="0" w:color="auto"/>
                    <w:bottom w:val="none" w:sz="0" w:space="0" w:color="auto"/>
                    <w:right w:val="none" w:sz="0" w:space="0" w:color="auto"/>
                  </w:divBdr>
                </w:div>
                <w:div w:id="1049841199">
                  <w:marLeft w:val="0"/>
                  <w:marRight w:val="0"/>
                  <w:marTop w:val="0"/>
                  <w:marBottom w:val="0"/>
                  <w:divBdr>
                    <w:top w:val="none" w:sz="0" w:space="0" w:color="auto"/>
                    <w:left w:val="none" w:sz="0" w:space="0" w:color="auto"/>
                    <w:bottom w:val="none" w:sz="0" w:space="0" w:color="auto"/>
                    <w:right w:val="none" w:sz="0" w:space="0" w:color="auto"/>
                  </w:divBdr>
                </w:div>
                <w:div w:id="1049841202">
                  <w:marLeft w:val="0"/>
                  <w:marRight w:val="0"/>
                  <w:marTop w:val="0"/>
                  <w:marBottom w:val="0"/>
                  <w:divBdr>
                    <w:top w:val="none" w:sz="0" w:space="0" w:color="auto"/>
                    <w:left w:val="none" w:sz="0" w:space="0" w:color="auto"/>
                    <w:bottom w:val="none" w:sz="0" w:space="0" w:color="auto"/>
                    <w:right w:val="none" w:sz="0" w:space="0" w:color="auto"/>
                  </w:divBdr>
                </w:div>
                <w:div w:id="1049841205">
                  <w:marLeft w:val="0"/>
                  <w:marRight w:val="0"/>
                  <w:marTop w:val="0"/>
                  <w:marBottom w:val="0"/>
                  <w:divBdr>
                    <w:top w:val="none" w:sz="0" w:space="0" w:color="auto"/>
                    <w:left w:val="none" w:sz="0" w:space="0" w:color="auto"/>
                    <w:bottom w:val="none" w:sz="0" w:space="0" w:color="auto"/>
                    <w:right w:val="none" w:sz="0" w:space="0" w:color="auto"/>
                  </w:divBdr>
                </w:div>
                <w:div w:id="1049841208">
                  <w:marLeft w:val="0"/>
                  <w:marRight w:val="0"/>
                  <w:marTop w:val="0"/>
                  <w:marBottom w:val="0"/>
                  <w:divBdr>
                    <w:top w:val="none" w:sz="0" w:space="0" w:color="auto"/>
                    <w:left w:val="none" w:sz="0" w:space="0" w:color="auto"/>
                    <w:bottom w:val="none" w:sz="0" w:space="0" w:color="auto"/>
                    <w:right w:val="none" w:sz="0" w:space="0" w:color="auto"/>
                  </w:divBdr>
                </w:div>
                <w:div w:id="1049841212">
                  <w:marLeft w:val="0"/>
                  <w:marRight w:val="0"/>
                  <w:marTop w:val="0"/>
                  <w:marBottom w:val="0"/>
                  <w:divBdr>
                    <w:top w:val="none" w:sz="0" w:space="0" w:color="auto"/>
                    <w:left w:val="none" w:sz="0" w:space="0" w:color="auto"/>
                    <w:bottom w:val="none" w:sz="0" w:space="0" w:color="auto"/>
                    <w:right w:val="none" w:sz="0" w:space="0" w:color="auto"/>
                  </w:divBdr>
                </w:div>
                <w:div w:id="1049841214">
                  <w:marLeft w:val="0"/>
                  <w:marRight w:val="0"/>
                  <w:marTop w:val="0"/>
                  <w:marBottom w:val="0"/>
                  <w:divBdr>
                    <w:top w:val="none" w:sz="0" w:space="0" w:color="auto"/>
                    <w:left w:val="none" w:sz="0" w:space="0" w:color="auto"/>
                    <w:bottom w:val="none" w:sz="0" w:space="0" w:color="auto"/>
                    <w:right w:val="none" w:sz="0" w:space="0" w:color="auto"/>
                  </w:divBdr>
                </w:div>
                <w:div w:id="1049841216">
                  <w:marLeft w:val="0"/>
                  <w:marRight w:val="0"/>
                  <w:marTop w:val="0"/>
                  <w:marBottom w:val="0"/>
                  <w:divBdr>
                    <w:top w:val="none" w:sz="0" w:space="0" w:color="auto"/>
                    <w:left w:val="none" w:sz="0" w:space="0" w:color="auto"/>
                    <w:bottom w:val="none" w:sz="0" w:space="0" w:color="auto"/>
                    <w:right w:val="none" w:sz="0" w:space="0" w:color="auto"/>
                  </w:divBdr>
                </w:div>
                <w:div w:id="1049841219">
                  <w:marLeft w:val="0"/>
                  <w:marRight w:val="0"/>
                  <w:marTop w:val="0"/>
                  <w:marBottom w:val="0"/>
                  <w:divBdr>
                    <w:top w:val="none" w:sz="0" w:space="0" w:color="auto"/>
                    <w:left w:val="none" w:sz="0" w:space="0" w:color="auto"/>
                    <w:bottom w:val="none" w:sz="0" w:space="0" w:color="auto"/>
                    <w:right w:val="none" w:sz="0" w:space="0" w:color="auto"/>
                  </w:divBdr>
                </w:div>
                <w:div w:id="1049841222">
                  <w:marLeft w:val="0"/>
                  <w:marRight w:val="0"/>
                  <w:marTop w:val="0"/>
                  <w:marBottom w:val="0"/>
                  <w:divBdr>
                    <w:top w:val="none" w:sz="0" w:space="0" w:color="auto"/>
                    <w:left w:val="none" w:sz="0" w:space="0" w:color="auto"/>
                    <w:bottom w:val="none" w:sz="0" w:space="0" w:color="auto"/>
                    <w:right w:val="none" w:sz="0" w:space="0" w:color="auto"/>
                  </w:divBdr>
                </w:div>
                <w:div w:id="1049841227">
                  <w:marLeft w:val="0"/>
                  <w:marRight w:val="0"/>
                  <w:marTop w:val="0"/>
                  <w:marBottom w:val="0"/>
                  <w:divBdr>
                    <w:top w:val="none" w:sz="0" w:space="0" w:color="auto"/>
                    <w:left w:val="none" w:sz="0" w:space="0" w:color="auto"/>
                    <w:bottom w:val="none" w:sz="0" w:space="0" w:color="auto"/>
                    <w:right w:val="none" w:sz="0" w:space="0" w:color="auto"/>
                  </w:divBdr>
                </w:div>
                <w:div w:id="1049841230">
                  <w:marLeft w:val="0"/>
                  <w:marRight w:val="0"/>
                  <w:marTop w:val="0"/>
                  <w:marBottom w:val="0"/>
                  <w:divBdr>
                    <w:top w:val="none" w:sz="0" w:space="0" w:color="auto"/>
                    <w:left w:val="none" w:sz="0" w:space="0" w:color="auto"/>
                    <w:bottom w:val="none" w:sz="0" w:space="0" w:color="auto"/>
                    <w:right w:val="none" w:sz="0" w:space="0" w:color="auto"/>
                  </w:divBdr>
                </w:div>
                <w:div w:id="1049841232">
                  <w:marLeft w:val="0"/>
                  <w:marRight w:val="0"/>
                  <w:marTop w:val="0"/>
                  <w:marBottom w:val="0"/>
                  <w:divBdr>
                    <w:top w:val="none" w:sz="0" w:space="0" w:color="auto"/>
                    <w:left w:val="none" w:sz="0" w:space="0" w:color="auto"/>
                    <w:bottom w:val="none" w:sz="0" w:space="0" w:color="auto"/>
                    <w:right w:val="none" w:sz="0" w:space="0" w:color="auto"/>
                  </w:divBdr>
                </w:div>
                <w:div w:id="1049841238">
                  <w:marLeft w:val="0"/>
                  <w:marRight w:val="0"/>
                  <w:marTop w:val="0"/>
                  <w:marBottom w:val="0"/>
                  <w:divBdr>
                    <w:top w:val="none" w:sz="0" w:space="0" w:color="auto"/>
                    <w:left w:val="none" w:sz="0" w:space="0" w:color="auto"/>
                    <w:bottom w:val="none" w:sz="0" w:space="0" w:color="auto"/>
                    <w:right w:val="none" w:sz="0" w:space="0" w:color="auto"/>
                  </w:divBdr>
                </w:div>
                <w:div w:id="1049841241">
                  <w:marLeft w:val="0"/>
                  <w:marRight w:val="0"/>
                  <w:marTop w:val="0"/>
                  <w:marBottom w:val="0"/>
                  <w:divBdr>
                    <w:top w:val="none" w:sz="0" w:space="0" w:color="auto"/>
                    <w:left w:val="none" w:sz="0" w:space="0" w:color="auto"/>
                    <w:bottom w:val="none" w:sz="0" w:space="0" w:color="auto"/>
                    <w:right w:val="none" w:sz="0" w:space="0" w:color="auto"/>
                  </w:divBdr>
                </w:div>
                <w:div w:id="1049841242">
                  <w:marLeft w:val="0"/>
                  <w:marRight w:val="0"/>
                  <w:marTop w:val="0"/>
                  <w:marBottom w:val="0"/>
                  <w:divBdr>
                    <w:top w:val="none" w:sz="0" w:space="0" w:color="auto"/>
                    <w:left w:val="none" w:sz="0" w:space="0" w:color="auto"/>
                    <w:bottom w:val="none" w:sz="0" w:space="0" w:color="auto"/>
                    <w:right w:val="none" w:sz="0" w:space="0" w:color="auto"/>
                  </w:divBdr>
                </w:div>
                <w:div w:id="10498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41189">
      <w:marLeft w:val="0"/>
      <w:marRight w:val="0"/>
      <w:marTop w:val="0"/>
      <w:marBottom w:val="0"/>
      <w:divBdr>
        <w:top w:val="none" w:sz="0" w:space="0" w:color="auto"/>
        <w:left w:val="none" w:sz="0" w:space="0" w:color="auto"/>
        <w:bottom w:val="none" w:sz="0" w:space="0" w:color="auto"/>
        <w:right w:val="none" w:sz="0" w:space="0" w:color="auto"/>
      </w:divBdr>
      <w:divsChild>
        <w:div w:id="1049841211">
          <w:marLeft w:val="0"/>
          <w:marRight w:val="0"/>
          <w:marTop w:val="0"/>
          <w:marBottom w:val="0"/>
          <w:divBdr>
            <w:top w:val="none" w:sz="0" w:space="0" w:color="auto"/>
            <w:left w:val="none" w:sz="0" w:space="0" w:color="auto"/>
            <w:bottom w:val="none" w:sz="0" w:space="0" w:color="auto"/>
            <w:right w:val="none" w:sz="0" w:space="0" w:color="auto"/>
          </w:divBdr>
          <w:divsChild>
            <w:div w:id="1049841144">
              <w:marLeft w:val="0"/>
              <w:marRight w:val="0"/>
              <w:marTop w:val="0"/>
              <w:marBottom w:val="0"/>
              <w:divBdr>
                <w:top w:val="none" w:sz="0" w:space="0" w:color="auto"/>
                <w:left w:val="none" w:sz="0" w:space="0" w:color="auto"/>
                <w:bottom w:val="none" w:sz="0" w:space="0" w:color="auto"/>
                <w:right w:val="none" w:sz="0" w:space="0" w:color="auto"/>
              </w:divBdr>
              <w:divsChild>
                <w:div w:id="1049841057">
                  <w:marLeft w:val="0"/>
                  <w:marRight w:val="0"/>
                  <w:marTop w:val="0"/>
                  <w:marBottom w:val="0"/>
                  <w:divBdr>
                    <w:top w:val="none" w:sz="0" w:space="0" w:color="auto"/>
                    <w:left w:val="none" w:sz="0" w:space="0" w:color="auto"/>
                    <w:bottom w:val="none" w:sz="0" w:space="0" w:color="auto"/>
                    <w:right w:val="none" w:sz="0" w:space="0" w:color="auto"/>
                  </w:divBdr>
                  <w:divsChild>
                    <w:div w:id="1049841140">
                      <w:marLeft w:val="0"/>
                      <w:marRight w:val="0"/>
                      <w:marTop w:val="0"/>
                      <w:marBottom w:val="0"/>
                      <w:divBdr>
                        <w:top w:val="none" w:sz="0" w:space="0" w:color="auto"/>
                        <w:left w:val="none" w:sz="0" w:space="0" w:color="auto"/>
                        <w:bottom w:val="none" w:sz="0" w:space="0" w:color="auto"/>
                        <w:right w:val="none" w:sz="0" w:space="0" w:color="auto"/>
                      </w:divBdr>
                      <w:divsChild>
                        <w:div w:id="1049841134">
                          <w:marLeft w:val="0"/>
                          <w:marRight w:val="0"/>
                          <w:marTop w:val="0"/>
                          <w:marBottom w:val="0"/>
                          <w:divBdr>
                            <w:top w:val="none" w:sz="0" w:space="0" w:color="auto"/>
                            <w:left w:val="none" w:sz="0" w:space="0" w:color="auto"/>
                            <w:bottom w:val="none" w:sz="0" w:space="0" w:color="auto"/>
                            <w:right w:val="none" w:sz="0" w:space="0" w:color="auto"/>
                          </w:divBdr>
                          <w:divsChild>
                            <w:div w:id="10498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841194">
      <w:marLeft w:val="0"/>
      <w:marRight w:val="0"/>
      <w:marTop w:val="0"/>
      <w:marBottom w:val="0"/>
      <w:divBdr>
        <w:top w:val="none" w:sz="0" w:space="0" w:color="auto"/>
        <w:left w:val="none" w:sz="0" w:space="0" w:color="auto"/>
        <w:bottom w:val="none" w:sz="0" w:space="0" w:color="auto"/>
        <w:right w:val="none" w:sz="0" w:space="0" w:color="auto"/>
      </w:divBdr>
    </w:div>
    <w:div w:id="1049841204">
      <w:marLeft w:val="0"/>
      <w:marRight w:val="0"/>
      <w:marTop w:val="0"/>
      <w:marBottom w:val="0"/>
      <w:divBdr>
        <w:top w:val="none" w:sz="0" w:space="0" w:color="auto"/>
        <w:left w:val="none" w:sz="0" w:space="0" w:color="auto"/>
        <w:bottom w:val="none" w:sz="0" w:space="0" w:color="auto"/>
        <w:right w:val="none" w:sz="0" w:space="0" w:color="auto"/>
      </w:divBdr>
    </w:div>
    <w:div w:id="1049841215">
      <w:marLeft w:val="0"/>
      <w:marRight w:val="0"/>
      <w:marTop w:val="0"/>
      <w:marBottom w:val="0"/>
      <w:divBdr>
        <w:top w:val="none" w:sz="0" w:space="0" w:color="auto"/>
        <w:left w:val="none" w:sz="0" w:space="0" w:color="auto"/>
        <w:bottom w:val="none" w:sz="0" w:space="0" w:color="auto"/>
        <w:right w:val="none" w:sz="0" w:space="0" w:color="auto"/>
      </w:divBdr>
      <w:divsChild>
        <w:div w:id="1049841099">
          <w:marLeft w:val="0"/>
          <w:marRight w:val="0"/>
          <w:marTop w:val="0"/>
          <w:marBottom w:val="0"/>
          <w:divBdr>
            <w:top w:val="none" w:sz="0" w:space="0" w:color="auto"/>
            <w:left w:val="none" w:sz="0" w:space="0" w:color="auto"/>
            <w:bottom w:val="none" w:sz="0" w:space="0" w:color="auto"/>
            <w:right w:val="none" w:sz="0" w:space="0" w:color="auto"/>
          </w:divBdr>
        </w:div>
        <w:div w:id="1049841156">
          <w:marLeft w:val="0"/>
          <w:marRight w:val="0"/>
          <w:marTop w:val="0"/>
          <w:marBottom w:val="0"/>
          <w:divBdr>
            <w:top w:val="none" w:sz="0" w:space="0" w:color="auto"/>
            <w:left w:val="none" w:sz="0" w:space="0" w:color="auto"/>
            <w:bottom w:val="none" w:sz="0" w:space="0" w:color="auto"/>
            <w:right w:val="none" w:sz="0" w:space="0" w:color="auto"/>
          </w:divBdr>
          <w:divsChild>
            <w:div w:id="104984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1218">
      <w:marLeft w:val="0"/>
      <w:marRight w:val="0"/>
      <w:marTop w:val="0"/>
      <w:marBottom w:val="0"/>
      <w:divBdr>
        <w:top w:val="none" w:sz="0" w:space="0" w:color="auto"/>
        <w:left w:val="none" w:sz="0" w:space="0" w:color="auto"/>
        <w:bottom w:val="none" w:sz="0" w:space="0" w:color="auto"/>
        <w:right w:val="none" w:sz="0" w:space="0" w:color="auto"/>
      </w:divBdr>
    </w:div>
    <w:div w:id="1049841236">
      <w:marLeft w:val="0"/>
      <w:marRight w:val="0"/>
      <w:marTop w:val="0"/>
      <w:marBottom w:val="0"/>
      <w:divBdr>
        <w:top w:val="none" w:sz="0" w:space="0" w:color="auto"/>
        <w:left w:val="none" w:sz="0" w:space="0" w:color="auto"/>
        <w:bottom w:val="none" w:sz="0" w:space="0" w:color="auto"/>
        <w:right w:val="none" w:sz="0" w:space="0" w:color="auto"/>
      </w:divBdr>
      <w:divsChild>
        <w:div w:id="1049841201">
          <w:marLeft w:val="0"/>
          <w:marRight w:val="0"/>
          <w:marTop w:val="0"/>
          <w:marBottom w:val="0"/>
          <w:divBdr>
            <w:top w:val="none" w:sz="0" w:space="0" w:color="auto"/>
            <w:left w:val="none" w:sz="0" w:space="0" w:color="auto"/>
            <w:bottom w:val="none" w:sz="0" w:space="0" w:color="auto"/>
            <w:right w:val="none" w:sz="0" w:space="0" w:color="auto"/>
          </w:divBdr>
          <w:divsChild>
            <w:div w:id="1049841159">
              <w:marLeft w:val="0"/>
              <w:marRight w:val="0"/>
              <w:marTop w:val="0"/>
              <w:marBottom w:val="0"/>
              <w:divBdr>
                <w:top w:val="none" w:sz="0" w:space="0" w:color="auto"/>
                <w:left w:val="none" w:sz="0" w:space="0" w:color="auto"/>
                <w:bottom w:val="none" w:sz="0" w:space="0" w:color="auto"/>
                <w:right w:val="none" w:sz="0" w:space="0" w:color="auto"/>
              </w:divBdr>
              <w:divsChild>
                <w:div w:id="1049841104">
                  <w:marLeft w:val="0"/>
                  <w:marRight w:val="0"/>
                  <w:marTop w:val="0"/>
                  <w:marBottom w:val="0"/>
                  <w:divBdr>
                    <w:top w:val="none" w:sz="0" w:space="0" w:color="auto"/>
                    <w:left w:val="none" w:sz="0" w:space="0" w:color="auto"/>
                    <w:bottom w:val="none" w:sz="0" w:space="0" w:color="auto"/>
                    <w:right w:val="none" w:sz="0" w:space="0" w:color="auto"/>
                  </w:divBdr>
                  <w:divsChild>
                    <w:div w:id="1049841239">
                      <w:marLeft w:val="0"/>
                      <w:marRight w:val="0"/>
                      <w:marTop w:val="0"/>
                      <w:marBottom w:val="0"/>
                      <w:divBdr>
                        <w:top w:val="none" w:sz="0" w:space="0" w:color="auto"/>
                        <w:left w:val="none" w:sz="0" w:space="0" w:color="auto"/>
                        <w:bottom w:val="none" w:sz="0" w:space="0" w:color="auto"/>
                        <w:right w:val="none" w:sz="0" w:space="0" w:color="auto"/>
                      </w:divBdr>
                      <w:divsChild>
                        <w:div w:id="1049841041">
                          <w:marLeft w:val="0"/>
                          <w:marRight w:val="0"/>
                          <w:marTop w:val="0"/>
                          <w:marBottom w:val="0"/>
                          <w:divBdr>
                            <w:top w:val="none" w:sz="0" w:space="0" w:color="auto"/>
                            <w:left w:val="none" w:sz="0" w:space="0" w:color="auto"/>
                            <w:bottom w:val="none" w:sz="0" w:space="0" w:color="auto"/>
                            <w:right w:val="none" w:sz="0" w:space="0" w:color="auto"/>
                          </w:divBdr>
                          <w:divsChild>
                            <w:div w:id="1049841137">
                              <w:marLeft w:val="0"/>
                              <w:marRight w:val="0"/>
                              <w:marTop w:val="300"/>
                              <w:marBottom w:val="0"/>
                              <w:divBdr>
                                <w:top w:val="none" w:sz="0" w:space="0" w:color="auto"/>
                                <w:left w:val="none" w:sz="0" w:space="0" w:color="auto"/>
                                <w:bottom w:val="none" w:sz="0" w:space="0" w:color="auto"/>
                                <w:right w:val="none" w:sz="0" w:space="0" w:color="auto"/>
                              </w:divBdr>
                              <w:divsChild>
                                <w:div w:id="1049841224">
                                  <w:marLeft w:val="0"/>
                                  <w:marRight w:val="0"/>
                                  <w:marTop w:val="0"/>
                                  <w:marBottom w:val="300"/>
                                  <w:divBdr>
                                    <w:top w:val="none" w:sz="0" w:space="0" w:color="auto"/>
                                    <w:left w:val="none" w:sz="0" w:space="0" w:color="auto"/>
                                    <w:bottom w:val="none" w:sz="0" w:space="0" w:color="auto"/>
                                    <w:right w:val="none" w:sz="0" w:space="0" w:color="auto"/>
                                  </w:divBdr>
                                  <w:divsChild>
                                    <w:div w:id="10498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841237">
      <w:marLeft w:val="0"/>
      <w:marRight w:val="0"/>
      <w:marTop w:val="0"/>
      <w:marBottom w:val="0"/>
      <w:divBdr>
        <w:top w:val="none" w:sz="0" w:space="0" w:color="auto"/>
        <w:left w:val="none" w:sz="0" w:space="0" w:color="auto"/>
        <w:bottom w:val="none" w:sz="0" w:space="0" w:color="auto"/>
        <w:right w:val="none" w:sz="0" w:space="0" w:color="auto"/>
      </w:divBdr>
      <w:divsChild>
        <w:div w:id="1049841249">
          <w:marLeft w:val="0"/>
          <w:marRight w:val="0"/>
          <w:marTop w:val="0"/>
          <w:marBottom w:val="0"/>
          <w:divBdr>
            <w:top w:val="none" w:sz="0" w:space="0" w:color="auto"/>
            <w:left w:val="none" w:sz="0" w:space="0" w:color="auto"/>
            <w:bottom w:val="none" w:sz="0" w:space="0" w:color="auto"/>
            <w:right w:val="none" w:sz="0" w:space="0" w:color="auto"/>
          </w:divBdr>
          <w:divsChild>
            <w:div w:id="1049841115">
              <w:marLeft w:val="0"/>
              <w:marRight w:val="0"/>
              <w:marTop w:val="0"/>
              <w:marBottom w:val="0"/>
              <w:divBdr>
                <w:top w:val="none" w:sz="0" w:space="0" w:color="auto"/>
                <w:left w:val="none" w:sz="0" w:space="0" w:color="auto"/>
                <w:bottom w:val="none" w:sz="0" w:space="0" w:color="auto"/>
                <w:right w:val="none" w:sz="0" w:space="0" w:color="auto"/>
              </w:divBdr>
              <w:divsChild>
                <w:div w:id="1049841058">
                  <w:marLeft w:val="0"/>
                  <w:marRight w:val="0"/>
                  <w:marTop w:val="0"/>
                  <w:marBottom w:val="0"/>
                  <w:divBdr>
                    <w:top w:val="none" w:sz="0" w:space="0" w:color="auto"/>
                    <w:left w:val="none" w:sz="0" w:space="0" w:color="auto"/>
                    <w:bottom w:val="none" w:sz="0" w:space="0" w:color="auto"/>
                    <w:right w:val="none" w:sz="0" w:space="0" w:color="auto"/>
                  </w:divBdr>
                  <w:divsChild>
                    <w:div w:id="1049841191">
                      <w:marLeft w:val="0"/>
                      <w:marRight w:val="0"/>
                      <w:marTop w:val="0"/>
                      <w:marBottom w:val="0"/>
                      <w:divBdr>
                        <w:top w:val="none" w:sz="0" w:space="0" w:color="auto"/>
                        <w:left w:val="none" w:sz="0" w:space="0" w:color="auto"/>
                        <w:bottom w:val="none" w:sz="0" w:space="0" w:color="auto"/>
                        <w:right w:val="none" w:sz="0" w:space="0" w:color="auto"/>
                      </w:divBdr>
                      <w:divsChild>
                        <w:div w:id="1049841162">
                          <w:marLeft w:val="0"/>
                          <w:marRight w:val="0"/>
                          <w:marTop w:val="0"/>
                          <w:marBottom w:val="0"/>
                          <w:divBdr>
                            <w:top w:val="none" w:sz="0" w:space="0" w:color="auto"/>
                            <w:left w:val="none" w:sz="0" w:space="0" w:color="auto"/>
                            <w:bottom w:val="none" w:sz="0" w:space="0" w:color="auto"/>
                            <w:right w:val="none" w:sz="0" w:space="0" w:color="auto"/>
                          </w:divBdr>
                          <w:divsChild>
                            <w:div w:id="104984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841243">
      <w:marLeft w:val="0"/>
      <w:marRight w:val="0"/>
      <w:marTop w:val="0"/>
      <w:marBottom w:val="0"/>
      <w:divBdr>
        <w:top w:val="none" w:sz="0" w:space="0" w:color="auto"/>
        <w:left w:val="none" w:sz="0" w:space="0" w:color="auto"/>
        <w:bottom w:val="none" w:sz="0" w:space="0" w:color="auto"/>
        <w:right w:val="none" w:sz="0" w:space="0" w:color="auto"/>
      </w:divBdr>
      <w:divsChild>
        <w:div w:id="1049841056">
          <w:marLeft w:val="0"/>
          <w:marRight w:val="0"/>
          <w:marTop w:val="0"/>
          <w:marBottom w:val="0"/>
          <w:divBdr>
            <w:top w:val="none" w:sz="0" w:space="0" w:color="auto"/>
            <w:left w:val="none" w:sz="0" w:space="0" w:color="auto"/>
            <w:bottom w:val="none" w:sz="0" w:space="0" w:color="auto"/>
            <w:right w:val="none" w:sz="0" w:space="0" w:color="auto"/>
          </w:divBdr>
        </w:div>
        <w:div w:id="1049841130">
          <w:marLeft w:val="0"/>
          <w:marRight w:val="0"/>
          <w:marTop w:val="0"/>
          <w:marBottom w:val="0"/>
          <w:divBdr>
            <w:top w:val="none" w:sz="0" w:space="0" w:color="auto"/>
            <w:left w:val="none" w:sz="0" w:space="0" w:color="auto"/>
            <w:bottom w:val="none" w:sz="0" w:space="0" w:color="auto"/>
            <w:right w:val="none" w:sz="0" w:space="0" w:color="auto"/>
          </w:divBdr>
        </w:div>
        <w:div w:id="1049841132">
          <w:marLeft w:val="0"/>
          <w:marRight w:val="0"/>
          <w:marTop w:val="0"/>
          <w:marBottom w:val="0"/>
          <w:divBdr>
            <w:top w:val="none" w:sz="0" w:space="0" w:color="auto"/>
            <w:left w:val="none" w:sz="0" w:space="0" w:color="auto"/>
            <w:bottom w:val="none" w:sz="0" w:space="0" w:color="auto"/>
            <w:right w:val="none" w:sz="0" w:space="0" w:color="auto"/>
          </w:divBdr>
        </w:div>
        <w:div w:id="1049841172">
          <w:marLeft w:val="0"/>
          <w:marRight w:val="0"/>
          <w:marTop w:val="0"/>
          <w:marBottom w:val="0"/>
          <w:divBdr>
            <w:top w:val="none" w:sz="0" w:space="0" w:color="auto"/>
            <w:left w:val="none" w:sz="0" w:space="0" w:color="auto"/>
            <w:bottom w:val="none" w:sz="0" w:space="0" w:color="auto"/>
            <w:right w:val="none" w:sz="0" w:space="0" w:color="auto"/>
          </w:divBdr>
        </w:div>
        <w:div w:id="1049841177">
          <w:marLeft w:val="0"/>
          <w:marRight w:val="0"/>
          <w:marTop w:val="0"/>
          <w:marBottom w:val="0"/>
          <w:divBdr>
            <w:top w:val="none" w:sz="0" w:space="0" w:color="auto"/>
            <w:left w:val="none" w:sz="0" w:space="0" w:color="auto"/>
            <w:bottom w:val="none" w:sz="0" w:space="0" w:color="auto"/>
            <w:right w:val="none" w:sz="0" w:space="0" w:color="auto"/>
          </w:divBdr>
        </w:div>
        <w:div w:id="1049841193">
          <w:marLeft w:val="0"/>
          <w:marRight w:val="0"/>
          <w:marTop w:val="0"/>
          <w:marBottom w:val="0"/>
          <w:divBdr>
            <w:top w:val="none" w:sz="0" w:space="0" w:color="auto"/>
            <w:left w:val="none" w:sz="0" w:space="0" w:color="auto"/>
            <w:bottom w:val="none" w:sz="0" w:space="0" w:color="auto"/>
            <w:right w:val="none" w:sz="0" w:space="0" w:color="auto"/>
          </w:divBdr>
        </w:div>
        <w:div w:id="1049841200">
          <w:marLeft w:val="0"/>
          <w:marRight w:val="0"/>
          <w:marTop w:val="0"/>
          <w:marBottom w:val="0"/>
          <w:divBdr>
            <w:top w:val="none" w:sz="0" w:space="0" w:color="auto"/>
            <w:left w:val="none" w:sz="0" w:space="0" w:color="auto"/>
            <w:bottom w:val="none" w:sz="0" w:space="0" w:color="auto"/>
            <w:right w:val="none" w:sz="0" w:space="0" w:color="auto"/>
          </w:divBdr>
        </w:div>
        <w:div w:id="1049841209">
          <w:marLeft w:val="0"/>
          <w:marRight w:val="0"/>
          <w:marTop w:val="0"/>
          <w:marBottom w:val="0"/>
          <w:divBdr>
            <w:top w:val="none" w:sz="0" w:space="0" w:color="auto"/>
            <w:left w:val="none" w:sz="0" w:space="0" w:color="auto"/>
            <w:bottom w:val="none" w:sz="0" w:space="0" w:color="auto"/>
            <w:right w:val="none" w:sz="0" w:space="0" w:color="auto"/>
          </w:divBdr>
        </w:div>
      </w:divsChild>
    </w:div>
    <w:div w:id="1049841246">
      <w:marLeft w:val="0"/>
      <w:marRight w:val="0"/>
      <w:marTop w:val="0"/>
      <w:marBottom w:val="0"/>
      <w:divBdr>
        <w:top w:val="none" w:sz="0" w:space="0" w:color="auto"/>
        <w:left w:val="none" w:sz="0" w:space="0" w:color="auto"/>
        <w:bottom w:val="none" w:sz="0" w:space="0" w:color="auto"/>
        <w:right w:val="none" w:sz="0" w:space="0" w:color="auto"/>
      </w:divBdr>
      <w:divsChild>
        <w:div w:id="1049841025">
          <w:marLeft w:val="0"/>
          <w:marRight w:val="0"/>
          <w:marTop w:val="0"/>
          <w:marBottom w:val="0"/>
          <w:divBdr>
            <w:top w:val="none" w:sz="0" w:space="0" w:color="auto"/>
            <w:left w:val="none" w:sz="0" w:space="0" w:color="auto"/>
            <w:bottom w:val="none" w:sz="0" w:space="0" w:color="auto"/>
            <w:right w:val="none" w:sz="0" w:space="0" w:color="auto"/>
          </w:divBdr>
          <w:divsChild>
            <w:div w:id="1049841138">
              <w:marLeft w:val="0"/>
              <w:marRight w:val="0"/>
              <w:marTop w:val="0"/>
              <w:marBottom w:val="0"/>
              <w:divBdr>
                <w:top w:val="none" w:sz="0" w:space="0" w:color="auto"/>
                <w:left w:val="none" w:sz="0" w:space="0" w:color="auto"/>
                <w:bottom w:val="none" w:sz="0" w:space="0" w:color="auto"/>
                <w:right w:val="none" w:sz="0" w:space="0" w:color="auto"/>
              </w:divBdr>
              <w:divsChild>
                <w:div w:id="1049841051">
                  <w:marLeft w:val="0"/>
                  <w:marRight w:val="0"/>
                  <w:marTop w:val="0"/>
                  <w:marBottom w:val="0"/>
                  <w:divBdr>
                    <w:top w:val="none" w:sz="0" w:space="0" w:color="auto"/>
                    <w:left w:val="none" w:sz="0" w:space="0" w:color="auto"/>
                    <w:bottom w:val="none" w:sz="0" w:space="0" w:color="auto"/>
                    <w:right w:val="none" w:sz="0" w:space="0" w:color="auto"/>
                  </w:divBdr>
                  <w:divsChild>
                    <w:div w:id="1049841124">
                      <w:marLeft w:val="0"/>
                      <w:marRight w:val="0"/>
                      <w:marTop w:val="0"/>
                      <w:marBottom w:val="0"/>
                      <w:divBdr>
                        <w:top w:val="none" w:sz="0" w:space="0" w:color="auto"/>
                        <w:left w:val="none" w:sz="0" w:space="0" w:color="auto"/>
                        <w:bottom w:val="none" w:sz="0" w:space="0" w:color="auto"/>
                        <w:right w:val="none" w:sz="0" w:space="0" w:color="auto"/>
                      </w:divBdr>
                      <w:divsChild>
                        <w:div w:id="1049841210">
                          <w:marLeft w:val="0"/>
                          <w:marRight w:val="0"/>
                          <w:marTop w:val="0"/>
                          <w:marBottom w:val="0"/>
                          <w:divBdr>
                            <w:top w:val="none" w:sz="0" w:space="0" w:color="auto"/>
                            <w:left w:val="none" w:sz="0" w:space="0" w:color="auto"/>
                            <w:bottom w:val="none" w:sz="0" w:space="0" w:color="auto"/>
                            <w:right w:val="none" w:sz="0" w:space="0" w:color="auto"/>
                          </w:divBdr>
                          <w:divsChild>
                            <w:div w:id="10498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350191">
      <w:bodyDiv w:val="1"/>
      <w:marLeft w:val="0"/>
      <w:marRight w:val="0"/>
      <w:marTop w:val="0"/>
      <w:marBottom w:val="0"/>
      <w:divBdr>
        <w:top w:val="none" w:sz="0" w:space="0" w:color="auto"/>
        <w:left w:val="none" w:sz="0" w:space="0" w:color="auto"/>
        <w:bottom w:val="none" w:sz="0" w:space="0" w:color="auto"/>
        <w:right w:val="none" w:sz="0" w:space="0" w:color="auto"/>
      </w:divBdr>
    </w:div>
    <w:div w:id="1808470936">
      <w:bodyDiv w:val="1"/>
      <w:marLeft w:val="0"/>
      <w:marRight w:val="0"/>
      <w:marTop w:val="0"/>
      <w:marBottom w:val="0"/>
      <w:divBdr>
        <w:top w:val="none" w:sz="0" w:space="0" w:color="auto"/>
        <w:left w:val="none" w:sz="0" w:space="0" w:color="auto"/>
        <w:bottom w:val="none" w:sz="0" w:space="0" w:color="auto"/>
        <w:right w:val="none" w:sz="0" w:space="0" w:color="auto"/>
      </w:divBdr>
    </w:div>
    <w:div w:id="2046323463">
      <w:bodyDiv w:val="1"/>
      <w:marLeft w:val="0"/>
      <w:marRight w:val="0"/>
      <w:marTop w:val="0"/>
      <w:marBottom w:val="0"/>
      <w:divBdr>
        <w:top w:val="none" w:sz="0" w:space="0" w:color="auto"/>
        <w:left w:val="none" w:sz="0" w:space="0" w:color="auto"/>
        <w:bottom w:val="none" w:sz="0" w:space="0" w:color="auto"/>
        <w:right w:val="none" w:sz="0" w:space="0" w:color="auto"/>
      </w:divBdr>
    </w:div>
    <w:div w:id="212461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ecd.org/site/piaa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x.doi.org/10.3402/rlt.v21.2143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figaro.fr/conjoncture/2013/10/08/20002-20131008ARTFIG00380-maths-lecture-bonnet-d-ane-pour-les-francais-adultes.php" TargetMode="External"/><Relationship Id="rId5" Type="http://schemas.openxmlformats.org/officeDocument/2006/relationships/settings" Target="settings.xml"/><Relationship Id="rId15" Type="http://schemas.openxmlformats.org/officeDocument/2006/relationships/hyperlink" Target="http://www.oecd.org/site/piaac/Country%20note%20-%20Japan.pdf" TargetMode="External"/><Relationship Id="rId10" Type="http://schemas.openxmlformats.org/officeDocument/2006/relationships/hyperlink" Target="http://www.bbc.co.uk/news/education-2443332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heguardian.com/media/table/2014/may/09/abcs-national-newspapers" TargetMode="External"/><Relationship Id="rId14" Type="http://schemas.openxmlformats.org/officeDocument/2006/relationships/hyperlink" Target="http://www.oecd.org/site/piaac/Country%20note%20-%20France%20%28FR%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D10C940-DCDD-4BDA-8FC6-E0EED0885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9038</Words>
  <Characters>51520</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Proposal for paper to be presented at Second Conference of the ESREA Network on Policy Studies in Adult Education  Interrogating Sustainability in Adult Learning Policy:</vt:lpstr>
    </vt:vector>
  </TitlesOfParts>
  <Company>University of Technology, Sydney</Company>
  <LinksUpToDate>false</LinksUpToDate>
  <CharactersWithSpaces>60438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paper to be presented at Second Conference of the ESREA Network on Policy Studies in Adult Education  Interrogating Sustainability in Adult Learning Policy:</dc:title>
  <dc:creator>Mary</dc:creator>
  <cp:lastModifiedBy>Jeff Evans</cp:lastModifiedBy>
  <cp:revision>2</cp:revision>
  <cp:lastPrinted>2015-08-24T15:38:00Z</cp:lastPrinted>
  <dcterms:created xsi:type="dcterms:W3CDTF">2016-11-30T19:55:00Z</dcterms:created>
  <dcterms:modified xsi:type="dcterms:W3CDTF">2016-11-30T19:55:00Z</dcterms:modified>
</cp:coreProperties>
</file>