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F10F9" w14:textId="0CEC2787" w:rsidR="00406082" w:rsidRDefault="002D346A" w:rsidP="001F0B1F">
      <w:pPr>
        <w:pStyle w:val="Title"/>
        <w:spacing w:line="360" w:lineRule="auto"/>
        <w:rPr>
          <w:sz w:val="44"/>
          <w:szCs w:val="44"/>
        </w:rPr>
      </w:pPr>
      <w:r w:rsidRPr="002D346A">
        <w:rPr>
          <w:sz w:val="44"/>
          <w:szCs w:val="44"/>
        </w:rPr>
        <w:t>The IWW in Turin: ‘</w:t>
      </w:r>
      <w:r w:rsidR="00BB2B7C">
        <w:rPr>
          <w:sz w:val="44"/>
          <w:szCs w:val="44"/>
        </w:rPr>
        <w:t>M</w:t>
      </w:r>
      <w:r w:rsidRPr="002D346A">
        <w:rPr>
          <w:sz w:val="44"/>
          <w:szCs w:val="44"/>
        </w:rPr>
        <w:t>ilitant history’, workers’ struggle and the crisis of Fordism in 1970s Italy</w:t>
      </w:r>
    </w:p>
    <w:p w14:paraId="28566CBE" w14:textId="16967923" w:rsidR="00F06EB4" w:rsidRPr="00F06EB4" w:rsidRDefault="00F06EB4" w:rsidP="00F06EB4">
      <w:r>
        <w:t>Nicola Pizzolato</w:t>
      </w:r>
      <w:bookmarkStart w:id="0" w:name="_GoBack"/>
      <w:bookmarkEnd w:id="0"/>
    </w:p>
    <w:p w14:paraId="548AFC9E" w14:textId="77777777" w:rsidR="00BD5F61" w:rsidRDefault="00BD5F61" w:rsidP="001F0B1F">
      <w:pPr>
        <w:spacing w:line="360" w:lineRule="auto"/>
      </w:pPr>
    </w:p>
    <w:p w14:paraId="730A2345" w14:textId="274EF2C4" w:rsidR="00396445" w:rsidRDefault="00396445" w:rsidP="001F0B1F">
      <w:pPr>
        <w:spacing w:line="360" w:lineRule="auto"/>
      </w:pPr>
      <w:r>
        <w:t>In 1970s Italy, the historical trajectory, tactics and goals of the International Workers of the World (IWW)</w:t>
      </w:r>
      <w:r w:rsidR="003A74A3">
        <w:t>—</w:t>
      </w:r>
      <w:r>
        <w:t>the American radical labour union active between 1905 and 192</w:t>
      </w:r>
      <w:r w:rsidR="005F5306">
        <w:t>4</w:t>
      </w:r>
      <w:r w:rsidR="003A74A3">
        <w:t>—</w:t>
      </w:r>
      <w:r>
        <w:t xml:space="preserve">rose to </w:t>
      </w:r>
      <w:r w:rsidR="007B71E4">
        <w:t xml:space="preserve">renown, and </w:t>
      </w:r>
      <w:r w:rsidR="00397B52">
        <w:t>references to the</w:t>
      </w:r>
      <w:r w:rsidR="00372507">
        <w:t xml:space="preserve"> Wobblies</w:t>
      </w:r>
      <w:r w:rsidR="00397B52">
        <w:t xml:space="preserve"> appeared frequently in</w:t>
      </w:r>
      <w:r>
        <w:t xml:space="preserve"> essay</w:t>
      </w:r>
      <w:r w:rsidR="005A0F55">
        <w:t>s</w:t>
      </w:r>
      <w:r>
        <w:t xml:space="preserve">, </w:t>
      </w:r>
      <w:r w:rsidR="00744F7C">
        <w:t>journal</w:t>
      </w:r>
      <w:r w:rsidR="005A0F55">
        <w:t xml:space="preserve"> </w:t>
      </w:r>
      <w:r>
        <w:t xml:space="preserve">articles, books and </w:t>
      </w:r>
      <w:r w:rsidR="005137B6">
        <w:t>in</w:t>
      </w:r>
      <w:r>
        <w:t xml:space="preserve"> contemporary debates of </w:t>
      </w:r>
      <w:r w:rsidR="007B71E4">
        <w:t>Italy’s</w:t>
      </w:r>
      <w:r>
        <w:t xml:space="preserve"> own radical movement.</w:t>
      </w:r>
      <w:r w:rsidR="005A0F55">
        <w:t xml:space="preserve"> The 1970s were, according to labour activist and historian Peppino Ortoleva, ‘probably the most famous episode of the American labour movement in Italy’.</w:t>
      </w:r>
      <w:r w:rsidR="005A0F55">
        <w:rPr>
          <w:rStyle w:val="FootnoteReference"/>
        </w:rPr>
        <w:footnoteReference w:id="1"/>
      </w:r>
    </w:p>
    <w:p w14:paraId="66F80127" w14:textId="1AC415C8" w:rsidR="00273953" w:rsidRDefault="00273953" w:rsidP="001F0B1F">
      <w:pPr>
        <w:spacing w:line="360" w:lineRule="auto"/>
      </w:pPr>
      <w:r>
        <w:t xml:space="preserve">Why was the history of the IWW so appealing to the Italian radical movement of the 1970s? In what political and social context were the Italians interrogating that history? What were its lessons for Italian working class activism? And what were the transnational connections that made </w:t>
      </w:r>
      <w:r w:rsidR="00BB2B7C">
        <w:t xml:space="preserve">it </w:t>
      </w:r>
      <w:r>
        <w:t xml:space="preserve">possible for the Italians to ‘love’ the Wobblies? </w:t>
      </w:r>
      <w:r w:rsidR="003A74A3">
        <w:t>Here I</w:t>
      </w:r>
      <w:r>
        <w:t xml:space="preserve"> try to answer these questions </w:t>
      </w:r>
      <w:r w:rsidR="003A74A3">
        <w:t>with specific reference</w:t>
      </w:r>
      <w:r>
        <w:t xml:space="preserve"> to the historical context of </w:t>
      </w:r>
      <w:r w:rsidR="00BB2B7C">
        <w:t xml:space="preserve">the </w:t>
      </w:r>
      <w:r>
        <w:t>workers’ struggle at FIAT</w:t>
      </w:r>
      <w:r w:rsidR="00E71B34">
        <w:t xml:space="preserve"> in Turin,</w:t>
      </w:r>
      <w:r>
        <w:t xml:space="preserve"> both because of its importance in the history of the Italian labour and radical movement and because most of the actors behind the Italian reading of the IWW had cut their teeth in the workers’ str</w:t>
      </w:r>
      <w:r w:rsidR="00E71B34">
        <w:t>ikes</w:t>
      </w:r>
      <w:r>
        <w:t xml:space="preserve"> of Turin of the late 1960s and followed closely the company restructuring</w:t>
      </w:r>
      <w:r w:rsidR="007B71E4">
        <w:t>s</w:t>
      </w:r>
      <w:r>
        <w:t xml:space="preserve"> of the 1970s.</w:t>
      </w:r>
    </w:p>
    <w:p w14:paraId="5351355F" w14:textId="797AC103" w:rsidR="00DB0EE0" w:rsidRDefault="005D7134" w:rsidP="001F0B1F">
      <w:pPr>
        <w:spacing w:line="360" w:lineRule="auto"/>
      </w:pPr>
      <w:r>
        <w:t>The</w:t>
      </w:r>
      <w:r w:rsidR="00744F7C">
        <w:t xml:space="preserve"> </w:t>
      </w:r>
      <w:r w:rsidR="00BB2B7C">
        <w:t xml:space="preserve">aim </w:t>
      </w:r>
      <w:r w:rsidR="00372507">
        <w:t>of this article</w:t>
      </w:r>
      <w:r w:rsidR="00044D22">
        <w:t xml:space="preserve"> is</w:t>
      </w:r>
      <w:r w:rsidR="00744F7C">
        <w:t xml:space="preserve"> to challenge</w:t>
      </w:r>
      <w:r w:rsidR="00DB0EE0">
        <w:t xml:space="preserve"> methodological</w:t>
      </w:r>
      <w:r w:rsidR="00744F7C">
        <w:t xml:space="preserve"> nationalism in the study of work</w:t>
      </w:r>
      <w:r w:rsidR="00AC1113">
        <w:t>ers</w:t>
      </w:r>
      <w:r w:rsidR="00372507">
        <w:t>’</w:t>
      </w:r>
      <w:r w:rsidR="00744F7C">
        <w:t xml:space="preserve"> insurgenc</w:t>
      </w:r>
      <w:r w:rsidR="00BB2B7C">
        <w:t>ies</w:t>
      </w:r>
      <w:r w:rsidR="00744F7C">
        <w:t xml:space="preserve"> by </w:t>
      </w:r>
      <w:r w:rsidR="00BB2B7C">
        <w:t xml:space="preserve">proposing </w:t>
      </w:r>
      <w:r w:rsidR="00E71B34">
        <w:t>a way to chart</w:t>
      </w:r>
      <w:r w:rsidR="00744F7C">
        <w:t xml:space="preserve"> the influence of US history far beyond its borders and across time. </w:t>
      </w:r>
      <w:r w:rsidR="007B71E4">
        <w:t>H</w:t>
      </w:r>
      <w:r w:rsidR="00811221">
        <w:t>istoriography on the IWW includes both national and transna</w:t>
      </w:r>
      <w:r w:rsidR="00FF6BF6">
        <w:t>tional studies</w:t>
      </w:r>
      <w:r w:rsidR="00811221">
        <w:t xml:space="preserve">. </w:t>
      </w:r>
      <w:r w:rsidR="00FF6BF6">
        <w:t>Scholars</w:t>
      </w:r>
      <w:r w:rsidR="00811221">
        <w:t xml:space="preserve"> have </w:t>
      </w:r>
      <w:r w:rsidR="007B71E4">
        <w:t>taken up the issue</w:t>
      </w:r>
      <w:r w:rsidR="00811221">
        <w:t xml:space="preserve"> in the context of</w:t>
      </w:r>
      <w:r w:rsidR="002D26D1">
        <w:t xml:space="preserve"> an</w:t>
      </w:r>
      <w:r w:rsidR="00811221">
        <w:t xml:space="preserve"> international labour movement, connecting stories between </w:t>
      </w:r>
      <w:r w:rsidR="00BB2B7C">
        <w:t xml:space="preserve">places </w:t>
      </w:r>
      <w:r w:rsidR="00811221">
        <w:t xml:space="preserve">as </w:t>
      </w:r>
      <w:r w:rsidR="00BB2B7C">
        <w:t xml:space="preserve">distant </w:t>
      </w:r>
      <w:r w:rsidR="00811221">
        <w:t>as the US, South Africa</w:t>
      </w:r>
      <w:r w:rsidR="00BB2B7C">
        <w:t xml:space="preserve"> and </w:t>
      </w:r>
      <w:r w:rsidR="00811221">
        <w:t xml:space="preserve">New Zealand, </w:t>
      </w:r>
      <w:r w:rsidR="007B71E4">
        <w:t xml:space="preserve">and </w:t>
      </w:r>
      <w:r w:rsidR="00BB2B7C">
        <w:t>they have</w:t>
      </w:r>
      <w:r w:rsidR="007B71E4">
        <w:t xml:space="preserve"> also</w:t>
      </w:r>
      <w:r w:rsidR="00BB2B7C">
        <w:t xml:space="preserve"> emphasised </w:t>
      </w:r>
      <w:r w:rsidR="00811221">
        <w:t xml:space="preserve">the First World War as </w:t>
      </w:r>
      <w:r w:rsidR="007B71E4">
        <w:t xml:space="preserve">a </w:t>
      </w:r>
      <w:r w:rsidR="00811221">
        <w:t xml:space="preserve">global event that </w:t>
      </w:r>
      <w:r w:rsidR="00BB2B7C">
        <w:t xml:space="preserve">had </w:t>
      </w:r>
      <w:r w:rsidR="007B71E4">
        <w:t>a powerful</w:t>
      </w:r>
      <w:r w:rsidR="00BB2B7C">
        <w:t xml:space="preserve"> impact </w:t>
      </w:r>
      <w:r w:rsidR="00811221">
        <w:t xml:space="preserve">on the history of the IWW, in the context of which the US government </w:t>
      </w:r>
      <w:r w:rsidR="00BB2B7C">
        <w:t>began to suppress it</w:t>
      </w:r>
      <w:r w:rsidR="00811221">
        <w:t>.</w:t>
      </w:r>
      <w:r w:rsidR="009864BA">
        <w:rPr>
          <w:rStyle w:val="FootnoteReference"/>
        </w:rPr>
        <w:footnoteReference w:id="2"/>
      </w:r>
      <w:r w:rsidR="00811221">
        <w:t xml:space="preserve"> </w:t>
      </w:r>
      <w:r w:rsidR="004F4159">
        <w:t xml:space="preserve">Marcel van der Linden has suggested </w:t>
      </w:r>
      <w:r w:rsidR="004F4159">
        <w:lastRenderedPageBreak/>
        <w:t>that a way to trasnationali</w:t>
      </w:r>
      <w:r w:rsidR="00372507">
        <w:t>z</w:t>
      </w:r>
      <w:r w:rsidR="004F4159">
        <w:t>e American labour history would be to look at how its organisations have served as models for other countries.</w:t>
      </w:r>
      <w:r w:rsidR="004F4159">
        <w:rPr>
          <w:rStyle w:val="FootnoteReference"/>
        </w:rPr>
        <w:footnoteReference w:id="3"/>
      </w:r>
      <w:r w:rsidR="004F4159">
        <w:t xml:space="preserve"> </w:t>
      </w:r>
      <w:r w:rsidR="00811221">
        <w:t xml:space="preserve">I would like to </w:t>
      </w:r>
      <w:r w:rsidR="00BB2B7C">
        <w:t xml:space="preserve">further broaden </w:t>
      </w:r>
      <w:r w:rsidR="004F4159">
        <w:t xml:space="preserve">the framework of transnational labour history by looking </w:t>
      </w:r>
      <w:r w:rsidR="002E6041">
        <w:t xml:space="preserve">at the influence of the IWW </w:t>
      </w:r>
      <w:r w:rsidR="007B71E4">
        <w:t xml:space="preserve">in </w:t>
      </w:r>
      <w:r w:rsidR="0010209E">
        <w:t xml:space="preserve">another social and political context, </w:t>
      </w:r>
      <w:r w:rsidR="004F4159">
        <w:t>focusing on the use of the past by</w:t>
      </w:r>
      <w:r w:rsidR="0010209E">
        <w:t xml:space="preserve"> political activists far removed in time and space from that episode of American history.</w:t>
      </w:r>
      <w:r w:rsidR="004F4159">
        <w:t xml:space="preserve"> The importance of this analysis lies in the way it illuminates the particular context in which these activists operated.</w:t>
      </w:r>
      <w:r w:rsidR="00B11CD9">
        <w:t xml:space="preserve"> It tells us more about Italian history than it does about American history, but it is testimony to</w:t>
      </w:r>
      <w:r w:rsidR="00E71B34">
        <w:t xml:space="preserve"> </w:t>
      </w:r>
      <w:r w:rsidR="00BB2B7C">
        <w:t>the</w:t>
      </w:r>
      <w:r w:rsidR="00761BA3">
        <w:t xml:space="preserve"> ‘far reaching’ influence of American history</w:t>
      </w:r>
      <w:r w:rsidR="00B11CD9">
        <w:t xml:space="preserve"> </w:t>
      </w:r>
      <w:r w:rsidR="00E71B34">
        <w:t>and to</w:t>
      </w:r>
      <w:r w:rsidR="00761BA3">
        <w:t xml:space="preserve"> </w:t>
      </w:r>
      <w:r w:rsidR="0013190A">
        <w:t>entanglements</w:t>
      </w:r>
      <w:r w:rsidR="00B11CD9">
        <w:t xml:space="preserve"> </w:t>
      </w:r>
      <w:r w:rsidR="00E71B34">
        <w:t>that</w:t>
      </w:r>
      <w:r w:rsidR="00B11CD9">
        <w:t xml:space="preserve"> cross</w:t>
      </w:r>
      <w:r w:rsidR="00761BA3">
        <w:t>ed</w:t>
      </w:r>
      <w:r w:rsidR="00B11CD9">
        <w:t xml:space="preserve"> borders through the work of activists, scholars</w:t>
      </w:r>
      <w:r w:rsidR="007B71E4">
        <w:t>,</w:t>
      </w:r>
      <w:r w:rsidR="00B11CD9">
        <w:t xml:space="preserve"> and translators.</w:t>
      </w:r>
      <w:r w:rsidR="00761BA3">
        <w:rPr>
          <w:rStyle w:val="FootnoteReference"/>
        </w:rPr>
        <w:footnoteReference w:id="4"/>
      </w:r>
      <w:r w:rsidR="0010209E">
        <w:t xml:space="preserve"> </w:t>
      </w:r>
      <w:r w:rsidR="004F4159">
        <w:t>Thus, this project is</w:t>
      </w:r>
      <w:r w:rsidR="002944E6">
        <w:t xml:space="preserve"> an attempt to internationalise both American and Italian history through</w:t>
      </w:r>
      <w:r w:rsidR="00B11CD9">
        <w:t xml:space="preserve"> what I would call</w:t>
      </w:r>
      <w:r w:rsidR="002944E6">
        <w:t xml:space="preserve"> a </w:t>
      </w:r>
      <w:r w:rsidR="002944E6" w:rsidRPr="0088279F">
        <w:rPr>
          <w:i/>
        </w:rPr>
        <w:t>diachronic</w:t>
      </w:r>
      <w:r w:rsidR="002944E6">
        <w:t xml:space="preserve"> transnational approach.</w:t>
      </w:r>
    </w:p>
    <w:p w14:paraId="6D794F2E" w14:textId="70351A8B" w:rsidR="005A0F55" w:rsidRDefault="008A0798" w:rsidP="001F0B1F">
      <w:pPr>
        <w:spacing w:line="360" w:lineRule="auto"/>
      </w:pPr>
      <w:r>
        <w:t xml:space="preserve">At the same time, </w:t>
      </w:r>
      <w:r w:rsidR="002E6041">
        <w:t>together</w:t>
      </w:r>
      <w:r w:rsidR="00E71B34">
        <w:t xml:space="preserve"> with</w:t>
      </w:r>
      <w:r>
        <w:t xml:space="preserve"> this </w:t>
      </w:r>
      <w:r w:rsidR="0025261D">
        <w:t>diachronic influence</w:t>
      </w:r>
      <w:r w:rsidR="002E6041">
        <w:t xml:space="preserve"> there</w:t>
      </w:r>
      <w:r w:rsidR="00F5034B">
        <w:t xml:space="preserve"> </w:t>
      </w:r>
      <w:r>
        <w:t>are</w:t>
      </w:r>
      <w:r w:rsidR="002E6041">
        <w:t xml:space="preserve"> also</w:t>
      </w:r>
      <w:r>
        <w:t xml:space="preserve"> synchronic links</w:t>
      </w:r>
      <w:r w:rsidR="004758E4">
        <w:t>. For instance, t</w:t>
      </w:r>
      <w:r w:rsidR="005A0F55">
        <w:t xml:space="preserve">he </w:t>
      </w:r>
      <w:r w:rsidR="001A08ED">
        <w:t>enthusiasm</w:t>
      </w:r>
      <w:r w:rsidR="005A0F55">
        <w:t xml:space="preserve"> of Italian activists and</w:t>
      </w:r>
      <w:r w:rsidR="00A02C5C">
        <w:t xml:space="preserve"> left-wing historians </w:t>
      </w:r>
      <w:r w:rsidR="00BB2B7C">
        <w:t xml:space="preserve">regarding </w:t>
      </w:r>
      <w:r>
        <w:t xml:space="preserve">the IWW </w:t>
      </w:r>
      <w:r w:rsidR="00A02C5C">
        <w:t>matched the</w:t>
      </w:r>
      <w:r w:rsidR="00A305B4">
        <w:t xml:space="preserve"> </w:t>
      </w:r>
      <w:r w:rsidR="007B71E4">
        <w:t xml:space="preserve">American New Left’s </w:t>
      </w:r>
      <w:r w:rsidR="00A305B4">
        <w:t xml:space="preserve">renewed interest </w:t>
      </w:r>
      <w:r w:rsidR="001A08ED">
        <w:t xml:space="preserve">in the late 1960s </w:t>
      </w:r>
      <w:r w:rsidR="00A305B4">
        <w:t xml:space="preserve">after </w:t>
      </w:r>
      <w:r w:rsidR="00B5473E">
        <w:t>they</w:t>
      </w:r>
      <w:r w:rsidR="00A305B4">
        <w:t xml:space="preserve"> had fallen </w:t>
      </w:r>
      <w:r w:rsidR="00B5473E">
        <w:t>out of favour</w:t>
      </w:r>
      <w:r w:rsidR="00A305B4">
        <w:t xml:space="preserve"> for decades. </w:t>
      </w:r>
      <w:r w:rsidR="006278F3">
        <w:t>The work of Melvin Dubofsky</w:t>
      </w:r>
      <w:r w:rsidR="00BB2B7C">
        <w:t xml:space="preserve"> and </w:t>
      </w:r>
      <w:r w:rsidR="006278F3">
        <w:t>James Weinstein</w:t>
      </w:r>
      <w:r w:rsidR="0037656E">
        <w:t>,</w:t>
      </w:r>
      <w:r w:rsidR="006C4C3C">
        <w:t xml:space="preserve"> </w:t>
      </w:r>
      <w:r w:rsidR="00BB2B7C">
        <w:t xml:space="preserve">as well as </w:t>
      </w:r>
      <w:r w:rsidR="006C4C3C">
        <w:t xml:space="preserve">coverage on </w:t>
      </w:r>
      <w:r w:rsidR="006C4C3C" w:rsidRPr="0037656E">
        <w:rPr>
          <w:i/>
        </w:rPr>
        <w:t>Radical America</w:t>
      </w:r>
      <w:r w:rsidR="00DC4D80">
        <w:t>, the magazine of the SDS</w:t>
      </w:r>
      <w:r w:rsidR="00BB2B7C">
        <w:t xml:space="preserve">, and an </w:t>
      </w:r>
      <w:r w:rsidR="0037656E">
        <w:t xml:space="preserve">earlier study </w:t>
      </w:r>
      <w:r w:rsidR="00BB2B7C">
        <w:t xml:space="preserve">by </w:t>
      </w:r>
      <w:r w:rsidR="0037656E">
        <w:t xml:space="preserve">Philip Foner were the main sources </w:t>
      </w:r>
      <w:r w:rsidR="007B71E4">
        <w:t>up</w:t>
      </w:r>
      <w:r w:rsidR="0037656E">
        <w:t>on which the Italian</w:t>
      </w:r>
      <w:r w:rsidR="00A02C5C">
        <w:t>s</w:t>
      </w:r>
      <w:r w:rsidR="0037656E">
        <w:t xml:space="preserve"> drew for their interpretation of the IWW.</w:t>
      </w:r>
      <w:r w:rsidR="006278F3">
        <w:rPr>
          <w:rStyle w:val="FootnoteReference"/>
        </w:rPr>
        <w:footnoteReference w:id="5"/>
      </w:r>
      <w:r w:rsidR="006278F3">
        <w:t xml:space="preserve"> </w:t>
      </w:r>
      <w:r w:rsidR="00A305B4">
        <w:t xml:space="preserve">Thus, in itself </w:t>
      </w:r>
      <w:r w:rsidR="0037656E">
        <w:t xml:space="preserve">the strange career of the </w:t>
      </w:r>
      <w:r w:rsidR="0037656E">
        <w:lastRenderedPageBreak/>
        <w:t xml:space="preserve">IWW in Italy </w:t>
      </w:r>
      <w:r w:rsidR="00DC4D80">
        <w:t>is evidence of</w:t>
      </w:r>
      <w:r w:rsidR="0037656E">
        <w:t xml:space="preserve"> the</w:t>
      </w:r>
      <w:r w:rsidR="006A3542">
        <w:t xml:space="preserve"> larger phenomenon of </w:t>
      </w:r>
      <w:r w:rsidR="0037656E">
        <w:t xml:space="preserve">transnational </w:t>
      </w:r>
      <w:r w:rsidR="00DC4D80">
        <w:t>streams</w:t>
      </w:r>
      <w:r w:rsidR="0037656E">
        <w:t xml:space="preserve"> of </w:t>
      </w:r>
      <w:r w:rsidR="001A08ED">
        <w:t>intellectual and political exchange</w:t>
      </w:r>
      <w:r w:rsidR="0037656E">
        <w:t xml:space="preserve"> </w:t>
      </w:r>
      <w:r w:rsidR="007B71E4">
        <w:t xml:space="preserve">in </w:t>
      </w:r>
      <w:r w:rsidR="0037656E">
        <w:t xml:space="preserve">the late sixties and seventies </w:t>
      </w:r>
      <w:r w:rsidR="00DC4D80">
        <w:t xml:space="preserve">between US and Italy, </w:t>
      </w:r>
      <w:r w:rsidR="00BB2B7C">
        <w:t xml:space="preserve">an issue to </w:t>
      </w:r>
      <w:r w:rsidR="0037656E">
        <w:t>which I will return later.</w:t>
      </w:r>
      <w:r w:rsidR="002831B7">
        <w:t xml:space="preserve"> It was ironic that a generation of political militants who contested America</w:t>
      </w:r>
      <w:r w:rsidR="00923C42">
        <w:t>’s</w:t>
      </w:r>
      <w:r w:rsidR="002831B7">
        <w:t xml:space="preserve"> racist and unequal society and its foreign policy would choose its history as </w:t>
      </w:r>
      <w:r w:rsidR="00923C42">
        <w:t>a source</w:t>
      </w:r>
      <w:r w:rsidR="002831B7">
        <w:t xml:space="preserve"> of inspiration and intellectual work as well as embrac</w:t>
      </w:r>
      <w:r w:rsidR="00923C42">
        <w:t>e</w:t>
      </w:r>
      <w:r w:rsidR="002831B7">
        <w:t xml:space="preserve"> its cultural icons and symbols.</w:t>
      </w:r>
      <w:r w:rsidR="002831B7">
        <w:rPr>
          <w:rStyle w:val="FootnoteReference"/>
        </w:rPr>
        <w:footnoteReference w:id="6"/>
      </w:r>
      <w:r w:rsidR="002831B7">
        <w:t xml:space="preserve"> Umberto has described </w:t>
      </w:r>
      <w:r w:rsidR="00923C42">
        <w:t>th</w:t>
      </w:r>
      <w:r w:rsidR="002831B7">
        <w:t>is as</w:t>
      </w:r>
      <w:r w:rsidR="00923C42">
        <w:t xml:space="preserve"> the</w:t>
      </w:r>
      <w:r w:rsidR="002831B7">
        <w:t xml:space="preserve"> ‘Americanism of an anti-American generation’.</w:t>
      </w:r>
      <w:r w:rsidR="002831B7">
        <w:rPr>
          <w:rStyle w:val="FootnoteReference"/>
        </w:rPr>
        <w:footnoteReference w:id="7"/>
      </w:r>
      <w:r w:rsidR="002831B7">
        <w:t xml:space="preserve"> </w:t>
      </w:r>
      <w:r w:rsidR="005137B6">
        <w:t xml:space="preserve"> </w:t>
      </w:r>
      <w:r w:rsidR="00B26F29">
        <w:t>In fact, f</w:t>
      </w:r>
      <w:r w:rsidR="00E71B34">
        <w:t xml:space="preserve">or Italian radicals </w:t>
      </w:r>
      <w:r w:rsidR="001E2E85">
        <w:t xml:space="preserve">the study of the IWW went beyond a </w:t>
      </w:r>
      <w:r w:rsidR="00E71B34">
        <w:t>mere historiographical interest;</w:t>
      </w:r>
      <w:r w:rsidR="001E2E85">
        <w:t xml:space="preserve"> it was a compelling topic because it provided a </w:t>
      </w:r>
      <w:r w:rsidR="00923C42">
        <w:t>lens through</w:t>
      </w:r>
      <w:r w:rsidR="001E2E85">
        <w:t xml:space="preserve"> which</w:t>
      </w:r>
      <w:r w:rsidR="0025261D">
        <w:t xml:space="preserve"> to </w:t>
      </w:r>
      <w:r w:rsidR="005D5693">
        <w:t>examine</w:t>
      </w:r>
      <w:r w:rsidR="0025261D">
        <w:t xml:space="preserve">, and intervene in debates about, </w:t>
      </w:r>
      <w:r w:rsidR="001A08ED">
        <w:t>internal</w:t>
      </w:r>
      <w:r w:rsidR="001E2E85">
        <w:t xml:space="preserve"> developme</w:t>
      </w:r>
      <w:r w:rsidR="002E6041">
        <w:t xml:space="preserve">nts of class struggle and </w:t>
      </w:r>
      <w:r w:rsidR="00923C42">
        <w:t xml:space="preserve">the </w:t>
      </w:r>
      <w:r w:rsidR="001E2E85">
        <w:t xml:space="preserve">restructuring of capitalism </w:t>
      </w:r>
      <w:r w:rsidR="00923C42">
        <w:t xml:space="preserve">during </w:t>
      </w:r>
      <w:r w:rsidR="001E2E85">
        <w:t xml:space="preserve">a </w:t>
      </w:r>
      <w:r w:rsidR="001A08ED">
        <w:t>period</w:t>
      </w:r>
      <w:r w:rsidR="001E2E85">
        <w:t xml:space="preserve"> of </w:t>
      </w:r>
      <w:r w:rsidR="00923C42">
        <w:t xml:space="preserve">extensive </w:t>
      </w:r>
      <w:r w:rsidR="001E2E85">
        <w:t xml:space="preserve">economic and political transformation </w:t>
      </w:r>
      <w:r w:rsidR="00A02C5C">
        <w:t>in Italy</w:t>
      </w:r>
      <w:r w:rsidR="001E2E85">
        <w:t>.</w:t>
      </w:r>
      <w:r w:rsidR="00273953">
        <w:t xml:space="preserve"> </w:t>
      </w:r>
    </w:p>
    <w:p w14:paraId="61DF9776" w14:textId="77777777" w:rsidR="001E2E85" w:rsidRDefault="001E2E85" w:rsidP="001F0B1F">
      <w:pPr>
        <w:spacing w:line="360" w:lineRule="auto"/>
      </w:pPr>
    </w:p>
    <w:p w14:paraId="59C27E87" w14:textId="77777777" w:rsidR="00DF5170" w:rsidRPr="00266324" w:rsidRDefault="00266324" w:rsidP="001F0B1F">
      <w:pPr>
        <w:spacing w:line="360" w:lineRule="auto"/>
      </w:pPr>
      <w:r w:rsidRPr="00266324">
        <w:rPr>
          <w:b/>
        </w:rPr>
        <w:t>Italy in Turmoil</w:t>
      </w:r>
    </w:p>
    <w:p w14:paraId="157CFA21" w14:textId="173CCCB3" w:rsidR="00DF5170" w:rsidRDefault="00DF5170" w:rsidP="001F0B1F">
      <w:pPr>
        <w:spacing w:line="360" w:lineRule="auto"/>
      </w:pPr>
      <w:r>
        <w:t xml:space="preserve">The </w:t>
      </w:r>
      <w:r w:rsidR="003246A2">
        <w:t xml:space="preserve">juxtaposition </w:t>
      </w:r>
      <w:r>
        <w:t>between</w:t>
      </w:r>
      <w:r w:rsidR="003246A2">
        <w:t xml:space="preserve"> radicals’ interest in</w:t>
      </w:r>
      <w:r>
        <w:t xml:space="preserve"> the IWW and the working class upheaval in Italian factories (in particular those of the industrial northwest) emerged</w:t>
      </w:r>
      <w:r w:rsidR="00FB5247">
        <w:t xml:space="preserve"> at a crucial juncture of the history of Italian capitalism</w:t>
      </w:r>
      <w:r w:rsidR="00923C42">
        <w:t>—</w:t>
      </w:r>
      <w:r w:rsidR="00266324">
        <w:t>a moment of transition between the pinnacle of Fordism and what is often referred to as post-Fordism</w:t>
      </w:r>
      <w:r w:rsidR="00FB5247">
        <w:t xml:space="preserve">. The period </w:t>
      </w:r>
      <w:r w:rsidR="005D5693">
        <w:t xml:space="preserve">lasting from </w:t>
      </w:r>
      <w:r w:rsidR="00FB5247">
        <w:t xml:space="preserve">1969 to 1973 had </w:t>
      </w:r>
      <w:r w:rsidR="00DE6FF6">
        <w:t>brought about</w:t>
      </w:r>
      <w:r w:rsidR="00FB5247">
        <w:t xml:space="preserve"> </w:t>
      </w:r>
      <w:r w:rsidR="004F1188">
        <w:t>a</w:t>
      </w:r>
      <w:r w:rsidR="00FB5247">
        <w:t xml:space="preserve"> remarkable </w:t>
      </w:r>
      <w:r w:rsidR="004F1188">
        <w:t>level</w:t>
      </w:r>
      <w:r w:rsidR="00FB5247">
        <w:t xml:space="preserve"> of industrial conflict, often </w:t>
      </w:r>
      <w:r w:rsidR="004F1188">
        <w:t xml:space="preserve">in </w:t>
      </w:r>
      <w:r w:rsidR="00923C42">
        <w:t xml:space="preserve">a </w:t>
      </w:r>
      <w:r w:rsidR="00FB5247">
        <w:t>self-organised</w:t>
      </w:r>
      <w:r w:rsidR="004F1188">
        <w:t xml:space="preserve"> form</w:t>
      </w:r>
      <w:r w:rsidR="00FB5247">
        <w:t xml:space="preserve"> by workers </w:t>
      </w:r>
      <w:r w:rsidR="0088279F">
        <w:t>with the assistance of students.</w:t>
      </w:r>
      <w:r w:rsidR="004F1188">
        <w:t xml:space="preserve"> </w:t>
      </w:r>
      <w:r w:rsidR="0088279F">
        <w:t>Conflict spread</w:t>
      </w:r>
      <w:r w:rsidR="00FB5247">
        <w:t xml:space="preserve"> from the core of Ital</w:t>
      </w:r>
      <w:r w:rsidR="0088279F">
        <w:t>ian industrial capitalism—</w:t>
      </w:r>
      <w:r w:rsidR="00FB5247">
        <w:t>FIAT in Turin and Pirelli in Milan</w:t>
      </w:r>
      <w:r w:rsidR="0088279F">
        <w:t>—</w:t>
      </w:r>
      <w:r w:rsidR="00FB5247">
        <w:t xml:space="preserve">to the majority of </w:t>
      </w:r>
      <w:r w:rsidR="00DE6FF6">
        <w:t xml:space="preserve">industrial </w:t>
      </w:r>
      <w:r w:rsidR="004D7B93">
        <w:t>workplaces and the public sector</w:t>
      </w:r>
      <w:r w:rsidR="00FB5247">
        <w:t>.</w:t>
      </w:r>
      <w:r w:rsidR="004F1188">
        <w:t xml:space="preserve"> This period</w:t>
      </w:r>
      <w:r w:rsidR="00FB5247">
        <w:t xml:space="preserve"> started with the explosive mobilization of the </w:t>
      </w:r>
      <w:r w:rsidR="00FB5247" w:rsidRPr="00FB5247">
        <w:rPr>
          <w:i/>
        </w:rPr>
        <w:t>autunno caldo</w:t>
      </w:r>
      <w:r w:rsidR="00FB5247">
        <w:t xml:space="preserve">, the ‘hot autumn’ of 1969 in Turin, </w:t>
      </w:r>
      <w:r w:rsidR="00DE6FF6">
        <w:t xml:space="preserve">but the </w:t>
      </w:r>
      <w:r w:rsidR="004F1188">
        <w:t>insurgency</w:t>
      </w:r>
      <w:r w:rsidR="00FB5247">
        <w:t xml:space="preserve"> had not stopped even after the passing of the </w:t>
      </w:r>
      <w:r w:rsidR="00DE6FF6" w:rsidRPr="00DE6FF6">
        <w:rPr>
          <w:i/>
        </w:rPr>
        <w:t>Statuto dei lavoratori</w:t>
      </w:r>
      <w:r w:rsidR="00DE6FF6">
        <w:t xml:space="preserve"> (</w:t>
      </w:r>
      <w:r w:rsidR="00A02C5C">
        <w:t xml:space="preserve">the </w:t>
      </w:r>
      <w:r w:rsidR="00DE6FF6">
        <w:t>Workers’ Charter</w:t>
      </w:r>
      <w:r w:rsidR="002E6041">
        <w:t>, 1971</w:t>
      </w:r>
      <w:r w:rsidR="00DE6FF6">
        <w:t>)</w:t>
      </w:r>
      <w:r w:rsidR="00266324">
        <w:t xml:space="preserve">, a </w:t>
      </w:r>
      <w:r w:rsidR="00FB5247">
        <w:t>major labour reform</w:t>
      </w:r>
      <w:r w:rsidR="00266324">
        <w:t xml:space="preserve"> which brought Italian</w:t>
      </w:r>
      <w:r w:rsidR="00DE6FF6">
        <w:t xml:space="preserve"> industrial relations in</w:t>
      </w:r>
      <w:r w:rsidR="00923C42">
        <w:t>to</w:t>
      </w:r>
      <w:r w:rsidR="00DE6FF6">
        <w:t xml:space="preserve"> line with those of other major capitalist nation</w:t>
      </w:r>
      <w:r w:rsidR="00A02C5C">
        <w:t>s</w:t>
      </w:r>
      <w:r w:rsidR="004D7B93">
        <w:t xml:space="preserve"> and actually with terms comparatively more favourable to workers</w:t>
      </w:r>
      <w:r w:rsidR="00DE6FF6">
        <w:t>.</w:t>
      </w:r>
      <w:r w:rsidR="006B2E57">
        <w:rPr>
          <w:rStyle w:val="FootnoteReference"/>
        </w:rPr>
        <w:footnoteReference w:id="8"/>
      </w:r>
      <w:r w:rsidR="00DE6FF6">
        <w:t xml:space="preserve"> In some respect</w:t>
      </w:r>
      <w:r w:rsidR="00E71B34">
        <w:t>s</w:t>
      </w:r>
      <w:r w:rsidR="00DE6FF6">
        <w:t xml:space="preserve">, it could be said that the effect </w:t>
      </w:r>
      <w:r w:rsidR="005F4868">
        <w:t xml:space="preserve">of the </w:t>
      </w:r>
      <w:r w:rsidR="005F4868" w:rsidRPr="003246A2">
        <w:rPr>
          <w:i/>
        </w:rPr>
        <w:t>Statuto dei lavoratori</w:t>
      </w:r>
      <w:r w:rsidR="005F4868">
        <w:t xml:space="preserve"> was comparable to the Wagner Act (1935) in the US in that it represented a major victory for the labour movement but</w:t>
      </w:r>
      <w:r w:rsidR="00923C42">
        <w:t xml:space="preserve"> it</w:t>
      </w:r>
      <w:r w:rsidR="005F4868">
        <w:t xml:space="preserve"> was</w:t>
      </w:r>
      <w:r w:rsidR="003246A2">
        <w:t xml:space="preserve"> eventually</w:t>
      </w:r>
      <w:r w:rsidR="005F4868">
        <w:t xml:space="preserve"> instrumental </w:t>
      </w:r>
      <w:r w:rsidR="00923C42">
        <w:t>in stifling</w:t>
      </w:r>
      <w:r w:rsidR="005F4868">
        <w:t xml:space="preserve"> </w:t>
      </w:r>
      <w:r w:rsidR="005D5693">
        <w:t>strident</w:t>
      </w:r>
      <w:r w:rsidR="00923C42">
        <w:t xml:space="preserve"> </w:t>
      </w:r>
      <w:r w:rsidR="00A02C5C">
        <w:t>militancy</w:t>
      </w:r>
      <w:r w:rsidR="005F4868">
        <w:t xml:space="preserve"> on the shop floor. Ironically, in the US that model of </w:t>
      </w:r>
      <w:r w:rsidR="005F4868">
        <w:lastRenderedPageBreak/>
        <w:t xml:space="preserve">industrial relations would enter </w:t>
      </w:r>
      <w:r w:rsidR="00923C42">
        <w:t xml:space="preserve">a period of </w:t>
      </w:r>
      <w:r w:rsidR="005F4868">
        <w:t xml:space="preserve">crisis precisely in the 1970s, undermined </w:t>
      </w:r>
      <w:r w:rsidR="005D5693">
        <w:t xml:space="preserve">as it were </w:t>
      </w:r>
      <w:r w:rsidR="005F4868">
        <w:t xml:space="preserve">by </w:t>
      </w:r>
      <w:r w:rsidR="00923C42">
        <w:t xml:space="preserve">an </w:t>
      </w:r>
      <w:r w:rsidR="005F4868">
        <w:t xml:space="preserve">economic </w:t>
      </w:r>
      <w:r w:rsidR="00A02C5C">
        <w:t>recession</w:t>
      </w:r>
      <w:r w:rsidR="005F4868">
        <w:t>, industrial restructuring</w:t>
      </w:r>
      <w:r w:rsidR="005D5693">
        <w:t xml:space="preserve">, </w:t>
      </w:r>
      <w:r w:rsidR="005F4868">
        <w:t xml:space="preserve">and relocation, </w:t>
      </w:r>
      <w:r w:rsidR="005D5693">
        <w:t xml:space="preserve">as well as </w:t>
      </w:r>
      <w:r w:rsidR="005F4868">
        <w:t>dwindling support from the rank</w:t>
      </w:r>
      <w:r w:rsidR="005D5693">
        <w:t xml:space="preserve"> </w:t>
      </w:r>
      <w:r w:rsidR="005F4868">
        <w:t>and</w:t>
      </w:r>
      <w:r w:rsidR="005D5693">
        <w:t xml:space="preserve"> </w:t>
      </w:r>
      <w:r w:rsidR="005F4868">
        <w:t>file.</w:t>
      </w:r>
      <w:r w:rsidR="00A02C5C">
        <w:rPr>
          <w:rStyle w:val="FootnoteReference"/>
        </w:rPr>
        <w:footnoteReference w:id="9"/>
      </w:r>
      <w:r w:rsidR="00A02C5C">
        <w:t xml:space="preserve"> </w:t>
      </w:r>
    </w:p>
    <w:p w14:paraId="76948BD7" w14:textId="31060465" w:rsidR="00551F2B" w:rsidRDefault="00551F2B" w:rsidP="001F0B1F">
      <w:pPr>
        <w:spacing w:line="360" w:lineRule="auto"/>
      </w:pPr>
      <w:r>
        <w:t>In 1971 and 1972, radical groups such as Lotta Continua and Poter</w:t>
      </w:r>
      <w:r w:rsidR="00A02C5C">
        <w:t>e Operaio</w:t>
      </w:r>
      <w:r w:rsidR="005D5693">
        <w:t xml:space="preserve">, </w:t>
      </w:r>
      <w:r w:rsidR="00A02C5C">
        <w:t>which had facilitated</w:t>
      </w:r>
      <w:r>
        <w:t xml:space="preserve"> the alliance between the student movement of 1968 and the autonomous workers’ movement of 1969</w:t>
      </w:r>
      <w:r w:rsidR="005D5693">
        <w:t>,</w:t>
      </w:r>
      <w:r>
        <w:t xml:space="preserve"> still had many followers in the factories, in particular the large ones, but </w:t>
      </w:r>
      <w:r w:rsidR="00C51D79">
        <w:t xml:space="preserve">they </w:t>
      </w:r>
      <w:r>
        <w:t xml:space="preserve">were no longer able to command the bargaining agenda as they had earlier. Trade unions, now protected under the terms of the </w:t>
      </w:r>
      <w:r w:rsidRPr="00E71B34">
        <w:rPr>
          <w:i/>
        </w:rPr>
        <w:t>Statuto</w:t>
      </w:r>
      <w:r>
        <w:t>, had a structure that enabled workers to voic</w:t>
      </w:r>
      <w:r w:rsidR="00E44D28">
        <w:t xml:space="preserve">e their claims through an institutional </w:t>
      </w:r>
      <w:r>
        <w:t>channel</w:t>
      </w:r>
      <w:r w:rsidR="004D7B93">
        <w:t xml:space="preserve"> (which had not been readily available </w:t>
      </w:r>
      <w:r w:rsidR="005D5693">
        <w:t xml:space="preserve">in </w:t>
      </w:r>
      <w:r w:rsidR="004D7B93">
        <w:t>most of the 1950s and 1960s)</w:t>
      </w:r>
      <w:r>
        <w:t xml:space="preserve">. In the process of reaching out to radicalised workers, unions had themselves become more democratic. The </w:t>
      </w:r>
      <w:r w:rsidRPr="00E44D28">
        <w:rPr>
          <w:i/>
        </w:rPr>
        <w:t>delegati</w:t>
      </w:r>
      <w:r>
        <w:t xml:space="preserve">, or shop stewards, were so effective in </w:t>
      </w:r>
      <w:r w:rsidR="00D03126">
        <w:t xml:space="preserve">representing workers </w:t>
      </w:r>
      <w:r>
        <w:t xml:space="preserve">that even Lotta Continua, which was opposed to any form of </w:t>
      </w:r>
      <w:r w:rsidR="00E44D28">
        <w:t>permanent</w:t>
      </w:r>
      <w:r w:rsidR="00556F6E">
        <w:t xml:space="preserve"> institutionalised</w:t>
      </w:r>
      <w:r>
        <w:t xml:space="preserve"> representation</w:t>
      </w:r>
      <w:r w:rsidR="003246A2">
        <w:t xml:space="preserve"> (‘We are all delegates!’)</w:t>
      </w:r>
      <w:r>
        <w:t xml:space="preserve">, </w:t>
      </w:r>
      <w:r w:rsidR="005D5693">
        <w:t>agreed</w:t>
      </w:r>
      <w:r w:rsidR="00C51D79">
        <w:t xml:space="preserve"> </w:t>
      </w:r>
      <w:r>
        <w:t xml:space="preserve">that its members </w:t>
      </w:r>
      <w:r w:rsidR="005D5693">
        <w:t xml:space="preserve">could </w:t>
      </w:r>
      <w:r>
        <w:t>be candidates. Shop floor bargaining b</w:t>
      </w:r>
      <w:r w:rsidR="00D03126">
        <w:t xml:space="preserve">ecame the norm in the automobile factories of Turin to such an extent that foremen even micro-bargained the speed of the line with the </w:t>
      </w:r>
      <w:r w:rsidR="0088279F">
        <w:t xml:space="preserve">shop </w:t>
      </w:r>
      <w:r w:rsidR="00D03126">
        <w:t xml:space="preserve">delegate at the start of every shift. This amounted to management negotiating </w:t>
      </w:r>
      <w:r w:rsidR="00C51D79">
        <w:t>production</w:t>
      </w:r>
      <w:r w:rsidR="00D03126">
        <w:t xml:space="preserve"> targets with unions</w:t>
      </w:r>
      <w:r w:rsidR="00556F6E">
        <w:t>, an astounding accomplishment</w:t>
      </w:r>
      <w:r w:rsidR="00D03126">
        <w:t>.</w:t>
      </w:r>
      <w:r w:rsidR="00E44D28">
        <w:rPr>
          <w:rStyle w:val="FootnoteReference"/>
        </w:rPr>
        <w:footnoteReference w:id="10"/>
      </w:r>
    </w:p>
    <w:p w14:paraId="3BC5BEBA" w14:textId="23BB2175" w:rsidR="00B41E4B" w:rsidRDefault="00D03126" w:rsidP="001F0B1F">
      <w:pPr>
        <w:spacing w:line="360" w:lineRule="auto"/>
      </w:pPr>
      <w:r>
        <w:t xml:space="preserve">In 1973, after </w:t>
      </w:r>
      <w:r w:rsidR="00C51D79">
        <w:t xml:space="preserve">a period of </w:t>
      </w:r>
      <w:r>
        <w:t xml:space="preserve">two years in which radicals had been very vocal but enjoyed diminishing support, </w:t>
      </w:r>
      <w:r w:rsidR="00E44D28">
        <w:t>workers</w:t>
      </w:r>
      <w:r>
        <w:t xml:space="preserve"> were </w:t>
      </w:r>
      <w:r w:rsidR="00E44D28">
        <w:t xml:space="preserve">again on the barricades at </w:t>
      </w:r>
      <w:r>
        <w:t xml:space="preserve">Mirafiori, </w:t>
      </w:r>
      <w:r w:rsidR="00E44D28">
        <w:t>FIAT’s</w:t>
      </w:r>
      <w:r>
        <w:t xml:space="preserve"> flagship plant in Turin, where they had </w:t>
      </w:r>
      <w:r w:rsidR="00CA06EB">
        <w:t>achieved</w:t>
      </w:r>
      <w:r>
        <w:t xml:space="preserve"> their greatest success</w:t>
      </w:r>
      <w:r w:rsidR="00D8490C">
        <w:t xml:space="preserve">. From November 1972 </w:t>
      </w:r>
      <w:r w:rsidR="00E44D28">
        <w:t>to March 1973, FIAT autoworkers</w:t>
      </w:r>
      <w:r w:rsidR="00D8490C">
        <w:t xml:space="preserve"> fought for the most progressive contract up to that point, the last significant gain before </w:t>
      </w:r>
      <w:r w:rsidR="00C51D79">
        <w:t xml:space="preserve">an </w:t>
      </w:r>
      <w:r w:rsidR="002E6041">
        <w:t xml:space="preserve">era of </w:t>
      </w:r>
      <w:r w:rsidR="00D8490C">
        <w:t>company restructuring and relocation</w:t>
      </w:r>
      <w:r w:rsidR="005D5693">
        <w:t>s</w:t>
      </w:r>
      <w:r w:rsidR="00D8490C">
        <w:t xml:space="preserve"> outside Turin and Italy </w:t>
      </w:r>
      <w:r w:rsidR="00C51D79">
        <w:t xml:space="preserve">which </w:t>
      </w:r>
      <w:r w:rsidR="00D8490C">
        <w:t>would permanently alter the balance of power.</w:t>
      </w:r>
      <w:r w:rsidR="00CC6F7A">
        <w:t xml:space="preserve"> </w:t>
      </w:r>
      <w:r w:rsidR="00B41E4B">
        <w:t>The occupation of Mirafiori,</w:t>
      </w:r>
      <w:r w:rsidR="002E6041">
        <w:t xml:space="preserve"> </w:t>
      </w:r>
      <w:r w:rsidR="005D5693">
        <w:t xml:space="preserve">which was </w:t>
      </w:r>
      <w:r w:rsidR="002E6041">
        <w:t>orchestrated by radicals, was</w:t>
      </w:r>
      <w:r w:rsidR="00B41E4B">
        <w:t xml:space="preserve"> an event of national import for its politica</w:t>
      </w:r>
      <w:r w:rsidR="002E6041">
        <w:t>l and symbolic consequences,</w:t>
      </w:r>
      <w:r w:rsidR="00C51D79">
        <w:t xml:space="preserve"> and it was also</w:t>
      </w:r>
      <w:r w:rsidR="00B41E4B">
        <w:t xml:space="preserve"> the peak of the autonomous and radical workers</w:t>
      </w:r>
      <w:r w:rsidR="005D5693">
        <w:t>’</w:t>
      </w:r>
      <w:r w:rsidR="00B41E4B">
        <w:t xml:space="preserve"> movement</w:t>
      </w:r>
      <w:r w:rsidR="005D5693">
        <w:t>; from that point on, it would begin to slip into</w:t>
      </w:r>
      <w:r w:rsidR="00B41E4B">
        <w:t xml:space="preserve"> demise. The economic recession set off by the oil crisis </w:t>
      </w:r>
      <w:r w:rsidR="0095498A">
        <w:t>bolstered</w:t>
      </w:r>
      <w:r w:rsidR="005D5693">
        <w:t xml:space="preserve"> </w:t>
      </w:r>
      <w:r w:rsidR="00B41E4B">
        <w:t>the firm</w:t>
      </w:r>
      <w:r w:rsidR="00E44D28">
        <w:t>’s</w:t>
      </w:r>
      <w:r w:rsidR="00B41E4B">
        <w:t xml:space="preserve"> policy of relocation and </w:t>
      </w:r>
      <w:r w:rsidR="00E44D28">
        <w:t xml:space="preserve">state-assisted </w:t>
      </w:r>
      <w:r w:rsidR="00B41E4B">
        <w:t>redundancies</w:t>
      </w:r>
      <w:r w:rsidR="00E44D28">
        <w:t xml:space="preserve"> (</w:t>
      </w:r>
      <w:r w:rsidR="00E44D28">
        <w:rPr>
          <w:i/>
        </w:rPr>
        <w:t>cassa integrazione</w:t>
      </w:r>
      <w:r w:rsidR="00E44D28">
        <w:t>)</w:t>
      </w:r>
      <w:r w:rsidR="00B41E4B">
        <w:t>, which appeared</w:t>
      </w:r>
      <w:r w:rsidR="00E44D28">
        <w:t xml:space="preserve"> to be</w:t>
      </w:r>
      <w:r w:rsidR="00B41E4B">
        <w:t xml:space="preserve"> the best solution to respond to the shop floor upheaval of the previous years.</w:t>
      </w:r>
      <w:r w:rsidR="00CE0277">
        <w:t xml:space="preserve"> In the early 1970s</w:t>
      </w:r>
      <w:r w:rsidR="00C51D79">
        <w:t>,</w:t>
      </w:r>
      <w:r w:rsidR="00CE0277">
        <w:t xml:space="preserve"> the cassa integrazione became a tool </w:t>
      </w:r>
      <w:r w:rsidR="0095498A">
        <w:t xml:space="preserve">that </w:t>
      </w:r>
      <w:r w:rsidR="00CE0277">
        <w:t>large manufacturers such as Indesit (Turin and Caserta), Lanerossi (Schio and Foggia), Philco (Bergamo), Borletti</w:t>
      </w:r>
      <w:r w:rsidR="0078760F">
        <w:t xml:space="preserve"> and Pirelli</w:t>
      </w:r>
      <w:r w:rsidR="00B41E4B">
        <w:t xml:space="preserve"> </w:t>
      </w:r>
      <w:r w:rsidR="00ED6EB9">
        <w:t>(Milan)</w:t>
      </w:r>
      <w:r w:rsidR="0095498A">
        <w:t>,</w:t>
      </w:r>
      <w:r w:rsidR="00ED6EB9">
        <w:t xml:space="preserve"> and many other large manufacturers</w:t>
      </w:r>
      <w:r w:rsidR="00CE0277">
        <w:t xml:space="preserve"> </w:t>
      </w:r>
      <w:r w:rsidR="00C51D79">
        <w:t xml:space="preserve">used </w:t>
      </w:r>
      <w:r w:rsidR="00CE0277">
        <w:t xml:space="preserve">to </w:t>
      </w:r>
      <w:r w:rsidR="0095498A">
        <w:t xml:space="preserve">eradicate </w:t>
      </w:r>
      <w:r w:rsidR="00CE0277">
        <w:lastRenderedPageBreak/>
        <w:t xml:space="preserve">industrial conflict in factories, while at the same time </w:t>
      </w:r>
      <w:r w:rsidR="0095498A">
        <w:t xml:space="preserve">they </w:t>
      </w:r>
      <w:r w:rsidR="00C51D79">
        <w:t xml:space="preserve">indirectly </w:t>
      </w:r>
      <w:r w:rsidR="00CE0277">
        <w:t>fund</w:t>
      </w:r>
      <w:r w:rsidR="0095498A">
        <w:t>ed</w:t>
      </w:r>
      <w:r w:rsidR="00CE0277">
        <w:t xml:space="preserve"> </w:t>
      </w:r>
      <w:r w:rsidR="00ED6EB9">
        <w:t>company</w:t>
      </w:r>
      <w:r w:rsidR="00CE0277">
        <w:t xml:space="preserve"> restructuring.</w:t>
      </w:r>
      <w:r w:rsidR="00CE0277">
        <w:rPr>
          <w:rStyle w:val="FootnoteReference"/>
        </w:rPr>
        <w:footnoteReference w:id="11"/>
      </w:r>
      <w:r w:rsidR="00CE0277">
        <w:t xml:space="preserve"> </w:t>
      </w:r>
      <w:r w:rsidR="00B41E4B">
        <w:t xml:space="preserve">This also allowed trade unions </w:t>
      </w:r>
      <w:r w:rsidR="003246A2">
        <w:t>and, at electoral level</w:t>
      </w:r>
      <w:r w:rsidR="00C51D79">
        <w:t>,</w:t>
      </w:r>
      <w:r w:rsidR="003246A2">
        <w:t xml:space="preserve"> the PCI</w:t>
      </w:r>
      <w:r w:rsidR="00C60C0D">
        <w:t xml:space="preserve"> (the Italian Communist Party),</w:t>
      </w:r>
      <w:r w:rsidR="00B877FD">
        <w:t xml:space="preserve"> </w:t>
      </w:r>
      <w:r w:rsidR="00E44D28">
        <w:t xml:space="preserve">both </w:t>
      </w:r>
      <w:r w:rsidR="0095498A">
        <w:t xml:space="preserve">of which were </w:t>
      </w:r>
      <w:r w:rsidR="00E44D28">
        <w:t xml:space="preserve">seen by radicals as </w:t>
      </w:r>
      <w:r w:rsidR="00B877FD">
        <w:t>reformist force</w:t>
      </w:r>
      <w:r w:rsidR="00E44D28">
        <w:t>s</w:t>
      </w:r>
      <w:r w:rsidR="00C60C0D">
        <w:t xml:space="preserve"> instrumental to capitalism</w:t>
      </w:r>
      <w:r w:rsidR="003246A2">
        <w:t>,</w:t>
      </w:r>
      <w:r w:rsidR="00B41E4B">
        <w:t xml:space="preserve"> to regain consensus and c</w:t>
      </w:r>
      <w:r w:rsidR="00E44D28">
        <w:t>ontrol in the large factories of</w:t>
      </w:r>
      <w:r w:rsidR="00B41E4B">
        <w:t xml:space="preserve"> the </w:t>
      </w:r>
      <w:r w:rsidR="0095498A">
        <w:t>n</w:t>
      </w:r>
      <w:r w:rsidR="00B41E4B">
        <w:t>orth</w:t>
      </w:r>
      <w:r w:rsidR="00C51D79">
        <w:t>w</w:t>
      </w:r>
      <w:r w:rsidR="00B41E4B">
        <w:t>est</w:t>
      </w:r>
      <w:r w:rsidR="0095498A">
        <w:t xml:space="preserve"> of the country</w:t>
      </w:r>
      <w:r w:rsidR="00B41E4B">
        <w:t xml:space="preserve">, further undermining groups such as Potere Operaio and Lotta Continua. The PCI would go on to </w:t>
      </w:r>
      <w:r w:rsidR="0095498A">
        <w:t xml:space="preserve">receive </w:t>
      </w:r>
      <w:r w:rsidR="004546FA">
        <w:t>over one third</w:t>
      </w:r>
      <w:r w:rsidR="00B41E4B">
        <w:t xml:space="preserve"> of the vote</w:t>
      </w:r>
      <w:r w:rsidR="00B877FD">
        <w:t>s</w:t>
      </w:r>
      <w:r w:rsidR="00B41E4B">
        <w:t xml:space="preserve"> in the general elections of 1976.</w:t>
      </w:r>
      <w:r w:rsidR="00E44D28">
        <w:t xml:space="preserve"> In the same year</w:t>
      </w:r>
      <w:r w:rsidR="00C51D79">
        <w:t>,</w:t>
      </w:r>
      <w:r w:rsidR="00E44D28">
        <w:t xml:space="preserve"> Lotta Continua </w:t>
      </w:r>
      <w:r w:rsidR="0095498A">
        <w:t xml:space="preserve">was </w:t>
      </w:r>
      <w:r w:rsidR="00E44D28">
        <w:t>dissolved</w:t>
      </w:r>
      <w:r w:rsidR="00C51D79">
        <w:t xml:space="preserve">, </w:t>
      </w:r>
      <w:r w:rsidR="0095498A">
        <w:t>as was</w:t>
      </w:r>
      <w:r w:rsidR="00C51D79">
        <w:t xml:space="preserve"> </w:t>
      </w:r>
      <w:r w:rsidR="00E44D28">
        <w:t xml:space="preserve">Potere Operaio </w:t>
      </w:r>
      <w:r w:rsidR="00C51D79">
        <w:t xml:space="preserve">in </w:t>
      </w:r>
      <w:r w:rsidR="003246A2">
        <w:t>1973</w:t>
      </w:r>
      <w:r w:rsidR="00E44D28">
        <w:t>.</w:t>
      </w:r>
      <w:r w:rsidR="004546FA">
        <w:t xml:space="preserve"> Radical</w:t>
      </w:r>
      <w:r w:rsidR="00C60C0D">
        <w:t xml:space="preserve"> politics</w:t>
      </w:r>
      <w:r w:rsidR="004546FA">
        <w:t xml:space="preserve"> continue</w:t>
      </w:r>
      <w:r w:rsidR="005E0D4F">
        <w:t>d</w:t>
      </w:r>
      <w:r w:rsidR="00C60C0D">
        <w:t xml:space="preserve"> to</w:t>
      </w:r>
      <w:r w:rsidR="004546FA">
        <w:t xml:space="preserve"> </w:t>
      </w:r>
      <w:r w:rsidR="00C60C0D">
        <w:t>survive</w:t>
      </w:r>
      <w:r w:rsidR="005E0D4F">
        <w:t xml:space="preserve"> within smaller </w:t>
      </w:r>
      <w:r w:rsidR="004546FA">
        <w:t>grou</w:t>
      </w:r>
      <w:r w:rsidR="0095498A">
        <w:t>p</w:t>
      </w:r>
      <w:r w:rsidR="005E0D4F">
        <w:t>s</w:t>
      </w:r>
      <w:r w:rsidR="004546FA">
        <w:t xml:space="preserve">, but none </w:t>
      </w:r>
      <w:r w:rsidR="00C51D79">
        <w:t xml:space="preserve">were </w:t>
      </w:r>
      <w:r w:rsidR="005E0D4F">
        <w:t>able to command the</w:t>
      </w:r>
      <w:r w:rsidR="004546FA">
        <w:t xml:space="preserve"> influence</w:t>
      </w:r>
      <w:r w:rsidR="005E0D4F">
        <w:t xml:space="preserve"> of those more popular organisations</w:t>
      </w:r>
      <w:r w:rsidR="004546FA">
        <w:t>.</w:t>
      </w:r>
      <w:r w:rsidR="00B877FD">
        <w:t xml:space="preserve"> In the second half of the 1970s, Autonomia Operaia</w:t>
      </w:r>
      <w:r w:rsidR="005E0D4F">
        <w:t xml:space="preserve"> built</w:t>
      </w:r>
      <w:r w:rsidR="00B877FD">
        <w:t xml:space="preserve"> on </w:t>
      </w:r>
      <w:r w:rsidR="003246A2">
        <w:t xml:space="preserve">the legacy of </w:t>
      </w:r>
      <w:r w:rsidR="003246A2" w:rsidRPr="003246A2">
        <w:rPr>
          <w:i/>
        </w:rPr>
        <w:t>operaismo</w:t>
      </w:r>
      <w:r w:rsidR="00C51D79">
        <w:t xml:space="preserve"> </w:t>
      </w:r>
      <w:r w:rsidR="003627CA">
        <w:t>and functioned as a loose coalition of students, intellectuals</w:t>
      </w:r>
      <w:r w:rsidR="0095498A">
        <w:t>,</w:t>
      </w:r>
      <w:r w:rsidR="003627CA">
        <w:t xml:space="preserve"> and workers. In Milan and Porto</w:t>
      </w:r>
      <w:r w:rsidR="0095498A">
        <w:t>,</w:t>
      </w:r>
      <w:r w:rsidR="003627CA">
        <w:t xml:space="preserve"> Marghera autonomisti formed factory committe</w:t>
      </w:r>
      <w:r w:rsidR="00C51D79">
        <w:t>e</w:t>
      </w:r>
      <w:r w:rsidR="003627CA">
        <w:t>s</w:t>
      </w:r>
      <w:r w:rsidR="00593658">
        <w:t xml:space="preserve"> (for instance at Alfa Romeo and Sit Siemens). A</w:t>
      </w:r>
      <w:r w:rsidR="003627CA">
        <w:t>s an are</w:t>
      </w:r>
      <w:r w:rsidR="00C51D79">
        <w:t>n</w:t>
      </w:r>
      <w:r w:rsidR="003627CA">
        <w:t xml:space="preserve">a of dissent critical of the Communist party, Autonomia established a visible presence </w:t>
      </w:r>
      <w:r w:rsidR="00B877FD">
        <w:t>in Rome, Padua, and Bologna, which were not core industrial cities.</w:t>
      </w:r>
      <w:r w:rsidR="00CD4608">
        <w:t xml:space="preserve"> </w:t>
      </w:r>
      <w:r w:rsidR="003627CA">
        <w:t xml:space="preserve">The latter city became the centre of the movement after the murder of </w:t>
      </w:r>
      <w:r w:rsidR="0095498A">
        <w:t xml:space="preserve">Francesco Lorusso, </w:t>
      </w:r>
      <w:r w:rsidR="003627CA">
        <w:t xml:space="preserve">a former militant </w:t>
      </w:r>
      <w:r w:rsidR="0095498A">
        <w:t xml:space="preserve">from </w:t>
      </w:r>
      <w:r w:rsidR="003627CA">
        <w:t>Lotta Continua, in 1977.</w:t>
      </w:r>
    </w:p>
    <w:p w14:paraId="2C32B6B8" w14:textId="0B1347B5" w:rsidR="00D8490C" w:rsidRDefault="00940EF7" w:rsidP="001F0B1F">
      <w:pPr>
        <w:spacing w:line="360" w:lineRule="auto"/>
      </w:pPr>
      <w:r>
        <w:t xml:space="preserve">Although often differing in </w:t>
      </w:r>
      <w:r w:rsidR="003F36F3">
        <w:t>their tactical analys</w:t>
      </w:r>
      <w:r w:rsidR="00C51D79">
        <w:t>e</w:t>
      </w:r>
      <w:r w:rsidR="003F36F3">
        <w:t>s</w:t>
      </w:r>
      <w:r>
        <w:t xml:space="preserve">, many of the radicals who </w:t>
      </w:r>
      <w:r w:rsidR="00C51D79">
        <w:t xml:space="preserve">drove </w:t>
      </w:r>
      <w:r>
        <w:t xml:space="preserve">the protests </w:t>
      </w:r>
      <w:r w:rsidR="00A13805">
        <w:t xml:space="preserve">still </w:t>
      </w:r>
      <w:r>
        <w:t xml:space="preserve">subscribed to the </w:t>
      </w:r>
      <w:r w:rsidR="001C1F01">
        <w:t xml:space="preserve">(evolving) </w:t>
      </w:r>
      <w:r>
        <w:t xml:space="preserve">ideas developed in the 1960s by the </w:t>
      </w:r>
      <w:r w:rsidRPr="00940EF7">
        <w:rPr>
          <w:i/>
        </w:rPr>
        <w:t>operaisti</w:t>
      </w:r>
      <w:r w:rsidR="001C6381">
        <w:t xml:space="preserve">, who were </w:t>
      </w:r>
      <w:r>
        <w:t xml:space="preserve">Marxists </w:t>
      </w:r>
      <w:r w:rsidR="001C6381">
        <w:t xml:space="preserve">in disagreement with </w:t>
      </w:r>
      <w:r>
        <w:t>the official line of the Communist or Socialist party</w:t>
      </w:r>
      <w:r w:rsidR="001C1F01">
        <w:t>, such as Raniero Panzieri, Mario Tronti, Romano Alquati, and Toni Negri, among others</w:t>
      </w:r>
      <w:r w:rsidR="00EF61EE">
        <w:t>. Operaisti emphasized</w:t>
      </w:r>
      <w:r w:rsidR="001C6381">
        <w:t>:</w:t>
      </w:r>
      <w:r w:rsidR="00EF61EE">
        <w:t xml:space="preserve"> the autonomous agency of the working class, outside of unions and political parties in </w:t>
      </w:r>
      <w:r w:rsidR="001C6381">
        <w:t xml:space="preserve">the </w:t>
      </w:r>
      <w:r w:rsidR="00EF61EE">
        <w:t xml:space="preserve">form of grassroots activity and self-organisation on the shop floor; the idea that capitalism was reactive to </w:t>
      </w:r>
      <w:r w:rsidR="001C6381">
        <w:t xml:space="preserve">the </w:t>
      </w:r>
      <w:r w:rsidR="00EF61EE">
        <w:t xml:space="preserve">workers’ struggle (rather than </w:t>
      </w:r>
      <w:r w:rsidR="001C6381">
        <w:t xml:space="preserve">its </w:t>
      </w:r>
      <w:r w:rsidR="00EF61EE">
        <w:t>opposite)</w:t>
      </w:r>
      <w:r w:rsidR="001C1F01">
        <w:t xml:space="preserve">; an intellectual stance </w:t>
      </w:r>
      <w:r w:rsidR="00EF61EE">
        <w:t xml:space="preserve">that united theory and practice; the </w:t>
      </w:r>
      <w:r w:rsidR="001C1F01">
        <w:t>recognition that technology was not a neutral tool, but one used</w:t>
      </w:r>
      <w:r w:rsidR="00EF61EE">
        <w:t xml:space="preserve"> to undermine workers’ control; </w:t>
      </w:r>
      <w:r w:rsidR="005137B6">
        <w:t>the</w:t>
      </w:r>
      <w:r w:rsidR="004546FA">
        <w:t xml:space="preserve"> belief in the</w:t>
      </w:r>
      <w:r w:rsidR="005137B6">
        <w:t xml:space="preserve"> existence of</w:t>
      </w:r>
      <w:r w:rsidR="001C1F01">
        <w:t xml:space="preserve"> a capitalist</w:t>
      </w:r>
      <w:r w:rsidR="005137B6">
        <w:t xml:space="preserve"> ‘plan’</w:t>
      </w:r>
      <w:r w:rsidR="001C1F01">
        <w:t xml:space="preserve"> in synergy with the economic policy of the state; the idea  </w:t>
      </w:r>
      <w:r w:rsidR="00CA06EB">
        <w:t>of ‘class composition</w:t>
      </w:r>
      <w:r w:rsidR="001C6381">
        <w:t>’,</w:t>
      </w:r>
      <w:r w:rsidR="001C1F01">
        <w:t xml:space="preserve"> that is</w:t>
      </w:r>
      <w:r w:rsidR="00CA06EB">
        <w:t>,</w:t>
      </w:r>
      <w:r w:rsidR="001C1F01">
        <w:t xml:space="preserve"> the diverse composition of the working class of technical skills and cultural</w:t>
      </w:r>
      <w:r w:rsidR="00A13805">
        <w:t xml:space="preserve"> and political</w:t>
      </w:r>
      <w:r w:rsidR="001C1F01">
        <w:t xml:space="preserve"> identity; </w:t>
      </w:r>
      <w:r w:rsidR="0095498A">
        <w:t xml:space="preserve">and </w:t>
      </w:r>
      <w:r w:rsidR="001C6381">
        <w:t xml:space="preserve">the </w:t>
      </w:r>
      <w:r w:rsidR="004546FA">
        <w:t xml:space="preserve">endorsement of </w:t>
      </w:r>
      <w:r w:rsidR="00A13805">
        <w:t>sabotage</w:t>
      </w:r>
      <w:r w:rsidR="001C6381">
        <w:t xml:space="preserve"> and </w:t>
      </w:r>
      <w:r w:rsidR="0095498A">
        <w:t>the</w:t>
      </w:r>
      <w:r w:rsidR="001C6381">
        <w:t xml:space="preserve"> </w:t>
      </w:r>
      <w:r w:rsidR="00EF61EE">
        <w:t xml:space="preserve">refusal </w:t>
      </w:r>
      <w:r w:rsidR="001C6381">
        <w:t xml:space="preserve">to </w:t>
      </w:r>
      <w:r w:rsidR="00EF61EE">
        <w:t>work as legitimate forms of political action</w:t>
      </w:r>
      <w:r w:rsidR="005137B6">
        <w:t>.</w:t>
      </w:r>
      <w:r w:rsidR="00CC6F7A">
        <w:rPr>
          <w:rStyle w:val="FootnoteReference"/>
        </w:rPr>
        <w:footnoteReference w:id="12"/>
      </w:r>
    </w:p>
    <w:p w14:paraId="30987FD2" w14:textId="454FA586" w:rsidR="001C1F01" w:rsidRDefault="00354625" w:rsidP="001F0B1F">
      <w:pPr>
        <w:spacing w:line="360" w:lineRule="auto"/>
      </w:pPr>
      <w:r>
        <w:t>M</w:t>
      </w:r>
      <w:r w:rsidR="001C1F01">
        <w:t xml:space="preserve">any of these ideas had </w:t>
      </w:r>
      <w:r w:rsidR="00C64263">
        <w:t>blossomed</w:t>
      </w:r>
      <w:r w:rsidR="001C1F01">
        <w:t xml:space="preserve"> </w:t>
      </w:r>
      <w:r w:rsidR="0095498A">
        <w:t xml:space="preserve">in </w:t>
      </w:r>
      <w:r w:rsidR="001C1F01">
        <w:t>the 19</w:t>
      </w:r>
      <w:r w:rsidR="00C64263">
        <w:t xml:space="preserve">50s and early 1960s in a transnational dialogue with American and French dissident Marxists, most prominently C.L.R James, Raya Dunayvskaya, Grace Lee Boggs and Martin Glaberman of </w:t>
      </w:r>
      <w:r w:rsidR="00A13805">
        <w:t xml:space="preserve">the </w:t>
      </w:r>
      <w:r w:rsidR="0007004C">
        <w:t xml:space="preserve">Trotskyist </w:t>
      </w:r>
      <w:r w:rsidR="00C64263">
        <w:t xml:space="preserve">splinter group originally called Johnson-Forest </w:t>
      </w:r>
      <w:r w:rsidR="00C64263">
        <w:lastRenderedPageBreak/>
        <w:t xml:space="preserve">Tendency, as well as the French Cornelius Castoriadis, Claude Lefort and Daniel Mothè of </w:t>
      </w:r>
      <w:r w:rsidR="00C64263" w:rsidRPr="00E44D28">
        <w:rPr>
          <w:i/>
        </w:rPr>
        <w:t>Socialism</w:t>
      </w:r>
      <w:r w:rsidR="00746BA7">
        <w:rPr>
          <w:i/>
        </w:rPr>
        <w:t>e</w:t>
      </w:r>
      <w:r w:rsidR="00C64263" w:rsidRPr="00E44D28">
        <w:rPr>
          <w:i/>
        </w:rPr>
        <w:t xml:space="preserve"> ou Barbarie</w:t>
      </w:r>
      <w:r w:rsidR="00C64263">
        <w:t>.</w:t>
      </w:r>
      <w:r w:rsidR="005E0D4F">
        <w:rPr>
          <w:rStyle w:val="FootnoteReference"/>
        </w:rPr>
        <w:footnoteReference w:id="13"/>
      </w:r>
      <w:r w:rsidR="00A265E2">
        <w:t xml:space="preserve"> More specifically, The Johnson-Forest Tendency had drawn on the history and contemporary observation</w:t>
      </w:r>
      <w:r w:rsidR="001C6381">
        <w:t>s</w:t>
      </w:r>
      <w:r w:rsidR="00A265E2">
        <w:t xml:space="preserve"> of the American working class, </w:t>
      </w:r>
      <w:r w:rsidR="001C6381">
        <w:t xml:space="preserve">both </w:t>
      </w:r>
      <w:r w:rsidR="00A265E2">
        <w:t>white and black</w:t>
      </w:r>
      <w:r w:rsidR="000E04BD">
        <w:t>, to argue that workers displayed</w:t>
      </w:r>
      <w:r w:rsidR="00A265E2">
        <w:t xml:space="preserve"> a capacity for self-organization, self-management</w:t>
      </w:r>
      <w:r w:rsidR="0095498A">
        <w:t>,</w:t>
      </w:r>
      <w:r w:rsidR="00A265E2">
        <w:t xml:space="preserve"> and instinctive adversity to the workings of capitalism even outside and beyond the labour movement, and, indeed, outside and beyond knowledge of Marxism as it had been propagated by the Communist party.</w:t>
      </w:r>
      <w:r w:rsidR="00E648A2">
        <w:rPr>
          <w:rStyle w:val="FootnoteReference"/>
        </w:rPr>
        <w:footnoteReference w:id="14"/>
      </w:r>
      <w:r w:rsidR="00A265E2">
        <w:t xml:space="preserve"> </w:t>
      </w:r>
      <w:r w:rsidR="00C60C0D">
        <w:t>This idea implicitly echoed</w:t>
      </w:r>
      <w:r w:rsidR="00A065C1">
        <w:t xml:space="preserve"> </w:t>
      </w:r>
      <w:r w:rsidR="0095498A">
        <w:t xml:space="preserve">the famous (perhaps apocryphal) words of </w:t>
      </w:r>
      <w:r w:rsidR="003055A4">
        <w:t xml:space="preserve">Big </w:t>
      </w:r>
      <w:r w:rsidR="000E04BD">
        <w:t>Bill Hayw</w:t>
      </w:r>
      <w:r w:rsidR="009B5D72">
        <w:t xml:space="preserve">ood </w:t>
      </w:r>
      <w:r w:rsidR="0095498A">
        <w:t>(of the IWW) when he said</w:t>
      </w:r>
      <w:r w:rsidR="000E04BD">
        <w:t>, ‘I have never read Marx’ Capital, but I have the marks of capital all over me’ and drew on native stream</w:t>
      </w:r>
      <w:r w:rsidR="00A065C1">
        <w:t>s</w:t>
      </w:r>
      <w:r w:rsidR="000E04BD">
        <w:t xml:space="preserve"> of working class radicalism to make a univers</w:t>
      </w:r>
      <w:r w:rsidR="0031548D">
        <w:t xml:space="preserve">al case for workers’ autonomy. </w:t>
      </w:r>
    </w:p>
    <w:p w14:paraId="656C5FFF" w14:textId="65BCEAFF" w:rsidR="00102684" w:rsidRDefault="00E44D28" w:rsidP="001F0B1F">
      <w:pPr>
        <w:spacing w:line="360" w:lineRule="auto"/>
      </w:pPr>
      <w:r>
        <w:t>In turn, t</w:t>
      </w:r>
      <w:r w:rsidR="00A065C1">
        <w:t>he</w:t>
      </w:r>
      <w:r w:rsidR="00102684">
        <w:t xml:space="preserve"> workerist</w:t>
      </w:r>
      <w:r w:rsidR="003C077B">
        <w:t>s</w:t>
      </w:r>
      <w:r w:rsidR="00253A6A">
        <w:t>’</w:t>
      </w:r>
      <w:r w:rsidR="003C077B">
        <w:t xml:space="preserve"> analysis of the 1960s had</w:t>
      </w:r>
      <w:r w:rsidR="00102684">
        <w:t xml:space="preserve"> </w:t>
      </w:r>
      <w:r w:rsidR="00253A6A">
        <w:t>focused on</w:t>
      </w:r>
      <w:r w:rsidR="00102684">
        <w:t xml:space="preserve"> the emergence of what they called the </w:t>
      </w:r>
      <w:r w:rsidR="003C077B">
        <w:t>‘</w:t>
      </w:r>
      <w:r w:rsidR="00102684">
        <w:t>mass worker</w:t>
      </w:r>
      <w:r w:rsidR="003C077B">
        <w:t>’</w:t>
      </w:r>
      <w:r w:rsidR="00102684">
        <w:t xml:space="preserve"> as the central subje</w:t>
      </w:r>
      <w:r w:rsidR="003C077B">
        <w:t>ct of Italian capitalism, who, in terms of</w:t>
      </w:r>
      <w:r w:rsidR="00102684">
        <w:t xml:space="preserve"> </w:t>
      </w:r>
      <w:r w:rsidR="003C077B">
        <w:t>‘</w:t>
      </w:r>
      <w:r w:rsidR="00102684">
        <w:t>class composition</w:t>
      </w:r>
      <w:r w:rsidR="003C077B">
        <w:t>’,</w:t>
      </w:r>
      <w:r w:rsidR="00A13805">
        <w:t xml:space="preserve"> was young, unskilled, </w:t>
      </w:r>
      <w:r w:rsidR="00102684">
        <w:t>often a</w:t>
      </w:r>
      <w:r w:rsidR="009B5D72">
        <w:t>n</w:t>
      </w:r>
      <w:r w:rsidR="00102684">
        <w:t xml:space="preserve"> </w:t>
      </w:r>
      <w:r w:rsidR="00253A6A">
        <w:t>im</w:t>
      </w:r>
      <w:r w:rsidR="00102684">
        <w:t>migrant southerner</w:t>
      </w:r>
      <w:r w:rsidR="00A13805">
        <w:t xml:space="preserve"> and working on the assembly line</w:t>
      </w:r>
      <w:r w:rsidR="00102684">
        <w:t xml:space="preserve">. </w:t>
      </w:r>
      <w:r w:rsidR="008B433B">
        <w:t xml:space="preserve">This was a political </w:t>
      </w:r>
      <w:r w:rsidR="003C077B">
        <w:t xml:space="preserve">subject </w:t>
      </w:r>
      <w:r w:rsidR="00253A6A">
        <w:t>who</w:t>
      </w:r>
      <w:r w:rsidR="003C077B">
        <w:t xml:space="preserve"> had emerged</w:t>
      </w:r>
      <w:r w:rsidR="009B5D72">
        <w:t xml:space="preserve"> in the US during the </w:t>
      </w:r>
      <w:r w:rsidR="001C6381">
        <w:t xml:space="preserve">time of the </w:t>
      </w:r>
      <w:r w:rsidR="009B5D72">
        <w:t>New Deal—a period which</w:t>
      </w:r>
      <w:r w:rsidR="00253A6A">
        <w:t xml:space="preserve"> was read by the workerists </w:t>
      </w:r>
      <w:r w:rsidR="003C077B">
        <w:t>as an instance of capitalism responding with a ‘plan’ to counteract workers’ insurgency.</w:t>
      </w:r>
      <w:r w:rsidR="00253A6A">
        <w:rPr>
          <w:rStyle w:val="FootnoteReference"/>
        </w:rPr>
        <w:footnoteReference w:id="15"/>
      </w:r>
      <w:r w:rsidR="003C077B">
        <w:t xml:space="preserve"> </w:t>
      </w:r>
      <w:r w:rsidR="003F36F3">
        <w:t>The ‘mass worker’</w:t>
      </w:r>
      <w:r w:rsidR="00A13805">
        <w:t>,</w:t>
      </w:r>
      <w:r w:rsidR="00102684">
        <w:t xml:space="preserve"> typically a male, was working in the regime of the Fordist factory</w:t>
      </w:r>
      <w:r w:rsidR="0095498A">
        <w:t xml:space="preserve"> and</w:t>
      </w:r>
      <w:r w:rsidR="00102684">
        <w:t xml:space="preserve"> paid </w:t>
      </w:r>
      <w:r w:rsidR="003C077B">
        <w:t xml:space="preserve">a </w:t>
      </w:r>
      <w:r w:rsidR="00102684">
        <w:t>family wage</w:t>
      </w:r>
      <w:r w:rsidR="003C077B">
        <w:t xml:space="preserve"> which</w:t>
      </w:r>
      <w:r w:rsidR="00102684">
        <w:t xml:space="preserve"> guaranteed </w:t>
      </w:r>
      <w:r w:rsidR="002839DE">
        <w:t>his</w:t>
      </w:r>
      <w:r w:rsidR="00102684">
        <w:t xml:space="preserve"> reproduction</w:t>
      </w:r>
      <w:r w:rsidR="003C077B">
        <w:t xml:space="preserve">, and </w:t>
      </w:r>
      <w:r w:rsidR="0095498A">
        <w:t xml:space="preserve">he </w:t>
      </w:r>
      <w:r w:rsidR="008B433B">
        <w:t xml:space="preserve">occupied </w:t>
      </w:r>
      <w:r w:rsidR="00A13805">
        <w:t>a</w:t>
      </w:r>
      <w:r w:rsidR="003C077B">
        <w:t xml:space="preserve"> strategic position in the Fordist production </w:t>
      </w:r>
      <w:r w:rsidR="009B5D72">
        <w:t xml:space="preserve">process, which </w:t>
      </w:r>
      <w:r w:rsidR="003C077B">
        <w:t>meant that he was made the linchpin of th</w:t>
      </w:r>
      <w:r w:rsidR="00A13805">
        <w:t>e</w:t>
      </w:r>
      <w:r w:rsidR="003C077B">
        <w:t xml:space="preserve"> whole revolutionary strategy</w:t>
      </w:r>
      <w:r w:rsidR="00A13805">
        <w:t xml:space="preserve"> of </w:t>
      </w:r>
      <w:r w:rsidR="002839DE">
        <w:t xml:space="preserve">the </w:t>
      </w:r>
      <w:r w:rsidR="00A13805">
        <w:t>operaisti</w:t>
      </w:r>
      <w:r w:rsidR="008B433B">
        <w:t xml:space="preserve">. In fact, </w:t>
      </w:r>
      <w:r w:rsidR="002839DE">
        <w:t>the latter</w:t>
      </w:r>
      <w:r w:rsidR="008B433B">
        <w:t xml:space="preserve"> </w:t>
      </w:r>
      <w:r w:rsidR="000B3264">
        <w:t>sought to wrest</w:t>
      </w:r>
      <w:r w:rsidR="009B5D72">
        <w:t xml:space="preserve"> the mass worker from a</w:t>
      </w:r>
      <w:r w:rsidR="0019067A">
        <w:t xml:space="preserve"> capitalist plan </w:t>
      </w:r>
      <w:r w:rsidR="00D23389">
        <w:t xml:space="preserve">that </w:t>
      </w:r>
      <w:r w:rsidR="0019067A">
        <w:t>presented itself in the benign manifestation of 1) national unions engaged in bargaining</w:t>
      </w:r>
      <w:r w:rsidR="00E56F8F">
        <w:t xml:space="preserve"> </w:t>
      </w:r>
      <w:r w:rsidR="001C6381">
        <w:t xml:space="preserve">for </w:t>
      </w:r>
      <w:r w:rsidR="00E56F8F">
        <w:t>incremental benefits</w:t>
      </w:r>
      <w:r w:rsidR="00253A6A">
        <w:t xml:space="preserve"> at the expense of workers’ control at the point of production, and 2) the reformist left parties,</w:t>
      </w:r>
      <w:r w:rsidR="009317E1">
        <w:t xml:space="preserve"> including the PCI,</w:t>
      </w:r>
      <w:r w:rsidR="00253A6A">
        <w:t xml:space="preserve"> which emphasised electoral participation and parliamentary action instead of grassroots activity.</w:t>
      </w:r>
      <w:r w:rsidR="00253A6A">
        <w:rPr>
          <w:rStyle w:val="FootnoteReference"/>
        </w:rPr>
        <w:footnoteReference w:id="16"/>
      </w:r>
    </w:p>
    <w:p w14:paraId="09ABA922" w14:textId="77777777" w:rsidR="00784B33" w:rsidRDefault="00784B33" w:rsidP="001F0B1F">
      <w:pPr>
        <w:spacing w:line="360" w:lineRule="auto"/>
      </w:pPr>
    </w:p>
    <w:p w14:paraId="19843B9F" w14:textId="77777777" w:rsidR="00784B33" w:rsidRPr="00784B33" w:rsidRDefault="00784B33" w:rsidP="001F0B1F">
      <w:pPr>
        <w:spacing w:line="360" w:lineRule="auto"/>
        <w:rPr>
          <w:b/>
        </w:rPr>
      </w:pPr>
      <w:r w:rsidRPr="00784B33">
        <w:rPr>
          <w:b/>
        </w:rPr>
        <w:t>Wobblies: Italian style</w:t>
      </w:r>
    </w:p>
    <w:p w14:paraId="00EFF412" w14:textId="30420CDF" w:rsidR="00E51E00" w:rsidRDefault="009B5D72" w:rsidP="001F0B1F">
      <w:pPr>
        <w:spacing w:line="360" w:lineRule="auto"/>
        <w:rPr>
          <w:rFonts w:cstheme="minorHAnsi"/>
          <w:color w:val="1F1E23"/>
          <w:shd w:val="clear" w:color="auto" w:fill="FFFFFF"/>
        </w:rPr>
      </w:pPr>
      <w:r>
        <w:t>It is</w:t>
      </w:r>
      <w:r w:rsidR="00A065C1">
        <w:t xml:space="preserve"> with these premises that </w:t>
      </w:r>
      <w:r w:rsidR="000B3264">
        <w:t xml:space="preserve">the </w:t>
      </w:r>
      <w:r w:rsidR="00A13805">
        <w:t>operaisti</w:t>
      </w:r>
      <w:r w:rsidR="00A065C1">
        <w:t xml:space="preserve"> turned their attention </w:t>
      </w:r>
      <w:r w:rsidR="00A13805">
        <w:t xml:space="preserve">to the IWW </w:t>
      </w:r>
      <w:r w:rsidR="00784B33">
        <w:t>in 1973</w:t>
      </w:r>
      <w:r w:rsidR="00A065C1">
        <w:t xml:space="preserve">, </w:t>
      </w:r>
      <w:r w:rsidR="00A13805">
        <w:t>a</w:t>
      </w:r>
      <w:r w:rsidR="00A065C1">
        <w:t xml:space="preserve"> year that signalled the </w:t>
      </w:r>
      <w:r w:rsidR="009317E1">
        <w:t>coming</w:t>
      </w:r>
      <w:r w:rsidR="00A13805">
        <w:t xml:space="preserve"> </w:t>
      </w:r>
      <w:r w:rsidR="00A065C1">
        <w:t xml:space="preserve">transformation </w:t>
      </w:r>
      <w:r w:rsidR="00784B33">
        <w:t xml:space="preserve">of </w:t>
      </w:r>
      <w:r w:rsidR="00A065C1">
        <w:t xml:space="preserve">that Fordist-Keynesian model on which they had based their </w:t>
      </w:r>
      <w:r w:rsidR="00A065C1">
        <w:lastRenderedPageBreak/>
        <w:t>analys</w:t>
      </w:r>
      <w:r w:rsidR="000B3264">
        <w:t>e</w:t>
      </w:r>
      <w:r w:rsidR="00A065C1">
        <w:t>s and intervention</w:t>
      </w:r>
      <w:r w:rsidR="000B3264">
        <w:t>s</w:t>
      </w:r>
      <w:r w:rsidR="00A065C1">
        <w:t xml:space="preserve"> in the labour struggle.</w:t>
      </w:r>
      <w:r w:rsidR="00666B2C">
        <w:t xml:space="preserve"> The centre of the debate on the IWW was the journal </w:t>
      </w:r>
      <w:r w:rsidR="00666B2C" w:rsidRPr="00885660">
        <w:rPr>
          <w:i/>
        </w:rPr>
        <w:t>Primo Maggio</w:t>
      </w:r>
      <w:r w:rsidR="00DC2575">
        <w:t xml:space="preserve">, </w:t>
      </w:r>
      <w:r w:rsidR="001C6381">
        <w:t xml:space="preserve">which was </w:t>
      </w:r>
      <w:r w:rsidR="00DC2575">
        <w:t xml:space="preserve">edited by Sergio Bologna and </w:t>
      </w:r>
      <w:r w:rsidR="000B3264">
        <w:t>published</w:t>
      </w:r>
      <w:r w:rsidR="004A43D4">
        <w:t xml:space="preserve"> pieces by Bruno </w:t>
      </w:r>
      <w:r w:rsidR="004A43D4" w:rsidRPr="0054031C">
        <w:t>Cartosio</w:t>
      </w:r>
      <w:r w:rsidR="004A43D4">
        <w:t>, Peppino Ortoleva</w:t>
      </w:r>
      <w:r w:rsidR="00885660">
        <w:t>, Lapo Berti, Serena Tait</w:t>
      </w:r>
      <w:r w:rsidR="00CD237B">
        <w:t>, Christian Marazzi, Marco Revelli</w:t>
      </w:r>
      <w:r w:rsidR="00BB679E">
        <w:t xml:space="preserve">, Ferdinando Fasce </w:t>
      </w:r>
      <w:r w:rsidR="00885660">
        <w:t>and others.</w:t>
      </w:r>
      <w:r w:rsidR="004A43D4">
        <w:t xml:space="preserve"> However, essays on the IWW </w:t>
      </w:r>
      <w:r w:rsidR="000B3264">
        <w:t xml:space="preserve">also </w:t>
      </w:r>
      <w:r w:rsidR="004A43D4">
        <w:t xml:space="preserve">appeared in other </w:t>
      </w:r>
      <w:r w:rsidR="004A43D4" w:rsidRPr="0031548D">
        <w:t>journals</w:t>
      </w:r>
      <w:r w:rsidR="004A43D4">
        <w:t xml:space="preserve"> linked to the revolutionary left</w:t>
      </w:r>
      <w:r w:rsidR="0031548D">
        <w:t xml:space="preserve"> (such as </w:t>
      </w:r>
      <w:r w:rsidR="0031548D" w:rsidRPr="0031548D">
        <w:rPr>
          <w:i/>
        </w:rPr>
        <w:t>A/Traverso</w:t>
      </w:r>
      <w:r w:rsidR="0031548D">
        <w:t xml:space="preserve"> and </w:t>
      </w:r>
      <w:r w:rsidR="0031548D" w:rsidRPr="0031548D">
        <w:rPr>
          <w:i/>
        </w:rPr>
        <w:t>Rosso</w:t>
      </w:r>
      <w:r w:rsidR="0031548D">
        <w:t>)</w:t>
      </w:r>
      <w:r w:rsidR="004A43D4">
        <w:t>, as well in books authored by Italian scholars or in translation.</w:t>
      </w:r>
      <w:r w:rsidR="00225347">
        <w:rPr>
          <w:rStyle w:val="FootnoteReference"/>
        </w:rPr>
        <w:footnoteReference w:id="17"/>
      </w:r>
      <w:r w:rsidR="00AC16A5">
        <w:t xml:space="preserve"> </w:t>
      </w:r>
      <w:r w:rsidR="00401EFD">
        <w:t>Of particular influence in inspiring the Italians were the translation of Patrick Renshaw’s study and Allsop’s book on hobos.</w:t>
      </w:r>
      <w:r w:rsidR="00401EFD">
        <w:rPr>
          <w:rStyle w:val="FootnoteReference"/>
        </w:rPr>
        <w:footnoteReference w:id="18"/>
      </w:r>
      <w:r w:rsidR="00401EFD">
        <w:t xml:space="preserve"> </w:t>
      </w:r>
      <w:r w:rsidR="000B3264">
        <w:t xml:space="preserve">That </w:t>
      </w:r>
      <w:r w:rsidR="00E83C52">
        <w:t xml:space="preserve">was the first time that the IWW </w:t>
      </w:r>
      <w:r w:rsidR="000B3264">
        <w:t xml:space="preserve">had taken </w:t>
      </w:r>
      <w:r w:rsidR="00E83C52">
        <w:t>a prominent place in the political debate</w:t>
      </w:r>
      <w:r w:rsidR="000B3264">
        <w:t>s</w:t>
      </w:r>
      <w:r w:rsidR="00E83C52">
        <w:t xml:space="preserve"> among the left since the early 1900</w:t>
      </w:r>
      <w:r w:rsidR="001C6381">
        <w:t>s</w:t>
      </w:r>
      <w:r w:rsidR="00E83C52">
        <w:t xml:space="preserve"> when Italian emigrants in the US constituted a sizable component of that union and part of </w:t>
      </w:r>
      <w:r w:rsidR="001C6381">
        <w:t xml:space="preserve">the </w:t>
      </w:r>
      <w:r w:rsidR="00E83C52">
        <w:t xml:space="preserve">international circulation of ideas about socialism and trade unionism </w:t>
      </w:r>
      <w:r w:rsidR="004928E4">
        <w:t>led</w:t>
      </w:r>
      <w:r w:rsidR="00E83C52">
        <w:t xml:space="preserve"> back to the Italian peninsula.</w:t>
      </w:r>
      <w:r w:rsidR="00E83C52">
        <w:rPr>
          <w:rStyle w:val="FootnoteReference"/>
        </w:rPr>
        <w:footnoteReference w:id="19"/>
      </w:r>
      <w:r w:rsidR="004928E4">
        <w:t xml:space="preserve"> I</w:t>
      </w:r>
      <w:r>
        <w:t>t is</w:t>
      </w:r>
      <w:r w:rsidR="00784B33">
        <w:t xml:space="preserve"> </w:t>
      </w:r>
      <w:r w:rsidR="004928E4">
        <w:t xml:space="preserve">easy </w:t>
      </w:r>
      <w:r w:rsidR="00784B33">
        <w:t xml:space="preserve">to understand why the Wobblies </w:t>
      </w:r>
      <w:r w:rsidR="004928E4">
        <w:t>were so fascinating for</w:t>
      </w:r>
      <w:r w:rsidR="00784B33">
        <w:t xml:space="preserve"> Italian radicals</w:t>
      </w:r>
      <w:r w:rsidR="004928E4" w:rsidRPr="004928E4">
        <w:t xml:space="preserve"> </w:t>
      </w:r>
      <w:r w:rsidR="004928E4">
        <w:t>when they were re-discovered in the 1970s</w:t>
      </w:r>
      <w:r w:rsidR="00784B33">
        <w:t xml:space="preserve">. Here was a grassroots organization that sought to deflect the labour movement from </w:t>
      </w:r>
      <w:r w:rsidR="000B4167">
        <w:t>its</w:t>
      </w:r>
      <w:r w:rsidR="00784B33">
        <w:t xml:space="preserve"> protection of the existing prerogatives of a dwindling number of craft workers</w:t>
      </w:r>
      <w:r w:rsidR="000B4167">
        <w:t xml:space="preserve"> (the</w:t>
      </w:r>
      <w:r w:rsidR="00784B33">
        <w:t xml:space="preserve"> ‘aristocracy of labo</w:t>
      </w:r>
      <w:r w:rsidR="00D23389">
        <w:t>u</w:t>
      </w:r>
      <w:r w:rsidR="00784B33">
        <w:t>r’)</w:t>
      </w:r>
      <w:r>
        <w:t xml:space="preserve"> and</w:t>
      </w:r>
      <w:r w:rsidR="00784B33">
        <w:t xml:space="preserve"> to mobilise the mass of unskilled, immigrant workers</w:t>
      </w:r>
      <w:r w:rsidR="004A43D4">
        <w:t xml:space="preserve"> (just the type that were prominent during the </w:t>
      </w:r>
      <w:r w:rsidR="004A43D4" w:rsidRPr="004A43D4">
        <w:rPr>
          <w:i/>
        </w:rPr>
        <w:t>autunno caldo</w:t>
      </w:r>
      <w:r w:rsidR="004A43D4">
        <w:t>)</w:t>
      </w:r>
      <w:r w:rsidR="00A81982">
        <w:t xml:space="preserve"> with </w:t>
      </w:r>
      <w:r>
        <w:t>direct action, imaginative</w:t>
      </w:r>
      <w:r w:rsidR="00A81982">
        <w:t xml:space="preserve"> tactics and</w:t>
      </w:r>
      <w:r>
        <w:t xml:space="preserve"> radical</w:t>
      </w:r>
      <w:r w:rsidR="00A81982">
        <w:t xml:space="preserve"> demands. </w:t>
      </w:r>
      <w:r w:rsidR="004928E4">
        <w:t xml:space="preserve">The </w:t>
      </w:r>
      <w:r w:rsidR="00A81982">
        <w:t>IWW’s choice of direct action, such as the total halt of production, mass demonstrations</w:t>
      </w:r>
      <w:r w:rsidR="000B3264">
        <w:t>,</w:t>
      </w:r>
      <w:r w:rsidR="00A81982">
        <w:t xml:space="preserve"> and sabo</w:t>
      </w:r>
      <w:r>
        <w:t>tage, had also characterised Italian workers’ unrest in</w:t>
      </w:r>
      <w:r w:rsidR="00A81982">
        <w:t xml:space="preserve"> </w:t>
      </w:r>
      <w:r w:rsidR="000B3264">
        <w:t xml:space="preserve">the </w:t>
      </w:r>
      <w:r w:rsidR="00A81982">
        <w:t xml:space="preserve">period </w:t>
      </w:r>
      <w:r>
        <w:t>since</w:t>
      </w:r>
      <w:r w:rsidR="00A81982">
        <w:t xml:space="preserve"> the </w:t>
      </w:r>
      <w:r w:rsidR="00A81982" w:rsidRPr="009C217C">
        <w:rPr>
          <w:i/>
        </w:rPr>
        <w:t>autunno caldo</w:t>
      </w:r>
      <w:r w:rsidR="00A81982">
        <w:t xml:space="preserve"> and </w:t>
      </w:r>
      <w:r w:rsidR="000B3264">
        <w:t xml:space="preserve">it </w:t>
      </w:r>
      <w:r w:rsidR="00A81982">
        <w:t>resonated with Italians.</w:t>
      </w:r>
      <w:r w:rsidR="009C217C">
        <w:rPr>
          <w:rStyle w:val="FootnoteReference"/>
        </w:rPr>
        <w:footnoteReference w:id="20"/>
      </w:r>
      <w:r w:rsidR="00A81982">
        <w:t xml:space="preserve"> Even more interestingly, the IWW’s refusal to compromise with the position of the Socialists</w:t>
      </w:r>
      <w:r w:rsidR="003055A4">
        <w:t xml:space="preserve">, which led to Haywood and his followers leaving </w:t>
      </w:r>
      <w:r w:rsidR="007F0630">
        <w:t xml:space="preserve">(or being expelled from) </w:t>
      </w:r>
      <w:r w:rsidR="003055A4">
        <w:t>the ranks of</w:t>
      </w:r>
      <w:r w:rsidR="009317E1">
        <w:t xml:space="preserve"> the </w:t>
      </w:r>
      <w:r w:rsidR="009317E1">
        <w:lastRenderedPageBreak/>
        <w:t>Socialist Party of America</w:t>
      </w:r>
      <w:r w:rsidR="003055A4">
        <w:t xml:space="preserve"> in 1913,</w:t>
      </w:r>
      <w:r w:rsidR="00A81982">
        <w:t xml:space="preserve"> and their wariness of institutionalised trade-unionism (for instance, the dues check-off system)</w:t>
      </w:r>
      <w:r>
        <w:t xml:space="preserve"> seemed</w:t>
      </w:r>
      <w:r w:rsidR="00825183">
        <w:t xml:space="preserve"> to </w:t>
      </w:r>
      <w:r w:rsidR="004928E4">
        <w:t xml:space="preserve">offer </w:t>
      </w:r>
      <w:r w:rsidR="00825183">
        <w:t xml:space="preserve">a model of labour organisation </w:t>
      </w:r>
      <w:r w:rsidR="004928E4">
        <w:t xml:space="preserve">that was </w:t>
      </w:r>
      <w:r>
        <w:t>antagonist</w:t>
      </w:r>
      <w:r w:rsidR="004928E4">
        <w:t>ic</w:t>
      </w:r>
      <w:r>
        <w:t xml:space="preserve"> to </w:t>
      </w:r>
      <w:r w:rsidR="00D23389">
        <w:t xml:space="preserve">the ‘reformism’ of </w:t>
      </w:r>
      <w:r>
        <w:t xml:space="preserve">the incipient </w:t>
      </w:r>
      <w:r w:rsidR="003055A4">
        <w:t>Fordist political order</w:t>
      </w:r>
      <w:r w:rsidR="00825183">
        <w:t>.</w:t>
      </w:r>
      <w:r w:rsidR="00825183">
        <w:rPr>
          <w:rStyle w:val="FootnoteReference"/>
        </w:rPr>
        <w:footnoteReference w:id="21"/>
      </w:r>
      <w:r w:rsidR="0031548D">
        <w:t xml:space="preserve"> </w:t>
      </w:r>
      <w:r w:rsidR="003055A4">
        <w:t xml:space="preserve">One article </w:t>
      </w:r>
      <w:r w:rsidR="004928E4">
        <w:t xml:space="preserve">which </w:t>
      </w:r>
      <w:r w:rsidR="003055A4">
        <w:t xml:space="preserve">appeared in the journal </w:t>
      </w:r>
      <w:r w:rsidR="003055A4">
        <w:rPr>
          <w:i/>
        </w:rPr>
        <w:t>Primo Maggio</w:t>
      </w:r>
      <w:r w:rsidR="000110EB">
        <w:rPr>
          <w:i/>
        </w:rPr>
        <w:t xml:space="preserve"> </w:t>
      </w:r>
      <w:r w:rsidR="00991D0F">
        <w:t>quote</w:t>
      </w:r>
      <w:r w:rsidR="00F271A5">
        <w:t>d</w:t>
      </w:r>
      <w:r w:rsidR="00991D0F">
        <w:t xml:space="preserve"> the pamphlet ‘Political Parties and the IWW’ by Wobbly leader Vincent St. John on the relationship between political and economic action. </w:t>
      </w:r>
      <w:r w:rsidR="00FE66D0">
        <w:t>For Vincent St. John,</w:t>
      </w:r>
      <w:r w:rsidR="007F0630">
        <w:t xml:space="preserve"> </w:t>
      </w:r>
      <w:r w:rsidR="00991D0F" w:rsidRPr="00991D0F">
        <w:rPr>
          <w:rFonts w:cstheme="minorHAnsi"/>
        </w:rPr>
        <w:t>‘</w:t>
      </w:r>
      <w:r w:rsidR="000B3264">
        <w:rPr>
          <w:rFonts w:cstheme="minorHAnsi"/>
        </w:rPr>
        <w:t>...</w:t>
      </w:r>
      <w:r w:rsidR="00FE66D0">
        <w:rPr>
          <w:rFonts w:cstheme="minorHAnsi"/>
        </w:rPr>
        <w:t xml:space="preserve">with </w:t>
      </w:r>
      <w:r w:rsidR="00991D0F" w:rsidRPr="00991D0F">
        <w:rPr>
          <w:rFonts w:cstheme="minorHAnsi"/>
          <w:color w:val="1F1E23"/>
          <w:shd w:val="clear" w:color="auto" w:fill="FFFFFF"/>
        </w:rPr>
        <w:t>the working class divided on the industrial field, unity anywhere else—if it could be brought about—would be without results. The workers would be without power to enforce any demands. The proposition, then, is to lay stress in our agitation upon the essential point: that is, upon the places of production, where the working class must unite in sufficient numbers before it will have the power to make itself felt anywhere else</w:t>
      </w:r>
      <w:r w:rsidR="00991D0F">
        <w:rPr>
          <w:rFonts w:cstheme="minorHAnsi"/>
          <w:color w:val="1F1E23"/>
          <w:shd w:val="clear" w:color="auto" w:fill="FFFFFF"/>
        </w:rPr>
        <w:t>’</w:t>
      </w:r>
      <w:r w:rsidR="000B3264">
        <w:rPr>
          <w:rFonts w:cstheme="minorHAnsi"/>
          <w:color w:val="1F1E23"/>
          <w:shd w:val="clear" w:color="auto" w:fill="FFFFFF"/>
        </w:rPr>
        <w:t>.</w:t>
      </w:r>
      <w:r w:rsidR="00991D0F">
        <w:rPr>
          <w:rStyle w:val="FootnoteReference"/>
          <w:rFonts w:cstheme="minorHAnsi"/>
          <w:color w:val="1F1E23"/>
          <w:shd w:val="clear" w:color="auto" w:fill="FFFFFF"/>
        </w:rPr>
        <w:footnoteReference w:id="22"/>
      </w:r>
      <w:r w:rsidR="00FE66D0">
        <w:rPr>
          <w:rFonts w:cstheme="minorHAnsi"/>
          <w:color w:val="1F1E23"/>
          <w:shd w:val="clear" w:color="auto" w:fill="FFFFFF"/>
        </w:rPr>
        <w:t xml:space="preserve"> </w:t>
      </w:r>
      <w:r w:rsidR="000C3BAD">
        <w:rPr>
          <w:rFonts w:cstheme="minorHAnsi"/>
          <w:color w:val="1F1E23"/>
          <w:shd w:val="clear" w:color="auto" w:fill="FFFFFF"/>
        </w:rPr>
        <w:t>This position</w:t>
      </w:r>
      <w:r w:rsidR="00FE66D0">
        <w:rPr>
          <w:rFonts w:cstheme="minorHAnsi"/>
          <w:color w:val="1F1E23"/>
          <w:shd w:val="clear" w:color="auto" w:fill="FFFFFF"/>
        </w:rPr>
        <w:t xml:space="preserve"> bor</w:t>
      </w:r>
      <w:r w:rsidR="000C3BAD">
        <w:rPr>
          <w:rFonts w:cstheme="minorHAnsi"/>
          <w:color w:val="1F1E23"/>
          <w:shd w:val="clear" w:color="auto" w:fill="FFFFFF"/>
        </w:rPr>
        <w:t>e striking resemblance with the one</w:t>
      </w:r>
      <w:r w:rsidR="00FE66D0">
        <w:rPr>
          <w:rFonts w:cstheme="minorHAnsi"/>
          <w:color w:val="1F1E23"/>
          <w:shd w:val="clear" w:color="auto" w:fill="FFFFFF"/>
        </w:rPr>
        <w:t xml:space="preserve"> expressed by Mario Tronti in one of the founding texts of operaismo, ‘La Fabbrica e la Società’, </w:t>
      </w:r>
      <w:r w:rsidR="004928E4">
        <w:rPr>
          <w:rFonts w:cstheme="minorHAnsi"/>
          <w:color w:val="1F1E23"/>
          <w:shd w:val="clear" w:color="auto" w:fill="FFFFFF"/>
        </w:rPr>
        <w:t xml:space="preserve">in which </w:t>
      </w:r>
      <w:r w:rsidR="00FE66D0">
        <w:rPr>
          <w:rFonts w:cstheme="minorHAnsi"/>
          <w:color w:val="1F1E23"/>
          <w:shd w:val="clear" w:color="auto" w:fill="FFFFFF"/>
        </w:rPr>
        <w:t xml:space="preserve">he had written about the misconception </w:t>
      </w:r>
      <w:r w:rsidR="000B3264">
        <w:rPr>
          <w:rFonts w:cstheme="minorHAnsi"/>
          <w:color w:val="1F1E23"/>
          <w:shd w:val="clear" w:color="auto" w:fill="FFFFFF"/>
        </w:rPr>
        <w:t xml:space="preserve">in </w:t>
      </w:r>
      <w:r w:rsidR="00FE66D0">
        <w:rPr>
          <w:rFonts w:cstheme="minorHAnsi"/>
          <w:color w:val="1F1E23"/>
          <w:shd w:val="clear" w:color="auto" w:fill="FFFFFF"/>
        </w:rPr>
        <w:t>the Communist Party</w:t>
      </w:r>
      <w:r w:rsidR="000C3BAD">
        <w:rPr>
          <w:rFonts w:cstheme="minorHAnsi"/>
          <w:color w:val="1F1E23"/>
          <w:shd w:val="clear" w:color="auto" w:fill="FFFFFF"/>
        </w:rPr>
        <w:t xml:space="preserve"> of thinking that ‘the party can lead the revolution from outside the factory gates’.</w:t>
      </w:r>
      <w:r w:rsidR="000C3BAD">
        <w:rPr>
          <w:rStyle w:val="FootnoteReference"/>
          <w:rFonts w:cstheme="minorHAnsi"/>
          <w:color w:val="1F1E23"/>
          <w:shd w:val="clear" w:color="auto" w:fill="FFFFFF"/>
        </w:rPr>
        <w:footnoteReference w:id="23"/>
      </w:r>
      <w:r w:rsidR="000C3BAD">
        <w:rPr>
          <w:rFonts w:cstheme="minorHAnsi"/>
          <w:color w:val="1F1E23"/>
          <w:shd w:val="clear" w:color="auto" w:fill="FFFFFF"/>
        </w:rPr>
        <w:t xml:space="preserve"> </w:t>
      </w:r>
      <w:r w:rsidR="00ED7CF9">
        <w:rPr>
          <w:rFonts w:cstheme="minorHAnsi"/>
          <w:color w:val="1F1E23"/>
          <w:shd w:val="clear" w:color="auto" w:fill="FFFFFF"/>
        </w:rPr>
        <w:t xml:space="preserve">That the politics </w:t>
      </w:r>
      <w:r w:rsidR="004928E4">
        <w:rPr>
          <w:rFonts w:cstheme="minorHAnsi"/>
          <w:color w:val="1F1E23"/>
          <w:shd w:val="clear" w:color="auto" w:fill="FFFFFF"/>
        </w:rPr>
        <w:t xml:space="preserve">on </w:t>
      </w:r>
      <w:r w:rsidR="00ED7CF9">
        <w:rPr>
          <w:rFonts w:cstheme="minorHAnsi"/>
          <w:color w:val="1F1E23"/>
          <w:shd w:val="clear" w:color="auto" w:fill="FFFFFF"/>
        </w:rPr>
        <w:t xml:space="preserve">the point of production was central to revolutionary politics was a basic assumption for </w:t>
      </w:r>
      <w:r>
        <w:rPr>
          <w:rFonts w:cstheme="minorHAnsi"/>
          <w:color w:val="1F1E23"/>
          <w:shd w:val="clear" w:color="auto" w:fill="FFFFFF"/>
        </w:rPr>
        <w:t>Bruno Cartosio (</w:t>
      </w:r>
      <w:r w:rsidR="000C3BAD">
        <w:rPr>
          <w:rFonts w:cstheme="minorHAnsi"/>
          <w:color w:val="1F1E23"/>
          <w:shd w:val="clear" w:color="auto" w:fill="FFFFFF"/>
        </w:rPr>
        <w:t xml:space="preserve">who </w:t>
      </w:r>
      <w:r w:rsidR="004928E4">
        <w:rPr>
          <w:rFonts w:cstheme="minorHAnsi"/>
          <w:color w:val="1F1E23"/>
          <w:shd w:val="clear" w:color="auto" w:fill="FFFFFF"/>
        </w:rPr>
        <w:t xml:space="preserve">would </w:t>
      </w:r>
      <w:r w:rsidR="000C3BAD">
        <w:rPr>
          <w:rFonts w:cstheme="minorHAnsi"/>
          <w:color w:val="1F1E23"/>
          <w:shd w:val="clear" w:color="auto" w:fill="FFFFFF"/>
        </w:rPr>
        <w:t>go on to become a leading American historian in Italy</w:t>
      </w:r>
      <w:r>
        <w:rPr>
          <w:rFonts w:cstheme="minorHAnsi"/>
          <w:color w:val="1F1E23"/>
          <w:shd w:val="clear" w:color="auto" w:fill="FFFFFF"/>
        </w:rPr>
        <w:t>)</w:t>
      </w:r>
      <w:r w:rsidR="00ED7CF9">
        <w:rPr>
          <w:rFonts w:cstheme="minorHAnsi"/>
          <w:color w:val="1F1E23"/>
          <w:shd w:val="clear" w:color="auto" w:fill="FFFFFF"/>
        </w:rPr>
        <w:t xml:space="preserve"> when he noticed that the IWW </w:t>
      </w:r>
      <w:r w:rsidR="004928E4">
        <w:rPr>
          <w:rFonts w:cstheme="minorHAnsi"/>
          <w:color w:val="1F1E23"/>
          <w:shd w:val="clear" w:color="auto" w:fill="FFFFFF"/>
        </w:rPr>
        <w:t xml:space="preserve">was </w:t>
      </w:r>
      <w:r w:rsidR="00ED7CF9">
        <w:rPr>
          <w:rFonts w:cstheme="minorHAnsi"/>
          <w:color w:val="1F1E23"/>
          <w:shd w:val="clear" w:color="auto" w:fill="FFFFFF"/>
        </w:rPr>
        <w:t xml:space="preserve">mainly focused </w:t>
      </w:r>
      <w:r>
        <w:rPr>
          <w:rFonts w:cstheme="minorHAnsi"/>
          <w:color w:val="1F1E23"/>
          <w:shd w:val="clear" w:color="auto" w:fill="FFFFFF"/>
        </w:rPr>
        <w:t>on</w:t>
      </w:r>
      <w:r w:rsidR="00ED7CF9">
        <w:rPr>
          <w:rFonts w:cstheme="minorHAnsi"/>
          <w:color w:val="1F1E23"/>
          <w:shd w:val="clear" w:color="auto" w:fill="FFFFFF"/>
        </w:rPr>
        <w:t xml:space="preserve"> </w:t>
      </w:r>
      <w:r w:rsidR="005376F0">
        <w:rPr>
          <w:rFonts w:cstheme="minorHAnsi"/>
          <w:color w:val="1F1E23"/>
          <w:shd w:val="clear" w:color="auto" w:fill="FFFFFF"/>
        </w:rPr>
        <w:t>‘</w:t>
      </w:r>
      <w:r w:rsidR="000B3264">
        <w:rPr>
          <w:rFonts w:cstheme="minorHAnsi"/>
          <w:color w:val="1F1E23"/>
          <w:shd w:val="clear" w:color="auto" w:fill="FFFFFF"/>
        </w:rPr>
        <w:t>...</w:t>
      </w:r>
      <w:r w:rsidR="00ED7CF9">
        <w:rPr>
          <w:rFonts w:cstheme="minorHAnsi"/>
          <w:color w:val="1F1E23"/>
          <w:shd w:val="clear" w:color="auto" w:fill="FFFFFF"/>
        </w:rPr>
        <w:t xml:space="preserve">the class struggle which was, every day, the reality. It was </w:t>
      </w:r>
      <w:r w:rsidR="005376F0">
        <w:rPr>
          <w:rFonts w:cstheme="minorHAnsi"/>
          <w:color w:val="1F1E23"/>
          <w:shd w:val="clear" w:color="auto" w:fill="FFFFFF"/>
        </w:rPr>
        <w:t>in</w:t>
      </w:r>
      <w:r w:rsidR="00ED7CF9">
        <w:rPr>
          <w:rFonts w:cstheme="minorHAnsi"/>
          <w:color w:val="1F1E23"/>
          <w:shd w:val="clear" w:color="auto" w:fill="FFFFFF"/>
        </w:rPr>
        <w:t xml:space="preserve"> t</w:t>
      </w:r>
      <w:r w:rsidR="00F069DC">
        <w:rPr>
          <w:rFonts w:cstheme="minorHAnsi"/>
          <w:color w:val="1F1E23"/>
          <w:shd w:val="clear" w:color="auto" w:fill="FFFFFF"/>
        </w:rPr>
        <w:t xml:space="preserve">heir intervention </w:t>
      </w:r>
      <w:r w:rsidR="00ED7CF9">
        <w:rPr>
          <w:rFonts w:cstheme="minorHAnsi"/>
          <w:color w:val="1F1E23"/>
          <w:shd w:val="clear" w:color="auto" w:fill="FFFFFF"/>
        </w:rPr>
        <w:t xml:space="preserve">on the different aspects of the struggle </w:t>
      </w:r>
      <w:r w:rsidR="00F069DC">
        <w:rPr>
          <w:rFonts w:cstheme="minorHAnsi"/>
          <w:color w:val="1F1E23"/>
          <w:shd w:val="clear" w:color="auto" w:fill="FFFFFF"/>
        </w:rPr>
        <w:t xml:space="preserve">that </w:t>
      </w:r>
      <w:r w:rsidR="00ED7CF9">
        <w:rPr>
          <w:rFonts w:cstheme="minorHAnsi"/>
          <w:color w:val="1F1E23"/>
          <w:shd w:val="clear" w:color="auto" w:fill="FFFFFF"/>
        </w:rPr>
        <w:t xml:space="preserve">the creativity of the </w:t>
      </w:r>
      <w:r w:rsidR="00F069DC">
        <w:rPr>
          <w:rFonts w:cstheme="minorHAnsi"/>
          <w:color w:val="1F1E23"/>
          <w:shd w:val="clear" w:color="auto" w:fill="FFFFFF"/>
        </w:rPr>
        <w:t xml:space="preserve">IWW’s </w:t>
      </w:r>
      <w:r w:rsidR="00ED7CF9">
        <w:rPr>
          <w:rFonts w:cstheme="minorHAnsi"/>
          <w:color w:val="1F1E23"/>
          <w:shd w:val="clear" w:color="auto" w:fill="FFFFFF"/>
        </w:rPr>
        <w:t xml:space="preserve">organizers and militants </w:t>
      </w:r>
      <w:r w:rsidR="005376F0">
        <w:rPr>
          <w:rFonts w:cstheme="minorHAnsi"/>
          <w:color w:val="1F1E23"/>
          <w:shd w:val="clear" w:color="auto" w:fill="FFFFFF"/>
        </w:rPr>
        <w:t>was at its best’.</w:t>
      </w:r>
      <w:r w:rsidR="005376F0">
        <w:rPr>
          <w:rStyle w:val="FootnoteReference"/>
          <w:rFonts w:cstheme="minorHAnsi"/>
          <w:color w:val="1F1E23"/>
          <w:shd w:val="clear" w:color="auto" w:fill="FFFFFF"/>
        </w:rPr>
        <w:footnoteReference w:id="24"/>
      </w:r>
      <w:r w:rsidR="00EC6AF3">
        <w:rPr>
          <w:rFonts w:cstheme="minorHAnsi"/>
          <w:color w:val="1F1E23"/>
          <w:shd w:val="clear" w:color="auto" w:fill="FFFFFF"/>
        </w:rPr>
        <w:t xml:space="preserve"> </w:t>
      </w:r>
      <w:r w:rsidR="008E6EB8">
        <w:rPr>
          <w:rFonts w:cstheme="minorHAnsi"/>
          <w:color w:val="1F1E23"/>
          <w:shd w:val="clear" w:color="auto" w:fill="FFFFFF"/>
        </w:rPr>
        <w:t xml:space="preserve">Equally appealing was what was reported as the </w:t>
      </w:r>
      <w:r w:rsidR="004928E4">
        <w:rPr>
          <w:rFonts w:cstheme="minorHAnsi"/>
          <w:color w:val="1F1E23"/>
          <w:shd w:val="clear" w:color="auto" w:fill="FFFFFF"/>
        </w:rPr>
        <w:t xml:space="preserve">IWW’s </w:t>
      </w:r>
      <w:r w:rsidR="008E6EB8">
        <w:rPr>
          <w:rFonts w:cstheme="minorHAnsi"/>
          <w:color w:val="1F1E23"/>
          <w:shd w:val="clear" w:color="auto" w:fill="FFFFFF"/>
        </w:rPr>
        <w:t>lack of interest in being recognised by employers or in enforcing contracts bargained with management</w:t>
      </w:r>
      <w:r w:rsidR="004928E4">
        <w:rPr>
          <w:rFonts w:cstheme="minorHAnsi"/>
          <w:color w:val="1F1E23"/>
          <w:shd w:val="clear" w:color="auto" w:fill="FFFFFF"/>
        </w:rPr>
        <w:t xml:space="preserve">; </w:t>
      </w:r>
      <w:r w:rsidR="008E6EB8">
        <w:rPr>
          <w:rFonts w:cstheme="minorHAnsi"/>
          <w:color w:val="1F1E23"/>
          <w:shd w:val="clear" w:color="auto" w:fill="FFFFFF"/>
        </w:rPr>
        <w:t>rather</w:t>
      </w:r>
      <w:r w:rsidR="004928E4">
        <w:rPr>
          <w:rFonts w:cstheme="minorHAnsi"/>
          <w:color w:val="1F1E23"/>
          <w:shd w:val="clear" w:color="auto" w:fill="FFFFFF"/>
        </w:rPr>
        <w:t>, they sought</w:t>
      </w:r>
      <w:r w:rsidR="008E6EB8">
        <w:rPr>
          <w:rFonts w:cstheme="minorHAnsi"/>
          <w:color w:val="1F1E23"/>
          <w:shd w:val="clear" w:color="auto" w:fill="FFFFFF"/>
        </w:rPr>
        <w:t xml:space="preserve"> to expand their support base among workers and to leave the right to strike </w:t>
      </w:r>
      <w:r w:rsidR="00C4667B">
        <w:rPr>
          <w:rFonts w:cstheme="minorHAnsi"/>
          <w:color w:val="1F1E23"/>
          <w:shd w:val="clear" w:color="auto" w:fill="FFFFFF"/>
        </w:rPr>
        <w:t>unbridled</w:t>
      </w:r>
      <w:r w:rsidR="008E6EB8">
        <w:rPr>
          <w:rFonts w:cstheme="minorHAnsi"/>
          <w:color w:val="1F1E23"/>
          <w:shd w:val="clear" w:color="auto" w:fill="FFFFFF"/>
        </w:rPr>
        <w:t>.</w:t>
      </w:r>
      <w:r w:rsidR="008E6EB8">
        <w:rPr>
          <w:rStyle w:val="FootnoteReference"/>
          <w:rFonts w:cstheme="minorHAnsi"/>
          <w:color w:val="1F1E23"/>
          <w:shd w:val="clear" w:color="auto" w:fill="FFFFFF"/>
        </w:rPr>
        <w:footnoteReference w:id="25"/>
      </w:r>
      <w:r w:rsidR="0031548D">
        <w:rPr>
          <w:rFonts w:cstheme="minorHAnsi"/>
          <w:color w:val="1F1E23"/>
          <w:shd w:val="clear" w:color="auto" w:fill="FFFFFF"/>
        </w:rPr>
        <w:t xml:space="preserve"> </w:t>
      </w:r>
    </w:p>
    <w:p w14:paraId="1072F796" w14:textId="6FD7E590" w:rsidR="000F5B63" w:rsidRPr="00EC7ACD" w:rsidRDefault="000B3264" w:rsidP="001F0B1F">
      <w:pPr>
        <w:spacing w:line="360" w:lineRule="auto"/>
        <w:rPr>
          <w:rFonts w:cstheme="minorHAnsi"/>
          <w:color w:val="000000" w:themeColor="text1"/>
        </w:rPr>
      </w:pPr>
      <w:r>
        <w:rPr>
          <w:rFonts w:cstheme="minorHAnsi"/>
          <w:color w:val="000000" w:themeColor="text1"/>
        </w:rPr>
        <w:t>T</w:t>
      </w:r>
      <w:r w:rsidR="000F5B63">
        <w:rPr>
          <w:rFonts w:cstheme="minorHAnsi"/>
          <w:color w:val="000000" w:themeColor="text1"/>
        </w:rPr>
        <w:t>he</w:t>
      </w:r>
      <w:r w:rsidR="000F5B63" w:rsidRPr="00EC7ACD">
        <w:rPr>
          <w:rFonts w:cstheme="minorHAnsi"/>
          <w:color w:val="000000" w:themeColor="text1"/>
        </w:rPr>
        <w:t xml:space="preserve"> reasons </w:t>
      </w:r>
      <w:r>
        <w:rPr>
          <w:rFonts w:cstheme="minorHAnsi"/>
          <w:color w:val="000000" w:themeColor="text1"/>
        </w:rPr>
        <w:t>why</w:t>
      </w:r>
      <w:r w:rsidRPr="00EC7ACD">
        <w:rPr>
          <w:rFonts w:cstheme="minorHAnsi"/>
          <w:color w:val="000000" w:themeColor="text1"/>
        </w:rPr>
        <w:t xml:space="preserve"> </w:t>
      </w:r>
      <w:r w:rsidR="000F5B63">
        <w:rPr>
          <w:rFonts w:cstheme="minorHAnsi"/>
          <w:color w:val="000000" w:themeColor="text1"/>
        </w:rPr>
        <w:t xml:space="preserve">the </w:t>
      </w:r>
      <w:r w:rsidR="004928E4" w:rsidRPr="00EC7ACD">
        <w:rPr>
          <w:rFonts w:cstheme="minorHAnsi"/>
          <w:color w:val="000000" w:themeColor="text1"/>
        </w:rPr>
        <w:t>IWW</w:t>
      </w:r>
      <w:r>
        <w:rPr>
          <w:rFonts w:cstheme="minorHAnsi"/>
          <w:color w:val="000000" w:themeColor="text1"/>
        </w:rPr>
        <w:t xml:space="preserve"> was so</w:t>
      </w:r>
      <w:r w:rsidR="004928E4" w:rsidRPr="00EC7ACD">
        <w:rPr>
          <w:rFonts w:cstheme="minorHAnsi"/>
          <w:color w:val="000000" w:themeColor="text1"/>
        </w:rPr>
        <w:t xml:space="preserve"> </w:t>
      </w:r>
      <w:r w:rsidR="000F5B63" w:rsidRPr="00EC7ACD">
        <w:rPr>
          <w:rFonts w:cstheme="minorHAnsi"/>
          <w:color w:val="000000" w:themeColor="text1"/>
        </w:rPr>
        <w:t>appeal</w:t>
      </w:r>
      <w:r>
        <w:rPr>
          <w:rFonts w:cstheme="minorHAnsi"/>
          <w:color w:val="000000" w:themeColor="text1"/>
        </w:rPr>
        <w:t>ing</w:t>
      </w:r>
      <w:r w:rsidR="000F5B63" w:rsidRPr="00EC7ACD">
        <w:rPr>
          <w:rFonts w:cstheme="minorHAnsi"/>
          <w:color w:val="000000" w:themeColor="text1"/>
        </w:rPr>
        <w:t xml:space="preserve"> </w:t>
      </w:r>
      <w:r w:rsidR="004928E4">
        <w:rPr>
          <w:rFonts w:cstheme="minorHAnsi"/>
          <w:color w:val="000000" w:themeColor="text1"/>
        </w:rPr>
        <w:t>for</w:t>
      </w:r>
      <w:r w:rsidR="000F5B63" w:rsidRPr="00EC7ACD">
        <w:rPr>
          <w:rFonts w:cstheme="minorHAnsi"/>
          <w:color w:val="000000" w:themeColor="text1"/>
        </w:rPr>
        <w:t xml:space="preserve"> the Italians </w:t>
      </w:r>
      <w:r w:rsidR="007F0630">
        <w:rPr>
          <w:rFonts w:cstheme="minorHAnsi"/>
          <w:color w:val="000000" w:themeColor="text1"/>
        </w:rPr>
        <w:t>were</w:t>
      </w:r>
      <w:r w:rsidR="000F5B63" w:rsidRPr="00EC7ACD">
        <w:rPr>
          <w:rFonts w:cstheme="minorHAnsi"/>
          <w:color w:val="000000" w:themeColor="text1"/>
        </w:rPr>
        <w:t xml:space="preserve"> perhaps best summed up by Sergio Bologna in one of the first book</w:t>
      </w:r>
      <w:r w:rsidR="00D00371">
        <w:rPr>
          <w:rFonts w:cstheme="minorHAnsi"/>
          <w:color w:val="000000" w:themeColor="text1"/>
        </w:rPr>
        <w:t>s</w:t>
      </w:r>
      <w:r w:rsidR="000F5B63" w:rsidRPr="00EC7ACD">
        <w:rPr>
          <w:rFonts w:cstheme="minorHAnsi"/>
          <w:color w:val="000000" w:themeColor="text1"/>
        </w:rPr>
        <w:t xml:space="preserve"> to revisit American labour history from a workerist perspective. </w:t>
      </w:r>
      <w:r w:rsidR="004928E4">
        <w:rPr>
          <w:rStyle w:val="apple-converted-space"/>
          <w:rFonts w:cstheme="minorHAnsi"/>
          <w:color w:val="000000" w:themeColor="text1"/>
          <w:shd w:val="clear" w:color="auto" w:fill="FFFFFF"/>
        </w:rPr>
        <w:t>Bologna</w:t>
      </w:r>
      <w:r w:rsidR="004928E4" w:rsidRPr="00EC7ACD">
        <w:rPr>
          <w:rFonts w:cstheme="minorHAnsi"/>
          <w:color w:val="000000" w:themeColor="text1"/>
        </w:rPr>
        <w:t xml:space="preserve"> </w:t>
      </w:r>
      <w:r w:rsidR="004928E4">
        <w:rPr>
          <w:rFonts w:cstheme="minorHAnsi"/>
          <w:color w:val="000000" w:themeColor="text1"/>
        </w:rPr>
        <w:t xml:space="preserve">asked, </w:t>
      </w:r>
      <w:r w:rsidR="000F5B63" w:rsidRPr="00EC7ACD">
        <w:rPr>
          <w:rFonts w:cstheme="minorHAnsi"/>
          <w:color w:val="000000" w:themeColor="text1"/>
        </w:rPr>
        <w:t>‘</w:t>
      </w:r>
      <w:r w:rsidR="000F5B63" w:rsidRPr="00EC7ACD">
        <w:rPr>
          <w:rFonts w:cstheme="minorHAnsi"/>
          <w:color w:val="000000" w:themeColor="text1"/>
          <w:shd w:val="clear" w:color="auto" w:fill="FFFFFF"/>
        </w:rPr>
        <w:t>What was there in the IWW that is so extraordinarily modern?</w:t>
      </w:r>
      <w:r w:rsidR="007F0630">
        <w:rPr>
          <w:rStyle w:val="apple-converted-space"/>
          <w:rFonts w:cstheme="minorHAnsi"/>
          <w:color w:val="000000" w:themeColor="text1"/>
          <w:shd w:val="clear" w:color="auto" w:fill="FFFFFF"/>
        </w:rPr>
        <w:t>’</w:t>
      </w:r>
      <w:r w:rsidR="000F5B63" w:rsidRPr="00EC7ACD">
        <w:rPr>
          <w:rStyle w:val="apple-converted-space"/>
          <w:rFonts w:cstheme="minorHAnsi"/>
          <w:color w:val="000000" w:themeColor="text1"/>
          <w:shd w:val="clear" w:color="auto" w:fill="FFFFFF"/>
        </w:rPr>
        <w:t xml:space="preserve"> and </w:t>
      </w:r>
      <w:r>
        <w:rPr>
          <w:rStyle w:val="apple-converted-space"/>
          <w:rFonts w:cstheme="minorHAnsi"/>
          <w:color w:val="000000" w:themeColor="text1"/>
          <w:shd w:val="clear" w:color="auto" w:fill="FFFFFF"/>
        </w:rPr>
        <w:t xml:space="preserve">he questioned </w:t>
      </w:r>
      <w:r w:rsidR="004928E4">
        <w:rPr>
          <w:rStyle w:val="apple-converted-space"/>
          <w:rFonts w:cstheme="minorHAnsi"/>
          <w:color w:val="000000" w:themeColor="text1"/>
          <w:shd w:val="clear" w:color="auto" w:fill="FFFFFF"/>
        </w:rPr>
        <w:t xml:space="preserve">why it </w:t>
      </w:r>
      <w:r>
        <w:rPr>
          <w:rStyle w:val="apple-converted-space"/>
          <w:rFonts w:cstheme="minorHAnsi"/>
          <w:color w:val="000000" w:themeColor="text1"/>
          <w:shd w:val="clear" w:color="auto" w:fill="FFFFFF"/>
        </w:rPr>
        <w:t xml:space="preserve">was </w:t>
      </w:r>
      <w:r w:rsidR="000F5B63" w:rsidRPr="00EC7ACD">
        <w:rPr>
          <w:rStyle w:val="apple-converted-space"/>
          <w:rFonts w:cstheme="minorHAnsi"/>
          <w:color w:val="000000" w:themeColor="text1"/>
          <w:shd w:val="clear" w:color="auto" w:fill="FFFFFF"/>
        </w:rPr>
        <w:t>relevant for the Italian context</w:t>
      </w:r>
      <w:r>
        <w:rPr>
          <w:rStyle w:val="apple-converted-space"/>
          <w:rFonts w:cstheme="minorHAnsi"/>
          <w:color w:val="000000" w:themeColor="text1"/>
          <w:shd w:val="clear" w:color="auto" w:fill="FFFFFF"/>
        </w:rPr>
        <w:t>.</w:t>
      </w:r>
      <w:r w:rsidR="000F5B63" w:rsidRPr="00EC7ACD">
        <w:rPr>
          <w:rStyle w:val="apple-converted-space"/>
          <w:rFonts w:cstheme="minorHAnsi"/>
          <w:color w:val="000000" w:themeColor="text1"/>
          <w:shd w:val="clear" w:color="auto" w:fill="FFFFFF"/>
        </w:rPr>
        <w:t xml:space="preserve"> Firstly, it was an organisation that (according to Bologna in his selective interpretation) </w:t>
      </w:r>
      <w:r w:rsidR="00E007B7">
        <w:rPr>
          <w:rStyle w:val="apple-converted-space"/>
          <w:rFonts w:cstheme="minorHAnsi"/>
          <w:color w:val="000000" w:themeColor="text1"/>
          <w:shd w:val="clear" w:color="auto" w:fill="FFFFFF"/>
        </w:rPr>
        <w:t>addressed</w:t>
      </w:r>
      <w:r w:rsidR="00E007B7" w:rsidRPr="00EC7ACD">
        <w:rPr>
          <w:rStyle w:val="apple-converted-space"/>
          <w:rFonts w:cstheme="minorHAnsi"/>
          <w:color w:val="000000" w:themeColor="text1"/>
          <w:shd w:val="clear" w:color="auto" w:fill="FFFFFF"/>
        </w:rPr>
        <w:t xml:space="preserve"> </w:t>
      </w:r>
      <w:r w:rsidR="007F0630">
        <w:rPr>
          <w:rStyle w:val="apple-converted-space"/>
          <w:rFonts w:cstheme="minorHAnsi"/>
          <w:color w:val="000000" w:themeColor="text1"/>
          <w:shd w:val="clear" w:color="auto" w:fill="FFFFFF"/>
        </w:rPr>
        <w:t xml:space="preserve">the </w:t>
      </w:r>
      <w:r w:rsidR="000F5B63" w:rsidRPr="00EC7ACD">
        <w:rPr>
          <w:rStyle w:val="apple-converted-space"/>
          <w:rFonts w:cstheme="minorHAnsi"/>
          <w:color w:val="000000" w:themeColor="text1"/>
          <w:shd w:val="clear" w:color="auto" w:fill="FFFFFF"/>
        </w:rPr>
        <w:t xml:space="preserve">immigrant proletariat and therefore </w:t>
      </w:r>
      <w:r w:rsidR="00E007B7">
        <w:rPr>
          <w:rStyle w:val="apple-converted-space"/>
          <w:rFonts w:cstheme="minorHAnsi"/>
          <w:color w:val="000000" w:themeColor="text1"/>
          <w:shd w:val="clear" w:color="auto" w:fill="FFFFFF"/>
        </w:rPr>
        <w:t xml:space="preserve">spoke to </w:t>
      </w:r>
      <w:r w:rsidR="000F5B63" w:rsidRPr="00EC7ACD">
        <w:rPr>
          <w:rStyle w:val="apple-converted-space"/>
          <w:rFonts w:cstheme="minorHAnsi"/>
          <w:color w:val="000000" w:themeColor="text1"/>
          <w:shd w:val="clear" w:color="auto" w:fill="FFFFFF"/>
        </w:rPr>
        <w:t xml:space="preserve">the working class </w:t>
      </w:r>
      <w:r w:rsidR="00E007B7">
        <w:rPr>
          <w:rStyle w:val="apple-converted-space"/>
          <w:rFonts w:cstheme="minorHAnsi"/>
          <w:color w:val="000000" w:themeColor="text1"/>
          <w:shd w:val="clear" w:color="auto" w:fill="FFFFFF"/>
        </w:rPr>
        <w:t>with</w:t>
      </w:r>
      <w:r w:rsidR="00E007B7" w:rsidRPr="00EC7ACD">
        <w:rPr>
          <w:rStyle w:val="apple-converted-space"/>
          <w:rFonts w:cstheme="minorHAnsi"/>
          <w:color w:val="000000" w:themeColor="text1"/>
          <w:shd w:val="clear" w:color="auto" w:fill="FFFFFF"/>
        </w:rPr>
        <w:t xml:space="preserve"> </w:t>
      </w:r>
      <w:r w:rsidR="000F5B63" w:rsidRPr="00EC7ACD">
        <w:rPr>
          <w:rStyle w:val="apple-converted-space"/>
          <w:rFonts w:cstheme="minorHAnsi"/>
          <w:color w:val="000000" w:themeColor="text1"/>
          <w:shd w:val="clear" w:color="auto" w:fill="FFFFFF"/>
        </w:rPr>
        <w:t xml:space="preserve">its ‘intrinsic characteristics’. Secondly, it addressed a mobile workforce, not </w:t>
      </w:r>
      <w:r>
        <w:rPr>
          <w:rStyle w:val="apple-converted-space"/>
          <w:rFonts w:cstheme="minorHAnsi"/>
          <w:color w:val="000000" w:themeColor="text1"/>
          <w:shd w:val="clear" w:color="auto" w:fill="FFFFFF"/>
        </w:rPr>
        <w:t xml:space="preserve">one </w:t>
      </w:r>
      <w:r>
        <w:rPr>
          <w:rStyle w:val="apple-converted-space"/>
          <w:rFonts w:cstheme="minorHAnsi"/>
          <w:color w:val="000000" w:themeColor="text1"/>
          <w:shd w:val="clear" w:color="auto" w:fill="FFFFFF"/>
        </w:rPr>
        <w:lastRenderedPageBreak/>
        <w:t xml:space="preserve">that is </w:t>
      </w:r>
      <w:r w:rsidR="000F5B63" w:rsidRPr="00EC7ACD">
        <w:rPr>
          <w:rStyle w:val="apple-converted-space"/>
          <w:rFonts w:cstheme="minorHAnsi"/>
          <w:color w:val="000000" w:themeColor="text1"/>
          <w:shd w:val="clear" w:color="auto" w:fill="FFFFFF"/>
        </w:rPr>
        <w:t xml:space="preserve">necessarily employed, building </w:t>
      </w:r>
      <w:r w:rsidR="00E007B7">
        <w:rPr>
          <w:rStyle w:val="apple-converted-space"/>
          <w:rFonts w:cstheme="minorHAnsi"/>
          <w:color w:val="000000" w:themeColor="text1"/>
          <w:shd w:val="clear" w:color="auto" w:fill="FFFFFF"/>
        </w:rPr>
        <w:t>up</w:t>
      </w:r>
      <w:r w:rsidR="000F5B63" w:rsidRPr="00EC7ACD">
        <w:rPr>
          <w:rStyle w:val="apple-converted-space"/>
          <w:rFonts w:cstheme="minorHAnsi"/>
          <w:color w:val="000000" w:themeColor="text1"/>
          <w:shd w:val="clear" w:color="auto" w:fill="FFFFFF"/>
        </w:rPr>
        <w:t xml:space="preserve"> coordination between different struggles and leveraging on the spirit of </w:t>
      </w:r>
      <w:r>
        <w:rPr>
          <w:rStyle w:val="apple-converted-space"/>
          <w:rFonts w:cstheme="minorHAnsi"/>
          <w:color w:val="000000" w:themeColor="text1"/>
          <w:shd w:val="clear" w:color="auto" w:fill="FFFFFF"/>
        </w:rPr>
        <w:t xml:space="preserve">the </w:t>
      </w:r>
      <w:r w:rsidR="000F5B63" w:rsidRPr="00EC7ACD">
        <w:rPr>
          <w:rStyle w:val="apple-converted-space"/>
          <w:rFonts w:cstheme="minorHAnsi"/>
          <w:color w:val="000000" w:themeColor="text1"/>
          <w:shd w:val="clear" w:color="auto" w:fill="FFFFFF"/>
        </w:rPr>
        <w:t>insubordination of the proletariat. And third, it relied on an equally mobile organiser ‘</w:t>
      </w:r>
      <w:r>
        <w:rPr>
          <w:rStyle w:val="apple-converted-space"/>
          <w:rFonts w:cstheme="minorHAnsi"/>
          <w:color w:val="000000" w:themeColor="text1"/>
          <w:shd w:val="clear" w:color="auto" w:fill="FFFFFF"/>
        </w:rPr>
        <w:t>...</w:t>
      </w:r>
      <w:r w:rsidR="000F5B63" w:rsidRPr="00EC7ACD">
        <w:rPr>
          <w:rFonts w:cstheme="minorHAnsi"/>
          <w:color w:val="000000" w:themeColor="text1"/>
          <w:shd w:val="clear" w:color="auto" w:fill="FFFFFF"/>
        </w:rPr>
        <w:t>who moves from one end to the other of the enormous American continent and who rides the seismic wave of the struggle’.</w:t>
      </w:r>
      <w:r w:rsidR="000F5B63" w:rsidRPr="00EC7ACD">
        <w:rPr>
          <w:rStyle w:val="FootnoteReference"/>
          <w:rFonts w:cstheme="minorHAnsi"/>
          <w:color w:val="000000" w:themeColor="text1"/>
          <w:shd w:val="clear" w:color="auto" w:fill="FFFFFF"/>
        </w:rPr>
        <w:footnoteReference w:id="26"/>
      </w:r>
    </w:p>
    <w:p w14:paraId="2590ECF1" w14:textId="24B87341" w:rsidR="00A065C1" w:rsidRDefault="000F5B63" w:rsidP="001F0B1F">
      <w:pPr>
        <w:spacing w:line="360" w:lineRule="auto"/>
        <w:rPr>
          <w:rFonts w:cstheme="minorHAnsi"/>
          <w:color w:val="1F1E23"/>
          <w:shd w:val="clear" w:color="auto" w:fill="FFFFFF"/>
        </w:rPr>
      </w:pPr>
      <w:r>
        <w:rPr>
          <w:rFonts w:cstheme="minorHAnsi"/>
          <w:color w:val="1F1E23"/>
          <w:shd w:val="clear" w:color="auto" w:fill="FFFFFF"/>
        </w:rPr>
        <w:t xml:space="preserve">Thus what </w:t>
      </w:r>
      <w:r w:rsidR="00915FAE">
        <w:rPr>
          <w:rFonts w:cstheme="minorHAnsi"/>
          <w:color w:val="1F1E23"/>
          <w:shd w:val="clear" w:color="auto" w:fill="FFFFFF"/>
        </w:rPr>
        <w:t xml:space="preserve">initially </w:t>
      </w:r>
      <w:r w:rsidR="00E007B7">
        <w:rPr>
          <w:rFonts w:cstheme="minorHAnsi"/>
          <w:color w:val="1F1E23"/>
          <w:shd w:val="clear" w:color="auto" w:fill="FFFFFF"/>
        </w:rPr>
        <w:t xml:space="preserve">made </w:t>
      </w:r>
      <w:r>
        <w:rPr>
          <w:rFonts w:cstheme="minorHAnsi"/>
          <w:color w:val="1F1E23"/>
          <w:shd w:val="clear" w:color="auto" w:fill="FFFFFF"/>
        </w:rPr>
        <w:t xml:space="preserve">the Italians </w:t>
      </w:r>
      <w:r w:rsidR="00E007B7">
        <w:rPr>
          <w:rFonts w:cstheme="minorHAnsi"/>
          <w:color w:val="1F1E23"/>
          <w:shd w:val="clear" w:color="auto" w:fill="FFFFFF"/>
        </w:rPr>
        <w:t xml:space="preserve">so enthusiastic </w:t>
      </w:r>
      <w:r>
        <w:rPr>
          <w:rFonts w:cstheme="minorHAnsi"/>
          <w:color w:val="1F1E23"/>
          <w:shd w:val="clear" w:color="auto" w:fill="FFFFFF"/>
        </w:rPr>
        <w:t xml:space="preserve">was the </w:t>
      </w:r>
      <w:r w:rsidR="00E007B7">
        <w:rPr>
          <w:rFonts w:cstheme="minorHAnsi"/>
          <w:color w:val="1F1E23"/>
          <w:shd w:val="clear" w:color="auto" w:fill="FFFFFF"/>
        </w:rPr>
        <w:t xml:space="preserve">fact that there were </w:t>
      </w:r>
      <w:r>
        <w:rPr>
          <w:rFonts w:cstheme="minorHAnsi"/>
          <w:color w:val="1F1E23"/>
          <w:shd w:val="clear" w:color="auto" w:fill="FFFFFF"/>
        </w:rPr>
        <w:t>striking similarities with the feature</w:t>
      </w:r>
      <w:r w:rsidR="00915FAE">
        <w:rPr>
          <w:rFonts w:cstheme="minorHAnsi"/>
          <w:color w:val="1F1E23"/>
          <w:shd w:val="clear" w:color="auto" w:fill="FFFFFF"/>
        </w:rPr>
        <w:t>s</w:t>
      </w:r>
      <w:r>
        <w:rPr>
          <w:rFonts w:cstheme="minorHAnsi"/>
          <w:color w:val="1F1E23"/>
          <w:shd w:val="clear" w:color="auto" w:fill="FFFFFF"/>
        </w:rPr>
        <w:t xml:space="preserve"> of the workers’ upheaval of the autunno caldo. T</w:t>
      </w:r>
      <w:r w:rsidR="008E6EB8">
        <w:rPr>
          <w:rFonts w:cstheme="minorHAnsi"/>
          <w:color w:val="1F1E23"/>
          <w:shd w:val="clear" w:color="auto" w:fill="FFFFFF"/>
        </w:rPr>
        <w:t xml:space="preserve">hey praised the IWW </w:t>
      </w:r>
      <w:r w:rsidR="00E007B7">
        <w:rPr>
          <w:rFonts w:cstheme="minorHAnsi"/>
          <w:color w:val="1F1E23"/>
          <w:shd w:val="clear" w:color="auto" w:fill="FFFFFF"/>
        </w:rPr>
        <w:t xml:space="preserve">for </w:t>
      </w:r>
      <w:r w:rsidR="008E6EB8">
        <w:rPr>
          <w:rFonts w:cstheme="minorHAnsi"/>
          <w:color w:val="1F1E23"/>
          <w:shd w:val="clear" w:color="auto" w:fill="FFFFFF"/>
        </w:rPr>
        <w:t>representing</w:t>
      </w:r>
      <w:r w:rsidR="00EC6AF3">
        <w:rPr>
          <w:rFonts w:cstheme="minorHAnsi"/>
          <w:color w:val="1F1E23"/>
          <w:shd w:val="clear" w:color="auto" w:fill="FFFFFF"/>
        </w:rPr>
        <w:t xml:space="preserve"> ‘the attempt to organize workers’ autonomy’ in the United States</w:t>
      </w:r>
      <w:r w:rsidR="004D576F">
        <w:rPr>
          <w:rFonts w:cstheme="minorHAnsi"/>
          <w:color w:val="1F1E23"/>
          <w:shd w:val="clear" w:color="auto" w:fill="FFFFFF"/>
        </w:rPr>
        <w:t>—</w:t>
      </w:r>
      <w:r w:rsidR="00D00371">
        <w:rPr>
          <w:rFonts w:cstheme="minorHAnsi"/>
          <w:color w:val="1F1E23"/>
          <w:shd w:val="clear" w:color="auto" w:fill="FFFFFF"/>
        </w:rPr>
        <w:t xml:space="preserve">not a phrase that the </w:t>
      </w:r>
      <w:r w:rsidR="00D23389">
        <w:rPr>
          <w:rFonts w:cstheme="minorHAnsi"/>
          <w:color w:val="1F1E23"/>
          <w:shd w:val="clear" w:color="auto" w:fill="FFFFFF"/>
        </w:rPr>
        <w:t>W</w:t>
      </w:r>
      <w:r w:rsidR="00D00371">
        <w:rPr>
          <w:rFonts w:cstheme="minorHAnsi"/>
          <w:color w:val="1F1E23"/>
          <w:shd w:val="clear" w:color="auto" w:fill="FFFFFF"/>
        </w:rPr>
        <w:t>obblies would have used to describe themselves</w:t>
      </w:r>
      <w:r w:rsidR="00EC6AF3">
        <w:rPr>
          <w:rFonts w:cstheme="minorHAnsi"/>
          <w:color w:val="1F1E23"/>
          <w:shd w:val="clear" w:color="auto" w:fill="FFFFFF"/>
        </w:rPr>
        <w:t>.</w:t>
      </w:r>
      <w:r w:rsidR="00EC6AF3">
        <w:rPr>
          <w:rStyle w:val="FootnoteReference"/>
          <w:rFonts w:cstheme="minorHAnsi"/>
          <w:color w:val="1F1E23"/>
          <w:shd w:val="clear" w:color="auto" w:fill="FFFFFF"/>
        </w:rPr>
        <w:footnoteReference w:id="27"/>
      </w:r>
    </w:p>
    <w:p w14:paraId="43DEA86A" w14:textId="78168627" w:rsidR="005376F0" w:rsidRDefault="001B0583" w:rsidP="001F0B1F">
      <w:pPr>
        <w:spacing w:line="360" w:lineRule="auto"/>
        <w:rPr>
          <w:rFonts w:cstheme="minorHAnsi"/>
          <w:color w:val="1F1E23"/>
          <w:shd w:val="clear" w:color="auto" w:fill="FFFFFF"/>
        </w:rPr>
      </w:pPr>
      <w:r>
        <w:rPr>
          <w:rFonts w:cstheme="minorHAnsi"/>
          <w:color w:val="1F1E23"/>
          <w:shd w:val="clear" w:color="auto" w:fill="FFFFFF"/>
        </w:rPr>
        <w:t xml:space="preserve">The </w:t>
      </w:r>
      <w:r w:rsidR="000B3264">
        <w:rPr>
          <w:rFonts w:cstheme="minorHAnsi"/>
          <w:color w:val="1F1E23"/>
          <w:shd w:val="clear" w:color="auto" w:fill="FFFFFF"/>
        </w:rPr>
        <w:t>re</w:t>
      </w:r>
      <w:r>
        <w:rPr>
          <w:rFonts w:cstheme="minorHAnsi"/>
          <w:color w:val="1F1E23"/>
          <w:shd w:val="clear" w:color="auto" w:fill="FFFFFF"/>
        </w:rPr>
        <w:t>discovery of the IWW and the radical American Labo</w:t>
      </w:r>
      <w:r w:rsidR="00C60FAB">
        <w:rPr>
          <w:rFonts w:cstheme="minorHAnsi"/>
          <w:color w:val="1F1E23"/>
          <w:shd w:val="clear" w:color="auto" w:fill="FFFFFF"/>
        </w:rPr>
        <w:t>u</w:t>
      </w:r>
      <w:r>
        <w:rPr>
          <w:rFonts w:cstheme="minorHAnsi"/>
          <w:color w:val="1F1E23"/>
          <w:shd w:val="clear" w:color="auto" w:fill="FFFFFF"/>
        </w:rPr>
        <w:t xml:space="preserve">r Movement </w:t>
      </w:r>
      <w:r w:rsidR="00E007B7">
        <w:rPr>
          <w:rFonts w:cstheme="minorHAnsi"/>
          <w:color w:val="1F1E23"/>
          <w:shd w:val="clear" w:color="auto" w:fill="FFFFFF"/>
        </w:rPr>
        <w:t>came about rather late</w:t>
      </w:r>
      <w:r>
        <w:rPr>
          <w:rFonts w:cstheme="minorHAnsi"/>
          <w:color w:val="1F1E23"/>
          <w:shd w:val="clear" w:color="auto" w:fill="FFFFFF"/>
        </w:rPr>
        <w:t xml:space="preserve"> and </w:t>
      </w:r>
      <w:r w:rsidR="00E007B7">
        <w:rPr>
          <w:rFonts w:cstheme="minorHAnsi"/>
          <w:color w:val="1F1E23"/>
          <w:shd w:val="clear" w:color="auto" w:fill="FFFFFF"/>
        </w:rPr>
        <w:t xml:space="preserve">it was </w:t>
      </w:r>
      <w:r>
        <w:rPr>
          <w:rFonts w:cstheme="minorHAnsi"/>
          <w:color w:val="1F1E23"/>
          <w:shd w:val="clear" w:color="auto" w:fill="FFFFFF"/>
        </w:rPr>
        <w:t xml:space="preserve">itself an effect of the workers’ upheaval of </w:t>
      </w:r>
      <w:r w:rsidR="00E44D28">
        <w:rPr>
          <w:rFonts w:cstheme="minorHAnsi"/>
          <w:color w:val="1F1E23"/>
          <w:shd w:val="clear" w:color="auto" w:fill="FFFFFF"/>
        </w:rPr>
        <w:t>1969</w:t>
      </w:r>
      <w:r w:rsidR="009B5D72">
        <w:rPr>
          <w:rFonts w:cstheme="minorHAnsi"/>
          <w:color w:val="1F1E23"/>
          <w:shd w:val="clear" w:color="auto" w:fill="FFFFFF"/>
        </w:rPr>
        <w:t>, which had rendered obsolete the idea that ‘pure and simple unionism’</w:t>
      </w:r>
      <w:r>
        <w:rPr>
          <w:rFonts w:cstheme="minorHAnsi"/>
          <w:color w:val="1F1E23"/>
          <w:shd w:val="clear" w:color="auto" w:fill="FFFFFF"/>
        </w:rPr>
        <w:t xml:space="preserve"> was applicable to the Italian context.</w:t>
      </w:r>
      <w:r w:rsidR="00C60FAB">
        <w:rPr>
          <w:rFonts w:cstheme="minorHAnsi"/>
          <w:color w:val="1F1E23"/>
          <w:shd w:val="clear" w:color="auto" w:fill="FFFFFF"/>
        </w:rPr>
        <w:t xml:space="preserve"> </w:t>
      </w:r>
      <w:r w:rsidR="00E007B7">
        <w:rPr>
          <w:rFonts w:cstheme="minorHAnsi"/>
          <w:color w:val="1F1E23"/>
          <w:shd w:val="clear" w:color="auto" w:fill="FFFFFF"/>
        </w:rPr>
        <w:t>In the early</w:t>
      </w:r>
      <w:r w:rsidR="00C60FAB">
        <w:rPr>
          <w:rFonts w:cstheme="minorHAnsi"/>
          <w:color w:val="1F1E23"/>
          <w:shd w:val="clear" w:color="auto" w:fill="FFFFFF"/>
        </w:rPr>
        <w:t xml:space="preserve"> 1970s</w:t>
      </w:r>
      <w:r w:rsidR="00E007B7">
        <w:rPr>
          <w:rFonts w:cstheme="minorHAnsi"/>
          <w:color w:val="1F1E23"/>
          <w:shd w:val="clear" w:color="auto" w:fill="FFFFFF"/>
        </w:rPr>
        <w:t>,</w:t>
      </w:r>
      <w:r w:rsidR="00C60FAB">
        <w:rPr>
          <w:rFonts w:cstheme="minorHAnsi"/>
          <w:color w:val="1F1E23"/>
          <w:shd w:val="clear" w:color="auto" w:fill="FFFFFF"/>
        </w:rPr>
        <w:t xml:space="preserve"> the bibliography on the American labour movement </w:t>
      </w:r>
      <w:r w:rsidR="00372A2D">
        <w:rPr>
          <w:rFonts w:cstheme="minorHAnsi"/>
          <w:color w:val="1F1E23"/>
          <w:shd w:val="clear" w:color="auto" w:fill="FFFFFF"/>
        </w:rPr>
        <w:t xml:space="preserve">consisted of </w:t>
      </w:r>
      <w:r w:rsidR="00E44D28">
        <w:rPr>
          <w:rFonts w:cstheme="minorHAnsi"/>
          <w:color w:val="1F1E23"/>
          <w:shd w:val="clear" w:color="auto" w:fill="FFFFFF"/>
        </w:rPr>
        <w:t xml:space="preserve">only </w:t>
      </w:r>
      <w:r w:rsidR="00372A2D">
        <w:rPr>
          <w:rFonts w:cstheme="minorHAnsi"/>
          <w:color w:val="1F1E23"/>
          <w:shd w:val="clear" w:color="auto" w:fill="FFFFFF"/>
        </w:rPr>
        <w:t xml:space="preserve">a </w:t>
      </w:r>
      <w:r w:rsidR="00C60FAB">
        <w:rPr>
          <w:rFonts w:cstheme="minorHAnsi"/>
          <w:color w:val="1F1E23"/>
          <w:shd w:val="clear" w:color="auto" w:fill="FFFFFF"/>
        </w:rPr>
        <w:t>few publications which had appear</w:t>
      </w:r>
      <w:r w:rsidR="00D23389">
        <w:rPr>
          <w:rFonts w:cstheme="minorHAnsi"/>
          <w:color w:val="1F1E23"/>
          <w:shd w:val="clear" w:color="auto" w:fill="FFFFFF"/>
        </w:rPr>
        <w:t>ed in the 1950s</w:t>
      </w:r>
      <w:r w:rsidR="00ED2F81">
        <w:rPr>
          <w:rFonts w:cstheme="minorHAnsi"/>
          <w:color w:val="1F1E23"/>
          <w:shd w:val="clear" w:color="auto" w:fill="FFFFFF"/>
        </w:rPr>
        <w:t xml:space="preserve"> </w:t>
      </w:r>
      <w:r w:rsidR="009B5D72">
        <w:rPr>
          <w:rFonts w:cstheme="minorHAnsi"/>
          <w:color w:val="1F1E23"/>
          <w:shd w:val="clear" w:color="auto" w:fill="FFFFFF"/>
        </w:rPr>
        <w:t xml:space="preserve">(and </w:t>
      </w:r>
      <w:r w:rsidR="00372A2D">
        <w:rPr>
          <w:rFonts w:cstheme="minorHAnsi"/>
          <w:color w:val="1F1E23"/>
          <w:shd w:val="clear" w:color="auto" w:fill="FFFFFF"/>
        </w:rPr>
        <w:t xml:space="preserve">even </w:t>
      </w:r>
      <w:r w:rsidR="00ED2F81">
        <w:rPr>
          <w:rFonts w:cstheme="minorHAnsi"/>
          <w:color w:val="1F1E23"/>
          <w:shd w:val="clear" w:color="auto" w:fill="FFFFFF"/>
        </w:rPr>
        <w:t>in 1976 Cartosio lamented that ‘the American working class is, first of all, little known’</w:t>
      </w:r>
      <w:r w:rsidR="009B5D72">
        <w:rPr>
          <w:rFonts w:cstheme="minorHAnsi"/>
          <w:color w:val="1F1E23"/>
          <w:shd w:val="clear" w:color="auto" w:fill="FFFFFF"/>
        </w:rPr>
        <w:t>)</w:t>
      </w:r>
      <w:r w:rsidR="004D576F">
        <w:rPr>
          <w:rFonts w:cstheme="minorHAnsi"/>
          <w:color w:val="1F1E23"/>
          <w:shd w:val="clear" w:color="auto" w:fill="FFFFFF"/>
        </w:rPr>
        <w:t>.</w:t>
      </w:r>
      <w:r w:rsidR="00ED2F81">
        <w:rPr>
          <w:rStyle w:val="FootnoteReference"/>
          <w:rFonts w:cstheme="minorHAnsi"/>
          <w:color w:val="1F1E23"/>
          <w:shd w:val="clear" w:color="auto" w:fill="FFFFFF"/>
        </w:rPr>
        <w:footnoteReference w:id="28"/>
      </w:r>
      <w:r w:rsidR="00C60FAB">
        <w:rPr>
          <w:rFonts w:cstheme="minorHAnsi"/>
          <w:color w:val="1F1E23"/>
          <w:shd w:val="clear" w:color="auto" w:fill="FFFFFF"/>
        </w:rPr>
        <w:t xml:space="preserve"> In </w:t>
      </w:r>
      <w:r w:rsidR="00810214">
        <w:rPr>
          <w:rFonts w:cstheme="minorHAnsi"/>
          <w:color w:val="1F1E23"/>
          <w:shd w:val="clear" w:color="auto" w:fill="FFFFFF"/>
        </w:rPr>
        <w:t>the mid-1950s</w:t>
      </w:r>
      <w:r w:rsidR="00E007B7">
        <w:rPr>
          <w:rFonts w:cstheme="minorHAnsi"/>
          <w:color w:val="1F1E23"/>
          <w:shd w:val="clear" w:color="auto" w:fill="FFFFFF"/>
        </w:rPr>
        <w:t xml:space="preserve">, </w:t>
      </w:r>
      <w:r w:rsidR="00C60FAB">
        <w:rPr>
          <w:rFonts w:cstheme="minorHAnsi"/>
          <w:color w:val="1F1E23"/>
          <w:shd w:val="clear" w:color="auto" w:fill="FFFFFF"/>
        </w:rPr>
        <w:t xml:space="preserve">CISL and UIL, two moderate trade unions </w:t>
      </w:r>
      <w:r w:rsidR="00E007B7">
        <w:rPr>
          <w:rFonts w:cstheme="minorHAnsi"/>
          <w:color w:val="1F1E23"/>
          <w:shd w:val="clear" w:color="auto" w:fill="FFFFFF"/>
        </w:rPr>
        <w:t xml:space="preserve">that were then </w:t>
      </w:r>
      <w:r w:rsidR="00C60FAB">
        <w:rPr>
          <w:rFonts w:cstheme="minorHAnsi"/>
          <w:color w:val="1F1E23"/>
          <w:shd w:val="clear" w:color="auto" w:fill="FFFFFF"/>
        </w:rPr>
        <w:t>linked respectively to the Christian Democrats and the reformist socialists,</w:t>
      </w:r>
      <w:r w:rsidR="00EA6590">
        <w:rPr>
          <w:rFonts w:cstheme="minorHAnsi"/>
          <w:color w:val="1F1E23"/>
          <w:shd w:val="clear" w:color="auto" w:fill="FFFFFF"/>
        </w:rPr>
        <w:t xml:space="preserve"> had tried to put forward what was perceived as an American </w:t>
      </w:r>
      <w:r w:rsidR="00C60FAB">
        <w:rPr>
          <w:rFonts w:cstheme="minorHAnsi"/>
          <w:color w:val="1F1E23"/>
          <w:shd w:val="clear" w:color="auto" w:fill="FFFFFF"/>
        </w:rPr>
        <w:t xml:space="preserve">style of unionism focused on economic betterment while </w:t>
      </w:r>
      <w:r w:rsidR="009B5D72">
        <w:rPr>
          <w:rFonts w:cstheme="minorHAnsi"/>
          <w:color w:val="1F1E23"/>
          <w:shd w:val="clear" w:color="auto" w:fill="FFFFFF"/>
        </w:rPr>
        <w:t xml:space="preserve">trying to forestall </w:t>
      </w:r>
      <w:r w:rsidR="00C60FAB">
        <w:rPr>
          <w:rFonts w:cstheme="minorHAnsi"/>
          <w:color w:val="1F1E23"/>
          <w:shd w:val="clear" w:color="auto" w:fill="FFFFFF"/>
        </w:rPr>
        <w:t xml:space="preserve">a </w:t>
      </w:r>
      <w:r w:rsidR="00862CA7">
        <w:rPr>
          <w:rFonts w:cstheme="minorHAnsi"/>
          <w:color w:val="1F1E23"/>
          <w:shd w:val="clear" w:color="auto" w:fill="FFFFFF"/>
        </w:rPr>
        <w:t>‘</w:t>
      </w:r>
      <w:r w:rsidR="00C60FAB">
        <w:rPr>
          <w:rFonts w:cstheme="minorHAnsi"/>
          <w:color w:val="1F1E23"/>
          <w:shd w:val="clear" w:color="auto" w:fill="FFFFFF"/>
        </w:rPr>
        <w:t>politicization</w:t>
      </w:r>
      <w:r w:rsidR="00862CA7">
        <w:rPr>
          <w:rFonts w:cstheme="minorHAnsi"/>
          <w:color w:val="1F1E23"/>
          <w:shd w:val="clear" w:color="auto" w:fill="FFFFFF"/>
        </w:rPr>
        <w:t>’</w:t>
      </w:r>
      <w:r w:rsidR="00C60FAB">
        <w:rPr>
          <w:rFonts w:cstheme="minorHAnsi"/>
          <w:color w:val="1F1E23"/>
          <w:shd w:val="clear" w:color="auto" w:fill="FFFFFF"/>
        </w:rPr>
        <w:t xml:space="preserve"> of the working class struggle. To this period belong</w:t>
      </w:r>
      <w:r w:rsidR="009B5D72">
        <w:rPr>
          <w:rFonts w:cstheme="minorHAnsi"/>
          <w:color w:val="1F1E23"/>
          <w:shd w:val="clear" w:color="auto" w:fill="FFFFFF"/>
        </w:rPr>
        <w:t>s</w:t>
      </w:r>
      <w:r w:rsidR="00C60FAB">
        <w:rPr>
          <w:rFonts w:cstheme="minorHAnsi"/>
          <w:color w:val="1F1E23"/>
          <w:shd w:val="clear" w:color="auto" w:fill="FFFFFF"/>
        </w:rPr>
        <w:t xml:space="preserve"> the translation of </w:t>
      </w:r>
      <w:r w:rsidR="00CE6D92">
        <w:rPr>
          <w:rFonts w:cstheme="minorHAnsi"/>
          <w:color w:val="1F1E23"/>
          <w:shd w:val="clear" w:color="auto" w:fill="FFFFFF"/>
        </w:rPr>
        <w:t>Foster R. Dulle</w:t>
      </w:r>
      <w:r w:rsidR="00E007B7">
        <w:rPr>
          <w:rFonts w:cstheme="minorHAnsi"/>
          <w:color w:val="1F1E23"/>
          <w:shd w:val="clear" w:color="auto" w:fill="FFFFFF"/>
        </w:rPr>
        <w:t>’s</w:t>
      </w:r>
      <w:r w:rsidR="00CE6D92">
        <w:rPr>
          <w:rFonts w:cstheme="minorHAnsi"/>
          <w:color w:val="1F1E23"/>
          <w:shd w:val="clear" w:color="auto" w:fill="FFFFFF"/>
        </w:rPr>
        <w:t xml:space="preserve"> </w:t>
      </w:r>
      <w:r w:rsidR="00CE6D92" w:rsidRPr="009B5D72">
        <w:rPr>
          <w:rFonts w:cstheme="minorHAnsi"/>
          <w:i/>
          <w:color w:val="1F1E23"/>
          <w:shd w:val="clear" w:color="auto" w:fill="FFFFFF"/>
        </w:rPr>
        <w:t>Labor in America: a History</w:t>
      </w:r>
      <w:r w:rsidR="00EA6590">
        <w:rPr>
          <w:rFonts w:cstheme="minorHAnsi"/>
          <w:color w:val="1F1E23"/>
          <w:shd w:val="clear" w:color="auto" w:fill="FFFFFF"/>
        </w:rPr>
        <w:t xml:space="preserve"> and a number of other publication</w:t>
      </w:r>
      <w:r w:rsidR="009B5D72">
        <w:rPr>
          <w:rFonts w:cstheme="minorHAnsi"/>
          <w:color w:val="1F1E23"/>
          <w:shd w:val="clear" w:color="auto" w:fill="FFFFFF"/>
        </w:rPr>
        <w:t>s</w:t>
      </w:r>
      <w:r w:rsidR="00EA6590">
        <w:rPr>
          <w:rFonts w:cstheme="minorHAnsi"/>
          <w:color w:val="1F1E23"/>
          <w:shd w:val="clear" w:color="auto" w:fill="FFFFFF"/>
        </w:rPr>
        <w:t xml:space="preserve"> (among which one </w:t>
      </w:r>
      <w:r w:rsidR="00E007B7">
        <w:rPr>
          <w:rFonts w:cstheme="minorHAnsi"/>
          <w:color w:val="1F1E23"/>
          <w:shd w:val="clear" w:color="auto" w:fill="FFFFFF"/>
        </w:rPr>
        <w:t xml:space="preserve">was </w:t>
      </w:r>
      <w:r w:rsidR="00EA6590">
        <w:rPr>
          <w:rFonts w:cstheme="minorHAnsi"/>
          <w:color w:val="1F1E23"/>
          <w:shd w:val="clear" w:color="auto" w:fill="FFFFFF"/>
        </w:rPr>
        <w:t>sponsored</w:t>
      </w:r>
      <w:r w:rsidR="009B5D72">
        <w:rPr>
          <w:rFonts w:cstheme="minorHAnsi"/>
          <w:color w:val="1F1E23"/>
          <w:shd w:val="clear" w:color="auto" w:fill="FFFFFF"/>
        </w:rPr>
        <w:t xml:space="preserve"> by the American </w:t>
      </w:r>
      <w:r w:rsidR="00E007B7">
        <w:rPr>
          <w:rFonts w:cstheme="minorHAnsi"/>
          <w:color w:val="1F1E23"/>
          <w:shd w:val="clear" w:color="auto" w:fill="FFFFFF"/>
        </w:rPr>
        <w:t>D</w:t>
      </w:r>
      <w:r w:rsidR="009B5D72">
        <w:rPr>
          <w:rFonts w:cstheme="minorHAnsi"/>
          <w:color w:val="1F1E23"/>
          <w:shd w:val="clear" w:color="auto" w:fill="FFFFFF"/>
        </w:rPr>
        <w:t>epartment of L</w:t>
      </w:r>
      <w:r w:rsidR="00EA6590">
        <w:rPr>
          <w:rFonts w:cstheme="minorHAnsi"/>
          <w:color w:val="1F1E23"/>
          <w:shd w:val="clear" w:color="auto" w:fill="FFFFFF"/>
        </w:rPr>
        <w:t xml:space="preserve">abor) that </w:t>
      </w:r>
      <w:r w:rsidR="00810214">
        <w:rPr>
          <w:rFonts w:cstheme="minorHAnsi"/>
          <w:color w:val="1F1E23"/>
          <w:shd w:val="clear" w:color="auto" w:fill="FFFFFF"/>
        </w:rPr>
        <w:t>depicted</w:t>
      </w:r>
      <w:r w:rsidR="00EA6590">
        <w:rPr>
          <w:rFonts w:cstheme="minorHAnsi"/>
          <w:color w:val="1F1E23"/>
          <w:shd w:val="clear" w:color="auto" w:fill="FFFFFF"/>
        </w:rPr>
        <w:t xml:space="preserve"> the American labour movement </w:t>
      </w:r>
      <w:r w:rsidR="00E007B7">
        <w:rPr>
          <w:rFonts w:cstheme="minorHAnsi"/>
          <w:color w:val="1F1E23"/>
          <w:shd w:val="clear" w:color="auto" w:fill="FFFFFF"/>
        </w:rPr>
        <w:t xml:space="preserve">as being </w:t>
      </w:r>
      <w:r w:rsidR="00EA6590">
        <w:rPr>
          <w:rFonts w:cstheme="minorHAnsi"/>
          <w:color w:val="1F1E23"/>
          <w:shd w:val="clear" w:color="auto" w:fill="FFFFFF"/>
        </w:rPr>
        <w:t>pragmatically free of class politics.</w:t>
      </w:r>
      <w:r w:rsidR="00CE6D92">
        <w:rPr>
          <w:rStyle w:val="FootnoteReference"/>
          <w:rFonts w:cstheme="minorHAnsi"/>
          <w:color w:val="1F1E23"/>
          <w:shd w:val="clear" w:color="auto" w:fill="FFFFFF"/>
        </w:rPr>
        <w:footnoteReference w:id="29"/>
      </w:r>
      <w:r w:rsidR="00EA6590">
        <w:rPr>
          <w:rFonts w:cstheme="minorHAnsi"/>
          <w:color w:val="1F1E23"/>
          <w:shd w:val="clear" w:color="auto" w:fill="FFFFFF"/>
        </w:rPr>
        <w:t xml:space="preserve"> By the </w:t>
      </w:r>
      <w:r w:rsidR="007457DC">
        <w:rPr>
          <w:rFonts w:cstheme="minorHAnsi"/>
          <w:i/>
          <w:color w:val="1F1E23"/>
          <w:shd w:val="clear" w:color="auto" w:fill="FFFFFF"/>
        </w:rPr>
        <w:t>autunno cald</w:t>
      </w:r>
      <w:r w:rsidR="00EA6590">
        <w:rPr>
          <w:rFonts w:cstheme="minorHAnsi"/>
          <w:i/>
          <w:color w:val="1F1E23"/>
          <w:shd w:val="clear" w:color="auto" w:fill="FFFFFF"/>
        </w:rPr>
        <w:t xml:space="preserve">o, </w:t>
      </w:r>
      <w:r w:rsidR="00EA6590">
        <w:rPr>
          <w:rFonts w:cstheme="minorHAnsi"/>
          <w:color w:val="1F1E23"/>
          <w:shd w:val="clear" w:color="auto" w:fill="FFFFFF"/>
        </w:rPr>
        <w:t xml:space="preserve">this literature had fallen into oblivion together with the ideas that it </w:t>
      </w:r>
      <w:r w:rsidR="00E007B7">
        <w:rPr>
          <w:rFonts w:cstheme="minorHAnsi"/>
          <w:color w:val="1F1E23"/>
          <w:shd w:val="clear" w:color="auto" w:fill="FFFFFF"/>
        </w:rPr>
        <w:t>promoted</w:t>
      </w:r>
      <w:r w:rsidR="00EA6590">
        <w:rPr>
          <w:rFonts w:cstheme="minorHAnsi"/>
          <w:color w:val="1F1E23"/>
          <w:shd w:val="clear" w:color="auto" w:fill="FFFFFF"/>
        </w:rPr>
        <w:t>.</w:t>
      </w:r>
    </w:p>
    <w:p w14:paraId="4FEFB7F2" w14:textId="314FD10C" w:rsidR="00CF694D" w:rsidRPr="004D576F" w:rsidRDefault="007457DC" w:rsidP="001F0B1F">
      <w:pPr>
        <w:spacing w:line="360" w:lineRule="auto"/>
        <w:rPr>
          <w:rStyle w:val="HTMLCite"/>
          <w:rFonts w:cstheme="minorHAnsi"/>
          <w:i w:val="0"/>
          <w:iCs w:val="0"/>
          <w:color w:val="000000" w:themeColor="text1"/>
          <w:shd w:val="clear" w:color="auto" w:fill="FFFFFF"/>
        </w:rPr>
      </w:pPr>
      <w:r>
        <w:rPr>
          <w:rFonts w:cstheme="minorHAnsi"/>
          <w:color w:val="1F1E23"/>
          <w:shd w:val="clear" w:color="auto" w:fill="FFFFFF"/>
        </w:rPr>
        <w:t>Operaismo had therefore injected into Italian culture a renewed interest in the history of American labour.</w:t>
      </w:r>
      <w:r w:rsidR="00C43D5F">
        <w:rPr>
          <w:rFonts w:cstheme="minorHAnsi"/>
          <w:color w:val="1F1E23"/>
          <w:shd w:val="clear" w:color="auto" w:fill="FFFFFF"/>
        </w:rPr>
        <w:t xml:space="preserve"> This was in part the outcome of a transnational exchange of idea</w:t>
      </w:r>
      <w:r w:rsidR="00847518">
        <w:rPr>
          <w:rFonts w:cstheme="minorHAnsi"/>
          <w:color w:val="1F1E23"/>
          <w:shd w:val="clear" w:color="auto" w:fill="FFFFFF"/>
        </w:rPr>
        <w:t>s</w:t>
      </w:r>
      <w:r w:rsidR="00C43D5F">
        <w:rPr>
          <w:rFonts w:cstheme="minorHAnsi"/>
          <w:color w:val="1F1E23"/>
          <w:shd w:val="clear" w:color="auto" w:fill="FFFFFF"/>
        </w:rPr>
        <w:t xml:space="preserve"> between Italian </w:t>
      </w:r>
      <w:r w:rsidR="00C43D5F" w:rsidRPr="00C43D5F">
        <w:rPr>
          <w:rFonts w:cstheme="minorHAnsi"/>
          <w:i/>
          <w:color w:val="1F1E23"/>
          <w:shd w:val="clear" w:color="auto" w:fill="FFFFFF"/>
        </w:rPr>
        <w:t xml:space="preserve">operaisti </w:t>
      </w:r>
      <w:r w:rsidR="00C43D5F">
        <w:rPr>
          <w:rFonts w:cstheme="minorHAnsi"/>
          <w:color w:val="1F1E23"/>
          <w:shd w:val="clear" w:color="auto" w:fill="FFFFFF"/>
        </w:rPr>
        <w:t>and members of the radical American left</w:t>
      </w:r>
      <w:r w:rsidR="00ED2F81">
        <w:rPr>
          <w:rFonts w:cstheme="minorHAnsi"/>
          <w:color w:val="1F1E23"/>
          <w:shd w:val="clear" w:color="auto" w:fill="FFFFFF"/>
        </w:rPr>
        <w:t xml:space="preserve"> </w:t>
      </w:r>
      <w:r w:rsidR="00E007B7">
        <w:rPr>
          <w:rFonts w:cstheme="minorHAnsi"/>
          <w:color w:val="1F1E23"/>
          <w:shd w:val="clear" w:color="auto" w:fill="FFFFFF"/>
        </w:rPr>
        <w:t xml:space="preserve">in </w:t>
      </w:r>
      <w:r w:rsidR="00ED2F81">
        <w:rPr>
          <w:rFonts w:cstheme="minorHAnsi"/>
          <w:color w:val="1F1E23"/>
          <w:shd w:val="clear" w:color="auto" w:fill="FFFFFF"/>
        </w:rPr>
        <w:t>the 1960s and early 1970s</w:t>
      </w:r>
      <w:r w:rsidR="00C43D5F">
        <w:rPr>
          <w:rFonts w:cstheme="minorHAnsi"/>
          <w:color w:val="1F1E23"/>
          <w:shd w:val="clear" w:color="auto" w:fill="FFFFFF"/>
        </w:rPr>
        <w:t>.</w:t>
      </w:r>
      <w:r w:rsidR="00ED2F81">
        <w:rPr>
          <w:rFonts w:cstheme="minorHAnsi"/>
          <w:color w:val="1F1E23"/>
          <w:shd w:val="clear" w:color="auto" w:fill="FFFFFF"/>
        </w:rPr>
        <w:t xml:space="preserve"> In 1967, Ferruccio Gambino, a young activist close to the workerist journal </w:t>
      </w:r>
      <w:r w:rsidR="00ED2F81">
        <w:rPr>
          <w:rFonts w:cstheme="minorHAnsi"/>
          <w:i/>
          <w:color w:val="1F1E23"/>
          <w:shd w:val="clear" w:color="auto" w:fill="FFFFFF"/>
        </w:rPr>
        <w:t xml:space="preserve">Classe Operaia </w:t>
      </w:r>
      <w:r w:rsidR="00ED2F81">
        <w:rPr>
          <w:rFonts w:cstheme="minorHAnsi"/>
          <w:color w:val="1F1E23"/>
          <w:shd w:val="clear" w:color="auto" w:fill="FFFFFF"/>
        </w:rPr>
        <w:t xml:space="preserve">and later a member of Potere Operaio, had </w:t>
      </w:r>
      <w:r w:rsidR="007617F7">
        <w:rPr>
          <w:rFonts w:cstheme="minorHAnsi"/>
          <w:color w:val="1F1E23"/>
          <w:shd w:val="clear" w:color="auto" w:fill="FFFFFF"/>
        </w:rPr>
        <w:t>joined</w:t>
      </w:r>
      <w:r w:rsidR="00ED2F81">
        <w:rPr>
          <w:rFonts w:cstheme="minorHAnsi"/>
          <w:color w:val="1F1E23"/>
          <w:shd w:val="clear" w:color="auto" w:fill="FFFFFF"/>
        </w:rPr>
        <w:t xml:space="preserve"> in Detroit the members of the latest incarnation of the Johnson-Forest Tendency, Facing </w:t>
      </w:r>
      <w:r w:rsidR="00ED2F81">
        <w:rPr>
          <w:rFonts w:cstheme="minorHAnsi"/>
          <w:color w:val="1F1E23"/>
          <w:shd w:val="clear" w:color="auto" w:fill="FFFFFF"/>
        </w:rPr>
        <w:lastRenderedPageBreak/>
        <w:t xml:space="preserve">Reality. Gambino and Martin Glaberman, the leader of the group, established a long-standing friendship that led to the publication of Glaberman’s essays on the American working class in Detroit in an Italian </w:t>
      </w:r>
      <w:r w:rsidR="00E007B7">
        <w:rPr>
          <w:rFonts w:cstheme="minorHAnsi"/>
          <w:color w:val="1F1E23"/>
          <w:shd w:val="clear" w:color="auto" w:fill="FFFFFF"/>
        </w:rPr>
        <w:t>t</w:t>
      </w:r>
      <w:r w:rsidR="00ED2F81">
        <w:rPr>
          <w:rFonts w:cstheme="minorHAnsi"/>
          <w:color w:val="1F1E23"/>
          <w:shd w:val="clear" w:color="auto" w:fill="FFFFFF"/>
        </w:rPr>
        <w:t xml:space="preserve">ranslation and then to the visit of George Rawick </w:t>
      </w:r>
      <w:r w:rsidR="00372A2D">
        <w:rPr>
          <w:rFonts w:cstheme="minorHAnsi"/>
          <w:color w:val="1F1E23"/>
          <w:shd w:val="clear" w:color="auto" w:fill="FFFFFF"/>
        </w:rPr>
        <w:t xml:space="preserve">to </w:t>
      </w:r>
      <w:r w:rsidR="00ED2F81">
        <w:rPr>
          <w:rFonts w:cstheme="minorHAnsi"/>
          <w:color w:val="1F1E23"/>
          <w:shd w:val="clear" w:color="auto" w:fill="FFFFFF"/>
        </w:rPr>
        <w:t xml:space="preserve">Padua, where Gambino was a junior </w:t>
      </w:r>
      <w:r w:rsidR="00E007B7">
        <w:rPr>
          <w:rFonts w:cstheme="minorHAnsi"/>
          <w:color w:val="1F1E23"/>
          <w:shd w:val="clear" w:color="auto" w:fill="FFFFFF"/>
        </w:rPr>
        <w:t xml:space="preserve">faculty </w:t>
      </w:r>
      <w:r w:rsidR="00ED2F81">
        <w:rPr>
          <w:rFonts w:cstheme="minorHAnsi"/>
          <w:color w:val="1F1E23"/>
          <w:shd w:val="clear" w:color="auto" w:fill="FFFFFF"/>
        </w:rPr>
        <w:t>member in the Department of Sociology</w:t>
      </w:r>
      <w:r w:rsidR="007617F7">
        <w:rPr>
          <w:rFonts w:cstheme="minorHAnsi"/>
          <w:color w:val="1F1E23"/>
          <w:shd w:val="clear" w:color="auto" w:fill="FFFFFF"/>
        </w:rPr>
        <w:t>,</w:t>
      </w:r>
      <w:r w:rsidR="00847518">
        <w:rPr>
          <w:rFonts w:cstheme="minorHAnsi"/>
          <w:color w:val="1F1E23"/>
          <w:shd w:val="clear" w:color="auto" w:fill="FFFFFF"/>
        </w:rPr>
        <w:t xml:space="preserve"> to </w:t>
      </w:r>
      <w:r w:rsidR="00E007B7">
        <w:rPr>
          <w:rFonts w:cstheme="minorHAnsi"/>
          <w:color w:val="1F1E23"/>
          <w:shd w:val="clear" w:color="auto" w:fill="FFFFFF"/>
        </w:rPr>
        <w:t xml:space="preserve">give </w:t>
      </w:r>
      <w:r w:rsidR="00847518">
        <w:rPr>
          <w:rFonts w:cstheme="minorHAnsi"/>
          <w:color w:val="1F1E23"/>
          <w:shd w:val="clear" w:color="auto" w:fill="FFFFFF"/>
        </w:rPr>
        <w:t>lecture</w:t>
      </w:r>
      <w:r w:rsidR="00E007B7">
        <w:rPr>
          <w:rFonts w:cstheme="minorHAnsi"/>
          <w:color w:val="1F1E23"/>
          <w:shd w:val="clear" w:color="auto" w:fill="FFFFFF"/>
        </w:rPr>
        <w:t>s to</w:t>
      </w:r>
      <w:r w:rsidR="00847518">
        <w:rPr>
          <w:rFonts w:cstheme="minorHAnsi"/>
          <w:color w:val="1F1E23"/>
          <w:shd w:val="clear" w:color="auto" w:fill="FFFFFF"/>
        </w:rPr>
        <w:t xml:space="preserve"> Italian students</w:t>
      </w:r>
      <w:r w:rsidR="00ED2F81">
        <w:rPr>
          <w:rFonts w:cstheme="minorHAnsi"/>
          <w:color w:val="1F1E23"/>
          <w:shd w:val="clear" w:color="auto" w:fill="FFFFFF"/>
        </w:rPr>
        <w:t>.</w:t>
      </w:r>
      <w:r w:rsidR="00ED2F81">
        <w:rPr>
          <w:rStyle w:val="FootnoteReference"/>
          <w:rFonts w:cstheme="minorHAnsi"/>
          <w:color w:val="1F1E23"/>
          <w:shd w:val="clear" w:color="auto" w:fill="FFFFFF"/>
        </w:rPr>
        <w:footnoteReference w:id="30"/>
      </w:r>
      <w:r w:rsidR="00AC764B">
        <w:rPr>
          <w:rFonts w:cstheme="minorHAnsi"/>
          <w:color w:val="1F1E23"/>
          <w:shd w:val="clear" w:color="auto" w:fill="FFFFFF"/>
        </w:rPr>
        <w:t xml:space="preserve"> </w:t>
      </w:r>
      <w:r w:rsidR="00E007B7">
        <w:rPr>
          <w:rFonts w:cstheme="minorHAnsi"/>
          <w:color w:val="1F1E23"/>
          <w:shd w:val="clear" w:color="auto" w:fill="FFFFFF"/>
        </w:rPr>
        <w:t>A t</w:t>
      </w:r>
      <w:r w:rsidR="00AC764B" w:rsidRPr="00AC764B">
        <w:rPr>
          <w:rFonts w:cstheme="minorHAnsi"/>
          <w:color w:val="1F1E23"/>
          <w:shd w:val="clear" w:color="auto" w:fill="FFFFFF"/>
        </w:rPr>
        <w:t xml:space="preserve">ranslation of Rawick’s studies appeared in the widely circulated </w:t>
      </w:r>
      <w:r w:rsidR="00AC764B" w:rsidRPr="00AC764B">
        <w:rPr>
          <w:rStyle w:val="HTMLCite"/>
          <w:rFonts w:cstheme="minorHAnsi"/>
          <w:color w:val="000000" w:themeColor="text1"/>
          <w:shd w:val="clear" w:color="auto" w:fill="FFFFFF"/>
        </w:rPr>
        <w:t>Operai e stato: lotte operaie e riforma dello stato capitalistico tra rivoluzione d'Ottobre e New Deal</w:t>
      </w:r>
      <w:r w:rsidR="005D7134">
        <w:rPr>
          <w:rStyle w:val="HTMLCite"/>
          <w:rFonts w:cstheme="minorHAnsi"/>
          <w:i w:val="0"/>
          <w:color w:val="000000" w:themeColor="text1"/>
          <w:shd w:val="clear" w:color="auto" w:fill="FFFFFF"/>
        </w:rPr>
        <w:t>, (the proceeding of a conference in 1967 which served to consolidate the operaisti’s interest in American labo</w:t>
      </w:r>
      <w:r w:rsidR="00E007B7">
        <w:rPr>
          <w:rStyle w:val="HTMLCite"/>
          <w:rFonts w:cstheme="minorHAnsi"/>
          <w:i w:val="0"/>
          <w:color w:val="000000" w:themeColor="text1"/>
          <w:shd w:val="clear" w:color="auto" w:fill="FFFFFF"/>
        </w:rPr>
        <w:t>u</w:t>
      </w:r>
      <w:r w:rsidR="005D7134">
        <w:rPr>
          <w:rStyle w:val="HTMLCite"/>
          <w:rFonts w:cstheme="minorHAnsi"/>
          <w:i w:val="0"/>
          <w:color w:val="000000" w:themeColor="text1"/>
          <w:shd w:val="clear" w:color="auto" w:fill="FFFFFF"/>
        </w:rPr>
        <w:t>r movements)</w:t>
      </w:r>
      <w:r w:rsidR="00AC764B" w:rsidRPr="00AC764B">
        <w:rPr>
          <w:rStyle w:val="HTMLCite"/>
          <w:rFonts w:cstheme="minorHAnsi"/>
          <w:i w:val="0"/>
          <w:iCs w:val="0"/>
          <w:color w:val="000000" w:themeColor="text1"/>
          <w:shd w:val="clear" w:color="auto" w:fill="FFFFFF"/>
        </w:rPr>
        <w:t xml:space="preserve"> and then </w:t>
      </w:r>
      <w:r w:rsidR="00E007B7">
        <w:rPr>
          <w:rStyle w:val="HTMLCite"/>
          <w:rFonts w:cstheme="minorHAnsi"/>
          <w:i w:val="0"/>
          <w:iCs w:val="0"/>
          <w:color w:val="000000" w:themeColor="text1"/>
          <w:shd w:val="clear" w:color="auto" w:fill="FFFFFF"/>
        </w:rPr>
        <w:t>there was</w:t>
      </w:r>
      <w:r w:rsidR="00E007B7" w:rsidRPr="00AC764B">
        <w:rPr>
          <w:rStyle w:val="HTMLCite"/>
          <w:rFonts w:cstheme="minorHAnsi"/>
          <w:i w:val="0"/>
          <w:iCs w:val="0"/>
          <w:color w:val="000000" w:themeColor="text1"/>
          <w:shd w:val="clear" w:color="auto" w:fill="FFFFFF"/>
        </w:rPr>
        <w:t xml:space="preserve"> </w:t>
      </w:r>
      <w:r w:rsidR="00E007B7">
        <w:rPr>
          <w:rStyle w:val="HTMLCite"/>
          <w:rFonts w:cstheme="minorHAnsi"/>
          <w:i w:val="0"/>
          <w:iCs w:val="0"/>
          <w:color w:val="000000" w:themeColor="text1"/>
          <w:shd w:val="clear" w:color="auto" w:fill="FFFFFF"/>
        </w:rPr>
        <w:t>an</w:t>
      </w:r>
      <w:r w:rsidR="00E007B7" w:rsidRPr="00AC764B">
        <w:rPr>
          <w:rStyle w:val="HTMLCite"/>
          <w:rFonts w:cstheme="minorHAnsi"/>
          <w:i w:val="0"/>
          <w:iCs w:val="0"/>
          <w:color w:val="000000" w:themeColor="text1"/>
          <w:shd w:val="clear" w:color="auto" w:fill="FFFFFF"/>
        </w:rPr>
        <w:t xml:space="preserve"> </w:t>
      </w:r>
      <w:r w:rsidR="00AC764B" w:rsidRPr="00AC764B">
        <w:rPr>
          <w:rStyle w:val="HTMLCite"/>
          <w:rFonts w:cstheme="minorHAnsi"/>
          <w:i w:val="0"/>
          <w:iCs w:val="0"/>
          <w:color w:val="000000" w:themeColor="text1"/>
          <w:shd w:val="clear" w:color="auto" w:fill="FFFFFF"/>
        </w:rPr>
        <w:t xml:space="preserve">Italian translation of </w:t>
      </w:r>
      <w:r w:rsidR="00847518">
        <w:rPr>
          <w:rStyle w:val="HTMLCite"/>
          <w:rFonts w:cstheme="minorHAnsi"/>
          <w:iCs w:val="0"/>
          <w:color w:val="000000" w:themeColor="text1"/>
          <w:shd w:val="clear" w:color="auto" w:fill="FFFFFF"/>
        </w:rPr>
        <w:t xml:space="preserve">From </w:t>
      </w:r>
      <w:r w:rsidR="00AC764B" w:rsidRPr="00847518">
        <w:rPr>
          <w:rStyle w:val="HTMLCite"/>
          <w:rFonts w:cstheme="minorHAnsi"/>
          <w:iCs w:val="0"/>
          <w:color w:val="000000" w:themeColor="text1"/>
          <w:shd w:val="clear" w:color="auto" w:fill="FFFFFF"/>
        </w:rPr>
        <w:t>Sundown to Sunup</w:t>
      </w:r>
      <w:r w:rsidR="00E007B7">
        <w:rPr>
          <w:rStyle w:val="HTMLCite"/>
          <w:rFonts w:cstheme="minorHAnsi"/>
          <w:iCs w:val="0"/>
          <w:color w:val="000000" w:themeColor="text1"/>
          <w:shd w:val="clear" w:color="auto" w:fill="FFFFFF"/>
        </w:rPr>
        <w:t>:</w:t>
      </w:r>
      <w:r w:rsidR="00AC764B" w:rsidRPr="00847518">
        <w:rPr>
          <w:rStyle w:val="HTMLCite"/>
          <w:rFonts w:cstheme="minorHAnsi"/>
          <w:iCs w:val="0"/>
          <w:color w:val="000000" w:themeColor="text1"/>
          <w:shd w:val="clear" w:color="auto" w:fill="FFFFFF"/>
        </w:rPr>
        <w:t xml:space="preserve"> The Making of the Black Community</w:t>
      </w:r>
      <w:r w:rsidR="00AC764B">
        <w:rPr>
          <w:rStyle w:val="HTMLCite"/>
          <w:rFonts w:cstheme="minorHAnsi"/>
          <w:i w:val="0"/>
          <w:iCs w:val="0"/>
          <w:color w:val="000000" w:themeColor="text1"/>
          <w:shd w:val="clear" w:color="auto" w:fill="FFFFFF"/>
        </w:rPr>
        <w:t xml:space="preserve">, which fired </w:t>
      </w:r>
      <w:r w:rsidR="007617F7">
        <w:rPr>
          <w:rStyle w:val="HTMLCite"/>
          <w:rFonts w:cstheme="minorHAnsi"/>
          <w:i w:val="0"/>
          <w:iCs w:val="0"/>
          <w:color w:val="000000" w:themeColor="text1"/>
          <w:shd w:val="clear" w:color="auto" w:fill="FFFFFF"/>
        </w:rPr>
        <w:t>up</w:t>
      </w:r>
      <w:r w:rsidR="00AC764B">
        <w:rPr>
          <w:rStyle w:val="HTMLCite"/>
          <w:rFonts w:cstheme="minorHAnsi"/>
          <w:i w:val="0"/>
          <w:iCs w:val="0"/>
          <w:color w:val="000000" w:themeColor="text1"/>
          <w:shd w:val="clear" w:color="auto" w:fill="FFFFFF"/>
        </w:rPr>
        <w:t xml:space="preserve"> Italian radicals’ imagination</w:t>
      </w:r>
      <w:r w:rsidR="00BA788A">
        <w:rPr>
          <w:rStyle w:val="HTMLCite"/>
          <w:rFonts w:cstheme="minorHAnsi"/>
          <w:i w:val="0"/>
          <w:iCs w:val="0"/>
          <w:color w:val="000000" w:themeColor="text1"/>
          <w:shd w:val="clear" w:color="auto" w:fill="FFFFFF"/>
        </w:rPr>
        <w:t>s</w:t>
      </w:r>
      <w:r w:rsidR="00AC764B">
        <w:rPr>
          <w:rStyle w:val="HTMLCite"/>
          <w:rFonts w:cstheme="minorHAnsi"/>
          <w:i w:val="0"/>
          <w:iCs w:val="0"/>
          <w:color w:val="000000" w:themeColor="text1"/>
          <w:shd w:val="clear" w:color="auto" w:fill="FFFFFF"/>
        </w:rPr>
        <w:t xml:space="preserve"> by </w:t>
      </w:r>
      <w:r w:rsidR="00BA788A">
        <w:rPr>
          <w:rStyle w:val="HTMLCite"/>
          <w:rFonts w:cstheme="minorHAnsi"/>
          <w:i w:val="0"/>
          <w:iCs w:val="0"/>
          <w:color w:val="000000" w:themeColor="text1"/>
          <w:shd w:val="clear" w:color="auto" w:fill="FFFFFF"/>
        </w:rPr>
        <w:t xml:space="preserve">promoting </w:t>
      </w:r>
      <w:r w:rsidR="00847518">
        <w:rPr>
          <w:rStyle w:val="HTMLCite"/>
          <w:rFonts w:cstheme="minorHAnsi"/>
          <w:i w:val="0"/>
          <w:iCs w:val="0"/>
          <w:color w:val="000000" w:themeColor="text1"/>
          <w:shd w:val="clear" w:color="auto" w:fill="FFFFFF"/>
        </w:rPr>
        <w:t>the</w:t>
      </w:r>
      <w:r w:rsidR="00AC764B">
        <w:rPr>
          <w:rStyle w:val="HTMLCite"/>
          <w:rFonts w:cstheme="minorHAnsi"/>
          <w:i w:val="0"/>
          <w:iCs w:val="0"/>
          <w:color w:val="000000" w:themeColor="text1"/>
          <w:shd w:val="clear" w:color="auto" w:fill="FFFFFF"/>
        </w:rPr>
        <w:t xml:space="preserve"> autonomous agency and creativity</w:t>
      </w:r>
      <w:r w:rsidR="00847518">
        <w:rPr>
          <w:rStyle w:val="HTMLCite"/>
          <w:rFonts w:cstheme="minorHAnsi"/>
          <w:i w:val="0"/>
          <w:iCs w:val="0"/>
          <w:color w:val="000000" w:themeColor="text1"/>
          <w:shd w:val="clear" w:color="auto" w:fill="FFFFFF"/>
        </w:rPr>
        <w:t xml:space="preserve"> of the black community.</w:t>
      </w:r>
      <w:r w:rsidR="00847518">
        <w:rPr>
          <w:rStyle w:val="FootnoteReference"/>
          <w:rFonts w:cstheme="minorHAnsi"/>
          <w:color w:val="000000" w:themeColor="text1"/>
          <w:shd w:val="clear" w:color="auto" w:fill="FFFFFF"/>
        </w:rPr>
        <w:footnoteReference w:id="31"/>
      </w:r>
      <w:r w:rsidR="00847518">
        <w:rPr>
          <w:rStyle w:val="HTMLCite"/>
          <w:rFonts w:cstheme="minorHAnsi"/>
          <w:i w:val="0"/>
          <w:iCs w:val="0"/>
          <w:color w:val="000000" w:themeColor="text1"/>
          <w:shd w:val="clear" w:color="auto" w:fill="FFFFFF"/>
        </w:rPr>
        <w:t xml:space="preserve"> </w:t>
      </w:r>
      <w:r w:rsidR="004D576F">
        <w:rPr>
          <w:rStyle w:val="HTMLCite"/>
          <w:rFonts w:cstheme="minorHAnsi"/>
          <w:i w:val="0"/>
          <w:iCs w:val="0"/>
          <w:color w:val="000000" w:themeColor="text1"/>
          <w:shd w:val="clear" w:color="auto" w:fill="FFFFFF"/>
        </w:rPr>
        <w:t xml:space="preserve">A workerist reading of the American Working Class would characterize the journal </w:t>
      </w:r>
      <w:r w:rsidR="004D576F">
        <w:rPr>
          <w:rStyle w:val="HTMLCite"/>
          <w:rFonts w:cstheme="minorHAnsi"/>
          <w:iCs w:val="0"/>
          <w:color w:val="000000" w:themeColor="text1"/>
          <w:shd w:val="clear" w:color="auto" w:fill="FFFFFF"/>
        </w:rPr>
        <w:t>Zerowork</w:t>
      </w:r>
      <w:r w:rsidR="00BA788A" w:rsidRPr="00BA788A">
        <w:rPr>
          <w:rStyle w:val="HTMLCite"/>
          <w:rFonts w:cstheme="minorHAnsi"/>
          <w:i w:val="0"/>
          <w:iCs w:val="0"/>
          <w:color w:val="000000" w:themeColor="text1"/>
          <w:shd w:val="clear" w:color="auto" w:fill="FFFFFF"/>
        </w:rPr>
        <w:t xml:space="preserve"> </w:t>
      </w:r>
      <w:r w:rsidR="00BA788A">
        <w:rPr>
          <w:rStyle w:val="HTMLCite"/>
          <w:rFonts w:cstheme="minorHAnsi"/>
          <w:i w:val="0"/>
          <w:iCs w:val="0"/>
          <w:color w:val="000000" w:themeColor="text1"/>
          <w:shd w:val="clear" w:color="auto" w:fill="FFFFFF"/>
        </w:rPr>
        <w:t>in the mid-1970s</w:t>
      </w:r>
      <w:r w:rsidR="004D576F" w:rsidRPr="00B443C5">
        <w:rPr>
          <w:rStyle w:val="HTMLCite"/>
          <w:rFonts w:cstheme="minorHAnsi"/>
          <w:i w:val="0"/>
          <w:iCs w:val="0"/>
          <w:color w:val="000000" w:themeColor="text1"/>
          <w:shd w:val="clear" w:color="auto" w:fill="FFFFFF"/>
        </w:rPr>
        <w:t>,</w:t>
      </w:r>
      <w:r w:rsidR="004D576F">
        <w:rPr>
          <w:rStyle w:val="HTMLCite"/>
          <w:rFonts w:cstheme="minorHAnsi"/>
          <w:iCs w:val="0"/>
          <w:color w:val="000000" w:themeColor="text1"/>
          <w:shd w:val="clear" w:color="auto" w:fill="FFFFFF"/>
        </w:rPr>
        <w:t xml:space="preserve"> </w:t>
      </w:r>
      <w:r w:rsidR="00BA788A">
        <w:rPr>
          <w:rStyle w:val="HTMLCite"/>
          <w:rFonts w:cstheme="minorHAnsi"/>
          <w:i w:val="0"/>
          <w:iCs w:val="0"/>
          <w:color w:val="000000" w:themeColor="text1"/>
          <w:shd w:val="clear" w:color="auto" w:fill="FFFFFF"/>
        </w:rPr>
        <w:t xml:space="preserve">a journal that was </w:t>
      </w:r>
      <w:r w:rsidR="00F069DC">
        <w:rPr>
          <w:rStyle w:val="HTMLCite"/>
          <w:rFonts w:cstheme="minorHAnsi"/>
          <w:i w:val="0"/>
          <w:iCs w:val="0"/>
          <w:color w:val="000000" w:themeColor="text1"/>
          <w:shd w:val="clear" w:color="auto" w:fill="FFFFFF"/>
        </w:rPr>
        <w:t>staffed by both American and Italian scholars</w:t>
      </w:r>
      <w:r w:rsidR="004D576F">
        <w:rPr>
          <w:rStyle w:val="HTMLCite"/>
          <w:rFonts w:cstheme="minorHAnsi"/>
          <w:i w:val="0"/>
          <w:iCs w:val="0"/>
          <w:color w:val="000000" w:themeColor="text1"/>
          <w:shd w:val="clear" w:color="auto" w:fill="FFFFFF"/>
        </w:rPr>
        <w:t>.</w:t>
      </w:r>
    </w:p>
    <w:p w14:paraId="3A70A15F" w14:textId="157E1951" w:rsidR="007457DC" w:rsidRDefault="00CF694D" w:rsidP="001F0B1F">
      <w:pPr>
        <w:spacing w:line="360" w:lineRule="auto"/>
        <w:rPr>
          <w:rStyle w:val="HTMLCite"/>
          <w:rFonts w:cstheme="minorHAnsi"/>
          <w:i w:val="0"/>
          <w:iCs w:val="0"/>
          <w:color w:val="000000" w:themeColor="text1"/>
          <w:shd w:val="clear" w:color="auto" w:fill="FFFFFF"/>
        </w:rPr>
      </w:pPr>
      <w:r>
        <w:rPr>
          <w:rStyle w:val="HTMLCite"/>
          <w:rFonts w:cstheme="minorHAnsi"/>
          <w:i w:val="0"/>
          <w:iCs w:val="0"/>
          <w:color w:val="000000" w:themeColor="text1"/>
          <w:shd w:val="clear" w:color="auto" w:fill="FFFFFF"/>
        </w:rPr>
        <w:t>Glaberman was also in regular correspondence with Bruno Cartosio</w:t>
      </w:r>
      <w:r w:rsidR="00BA788A">
        <w:rPr>
          <w:rStyle w:val="HTMLCite"/>
          <w:rFonts w:cstheme="minorHAnsi"/>
          <w:i w:val="0"/>
          <w:iCs w:val="0"/>
          <w:color w:val="000000" w:themeColor="text1"/>
          <w:shd w:val="clear" w:color="auto" w:fill="FFFFFF"/>
        </w:rPr>
        <w:t xml:space="preserve">, </w:t>
      </w:r>
      <w:r w:rsidR="00D00371">
        <w:rPr>
          <w:rStyle w:val="HTMLCite"/>
          <w:rFonts w:cstheme="minorHAnsi"/>
          <w:i w:val="0"/>
          <w:iCs w:val="0"/>
          <w:color w:val="000000" w:themeColor="text1"/>
          <w:shd w:val="clear" w:color="auto" w:fill="FFFFFF"/>
        </w:rPr>
        <w:t>who spent two years in North America.</w:t>
      </w:r>
      <w:r>
        <w:rPr>
          <w:rStyle w:val="HTMLCite"/>
          <w:rFonts w:cstheme="minorHAnsi"/>
          <w:i w:val="0"/>
          <w:iCs w:val="0"/>
          <w:color w:val="000000" w:themeColor="text1"/>
          <w:shd w:val="clear" w:color="auto" w:fill="FFFFFF"/>
        </w:rPr>
        <w:t xml:space="preserve"> </w:t>
      </w:r>
      <w:r w:rsidR="00484BB5">
        <w:rPr>
          <w:rStyle w:val="HTMLCite"/>
          <w:rFonts w:cstheme="minorHAnsi"/>
          <w:i w:val="0"/>
          <w:iCs w:val="0"/>
          <w:color w:val="000000" w:themeColor="text1"/>
          <w:shd w:val="clear" w:color="auto" w:fill="FFFFFF"/>
        </w:rPr>
        <w:t xml:space="preserve">Therefore, the </w:t>
      </w:r>
      <w:r w:rsidR="00372A2D">
        <w:rPr>
          <w:rStyle w:val="HTMLCite"/>
          <w:rFonts w:cstheme="minorHAnsi"/>
          <w:i w:val="0"/>
          <w:iCs w:val="0"/>
          <w:color w:val="000000" w:themeColor="text1"/>
          <w:shd w:val="clear" w:color="auto" w:fill="FFFFFF"/>
        </w:rPr>
        <w:t>re</w:t>
      </w:r>
      <w:r w:rsidR="00484BB5">
        <w:rPr>
          <w:rStyle w:val="HTMLCite"/>
          <w:rFonts w:cstheme="minorHAnsi"/>
          <w:i w:val="0"/>
          <w:iCs w:val="0"/>
          <w:color w:val="000000" w:themeColor="text1"/>
          <w:shd w:val="clear" w:color="auto" w:fill="FFFFFF"/>
        </w:rPr>
        <w:t>discovery of the IWW</w:t>
      </w:r>
      <w:r w:rsidR="005A487B">
        <w:rPr>
          <w:rStyle w:val="HTMLCite"/>
          <w:rFonts w:cstheme="minorHAnsi"/>
          <w:i w:val="0"/>
          <w:iCs w:val="0"/>
          <w:color w:val="000000" w:themeColor="text1"/>
          <w:shd w:val="clear" w:color="auto" w:fill="FFFFFF"/>
        </w:rPr>
        <w:t xml:space="preserve"> as a ‘workerist’ organization</w:t>
      </w:r>
      <w:r w:rsidR="00484BB5">
        <w:rPr>
          <w:rStyle w:val="HTMLCite"/>
          <w:rFonts w:cstheme="minorHAnsi"/>
          <w:i w:val="0"/>
          <w:iCs w:val="0"/>
          <w:color w:val="000000" w:themeColor="text1"/>
          <w:shd w:val="clear" w:color="auto" w:fill="FFFFFF"/>
        </w:rPr>
        <w:t xml:space="preserve"> had taken </w:t>
      </w:r>
      <w:r w:rsidR="0044388D">
        <w:rPr>
          <w:rStyle w:val="HTMLCite"/>
          <w:rFonts w:cstheme="minorHAnsi"/>
          <w:i w:val="0"/>
          <w:iCs w:val="0"/>
          <w:color w:val="000000" w:themeColor="text1"/>
          <w:shd w:val="clear" w:color="auto" w:fill="FFFFFF"/>
        </w:rPr>
        <w:t xml:space="preserve">place </w:t>
      </w:r>
      <w:r w:rsidR="00484BB5">
        <w:rPr>
          <w:rStyle w:val="HTMLCite"/>
          <w:rFonts w:cstheme="minorHAnsi"/>
          <w:i w:val="0"/>
          <w:iCs w:val="0"/>
          <w:color w:val="000000" w:themeColor="text1"/>
          <w:shd w:val="clear" w:color="auto" w:fill="FFFFFF"/>
        </w:rPr>
        <w:t xml:space="preserve">within a </w:t>
      </w:r>
      <w:r w:rsidR="0044388D">
        <w:rPr>
          <w:rStyle w:val="HTMLCite"/>
          <w:rFonts w:cstheme="minorHAnsi"/>
          <w:i w:val="0"/>
          <w:iCs w:val="0"/>
          <w:color w:val="000000" w:themeColor="text1"/>
          <w:shd w:val="clear" w:color="auto" w:fill="FFFFFF"/>
        </w:rPr>
        <w:t>network</w:t>
      </w:r>
      <w:r w:rsidR="00484BB5">
        <w:rPr>
          <w:rStyle w:val="HTMLCite"/>
          <w:rFonts w:cstheme="minorHAnsi"/>
          <w:i w:val="0"/>
          <w:iCs w:val="0"/>
          <w:color w:val="000000" w:themeColor="text1"/>
          <w:shd w:val="clear" w:color="auto" w:fill="FFFFFF"/>
        </w:rPr>
        <w:t xml:space="preserve"> of political activism that bridged two co</w:t>
      </w:r>
      <w:r w:rsidR="00D00371">
        <w:rPr>
          <w:rStyle w:val="HTMLCite"/>
          <w:rFonts w:cstheme="minorHAnsi"/>
          <w:i w:val="0"/>
          <w:iCs w:val="0"/>
          <w:color w:val="000000" w:themeColor="text1"/>
          <w:shd w:val="clear" w:color="auto" w:fill="FFFFFF"/>
        </w:rPr>
        <w:t>ntinents</w:t>
      </w:r>
      <w:r w:rsidR="00484BB5">
        <w:rPr>
          <w:rStyle w:val="HTMLCite"/>
          <w:rFonts w:cstheme="minorHAnsi"/>
          <w:i w:val="0"/>
          <w:iCs w:val="0"/>
          <w:color w:val="000000" w:themeColor="text1"/>
          <w:shd w:val="clear" w:color="auto" w:fill="FFFFFF"/>
        </w:rPr>
        <w:t xml:space="preserve"> and had been fostered by reciprocal interest in the </w:t>
      </w:r>
      <w:r w:rsidR="00BA788A">
        <w:rPr>
          <w:rStyle w:val="HTMLCite"/>
          <w:rFonts w:cstheme="minorHAnsi"/>
          <w:i w:val="0"/>
          <w:iCs w:val="0"/>
          <w:color w:val="000000" w:themeColor="text1"/>
          <w:shd w:val="clear" w:color="auto" w:fill="FFFFFF"/>
        </w:rPr>
        <w:t>contemporaneous</w:t>
      </w:r>
      <w:r w:rsidR="002F25A1">
        <w:rPr>
          <w:rStyle w:val="HTMLCite"/>
          <w:rFonts w:cstheme="minorHAnsi"/>
          <w:i w:val="0"/>
          <w:iCs w:val="0"/>
          <w:color w:val="000000" w:themeColor="text1"/>
          <w:shd w:val="clear" w:color="auto" w:fill="FFFFFF"/>
        </w:rPr>
        <w:t xml:space="preserve"> waves of worker mobilization</w:t>
      </w:r>
      <w:r w:rsidR="00BA788A">
        <w:rPr>
          <w:rStyle w:val="HTMLCite"/>
          <w:rFonts w:cstheme="minorHAnsi"/>
          <w:i w:val="0"/>
          <w:iCs w:val="0"/>
          <w:color w:val="000000" w:themeColor="text1"/>
          <w:shd w:val="clear" w:color="auto" w:fill="FFFFFF"/>
        </w:rPr>
        <w:t>s</w:t>
      </w:r>
      <w:r w:rsidR="002F25A1">
        <w:rPr>
          <w:rStyle w:val="HTMLCite"/>
          <w:rFonts w:cstheme="minorHAnsi"/>
          <w:i w:val="0"/>
          <w:iCs w:val="0"/>
          <w:color w:val="000000" w:themeColor="text1"/>
          <w:shd w:val="clear" w:color="auto" w:fill="FFFFFF"/>
        </w:rPr>
        <w:t xml:space="preserve"> at the end of the 1960s.</w:t>
      </w:r>
      <w:r w:rsidR="002F25A1">
        <w:rPr>
          <w:rStyle w:val="FootnoteReference"/>
          <w:rFonts w:cstheme="minorHAnsi"/>
          <w:color w:val="000000" w:themeColor="text1"/>
          <w:shd w:val="clear" w:color="auto" w:fill="FFFFFF"/>
        </w:rPr>
        <w:footnoteReference w:id="32"/>
      </w:r>
    </w:p>
    <w:p w14:paraId="0DEB86EB" w14:textId="77777777" w:rsidR="005A0F55" w:rsidRDefault="005A487B" w:rsidP="001F0B1F">
      <w:pPr>
        <w:spacing w:line="360" w:lineRule="auto"/>
        <w:rPr>
          <w:b/>
        </w:rPr>
      </w:pPr>
      <w:r w:rsidRPr="005A487B">
        <w:rPr>
          <w:b/>
        </w:rPr>
        <w:t>The disappearing mass-worker</w:t>
      </w:r>
    </w:p>
    <w:p w14:paraId="1FA38AD6" w14:textId="7D235E2F" w:rsidR="005A487B" w:rsidRDefault="005A487B" w:rsidP="001F0B1F">
      <w:pPr>
        <w:spacing w:line="360" w:lineRule="auto"/>
      </w:pPr>
      <w:r>
        <w:t>As the 1970s progressed</w:t>
      </w:r>
      <w:r w:rsidR="00BA788A">
        <w:t>,</w:t>
      </w:r>
      <w:r>
        <w:t xml:space="preserve"> the Italian reading of the IWW evolved in response to </w:t>
      </w:r>
      <w:r w:rsidR="00D00371">
        <w:t xml:space="preserve">the </w:t>
      </w:r>
      <w:r>
        <w:t xml:space="preserve">challenges to workers’ autonomy posed by the restructuring of large industries and the fiscal crisis of the state. </w:t>
      </w:r>
      <w:r w:rsidR="002A5620">
        <w:t>I will use once again the case of FIAT to give a more specific example. The oil crisis of 1973 hit the Italian automobile industry particularly hard and in two years (1973-1975)</w:t>
      </w:r>
      <w:r w:rsidR="006D1FB4">
        <w:t xml:space="preserve"> FIAT production decreased </w:t>
      </w:r>
      <w:r w:rsidR="0088259A">
        <w:t>by</w:t>
      </w:r>
      <w:r w:rsidR="006D1FB4">
        <w:t xml:space="preserve"> one third.</w:t>
      </w:r>
      <w:r w:rsidR="002C454A">
        <w:rPr>
          <w:rStyle w:val="FootnoteReference"/>
        </w:rPr>
        <w:footnoteReference w:id="33"/>
      </w:r>
      <w:r w:rsidR="006D1FB4">
        <w:t xml:space="preserve"> </w:t>
      </w:r>
      <w:r w:rsidR="00372A2D">
        <w:t xml:space="preserve">That </w:t>
      </w:r>
      <w:r w:rsidR="006D1FB4">
        <w:t xml:space="preserve">slump in sales </w:t>
      </w:r>
      <w:r w:rsidR="00BA788A">
        <w:t xml:space="preserve">combined </w:t>
      </w:r>
      <w:r w:rsidR="006D1FB4">
        <w:t xml:space="preserve">with the </w:t>
      </w:r>
      <w:r w:rsidR="006C7208">
        <w:t>storm</w:t>
      </w:r>
      <w:r w:rsidR="00BA788A">
        <w:t>y</w:t>
      </w:r>
      <w:r w:rsidR="006D1FB4">
        <w:t xml:space="preserve"> industrial relations at FIAT to create a </w:t>
      </w:r>
      <w:r w:rsidR="00372A2D">
        <w:t xml:space="preserve">sense </w:t>
      </w:r>
      <w:r w:rsidR="006D1FB4">
        <w:t>of acute internal crisis.</w:t>
      </w:r>
      <w:r w:rsidR="00810214">
        <w:t xml:space="preserve"> In October</w:t>
      </w:r>
      <w:r w:rsidR="00BA788A">
        <w:t xml:space="preserve"> of</w:t>
      </w:r>
      <w:r w:rsidR="00810214">
        <w:t xml:space="preserve"> 1974</w:t>
      </w:r>
      <w:r w:rsidR="00BA788A">
        <w:t>,</w:t>
      </w:r>
      <w:r w:rsidR="00810214">
        <w:t xml:space="preserve"> FIAT</w:t>
      </w:r>
      <w:r w:rsidR="006C7208">
        <w:t>’s</w:t>
      </w:r>
      <w:r w:rsidR="00810214">
        <w:t xml:space="preserve"> new General Director, Cesare Romiti, a</w:t>
      </w:r>
      <w:r w:rsidR="007279EA">
        <w:t>nnounced</w:t>
      </w:r>
      <w:r w:rsidR="00810214">
        <w:t xml:space="preserve"> that the company had run out of cash to pay workers’ wages</w:t>
      </w:r>
      <w:r w:rsidR="00C35A49">
        <w:t xml:space="preserve"> and laid off 73</w:t>
      </w:r>
      <w:r w:rsidR="00BA788A">
        <w:t>,</w:t>
      </w:r>
      <w:r w:rsidR="00C35A49">
        <w:t>000 workers</w:t>
      </w:r>
      <w:r w:rsidR="00BA788A">
        <w:t xml:space="preserve"> </w:t>
      </w:r>
      <w:r w:rsidR="00C35A49">
        <w:t>with state</w:t>
      </w:r>
      <w:r w:rsidR="00BA788A">
        <w:t>-</w:t>
      </w:r>
      <w:r w:rsidR="00C35A49">
        <w:t>assisted redundancy funds (</w:t>
      </w:r>
      <w:r w:rsidR="00C35A49" w:rsidRPr="00C35A49">
        <w:rPr>
          <w:i/>
        </w:rPr>
        <w:t>cassa integrazione</w:t>
      </w:r>
      <w:r w:rsidR="00C35A49">
        <w:t>).</w:t>
      </w:r>
      <w:r w:rsidR="00C35A49">
        <w:rPr>
          <w:rStyle w:val="FootnoteReference"/>
        </w:rPr>
        <w:footnoteReference w:id="34"/>
      </w:r>
      <w:r w:rsidR="00C35A49">
        <w:t xml:space="preserve"> W</w:t>
      </w:r>
      <w:r w:rsidR="00951435">
        <w:t xml:space="preserve">ith average inflation </w:t>
      </w:r>
      <w:r w:rsidR="00BA788A">
        <w:t xml:space="preserve">standing </w:t>
      </w:r>
      <w:r w:rsidR="00951435">
        <w:t xml:space="preserve">at over 17 per cent, organised labour focused its demands on </w:t>
      </w:r>
      <w:r w:rsidR="00372A2D">
        <w:t xml:space="preserve">getting </w:t>
      </w:r>
      <w:r w:rsidR="00951435">
        <w:t xml:space="preserve">an automatic yearly salary </w:t>
      </w:r>
      <w:r w:rsidR="00951435">
        <w:lastRenderedPageBreak/>
        <w:t>increase</w:t>
      </w:r>
      <w:r w:rsidR="00BA788A">
        <w:t xml:space="preserve"> that was to be</w:t>
      </w:r>
      <w:r w:rsidR="00951435">
        <w:t xml:space="preserve"> equal for all employees (</w:t>
      </w:r>
      <w:r w:rsidR="00951435" w:rsidRPr="00F9646E">
        <w:rPr>
          <w:i/>
        </w:rPr>
        <w:t>punto unico di contingenza</w:t>
      </w:r>
      <w:r w:rsidR="00951435">
        <w:t>).</w:t>
      </w:r>
      <w:r w:rsidR="00951435">
        <w:rPr>
          <w:rStyle w:val="FootnoteReference"/>
        </w:rPr>
        <w:footnoteReference w:id="35"/>
      </w:r>
      <w:r w:rsidR="00CA6D03">
        <w:t xml:space="preserve"> </w:t>
      </w:r>
      <w:r w:rsidR="00A44FF6">
        <w:t>The crisis highlighted the importance of</w:t>
      </w:r>
      <w:r w:rsidR="00CA6D03" w:rsidRPr="007D2D18">
        <w:t xml:space="preserve"> maintaining buying power</w:t>
      </w:r>
      <w:r w:rsidR="00CA6D03">
        <w:t xml:space="preserve">. Between 1974 and 1975, Turin became home </w:t>
      </w:r>
      <w:r w:rsidR="00BA788A">
        <w:t xml:space="preserve">to </w:t>
      </w:r>
      <w:r w:rsidR="00CA6D03">
        <w:t xml:space="preserve">an </w:t>
      </w:r>
      <w:r w:rsidR="00BA788A">
        <w:t xml:space="preserve">widespread </w:t>
      </w:r>
      <w:r w:rsidR="00CA6D03">
        <w:t xml:space="preserve">movement of </w:t>
      </w:r>
      <w:r w:rsidR="00372A2D">
        <w:t xml:space="preserve">the </w:t>
      </w:r>
      <w:r w:rsidR="00CA6D03">
        <w:t xml:space="preserve">‘self-reduction’ of </w:t>
      </w:r>
      <w:r w:rsidR="007279EA">
        <w:t xml:space="preserve">social housing rent, </w:t>
      </w:r>
      <w:r w:rsidR="00CA6D03">
        <w:t>utility bills and bus tickets, which had spiralled following inflation</w:t>
      </w:r>
      <w:r w:rsidR="00BA788A">
        <w:t xml:space="preserve">; that </w:t>
      </w:r>
      <w:r w:rsidR="00CA6D03">
        <w:t xml:space="preserve">struggle </w:t>
      </w:r>
      <w:r w:rsidR="00BA788A">
        <w:t xml:space="preserve">was </w:t>
      </w:r>
      <w:r w:rsidR="00CA6D03">
        <w:t>initiated by radicals</w:t>
      </w:r>
      <w:r w:rsidR="00A44FF6">
        <w:t xml:space="preserve"> in the late 1960s but escalated in those years and</w:t>
      </w:r>
      <w:r w:rsidR="00CA6D03">
        <w:t xml:space="preserve"> </w:t>
      </w:r>
      <w:r w:rsidR="00BA788A">
        <w:t xml:space="preserve">was </w:t>
      </w:r>
      <w:r w:rsidR="00CA6D03">
        <w:t xml:space="preserve">eventually supported by unions </w:t>
      </w:r>
      <w:r w:rsidR="00372A2D">
        <w:t>as well</w:t>
      </w:r>
      <w:r w:rsidR="00CA6D03">
        <w:t>.</w:t>
      </w:r>
      <w:r w:rsidR="009F6FD9">
        <w:rPr>
          <w:rStyle w:val="FootnoteReference"/>
        </w:rPr>
        <w:footnoteReference w:id="36"/>
      </w:r>
      <w:r w:rsidR="00CA6D03">
        <w:t xml:space="preserve"> </w:t>
      </w:r>
      <w:r w:rsidR="00C058C9">
        <w:t xml:space="preserve">Operaisti argued that inflation was </w:t>
      </w:r>
      <w:r w:rsidR="00372A2D">
        <w:t xml:space="preserve">part of </w:t>
      </w:r>
      <w:r w:rsidR="00C058C9">
        <w:t xml:space="preserve">capital’s </w:t>
      </w:r>
      <w:r w:rsidR="007279EA">
        <w:t>plan</w:t>
      </w:r>
      <w:r w:rsidR="00C058C9">
        <w:t xml:space="preserve"> to roll back the wage gains that workers had </w:t>
      </w:r>
      <w:r w:rsidR="00BA788A">
        <w:t xml:space="preserve">secured in </w:t>
      </w:r>
      <w:r w:rsidR="00C058C9">
        <w:t>previous years.</w:t>
      </w:r>
      <w:r w:rsidR="00C058C9">
        <w:rPr>
          <w:rStyle w:val="FootnoteReference"/>
        </w:rPr>
        <w:footnoteReference w:id="37"/>
      </w:r>
      <w:r w:rsidR="00C058C9">
        <w:t xml:space="preserve"> </w:t>
      </w:r>
      <w:r w:rsidR="00637542">
        <w:t xml:space="preserve">Self-reduction was organised so that a </w:t>
      </w:r>
      <w:r w:rsidR="0088259A">
        <w:t>reduced</w:t>
      </w:r>
      <w:r w:rsidR="00637542">
        <w:t xml:space="preserve"> amount would be paid to bus</w:t>
      </w:r>
      <w:r w:rsidR="0088259A">
        <w:t xml:space="preserve"> companies and energy providers;</w:t>
      </w:r>
      <w:r w:rsidR="00637542">
        <w:t xml:space="preserve"> the latter initially refused to </w:t>
      </w:r>
      <w:r w:rsidR="001A2C82">
        <w:t xml:space="preserve">go along with it </w:t>
      </w:r>
      <w:r w:rsidR="00637542">
        <w:t xml:space="preserve">but reversed their decision once the movement </w:t>
      </w:r>
      <w:r w:rsidR="001A2C82">
        <w:t xml:space="preserve">gained </w:t>
      </w:r>
      <w:r w:rsidR="00637542">
        <w:t xml:space="preserve">momentum. </w:t>
      </w:r>
      <w:r w:rsidR="001B2D42">
        <w:t xml:space="preserve">The </w:t>
      </w:r>
      <w:r w:rsidR="007279EA">
        <w:t>protest</w:t>
      </w:r>
      <w:r w:rsidR="001B2D42">
        <w:t xml:space="preserve"> started </w:t>
      </w:r>
      <w:r w:rsidR="00DC5B54">
        <w:t>in Pinerolo</w:t>
      </w:r>
      <w:r w:rsidR="00637542">
        <w:t>,</w:t>
      </w:r>
      <w:r w:rsidR="0088259A">
        <w:t xml:space="preserve"> an immigrant working-class area</w:t>
      </w:r>
      <w:r w:rsidR="00637542">
        <w:t xml:space="preserve"> </w:t>
      </w:r>
      <w:r w:rsidR="001A2C82">
        <w:t xml:space="preserve">in </w:t>
      </w:r>
      <w:r w:rsidR="00637542">
        <w:t xml:space="preserve">the outskirts of Turin, not far from </w:t>
      </w:r>
      <w:r w:rsidR="001B2D42">
        <w:t xml:space="preserve">FIAT Rivalta, a </w:t>
      </w:r>
      <w:r w:rsidR="001A2C82">
        <w:t>newer</w:t>
      </w:r>
      <w:r w:rsidR="001B2D42">
        <w:t xml:space="preserve"> plant </w:t>
      </w:r>
      <w:r w:rsidR="001A2C82">
        <w:t xml:space="preserve">that had been </w:t>
      </w:r>
      <w:r w:rsidR="001B2D42">
        <w:t>constructed in 1967 to assist production at Mirafiori</w:t>
      </w:r>
      <w:r w:rsidR="006C7208">
        <w:t>,</w:t>
      </w:r>
      <w:r w:rsidR="001B2D42">
        <w:t xml:space="preserve"> and it spread to</w:t>
      </w:r>
      <w:r w:rsidR="007279EA">
        <w:t xml:space="preserve"> other working class </w:t>
      </w:r>
      <w:r w:rsidR="0088259A">
        <w:t>neighbourhoods</w:t>
      </w:r>
      <w:r w:rsidR="001B2D42">
        <w:t xml:space="preserve"> and eventually to other parts of the industrial north </w:t>
      </w:r>
      <w:r w:rsidR="0088259A">
        <w:t>as well as</w:t>
      </w:r>
      <w:r w:rsidR="001B2D42">
        <w:t xml:space="preserve"> Rome.</w:t>
      </w:r>
      <w:r w:rsidR="001B2D42">
        <w:rPr>
          <w:rStyle w:val="FootnoteReference"/>
        </w:rPr>
        <w:footnoteReference w:id="38"/>
      </w:r>
      <w:r w:rsidR="001B2D42">
        <w:t xml:space="preserve">  </w:t>
      </w:r>
    </w:p>
    <w:p w14:paraId="601206B0" w14:textId="77777777" w:rsidR="00FE5A10" w:rsidRDefault="00FE5A10" w:rsidP="001F0B1F">
      <w:pPr>
        <w:spacing w:line="360" w:lineRule="auto"/>
      </w:pPr>
    </w:p>
    <w:p w14:paraId="2E976AB3" w14:textId="5D5393A4" w:rsidR="0080123C" w:rsidRDefault="00CE32C8" w:rsidP="001F0B1F">
      <w:pPr>
        <w:spacing w:line="360" w:lineRule="auto"/>
      </w:pPr>
      <w:r>
        <w:t xml:space="preserve">In this context, </w:t>
      </w:r>
      <w:r w:rsidR="0044388D">
        <w:t xml:space="preserve">Italian radicals used the history of the IWW as a </w:t>
      </w:r>
      <w:r w:rsidR="001A2C82">
        <w:t xml:space="preserve">means </w:t>
      </w:r>
      <w:r w:rsidR="0044388D">
        <w:t xml:space="preserve">of political intervention. </w:t>
      </w:r>
      <w:r w:rsidR="00FE5A10">
        <w:t xml:space="preserve">The IWW </w:t>
      </w:r>
      <w:r w:rsidR="001A2C82">
        <w:t xml:space="preserve">offered </w:t>
      </w:r>
      <w:r w:rsidR="00FE5A10">
        <w:t>the Italian</w:t>
      </w:r>
      <w:r w:rsidR="005C1C34">
        <w:t>s</w:t>
      </w:r>
      <w:r w:rsidR="00FE5A10">
        <w:t xml:space="preserve"> </w:t>
      </w:r>
      <w:r w:rsidR="00CB5E23">
        <w:t>an</w:t>
      </w:r>
      <w:r w:rsidR="00FE5A10">
        <w:t xml:space="preserve"> inspiring comparison with a militant labour organisation in times </w:t>
      </w:r>
      <w:r w:rsidR="00372A2D">
        <w:t xml:space="preserve">marked by </w:t>
      </w:r>
      <w:r w:rsidR="001A2C82">
        <w:t xml:space="preserve">shifts in the </w:t>
      </w:r>
      <w:r w:rsidR="00FE5A10">
        <w:t xml:space="preserve">composition of the working class and of </w:t>
      </w:r>
      <w:r w:rsidR="001A2C82">
        <w:t xml:space="preserve">the </w:t>
      </w:r>
      <w:r w:rsidR="00FE5A10">
        <w:t>transformation of the organisation of produ</w:t>
      </w:r>
      <w:r w:rsidR="00932E9A">
        <w:t xml:space="preserve">ction. </w:t>
      </w:r>
      <w:r w:rsidR="002F1949">
        <w:t>For</w:t>
      </w:r>
      <w:r w:rsidR="00932E9A">
        <w:t xml:space="preserve"> Peppino Ortoleva</w:t>
      </w:r>
      <w:r w:rsidR="001A2C82">
        <w:t xml:space="preserve">, </w:t>
      </w:r>
      <w:r w:rsidR="002F1949">
        <w:t>the trajectory of the Wobblies (again in a rather restrictive reading</w:t>
      </w:r>
      <w:r w:rsidR="0088259A">
        <w:t>)</w:t>
      </w:r>
      <w:r w:rsidR="001A2C82">
        <w:t>,</w:t>
      </w:r>
      <w:r w:rsidR="0088259A">
        <w:t xml:space="preserve"> </w:t>
      </w:r>
      <w:r w:rsidR="002F1949">
        <w:t>which</w:t>
      </w:r>
      <w:r w:rsidR="00FE5A10">
        <w:t xml:space="preserve"> had accompanied the emergence </w:t>
      </w:r>
      <w:r w:rsidR="001A2C82">
        <w:t xml:space="preserve">of </w:t>
      </w:r>
      <w:r w:rsidR="00FE5A10">
        <w:t>Tayl</w:t>
      </w:r>
      <w:r w:rsidR="002F1949">
        <w:t>orism as a system of production</w:t>
      </w:r>
      <w:r w:rsidR="0088259A">
        <w:t>,</w:t>
      </w:r>
      <w:r w:rsidR="00CB5E23">
        <w:t xml:space="preserve"> </w:t>
      </w:r>
      <w:r w:rsidR="0088259A">
        <w:t>had been</w:t>
      </w:r>
      <w:r w:rsidR="00CB5E23">
        <w:t xml:space="preserve"> an innovative </w:t>
      </w:r>
      <w:r w:rsidR="002F1949">
        <w:t>response</w:t>
      </w:r>
      <w:r w:rsidR="00CB5E23">
        <w:t xml:space="preserve"> to a new twist in capitalism.</w:t>
      </w:r>
      <w:r w:rsidR="00FE5A10">
        <w:t xml:space="preserve"> The goal of</w:t>
      </w:r>
      <w:r w:rsidR="001A2C82">
        <w:t xml:space="preserve"> achieving</w:t>
      </w:r>
      <w:r w:rsidR="00FE5A10">
        <w:t xml:space="preserve"> an encompassing industrial unionism </w:t>
      </w:r>
      <w:r w:rsidR="0088259A">
        <w:t>had been</w:t>
      </w:r>
      <w:r w:rsidR="00FE5A10">
        <w:t xml:space="preserve"> a </w:t>
      </w:r>
      <w:r w:rsidR="00842553">
        <w:t xml:space="preserve">timely </w:t>
      </w:r>
      <w:r w:rsidR="002F1949">
        <w:t>solution</w:t>
      </w:r>
      <w:r w:rsidR="00FE5A10">
        <w:t xml:space="preserve"> </w:t>
      </w:r>
      <w:r w:rsidR="001A2C82">
        <w:t xml:space="preserve">for </w:t>
      </w:r>
      <w:r w:rsidR="00FE5A10">
        <w:t xml:space="preserve">the changes that prefigured the dislocation of craft workers from the core to the fringes of industrial production. </w:t>
      </w:r>
      <w:r w:rsidR="002F1949">
        <w:t>Eventually,</w:t>
      </w:r>
      <w:r w:rsidR="0088259A">
        <w:t xml:space="preserve"> the narrative went,</w:t>
      </w:r>
      <w:r w:rsidR="002F1949">
        <w:t xml:space="preserve"> a</w:t>
      </w:r>
      <w:r w:rsidR="00FE5A10">
        <w:t xml:space="preserve">s Taylorism found its </w:t>
      </w:r>
      <w:r w:rsidR="001A2C82">
        <w:t xml:space="preserve">ultimate </w:t>
      </w:r>
      <w:r w:rsidR="00372A2D">
        <w:t>development</w:t>
      </w:r>
      <w:r w:rsidR="001A2C82">
        <w:t xml:space="preserve"> </w:t>
      </w:r>
      <w:r w:rsidR="00FE5A10">
        <w:t>in Fordist-Taylorism</w:t>
      </w:r>
      <w:r w:rsidR="00842553">
        <w:t xml:space="preserve">, the IWW imploded under state </w:t>
      </w:r>
      <w:r w:rsidR="001A2C82">
        <w:t xml:space="preserve">suppression </w:t>
      </w:r>
      <w:r w:rsidR="00842553">
        <w:t>and</w:t>
      </w:r>
      <w:r w:rsidR="001A2C82">
        <w:t xml:space="preserve"> as the result of</w:t>
      </w:r>
      <w:r w:rsidR="00842553">
        <w:t xml:space="preserve"> strategic blunders.</w:t>
      </w:r>
      <w:r w:rsidR="00FE5A10">
        <w:rPr>
          <w:rStyle w:val="FootnoteReference"/>
        </w:rPr>
        <w:footnoteReference w:id="39"/>
      </w:r>
      <w:r w:rsidR="00932E9A">
        <w:t xml:space="preserve"> </w:t>
      </w:r>
      <w:r w:rsidR="002F1949">
        <w:t>Similarly</w:t>
      </w:r>
      <w:r w:rsidR="00932E9A">
        <w:t xml:space="preserve"> in</w:t>
      </w:r>
      <w:r w:rsidR="00CB5E23">
        <w:t xml:space="preserve"> 1970s Italy, the sometimes overly </w:t>
      </w:r>
      <w:r w:rsidR="00CB5E23">
        <w:lastRenderedPageBreak/>
        <w:t xml:space="preserve">romanticised </w:t>
      </w:r>
      <w:r w:rsidR="00842553">
        <w:t xml:space="preserve">story of the IWW raised the question of how to build </w:t>
      </w:r>
      <w:r w:rsidR="001A2C82">
        <w:t>up a form of</w:t>
      </w:r>
      <w:r w:rsidR="00842553">
        <w:t xml:space="preserve"> militant unionism </w:t>
      </w:r>
      <w:r w:rsidR="001A2C82">
        <w:t xml:space="preserve">that would be </w:t>
      </w:r>
      <w:r w:rsidR="00842553">
        <w:t xml:space="preserve">responsive to the </w:t>
      </w:r>
      <w:r w:rsidR="00CB5E23">
        <w:t>restructuring</w:t>
      </w:r>
      <w:r w:rsidR="00842553">
        <w:t xml:space="preserve"> of the Fordist regime heralded by 1969-style industrial conflict and the oil recession. </w:t>
      </w:r>
      <w:r w:rsidR="001A2C82">
        <w:t xml:space="preserve">By </w:t>
      </w:r>
      <w:r w:rsidR="00842553">
        <w:t>raising this question, the operaisti</w:t>
      </w:r>
      <w:r w:rsidR="005C1C34">
        <w:t xml:space="preserve"> reiterated that analys</w:t>
      </w:r>
      <w:r w:rsidR="001A2C82">
        <w:t>e</w:t>
      </w:r>
      <w:r w:rsidR="005C1C34">
        <w:t xml:space="preserve">s of the current ‘class composition’ </w:t>
      </w:r>
      <w:r w:rsidR="001A2C82">
        <w:t>were to drive</w:t>
      </w:r>
      <w:r w:rsidR="005C1C34">
        <w:t xml:space="preserve"> the political strategy of working class organisations. </w:t>
      </w:r>
      <w:r w:rsidR="002F1949">
        <w:t>They</w:t>
      </w:r>
      <w:r w:rsidR="00CB5E23">
        <w:t xml:space="preserve"> conceptualised </w:t>
      </w:r>
      <w:r w:rsidR="00066CFA">
        <w:t>‘</w:t>
      </w:r>
      <w:r w:rsidR="00CB5E23">
        <w:t>class composition</w:t>
      </w:r>
      <w:r w:rsidR="00066CFA">
        <w:t>’</w:t>
      </w:r>
      <w:r w:rsidR="00CB5E23">
        <w:t xml:space="preserve"> as the nexus between the technical characteristic</w:t>
      </w:r>
      <w:r w:rsidR="00932E9A">
        <w:t>s</w:t>
      </w:r>
      <w:r w:rsidR="00CB5E23">
        <w:t xml:space="preserve"> of the working class in the production process</w:t>
      </w:r>
      <w:r w:rsidR="00932E9A">
        <w:t>, political subjectivity,</w:t>
      </w:r>
      <w:r w:rsidR="00CB5E23">
        <w:t xml:space="preserve"> and array of ‘antagonistic behaviours’ that the same working class </w:t>
      </w:r>
      <w:r w:rsidR="0001371A">
        <w:t>adopted</w:t>
      </w:r>
      <w:r w:rsidR="00CB5E23">
        <w:t xml:space="preserve"> to oppose that technical division of labour.</w:t>
      </w:r>
      <w:r w:rsidR="00CB5E23">
        <w:rPr>
          <w:rStyle w:val="FootnoteReference"/>
        </w:rPr>
        <w:footnoteReference w:id="40"/>
      </w:r>
      <w:r w:rsidR="00066CFA">
        <w:t xml:space="preserve"> </w:t>
      </w:r>
      <w:r w:rsidR="00372A2D">
        <w:t xml:space="preserve">An </w:t>
      </w:r>
      <w:r w:rsidR="001A2C82">
        <w:t xml:space="preserve">understanding </w:t>
      </w:r>
      <w:r w:rsidR="00066CFA">
        <w:t xml:space="preserve">of </w:t>
      </w:r>
      <w:r w:rsidR="001A2C82">
        <w:t xml:space="preserve">this </w:t>
      </w:r>
      <w:r w:rsidR="00066CFA">
        <w:t>evolving class composition was thus crucial to any prospect of</w:t>
      </w:r>
      <w:r w:rsidR="00011594">
        <w:t xml:space="preserve"> successful</w:t>
      </w:r>
      <w:r w:rsidR="00066CFA">
        <w:t xml:space="preserve"> labour militancy, as it provided the basis </w:t>
      </w:r>
      <w:r w:rsidR="001A2C82">
        <w:t xml:space="preserve">for </w:t>
      </w:r>
      <w:r w:rsidR="00372A2D">
        <w:t xml:space="preserve">comprehending </w:t>
      </w:r>
      <w:r w:rsidR="00066CFA">
        <w:t xml:space="preserve">distinct segments of the </w:t>
      </w:r>
      <w:r w:rsidR="00011594">
        <w:t>workforce</w:t>
      </w:r>
      <w:r w:rsidR="00066CFA">
        <w:t xml:space="preserve"> and their combative relationship with the production process. As production </w:t>
      </w:r>
      <w:r w:rsidR="001A2C82">
        <w:t xml:space="preserve">was </w:t>
      </w:r>
      <w:r w:rsidR="00066CFA">
        <w:t xml:space="preserve">moved from </w:t>
      </w:r>
      <w:r w:rsidR="00372A2D">
        <w:t xml:space="preserve">massive </w:t>
      </w:r>
      <w:r w:rsidR="00066CFA">
        <w:t xml:space="preserve">plants such as Mirafiori </w:t>
      </w:r>
      <w:r w:rsidR="00372A2D">
        <w:t>and</w:t>
      </w:r>
      <w:r w:rsidR="00066CFA">
        <w:t xml:space="preserve"> decentralised </w:t>
      </w:r>
      <w:r w:rsidR="00372A2D">
        <w:t xml:space="preserve">at </w:t>
      </w:r>
      <w:r w:rsidR="00066CFA">
        <w:t xml:space="preserve">small factories and, later, </w:t>
      </w:r>
      <w:r w:rsidR="00372A2D">
        <w:t xml:space="preserve">at </w:t>
      </w:r>
      <w:r w:rsidR="00066CFA">
        <w:t>plants with more sophisticated automation and robotization, the composition of the Italian working class also changed.</w:t>
      </w:r>
      <w:r w:rsidR="002043F9">
        <w:rPr>
          <w:rStyle w:val="FootnoteReference"/>
        </w:rPr>
        <w:footnoteReference w:id="41"/>
      </w:r>
      <w:r w:rsidR="00066CFA">
        <w:t xml:space="preserve"> After 1973, </w:t>
      </w:r>
      <w:r w:rsidR="0088259A">
        <w:t>‘</w:t>
      </w:r>
      <w:r w:rsidR="00066CFA">
        <w:t xml:space="preserve">antagonistic </w:t>
      </w:r>
      <w:r w:rsidR="0044527A">
        <w:t xml:space="preserve">behaviour’ </w:t>
      </w:r>
      <w:r w:rsidR="001A2C82">
        <w:t xml:space="preserve">was </w:t>
      </w:r>
      <w:r w:rsidR="0044527A">
        <w:t xml:space="preserve">gradually </w:t>
      </w:r>
      <w:r w:rsidR="001A2C82">
        <w:t xml:space="preserve">marked by a tendency </w:t>
      </w:r>
      <w:r w:rsidR="00066CFA">
        <w:t xml:space="preserve">to eschew </w:t>
      </w:r>
      <w:r w:rsidR="00932E9A">
        <w:t>mass</w:t>
      </w:r>
      <w:r w:rsidR="00066CFA">
        <w:t xml:space="preserve"> confrontation within the compound of the factory</w:t>
      </w:r>
      <w:r w:rsidR="001A2C82">
        <w:t xml:space="preserve"> and </w:t>
      </w:r>
      <w:r w:rsidR="00066CFA">
        <w:t>embrace absenteeism</w:t>
      </w:r>
      <w:r w:rsidR="002B73A9">
        <w:t>, or</w:t>
      </w:r>
      <w:r w:rsidR="00066CFA">
        <w:t xml:space="preserve"> simply withdraw from the labour market.</w:t>
      </w:r>
      <w:r w:rsidR="002E707B">
        <w:rPr>
          <w:rStyle w:val="FootnoteReference"/>
        </w:rPr>
        <w:footnoteReference w:id="42"/>
      </w:r>
      <w:r w:rsidR="00A408A4">
        <w:t xml:space="preserve"> </w:t>
      </w:r>
    </w:p>
    <w:p w14:paraId="01E529ED" w14:textId="28CC1047" w:rsidR="00FE5A10" w:rsidRDefault="002B73A9" w:rsidP="001F0B1F">
      <w:pPr>
        <w:spacing w:line="360" w:lineRule="auto"/>
      </w:pPr>
      <w:r w:rsidRPr="00881BDF">
        <w:t>In the same way as</w:t>
      </w:r>
      <w:r w:rsidR="002372B3" w:rsidRPr="00881BDF">
        <w:t xml:space="preserve"> the IWW had</w:t>
      </w:r>
      <w:r w:rsidR="00A408A4" w:rsidRPr="00881BDF">
        <w:t xml:space="preserve"> understood</w:t>
      </w:r>
      <w:r w:rsidR="00877E87" w:rsidRPr="00881BDF">
        <w:t xml:space="preserve"> in a</w:t>
      </w:r>
      <w:r w:rsidR="00A408A4" w:rsidRPr="00881BDF">
        <w:t xml:space="preserve"> </w:t>
      </w:r>
      <w:r w:rsidR="00877E87" w:rsidRPr="00881BDF">
        <w:t xml:space="preserve">timely way </w:t>
      </w:r>
      <w:r w:rsidR="00A408A4" w:rsidRPr="00881BDF">
        <w:t xml:space="preserve">the decline of the centrality of craft workers </w:t>
      </w:r>
      <w:r w:rsidR="00877E87" w:rsidRPr="00881BDF">
        <w:t xml:space="preserve">in </w:t>
      </w:r>
      <w:r w:rsidR="00A408A4" w:rsidRPr="00881BDF">
        <w:t xml:space="preserve">the production process, </w:t>
      </w:r>
      <w:r w:rsidR="00F85F39" w:rsidRPr="00881BDF">
        <w:t xml:space="preserve">Italian Marxists were concerned </w:t>
      </w:r>
      <w:r w:rsidR="00877E87" w:rsidRPr="00881BDF">
        <w:t xml:space="preserve">about </w:t>
      </w:r>
      <w:r w:rsidR="00F85F39" w:rsidRPr="00881BDF">
        <w:t xml:space="preserve">how to respond to the likely decline of the mass workers who had driven </w:t>
      </w:r>
      <w:r w:rsidR="001D5A68" w:rsidRPr="00881BDF">
        <w:t xml:space="preserve">the </w:t>
      </w:r>
      <w:r w:rsidR="00F85F39" w:rsidRPr="00881BDF">
        <w:t xml:space="preserve">social protest and industrial conflict </w:t>
      </w:r>
      <w:r w:rsidR="00372A2D" w:rsidRPr="00881BDF">
        <w:t xml:space="preserve">of </w:t>
      </w:r>
      <w:r w:rsidR="00F85F39" w:rsidRPr="00881BDF">
        <w:t>the previous years.</w:t>
      </w:r>
      <w:r w:rsidR="00F85F39">
        <w:t xml:space="preserve"> If no solution was found to this conundrum, it was likely that</w:t>
      </w:r>
      <w:r w:rsidR="001D5A68">
        <w:t xml:space="preserve"> </w:t>
      </w:r>
      <w:r w:rsidR="00F85F39">
        <w:t xml:space="preserve">economic restructuring would </w:t>
      </w:r>
      <w:r w:rsidR="00877E87">
        <w:t xml:space="preserve">bring about the </w:t>
      </w:r>
      <w:r w:rsidR="00F85F39">
        <w:t>renewed political submission of the working class</w:t>
      </w:r>
      <w:r w:rsidR="0088259A">
        <w:t xml:space="preserve"> (a prescient insight </w:t>
      </w:r>
      <w:r w:rsidR="00877E87">
        <w:t xml:space="preserve">about </w:t>
      </w:r>
      <w:r w:rsidR="0088259A">
        <w:t>what would happen after 1980)</w:t>
      </w:r>
      <w:r w:rsidR="00F85F39">
        <w:t>.</w:t>
      </w:r>
      <w:r w:rsidR="00887B8F">
        <w:t xml:space="preserve"> Lapo Berti expressed this </w:t>
      </w:r>
      <w:r w:rsidR="00877E87">
        <w:t xml:space="preserve">pressing </w:t>
      </w:r>
      <w:r w:rsidR="00887B8F">
        <w:t>concern when he wrote, ‘</w:t>
      </w:r>
      <w:r w:rsidR="00877E87">
        <w:t>...</w:t>
      </w:r>
      <w:r w:rsidR="00887B8F">
        <w:t xml:space="preserve">the way in which social conflict, </w:t>
      </w:r>
      <w:r w:rsidR="001D5A68">
        <w:t xml:space="preserve">that is, </w:t>
      </w:r>
      <w:r w:rsidR="00887B8F">
        <w:t xml:space="preserve">antagonism, is developed is not anymore solely driven by the [mass] </w:t>
      </w:r>
      <w:r w:rsidR="00877E87">
        <w:t>“</w:t>
      </w:r>
      <w:r w:rsidR="00887B8F">
        <w:t>factory</w:t>
      </w:r>
      <w:r w:rsidR="00877E87">
        <w:t>”</w:t>
      </w:r>
      <w:r w:rsidR="00887B8F">
        <w:t xml:space="preserve"> and its productive process; actually it now often emerges from other spheres of social life. Insisting with a </w:t>
      </w:r>
      <w:r w:rsidR="00877E87">
        <w:t>“</w:t>
      </w:r>
      <w:r w:rsidR="00887B8F">
        <w:t>workerist</w:t>
      </w:r>
      <w:r w:rsidR="00877E87">
        <w:t>”</w:t>
      </w:r>
      <w:r w:rsidR="00887B8F">
        <w:t xml:space="preserve"> vision of capitalism might result in </w:t>
      </w:r>
      <w:r w:rsidR="00A60DF2">
        <w:t xml:space="preserve">an </w:t>
      </w:r>
      <w:r w:rsidR="00887B8F">
        <w:t xml:space="preserve">overlooking </w:t>
      </w:r>
      <w:r w:rsidR="00A60DF2">
        <w:t xml:space="preserve">of </w:t>
      </w:r>
      <w:r w:rsidR="00887B8F">
        <w:t xml:space="preserve">the specific way in which antagonist conflict emerges in </w:t>
      </w:r>
      <w:r w:rsidR="00A60DF2">
        <w:t xml:space="preserve">a </w:t>
      </w:r>
      <w:r w:rsidR="00887B8F">
        <w:t xml:space="preserve">mature capitalist society [and therefore] losing the ability </w:t>
      </w:r>
      <w:r w:rsidR="00A60DF2">
        <w:t>to</w:t>
      </w:r>
      <w:r w:rsidR="00877E87">
        <w:t xml:space="preserve"> </w:t>
      </w:r>
      <w:r w:rsidR="00887B8F">
        <w:t xml:space="preserve">identify </w:t>
      </w:r>
      <w:r w:rsidR="00A60DF2">
        <w:t>the</w:t>
      </w:r>
      <w:r w:rsidR="00877E87">
        <w:t xml:space="preserve"> </w:t>
      </w:r>
      <w:r w:rsidR="00887B8F">
        <w:t>forms and contents of political action’.</w:t>
      </w:r>
      <w:r w:rsidR="00887B8F">
        <w:rPr>
          <w:rStyle w:val="FootnoteReference"/>
        </w:rPr>
        <w:footnoteReference w:id="43"/>
      </w:r>
      <w:r w:rsidR="004D7B93">
        <w:t xml:space="preserve"> Havi</w:t>
      </w:r>
      <w:r w:rsidR="00011594">
        <w:t>ng based political action on</w:t>
      </w:r>
      <w:r w:rsidR="004D7B93">
        <w:t xml:space="preserve"> </w:t>
      </w:r>
      <w:r w:rsidR="004D7B93">
        <w:lastRenderedPageBreak/>
        <w:t xml:space="preserve">what they called the ‘centralità della fabbrica’, operaisti were now </w:t>
      </w:r>
      <w:r w:rsidR="00877E87">
        <w:t xml:space="preserve">struggling </w:t>
      </w:r>
      <w:r w:rsidR="004D7B93">
        <w:t xml:space="preserve">to find a strategic framework </w:t>
      </w:r>
      <w:r w:rsidR="00877E87">
        <w:t>that could be adopted</w:t>
      </w:r>
      <w:r w:rsidR="004D7B93">
        <w:t xml:space="preserve"> </w:t>
      </w:r>
      <w:r w:rsidR="00877E87">
        <w:t xml:space="preserve">in </w:t>
      </w:r>
      <w:r w:rsidR="004D7B93">
        <w:t xml:space="preserve">a world </w:t>
      </w:r>
      <w:r w:rsidR="00877E87">
        <w:t xml:space="preserve">where </w:t>
      </w:r>
      <w:r w:rsidR="004D7B93">
        <w:t>the Fordist factory was likely to fade from view.</w:t>
      </w:r>
    </w:p>
    <w:p w14:paraId="4F8614DB" w14:textId="77777777" w:rsidR="00A13805" w:rsidRDefault="00A13805" w:rsidP="001F0B1F">
      <w:pPr>
        <w:spacing w:line="360" w:lineRule="auto"/>
      </w:pPr>
    </w:p>
    <w:p w14:paraId="65DAF265" w14:textId="30AF1DF3" w:rsidR="00A13805" w:rsidRPr="00A13805" w:rsidRDefault="00877E87" w:rsidP="001F0B1F">
      <w:pPr>
        <w:spacing w:line="360" w:lineRule="auto"/>
        <w:rPr>
          <w:b/>
          <w:color w:val="000000" w:themeColor="text1"/>
        </w:rPr>
      </w:pPr>
      <w:r>
        <w:rPr>
          <w:b/>
          <w:color w:val="000000" w:themeColor="text1"/>
        </w:rPr>
        <w:t xml:space="preserve">The </w:t>
      </w:r>
      <w:r w:rsidR="00932E9A">
        <w:rPr>
          <w:b/>
          <w:color w:val="000000" w:themeColor="text1"/>
        </w:rPr>
        <w:t>Italian</w:t>
      </w:r>
      <w:r w:rsidR="00A13805" w:rsidRPr="00A13805">
        <w:rPr>
          <w:b/>
          <w:color w:val="000000" w:themeColor="text1"/>
        </w:rPr>
        <w:t xml:space="preserve"> Left in Crisis</w:t>
      </w:r>
    </w:p>
    <w:p w14:paraId="1B91FF8F" w14:textId="7C3ABBEB" w:rsidR="00A13805" w:rsidRDefault="002372B3" w:rsidP="001F0B1F">
      <w:pPr>
        <w:spacing w:line="360" w:lineRule="auto"/>
      </w:pPr>
      <w:r>
        <w:t xml:space="preserve">From </w:t>
      </w:r>
      <w:r w:rsidR="001D5A68">
        <w:t>radical</w:t>
      </w:r>
      <w:r w:rsidR="00932E9A">
        <w:t>s’</w:t>
      </w:r>
      <w:r w:rsidR="001D5A68">
        <w:t xml:space="preserve"> </w:t>
      </w:r>
      <w:r>
        <w:t>point of view</w:t>
      </w:r>
      <w:r w:rsidR="00A60DF2">
        <w:t xml:space="preserve">, in </w:t>
      </w:r>
      <w:r w:rsidR="00877E87">
        <w:t>the latter half of the</w:t>
      </w:r>
      <w:r>
        <w:t xml:space="preserve"> 1970s the Italian left was in a state of crisis. </w:t>
      </w:r>
      <w:r w:rsidR="00932E9A">
        <w:t>Following its electoral success in 1976, the</w:t>
      </w:r>
      <w:r>
        <w:t xml:space="preserve"> PCI </w:t>
      </w:r>
      <w:r w:rsidR="00565067">
        <w:t>(</w:t>
      </w:r>
      <w:r>
        <w:t xml:space="preserve">always </w:t>
      </w:r>
      <w:r w:rsidR="00565067">
        <w:t xml:space="preserve">a target of </w:t>
      </w:r>
      <w:r w:rsidR="00932E9A">
        <w:t>radical</w:t>
      </w:r>
      <w:r w:rsidR="00565067">
        <w:t xml:space="preserve"> propaganda)</w:t>
      </w:r>
      <w:r>
        <w:t xml:space="preserve"> had finally cut a deal with the Christian Democrats and entered </w:t>
      </w:r>
      <w:r w:rsidR="00877E87">
        <w:t>the</w:t>
      </w:r>
      <w:r>
        <w:t xml:space="preserve"> government, although </w:t>
      </w:r>
      <w:r w:rsidR="00877E87">
        <w:t xml:space="preserve">with </w:t>
      </w:r>
      <w:r>
        <w:t xml:space="preserve">nominal opposition. This choice was </w:t>
      </w:r>
      <w:r w:rsidR="00877E87">
        <w:t xml:space="preserve">referred to as a </w:t>
      </w:r>
      <w:r>
        <w:t xml:space="preserve">‘historic compromise’ </w:t>
      </w:r>
      <w:r w:rsidR="00877E87">
        <w:t>because of the</w:t>
      </w:r>
      <w:r>
        <w:t xml:space="preserve"> momentous consequences</w:t>
      </w:r>
      <w:r w:rsidR="00877E87">
        <w:t xml:space="preserve"> it had</w:t>
      </w:r>
      <w:r>
        <w:t xml:space="preserve"> for Italian politics. By 1976, both Potere Operaio and Lotta Continua had ceased to function as organisation</w:t>
      </w:r>
      <w:r w:rsidR="00F61CDB">
        <w:t>s</w:t>
      </w:r>
      <w:r>
        <w:t>. In 1977, a new wave of social protest</w:t>
      </w:r>
      <w:r w:rsidR="00877E87">
        <w:t xml:space="preserve"> which was focused</w:t>
      </w:r>
      <w:r>
        <w:t xml:space="preserve"> in particular on universit</w:t>
      </w:r>
      <w:r w:rsidR="00A60DF2">
        <w:t>ies</w:t>
      </w:r>
      <w:r>
        <w:t xml:space="preserve"> had emerged outside, and sometimes in opposition</w:t>
      </w:r>
      <w:r w:rsidR="00877E87">
        <w:t xml:space="preserve"> to</w:t>
      </w:r>
      <w:r>
        <w:t>, the circles of operaismo.</w:t>
      </w:r>
      <w:r w:rsidR="00510331">
        <w:rPr>
          <w:rStyle w:val="FootnoteReference"/>
        </w:rPr>
        <w:footnoteReference w:id="44"/>
      </w:r>
      <w:r>
        <w:t xml:space="preserve"> And all throughout the second half of the 1970s</w:t>
      </w:r>
      <w:r w:rsidR="00A60DF2">
        <w:t>,</w:t>
      </w:r>
      <w:r>
        <w:t xml:space="preserve"> episode</w:t>
      </w:r>
      <w:r w:rsidR="002240EE">
        <w:t>s</w:t>
      </w:r>
      <w:r>
        <w:t xml:space="preserve"> of left-wing terrorism had increas</w:t>
      </w:r>
      <w:r w:rsidR="00EC6D28">
        <w:t>ed both in frequency and scope. In Turin</w:t>
      </w:r>
      <w:r w:rsidR="00877E87">
        <w:t>,</w:t>
      </w:r>
      <w:r w:rsidR="00EC6D28">
        <w:t xml:space="preserve"> the groups </w:t>
      </w:r>
      <w:r w:rsidR="00EC6D28">
        <w:rPr>
          <w:i/>
        </w:rPr>
        <w:t xml:space="preserve">Brigate Rosse </w:t>
      </w:r>
      <w:r w:rsidR="00EC6D28">
        <w:t xml:space="preserve">and </w:t>
      </w:r>
      <w:r w:rsidR="00EC6D28">
        <w:rPr>
          <w:i/>
        </w:rPr>
        <w:t xml:space="preserve">Prima Linea </w:t>
      </w:r>
      <w:r w:rsidR="00A60DF2">
        <w:t xml:space="preserve">further fanned the flames of </w:t>
      </w:r>
      <w:r w:rsidR="00877E87">
        <w:t xml:space="preserve">this </w:t>
      </w:r>
      <w:r w:rsidR="00EC6D28">
        <w:t xml:space="preserve">violence with the murder of </w:t>
      </w:r>
      <w:r w:rsidR="00654593">
        <w:t xml:space="preserve">Carlo Casalegno, </w:t>
      </w:r>
      <w:r w:rsidR="00EC6D28">
        <w:t xml:space="preserve">the vice-director of </w:t>
      </w:r>
      <w:r w:rsidR="00877E87">
        <w:t xml:space="preserve">the </w:t>
      </w:r>
      <w:r w:rsidR="00EC6D28">
        <w:t>FIAT</w:t>
      </w:r>
      <w:r w:rsidR="00877E87">
        <w:t>-</w:t>
      </w:r>
      <w:r w:rsidR="00EC6D28">
        <w:t xml:space="preserve">owned </w:t>
      </w:r>
      <w:r w:rsidR="0007004C">
        <w:t>newspaper</w:t>
      </w:r>
      <w:r w:rsidR="00EC6D28">
        <w:t xml:space="preserve"> </w:t>
      </w:r>
      <w:r w:rsidR="00EC6D28">
        <w:rPr>
          <w:i/>
        </w:rPr>
        <w:t xml:space="preserve">La </w:t>
      </w:r>
      <w:r w:rsidR="00EC6D28" w:rsidRPr="00EC6D28">
        <w:t>Stampa</w:t>
      </w:r>
      <w:r w:rsidR="00EC6D28">
        <w:t xml:space="preserve">, and FIAT’s head of planning </w:t>
      </w:r>
      <w:r w:rsidR="008F60FE">
        <w:t>Carlo Ghiglie</w:t>
      </w:r>
      <w:r w:rsidR="00EC6D28">
        <w:t xml:space="preserve">no, </w:t>
      </w:r>
      <w:r w:rsidRPr="00EC6D28">
        <w:t>climaxing</w:t>
      </w:r>
      <w:r>
        <w:t xml:space="preserve"> </w:t>
      </w:r>
      <w:r w:rsidR="00654593">
        <w:t xml:space="preserve">with </w:t>
      </w:r>
      <w:r>
        <w:t>the abduction and murder</w:t>
      </w:r>
      <w:r w:rsidR="00EC6D28">
        <w:t xml:space="preserve"> </w:t>
      </w:r>
      <w:r>
        <w:t xml:space="preserve">of former prime minister </w:t>
      </w:r>
      <w:r w:rsidR="00565067">
        <w:t xml:space="preserve">Aldo </w:t>
      </w:r>
      <w:r>
        <w:t xml:space="preserve">Moro </w:t>
      </w:r>
      <w:r w:rsidR="00A60DF2">
        <w:t xml:space="preserve">in Rome </w:t>
      </w:r>
      <w:r>
        <w:t>in 1978.</w:t>
      </w:r>
    </w:p>
    <w:p w14:paraId="4B05D5E2" w14:textId="60BC4DF8" w:rsidR="00003E56" w:rsidRPr="001F449E" w:rsidRDefault="006A19B0" w:rsidP="001F0B1F">
      <w:pPr>
        <w:spacing w:line="360" w:lineRule="auto"/>
        <w:rPr>
          <w:rFonts w:cstheme="minorHAnsi"/>
        </w:rPr>
      </w:pPr>
      <w:r w:rsidRPr="001F449E">
        <w:rPr>
          <w:rFonts w:cstheme="minorHAnsi"/>
        </w:rPr>
        <w:t xml:space="preserve">In </w:t>
      </w:r>
      <w:r w:rsidR="00000A1E">
        <w:rPr>
          <w:rFonts w:cstheme="minorHAnsi"/>
        </w:rPr>
        <w:t>their</w:t>
      </w:r>
      <w:r w:rsidRPr="001F449E">
        <w:rPr>
          <w:rFonts w:cstheme="minorHAnsi"/>
        </w:rPr>
        <w:t xml:space="preserve"> publications, the</w:t>
      </w:r>
      <w:r w:rsidR="00A60DF2">
        <w:rPr>
          <w:rFonts w:cstheme="minorHAnsi"/>
        </w:rPr>
        <w:t>se</w:t>
      </w:r>
      <w:r w:rsidRPr="001F449E">
        <w:rPr>
          <w:rFonts w:cstheme="minorHAnsi"/>
        </w:rPr>
        <w:t xml:space="preserve"> </w:t>
      </w:r>
      <w:r w:rsidR="00932E9A">
        <w:rPr>
          <w:rFonts w:cstheme="minorHAnsi"/>
        </w:rPr>
        <w:t>radicals were</w:t>
      </w:r>
      <w:r w:rsidRPr="001F449E">
        <w:rPr>
          <w:rFonts w:cstheme="minorHAnsi"/>
        </w:rPr>
        <w:t xml:space="preserve"> self-critical. One particular set of criticism and self-criticism is importa</w:t>
      </w:r>
      <w:r w:rsidR="0088259A">
        <w:rPr>
          <w:rFonts w:cstheme="minorHAnsi"/>
        </w:rPr>
        <w:t>nt in the context of this study:</w:t>
      </w:r>
      <w:r w:rsidRPr="001F449E">
        <w:rPr>
          <w:rFonts w:cstheme="minorHAnsi"/>
        </w:rPr>
        <w:t xml:space="preserve"> the idea that Lotta Continua</w:t>
      </w:r>
      <w:r w:rsidR="00107CD1">
        <w:rPr>
          <w:rFonts w:cstheme="minorHAnsi"/>
        </w:rPr>
        <w:t xml:space="preserve"> (and others, such as Avanguardia Operaia)</w:t>
      </w:r>
      <w:r w:rsidRPr="001F449E">
        <w:rPr>
          <w:rFonts w:cstheme="minorHAnsi"/>
        </w:rPr>
        <w:t xml:space="preserve"> had </w:t>
      </w:r>
      <w:r w:rsidR="00A60DF2">
        <w:rPr>
          <w:rFonts w:cstheme="minorHAnsi"/>
        </w:rPr>
        <w:t>changed</w:t>
      </w:r>
      <w:r w:rsidR="00A60DF2" w:rsidRPr="001F449E">
        <w:rPr>
          <w:rFonts w:cstheme="minorHAnsi"/>
        </w:rPr>
        <w:t xml:space="preserve"> </w:t>
      </w:r>
      <w:r w:rsidRPr="001F449E">
        <w:rPr>
          <w:rFonts w:cstheme="minorHAnsi"/>
        </w:rPr>
        <w:t xml:space="preserve">from being groups responsive to the self-activity of workers and their </w:t>
      </w:r>
      <w:r w:rsidR="00932E9A">
        <w:rPr>
          <w:rFonts w:cstheme="minorHAnsi"/>
        </w:rPr>
        <w:t xml:space="preserve">class </w:t>
      </w:r>
      <w:r w:rsidRPr="001F449E">
        <w:rPr>
          <w:rFonts w:cstheme="minorHAnsi"/>
        </w:rPr>
        <w:t xml:space="preserve">needs </w:t>
      </w:r>
      <w:r w:rsidR="00932E9A">
        <w:rPr>
          <w:rFonts w:cstheme="minorHAnsi"/>
        </w:rPr>
        <w:t>in</w:t>
      </w:r>
      <w:r w:rsidRPr="001F449E">
        <w:rPr>
          <w:rFonts w:cstheme="minorHAnsi"/>
        </w:rPr>
        <w:t>to organisations driven by a vanguard of leaders who then tried to ‘sell’ a political line to the rank</w:t>
      </w:r>
      <w:r w:rsidR="00A60DF2">
        <w:rPr>
          <w:rFonts w:cstheme="minorHAnsi"/>
        </w:rPr>
        <w:t xml:space="preserve"> </w:t>
      </w:r>
      <w:r w:rsidRPr="001F449E">
        <w:rPr>
          <w:rFonts w:cstheme="minorHAnsi"/>
        </w:rPr>
        <w:t>and</w:t>
      </w:r>
      <w:r w:rsidR="00A60DF2">
        <w:rPr>
          <w:rFonts w:cstheme="minorHAnsi"/>
        </w:rPr>
        <w:t xml:space="preserve"> </w:t>
      </w:r>
      <w:r w:rsidRPr="001F449E">
        <w:rPr>
          <w:rFonts w:cstheme="minorHAnsi"/>
        </w:rPr>
        <w:t>file.</w:t>
      </w:r>
      <w:r w:rsidRPr="001F449E">
        <w:rPr>
          <w:rStyle w:val="FootnoteReference"/>
          <w:rFonts w:cstheme="minorHAnsi"/>
        </w:rPr>
        <w:footnoteReference w:id="45"/>
      </w:r>
      <w:r w:rsidR="00003E56" w:rsidRPr="001F449E">
        <w:rPr>
          <w:rFonts w:cstheme="minorHAnsi"/>
          <w:color w:val="000000"/>
          <w:shd w:val="clear" w:color="auto" w:fill="FFFFFF"/>
        </w:rPr>
        <w:t xml:space="preserve"> </w:t>
      </w:r>
      <w:r w:rsidR="00654593">
        <w:rPr>
          <w:rFonts w:cstheme="minorHAnsi"/>
          <w:color w:val="000000"/>
          <w:shd w:val="clear" w:color="auto" w:fill="FFFFFF"/>
        </w:rPr>
        <w:t xml:space="preserve">One militant </w:t>
      </w:r>
      <w:r w:rsidR="00A60DF2">
        <w:rPr>
          <w:rFonts w:cstheme="minorHAnsi"/>
          <w:color w:val="000000"/>
          <w:shd w:val="clear" w:color="auto" w:fill="FFFFFF"/>
        </w:rPr>
        <w:t>asked</w:t>
      </w:r>
      <w:r w:rsidR="00654593">
        <w:rPr>
          <w:rFonts w:cstheme="minorHAnsi"/>
          <w:color w:val="000000"/>
          <w:shd w:val="clear" w:color="auto" w:fill="FFFFFF"/>
        </w:rPr>
        <w:t xml:space="preserve">, </w:t>
      </w:r>
      <w:r w:rsidR="00003E56" w:rsidRPr="001F449E">
        <w:rPr>
          <w:rFonts w:cstheme="minorHAnsi"/>
          <w:color w:val="000000"/>
          <w:shd w:val="clear" w:color="auto" w:fill="FFFFFF"/>
        </w:rPr>
        <w:t xml:space="preserve">‘How </w:t>
      </w:r>
      <w:r w:rsidR="00654593">
        <w:rPr>
          <w:rFonts w:cstheme="minorHAnsi"/>
          <w:color w:val="000000"/>
          <w:shd w:val="clear" w:color="auto" w:fill="FFFFFF"/>
        </w:rPr>
        <w:t xml:space="preserve">are we </w:t>
      </w:r>
      <w:r w:rsidR="00003E56" w:rsidRPr="001F449E">
        <w:rPr>
          <w:rFonts w:cstheme="minorHAnsi"/>
          <w:color w:val="000000"/>
          <w:shd w:val="clear" w:color="auto" w:fill="FFFFFF"/>
        </w:rPr>
        <w:t>to fight the legacy of this</w:t>
      </w:r>
      <w:r w:rsidR="00565067">
        <w:rPr>
          <w:rFonts w:cstheme="minorHAnsi"/>
          <w:color w:val="000000"/>
          <w:shd w:val="clear" w:color="auto" w:fill="FFFFFF"/>
        </w:rPr>
        <w:t xml:space="preserve"> [Leninist]</w:t>
      </w:r>
      <w:r w:rsidR="00003E56" w:rsidRPr="001F449E">
        <w:rPr>
          <w:rFonts w:cstheme="minorHAnsi"/>
          <w:color w:val="000000"/>
          <w:shd w:val="clear" w:color="auto" w:fill="FFFFFF"/>
        </w:rPr>
        <w:t xml:space="preserve"> tradition which has affected us deeply and </w:t>
      </w:r>
      <w:r w:rsidR="002B73A9" w:rsidRPr="001F449E">
        <w:rPr>
          <w:rFonts w:cstheme="minorHAnsi"/>
          <w:color w:val="000000"/>
          <w:shd w:val="clear" w:color="auto" w:fill="FFFFFF"/>
        </w:rPr>
        <w:t>paralysed</w:t>
      </w:r>
      <w:r w:rsidR="00003E56" w:rsidRPr="001F449E">
        <w:rPr>
          <w:rFonts w:cstheme="minorHAnsi"/>
          <w:color w:val="000000"/>
          <w:shd w:val="clear" w:color="auto" w:fill="FFFFFF"/>
        </w:rPr>
        <w:t xml:space="preserve"> us</w:t>
      </w:r>
      <w:r w:rsidR="00654593">
        <w:rPr>
          <w:rFonts w:cstheme="minorHAnsi"/>
          <w:color w:val="000000"/>
          <w:shd w:val="clear" w:color="auto" w:fill="FFFFFF"/>
        </w:rPr>
        <w:t>?</w:t>
      </w:r>
      <w:r w:rsidR="00003E56" w:rsidRPr="001F449E">
        <w:rPr>
          <w:rFonts w:cstheme="minorHAnsi"/>
          <w:color w:val="000000"/>
          <w:shd w:val="clear" w:color="auto" w:fill="FFFFFF"/>
        </w:rPr>
        <w:t>’.</w:t>
      </w:r>
      <w:r w:rsidR="00003E56" w:rsidRPr="001F449E">
        <w:rPr>
          <w:rStyle w:val="FootnoteReference"/>
          <w:rFonts w:cstheme="minorHAnsi"/>
        </w:rPr>
        <w:footnoteReference w:id="46"/>
      </w:r>
      <w:r w:rsidR="00003E56" w:rsidRPr="001F449E">
        <w:rPr>
          <w:rFonts w:cstheme="minorHAnsi"/>
          <w:color w:val="000000"/>
          <w:shd w:val="clear" w:color="auto" w:fill="FFFFFF"/>
        </w:rPr>
        <w:t xml:space="preserve"> One </w:t>
      </w:r>
      <w:r w:rsidR="005457A2" w:rsidRPr="001F449E">
        <w:rPr>
          <w:rFonts w:cstheme="minorHAnsi"/>
          <w:color w:val="000000"/>
          <w:shd w:val="clear" w:color="auto" w:fill="FFFFFF"/>
        </w:rPr>
        <w:t xml:space="preserve">possible </w:t>
      </w:r>
      <w:r w:rsidR="00A60DF2">
        <w:rPr>
          <w:rFonts w:cstheme="minorHAnsi"/>
          <w:color w:val="000000"/>
          <w:shd w:val="clear" w:color="auto" w:fill="FFFFFF"/>
        </w:rPr>
        <w:t>way out</w:t>
      </w:r>
      <w:r w:rsidR="00A60DF2" w:rsidRPr="001F449E">
        <w:rPr>
          <w:rFonts w:cstheme="minorHAnsi"/>
          <w:color w:val="000000"/>
          <w:shd w:val="clear" w:color="auto" w:fill="FFFFFF"/>
        </w:rPr>
        <w:t xml:space="preserve"> </w:t>
      </w:r>
      <w:r w:rsidR="00003E56" w:rsidRPr="001F449E">
        <w:rPr>
          <w:rFonts w:cstheme="minorHAnsi"/>
          <w:color w:val="000000"/>
          <w:shd w:val="clear" w:color="auto" w:fill="FFFFFF"/>
        </w:rPr>
        <w:t>seem</w:t>
      </w:r>
      <w:r w:rsidR="005457A2" w:rsidRPr="001F449E">
        <w:rPr>
          <w:rFonts w:cstheme="minorHAnsi"/>
          <w:color w:val="000000"/>
          <w:shd w:val="clear" w:color="auto" w:fill="FFFFFF"/>
        </w:rPr>
        <w:t>ed to be the IWW.</w:t>
      </w:r>
    </w:p>
    <w:p w14:paraId="39EB1D23" w14:textId="427E372F" w:rsidR="007855F0" w:rsidRPr="001F449E" w:rsidRDefault="005457A2" w:rsidP="001F0B1F">
      <w:pPr>
        <w:spacing w:line="360" w:lineRule="auto"/>
        <w:rPr>
          <w:rFonts w:cstheme="minorHAnsi"/>
        </w:rPr>
      </w:pPr>
      <w:r w:rsidRPr="001F449E">
        <w:rPr>
          <w:rFonts w:cstheme="minorHAnsi"/>
        </w:rPr>
        <w:lastRenderedPageBreak/>
        <w:t>The gap between</w:t>
      </w:r>
      <w:r w:rsidR="00A60DF2">
        <w:rPr>
          <w:rFonts w:cstheme="minorHAnsi"/>
        </w:rPr>
        <w:t xml:space="preserve"> the</w:t>
      </w:r>
      <w:r w:rsidRPr="001F449E">
        <w:rPr>
          <w:rFonts w:cstheme="minorHAnsi"/>
        </w:rPr>
        <w:t xml:space="preserve"> leadership and workers</w:t>
      </w:r>
      <w:r w:rsidR="007855F0" w:rsidRPr="001F449E">
        <w:rPr>
          <w:rFonts w:cstheme="minorHAnsi"/>
        </w:rPr>
        <w:t xml:space="preserve"> </w:t>
      </w:r>
      <w:r w:rsidR="00654593">
        <w:rPr>
          <w:rFonts w:cstheme="minorHAnsi"/>
        </w:rPr>
        <w:t>was</w:t>
      </w:r>
      <w:r w:rsidR="007855F0" w:rsidRPr="001F449E">
        <w:rPr>
          <w:rFonts w:cstheme="minorHAnsi"/>
        </w:rPr>
        <w:t xml:space="preserve"> exemplified by the defeat of Lotta Continua’s demand </w:t>
      </w:r>
      <w:r w:rsidR="00DE528F" w:rsidRPr="001F449E">
        <w:rPr>
          <w:rFonts w:cstheme="minorHAnsi"/>
        </w:rPr>
        <w:t>for a</w:t>
      </w:r>
      <w:r w:rsidR="007855F0" w:rsidRPr="001F449E">
        <w:rPr>
          <w:rFonts w:cstheme="minorHAnsi"/>
        </w:rPr>
        <w:t xml:space="preserve"> 35</w:t>
      </w:r>
      <w:r w:rsidR="00654593">
        <w:rPr>
          <w:rFonts w:cstheme="minorHAnsi"/>
        </w:rPr>
        <w:t>-</w:t>
      </w:r>
      <w:r w:rsidR="007855F0" w:rsidRPr="001F449E">
        <w:rPr>
          <w:rFonts w:cstheme="minorHAnsi"/>
        </w:rPr>
        <w:t xml:space="preserve">hour </w:t>
      </w:r>
      <w:r w:rsidR="00654593">
        <w:rPr>
          <w:rFonts w:cstheme="minorHAnsi"/>
        </w:rPr>
        <w:t>work</w:t>
      </w:r>
      <w:r w:rsidR="007855F0" w:rsidRPr="001F449E">
        <w:rPr>
          <w:rFonts w:cstheme="minorHAnsi"/>
        </w:rPr>
        <w:t xml:space="preserve">week at FIAT Mirafiori.  </w:t>
      </w:r>
      <w:r w:rsidRPr="001F449E">
        <w:rPr>
          <w:rFonts w:cstheme="minorHAnsi"/>
        </w:rPr>
        <w:t xml:space="preserve">In 1975, Lotta Continua had intervened in </w:t>
      </w:r>
      <w:r w:rsidR="00DE528F" w:rsidRPr="001F449E">
        <w:rPr>
          <w:rFonts w:cstheme="minorHAnsi"/>
        </w:rPr>
        <w:t>national metalworking contract negotiations by trying to override the union’s modest proposal of reductions of working hours. The proposal had gained some interest among FIAT workers</w:t>
      </w:r>
      <w:r w:rsidR="00904F5C" w:rsidRPr="001F449E">
        <w:rPr>
          <w:rFonts w:cstheme="minorHAnsi"/>
        </w:rPr>
        <w:t xml:space="preserve"> but was rejected by the national assembly of metalworkers. It also created</w:t>
      </w:r>
      <w:r w:rsidR="00173C32">
        <w:rPr>
          <w:rFonts w:cstheme="minorHAnsi"/>
        </w:rPr>
        <w:t xml:space="preserve"> internal tensions—</w:t>
      </w:r>
      <w:r w:rsidR="00904F5C" w:rsidRPr="001F449E">
        <w:rPr>
          <w:rFonts w:cstheme="minorHAnsi"/>
        </w:rPr>
        <w:t>a fistfight among workers</w:t>
      </w:r>
      <w:r w:rsidR="00173C32">
        <w:rPr>
          <w:rFonts w:cstheme="minorHAnsi"/>
        </w:rPr>
        <w:t xml:space="preserve"> erupted</w:t>
      </w:r>
      <w:r w:rsidR="00904F5C" w:rsidRPr="001F449E">
        <w:rPr>
          <w:rFonts w:cstheme="minorHAnsi"/>
        </w:rPr>
        <w:t xml:space="preserve"> </w:t>
      </w:r>
      <w:r w:rsidR="00654593">
        <w:rPr>
          <w:rFonts w:cstheme="minorHAnsi"/>
        </w:rPr>
        <w:t xml:space="preserve">on </w:t>
      </w:r>
      <w:r w:rsidR="002C7FEB">
        <w:rPr>
          <w:rFonts w:cstheme="minorHAnsi"/>
        </w:rPr>
        <w:t>the occasion of a demonstration</w:t>
      </w:r>
      <w:r w:rsidR="00904F5C" w:rsidRPr="001F449E">
        <w:rPr>
          <w:rFonts w:cstheme="minorHAnsi"/>
        </w:rPr>
        <w:t xml:space="preserve"> in support of the union</w:t>
      </w:r>
      <w:r w:rsidR="00173C32">
        <w:rPr>
          <w:rFonts w:cstheme="minorHAnsi"/>
        </w:rPr>
        <w:t>’s</w:t>
      </w:r>
      <w:r w:rsidR="00904F5C" w:rsidRPr="001F449E">
        <w:rPr>
          <w:rFonts w:cstheme="minorHAnsi"/>
        </w:rPr>
        <w:t xml:space="preserve"> contract platform in Turin.</w:t>
      </w:r>
      <w:r w:rsidR="00DE528F" w:rsidRPr="001F449E">
        <w:rPr>
          <w:rStyle w:val="FootnoteReference"/>
          <w:rFonts w:cstheme="minorHAnsi"/>
        </w:rPr>
        <w:footnoteReference w:id="47"/>
      </w:r>
      <w:r w:rsidR="00904F5C" w:rsidRPr="001F449E">
        <w:rPr>
          <w:rFonts w:cstheme="minorHAnsi"/>
        </w:rPr>
        <w:t xml:space="preserve"> Eventually, the proposal did not win the support of a majority of metalworkers, not even at FIAT, where Lotta Continua had i</w:t>
      </w:r>
      <w:r w:rsidR="008C0380">
        <w:rPr>
          <w:rFonts w:cstheme="minorHAnsi"/>
        </w:rPr>
        <w:t>t</w:t>
      </w:r>
      <w:r w:rsidR="00904F5C" w:rsidRPr="001F449E">
        <w:rPr>
          <w:rFonts w:cstheme="minorHAnsi"/>
        </w:rPr>
        <w:t xml:space="preserve">s </w:t>
      </w:r>
      <w:r w:rsidR="00654593">
        <w:rPr>
          <w:rFonts w:cstheme="minorHAnsi"/>
        </w:rPr>
        <w:t>strongest</w:t>
      </w:r>
      <w:r w:rsidR="00654593" w:rsidRPr="001F449E">
        <w:rPr>
          <w:rFonts w:cstheme="minorHAnsi"/>
        </w:rPr>
        <w:t xml:space="preserve"> </w:t>
      </w:r>
      <w:r w:rsidR="00904F5C" w:rsidRPr="001F449E">
        <w:rPr>
          <w:rFonts w:cstheme="minorHAnsi"/>
        </w:rPr>
        <w:t xml:space="preserve">following. </w:t>
      </w:r>
      <w:r w:rsidR="00654593">
        <w:rPr>
          <w:rFonts w:cstheme="minorHAnsi"/>
        </w:rPr>
        <w:t>That</w:t>
      </w:r>
      <w:r w:rsidR="00654593" w:rsidRPr="001F449E">
        <w:rPr>
          <w:rFonts w:cstheme="minorHAnsi"/>
        </w:rPr>
        <w:t xml:space="preserve"> </w:t>
      </w:r>
      <w:r w:rsidR="00904F5C" w:rsidRPr="001F449E">
        <w:rPr>
          <w:rFonts w:cstheme="minorHAnsi"/>
        </w:rPr>
        <w:t xml:space="preserve">defeat </w:t>
      </w:r>
      <w:r w:rsidR="00654593">
        <w:rPr>
          <w:rFonts w:cstheme="minorHAnsi"/>
        </w:rPr>
        <w:t xml:space="preserve">prompted critiques of </w:t>
      </w:r>
      <w:r w:rsidR="00904F5C" w:rsidRPr="001F449E">
        <w:rPr>
          <w:rFonts w:cstheme="minorHAnsi"/>
        </w:rPr>
        <w:t>the grou</w:t>
      </w:r>
      <w:r w:rsidR="00932E9A">
        <w:rPr>
          <w:rFonts w:cstheme="minorHAnsi"/>
        </w:rPr>
        <w:t xml:space="preserve">p leadership, </w:t>
      </w:r>
      <w:r w:rsidR="00565067">
        <w:rPr>
          <w:rFonts w:cstheme="minorHAnsi"/>
        </w:rPr>
        <w:t>exemplified by the comment of one</w:t>
      </w:r>
      <w:r w:rsidR="00904F5C" w:rsidRPr="001F449E">
        <w:rPr>
          <w:rFonts w:cstheme="minorHAnsi"/>
        </w:rPr>
        <w:t xml:space="preserve"> worker </w:t>
      </w:r>
      <w:r w:rsidR="00565067">
        <w:rPr>
          <w:rFonts w:cstheme="minorHAnsi"/>
        </w:rPr>
        <w:t xml:space="preserve">who </w:t>
      </w:r>
      <w:r w:rsidR="00904F5C" w:rsidRPr="001F449E">
        <w:rPr>
          <w:rFonts w:cstheme="minorHAnsi"/>
        </w:rPr>
        <w:t xml:space="preserve">complained, ‘Our organisation emerged </w:t>
      </w:r>
      <w:r w:rsidR="00A60DF2">
        <w:rPr>
          <w:rFonts w:cstheme="minorHAnsi"/>
        </w:rPr>
        <w:t>from</w:t>
      </w:r>
      <w:r w:rsidR="00904F5C" w:rsidRPr="001F449E">
        <w:rPr>
          <w:rFonts w:cstheme="minorHAnsi"/>
        </w:rPr>
        <w:t xml:space="preserve"> workers’ autonomy, but we the workers have no</w:t>
      </w:r>
      <w:r w:rsidR="00173C32">
        <w:rPr>
          <w:rFonts w:cstheme="minorHAnsi"/>
        </w:rPr>
        <w:t>w</w:t>
      </w:r>
      <w:r w:rsidR="00904F5C" w:rsidRPr="001F449E">
        <w:rPr>
          <w:rFonts w:cstheme="minorHAnsi"/>
        </w:rPr>
        <w:t xml:space="preserve"> lost importance in its decisions. […] We need to claim back our role without our positions being determined from above, as in the case of the 35 hour</w:t>
      </w:r>
      <w:r w:rsidR="00654593">
        <w:rPr>
          <w:rFonts w:cstheme="minorHAnsi"/>
        </w:rPr>
        <w:t xml:space="preserve"> [workweek]</w:t>
      </w:r>
      <w:r w:rsidR="00904F5C" w:rsidRPr="001F449E">
        <w:rPr>
          <w:rFonts w:cstheme="minorHAnsi"/>
        </w:rPr>
        <w:t>’.</w:t>
      </w:r>
      <w:r w:rsidR="00904F5C" w:rsidRPr="001F449E">
        <w:rPr>
          <w:rStyle w:val="FootnoteReference"/>
          <w:rFonts w:cstheme="minorHAnsi"/>
        </w:rPr>
        <w:footnoteReference w:id="48"/>
      </w:r>
      <w:r w:rsidR="0044388D">
        <w:rPr>
          <w:rFonts w:cstheme="minorHAnsi"/>
        </w:rPr>
        <w:t xml:space="preserve"> As noble as it was, it seemed </w:t>
      </w:r>
      <w:r w:rsidR="00654593">
        <w:rPr>
          <w:rFonts w:cstheme="minorHAnsi"/>
        </w:rPr>
        <w:t xml:space="preserve">to be </w:t>
      </w:r>
      <w:r w:rsidR="0044388D">
        <w:rPr>
          <w:rFonts w:cstheme="minorHAnsi"/>
        </w:rPr>
        <w:t>an idea parachuted to workers, not</w:t>
      </w:r>
      <w:r w:rsidR="00AA14B0">
        <w:rPr>
          <w:rFonts w:cstheme="minorHAnsi"/>
        </w:rPr>
        <w:t xml:space="preserve"> arising from the rank and file</w:t>
      </w:r>
      <w:r w:rsidR="0044388D">
        <w:rPr>
          <w:rFonts w:cstheme="minorHAnsi"/>
        </w:rPr>
        <w:t>.</w:t>
      </w:r>
    </w:p>
    <w:p w14:paraId="0BC99FFC" w14:textId="2902D64B" w:rsidR="00471DCE" w:rsidRDefault="00471DCE" w:rsidP="001F0B1F">
      <w:pPr>
        <w:spacing w:line="360" w:lineRule="auto"/>
      </w:pPr>
      <w:r>
        <w:t xml:space="preserve">This type of direction from above found an echo in the seven ‘theses’ that emerged from the National Congress of Lotta Continua in 1975. </w:t>
      </w:r>
      <w:r w:rsidR="00173C32">
        <w:t xml:space="preserve">For instance, </w:t>
      </w:r>
      <w:r>
        <w:t>thesis n. 4</w:t>
      </w:r>
      <w:r w:rsidR="00932E9A">
        <w:t>,</w:t>
      </w:r>
      <w:r>
        <w:t xml:space="preserve"> ‘On the question of the party’</w:t>
      </w:r>
      <w:r w:rsidR="00654593">
        <w:t>,</w:t>
      </w:r>
      <w:r>
        <w:t xml:space="preserve"> adopted the principle of ‘democratic centralism’ already used by the PCI </w:t>
      </w:r>
      <w:r w:rsidR="00556E29">
        <w:t xml:space="preserve">and </w:t>
      </w:r>
      <w:r>
        <w:t xml:space="preserve">proclaimed </w:t>
      </w:r>
      <w:r w:rsidR="00654593">
        <w:t xml:space="preserve">that there was a </w:t>
      </w:r>
      <w:r>
        <w:t>need for ‘tactical leadership of the proletarian struggle’. The task of a revolutionary party, it was argued, was not only to be an ‘expression’ of the masses, but also</w:t>
      </w:r>
      <w:r w:rsidR="00556E29">
        <w:t xml:space="preserve"> the</w:t>
      </w:r>
      <w:r>
        <w:t xml:space="preserve"> </w:t>
      </w:r>
      <w:r w:rsidR="004312A4">
        <w:t>‘tool that would lead them’.</w:t>
      </w:r>
      <w:r w:rsidR="004312A4">
        <w:rPr>
          <w:rStyle w:val="FootnoteReference"/>
        </w:rPr>
        <w:footnoteReference w:id="49"/>
      </w:r>
      <w:r w:rsidR="004312A4">
        <w:t xml:space="preserve"> In fact, throughout the documentation of the Congress one encounters </w:t>
      </w:r>
      <w:r w:rsidR="00654593">
        <w:t xml:space="preserve">juxtaposed </w:t>
      </w:r>
      <w:r w:rsidR="004312A4">
        <w:t xml:space="preserve">Leninist positions </w:t>
      </w:r>
      <w:r w:rsidR="00654593">
        <w:t>but no recognition of</w:t>
      </w:r>
      <w:r w:rsidR="00A17235">
        <w:t xml:space="preserve"> the apparent contradiction</w:t>
      </w:r>
      <w:r w:rsidR="00654593">
        <w:t>s with</w:t>
      </w:r>
      <w:r w:rsidR="004312A4">
        <w:t xml:space="preserve"> the original ideas about the spontaneity and self-activity of the working class. </w:t>
      </w:r>
      <w:r w:rsidR="004312A4" w:rsidRPr="00881BDF">
        <w:t xml:space="preserve">Lotta Continua was trying hard to </w:t>
      </w:r>
      <w:r w:rsidR="00565067" w:rsidRPr="00881BDF">
        <w:t>accommodate</w:t>
      </w:r>
      <w:r w:rsidR="004312A4" w:rsidRPr="00881BDF">
        <w:t xml:space="preserve"> an </w:t>
      </w:r>
      <w:r w:rsidR="002240EE" w:rsidRPr="00881BDF">
        <w:t>‘</w:t>
      </w:r>
      <w:r w:rsidR="004312A4" w:rsidRPr="00881BDF">
        <w:t>oligarchic</w:t>
      </w:r>
      <w:r w:rsidR="002240EE" w:rsidRPr="00881BDF">
        <w:t>’</w:t>
      </w:r>
      <w:r w:rsidR="004312A4" w:rsidRPr="00881BDF">
        <w:t xml:space="preserve"> political line with</w:t>
      </w:r>
      <w:r w:rsidR="00565067" w:rsidRPr="00881BDF">
        <w:t>in</w:t>
      </w:r>
      <w:r w:rsidR="004312A4" w:rsidRPr="00881BDF">
        <w:t xml:space="preserve"> the principles</w:t>
      </w:r>
      <w:r w:rsidR="00565067" w:rsidRPr="00881BDF">
        <w:t xml:space="preserve"> of spontaneity and self-activity</w:t>
      </w:r>
      <w:r w:rsidR="004312A4" w:rsidRPr="00881BDF">
        <w:t xml:space="preserve"> that had originally inspired it.</w:t>
      </w:r>
      <w:r w:rsidR="00FE360D" w:rsidRPr="00881BDF">
        <w:t xml:space="preserve"> For former militant and historian Giovanni De Luna, as long as </w:t>
      </w:r>
      <w:r w:rsidR="00565067" w:rsidRPr="00881BDF">
        <w:t>the upheaval was widespread</w:t>
      </w:r>
      <w:r w:rsidR="002C7FEB" w:rsidRPr="00881BDF">
        <w:t xml:space="preserve"> in the factories</w:t>
      </w:r>
      <w:r w:rsidR="003151D0" w:rsidRPr="00881BDF">
        <w:t>,</w:t>
      </w:r>
      <w:r w:rsidR="002C7FEB" w:rsidRPr="00881BDF">
        <w:t xml:space="preserve"> </w:t>
      </w:r>
      <w:r w:rsidR="00697E47" w:rsidRPr="00881BDF">
        <w:t>activists shaped their political line in a continuous dialogue with the workers on the shop floor</w:t>
      </w:r>
      <w:r w:rsidR="00565067" w:rsidRPr="00881BDF">
        <w:t xml:space="preserve">, </w:t>
      </w:r>
      <w:r w:rsidR="00654593" w:rsidRPr="00881BDF">
        <w:t xml:space="preserve">and this </w:t>
      </w:r>
      <w:r w:rsidR="003151D0" w:rsidRPr="00881BDF">
        <w:t>contrasted</w:t>
      </w:r>
      <w:r w:rsidR="00565067" w:rsidRPr="00881BDF">
        <w:t xml:space="preserve"> markedly </w:t>
      </w:r>
      <w:r w:rsidR="003151D0" w:rsidRPr="00881BDF">
        <w:t>with</w:t>
      </w:r>
      <w:r w:rsidR="00565067" w:rsidRPr="00881BDF">
        <w:t xml:space="preserve"> the form of</w:t>
      </w:r>
      <w:r w:rsidR="00AA14B0" w:rsidRPr="00881BDF">
        <w:t xml:space="preserve"> top-down</w:t>
      </w:r>
      <w:r w:rsidR="00565067" w:rsidRPr="00881BDF">
        <w:t xml:space="preserve"> political </w:t>
      </w:r>
      <w:r w:rsidR="00AA14B0" w:rsidRPr="00881BDF">
        <w:t>mobilization</w:t>
      </w:r>
      <w:r w:rsidR="00565067" w:rsidRPr="00881BDF">
        <w:t xml:space="preserve"> </w:t>
      </w:r>
      <w:r w:rsidR="002C7FEB" w:rsidRPr="00881BDF">
        <w:t>adopted by</w:t>
      </w:r>
      <w:r w:rsidR="00565067" w:rsidRPr="00881BDF">
        <w:t xml:space="preserve"> PCI</w:t>
      </w:r>
      <w:r w:rsidR="00697E47" w:rsidRPr="00881BDF">
        <w:t>. However, after 1973 shop floor militancy declined</w:t>
      </w:r>
      <w:r w:rsidR="00A60DF2" w:rsidRPr="00881BDF">
        <w:t xml:space="preserve"> and</w:t>
      </w:r>
      <w:r w:rsidR="00697E47" w:rsidRPr="00881BDF">
        <w:t xml:space="preserve"> activists took a </w:t>
      </w:r>
      <w:r w:rsidR="00697E47" w:rsidRPr="00881BDF">
        <w:lastRenderedPageBreak/>
        <w:t>more ideological route, embrac</w:t>
      </w:r>
      <w:r w:rsidR="00654593" w:rsidRPr="00881BDF">
        <w:t>ing</w:t>
      </w:r>
      <w:r w:rsidR="00697E47" w:rsidRPr="00881BDF">
        <w:t xml:space="preserve"> the format of a political party</w:t>
      </w:r>
      <w:r w:rsidR="00654593" w:rsidRPr="00881BDF">
        <w:t>,</w:t>
      </w:r>
      <w:r w:rsidR="00697E47" w:rsidRPr="00881BDF">
        <w:t xml:space="preserve"> and ‘the centrality of workers became more of a dogma and ceased to be an analytical tool’.</w:t>
      </w:r>
      <w:r w:rsidR="00697E47" w:rsidRPr="00881BDF">
        <w:rPr>
          <w:rStyle w:val="FootnoteReference"/>
        </w:rPr>
        <w:footnoteReference w:id="50"/>
      </w:r>
    </w:p>
    <w:p w14:paraId="510B38F9" w14:textId="033BBB73" w:rsidR="003D3A05" w:rsidRDefault="00DC7C4C" w:rsidP="001F0B1F">
      <w:pPr>
        <w:spacing w:line="360" w:lineRule="auto"/>
        <w:rPr>
          <w:rStyle w:val="apple-converted-space"/>
          <w:rFonts w:cstheme="minorHAnsi"/>
          <w:color w:val="000000" w:themeColor="text1"/>
          <w:shd w:val="clear" w:color="auto" w:fill="FFFFFF"/>
        </w:rPr>
      </w:pPr>
      <w:r>
        <w:t>Similar arguments were common in other fringe</w:t>
      </w:r>
      <w:r w:rsidR="00767ADC">
        <w:t xml:space="preserve"> aspect</w:t>
      </w:r>
      <w:r>
        <w:t xml:space="preserve">s of what was loosely called Autonomia. Steve Wright, who has studied the Comitati Autonomi Operai (CAO) in Rome, found that Leninist precepts informed </w:t>
      </w:r>
      <w:r w:rsidRPr="008C0380">
        <w:rPr>
          <w:rFonts w:cstheme="minorHAnsi"/>
          <w:color w:val="000000" w:themeColor="text1"/>
        </w:rPr>
        <w:t>revolutionary groups’ outlook</w:t>
      </w:r>
      <w:r w:rsidR="00767ADC">
        <w:rPr>
          <w:rFonts w:cstheme="minorHAnsi"/>
          <w:color w:val="000000" w:themeColor="text1"/>
        </w:rPr>
        <w:t>s</w:t>
      </w:r>
      <w:r w:rsidRPr="008C0380">
        <w:rPr>
          <w:rFonts w:cstheme="minorHAnsi"/>
          <w:color w:val="000000" w:themeColor="text1"/>
        </w:rPr>
        <w:t>, though with the argument that the party was only a means, not an end. ‘</w:t>
      </w:r>
      <w:r w:rsidR="008C0380">
        <w:rPr>
          <w:rFonts w:cstheme="minorHAnsi"/>
          <w:color w:val="000000" w:themeColor="text1"/>
          <w:shd w:val="clear" w:color="auto" w:fill="FFFFFF"/>
        </w:rPr>
        <w:t>T</w:t>
      </w:r>
      <w:r w:rsidRPr="008C0380">
        <w:rPr>
          <w:rFonts w:cstheme="minorHAnsi"/>
          <w:color w:val="000000" w:themeColor="text1"/>
          <w:shd w:val="clear" w:color="auto" w:fill="FFFFFF"/>
        </w:rPr>
        <w:t xml:space="preserve">he party must develop working class autonomy and not substitute itself for it', wrote the CAO, but nonetheless with ‘the view that the </w:t>
      </w:r>
      <w:r w:rsidR="00654593">
        <w:rPr>
          <w:rFonts w:cstheme="minorHAnsi"/>
          <w:color w:val="000000" w:themeColor="text1"/>
          <w:shd w:val="clear" w:color="auto" w:fill="FFFFFF"/>
        </w:rPr>
        <w:t>“</w:t>
      </w:r>
      <w:r w:rsidRPr="008C0380">
        <w:rPr>
          <w:rFonts w:cstheme="minorHAnsi"/>
          <w:color w:val="000000" w:themeColor="text1"/>
          <w:shd w:val="clear" w:color="auto" w:fill="FFFFFF"/>
        </w:rPr>
        <w:t>full expression</w:t>
      </w:r>
      <w:r w:rsidR="00654593">
        <w:rPr>
          <w:rFonts w:cstheme="minorHAnsi"/>
          <w:color w:val="000000" w:themeColor="text1"/>
          <w:shd w:val="clear" w:color="auto" w:fill="FFFFFF"/>
        </w:rPr>
        <w:t>”</w:t>
      </w:r>
      <w:r w:rsidRPr="008C0380">
        <w:rPr>
          <w:rFonts w:cstheme="minorHAnsi"/>
          <w:color w:val="000000" w:themeColor="text1"/>
          <w:shd w:val="clear" w:color="auto" w:fill="FFFFFF"/>
        </w:rPr>
        <w:t xml:space="preserve"> of working class consciousness could only be brought “from without</w:t>
      </w:r>
      <w:r w:rsidR="00654593">
        <w:rPr>
          <w:rStyle w:val="apple-converted-space"/>
          <w:rFonts w:cstheme="minorHAnsi"/>
          <w:color w:val="000000" w:themeColor="text1"/>
          <w:shd w:val="clear" w:color="auto" w:fill="FFFFFF"/>
        </w:rPr>
        <w:t>”’</w:t>
      </w:r>
      <w:r w:rsidRPr="008C0380">
        <w:rPr>
          <w:rStyle w:val="apple-converted-space"/>
          <w:rFonts w:cstheme="minorHAnsi"/>
          <w:color w:val="000000" w:themeColor="text1"/>
          <w:shd w:val="clear" w:color="auto" w:fill="FFFFFF"/>
        </w:rPr>
        <w:t>.</w:t>
      </w:r>
      <w:r w:rsidRPr="008C0380">
        <w:rPr>
          <w:rStyle w:val="FootnoteReference"/>
          <w:rFonts w:cstheme="minorHAnsi"/>
          <w:color w:val="000000" w:themeColor="text1"/>
          <w:shd w:val="clear" w:color="auto" w:fill="FFFFFF"/>
        </w:rPr>
        <w:footnoteReference w:id="51"/>
      </w:r>
    </w:p>
    <w:p w14:paraId="2B8DB601" w14:textId="139D2A44" w:rsidR="00107CD1" w:rsidRPr="004F665F" w:rsidRDefault="00107CD1" w:rsidP="001F0B1F">
      <w:pPr>
        <w:spacing w:line="360" w:lineRule="auto"/>
      </w:pPr>
      <w:r>
        <w:t>While the ‘Leninist turn’ of many protagonist</w:t>
      </w:r>
      <w:r w:rsidR="00654593">
        <w:t>s</w:t>
      </w:r>
      <w:r>
        <w:t xml:space="preserve"> of the ‘autonomia’ is now part of the mainstream interpretation of the Italian radical left of the seventies, the debate</w:t>
      </w:r>
      <w:r w:rsidR="00374AA9">
        <w:t>s</w:t>
      </w:r>
      <w:r>
        <w:t xml:space="preserve"> about political strategy </w:t>
      </w:r>
      <w:r w:rsidR="00374AA9">
        <w:t xml:space="preserve">were </w:t>
      </w:r>
      <w:r>
        <w:t xml:space="preserve">always fluid </w:t>
      </w:r>
      <w:r w:rsidR="00374AA9">
        <w:t xml:space="preserve">in </w:t>
      </w:r>
      <w:r>
        <w:t xml:space="preserve">that decade. For instance, in one of the final documents </w:t>
      </w:r>
      <w:r w:rsidR="00767ADC">
        <w:t xml:space="preserve">produced during </w:t>
      </w:r>
      <w:r>
        <w:t>its existence Potere Operaio had</w:t>
      </w:r>
      <w:r w:rsidR="00C17450">
        <w:t xml:space="preserve"> reiterated their support </w:t>
      </w:r>
      <w:r w:rsidR="00374AA9">
        <w:t xml:space="preserve">for </w:t>
      </w:r>
      <w:r w:rsidR="00C17450">
        <w:t>‘organised autonomy and workers</w:t>
      </w:r>
      <w:r w:rsidR="00767ADC">
        <w:t>’</w:t>
      </w:r>
      <w:r w:rsidR="00C17450">
        <w:t xml:space="preserve"> leadership’ (</w:t>
      </w:r>
      <w:r w:rsidR="00C17450" w:rsidRPr="00C17450">
        <w:rPr>
          <w:i/>
        </w:rPr>
        <w:t>autonomia organizzata e direzione operaia</w:t>
      </w:r>
      <w:r w:rsidR="00C17450">
        <w:t xml:space="preserve">), that is, the necessity of workers’ hegemony </w:t>
      </w:r>
      <w:r w:rsidR="00374AA9">
        <w:t xml:space="preserve">in terms of </w:t>
      </w:r>
      <w:r w:rsidR="00C17450">
        <w:t xml:space="preserve">political action on the basis of a </w:t>
      </w:r>
      <w:r w:rsidR="00C17450">
        <w:rPr>
          <w:i/>
        </w:rPr>
        <w:t>fusione complet</w:t>
      </w:r>
      <w:r w:rsidR="004F665F">
        <w:rPr>
          <w:i/>
        </w:rPr>
        <w:t>a</w:t>
      </w:r>
      <w:r w:rsidR="00C17450">
        <w:rPr>
          <w:i/>
        </w:rPr>
        <w:t xml:space="preserve"> </w:t>
      </w:r>
      <w:r w:rsidR="00C17450">
        <w:t>of external activists within the working class.</w:t>
      </w:r>
      <w:r w:rsidR="00C17450">
        <w:rPr>
          <w:rStyle w:val="FootnoteReference"/>
        </w:rPr>
        <w:footnoteReference w:id="52"/>
      </w:r>
      <w:r w:rsidR="004F665F">
        <w:t xml:space="preserve"> Another workerist collective, Gruppo Gramsci, had similarly affirmed that the organi</w:t>
      </w:r>
      <w:r w:rsidR="00374AA9">
        <w:t>s</w:t>
      </w:r>
      <w:r w:rsidR="004F665F">
        <w:t xml:space="preserve">ation of workers’ autonomy (an apparent oxymoron) would have to occur </w:t>
      </w:r>
      <w:r w:rsidR="004F665F">
        <w:rPr>
          <w:i/>
        </w:rPr>
        <w:t>inside</w:t>
      </w:r>
      <w:r w:rsidR="004F665F">
        <w:t xml:space="preserve"> the movement, not as ‘an external political idea of a group that “leads” the movement’.</w:t>
      </w:r>
      <w:r w:rsidR="00C4678F">
        <w:rPr>
          <w:rStyle w:val="FootnoteReference"/>
        </w:rPr>
        <w:footnoteReference w:id="53"/>
      </w:r>
    </w:p>
    <w:p w14:paraId="36958BAA" w14:textId="0ECCBA1B" w:rsidR="00EE327E" w:rsidRDefault="00697E47" w:rsidP="001F0B1F">
      <w:pPr>
        <w:spacing w:line="360" w:lineRule="auto"/>
      </w:pPr>
      <w:r>
        <w:t xml:space="preserve">In </w:t>
      </w:r>
      <w:r w:rsidR="00374AA9">
        <w:t xml:space="preserve">the </w:t>
      </w:r>
      <w:r>
        <w:t>context</w:t>
      </w:r>
      <w:r w:rsidR="004F665F">
        <w:t xml:space="preserve"> of this ongoing debate</w:t>
      </w:r>
      <w:r>
        <w:t xml:space="preserve">, the IWW also represented a model of </w:t>
      </w:r>
      <w:r w:rsidR="00374AA9">
        <w:t xml:space="preserve">a </w:t>
      </w:r>
      <w:r>
        <w:t>non-Leninist rank-and-file organisation</w:t>
      </w:r>
      <w:r w:rsidR="00E62049">
        <w:t>, a</w:t>
      </w:r>
      <w:r w:rsidR="00767ADC">
        <w:t xml:space="preserve"> prime </w:t>
      </w:r>
      <w:r w:rsidR="00E62049">
        <w:t xml:space="preserve">example of how to be attuned to the needs and demands of the working class. This implicit reading was made explicit by Renato Musto in one of the most </w:t>
      </w:r>
      <w:r w:rsidR="00374AA9">
        <w:t xml:space="preserve">widely </w:t>
      </w:r>
      <w:r w:rsidR="00E62049">
        <w:t>distributed collection</w:t>
      </w:r>
      <w:r w:rsidR="00374AA9">
        <w:t>s</w:t>
      </w:r>
      <w:r w:rsidR="00E62049">
        <w:t xml:space="preserve"> of IWW documents published in Italian. The IWW were to be contrasted with</w:t>
      </w:r>
      <w:r w:rsidR="00565067">
        <w:t xml:space="preserve"> what in Italy he saw as</w:t>
      </w:r>
      <w:r w:rsidR="00E62049">
        <w:t xml:space="preserve"> the self-appointed vanguard </w:t>
      </w:r>
      <w:r w:rsidR="00A17235">
        <w:t>groups</w:t>
      </w:r>
      <w:r w:rsidR="00E62049">
        <w:t xml:space="preserve"> of the working class</w:t>
      </w:r>
      <w:r w:rsidR="00A17235">
        <w:t xml:space="preserve"> which, ‘after having rose to prominence during a first period of spontaneous struggles […] found themselves searching in [Marxist] theory </w:t>
      </w:r>
      <w:r w:rsidR="00374AA9">
        <w:t xml:space="preserve">[to find] </w:t>
      </w:r>
      <w:r w:rsidR="00A17235">
        <w:t xml:space="preserve">the right and duty to lead’. </w:t>
      </w:r>
      <w:r w:rsidR="00565067">
        <w:t>For Musto, t</w:t>
      </w:r>
      <w:r w:rsidR="00A17235">
        <w:t>hey eventually identified them</w:t>
      </w:r>
      <w:r w:rsidR="00374AA9" w:rsidRPr="00374AA9">
        <w:t xml:space="preserve"> </w:t>
      </w:r>
      <w:r w:rsidR="00374AA9">
        <w:t>in Lenin</w:t>
      </w:r>
      <w:r w:rsidR="00A17235">
        <w:t xml:space="preserve">, not </w:t>
      </w:r>
      <w:r w:rsidR="00374AA9">
        <w:t xml:space="preserve">in the </w:t>
      </w:r>
      <w:r w:rsidR="00A17235">
        <w:t>unlikely orthodox Communism that they criticized.</w:t>
      </w:r>
      <w:r w:rsidR="00A17235">
        <w:rPr>
          <w:rStyle w:val="FootnoteReference"/>
        </w:rPr>
        <w:footnoteReference w:id="54"/>
      </w:r>
      <w:r w:rsidR="00A17235">
        <w:t xml:space="preserve"> </w:t>
      </w:r>
      <w:r w:rsidR="006E60B8">
        <w:rPr>
          <w:rFonts w:cstheme="minorHAnsi"/>
        </w:rPr>
        <w:t xml:space="preserve">As a result of this conceptualization, the Wobblies became synonymous </w:t>
      </w:r>
      <w:r w:rsidR="00374AA9">
        <w:rPr>
          <w:rFonts w:cstheme="minorHAnsi"/>
        </w:rPr>
        <w:t xml:space="preserve">with a </w:t>
      </w:r>
      <w:r w:rsidR="006E60B8">
        <w:rPr>
          <w:rFonts w:cstheme="minorHAnsi"/>
        </w:rPr>
        <w:t>dedicated rank-and-file struggle, direct action, and critique</w:t>
      </w:r>
      <w:r w:rsidR="00374AA9">
        <w:rPr>
          <w:rFonts w:cstheme="minorHAnsi"/>
        </w:rPr>
        <w:t>s</w:t>
      </w:r>
      <w:r w:rsidR="006E60B8">
        <w:rPr>
          <w:rFonts w:cstheme="minorHAnsi"/>
        </w:rPr>
        <w:t xml:space="preserve"> of the bureaucratization of organised labour. In the mid-1970s</w:t>
      </w:r>
      <w:r w:rsidR="00374AA9">
        <w:rPr>
          <w:rFonts w:cstheme="minorHAnsi"/>
        </w:rPr>
        <w:t>,</w:t>
      </w:r>
      <w:r w:rsidR="006E60B8">
        <w:rPr>
          <w:rFonts w:cstheme="minorHAnsi"/>
        </w:rPr>
        <w:t xml:space="preserve"> a network of </w:t>
      </w:r>
      <w:r w:rsidR="006E60B8">
        <w:rPr>
          <w:rFonts w:cstheme="minorHAnsi"/>
        </w:rPr>
        <w:lastRenderedPageBreak/>
        <w:t xml:space="preserve">factory and neighbourhood committees in northern Italy took the name ‘Collegamenti Wobbly’, eventually publishing the newsletter </w:t>
      </w:r>
      <w:r w:rsidR="006E60B8">
        <w:rPr>
          <w:rFonts w:cstheme="minorHAnsi"/>
          <w:i/>
        </w:rPr>
        <w:t>Wobbly</w:t>
      </w:r>
      <w:r w:rsidR="00374AA9">
        <w:rPr>
          <w:rFonts w:cstheme="minorHAnsi"/>
          <w:i/>
        </w:rPr>
        <w:t>:</w:t>
      </w:r>
      <w:r w:rsidR="006E60B8">
        <w:rPr>
          <w:rFonts w:cstheme="minorHAnsi"/>
          <w:i/>
        </w:rPr>
        <w:t xml:space="preserve"> Foglio di Lotta del Precariato Sociale</w:t>
      </w:r>
      <w:r w:rsidR="00374AA9">
        <w:rPr>
          <w:rFonts w:cstheme="minorHAnsi"/>
        </w:rPr>
        <w:t>.</w:t>
      </w:r>
      <w:r w:rsidR="006E60B8">
        <w:rPr>
          <w:rStyle w:val="FootnoteReference"/>
          <w:rFonts w:cstheme="minorHAnsi"/>
        </w:rPr>
        <w:footnoteReference w:id="55"/>
      </w:r>
    </w:p>
    <w:p w14:paraId="221BBF1E" w14:textId="5FB2DE90" w:rsidR="00A17235" w:rsidRDefault="00BC35B6" w:rsidP="001F0B1F">
      <w:pPr>
        <w:spacing w:line="360" w:lineRule="auto"/>
      </w:pPr>
      <w:r>
        <w:t>Thus, on the surface,</w:t>
      </w:r>
      <w:r w:rsidR="00B522C4">
        <w:t xml:space="preserve"> the Italians </w:t>
      </w:r>
      <w:r w:rsidR="00374AA9">
        <w:t xml:space="preserve">saw </w:t>
      </w:r>
      <w:r w:rsidR="00B522C4">
        <w:t>in the IWW</w:t>
      </w:r>
      <w:r>
        <w:t xml:space="preserve"> </w:t>
      </w:r>
      <w:r w:rsidR="00374AA9">
        <w:t xml:space="preserve">a </w:t>
      </w:r>
      <w:r>
        <w:t>refusal to buy into the institutionalised system of organised labour and</w:t>
      </w:r>
      <w:r w:rsidR="00B522C4">
        <w:t xml:space="preserve"> admired</w:t>
      </w:r>
      <w:r>
        <w:t xml:space="preserve"> their </w:t>
      </w:r>
      <w:r w:rsidR="00B522C4">
        <w:t>aim to become</w:t>
      </w:r>
      <w:r>
        <w:t xml:space="preserve"> a social force </w:t>
      </w:r>
      <w:r w:rsidR="00374AA9">
        <w:t xml:space="preserve">that was </w:t>
      </w:r>
      <w:r>
        <w:t>antagonistic to the existing social and economic order—</w:t>
      </w:r>
      <w:r w:rsidR="00374AA9">
        <w:t xml:space="preserve">and those were reminiscent of </w:t>
      </w:r>
      <w:r w:rsidR="00B522C4">
        <w:t>key</w:t>
      </w:r>
      <w:r>
        <w:t xml:space="preserve"> features of the autunno caldo movement. </w:t>
      </w:r>
      <w:r w:rsidR="0044527A">
        <w:t>‘</w:t>
      </w:r>
      <w:r w:rsidR="00374AA9">
        <w:t>M</w:t>
      </w:r>
      <w:r w:rsidR="0044527A">
        <w:t xml:space="preserve">ilitant historians’ also </w:t>
      </w:r>
      <w:r w:rsidR="00374AA9">
        <w:t xml:space="preserve">drew parallels between </w:t>
      </w:r>
      <w:r w:rsidR="0044527A">
        <w:t xml:space="preserve">the way the IWW </w:t>
      </w:r>
      <w:r w:rsidR="00374AA9">
        <w:t xml:space="preserve">had </w:t>
      </w:r>
      <w:r w:rsidR="0044527A">
        <w:t>grappled with the riddle of spontaneity and organization</w:t>
      </w:r>
      <w:r w:rsidR="00374AA9">
        <w:t>, issues that were</w:t>
      </w:r>
      <w:r w:rsidR="0044527A">
        <w:t xml:space="preserve"> </w:t>
      </w:r>
      <w:r w:rsidR="00374AA9">
        <w:t xml:space="preserve">quite </w:t>
      </w:r>
      <w:r w:rsidR="0044527A">
        <w:t>familiar to the Italian left of the 1970s.</w:t>
      </w:r>
      <w:r w:rsidR="0044527A">
        <w:rPr>
          <w:rStyle w:val="FootnoteReference"/>
        </w:rPr>
        <w:footnoteReference w:id="56"/>
      </w:r>
      <w:r w:rsidR="0044527A">
        <w:t xml:space="preserve"> </w:t>
      </w:r>
      <w:r w:rsidR="00B522C4">
        <w:t>Furthermore, w</w:t>
      </w:r>
      <w:r>
        <w:t xml:space="preserve">ith </w:t>
      </w:r>
      <w:r w:rsidR="00C36D8C">
        <w:t>its rebuff</w:t>
      </w:r>
      <w:r w:rsidR="00374AA9">
        <w:t>ing</w:t>
      </w:r>
      <w:r w:rsidR="00C36D8C">
        <w:t xml:space="preserve"> of </w:t>
      </w:r>
      <w:r w:rsidR="0044527A">
        <w:t>electoral politics, the IWW</w:t>
      </w:r>
      <w:r w:rsidR="00C36D8C">
        <w:t xml:space="preserve"> validated the rejection of the </w:t>
      </w:r>
      <w:r w:rsidR="00374AA9">
        <w:t xml:space="preserve">much-debated </w:t>
      </w:r>
      <w:r w:rsidR="00C36D8C">
        <w:t xml:space="preserve">idea of working </w:t>
      </w:r>
      <w:r w:rsidR="00C36D8C" w:rsidRPr="003151D0">
        <w:rPr>
          <w:i/>
        </w:rPr>
        <w:t>within</w:t>
      </w:r>
      <w:r w:rsidR="00C36D8C">
        <w:t xml:space="preserve"> the PCI to transform it into a revolutionary party. </w:t>
      </w:r>
      <w:r w:rsidR="00374AA9">
        <w:t xml:space="preserve">Upon </w:t>
      </w:r>
      <w:r>
        <w:t>close reading, howeve</w:t>
      </w:r>
      <w:r w:rsidR="00B522C4">
        <w:t>r, the IWW also provided ammuni</w:t>
      </w:r>
      <w:r>
        <w:t xml:space="preserve">tion </w:t>
      </w:r>
      <w:r w:rsidR="00374AA9">
        <w:t xml:space="preserve">for </w:t>
      </w:r>
      <w:r>
        <w:t>those</w:t>
      </w:r>
      <w:r w:rsidR="003151D0">
        <w:t xml:space="preserve"> </w:t>
      </w:r>
      <w:r>
        <w:t>within t</w:t>
      </w:r>
      <w:r w:rsidR="00C36D8C">
        <w:t>he broad workerist fold</w:t>
      </w:r>
      <w:r>
        <w:t xml:space="preserve"> </w:t>
      </w:r>
      <w:r w:rsidR="003151D0">
        <w:t xml:space="preserve">who </w:t>
      </w:r>
      <w:r>
        <w:t>criticised the trajectory of revolutionary groups</w:t>
      </w:r>
      <w:r w:rsidR="00C36D8C">
        <w:t>, in particular Lotta Continua</w:t>
      </w:r>
      <w:r>
        <w:t>.</w:t>
      </w:r>
      <w:r w:rsidR="00C36D8C">
        <w:t xml:space="preserve"> F</w:t>
      </w:r>
      <w:r w:rsidR="00B522C4">
        <w:t>or these militants</w:t>
      </w:r>
      <w:r w:rsidR="002C7FEB">
        <w:t>,</w:t>
      </w:r>
      <w:r w:rsidR="00C36D8C">
        <w:t xml:space="preserve"> </w:t>
      </w:r>
      <w:r w:rsidR="002C7FEB">
        <w:t>after</w:t>
      </w:r>
      <w:r w:rsidR="00C36D8C">
        <w:t xml:space="preserve"> the ‘seven thesis</w:t>
      </w:r>
      <w:r w:rsidR="00E43B47">
        <w:t>’</w:t>
      </w:r>
      <w:r w:rsidR="00C36D8C">
        <w:t xml:space="preserve"> Lotta Continua had morphed into something</w:t>
      </w:r>
      <w:r w:rsidR="00877D4F">
        <w:t xml:space="preserve"> close to a </w:t>
      </w:r>
      <w:r w:rsidR="00B522C4">
        <w:t xml:space="preserve">political </w:t>
      </w:r>
      <w:r w:rsidR="00877D4F">
        <w:t xml:space="preserve">party, while the example of the IWW cautioned against </w:t>
      </w:r>
      <w:r w:rsidR="00374AA9">
        <w:t xml:space="preserve">granting </w:t>
      </w:r>
      <w:r w:rsidR="00877D4F">
        <w:t xml:space="preserve">primacy </w:t>
      </w:r>
      <w:r w:rsidR="00E43B47">
        <w:t xml:space="preserve">to </w:t>
      </w:r>
      <w:r w:rsidR="00877D4F">
        <w:t xml:space="preserve">political action over economic </w:t>
      </w:r>
      <w:r w:rsidR="00E43B47">
        <w:t>action</w:t>
      </w:r>
      <w:r w:rsidR="00877D4F">
        <w:t>.</w:t>
      </w:r>
    </w:p>
    <w:p w14:paraId="1D7FAAE2" w14:textId="67AEDD49" w:rsidR="002C7FEB" w:rsidRPr="00920D94" w:rsidRDefault="00605722" w:rsidP="001F0B1F">
      <w:pPr>
        <w:spacing w:line="360" w:lineRule="auto"/>
      </w:pPr>
      <w:r>
        <w:t>Bruno Cartosio stated</w:t>
      </w:r>
      <w:r w:rsidR="002C7FEB" w:rsidRPr="00920D94">
        <w:t>, retrospectively,</w:t>
      </w:r>
      <w:r w:rsidR="00920D94" w:rsidRPr="00920D94">
        <w:t xml:space="preserve"> that</w:t>
      </w:r>
      <w:r w:rsidR="002C7FEB" w:rsidRPr="00920D94">
        <w:t xml:space="preserve"> ‘</w:t>
      </w:r>
      <w:r w:rsidR="00E43B47">
        <w:t>...</w:t>
      </w:r>
      <w:r w:rsidR="00920D94" w:rsidRPr="00920D94">
        <w:t xml:space="preserve">it was important for us to show that between a company-friendly unionism and the hegemony of the Communist party there existed another option which did not feature the structure of a Leninist party […] but operated in different ways, with </w:t>
      </w:r>
      <w:r w:rsidR="00767ADC">
        <w:t xml:space="preserve">a </w:t>
      </w:r>
      <w:r w:rsidR="00920D94" w:rsidRPr="00920D94">
        <w:t>different flexibility […] and a decentralised structure, like a network’</w:t>
      </w:r>
      <w:r w:rsidR="002C7FEB" w:rsidRPr="00920D94">
        <w:t>.</w:t>
      </w:r>
      <w:r w:rsidR="002C7FEB" w:rsidRPr="00920D94">
        <w:rPr>
          <w:rStyle w:val="FootnoteReference"/>
          <w:lang w:val="it-IT"/>
        </w:rPr>
        <w:footnoteReference w:id="57"/>
      </w:r>
    </w:p>
    <w:p w14:paraId="45CB506E" w14:textId="77777777" w:rsidR="00877D4F" w:rsidRPr="00920D94" w:rsidRDefault="00877D4F" w:rsidP="001F0B1F">
      <w:pPr>
        <w:spacing w:line="360" w:lineRule="auto"/>
      </w:pPr>
    </w:p>
    <w:p w14:paraId="23D96BDF" w14:textId="77777777" w:rsidR="00877D4F" w:rsidRPr="00877D4F" w:rsidRDefault="00877D4F" w:rsidP="001F0B1F">
      <w:pPr>
        <w:spacing w:line="360" w:lineRule="auto"/>
        <w:rPr>
          <w:b/>
        </w:rPr>
      </w:pPr>
      <w:r w:rsidRPr="00877D4F">
        <w:rPr>
          <w:b/>
        </w:rPr>
        <w:t>Conclusions</w:t>
      </w:r>
    </w:p>
    <w:p w14:paraId="670C10AB" w14:textId="2CF4BF62" w:rsidR="007B48E7" w:rsidRDefault="007B48E7" w:rsidP="001F0B1F">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In this article I have used the case of the IWW and workerist historiography in Italy not to establish a systematic comparison between two workers</w:t>
      </w:r>
      <w:r w:rsidR="00E43B47">
        <w:rPr>
          <w:rFonts w:asciiTheme="minorHAnsi" w:hAnsiTheme="minorHAnsi" w:cstheme="minorHAnsi"/>
          <w:sz w:val="22"/>
          <w:szCs w:val="22"/>
        </w:rPr>
        <w:t>’</w:t>
      </w:r>
      <w:r>
        <w:rPr>
          <w:rFonts w:asciiTheme="minorHAnsi" w:hAnsiTheme="minorHAnsi" w:cstheme="minorHAnsi"/>
          <w:sz w:val="22"/>
          <w:szCs w:val="22"/>
        </w:rPr>
        <w:t xml:space="preserve"> movements (in 1910s US and 1970s Italy), but </w:t>
      </w:r>
      <w:r w:rsidR="00E43B47">
        <w:rPr>
          <w:rFonts w:asciiTheme="minorHAnsi" w:hAnsiTheme="minorHAnsi" w:cstheme="minorHAnsi"/>
          <w:sz w:val="22"/>
          <w:szCs w:val="22"/>
        </w:rPr>
        <w:t xml:space="preserve">rather </w:t>
      </w:r>
      <w:r>
        <w:rPr>
          <w:rFonts w:asciiTheme="minorHAnsi" w:hAnsiTheme="minorHAnsi" w:cstheme="minorHAnsi"/>
          <w:sz w:val="22"/>
          <w:szCs w:val="22"/>
        </w:rPr>
        <w:t xml:space="preserve">to illustrate a case of </w:t>
      </w:r>
      <w:r w:rsidR="00880E18">
        <w:rPr>
          <w:rFonts w:asciiTheme="minorHAnsi" w:hAnsiTheme="minorHAnsi" w:cstheme="minorHAnsi"/>
          <w:sz w:val="22"/>
          <w:szCs w:val="22"/>
        </w:rPr>
        <w:t xml:space="preserve">‘translation’ </w:t>
      </w:r>
      <w:r>
        <w:rPr>
          <w:rFonts w:asciiTheme="minorHAnsi" w:hAnsiTheme="minorHAnsi" w:cstheme="minorHAnsi"/>
          <w:sz w:val="22"/>
          <w:szCs w:val="22"/>
        </w:rPr>
        <w:t xml:space="preserve">across time, as well as space, of militant practices, languages, and goals. Studying the legacy of the IWW in Turin </w:t>
      </w:r>
      <w:r w:rsidR="000650F5">
        <w:rPr>
          <w:rFonts w:asciiTheme="minorHAnsi" w:hAnsiTheme="minorHAnsi" w:cstheme="minorHAnsi"/>
          <w:sz w:val="22"/>
          <w:szCs w:val="22"/>
        </w:rPr>
        <w:t xml:space="preserve">involves </w:t>
      </w:r>
      <w:r w:rsidR="00E43B47">
        <w:rPr>
          <w:rFonts w:asciiTheme="minorHAnsi" w:hAnsiTheme="minorHAnsi" w:cstheme="minorHAnsi"/>
          <w:sz w:val="22"/>
          <w:szCs w:val="22"/>
        </w:rPr>
        <w:t>investigating</w:t>
      </w:r>
      <w:r>
        <w:rPr>
          <w:rFonts w:asciiTheme="minorHAnsi" w:hAnsiTheme="minorHAnsi" w:cstheme="minorHAnsi"/>
          <w:sz w:val="22"/>
          <w:szCs w:val="22"/>
        </w:rPr>
        <w:t xml:space="preserve"> the influence of American labour history and the political use of a historiography in a way that transcends national boundaries. </w:t>
      </w:r>
      <w:r>
        <w:rPr>
          <w:rFonts w:asciiTheme="minorHAnsi" w:hAnsiTheme="minorHAnsi" w:cstheme="minorHAnsi"/>
          <w:sz w:val="22"/>
          <w:szCs w:val="22"/>
        </w:rPr>
        <w:lastRenderedPageBreak/>
        <w:t xml:space="preserve">The diachronic interconnectedness between revolutionary politics in the US and Italy was well suited </w:t>
      </w:r>
      <w:r w:rsidR="00E43B47">
        <w:rPr>
          <w:rFonts w:asciiTheme="minorHAnsi" w:hAnsiTheme="minorHAnsi" w:cstheme="minorHAnsi"/>
          <w:sz w:val="22"/>
          <w:szCs w:val="22"/>
        </w:rPr>
        <w:t xml:space="preserve">for </w:t>
      </w:r>
      <w:r>
        <w:rPr>
          <w:rFonts w:asciiTheme="minorHAnsi" w:hAnsiTheme="minorHAnsi" w:cstheme="minorHAnsi"/>
          <w:sz w:val="22"/>
          <w:szCs w:val="22"/>
        </w:rPr>
        <w:t xml:space="preserve">the workerist conception of the working class and of capitalism, which was global in scope—a perspective </w:t>
      </w:r>
      <w:r w:rsidR="00E43B47">
        <w:rPr>
          <w:rFonts w:asciiTheme="minorHAnsi" w:hAnsiTheme="minorHAnsi" w:cstheme="minorHAnsi"/>
          <w:sz w:val="22"/>
          <w:szCs w:val="22"/>
        </w:rPr>
        <w:t xml:space="preserve">which </w:t>
      </w:r>
      <w:r>
        <w:rPr>
          <w:rFonts w:asciiTheme="minorHAnsi" w:hAnsiTheme="minorHAnsi" w:cstheme="minorHAnsi"/>
          <w:sz w:val="22"/>
          <w:szCs w:val="22"/>
        </w:rPr>
        <w:t>after all</w:t>
      </w:r>
      <w:r w:rsidR="00E43B47">
        <w:rPr>
          <w:rFonts w:asciiTheme="minorHAnsi" w:hAnsiTheme="minorHAnsi" w:cstheme="minorHAnsi"/>
          <w:sz w:val="22"/>
          <w:szCs w:val="22"/>
        </w:rPr>
        <w:t xml:space="preserve"> was</w:t>
      </w:r>
      <w:r>
        <w:rPr>
          <w:rFonts w:asciiTheme="minorHAnsi" w:hAnsiTheme="minorHAnsi" w:cstheme="minorHAnsi"/>
          <w:sz w:val="22"/>
          <w:szCs w:val="22"/>
        </w:rPr>
        <w:t xml:space="preserve"> emphasised by the global crisis of the 1970s.</w:t>
      </w:r>
    </w:p>
    <w:p w14:paraId="54E854F9" w14:textId="77777777" w:rsidR="007B48E7" w:rsidRDefault="007B48E7" w:rsidP="001F0B1F">
      <w:pPr>
        <w:pStyle w:val="NormalWeb"/>
        <w:spacing w:before="0" w:beforeAutospacing="0" w:after="0" w:afterAutospacing="0" w:line="360" w:lineRule="auto"/>
        <w:rPr>
          <w:rFonts w:asciiTheme="minorHAnsi" w:hAnsiTheme="minorHAnsi" w:cstheme="minorHAnsi"/>
          <w:sz w:val="22"/>
          <w:szCs w:val="22"/>
        </w:rPr>
      </w:pPr>
    </w:p>
    <w:p w14:paraId="7010C107" w14:textId="278934C1" w:rsidR="00165287" w:rsidRPr="008A0798" w:rsidRDefault="007B48E7" w:rsidP="001F0B1F">
      <w:pPr>
        <w:pStyle w:val="NormalWeb"/>
        <w:spacing w:before="0" w:beforeAutospacing="0" w:after="0" w:afterAutospacing="0" w:line="360" w:lineRule="auto"/>
        <w:rPr>
          <w:rFonts w:asciiTheme="minorHAnsi" w:hAnsiTheme="minorHAnsi" w:cstheme="minorHAnsi"/>
          <w:color w:val="000000"/>
          <w:sz w:val="22"/>
          <w:szCs w:val="22"/>
          <w:shd w:val="clear" w:color="auto" w:fill="FFFFFF"/>
        </w:rPr>
      </w:pPr>
      <w:r>
        <w:rPr>
          <w:rFonts w:asciiTheme="minorHAnsi" w:hAnsiTheme="minorHAnsi" w:cstheme="minorHAnsi"/>
          <w:sz w:val="22"/>
          <w:szCs w:val="22"/>
        </w:rPr>
        <w:t>The</w:t>
      </w:r>
      <w:r w:rsidR="006734F8">
        <w:rPr>
          <w:rFonts w:asciiTheme="minorHAnsi" w:hAnsiTheme="minorHAnsi" w:cstheme="minorHAnsi"/>
          <w:sz w:val="22"/>
          <w:szCs w:val="22"/>
        </w:rPr>
        <w:t xml:space="preserve"> </w:t>
      </w:r>
      <w:r w:rsidR="00920D94">
        <w:rPr>
          <w:rFonts w:asciiTheme="minorHAnsi" w:hAnsiTheme="minorHAnsi" w:cstheme="minorHAnsi"/>
          <w:sz w:val="22"/>
          <w:szCs w:val="22"/>
        </w:rPr>
        <w:t>political</w:t>
      </w:r>
      <w:r w:rsidR="006734F8">
        <w:rPr>
          <w:rFonts w:asciiTheme="minorHAnsi" w:hAnsiTheme="minorHAnsi" w:cstheme="minorHAnsi"/>
          <w:sz w:val="22"/>
          <w:szCs w:val="22"/>
        </w:rPr>
        <w:t xml:space="preserve"> use of the IWW to interpret Italian labour and social struggle </w:t>
      </w:r>
      <w:r w:rsidR="000650F5">
        <w:rPr>
          <w:rFonts w:asciiTheme="minorHAnsi" w:hAnsiTheme="minorHAnsi" w:cstheme="minorHAnsi"/>
          <w:sz w:val="22"/>
          <w:szCs w:val="22"/>
        </w:rPr>
        <w:t xml:space="preserve">made it possible for </w:t>
      </w:r>
      <w:r w:rsidR="00BC78A2">
        <w:rPr>
          <w:rFonts w:asciiTheme="minorHAnsi" w:hAnsiTheme="minorHAnsi" w:cstheme="minorHAnsi"/>
          <w:sz w:val="22"/>
          <w:szCs w:val="22"/>
        </w:rPr>
        <w:t>political militants</w:t>
      </w:r>
      <w:r w:rsidR="006734F8">
        <w:rPr>
          <w:rFonts w:asciiTheme="minorHAnsi" w:hAnsiTheme="minorHAnsi" w:cstheme="minorHAnsi"/>
          <w:sz w:val="22"/>
          <w:szCs w:val="22"/>
        </w:rPr>
        <w:t xml:space="preserve"> to sustain </w:t>
      </w:r>
      <w:r w:rsidR="00E43B47">
        <w:rPr>
          <w:rFonts w:asciiTheme="minorHAnsi" w:hAnsiTheme="minorHAnsi" w:cstheme="minorHAnsi"/>
          <w:sz w:val="22"/>
          <w:szCs w:val="22"/>
        </w:rPr>
        <w:t xml:space="preserve">a </w:t>
      </w:r>
      <w:r w:rsidR="006734F8">
        <w:rPr>
          <w:rFonts w:asciiTheme="minorHAnsi" w:hAnsiTheme="minorHAnsi" w:cstheme="minorHAnsi"/>
          <w:sz w:val="22"/>
          <w:szCs w:val="22"/>
        </w:rPr>
        <w:t xml:space="preserve">political project of a working class </w:t>
      </w:r>
      <w:r w:rsidR="00E43B47">
        <w:rPr>
          <w:rFonts w:asciiTheme="minorHAnsi" w:hAnsiTheme="minorHAnsi" w:cstheme="minorHAnsi"/>
          <w:sz w:val="22"/>
          <w:szCs w:val="22"/>
        </w:rPr>
        <w:t xml:space="preserve">that was </w:t>
      </w:r>
      <w:r w:rsidR="006734F8">
        <w:rPr>
          <w:rFonts w:asciiTheme="minorHAnsi" w:hAnsiTheme="minorHAnsi" w:cstheme="minorHAnsi"/>
          <w:sz w:val="22"/>
          <w:szCs w:val="22"/>
        </w:rPr>
        <w:t xml:space="preserve">autonomous from the Leninist tradition </w:t>
      </w:r>
      <w:r w:rsidR="00175973">
        <w:rPr>
          <w:rFonts w:asciiTheme="minorHAnsi" w:hAnsiTheme="minorHAnsi" w:cstheme="minorHAnsi"/>
          <w:sz w:val="22"/>
          <w:szCs w:val="22"/>
        </w:rPr>
        <w:t>in a political context of decreasing industrial conflict,</w:t>
      </w:r>
      <w:r w:rsidR="006734F8">
        <w:rPr>
          <w:rFonts w:asciiTheme="minorHAnsi" w:hAnsiTheme="minorHAnsi" w:cstheme="minorHAnsi"/>
          <w:sz w:val="22"/>
          <w:szCs w:val="22"/>
        </w:rPr>
        <w:t xml:space="preserve"> </w:t>
      </w:r>
      <w:r w:rsidR="00E43B47">
        <w:rPr>
          <w:rFonts w:asciiTheme="minorHAnsi" w:hAnsiTheme="minorHAnsi" w:cstheme="minorHAnsi"/>
          <w:sz w:val="22"/>
          <w:szCs w:val="22"/>
        </w:rPr>
        <w:t xml:space="preserve">the </w:t>
      </w:r>
      <w:r w:rsidR="006734F8">
        <w:rPr>
          <w:rFonts w:asciiTheme="minorHAnsi" w:hAnsiTheme="minorHAnsi" w:cstheme="minorHAnsi"/>
          <w:sz w:val="22"/>
          <w:szCs w:val="22"/>
        </w:rPr>
        <w:t>electoral dominance of the PCI</w:t>
      </w:r>
      <w:r w:rsidR="00CC2039">
        <w:rPr>
          <w:rFonts w:asciiTheme="minorHAnsi" w:hAnsiTheme="minorHAnsi" w:cstheme="minorHAnsi"/>
          <w:sz w:val="22"/>
          <w:szCs w:val="22"/>
        </w:rPr>
        <w:t xml:space="preserve"> on the left</w:t>
      </w:r>
      <w:r w:rsidR="000650F5">
        <w:rPr>
          <w:rFonts w:asciiTheme="minorHAnsi" w:hAnsiTheme="minorHAnsi" w:cstheme="minorHAnsi"/>
          <w:sz w:val="22"/>
          <w:szCs w:val="22"/>
        </w:rPr>
        <w:t>,</w:t>
      </w:r>
      <w:r w:rsidR="006734F8">
        <w:rPr>
          <w:rFonts w:asciiTheme="minorHAnsi" w:hAnsiTheme="minorHAnsi" w:cstheme="minorHAnsi"/>
          <w:sz w:val="22"/>
          <w:szCs w:val="22"/>
        </w:rPr>
        <w:t xml:space="preserve"> and the </w:t>
      </w:r>
      <w:r w:rsidR="008A0798">
        <w:rPr>
          <w:rFonts w:asciiTheme="minorHAnsi" w:hAnsiTheme="minorHAnsi" w:cstheme="minorHAnsi"/>
          <w:sz w:val="22"/>
          <w:szCs w:val="22"/>
        </w:rPr>
        <w:t>Leninist</w:t>
      </w:r>
      <w:r w:rsidR="006734F8">
        <w:rPr>
          <w:rFonts w:asciiTheme="minorHAnsi" w:hAnsiTheme="minorHAnsi" w:cstheme="minorHAnsi"/>
          <w:sz w:val="22"/>
          <w:szCs w:val="22"/>
        </w:rPr>
        <w:t xml:space="preserve"> </w:t>
      </w:r>
      <w:r w:rsidR="000650F5">
        <w:rPr>
          <w:rFonts w:asciiTheme="minorHAnsi" w:hAnsiTheme="minorHAnsi" w:cstheme="minorHAnsi"/>
          <w:sz w:val="22"/>
          <w:szCs w:val="22"/>
        </w:rPr>
        <w:t xml:space="preserve">l </w:t>
      </w:r>
      <w:r w:rsidR="006734F8">
        <w:rPr>
          <w:rFonts w:asciiTheme="minorHAnsi" w:hAnsiTheme="minorHAnsi" w:cstheme="minorHAnsi"/>
          <w:sz w:val="22"/>
          <w:szCs w:val="22"/>
        </w:rPr>
        <w:t>of</w:t>
      </w:r>
      <w:r w:rsidR="00BC78A2">
        <w:rPr>
          <w:rFonts w:asciiTheme="minorHAnsi" w:hAnsiTheme="minorHAnsi" w:cstheme="minorHAnsi"/>
          <w:sz w:val="22"/>
          <w:szCs w:val="22"/>
        </w:rPr>
        <w:t xml:space="preserve"> some of the </w:t>
      </w:r>
      <w:r w:rsidR="006734F8">
        <w:rPr>
          <w:rFonts w:asciiTheme="minorHAnsi" w:hAnsiTheme="minorHAnsi" w:cstheme="minorHAnsi"/>
          <w:sz w:val="22"/>
          <w:szCs w:val="22"/>
        </w:rPr>
        <w:t xml:space="preserve">groups whose history was rooted in </w:t>
      </w:r>
      <w:r w:rsidR="006734F8" w:rsidRPr="008A0798">
        <w:rPr>
          <w:rFonts w:asciiTheme="minorHAnsi" w:hAnsiTheme="minorHAnsi" w:cstheme="minorHAnsi"/>
          <w:i/>
          <w:sz w:val="22"/>
          <w:szCs w:val="22"/>
        </w:rPr>
        <w:t>operaismo</w:t>
      </w:r>
      <w:r w:rsidR="006734F8">
        <w:rPr>
          <w:rFonts w:asciiTheme="minorHAnsi" w:hAnsiTheme="minorHAnsi" w:cstheme="minorHAnsi"/>
          <w:sz w:val="22"/>
          <w:szCs w:val="22"/>
        </w:rPr>
        <w:t xml:space="preserve">. </w:t>
      </w:r>
      <w:r w:rsidR="006734F8" w:rsidRPr="00595765">
        <w:rPr>
          <w:rFonts w:asciiTheme="minorHAnsi" w:hAnsiTheme="minorHAnsi" w:cstheme="minorHAnsi"/>
          <w:sz w:val="22"/>
          <w:szCs w:val="22"/>
        </w:rPr>
        <w:t xml:space="preserve">‘What, after all, still fascinates us about the myth of the IWW? – wondered Sergio Bologna – It’s the implicit critique to both reformism and </w:t>
      </w:r>
      <w:r w:rsidR="00173C32" w:rsidRPr="00595765">
        <w:rPr>
          <w:rFonts w:asciiTheme="minorHAnsi" w:hAnsiTheme="minorHAnsi" w:cstheme="minorHAnsi"/>
          <w:sz w:val="22"/>
          <w:szCs w:val="22"/>
        </w:rPr>
        <w:t>bolshevism</w:t>
      </w:r>
      <w:r w:rsidR="00595765" w:rsidRPr="00595765">
        <w:rPr>
          <w:rFonts w:asciiTheme="minorHAnsi" w:hAnsiTheme="minorHAnsi" w:cstheme="minorHAnsi"/>
          <w:sz w:val="22"/>
          <w:szCs w:val="22"/>
        </w:rPr>
        <w:t xml:space="preserve">; it’s that moment in which the worker in a multinational corporation in the most advanced site of </w:t>
      </w:r>
      <w:r w:rsidR="00173C32" w:rsidRPr="00595765">
        <w:rPr>
          <w:rFonts w:asciiTheme="minorHAnsi" w:hAnsiTheme="minorHAnsi" w:cstheme="minorHAnsi"/>
          <w:sz w:val="22"/>
          <w:szCs w:val="22"/>
        </w:rPr>
        <w:t>imperialism</w:t>
      </w:r>
      <w:r w:rsidR="00595765" w:rsidRPr="00595765">
        <w:rPr>
          <w:rFonts w:asciiTheme="minorHAnsi" w:hAnsiTheme="minorHAnsi" w:cstheme="minorHAnsi"/>
          <w:sz w:val="22"/>
          <w:szCs w:val="22"/>
        </w:rPr>
        <w:t xml:space="preserve"> displays post-</w:t>
      </w:r>
      <w:r w:rsidR="00AA14B0" w:rsidRPr="00595765">
        <w:rPr>
          <w:rFonts w:asciiTheme="minorHAnsi" w:hAnsiTheme="minorHAnsi" w:cstheme="minorHAnsi"/>
          <w:sz w:val="22"/>
          <w:szCs w:val="22"/>
        </w:rPr>
        <w:t>communist</w:t>
      </w:r>
      <w:r w:rsidR="00595765" w:rsidRPr="00595765">
        <w:rPr>
          <w:rFonts w:asciiTheme="minorHAnsi" w:hAnsiTheme="minorHAnsi" w:cstheme="minorHAnsi"/>
          <w:sz w:val="22"/>
          <w:szCs w:val="22"/>
        </w:rPr>
        <w:t xml:space="preserve"> behaviour before communism became the expression of the workers movement</w:t>
      </w:r>
      <w:r w:rsidR="00595765">
        <w:rPr>
          <w:rFonts w:asciiTheme="minorHAnsi" w:hAnsiTheme="minorHAnsi" w:cstheme="minorHAnsi"/>
          <w:sz w:val="22"/>
          <w:szCs w:val="22"/>
        </w:rPr>
        <w:t>’</w:t>
      </w:r>
      <w:r w:rsidR="000650F5">
        <w:rPr>
          <w:rFonts w:asciiTheme="minorHAnsi" w:hAnsiTheme="minorHAnsi" w:cstheme="minorHAnsi"/>
          <w:sz w:val="22"/>
          <w:szCs w:val="22"/>
        </w:rPr>
        <w:t>.</w:t>
      </w:r>
      <w:r w:rsidR="00595765">
        <w:rPr>
          <w:rFonts w:asciiTheme="minorHAnsi" w:hAnsiTheme="minorHAnsi" w:cstheme="minorHAnsi"/>
          <w:sz w:val="22"/>
          <w:szCs w:val="22"/>
        </w:rPr>
        <w:t xml:space="preserve"> </w:t>
      </w:r>
      <w:r w:rsidR="006734F8" w:rsidRPr="00595765">
        <w:rPr>
          <w:rFonts w:asciiTheme="minorHAnsi" w:hAnsiTheme="minorHAnsi" w:cstheme="minorHAnsi"/>
          <w:color w:val="000000"/>
          <w:sz w:val="22"/>
          <w:szCs w:val="22"/>
          <w:shd w:val="clear" w:color="auto" w:fill="FFFFFF"/>
        </w:rPr>
        <w:t xml:space="preserve"> </w:t>
      </w:r>
      <w:r w:rsidR="00E43B47">
        <w:rPr>
          <w:rFonts w:asciiTheme="minorHAnsi" w:hAnsiTheme="minorHAnsi" w:cstheme="minorHAnsi"/>
          <w:color w:val="000000"/>
          <w:sz w:val="22"/>
          <w:szCs w:val="22"/>
          <w:shd w:val="clear" w:color="auto" w:fill="FFFFFF"/>
        </w:rPr>
        <w:t>Punning on a</w:t>
      </w:r>
      <w:r w:rsidR="00595765">
        <w:rPr>
          <w:rFonts w:asciiTheme="minorHAnsi" w:hAnsiTheme="minorHAnsi" w:cstheme="minorHAnsi"/>
          <w:color w:val="000000"/>
          <w:sz w:val="22"/>
          <w:szCs w:val="22"/>
          <w:shd w:val="clear" w:color="auto" w:fill="FFFFFF"/>
        </w:rPr>
        <w:t xml:space="preserve"> classic piece by Mario Tronti </w:t>
      </w:r>
      <w:r w:rsidR="00E43B47">
        <w:rPr>
          <w:rFonts w:asciiTheme="minorHAnsi" w:hAnsiTheme="minorHAnsi" w:cstheme="minorHAnsi"/>
          <w:color w:val="000000"/>
          <w:sz w:val="22"/>
          <w:szCs w:val="22"/>
          <w:shd w:val="clear" w:color="auto" w:fill="FFFFFF"/>
        </w:rPr>
        <w:t xml:space="preserve">titled </w:t>
      </w:r>
      <w:r w:rsidR="00595765">
        <w:rPr>
          <w:rFonts w:asciiTheme="minorHAnsi" w:hAnsiTheme="minorHAnsi" w:cstheme="minorHAnsi"/>
          <w:color w:val="000000"/>
          <w:sz w:val="22"/>
          <w:szCs w:val="22"/>
          <w:shd w:val="clear" w:color="auto" w:fill="FFFFFF"/>
        </w:rPr>
        <w:t xml:space="preserve">‘Lenin in England’ (where he argued for a novel form of organisation of workers’ struggles), Bologna suggested that it </w:t>
      </w:r>
      <w:r w:rsidR="00F331F5">
        <w:rPr>
          <w:rFonts w:asciiTheme="minorHAnsi" w:hAnsiTheme="minorHAnsi" w:cstheme="minorHAnsi"/>
          <w:color w:val="000000"/>
          <w:sz w:val="22"/>
          <w:szCs w:val="22"/>
          <w:shd w:val="clear" w:color="auto" w:fill="FFFFFF"/>
        </w:rPr>
        <w:t>was perhaps time for a new slogan: ‘the IWW in Turin’.</w:t>
      </w:r>
      <w:r w:rsidR="00F331F5">
        <w:rPr>
          <w:rStyle w:val="FootnoteReference"/>
          <w:rFonts w:asciiTheme="minorHAnsi" w:hAnsiTheme="minorHAnsi" w:cstheme="minorHAnsi"/>
          <w:color w:val="000000"/>
          <w:sz w:val="22"/>
          <w:szCs w:val="22"/>
          <w:shd w:val="clear" w:color="auto" w:fill="FFFFFF"/>
        </w:rPr>
        <w:footnoteReference w:id="58"/>
      </w:r>
      <w:r w:rsidR="008A0798">
        <w:rPr>
          <w:rFonts w:asciiTheme="minorHAnsi" w:hAnsiTheme="minorHAnsi" w:cstheme="minorHAnsi"/>
          <w:color w:val="000000"/>
          <w:sz w:val="22"/>
          <w:szCs w:val="22"/>
          <w:shd w:val="clear" w:color="auto" w:fill="FFFFFF"/>
        </w:rPr>
        <w:t xml:space="preserve"> </w:t>
      </w:r>
      <w:r w:rsidR="00877D4F" w:rsidRPr="00165287">
        <w:rPr>
          <w:rFonts w:asciiTheme="minorHAnsi" w:hAnsiTheme="minorHAnsi" w:cstheme="minorHAnsi"/>
          <w:sz w:val="22"/>
          <w:szCs w:val="22"/>
        </w:rPr>
        <w:t xml:space="preserve">For </w:t>
      </w:r>
      <w:r w:rsidR="00920D94">
        <w:rPr>
          <w:rFonts w:asciiTheme="minorHAnsi" w:hAnsiTheme="minorHAnsi" w:cstheme="minorHAnsi"/>
          <w:sz w:val="22"/>
          <w:szCs w:val="22"/>
        </w:rPr>
        <w:t xml:space="preserve">Renato </w:t>
      </w:r>
      <w:r w:rsidR="00877D4F" w:rsidRPr="00165287">
        <w:rPr>
          <w:rFonts w:asciiTheme="minorHAnsi" w:hAnsiTheme="minorHAnsi" w:cstheme="minorHAnsi"/>
          <w:sz w:val="22"/>
          <w:szCs w:val="22"/>
        </w:rPr>
        <w:t xml:space="preserve">Musto, the </w:t>
      </w:r>
      <w:r w:rsidR="00165287" w:rsidRPr="00165287">
        <w:rPr>
          <w:rFonts w:asciiTheme="minorHAnsi" w:hAnsiTheme="minorHAnsi" w:cstheme="minorHAnsi"/>
          <w:sz w:val="22"/>
          <w:szCs w:val="22"/>
        </w:rPr>
        <w:t xml:space="preserve">agenda </w:t>
      </w:r>
      <w:r w:rsidR="00877D4F" w:rsidRPr="00165287">
        <w:rPr>
          <w:rFonts w:asciiTheme="minorHAnsi" w:hAnsiTheme="minorHAnsi" w:cstheme="minorHAnsi"/>
          <w:sz w:val="22"/>
          <w:szCs w:val="22"/>
        </w:rPr>
        <w:t>of the IWW ‘even if utopian, contained an important suggestion</w:t>
      </w:r>
      <w:r w:rsidR="00165287" w:rsidRPr="00165287">
        <w:rPr>
          <w:rFonts w:asciiTheme="minorHAnsi" w:hAnsiTheme="minorHAnsi" w:cstheme="minorHAnsi"/>
          <w:sz w:val="22"/>
          <w:szCs w:val="22"/>
        </w:rPr>
        <w:t>: any movement that focuses only on the importance of the political sphere and leadership without a tight link with the needs of those grassroots forces really able to undermine the existing order […] ends up reinforcing the existing structures of oppression’.</w:t>
      </w:r>
      <w:r w:rsidR="00165287">
        <w:rPr>
          <w:rStyle w:val="FootnoteReference"/>
          <w:rFonts w:asciiTheme="minorHAnsi" w:hAnsiTheme="minorHAnsi" w:cstheme="minorHAnsi"/>
          <w:sz w:val="22"/>
          <w:szCs w:val="22"/>
        </w:rPr>
        <w:footnoteReference w:id="59"/>
      </w:r>
    </w:p>
    <w:p w14:paraId="4DCA0AF3" w14:textId="77777777" w:rsidR="00CC2039" w:rsidRDefault="00CC2039" w:rsidP="001F0B1F">
      <w:pPr>
        <w:pStyle w:val="NormalWeb"/>
        <w:spacing w:before="0" w:beforeAutospacing="0" w:after="0" w:afterAutospacing="0" w:line="360" w:lineRule="auto"/>
        <w:rPr>
          <w:rFonts w:asciiTheme="minorHAnsi" w:hAnsiTheme="minorHAnsi" w:cstheme="minorHAnsi"/>
          <w:sz w:val="22"/>
          <w:szCs w:val="22"/>
        </w:rPr>
      </w:pPr>
    </w:p>
    <w:p w14:paraId="5B12EB36" w14:textId="1655AF00" w:rsidR="001F0B1F" w:rsidRDefault="000650F5" w:rsidP="001F0B1F">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M</w:t>
      </w:r>
      <w:r w:rsidR="00CC2039">
        <w:rPr>
          <w:rFonts w:asciiTheme="minorHAnsi" w:hAnsiTheme="minorHAnsi" w:cstheme="minorHAnsi"/>
          <w:sz w:val="22"/>
          <w:szCs w:val="22"/>
        </w:rPr>
        <w:t>ilitant</w:t>
      </w:r>
      <w:r>
        <w:rPr>
          <w:rFonts w:asciiTheme="minorHAnsi" w:hAnsiTheme="minorHAnsi" w:cstheme="minorHAnsi"/>
          <w:sz w:val="22"/>
          <w:szCs w:val="22"/>
        </w:rPr>
        <w:t>s’</w:t>
      </w:r>
      <w:r w:rsidR="00CC2039">
        <w:rPr>
          <w:rFonts w:asciiTheme="minorHAnsi" w:hAnsiTheme="minorHAnsi" w:cstheme="minorHAnsi"/>
          <w:sz w:val="22"/>
          <w:szCs w:val="22"/>
        </w:rPr>
        <w:t xml:space="preserve"> interest </w:t>
      </w:r>
      <w:r w:rsidR="00E43B47">
        <w:rPr>
          <w:rFonts w:asciiTheme="minorHAnsi" w:hAnsiTheme="minorHAnsi" w:cstheme="minorHAnsi"/>
          <w:sz w:val="22"/>
          <w:szCs w:val="22"/>
        </w:rPr>
        <w:t xml:space="preserve">in </w:t>
      </w:r>
      <w:r w:rsidR="00CC2039">
        <w:rPr>
          <w:rFonts w:asciiTheme="minorHAnsi" w:hAnsiTheme="minorHAnsi" w:cstheme="minorHAnsi"/>
          <w:sz w:val="22"/>
          <w:szCs w:val="22"/>
        </w:rPr>
        <w:t>the history of the IWW ended abruptly in 1980</w:t>
      </w:r>
      <w:r w:rsidR="006E60B8">
        <w:rPr>
          <w:rFonts w:asciiTheme="minorHAnsi" w:hAnsiTheme="minorHAnsi" w:cstheme="minorHAnsi"/>
          <w:sz w:val="22"/>
          <w:szCs w:val="22"/>
        </w:rPr>
        <w:t xml:space="preserve">. </w:t>
      </w:r>
      <w:r w:rsidR="00CC2039">
        <w:rPr>
          <w:rFonts w:asciiTheme="minorHAnsi" w:hAnsiTheme="minorHAnsi" w:cstheme="minorHAnsi"/>
          <w:sz w:val="22"/>
          <w:szCs w:val="22"/>
        </w:rPr>
        <w:t xml:space="preserve">As in the United States, the 1980s signalled </w:t>
      </w:r>
      <w:r w:rsidR="00060EFE">
        <w:rPr>
          <w:rFonts w:asciiTheme="minorHAnsi" w:hAnsiTheme="minorHAnsi" w:cstheme="minorHAnsi"/>
          <w:sz w:val="22"/>
          <w:szCs w:val="22"/>
        </w:rPr>
        <w:t>the decline of</w:t>
      </w:r>
      <w:r w:rsidR="00CC2039">
        <w:rPr>
          <w:rFonts w:asciiTheme="minorHAnsi" w:hAnsiTheme="minorHAnsi" w:cstheme="minorHAnsi"/>
          <w:sz w:val="22"/>
          <w:szCs w:val="22"/>
        </w:rPr>
        <w:t xml:space="preserve"> a model of industrial relations in which organised labour could </w:t>
      </w:r>
      <w:r w:rsidR="00E43B47">
        <w:rPr>
          <w:rFonts w:asciiTheme="minorHAnsi" w:hAnsiTheme="minorHAnsi" w:cstheme="minorHAnsi"/>
          <w:sz w:val="22"/>
          <w:szCs w:val="22"/>
        </w:rPr>
        <w:t xml:space="preserve">act as a </w:t>
      </w:r>
      <w:r w:rsidR="00CC2039">
        <w:rPr>
          <w:rFonts w:asciiTheme="minorHAnsi" w:hAnsiTheme="minorHAnsi" w:cstheme="minorHAnsi"/>
          <w:sz w:val="22"/>
          <w:szCs w:val="22"/>
        </w:rPr>
        <w:t xml:space="preserve">senior partner. More broadly, it </w:t>
      </w:r>
      <w:r w:rsidR="00E43B47">
        <w:rPr>
          <w:rFonts w:asciiTheme="minorHAnsi" w:hAnsiTheme="minorHAnsi" w:cstheme="minorHAnsi"/>
          <w:sz w:val="22"/>
          <w:szCs w:val="22"/>
        </w:rPr>
        <w:t xml:space="preserve">led to </w:t>
      </w:r>
      <w:r w:rsidR="00CC2039">
        <w:rPr>
          <w:rFonts w:asciiTheme="minorHAnsi" w:hAnsiTheme="minorHAnsi" w:cstheme="minorHAnsi"/>
          <w:sz w:val="22"/>
          <w:szCs w:val="22"/>
        </w:rPr>
        <w:t xml:space="preserve">a backlash against the </w:t>
      </w:r>
      <w:r w:rsidR="00742DF6">
        <w:rPr>
          <w:rFonts w:asciiTheme="minorHAnsi" w:hAnsiTheme="minorHAnsi" w:cstheme="minorHAnsi"/>
          <w:sz w:val="22"/>
          <w:szCs w:val="22"/>
        </w:rPr>
        <w:t>left that</w:t>
      </w:r>
      <w:r w:rsidR="00CC2039">
        <w:rPr>
          <w:rFonts w:asciiTheme="minorHAnsi" w:hAnsiTheme="minorHAnsi" w:cstheme="minorHAnsi"/>
          <w:sz w:val="22"/>
          <w:szCs w:val="22"/>
        </w:rPr>
        <w:t xml:space="preserve"> </w:t>
      </w:r>
      <w:r w:rsidR="00BB4F0E">
        <w:rPr>
          <w:rFonts w:asciiTheme="minorHAnsi" w:hAnsiTheme="minorHAnsi" w:cstheme="minorHAnsi"/>
          <w:sz w:val="22"/>
          <w:szCs w:val="22"/>
        </w:rPr>
        <w:t xml:space="preserve">hushed </w:t>
      </w:r>
      <w:r w:rsidR="001D2B17">
        <w:rPr>
          <w:rFonts w:asciiTheme="minorHAnsi" w:hAnsiTheme="minorHAnsi" w:cstheme="minorHAnsi"/>
          <w:sz w:val="22"/>
          <w:szCs w:val="22"/>
        </w:rPr>
        <w:t>radical critique</w:t>
      </w:r>
      <w:r w:rsidR="00E43B47">
        <w:rPr>
          <w:rFonts w:asciiTheme="minorHAnsi" w:hAnsiTheme="minorHAnsi" w:cstheme="minorHAnsi"/>
          <w:sz w:val="22"/>
          <w:szCs w:val="22"/>
        </w:rPr>
        <w:t>s</w:t>
      </w:r>
      <w:r w:rsidR="00BB4F0E">
        <w:rPr>
          <w:rFonts w:asciiTheme="minorHAnsi" w:hAnsiTheme="minorHAnsi" w:cstheme="minorHAnsi"/>
          <w:sz w:val="22"/>
          <w:szCs w:val="22"/>
        </w:rPr>
        <w:t xml:space="preserve"> of </w:t>
      </w:r>
      <w:r w:rsidR="00060EFE">
        <w:rPr>
          <w:rFonts w:asciiTheme="minorHAnsi" w:hAnsiTheme="minorHAnsi" w:cstheme="minorHAnsi"/>
          <w:sz w:val="22"/>
          <w:szCs w:val="22"/>
        </w:rPr>
        <w:t>managerial authority</w:t>
      </w:r>
      <w:r w:rsidR="00F62B55">
        <w:rPr>
          <w:rFonts w:asciiTheme="minorHAnsi" w:hAnsiTheme="minorHAnsi" w:cstheme="minorHAnsi"/>
          <w:sz w:val="22"/>
          <w:szCs w:val="22"/>
        </w:rPr>
        <w:t xml:space="preserve"> </w:t>
      </w:r>
      <w:r w:rsidR="00E43B47">
        <w:rPr>
          <w:rFonts w:asciiTheme="minorHAnsi" w:hAnsiTheme="minorHAnsi" w:cstheme="minorHAnsi"/>
          <w:sz w:val="22"/>
          <w:szCs w:val="22"/>
        </w:rPr>
        <w:t>at</w:t>
      </w:r>
      <w:r w:rsidR="00F62B55">
        <w:rPr>
          <w:rFonts w:asciiTheme="minorHAnsi" w:hAnsiTheme="minorHAnsi" w:cstheme="minorHAnsi"/>
          <w:sz w:val="22"/>
          <w:szCs w:val="22"/>
        </w:rPr>
        <w:t xml:space="preserve"> plants</w:t>
      </w:r>
      <w:r w:rsidR="00BB4F0E">
        <w:rPr>
          <w:rFonts w:asciiTheme="minorHAnsi" w:hAnsiTheme="minorHAnsi" w:cstheme="minorHAnsi"/>
          <w:sz w:val="22"/>
          <w:szCs w:val="22"/>
        </w:rPr>
        <w:t>.</w:t>
      </w:r>
      <w:r w:rsidR="001D2B17">
        <w:rPr>
          <w:rFonts w:asciiTheme="minorHAnsi" w:hAnsiTheme="minorHAnsi" w:cstheme="minorHAnsi"/>
          <w:sz w:val="22"/>
          <w:szCs w:val="22"/>
        </w:rPr>
        <w:t xml:space="preserve"> When in </w:t>
      </w:r>
      <w:r w:rsidR="00043460">
        <w:rPr>
          <w:rFonts w:asciiTheme="minorHAnsi" w:hAnsiTheme="minorHAnsi" w:cstheme="minorHAnsi"/>
          <w:sz w:val="22"/>
          <w:szCs w:val="22"/>
        </w:rPr>
        <w:t xml:space="preserve">October </w:t>
      </w:r>
      <w:r w:rsidR="00E43B47">
        <w:rPr>
          <w:rFonts w:asciiTheme="minorHAnsi" w:hAnsiTheme="minorHAnsi" w:cstheme="minorHAnsi"/>
          <w:sz w:val="22"/>
          <w:szCs w:val="22"/>
        </w:rPr>
        <w:t xml:space="preserve">of </w:t>
      </w:r>
      <w:r w:rsidR="00043460">
        <w:rPr>
          <w:rFonts w:asciiTheme="minorHAnsi" w:hAnsiTheme="minorHAnsi" w:cstheme="minorHAnsi"/>
          <w:sz w:val="22"/>
          <w:szCs w:val="22"/>
        </w:rPr>
        <w:t xml:space="preserve">1980 </w:t>
      </w:r>
      <w:r w:rsidR="001D2B17">
        <w:rPr>
          <w:rFonts w:asciiTheme="minorHAnsi" w:hAnsiTheme="minorHAnsi" w:cstheme="minorHAnsi"/>
          <w:sz w:val="22"/>
          <w:szCs w:val="22"/>
        </w:rPr>
        <w:t xml:space="preserve">workers again occupied FIAT Mirafiori in protest against a substantial plan </w:t>
      </w:r>
      <w:r>
        <w:rPr>
          <w:rFonts w:asciiTheme="minorHAnsi" w:hAnsiTheme="minorHAnsi" w:cstheme="minorHAnsi"/>
          <w:sz w:val="22"/>
          <w:szCs w:val="22"/>
        </w:rPr>
        <w:t xml:space="preserve">for </w:t>
      </w:r>
      <w:r w:rsidR="001D2B17">
        <w:rPr>
          <w:rFonts w:asciiTheme="minorHAnsi" w:hAnsiTheme="minorHAnsi" w:cstheme="minorHAnsi"/>
          <w:sz w:val="22"/>
          <w:szCs w:val="22"/>
        </w:rPr>
        <w:t>layoffs and restructuring</w:t>
      </w:r>
      <w:r w:rsidR="00043460">
        <w:rPr>
          <w:rFonts w:asciiTheme="minorHAnsi" w:hAnsiTheme="minorHAnsi" w:cstheme="minorHAnsi"/>
          <w:sz w:val="22"/>
          <w:szCs w:val="22"/>
        </w:rPr>
        <w:t xml:space="preserve"> affecting 23</w:t>
      </w:r>
      <w:r w:rsidR="00E43B47">
        <w:rPr>
          <w:rFonts w:asciiTheme="minorHAnsi" w:hAnsiTheme="minorHAnsi" w:cstheme="minorHAnsi"/>
          <w:sz w:val="22"/>
          <w:szCs w:val="22"/>
        </w:rPr>
        <w:t>,</w:t>
      </w:r>
      <w:r w:rsidR="00043460">
        <w:rPr>
          <w:rFonts w:asciiTheme="minorHAnsi" w:hAnsiTheme="minorHAnsi" w:cstheme="minorHAnsi"/>
          <w:sz w:val="22"/>
          <w:szCs w:val="22"/>
        </w:rPr>
        <w:t>000 employees</w:t>
      </w:r>
      <w:r w:rsidR="001D2B17">
        <w:rPr>
          <w:rFonts w:asciiTheme="minorHAnsi" w:hAnsiTheme="minorHAnsi" w:cstheme="minorHAnsi"/>
          <w:sz w:val="22"/>
          <w:szCs w:val="22"/>
        </w:rPr>
        <w:t xml:space="preserve">, they did so in a completely different </w:t>
      </w:r>
      <w:r w:rsidR="00F62B55">
        <w:rPr>
          <w:rFonts w:asciiTheme="minorHAnsi" w:hAnsiTheme="minorHAnsi" w:cstheme="minorHAnsi"/>
          <w:sz w:val="22"/>
          <w:szCs w:val="22"/>
        </w:rPr>
        <w:t xml:space="preserve">context </w:t>
      </w:r>
      <w:r w:rsidR="00E43B47">
        <w:rPr>
          <w:rFonts w:asciiTheme="minorHAnsi" w:hAnsiTheme="minorHAnsi" w:cstheme="minorHAnsi"/>
          <w:sz w:val="22"/>
          <w:szCs w:val="22"/>
        </w:rPr>
        <w:t xml:space="preserve">than </w:t>
      </w:r>
      <w:r w:rsidR="001D2B17">
        <w:rPr>
          <w:rFonts w:asciiTheme="minorHAnsi" w:hAnsiTheme="minorHAnsi" w:cstheme="minorHAnsi"/>
          <w:sz w:val="22"/>
          <w:szCs w:val="22"/>
        </w:rPr>
        <w:t xml:space="preserve">six years earlier. </w:t>
      </w:r>
      <w:r w:rsidR="00043460">
        <w:rPr>
          <w:rFonts w:asciiTheme="minorHAnsi" w:hAnsiTheme="minorHAnsi" w:cstheme="minorHAnsi"/>
          <w:sz w:val="22"/>
          <w:szCs w:val="22"/>
        </w:rPr>
        <w:t xml:space="preserve">The company had successfully presented to public opinion </w:t>
      </w:r>
      <w:r w:rsidR="00E43B47">
        <w:rPr>
          <w:rFonts w:asciiTheme="minorHAnsi" w:hAnsiTheme="minorHAnsi" w:cstheme="minorHAnsi"/>
          <w:sz w:val="22"/>
          <w:szCs w:val="22"/>
        </w:rPr>
        <w:t xml:space="preserve">an </w:t>
      </w:r>
      <w:r w:rsidR="00043460">
        <w:rPr>
          <w:rFonts w:asciiTheme="minorHAnsi" w:hAnsiTheme="minorHAnsi" w:cstheme="minorHAnsi"/>
          <w:sz w:val="22"/>
          <w:szCs w:val="22"/>
        </w:rPr>
        <w:t xml:space="preserve">image of an ungovernable system which needed to be transformed </w:t>
      </w:r>
      <w:r w:rsidR="00E43B47">
        <w:rPr>
          <w:rFonts w:asciiTheme="minorHAnsi" w:hAnsiTheme="minorHAnsi" w:cstheme="minorHAnsi"/>
          <w:sz w:val="22"/>
          <w:szCs w:val="22"/>
        </w:rPr>
        <w:t xml:space="preserve">in order </w:t>
      </w:r>
      <w:r w:rsidR="00043460">
        <w:rPr>
          <w:rFonts w:asciiTheme="minorHAnsi" w:hAnsiTheme="minorHAnsi" w:cstheme="minorHAnsi"/>
          <w:sz w:val="22"/>
          <w:szCs w:val="22"/>
        </w:rPr>
        <w:t>to revamp productivity.</w:t>
      </w:r>
      <w:r w:rsidR="002F1949">
        <w:rPr>
          <w:rStyle w:val="FootnoteReference"/>
          <w:rFonts w:asciiTheme="minorHAnsi" w:hAnsiTheme="minorHAnsi" w:cstheme="minorHAnsi"/>
          <w:sz w:val="22"/>
          <w:szCs w:val="22"/>
        </w:rPr>
        <w:footnoteReference w:id="60"/>
      </w:r>
      <w:r w:rsidR="00043460">
        <w:rPr>
          <w:rFonts w:asciiTheme="minorHAnsi" w:hAnsiTheme="minorHAnsi" w:cstheme="minorHAnsi"/>
          <w:sz w:val="22"/>
          <w:szCs w:val="22"/>
        </w:rPr>
        <w:t xml:space="preserve"> </w:t>
      </w:r>
      <w:r w:rsidR="00AA14B0">
        <w:rPr>
          <w:rFonts w:asciiTheme="minorHAnsi" w:hAnsiTheme="minorHAnsi" w:cstheme="minorHAnsi"/>
          <w:sz w:val="22"/>
          <w:szCs w:val="22"/>
        </w:rPr>
        <w:t>FIAT</w:t>
      </w:r>
      <w:r w:rsidR="00043460">
        <w:rPr>
          <w:rFonts w:asciiTheme="minorHAnsi" w:hAnsiTheme="minorHAnsi" w:cstheme="minorHAnsi"/>
          <w:sz w:val="22"/>
          <w:szCs w:val="22"/>
        </w:rPr>
        <w:t xml:space="preserve"> drew on </w:t>
      </w:r>
      <w:r w:rsidR="00F62B55">
        <w:rPr>
          <w:rFonts w:asciiTheme="minorHAnsi" w:hAnsiTheme="minorHAnsi" w:cstheme="minorHAnsi"/>
          <w:sz w:val="22"/>
          <w:szCs w:val="22"/>
        </w:rPr>
        <w:t>taxpayers’ money</w:t>
      </w:r>
      <w:r w:rsidR="00043460">
        <w:rPr>
          <w:rFonts w:asciiTheme="minorHAnsi" w:hAnsiTheme="minorHAnsi" w:cstheme="minorHAnsi"/>
          <w:sz w:val="22"/>
          <w:szCs w:val="22"/>
        </w:rPr>
        <w:t xml:space="preserve"> to manage the layoffs and, over the course of </w:t>
      </w:r>
      <w:r w:rsidR="00E43B47">
        <w:rPr>
          <w:rFonts w:asciiTheme="minorHAnsi" w:hAnsiTheme="minorHAnsi" w:cstheme="minorHAnsi"/>
          <w:sz w:val="22"/>
          <w:szCs w:val="22"/>
        </w:rPr>
        <w:t xml:space="preserve">the </w:t>
      </w:r>
      <w:r w:rsidR="00043460">
        <w:rPr>
          <w:rFonts w:asciiTheme="minorHAnsi" w:hAnsiTheme="minorHAnsi" w:cstheme="minorHAnsi"/>
          <w:sz w:val="22"/>
          <w:szCs w:val="22"/>
        </w:rPr>
        <w:t>35-day protest</w:t>
      </w:r>
      <w:r w:rsidR="00F62B55">
        <w:rPr>
          <w:rFonts w:asciiTheme="minorHAnsi" w:hAnsiTheme="minorHAnsi" w:cstheme="minorHAnsi"/>
          <w:sz w:val="22"/>
          <w:szCs w:val="22"/>
        </w:rPr>
        <w:t>,</w:t>
      </w:r>
      <w:r w:rsidR="00043460">
        <w:rPr>
          <w:rFonts w:asciiTheme="minorHAnsi" w:hAnsiTheme="minorHAnsi" w:cstheme="minorHAnsi"/>
          <w:sz w:val="22"/>
          <w:szCs w:val="22"/>
        </w:rPr>
        <w:t xml:space="preserve"> </w:t>
      </w:r>
      <w:r w:rsidR="00802895">
        <w:rPr>
          <w:rFonts w:asciiTheme="minorHAnsi" w:hAnsiTheme="minorHAnsi" w:cstheme="minorHAnsi"/>
          <w:sz w:val="22"/>
          <w:szCs w:val="22"/>
        </w:rPr>
        <w:t xml:space="preserve">dealt a decisive blow to </w:t>
      </w:r>
      <w:r w:rsidR="00FA4411">
        <w:rPr>
          <w:rFonts w:asciiTheme="minorHAnsi" w:hAnsiTheme="minorHAnsi" w:cstheme="minorHAnsi"/>
          <w:sz w:val="22"/>
          <w:szCs w:val="22"/>
        </w:rPr>
        <w:t>the opposition of the</w:t>
      </w:r>
      <w:r w:rsidR="00043460">
        <w:rPr>
          <w:rFonts w:asciiTheme="minorHAnsi" w:hAnsiTheme="minorHAnsi" w:cstheme="minorHAnsi"/>
          <w:sz w:val="22"/>
          <w:szCs w:val="22"/>
        </w:rPr>
        <w:t xml:space="preserve"> trade union leadership</w:t>
      </w:r>
      <w:r w:rsidR="00FA4411">
        <w:rPr>
          <w:rFonts w:asciiTheme="minorHAnsi" w:hAnsiTheme="minorHAnsi" w:cstheme="minorHAnsi"/>
          <w:sz w:val="22"/>
          <w:szCs w:val="22"/>
        </w:rPr>
        <w:t>. Unions eventually bowed to the altered balanced of power and were unable to challenge the implementation of the</w:t>
      </w:r>
      <w:r w:rsidR="00060EFE">
        <w:rPr>
          <w:rFonts w:asciiTheme="minorHAnsi" w:hAnsiTheme="minorHAnsi" w:cstheme="minorHAnsi"/>
          <w:sz w:val="22"/>
          <w:szCs w:val="22"/>
        </w:rPr>
        <w:t xml:space="preserve"> company’s</w:t>
      </w:r>
      <w:r w:rsidR="00FA4411">
        <w:rPr>
          <w:rFonts w:asciiTheme="minorHAnsi" w:hAnsiTheme="minorHAnsi" w:cstheme="minorHAnsi"/>
          <w:sz w:val="22"/>
          <w:szCs w:val="22"/>
        </w:rPr>
        <w:t xml:space="preserve"> plan</w:t>
      </w:r>
      <w:r w:rsidR="00060EFE">
        <w:rPr>
          <w:rFonts w:asciiTheme="minorHAnsi" w:hAnsiTheme="minorHAnsi" w:cstheme="minorHAnsi"/>
          <w:sz w:val="22"/>
          <w:szCs w:val="22"/>
        </w:rPr>
        <w:t>,</w:t>
      </w:r>
      <w:r w:rsidR="00FA4411">
        <w:rPr>
          <w:rFonts w:asciiTheme="minorHAnsi" w:hAnsiTheme="minorHAnsi" w:cstheme="minorHAnsi"/>
          <w:sz w:val="22"/>
          <w:szCs w:val="22"/>
        </w:rPr>
        <w:t xml:space="preserve"> buying</w:t>
      </w:r>
      <w:r w:rsidR="00060EFE">
        <w:rPr>
          <w:rFonts w:asciiTheme="minorHAnsi" w:hAnsiTheme="minorHAnsi" w:cstheme="minorHAnsi"/>
          <w:sz w:val="22"/>
          <w:szCs w:val="22"/>
        </w:rPr>
        <w:t xml:space="preserve"> </w:t>
      </w:r>
      <w:r w:rsidR="00E43B47">
        <w:rPr>
          <w:rFonts w:asciiTheme="minorHAnsi" w:hAnsiTheme="minorHAnsi" w:cstheme="minorHAnsi"/>
          <w:sz w:val="22"/>
          <w:szCs w:val="22"/>
        </w:rPr>
        <w:t xml:space="preserve">into </w:t>
      </w:r>
      <w:r w:rsidR="00060EFE">
        <w:rPr>
          <w:rFonts w:asciiTheme="minorHAnsi" w:hAnsiTheme="minorHAnsi" w:cstheme="minorHAnsi"/>
          <w:sz w:val="22"/>
          <w:szCs w:val="22"/>
        </w:rPr>
        <w:t>the argument that FIAT’s</w:t>
      </w:r>
      <w:r w:rsidR="00043460">
        <w:rPr>
          <w:rFonts w:asciiTheme="minorHAnsi" w:hAnsiTheme="minorHAnsi" w:cstheme="minorHAnsi"/>
          <w:sz w:val="22"/>
          <w:szCs w:val="22"/>
        </w:rPr>
        <w:t xml:space="preserve"> </w:t>
      </w:r>
      <w:r w:rsidR="00E43B47">
        <w:rPr>
          <w:rFonts w:asciiTheme="minorHAnsi" w:hAnsiTheme="minorHAnsi" w:cstheme="minorHAnsi"/>
          <w:sz w:val="22"/>
          <w:szCs w:val="22"/>
        </w:rPr>
        <w:t xml:space="preserve">need </w:t>
      </w:r>
      <w:r w:rsidR="00043460">
        <w:rPr>
          <w:rFonts w:asciiTheme="minorHAnsi" w:hAnsiTheme="minorHAnsi" w:cstheme="minorHAnsi"/>
          <w:sz w:val="22"/>
          <w:szCs w:val="22"/>
        </w:rPr>
        <w:t>to restru</w:t>
      </w:r>
      <w:r w:rsidR="00F62B55">
        <w:rPr>
          <w:rFonts w:asciiTheme="minorHAnsi" w:hAnsiTheme="minorHAnsi" w:cstheme="minorHAnsi"/>
          <w:sz w:val="22"/>
          <w:szCs w:val="22"/>
        </w:rPr>
        <w:t>cture wa</w:t>
      </w:r>
      <w:r w:rsidR="00060EFE">
        <w:rPr>
          <w:rFonts w:asciiTheme="minorHAnsi" w:hAnsiTheme="minorHAnsi" w:cstheme="minorHAnsi"/>
          <w:sz w:val="22"/>
          <w:szCs w:val="22"/>
        </w:rPr>
        <w:t xml:space="preserve">s an inevitable response to the </w:t>
      </w:r>
      <w:r w:rsidR="00F62B55">
        <w:rPr>
          <w:rFonts w:asciiTheme="minorHAnsi" w:hAnsiTheme="minorHAnsi" w:cstheme="minorHAnsi"/>
          <w:sz w:val="22"/>
          <w:szCs w:val="22"/>
        </w:rPr>
        <w:t>lower productivity</w:t>
      </w:r>
      <w:r w:rsidR="001F0B1F">
        <w:rPr>
          <w:rFonts w:asciiTheme="minorHAnsi" w:hAnsiTheme="minorHAnsi" w:cstheme="minorHAnsi"/>
          <w:sz w:val="22"/>
          <w:szCs w:val="22"/>
        </w:rPr>
        <w:t xml:space="preserve"> of workers and the crisis of the </w:t>
      </w:r>
      <w:r w:rsidR="00802895">
        <w:rPr>
          <w:rFonts w:asciiTheme="minorHAnsi" w:hAnsiTheme="minorHAnsi" w:cstheme="minorHAnsi"/>
          <w:sz w:val="22"/>
          <w:szCs w:val="22"/>
        </w:rPr>
        <w:t xml:space="preserve">automotive </w:t>
      </w:r>
      <w:r w:rsidR="001F0B1F">
        <w:rPr>
          <w:rFonts w:asciiTheme="minorHAnsi" w:hAnsiTheme="minorHAnsi" w:cstheme="minorHAnsi"/>
          <w:sz w:val="22"/>
          <w:szCs w:val="22"/>
        </w:rPr>
        <w:lastRenderedPageBreak/>
        <w:t>sector</w:t>
      </w:r>
      <w:r w:rsidR="00F62B55">
        <w:rPr>
          <w:rFonts w:asciiTheme="minorHAnsi" w:hAnsiTheme="minorHAnsi" w:cstheme="minorHAnsi"/>
          <w:sz w:val="22"/>
          <w:szCs w:val="22"/>
        </w:rPr>
        <w:t>.</w:t>
      </w:r>
      <w:r w:rsidR="001D2B17">
        <w:rPr>
          <w:rFonts w:asciiTheme="minorHAnsi" w:hAnsiTheme="minorHAnsi" w:cstheme="minorHAnsi"/>
          <w:sz w:val="22"/>
          <w:szCs w:val="22"/>
        </w:rPr>
        <w:t xml:space="preserve"> </w:t>
      </w:r>
      <w:r w:rsidR="00F62B55">
        <w:rPr>
          <w:rFonts w:asciiTheme="minorHAnsi" w:hAnsiTheme="minorHAnsi" w:cstheme="minorHAnsi"/>
          <w:sz w:val="22"/>
          <w:szCs w:val="22"/>
        </w:rPr>
        <w:t xml:space="preserve">The long </w:t>
      </w:r>
      <w:r w:rsidR="00742DF6">
        <w:rPr>
          <w:rFonts w:asciiTheme="minorHAnsi" w:hAnsiTheme="minorHAnsi" w:cstheme="minorHAnsi"/>
          <w:sz w:val="22"/>
          <w:szCs w:val="22"/>
        </w:rPr>
        <w:t xml:space="preserve">strike, which </w:t>
      </w:r>
      <w:r w:rsidR="00F62B55">
        <w:rPr>
          <w:rFonts w:asciiTheme="minorHAnsi" w:hAnsiTheme="minorHAnsi" w:cstheme="minorHAnsi"/>
          <w:sz w:val="22"/>
          <w:szCs w:val="22"/>
        </w:rPr>
        <w:t xml:space="preserve">exhausted and divided </w:t>
      </w:r>
      <w:r w:rsidR="00802895">
        <w:rPr>
          <w:rFonts w:asciiTheme="minorHAnsi" w:hAnsiTheme="minorHAnsi" w:cstheme="minorHAnsi"/>
          <w:sz w:val="22"/>
          <w:szCs w:val="22"/>
        </w:rPr>
        <w:t xml:space="preserve">the </w:t>
      </w:r>
      <w:r w:rsidR="00F62B55">
        <w:rPr>
          <w:rFonts w:asciiTheme="minorHAnsi" w:hAnsiTheme="minorHAnsi" w:cstheme="minorHAnsi"/>
          <w:sz w:val="22"/>
          <w:szCs w:val="22"/>
        </w:rPr>
        <w:t xml:space="preserve">workers, ended after a much-publicised counter-march </w:t>
      </w:r>
      <w:r w:rsidR="00802895">
        <w:rPr>
          <w:rFonts w:asciiTheme="minorHAnsi" w:hAnsiTheme="minorHAnsi" w:cstheme="minorHAnsi"/>
          <w:sz w:val="22"/>
          <w:szCs w:val="22"/>
        </w:rPr>
        <w:t xml:space="preserve">by </w:t>
      </w:r>
      <w:r w:rsidR="00F62B55">
        <w:rPr>
          <w:rFonts w:asciiTheme="minorHAnsi" w:hAnsiTheme="minorHAnsi" w:cstheme="minorHAnsi"/>
          <w:sz w:val="22"/>
          <w:szCs w:val="22"/>
        </w:rPr>
        <w:t>plant supervisors and conservative citizens who argue</w:t>
      </w:r>
      <w:r w:rsidR="00742DF6">
        <w:rPr>
          <w:rFonts w:asciiTheme="minorHAnsi" w:hAnsiTheme="minorHAnsi" w:cstheme="minorHAnsi"/>
          <w:sz w:val="22"/>
          <w:szCs w:val="22"/>
        </w:rPr>
        <w:t>d</w:t>
      </w:r>
      <w:r w:rsidR="00F62B55">
        <w:rPr>
          <w:rFonts w:asciiTheme="minorHAnsi" w:hAnsiTheme="minorHAnsi" w:cstheme="minorHAnsi"/>
          <w:sz w:val="22"/>
          <w:szCs w:val="22"/>
        </w:rPr>
        <w:t xml:space="preserve"> for a return to normalcy on behalf of the ‘silent majority’.</w:t>
      </w:r>
      <w:r w:rsidR="00CD1D53">
        <w:rPr>
          <w:rStyle w:val="FootnoteReference"/>
          <w:rFonts w:asciiTheme="minorHAnsi" w:hAnsiTheme="minorHAnsi" w:cstheme="minorHAnsi"/>
          <w:sz w:val="22"/>
          <w:szCs w:val="22"/>
        </w:rPr>
        <w:footnoteReference w:id="61"/>
      </w:r>
      <w:r w:rsidR="00F62B55">
        <w:rPr>
          <w:rFonts w:asciiTheme="minorHAnsi" w:hAnsiTheme="minorHAnsi" w:cstheme="minorHAnsi"/>
          <w:sz w:val="22"/>
          <w:szCs w:val="22"/>
        </w:rPr>
        <w:t xml:space="preserve"> </w:t>
      </w:r>
      <w:r w:rsidR="0044470A">
        <w:rPr>
          <w:rFonts w:asciiTheme="minorHAnsi" w:hAnsiTheme="minorHAnsi" w:cstheme="minorHAnsi"/>
          <w:sz w:val="22"/>
          <w:szCs w:val="22"/>
        </w:rPr>
        <w:t>The final agreement was more unfavourab</w:t>
      </w:r>
      <w:r w:rsidR="00742DF6">
        <w:rPr>
          <w:rFonts w:asciiTheme="minorHAnsi" w:hAnsiTheme="minorHAnsi" w:cstheme="minorHAnsi"/>
          <w:sz w:val="22"/>
          <w:szCs w:val="22"/>
        </w:rPr>
        <w:t xml:space="preserve">le </w:t>
      </w:r>
      <w:r w:rsidR="00802895">
        <w:rPr>
          <w:rFonts w:asciiTheme="minorHAnsi" w:hAnsiTheme="minorHAnsi" w:cstheme="minorHAnsi"/>
          <w:sz w:val="22"/>
          <w:szCs w:val="22"/>
        </w:rPr>
        <w:t>in terms of laying</w:t>
      </w:r>
      <w:r w:rsidR="00742DF6">
        <w:rPr>
          <w:rFonts w:asciiTheme="minorHAnsi" w:hAnsiTheme="minorHAnsi" w:cstheme="minorHAnsi"/>
          <w:sz w:val="22"/>
          <w:szCs w:val="22"/>
        </w:rPr>
        <w:t xml:space="preserve"> off workers than</w:t>
      </w:r>
      <w:r w:rsidR="0044470A">
        <w:rPr>
          <w:rFonts w:asciiTheme="minorHAnsi" w:hAnsiTheme="minorHAnsi" w:cstheme="minorHAnsi"/>
          <w:sz w:val="22"/>
          <w:szCs w:val="22"/>
        </w:rPr>
        <w:t xml:space="preserve"> the one initial</w:t>
      </w:r>
      <w:r w:rsidR="001F0B1F">
        <w:rPr>
          <w:rFonts w:asciiTheme="minorHAnsi" w:hAnsiTheme="minorHAnsi" w:cstheme="minorHAnsi"/>
          <w:sz w:val="22"/>
          <w:szCs w:val="22"/>
        </w:rPr>
        <w:t>ly put forward 35 days earlier and it ushered</w:t>
      </w:r>
      <w:r w:rsidR="00802895">
        <w:rPr>
          <w:rFonts w:asciiTheme="minorHAnsi" w:hAnsiTheme="minorHAnsi" w:cstheme="minorHAnsi"/>
          <w:sz w:val="22"/>
          <w:szCs w:val="22"/>
        </w:rPr>
        <w:t xml:space="preserve"> in</w:t>
      </w:r>
      <w:r w:rsidR="001F0B1F">
        <w:rPr>
          <w:rFonts w:asciiTheme="minorHAnsi" w:hAnsiTheme="minorHAnsi" w:cstheme="minorHAnsi"/>
          <w:sz w:val="22"/>
          <w:szCs w:val="22"/>
        </w:rPr>
        <w:t xml:space="preserve"> a period </w:t>
      </w:r>
      <w:r w:rsidR="00802895">
        <w:rPr>
          <w:rFonts w:asciiTheme="minorHAnsi" w:hAnsiTheme="minorHAnsi" w:cstheme="minorHAnsi"/>
          <w:sz w:val="22"/>
          <w:szCs w:val="22"/>
        </w:rPr>
        <w:t xml:space="preserve">of time </w:t>
      </w:r>
      <w:r w:rsidR="001F0B1F">
        <w:rPr>
          <w:rFonts w:asciiTheme="minorHAnsi" w:hAnsiTheme="minorHAnsi" w:cstheme="minorHAnsi"/>
          <w:sz w:val="22"/>
          <w:szCs w:val="22"/>
        </w:rPr>
        <w:t>in which Ital</w:t>
      </w:r>
      <w:r w:rsidR="00173C32">
        <w:rPr>
          <w:rFonts w:asciiTheme="minorHAnsi" w:hAnsiTheme="minorHAnsi" w:cstheme="minorHAnsi"/>
          <w:sz w:val="22"/>
          <w:szCs w:val="22"/>
        </w:rPr>
        <w:t>ians</w:t>
      </w:r>
      <w:r w:rsidR="001F0B1F">
        <w:rPr>
          <w:rFonts w:asciiTheme="minorHAnsi" w:hAnsiTheme="minorHAnsi" w:cstheme="minorHAnsi"/>
          <w:sz w:val="22"/>
          <w:szCs w:val="22"/>
        </w:rPr>
        <w:t xml:space="preserve"> took stock of the decline of blue collar culture associated with the ‘economic miracle’ of the 1950s. </w:t>
      </w:r>
    </w:p>
    <w:p w14:paraId="7FD655C6" w14:textId="77777777" w:rsidR="001F0B1F" w:rsidRDefault="001F0B1F" w:rsidP="001F0B1F">
      <w:pPr>
        <w:pStyle w:val="NormalWeb"/>
        <w:spacing w:before="0" w:beforeAutospacing="0" w:after="0" w:afterAutospacing="0" w:line="360" w:lineRule="auto"/>
        <w:rPr>
          <w:rFonts w:asciiTheme="minorHAnsi" w:hAnsiTheme="minorHAnsi" w:cstheme="minorHAnsi"/>
          <w:sz w:val="22"/>
          <w:szCs w:val="22"/>
        </w:rPr>
      </w:pPr>
    </w:p>
    <w:p w14:paraId="5CA580FE" w14:textId="3AC28552" w:rsidR="0044470A" w:rsidRDefault="00FA4411" w:rsidP="001F0B1F">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The difficult</w:t>
      </w:r>
      <w:r w:rsidR="000650F5">
        <w:rPr>
          <w:rFonts w:asciiTheme="minorHAnsi" w:hAnsiTheme="minorHAnsi" w:cstheme="minorHAnsi"/>
          <w:sz w:val="22"/>
          <w:szCs w:val="22"/>
        </w:rPr>
        <w:t>ies</w:t>
      </w:r>
      <w:r>
        <w:rPr>
          <w:rFonts w:asciiTheme="minorHAnsi" w:hAnsiTheme="minorHAnsi" w:cstheme="minorHAnsi"/>
          <w:sz w:val="22"/>
          <w:szCs w:val="22"/>
        </w:rPr>
        <w:t xml:space="preserve"> </w:t>
      </w:r>
      <w:r w:rsidR="00802895">
        <w:rPr>
          <w:rFonts w:asciiTheme="minorHAnsi" w:hAnsiTheme="minorHAnsi" w:cstheme="minorHAnsi"/>
          <w:sz w:val="22"/>
          <w:szCs w:val="22"/>
        </w:rPr>
        <w:t xml:space="preserve">that </w:t>
      </w:r>
      <w:r w:rsidR="004B2DA9">
        <w:rPr>
          <w:rFonts w:asciiTheme="minorHAnsi" w:hAnsiTheme="minorHAnsi" w:cstheme="minorHAnsi"/>
          <w:sz w:val="22"/>
          <w:szCs w:val="22"/>
        </w:rPr>
        <w:t xml:space="preserve">the </w:t>
      </w:r>
      <w:r>
        <w:rPr>
          <w:rFonts w:asciiTheme="minorHAnsi" w:hAnsiTheme="minorHAnsi" w:cstheme="minorHAnsi"/>
          <w:sz w:val="22"/>
          <w:szCs w:val="22"/>
        </w:rPr>
        <w:t>trade union</w:t>
      </w:r>
      <w:r w:rsidR="004B2DA9">
        <w:rPr>
          <w:rFonts w:asciiTheme="minorHAnsi" w:hAnsiTheme="minorHAnsi" w:cstheme="minorHAnsi"/>
          <w:sz w:val="22"/>
          <w:szCs w:val="22"/>
        </w:rPr>
        <w:t>s</w:t>
      </w:r>
      <w:r>
        <w:rPr>
          <w:rFonts w:asciiTheme="minorHAnsi" w:hAnsiTheme="minorHAnsi" w:cstheme="minorHAnsi"/>
          <w:sz w:val="22"/>
          <w:szCs w:val="22"/>
        </w:rPr>
        <w:t xml:space="preserve"> </w:t>
      </w:r>
      <w:r w:rsidR="00802895">
        <w:rPr>
          <w:rFonts w:asciiTheme="minorHAnsi" w:hAnsiTheme="minorHAnsi" w:cstheme="minorHAnsi"/>
          <w:sz w:val="22"/>
          <w:szCs w:val="22"/>
        </w:rPr>
        <w:t>experienced in</w:t>
      </w:r>
      <w:r>
        <w:rPr>
          <w:rFonts w:asciiTheme="minorHAnsi" w:hAnsiTheme="minorHAnsi" w:cstheme="minorHAnsi"/>
          <w:sz w:val="22"/>
          <w:szCs w:val="22"/>
        </w:rPr>
        <w:t xml:space="preserve"> restructuring were compounded by the fact that</w:t>
      </w:r>
      <w:r w:rsidR="0044470A">
        <w:rPr>
          <w:rFonts w:asciiTheme="minorHAnsi" w:hAnsiTheme="minorHAnsi" w:cstheme="minorHAnsi"/>
          <w:sz w:val="22"/>
          <w:szCs w:val="22"/>
        </w:rPr>
        <w:t xml:space="preserve"> between 1975 and 1980</w:t>
      </w:r>
      <w:r w:rsidR="00802895">
        <w:rPr>
          <w:rFonts w:asciiTheme="minorHAnsi" w:hAnsiTheme="minorHAnsi" w:cstheme="minorHAnsi"/>
          <w:sz w:val="22"/>
          <w:szCs w:val="22"/>
        </w:rPr>
        <w:t xml:space="preserve"> </w:t>
      </w:r>
      <w:r w:rsidR="00F62B55">
        <w:rPr>
          <w:rFonts w:asciiTheme="minorHAnsi" w:hAnsiTheme="minorHAnsi" w:cstheme="minorHAnsi"/>
          <w:sz w:val="22"/>
          <w:szCs w:val="22"/>
        </w:rPr>
        <w:t>a segment of radical</w:t>
      </w:r>
      <w:r w:rsidR="001D2B17">
        <w:rPr>
          <w:rFonts w:asciiTheme="minorHAnsi" w:hAnsiTheme="minorHAnsi" w:cstheme="minorHAnsi"/>
          <w:sz w:val="22"/>
          <w:szCs w:val="22"/>
        </w:rPr>
        <w:t xml:space="preserve"> activists had brought</w:t>
      </w:r>
      <w:r w:rsidR="00742DF6">
        <w:rPr>
          <w:rFonts w:asciiTheme="minorHAnsi" w:hAnsiTheme="minorHAnsi" w:cstheme="minorHAnsi"/>
          <w:sz w:val="22"/>
          <w:szCs w:val="22"/>
        </w:rPr>
        <w:t xml:space="preserve"> to the extreme their</w:t>
      </w:r>
      <w:r w:rsidR="001D2B17">
        <w:rPr>
          <w:rFonts w:asciiTheme="minorHAnsi" w:hAnsiTheme="minorHAnsi" w:cstheme="minorHAnsi"/>
          <w:sz w:val="22"/>
          <w:szCs w:val="22"/>
        </w:rPr>
        <w:t xml:space="preserve"> endorsement of a vanguard revolutionary philosophy by embracing clandestine armed struggle on behalf</w:t>
      </w:r>
      <w:r w:rsidR="00802895">
        <w:rPr>
          <w:rFonts w:asciiTheme="minorHAnsi" w:hAnsiTheme="minorHAnsi" w:cstheme="minorHAnsi"/>
          <w:sz w:val="22"/>
          <w:szCs w:val="22"/>
        </w:rPr>
        <w:t xml:space="preserve"> of</w:t>
      </w:r>
      <w:r w:rsidR="001D2B17">
        <w:rPr>
          <w:rFonts w:asciiTheme="minorHAnsi" w:hAnsiTheme="minorHAnsi" w:cstheme="minorHAnsi"/>
          <w:sz w:val="22"/>
          <w:szCs w:val="22"/>
        </w:rPr>
        <w:t>, but dissociated from, the majority of workers that they claimed to represent.</w:t>
      </w:r>
      <w:r w:rsidR="000E3F2C">
        <w:rPr>
          <w:rStyle w:val="FootnoteReference"/>
          <w:rFonts w:asciiTheme="minorHAnsi" w:hAnsiTheme="minorHAnsi" w:cstheme="minorHAnsi"/>
          <w:sz w:val="22"/>
          <w:szCs w:val="22"/>
        </w:rPr>
        <w:footnoteReference w:id="62"/>
      </w:r>
      <w:r>
        <w:rPr>
          <w:rFonts w:asciiTheme="minorHAnsi" w:hAnsiTheme="minorHAnsi" w:cstheme="minorHAnsi"/>
          <w:sz w:val="22"/>
          <w:szCs w:val="22"/>
        </w:rPr>
        <w:t xml:space="preserve"> The dozens of attacks, including kidnappings and murders,</w:t>
      </w:r>
      <w:r w:rsidR="00802895">
        <w:rPr>
          <w:rFonts w:asciiTheme="minorHAnsi" w:hAnsiTheme="minorHAnsi" w:cstheme="minorHAnsi"/>
          <w:sz w:val="22"/>
          <w:szCs w:val="22"/>
        </w:rPr>
        <w:t xml:space="preserve"> carried out</w:t>
      </w:r>
      <w:r>
        <w:rPr>
          <w:rFonts w:asciiTheme="minorHAnsi" w:hAnsiTheme="minorHAnsi" w:cstheme="minorHAnsi"/>
          <w:sz w:val="22"/>
          <w:szCs w:val="22"/>
        </w:rPr>
        <w:t xml:space="preserve"> against FIAT executives and management created the impression </w:t>
      </w:r>
      <w:r w:rsidR="00802895">
        <w:rPr>
          <w:rFonts w:asciiTheme="minorHAnsi" w:hAnsiTheme="minorHAnsi" w:cstheme="minorHAnsi"/>
          <w:sz w:val="22"/>
          <w:szCs w:val="22"/>
        </w:rPr>
        <w:t xml:space="preserve">that there was </w:t>
      </w:r>
      <w:r>
        <w:rPr>
          <w:rFonts w:asciiTheme="minorHAnsi" w:hAnsiTheme="minorHAnsi" w:cstheme="minorHAnsi"/>
          <w:sz w:val="22"/>
          <w:szCs w:val="22"/>
        </w:rPr>
        <w:t xml:space="preserve">a connection between any endorsement of radical activity on the shop floor and actual terrorist actions, </w:t>
      </w:r>
      <w:r w:rsidR="00802895">
        <w:rPr>
          <w:rFonts w:asciiTheme="minorHAnsi" w:hAnsiTheme="minorHAnsi" w:cstheme="minorHAnsi"/>
          <w:sz w:val="22"/>
          <w:szCs w:val="22"/>
        </w:rPr>
        <w:t xml:space="preserve">leading </w:t>
      </w:r>
      <w:r>
        <w:rPr>
          <w:rFonts w:asciiTheme="minorHAnsi" w:hAnsiTheme="minorHAnsi" w:cstheme="minorHAnsi"/>
          <w:sz w:val="22"/>
          <w:szCs w:val="22"/>
        </w:rPr>
        <w:t>unions to be ambivalent in their support of militant tactics.</w:t>
      </w:r>
      <w:r>
        <w:rPr>
          <w:rStyle w:val="FootnoteReference"/>
          <w:rFonts w:asciiTheme="minorHAnsi" w:hAnsiTheme="minorHAnsi" w:cstheme="minorHAnsi"/>
          <w:sz w:val="22"/>
          <w:szCs w:val="22"/>
        </w:rPr>
        <w:footnoteReference w:id="63"/>
      </w:r>
      <w:r w:rsidR="00FE288E">
        <w:rPr>
          <w:rFonts w:asciiTheme="minorHAnsi" w:hAnsiTheme="minorHAnsi" w:cstheme="minorHAnsi"/>
          <w:sz w:val="22"/>
          <w:szCs w:val="22"/>
        </w:rPr>
        <w:t xml:space="preserve"> </w:t>
      </w:r>
    </w:p>
    <w:p w14:paraId="5452780C" w14:textId="77777777" w:rsidR="0044470A" w:rsidRDefault="0044470A" w:rsidP="001F0B1F">
      <w:pPr>
        <w:pStyle w:val="NormalWeb"/>
        <w:spacing w:before="0" w:beforeAutospacing="0" w:after="0" w:afterAutospacing="0" w:line="360" w:lineRule="auto"/>
        <w:rPr>
          <w:rFonts w:asciiTheme="minorHAnsi" w:hAnsiTheme="minorHAnsi" w:cstheme="minorHAnsi"/>
          <w:sz w:val="22"/>
          <w:szCs w:val="22"/>
        </w:rPr>
      </w:pPr>
    </w:p>
    <w:p w14:paraId="7AD45426" w14:textId="1C1EE4A1" w:rsidR="00F62B55" w:rsidRDefault="004B2DA9" w:rsidP="001F0B1F">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Often presented as a foregone conclusion due to the decline of productivity, the political effects of terrorism, and the international </w:t>
      </w:r>
      <w:r w:rsidR="000650F5">
        <w:rPr>
          <w:rFonts w:asciiTheme="minorHAnsi" w:hAnsiTheme="minorHAnsi" w:cstheme="minorHAnsi"/>
          <w:sz w:val="22"/>
          <w:szCs w:val="22"/>
        </w:rPr>
        <w:t xml:space="preserve">shift </w:t>
      </w:r>
      <w:r>
        <w:rPr>
          <w:rFonts w:asciiTheme="minorHAnsi" w:hAnsiTheme="minorHAnsi" w:cstheme="minorHAnsi"/>
          <w:sz w:val="22"/>
          <w:szCs w:val="22"/>
        </w:rPr>
        <w:t xml:space="preserve">away from Fordism, the </w:t>
      </w:r>
      <w:r>
        <w:rPr>
          <w:rFonts w:asciiTheme="minorHAnsi" w:hAnsiTheme="minorHAnsi" w:cstheme="minorHAnsi"/>
          <w:i/>
          <w:sz w:val="22"/>
          <w:szCs w:val="22"/>
        </w:rPr>
        <w:t xml:space="preserve">sconfitta operaia </w:t>
      </w:r>
      <w:r>
        <w:rPr>
          <w:rFonts w:asciiTheme="minorHAnsi" w:hAnsiTheme="minorHAnsi" w:cstheme="minorHAnsi"/>
          <w:sz w:val="22"/>
          <w:szCs w:val="22"/>
        </w:rPr>
        <w:t xml:space="preserve">(workers’ defeat) of 1980 was also due to the contingent choices made within the left that had once led shop floor politics.  </w:t>
      </w:r>
      <w:r w:rsidR="00802895">
        <w:rPr>
          <w:rFonts w:asciiTheme="minorHAnsi" w:hAnsiTheme="minorHAnsi" w:cstheme="minorHAnsi"/>
          <w:sz w:val="22"/>
          <w:szCs w:val="22"/>
        </w:rPr>
        <w:t xml:space="preserve">With </w:t>
      </w:r>
      <w:r w:rsidR="00F62B55">
        <w:rPr>
          <w:rFonts w:asciiTheme="minorHAnsi" w:hAnsiTheme="minorHAnsi" w:cstheme="minorHAnsi"/>
          <w:sz w:val="22"/>
          <w:szCs w:val="22"/>
        </w:rPr>
        <w:t xml:space="preserve">the absence of critical, militant, and organised </w:t>
      </w:r>
      <w:r w:rsidR="00173C32">
        <w:rPr>
          <w:rFonts w:asciiTheme="minorHAnsi" w:hAnsiTheme="minorHAnsi" w:cstheme="minorHAnsi"/>
          <w:sz w:val="22"/>
          <w:szCs w:val="22"/>
        </w:rPr>
        <w:t>groups</w:t>
      </w:r>
      <w:r w:rsidR="00F62B55">
        <w:rPr>
          <w:rFonts w:asciiTheme="minorHAnsi" w:hAnsiTheme="minorHAnsi" w:cstheme="minorHAnsi"/>
          <w:sz w:val="22"/>
          <w:szCs w:val="22"/>
        </w:rPr>
        <w:t xml:space="preserve"> on the left, </w:t>
      </w:r>
      <w:r w:rsidR="00802895">
        <w:rPr>
          <w:rFonts w:asciiTheme="minorHAnsi" w:hAnsiTheme="minorHAnsi" w:cstheme="minorHAnsi"/>
          <w:sz w:val="22"/>
          <w:szCs w:val="22"/>
        </w:rPr>
        <w:t xml:space="preserve">the </w:t>
      </w:r>
      <w:r w:rsidR="0044470A">
        <w:rPr>
          <w:rFonts w:asciiTheme="minorHAnsi" w:hAnsiTheme="minorHAnsi" w:cstheme="minorHAnsi"/>
          <w:sz w:val="22"/>
          <w:szCs w:val="22"/>
        </w:rPr>
        <w:t>Mirafiori workers who opposed FIAT</w:t>
      </w:r>
      <w:r w:rsidR="00802895">
        <w:rPr>
          <w:rFonts w:asciiTheme="minorHAnsi" w:hAnsiTheme="minorHAnsi" w:cstheme="minorHAnsi"/>
          <w:sz w:val="22"/>
          <w:szCs w:val="22"/>
        </w:rPr>
        <w:t>’s</w:t>
      </w:r>
      <w:r w:rsidR="0044470A">
        <w:rPr>
          <w:rFonts w:asciiTheme="minorHAnsi" w:hAnsiTheme="minorHAnsi" w:cstheme="minorHAnsi"/>
          <w:sz w:val="22"/>
          <w:szCs w:val="22"/>
        </w:rPr>
        <w:t xml:space="preserve"> restructuring plan found themselves silenced</w:t>
      </w:r>
      <w:r w:rsidR="00FE288E">
        <w:rPr>
          <w:rFonts w:asciiTheme="minorHAnsi" w:hAnsiTheme="minorHAnsi" w:cstheme="minorHAnsi"/>
          <w:sz w:val="22"/>
          <w:szCs w:val="22"/>
        </w:rPr>
        <w:t xml:space="preserve"> and divided;</w:t>
      </w:r>
      <w:r w:rsidR="0044470A">
        <w:rPr>
          <w:rFonts w:asciiTheme="minorHAnsi" w:hAnsiTheme="minorHAnsi" w:cstheme="minorHAnsi"/>
          <w:sz w:val="22"/>
          <w:szCs w:val="22"/>
        </w:rPr>
        <w:t xml:space="preserve"> </w:t>
      </w:r>
      <w:r w:rsidR="00F62B55">
        <w:rPr>
          <w:rFonts w:asciiTheme="minorHAnsi" w:hAnsiTheme="minorHAnsi" w:cstheme="minorHAnsi"/>
          <w:sz w:val="22"/>
          <w:szCs w:val="22"/>
        </w:rPr>
        <w:t>trade union</w:t>
      </w:r>
      <w:r w:rsidR="0044470A">
        <w:rPr>
          <w:rFonts w:asciiTheme="minorHAnsi" w:hAnsiTheme="minorHAnsi" w:cstheme="minorHAnsi"/>
          <w:sz w:val="22"/>
          <w:szCs w:val="22"/>
        </w:rPr>
        <w:t>s</w:t>
      </w:r>
      <w:r w:rsidR="00F62B55">
        <w:rPr>
          <w:rFonts w:asciiTheme="minorHAnsi" w:hAnsiTheme="minorHAnsi" w:cstheme="minorHAnsi"/>
          <w:sz w:val="22"/>
          <w:szCs w:val="22"/>
        </w:rPr>
        <w:t xml:space="preserve"> were</w:t>
      </w:r>
      <w:r w:rsidR="007A3038">
        <w:rPr>
          <w:rFonts w:asciiTheme="minorHAnsi" w:hAnsiTheme="minorHAnsi" w:cstheme="minorHAnsi"/>
          <w:sz w:val="22"/>
          <w:szCs w:val="22"/>
        </w:rPr>
        <w:t xml:space="preserve"> left </w:t>
      </w:r>
      <w:r w:rsidR="00F62B55">
        <w:rPr>
          <w:rFonts w:asciiTheme="minorHAnsi" w:hAnsiTheme="minorHAnsi" w:cstheme="minorHAnsi"/>
          <w:sz w:val="22"/>
          <w:szCs w:val="22"/>
        </w:rPr>
        <w:t>as the only bargaining partner for FIAT management</w:t>
      </w:r>
      <w:r w:rsidR="00A338F5">
        <w:rPr>
          <w:rFonts w:asciiTheme="minorHAnsi" w:hAnsiTheme="minorHAnsi" w:cstheme="minorHAnsi"/>
          <w:sz w:val="22"/>
          <w:szCs w:val="22"/>
        </w:rPr>
        <w:t xml:space="preserve"> but their ability to bargain had been undermined, rather than enhanced, by the declin</w:t>
      </w:r>
      <w:r w:rsidR="00802895">
        <w:rPr>
          <w:rFonts w:asciiTheme="minorHAnsi" w:hAnsiTheme="minorHAnsi" w:cstheme="minorHAnsi"/>
          <w:sz w:val="22"/>
          <w:szCs w:val="22"/>
        </w:rPr>
        <w:t>ing</w:t>
      </w:r>
      <w:r w:rsidR="0081023D">
        <w:rPr>
          <w:rFonts w:asciiTheme="minorHAnsi" w:hAnsiTheme="minorHAnsi" w:cstheme="minorHAnsi"/>
          <w:sz w:val="22"/>
          <w:szCs w:val="22"/>
        </w:rPr>
        <w:t xml:space="preserve"> influence</w:t>
      </w:r>
      <w:r w:rsidR="00A338F5">
        <w:rPr>
          <w:rFonts w:asciiTheme="minorHAnsi" w:hAnsiTheme="minorHAnsi" w:cstheme="minorHAnsi"/>
          <w:sz w:val="22"/>
          <w:szCs w:val="22"/>
        </w:rPr>
        <w:t xml:space="preserve"> of radical politics</w:t>
      </w:r>
      <w:r w:rsidR="00F62B55">
        <w:rPr>
          <w:rFonts w:asciiTheme="minorHAnsi" w:hAnsiTheme="minorHAnsi" w:cstheme="minorHAnsi"/>
          <w:sz w:val="22"/>
          <w:szCs w:val="22"/>
        </w:rPr>
        <w:t>.</w:t>
      </w:r>
      <w:r w:rsidR="00A338F5">
        <w:rPr>
          <w:rStyle w:val="FootnoteReference"/>
          <w:rFonts w:asciiTheme="minorHAnsi" w:hAnsiTheme="minorHAnsi" w:cstheme="minorHAnsi"/>
          <w:sz w:val="22"/>
          <w:szCs w:val="22"/>
        </w:rPr>
        <w:footnoteReference w:id="64"/>
      </w:r>
      <w:r w:rsidR="00F62B55">
        <w:rPr>
          <w:rFonts w:asciiTheme="minorHAnsi" w:hAnsiTheme="minorHAnsi" w:cstheme="minorHAnsi"/>
          <w:sz w:val="22"/>
          <w:szCs w:val="22"/>
        </w:rPr>
        <w:t xml:space="preserve"> </w:t>
      </w:r>
      <w:r w:rsidR="00881BDF">
        <w:rPr>
          <w:rFonts w:asciiTheme="minorHAnsi" w:hAnsiTheme="minorHAnsi" w:cstheme="minorHAnsi"/>
          <w:sz w:val="22"/>
          <w:szCs w:val="22"/>
        </w:rPr>
        <w:t>Eventually trade unions</w:t>
      </w:r>
      <w:r w:rsidR="00F62B55">
        <w:rPr>
          <w:rFonts w:asciiTheme="minorHAnsi" w:hAnsiTheme="minorHAnsi" w:cstheme="minorHAnsi"/>
          <w:sz w:val="22"/>
          <w:szCs w:val="22"/>
        </w:rPr>
        <w:t xml:space="preserve"> made choices that reflected national political considerations (the</w:t>
      </w:r>
      <w:r w:rsidR="00881BDF">
        <w:rPr>
          <w:rFonts w:asciiTheme="minorHAnsi" w:hAnsiTheme="minorHAnsi" w:cstheme="minorHAnsi"/>
          <w:sz w:val="22"/>
          <w:szCs w:val="22"/>
        </w:rPr>
        <w:t xml:space="preserve"> 1980</w:t>
      </w:r>
      <w:r w:rsidR="00F62B55">
        <w:rPr>
          <w:rFonts w:asciiTheme="minorHAnsi" w:hAnsiTheme="minorHAnsi" w:cstheme="minorHAnsi"/>
          <w:sz w:val="22"/>
          <w:szCs w:val="22"/>
        </w:rPr>
        <w:t xml:space="preserve"> final agreement was signed in Rome</w:t>
      </w:r>
      <w:r w:rsidR="00802895">
        <w:rPr>
          <w:rFonts w:asciiTheme="minorHAnsi" w:hAnsiTheme="minorHAnsi" w:cstheme="minorHAnsi"/>
          <w:sz w:val="22"/>
          <w:szCs w:val="22"/>
        </w:rPr>
        <w:t xml:space="preserve"> at </w:t>
      </w:r>
      <w:r w:rsidR="00F62B55">
        <w:rPr>
          <w:rFonts w:asciiTheme="minorHAnsi" w:hAnsiTheme="minorHAnsi" w:cstheme="minorHAnsi"/>
          <w:sz w:val="22"/>
          <w:szCs w:val="22"/>
        </w:rPr>
        <w:t xml:space="preserve">a tripartite bargaining table) rather than </w:t>
      </w:r>
      <w:r w:rsidR="0044470A">
        <w:rPr>
          <w:rFonts w:asciiTheme="minorHAnsi" w:hAnsiTheme="minorHAnsi" w:cstheme="minorHAnsi"/>
          <w:sz w:val="22"/>
          <w:szCs w:val="22"/>
        </w:rPr>
        <w:t xml:space="preserve">concern </w:t>
      </w:r>
      <w:r w:rsidR="002E3987">
        <w:rPr>
          <w:rFonts w:asciiTheme="minorHAnsi" w:hAnsiTheme="minorHAnsi" w:cstheme="minorHAnsi"/>
          <w:sz w:val="22"/>
          <w:szCs w:val="22"/>
        </w:rPr>
        <w:t>for</w:t>
      </w:r>
      <w:r w:rsidR="0044470A">
        <w:rPr>
          <w:rFonts w:asciiTheme="minorHAnsi" w:hAnsiTheme="minorHAnsi" w:cstheme="minorHAnsi"/>
          <w:sz w:val="22"/>
          <w:szCs w:val="22"/>
        </w:rPr>
        <w:t xml:space="preserve"> shifting power relations </w:t>
      </w:r>
      <w:r w:rsidR="00802895">
        <w:rPr>
          <w:rFonts w:asciiTheme="minorHAnsi" w:hAnsiTheme="minorHAnsi" w:cstheme="minorHAnsi"/>
          <w:sz w:val="22"/>
          <w:szCs w:val="22"/>
        </w:rPr>
        <w:t xml:space="preserve">on </w:t>
      </w:r>
      <w:r w:rsidR="0044470A">
        <w:rPr>
          <w:rFonts w:asciiTheme="minorHAnsi" w:hAnsiTheme="minorHAnsi" w:cstheme="minorHAnsi"/>
          <w:sz w:val="22"/>
          <w:szCs w:val="22"/>
        </w:rPr>
        <w:t>the point of production.</w:t>
      </w:r>
      <w:r w:rsidR="007A3038">
        <w:rPr>
          <w:rFonts w:asciiTheme="minorHAnsi" w:hAnsiTheme="minorHAnsi" w:cstheme="minorHAnsi"/>
          <w:sz w:val="22"/>
          <w:szCs w:val="22"/>
        </w:rPr>
        <w:t xml:space="preserve"> In the following decade</w:t>
      </w:r>
      <w:r w:rsidR="00802895">
        <w:rPr>
          <w:rFonts w:asciiTheme="minorHAnsi" w:hAnsiTheme="minorHAnsi" w:cstheme="minorHAnsi"/>
          <w:sz w:val="22"/>
          <w:szCs w:val="22"/>
        </w:rPr>
        <w:t>,</w:t>
      </w:r>
      <w:r w:rsidR="007A3038">
        <w:rPr>
          <w:rFonts w:asciiTheme="minorHAnsi" w:hAnsiTheme="minorHAnsi" w:cstheme="minorHAnsi"/>
          <w:sz w:val="22"/>
          <w:szCs w:val="22"/>
        </w:rPr>
        <w:t xml:space="preserve"> FIAT workers, reduced in number and drastically different in </w:t>
      </w:r>
      <w:r w:rsidR="00802895">
        <w:rPr>
          <w:rFonts w:asciiTheme="minorHAnsi" w:hAnsiTheme="minorHAnsi" w:cstheme="minorHAnsi"/>
          <w:sz w:val="22"/>
          <w:szCs w:val="22"/>
        </w:rPr>
        <w:t xml:space="preserve">terms of </w:t>
      </w:r>
      <w:r w:rsidR="007A3038">
        <w:rPr>
          <w:rFonts w:asciiTheme="minorHAnsi" w:hAnsiTheme="minorHAnsi" w:cstheme="minorHAnsi"/>
          <w:sz w:val="22"/>
          <w:szCs w:val="22"/>
        </w:rPr>
        <w:t xml:space="preserve">their class composition, </w:t>
      </w:r>
      <w:r w:rsidR="00802895">
        <w:rPr>
          <w:rFonts w:asciiTheme="minorHAnsi" w:hAnsiTheme="minorHAnsi" w:cstheme="minorHAnsi"/>
          <w:sz w:val="22"/>
          <w:szCs w:val="22"/>
        </w:rPr>
        <w:t xml:space="preserve">abandoned </w:t>
      </w:r>
      <w:r w:rsidR="007A3038">
        <w:rPr>
          <w:rFonts w:asciiTheme="minorHAnsi" w:hAnsiTheme="minorHAnsi" w:cstheme="minorHAnsi"/>
          <w:sz w:val="22"/>
          <w:szCs w:val="22"/>
        </w:rPr>
        <w:t xml:space="preserve">both radical </w:t>
      </w:r>
      <w:r w:rsidR="002E3987">
        <w:rPr>
          <w:rFonts w:asciiTheme="minorHAnsi" w:hAnsiTheme="minorHAnsi" w:cstheme="minorHAnsi"/>
          <w:sz w:val="22"/>
          <w:szCs w:val="22"/>
        </w:rPr>
        <w:t xml:space="preserve">politics </w:t>
      </w:r>
      <w:r w:rsidR="007A3038">
        <w:rPr>
          <w:rFonts w:asciiTheme="minorHAnsi" w:hAnsiTheme="minorHAnsi" w:cstheme="minorHAnsi"/>
          <w:sz w:val="22"/>
          <w:szCs w:val="22"/>
        </w:rPr>
        <w:t xml:space="preserve">and trade union </w:t>
      </w:r>
      <w:r w:rsidR="007A3038">
        <w:rPr>
          <w:rFonts w:asciiTheme="minorHAnsi" w:hAnsiTheme="minorHAnsi" w:cstheme="minorHAnsi"/>
          <w:sz w:val="22"/>
          <w:szCs w:val="22"/>
        </w:rPr>
        <w:lastRenderedPageBreak/>
        <w:t xml:space="preserve">membership, while the company’s success </w:t>
      </w:r>
      <w:r>
        <w:rPr>
          <w:rFonts w:asciiTheme="minorHAnsi" w:hAnsiTheme="minorHAnsi" w:cstheme="minorHAnsi"/>
          <w:sz w:val="22"/>
          <w:szCs w:val="22"/>
        </w:rPr>
        <w:t>during</w:t>
      </w:r>
      <w:r w:rsidR="007A3038">
        <w:rPr>
          <w:rFonts w:asciiTheme="minorHAnsi" w:hAnsiTheme="minorHAnsi" w:cstheme="minorHAnsi"/>
          <w:sz w:val="22"/>
          <w:szCs w:val="22"/>
        </w:rPr>
        <w:t xml:space="preserve"> </w:t>
      </w:r>
      <w:r w:rsidR="00802895">
        <w:rPr>
          <w:rFonts w:asciiTheme="minorHAnsi" w:hAnsiTheme="minorHAnsi" w:cstheme="minorHAnsi"/>
          <w:sz w:val="22"/>
          <w:szCs w:val="22"/>
        </w:rPr>
        <w:t>those ‘</w:t>
      </w:r>
      <w:r w:rsidR="007A3038">
        <w:rPr>
          <w:rFonts w:asciiTheme="minorHAnsi" w:hAnsiTheme="minorHAnsi" w:cstheme="minorHAnsi"/>
          <w:sz w:val="22"/>
          <w:szCs w:val="22"/>
        </w:rPr>
        <w:t xml:space="preserve">35 days’ </w:t>
      </w:r>
      <w:r w:rsidR="00802895">
        <w:rPr>
          <w:rFonts w:asciiTheme="minorHAnsi" w:hAnsiTheme="minorHAnsi" w:cstheme="minorHAnsi"/>
          <w:sz w:val="22"/>
          <w:szCs w:val="22"/>
        </w:rPr>
        <w:t xml:space="preserve">led the way for </w:t>
      </w:r>
      <w:r w:rsidR="007A3038">
        <w:rPr>
          <w:rFonts w:asciiTheme="minorHAnsi" w:hAnsiTheme="minorHAnsi" w:cstheme="minorHAnsi"/>
          <w:sz w:val="22"/>
          <w:szCs w:val="22"/>
        </w:rPr>
        <w:t>a national backlash against organised labour in the p</w:t>
      </w:r>
      <w:r w:rsidR="00D31CE3">
        <w:rPr>
          <w:rFonts w:asciiTheme="minorHAnsi" w:hAnsiTheme="minorHAnsi" w:cstheme="minorHAnsi"/>
          <w:sz w:val="22"/>
          <w:szCs w:val="22"/>
        </w:rPr>
        <w:t>rivate sector and its marginalization in national politics.</w:t>
      </w:r>
      <w:r w:rsidR="00605722">
        <w:rPr>
          <w:rStyle w:val="FootnoteReference"/>
          <w:rFonts w:asciiTheme="minorHAnsi" w:hAnsiTheme="minorHAnsi" w:cstheme="minorHAnsi"/>
          <w:sz w:val="22"/>
          <w:szCs w:val="22"/>
        </w:rPr>
        <w:footnoteReference w:id="65"/>
      </w:r>
    </w:p>
    <w:p w14:paraId="16093BF5" w14:textId="47E076E9" w:rsidR="004D7B93" w:rsidRPr="00B522C4" w:rsidRDefault="003A3F14" w:rsidP="0054031C">
      <w:pPr>
        <w:pStyle w:val="NormalWeb"/>
        <w:spacing w:before="0" w:beforeAutospacing="0" w:after="0" w:afterAutospacing="0" w:line="360" w:lineRule="auto"/>
      </w:pPr>
      <w:r>
        <w:rPr>
          <w:rFonts w:asciiTheme="minorHAnsi" w:hAnsiTheme="minorHAnsi" w:cstheme="minorHAnsi"/>
          <w:color w:val="000000"/>
          <w:sz w:val="22"/>
          <w:szCs w:val="22"/>
        </w:rPr>
        <w:t xml:space="preserve">In this different political environment, </w:t>
      </w:r>
      <w:r w:rsidR="00802895">
        <w:rPr>
          <w:rFonts w:asciiTheme="minorHAnsi" w:hAnsiTheme="minorHAnsi" w:cstheme="minorHAnsi"/>
          <w:color w:val="000000"/>
          <w:sz w:val="22"/>
          <w:szCs w:val="22"/>
        </w:rPr>
        <w:t xml:space="preserve">some of those </w:t>
      </w:r>
      <w:r>
        <w:rPr>
          <w:rFonts w:asciiTheme="minorHAnsi" w:hAnsiTheme="minorHAnsi" w:cstheme="minorHAnsi"/>
          <w:color w:val="000000"/>
          <w:sz w:val="22"/>
          <w:szCs w:val="22"/>
        </w:rPr>
        <w:t>‘militant historians’ who</w:t>
      </w:r>
      <w:r w:rsidR="00802895">
        <w:rPr>
          <w:rFonts w:asciiTheme="minorHAnsi" w:hAnsiTheme="minorHAnsi" w:cstheme="minorHAnsi"/>
          <w:color w:val="000000"/>
          <w:sz w:val="22"/>
          <w:szCs w:val="22"/>
        </w:rPr>
        <w:t xml:space="preserve"> in </w:t>
      </w:r>
      <w:r>
        <w:rPr>
          <w:rFonts w:asciiTheme="minorHAnsi" w:hAnsiTheme="minorHAnsi" w:cstheme="minorHAnsi"/>
          <w:color w:val="000000"/>
          <w:sz w:val="22"/>
          <w:szCs w:val="22"/>
        </w:rPr>
        <w:t>the 1970s had been drawn to the IWW in</w:t>
      </w:r>
      <w:r w:rsidR="00802895">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xml:space="preserve"> search </w:t>
      </w:r>
      <w:r w:rsidR="00802895">
        <w:rPr>
          <w:rFonts w:asciiTheme="minorHAnsi" w:hAnsiTheme="minorHAnsi" w:cstheme="minorHAnsi"/>
          <w:color w:val="000000"/>
          <w:sz w:val="22"/>
          <w:szCs w:val="22"/>
        </w:rPr>
        <w:t xml:space="preserve">for </w:t>
      </w:r>
      <w:r>
        <w:rPr>
          <w:rFonts w:asciiTheme="minorHAnsi" w:hAnsiTheme="minorHAnsi" w:cstheme="minorHAnsi"/>
          <w:color w:val="000000"/>
          <w:sz w:val="22"/>
          <w:szCs w:val="22"/>
        </w:rPr>
        <w:t>a ‘usable past’ entered academia as professional researchers, creating a core group of Italian Americanists who used the chan</w:t>
      </w:r>
      <w:r w:rsidR="006032DF">
        <w:rPr>
          <w:rFonts w:asciiTheme="minorHAnsi" w:hAnsiTheme="minorHAnsi" w:cstheme="minorHAnsi"/>
          <w:color w:val="000000"/>
          <w:sz w:val="22"/>
          <w:szCs w:val="22"/>
        </w:rPr>
        <w:t>nels of academic publishing</w:t>
      </w:r>
      <w:r w:rsidR="00802895">
        <w:rPr>
          <w:rFonts w:asciiTheme="minorHAnsi" w:hAnsiTheme="minorHAnsi" w:cstheme="minorHAnsi"/>
          <w:color w:val="000000"/>
          <w:sz w:val="22"/>
          <w:szCs w:val="22"/>
        </w:rPr>
        <w:t xml:space="preserve"> to promote </w:t>
      </w:r>
      <w:r w:rsidR="006032DF">
        <w:rPr>
          <w:rFonts w:asciiTheme="minorHAnsi" w:hAnsiTheme="minorHAnsi" w:cstheme="minorHAnsi"/>
          <w:color w:val="000000"/>
          <w:sz w:val="22"/>
          <w:szCs w:val="22"/>
        </w:rPr>
        <w:t>their vision</w:t>
      </w:r>
      <w:r>
        <w:rPr>
          <w:rFonts w:asciiTheme="minorHAnsi" w:hAnsiTheme="minorHAnsi" w:cstheme="minorHAnsi"/>
          <w:color w:val="000000"/>
          <w:sz w:val="22"/>
          <w:szCs w:val="22"/>
        </w:rPr>
        <w:t xml:space="preserve"> </w:t>
      </w:r>
      <w:r w:rsidR="006032DF">
        <w:rPr>
          <w:rFonts w:asciiTheme="minorHAnsi" w:hAnsiTheme="minorHAnsi" w:cstheme="minorHAnsi"/>
          <w:color w:val="000000"/>
          <w:sz w:val="22"/>
          <w:szCs w:val="22"/>
        </w:rPr>
        <w:t>of</w:t>
      </w:r>
      <w:r>
        <w:rPr>
          <w:rFonts w:asciiTheme="minorHAnsi" w:hAnsiTheme="minorHAnsi" w:cstheme="minorHAnsi"/>
          <w:color w:val="000000"/>
          <w:sz w:val="22"/>
          <w:szCs w:val="22"/>
        </w:rPr>
        <w:t xml:space="preserve"> American labour history </w:t>
      </w:r>
      <w:r w:rsidR="006032DF">
        <w:rPr>
          <w:rFonts w:asciiTheme="minorHAnsi" w:hAnsiTheme="minorHAnsi" w:cstheme="minorHAnsi"/>
          <w:color w:val="000000"/>
          <w:sz w:val="22"/>
          <w:szCs w:val="22"/>
        </w:rPr>
        <w:t xml:space="preserve">as </w:t>
      </w:r>
      <w:r>
        <w:rPr>
          <w:rFonts w:asciiTheme="minorHAnsi" w:hAnsiTheme="minorHAnsi" w:cstheme="minorHAnsi"/>
          <w:color w:val="000000"/>
          <w:sz w:val="22"/>
          <w:szCs w:val="22"/>
        </w:rPr>
        <w:t>a ‘distant mirror’ of the woes of the Italian working class</w:t>
      </w:r>
      <w:r w:rsidR="006032DF">
        <w:rPr>
          <w:rFonts w:asciiTheme="minorHAnsi" w:hAnsiTheme="minorHAnsi" w:cstheme="minorHAnsi"/>
          <w:color w:val="000000"/>
          <w:sz w:val="22"/>
          <w:szCs w:val="22"/>
        </w:rPr>
        <w:t xml:space="preserve"> now filtered by professional specialization.</w:t>
      </w:r>
      <w:r w:rsidR="006032DF">
        <w:rPr>
          <w:rStyle w:val="FootnoteReference"/>
          <w:rFonts w:asciiTheme="minorHAnsi" w:hAnsiTheme="minorHAnsi" w:cstheme="minorHAnsi"/>
          <w:color w:val="000000"/>
          <w:sz w:val="22"/>
          <w:szCs w:val="22"/>
        </w:rPr>
        <w:footnoteReference w:id="66"/>
      </w:r>
      <w:r w:rsidR="001808A1">
        <w:rPr>
          <w:rFonts w:asciiTheme="minorHAnsi" w:hAnsiTheme="minorHAnsi" w:cstheme="minorHAnsi"/>
          <w:color w:val="000000"/>
          <w:sz w:val="22"/>
          <w:szCs w:val="22"/>
        </w:rPr>
        <w:t xml:space="preserve"> In this role, they witnessed the decline of labour history as a discipline </w:t>
      </w:r>
      <w:r w:rsidR="00802895">
        <w:rPr>
          <w:rFonts w:asciiTheme="minorHAnsi" w:hAnsiTheme="minorHAnsi" w:cstheme="minorHAnsi"/>
          <w:color w:val="000000"/>
          <w:sz w:val="22"/>
          <w:szCs w:val="22"/>
        </w:rPr>
        <w:t>no longer</w:t>
      </w:r>
      <w:r w:rsidR="001808A1">
        <w:rPr>
          <w:rFonts w:asciiTheme="minorHAnsi" w:hAnsiTheme="minorHAnsi" w:cstheme="minorHAnsi"/>
          <w:color w:val="000000"/>
          <w:sz w:val="22"/>
          <w:szCs w:val="22"/>
        </w:rPr>
        <w:t xml:space="preserve"> in sync with the backlash against radical politics that </w:t>
      </w:r>
      <w:r w:rsidR="00802895">
        <w:rPr>
          <w:rFonts w:asciiTheme="minorHAnsi" w:hAnsiTheme="minorHAnsi" w:cstheme="minorHAnsi"/>
          <w:color w:val="000000"/>
          <w:sz w:val="22"/>
          <w:szCs w:val="22"/>
        </w:rPr>
        <w:t xml:space="preserve">struck </w:t>
      </w:r>
      <w:r w:rsidR="001808A1">
        <w:rPr>
          <w:rFonts w:asciiTheme="minorHAnsi" w:hAnsiTheme="minorHAnsi" w:cstheme="minorHAnsi"/>
          <w:color w:val="000000"/>
          <w:sz w:val="22"/>
          <w:szCs w:val="22"/>
        </w:rPr>
        <w:t>both the United States and Italy in the 1980s.</w:t>
      </w:r>
    </w:p>
    <w:p w14:paraId="7B4DF5E0" w14:textId="77777777" w:rsidR="004D7B93" w:rsidRPr="00B522C4" w:rsidRDefault="004D7B93" w:rsidP="001F0B1F">
      <w:pPr>
        <w:spacing w:line="360" w:lineRule="auto"/>
      </w:pPr>
    </w:p>
    <w:p w14:paraId="78DE8456" w14:textId="77777777" w:rsidR="006E4D39" w:rsidRPr="00B522C4" w:rsidRDefault="006E4D39" w:rsidP="001F0B1F">
      <w:pPr>
        <w:spacing w:line="360" w:lineRule="auto"/>
      </w:pPr>
    </w:p>
    <w:p w14:paraId="0B87E216" w14:textId="77777777" w:rsidR="00A2390D" w:rsidRPr="00B522C4" w:rsidRDefault="00A2390D" w:rsidP="001F0B1F">
      <w:pPr>
        <w:spacing w:line="360" w:lineRule="auto"/>
      </w:pPr>
    </w:p>
    <w:p w14:paraId="76F92FCB" w14:textId="77777777" w:rsidR="00A2390D" w:rsidRPr="00B522C4" w:rsidRDefault="00A2390D" w:rsidP="001F0B1F">
      <w:pPr>
        <w:spacing w:line="360" w:lineRule="auto"/>
      </w:pPr>
    </w:p>
    <w:p w14:paraId="50AB7BBA" w14:textId="77777777" w:rsidR="000E0369" w:rsidRPr="00FE5A10" w:rsidRDefault="000E0369" w:rsidP="001F0B1F">
      <w:pPr>
        <w:spacing w:line="360" w:lineRule="auto"/>
      </w:pPr>
      <w:r w:rsidRPr="00FE5A10">
        <w:t>.</w:t>
      </w:r>
    </w:p>
    <w:p w14:paraId="5DB66782" w14:textId="77777777" w:rsidR="00A2390D" w:rsidRPr="00FE5A10" w:rsidRDefault="00A2390D" w:rsidP="001F0B1F">
      <w:pPr>
        <w:spacing w:line="360" w:lineRule="auto"/>
      </w:pPr>
    </w:p>
    <w:p w14:paraId="39ADD75E" w14:textId="77777777" w:rsidR="005A487B" w:rsidRPr="00FE5A10" w:rsidRDefault="005A487B" w:rsidP="001F0B1F">
      <w:pPr>
        <w:spacing w:line="360" w:lineRule="auto"/>
      </w:pPr>
    </w:p>
    <w:sectPr w:rsidR="005A487B" w:rsidRPr="00FE5A10" w:rsidSect="008A4D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BFFF5" w14:textId="77777777" w:rsidR="00196382" w:rsidRDefault="00196382" w:rsidP="00A60D14">
      <w:pPr>
        <w:spacing w:after="0" w:line="240" w:lineRule="auto"/>
      </w:pPr>
      <w:r>
        <w:separator/>
      </w:r>
    </w:p>
  </w:endnote>
  <w:endnote w:type="continuationSeparator" w:id="0">
    <w:p w14:paraId="76FB3C00" w14:textId="77777777" w:rsidR="00196382" w:rsidRDefault="00196382" w:rsidP="00A6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202634"/>
      <w:docPartObj>
        <w:docPartGallery w:val="Page Numbers (Bottom of Page)"/>
        <w:docPartUnique/>
      </w:docPartObj>
    </w:sdtPr>
    <w:sdtEndPr>
      <w:rPr>
        <w:noProof/>
      </w:rPr>
    </w:sdtEndPr>
    <w:sdtContent>
      <w:p w14:paraId="72DA39D3" w14:textId="77777777" w:rsidR="00802895" w:rsidRDefault="00802895">
        <w:pPr>
          <w:pStyle w:val="Footer"/>
          <w:jc w:val="right"/>
        </w:pPr>
        <w:r>
          <w:fldChar w:fldCharType="begin"/>
        </w:r>
        <w:r>
          <w:instrText xml:space="preserve"> PAGE   \* MERGEFORMAT </w:instrText>
        </w:r>
        <w:r>
          <w:fldChar w:fldCharType="separate"/>
        </w:r>
        <w:r w:rsidR="00AB22C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606E" w14:textId="77777777" w:rsidR="00196382" w:rsidRDefault="00196382" w:rsidP="00A60D14">
      <w:pPr>
        <w:spacing w:after="0" w:line="240" w:lineRule="auto"/>
      </w:pPr>
      <w:r>
        <w:separator/>
      </w:r>
    </w:p>
  </w:footnote>
  <w:footnote w:type="continuationSeparator" w:id="0">
    <w:p w14:paraId="2D22FFF8" w14:textId="77777777" w:rsidR="00196382" w:rsidRDefault="00196382" w:rsidP="00A60D14">
      <w:pPr>
        <w:spacing w:after="0" w:line="240" w:lineRule="auto"/>
      </w:pPr>
      <w:r>
        <w:continuationSeparator/>
      </w:r>
    </w:p>
  </w:footnote>
  <w:footnote w:id="1">
    <w:p w14:paraId="46D72141" w14:textId="77777777" w:rsidR="00802895" w:rsidRPr="0013190A" w:rsidRDefault="00802895" w:rsidP="0013190A">
      <w:pPr>
        <w:pStyle w:val="FootnoteText"/>
        <w:spacing w:line="276" w:lineRule="auto"/>
        <w:rPr>
          <w:rFonts w:cstheme="minorHAnsi"/>
          <w:lang w:val="it-IT"/>
        </w:rPr>
      </w:pPr>
      <w:r w:rsidRPr="0013190A">
        <w:rPr>
          <w:rStyle w:val="FootnoteReference"/>
          <w:rFonts w:cstheme="minorHAnsi"/>
        </w:rPr>
        <w:footnoteRef/>
      </w:r>
      <w:r w:rsidRPr="0013190A">
        <w:rPr>
          <w:rFonts w:cstheme="minorHAnsi"/>
          <w:lang w:val="it-IT"/>
        </w:rPr>
        <w:t xml:space="preserve"> ‘</w:t>
      </w:r>
      <w:r w:rsidRPr="0013190A">
        <w:rPr>
          <w:rFonts w:cstheme="minorHAnsi"/>
          <w:color w:val="000000"/>
          <w:shd w:val="clear" w:color="auto" w:fill="FFFFFF"/>
          <w:lang w:val="it-IT"/>
        </w:rPr>
        <w:t>Si tratta probabilmente del problema più noto in Italia di tutta la storia del movimento operaio americano’</w:t>
      </w:r>
      <w:r>
        <w:rPr>
          <w:rFonts w:cstheme="minorHAnsi"/>
          <w:color w:val="000000"/>
          <w:shd w:val="clear" w:color="auto" w:fill="FFFFFF"/>
          <w:lang w:val="it-IT"/>
        </w:rPr>
        <w:t xml:space="preserve">, </w:t>
      </w:r>
      <w:r w:rsidRPr="0013190A">
        <w:rPr>
          <w:rFonts w:cstheme="minorHAnsi"/>
          <w:lang w:val="it-IT"/>
        </w:rPr>
        <w:t xml:space="preserve">Peppino Ortoleva, ‘Classe operaia e potere politico in USA (1860-1920) in </w:t>
      </w:r>
      <w:r w:rsidRPr="0013190A">
        <w:rPr>
          <w:rFonts w:cstheme="minorHAnsi"/>
          <w:i/>
          <w:lang w:val="it-IT"/>
        </w:rPr>
        <w:t>Primo Maggio</w:t>
      </w:r>
      <w:r w:rsidRPr="0013190A">
        <w:rPr>
          <w:rFonts w:cstheme="minorHAnsi"/>
          <w:lang w:val="it-IT"/>
        </w:rPr>
        <w:t xml:space="preserve">, n. 3-4, Febbraio-Settembre, 1974. </w:t>
      </w:r>
    </w:p>
  </w:footnote>
  <w:footnote w:id="2">
    <w:p w14:paraId="4623949A" w14:textId="57480DC2" w:rsidR="00802895" w:rsidRPr="001C7553" w:rsidRDefault="00802895" w:rsidP="0013190A">
      <w:pPr>
        <w:pStyle w:val="HTMLPreformatted"/>
        <w:shd w:val="clear" w:color="auto" w:fill="FFFFFF"/>
        <w:spacing w:line="276" w:lineRule="auto"/>
        <w:rPr>
          <w:rFonts w:ascii="Times New Roman" w:hAnsi="Times New Roman" w:cs="Times New Roman"/>
          <w:iCs/>
          <w:sz w:val="19"/>
          <w:szCs w:val="19"/>
        </w:rPr>
      </w:pPr>
      <w:r w:rsidRPr="0013190A">
        <w:rPr>
          <w:rStyle w:val="FootnoteReference"/>
          <w:rFonts w:asciiTheme="minorHAnsi" w:hAnsiTheme="minorHAnsi" w:cstheme="minorHAnsi"/>
        </w:rPr>
        <w:footnoteRef/>
      </w:r>
      <w:r w:rsidRPr="0013190A">
        <w:rPr>
          <w:rFonts w:asciiTheme="minorHAnsi" w:hAnsiTheme="minorHAnsi" w:cstheme="minorHAnsi"/>
        </w:rPr>
        <w:t xml:space="preserve"> Francis Shor, ‘Gender and Labour/Working Class History in Comparative Perspective: The Syndicalist and Wobbly Experience in the USA, Australia, and New Zealand’, </w:t>
      </w:r>
      <w:r w:rsidRPr="0013190A">
        <w:rPr>
          <w:rFonts w:asciiTheme="minorHAnsi" w:hAnsiTheme="minorHAnsi" w:cstheme="minorHAnsi"/>
          <w:i/>
        </w:rPr>
        <w:t>Left History</w:t>
      </w:r>
      <w:r w:rsidRPr="0013190A">
        <w:rPr>
          <w:rFonts w:asciiTheme="minorHAnsi" w:hAnsiTheme="minorHAnsi" w:cstheme="minorHAnsi"/>
        </w:rPr>
        <w:t xml:space="preserve"> 11.2 (2006), pp. 118-136</w:t>
      </w:r>
      <w:r w:rsidR="007B71E4">
        <w:rPr>
          <w:rFonts w:asciiTheme="minorHAnsi" w:hAnsiTheme="minorHAnsi" w:cstheme="minorHAnsi"/>
        </w:rPr>
        <w:t>;</w:t>
      </w:r>
      <w:r w:rsidRPr="0013190A">
        <w:rPr>
          <w:rFonts w:asciiTheme="minorHAnsi" w:hAnsiTheme="minorHAnsi" w:cstheme="minorHAnsi"/>
        </w:rPr>
        <w:t xml:space="preserve"> Francis Shor, ‘Left Labor Agitators in the Pacific Rim of the Early Twentieth Century’ in </w:t>
      </w:r>
      <w:r w:rsidRPr="0013190A">
        <w:rPr>
          <w:rFonts w:asciiTheme="minorHAnsi" w:hAnsiTheme="minorHAnsi" w:cstheme="minorHAnsi"/>
          <w:bCs/>
          <w:i/>
          <w:iCs/>
        </w:rPr>
        <w:t xml:space="preserve">International Labor and Working-Class History </w:t>
      </w:r>
      <w:r w:rsidRPr="0013190A">
        <w:rPr>
          <w:rFonts w:asciiTheme="minorHAnsi" w:hAnsiTheme="minorHAnsi" w:cstheme="minorHAnsi"/>
        </w:rPr>
        <w:t xml:space="preserve">67 (2005), pp. 148-163; Lany Peterson, ‘The One Big Union in International Perspective: Revolutionary Industrial Unionism, 1900-1925’ in </w:t>
      </w:r>
      <w:r w:rsidRPr="0013190A">
        <w:rPr>
          <w:rFonts w:asciiTheme="minorHAnsi" w:hAnsiTheme="minorHAnsi" w:cstheme="minorHAnsi"/>
          <w:i/>
          <w:iCs/>
        </w:rPr>
        <w:t>Work,</w:t>
      </w:r>
      <w:r w:rsidRPr="0013190A">
        <w:rPr>
          <w:rFonts w:asciiTheme="minorHAnsi" w:hAnsiTheme="minorHAnsi" w:cstheme="minorHAnsi"/>
        </w:rPr>
        <w:t xml:space="preserve"> </w:t>
      </w:r>
      <w:r w:rsidRPr="0013190A">
        <w:rPr>
          <w:rFonts w:asciiTheme="minorHAnsi" w:hAnsiTheme="minorHAnsi" w:cstheme="minorHAnsi"/>
          <w:i/>
          <w:iCs/>
        </w:rPr>
        <w:t>Community, and Power: The Experience of Labor in Europe and America, 1920-1925,</w:t>
      </w:r>
      <w:r w:rsidRPr="0013190A">
        <w:rPr>
          <w:rFonts w:asciiTheme="minorHAnsi" w:hAnsiTheme="minorHAnsi" w:cstheme="minorHAnsi"/>
        </w:rPr>
        <w:t xml:space="preserve"> eds., James </w:t>
      </w:r>
      <w:r w:rsidRPr="0013190A">
        <w:rPr>
          <w:rFonts w:asciiTheme="minorHAnsi" w:hAnsiTheme="minorHAnsi" w:cstheme="minorHAnsi"/>
          <w:i/>
          <w:iCs/>
        </w:rPr>
        <w:t xml:space="preserve">E. </w:t>
      </w:r>
      <w:r w:rsidRPr="0013190A">
        <w:rPr>
          <w:rFonts w:asciiTheme="minorHAnsi" w:hAnsiTheme="minorHAnsi" w:cstheme="minorHAnsi"/>
        </w:rPr>
        <w:t xml:space="preserve">Cronin and Carmen Siriani (Philadelphia: Temple University Press, 1983), </w:t>
      </w:r>
      <w:r w:rsidR="007B71E4">
        <w:rPr>
          <w:rFonts w:asciiTheme="minorHAnsi" w:hAnsiTheme="minorHAnsi" w:cstheme="minorHAnsi"/>
        </w:rPr>
        <w:t xml:space="preserve">pp. </w:t>
      </w:r>
      <w:r w:rsidRPr="0013190A">
        <w:rPr>
          <w:rFonts w:asciiTheme="minorHAnsi" w:hAnsiTheme="minorHAnsi" w:cstheme="minorHAnsi"/>
        </w:rPr>
        <w:t xml:space="preserve">49-87; Verity Burgmann, </w:t>
      </w:r>
      <w:r w:rsidRPr="0013190A">
        <w:rPr>
          <w:rFonts w:asciiTheme="minorHAnsi" w:hAnsiTheme="minorHAnsi" w:cstheme="minorHAnsi"/>
          <w:i/>
          <w:iCs/>
        </w:rPr>
        <w:t xml:space="preserve">Revolutionary Industrial Unionism: The Industrial Workers of the World in Australia </w:t>
      </w:r>
      <w:r w:rsidRPr="0013190A">
        <w:rPr>
          <w:rFonts w:asciiTheme="minorHAnsi" w:hAnsiTheme="minorHAnsi" w:cstheme="minorHAnsi"/>
        </w:rPr>
        <w:t>(Melbourne: Cambridge</w:t>
      </w:r>
      <w:r w:rsidRPr="0013190A">
        <w:rPr>
          <w:rFonts w:asciiTheme="minorHAnsi" w:hAnsiTheme="minorHAnsi" w:cstheme="minorHAnsi"/>
          <w:i/>
          <w:iCs/>
        </w:rPr>
        <w:t xml:space="preserve"> </w:t>
      </w:r>
      <w:r w:rsidRPr="0013190A">
        <w:rPr>
          <w:rFonts w:asciiTheme="minorHAnsi" w:hAnsiTheme="minorHAnsi" w:cstheme="minorHAnsi"/>
        </w:rPr>
        <w:t xml:space="preserve">University Press, 1995); </w:t>
      </w:r>
      <w:r w:rsidRPr="0013190A">
        <w:rPr>
          <w:rFonts w:asciiTheme="minorHAnsi" w:hAnsiTheme="minorHAnsi" w:cstheme="minorHAnsi"/>
          <w:color w:val="000000"/>
        </w:rPr>
        <w:t>Peter Cole</w:t>
      </w:r>
      <w:r w:rsidR="007B71E4">
        <w:rPr>
          <w:rFonts w:asciiTheme="minorHAnsi" w:hAnsiTheme="minorHAnsi" w:cstheme="minorHAnsi"/>
          <w:color w:val="000000"/>
        </w:rPr>
        <w:t xml:space="preserve"> and </w:t>
      </w:r>
      <w:r w:rsidRPr="0013190A">
        <w:rPr>
          <w:rFonts w:asciiTheme="minorHAnsi" w:hAnsiTheme="minorHAnsi" w:cstheme="minorHAnsi"/>
          <w:color w:val="000000"/>
        </w:rPr>
        <w:t>Lucien van der Walt</w:t>
      </w:r>
      <w:r w:rsidRPr="0013190A">
        <w:rPr>
          <w:rFonts w:asciiTheme="minorHAnsi" w:hAnsiTheme="minorHAnsi" w:cstheme="minorHAnsi"/>
        </w:rPr>
        <w:t xml:space="preserve"> ‘</w:t>
      </w:r>
      <w:r w:rsidRPr="0013190A">
        <w:rPr>
          <w:rFonts w:asciiTheme="minorHAnsi" w:hAnsiTheme="minorHAnsi" w:cstheme="minorHAnsi"/>
          <w:i/>
          <w:color w:val="2B2A31"/>
          <w:spacing w:val="-15"/>
        </w:rPr>
        <w:t>Crossing the Color Lines, Crossing the Continents: Comparing the Racial Politics of the IWW in South Africa and the United States, 1905–1925</w:t>
      </w:r>
      <w:r w:rsidRPr="0013190A">
        <w:rPr>
          <w:rFonts w:asciiTheme="minorHAnsi" w:hAnsiTheme="minorHAnsi" w:cstheme="minorHAnsi"/>
          <w:bCs/>
          <w:i/>
          <w:color w:val="2B2A31"/>
          <w:spacing w:val="-15"/>
        </w:rPr>
        <w:t xml:space="preserve">’ </w:t>
      </w:r>
      <w:r w:rsidRPr="0013190A">
        <w:rPr>
          <w:rFonts w:asciiTheme="minorHAnsi" w:hAnsiTheme="minorHAnsi" w:cstheme="minorHAnsi"/>
          <w:bCs/>
          <w:color w:val="2B2A31"/>
          <w:spacing w:val="-15"/>
        </w:rPr>
        <w:t xml:space="preserve"> </w:t>
      </w:r>
      <w:r w:rsidRPr="0013190A">
        <w:rPr>
          <w:rFonts w:asciiTheme="minorHAnsi" w:hAnsiTheme="minorHAnsi" w:cstheme="minorHAnsi"/>
          <w:iCs/>
          <w:color w:val="1F1E23"/>
          <w:shd w:val="clear" w:color="auto" w:fill="FFFFFF"/>
        </w:rPr>
        <w:t xml:space="preserve">in </w:t>
      </w:r>
      <w:r w:rsidRPr="0013190A">
        <w:rPr>
          <w:rFonts w:asciiTheme="minorHAnsi" w:hAnsiTheme="minorHAnsi" w:cstheme="minorHAnsi"/>
          <w:i/>
          <w:iCs/>
          <w:color w:val="1F1E23"/>
          <w:shd w:val="clear" w:color="auto" w:fill="FFFFFF"/>
        </w:rPr>
        <w:t>Safundi: The Journal of South African and American Studies</w:t>
      </w:r>
      <w:r w:rsidRPr="0013190A">
        <w:rPr>
          <w:rFonts w:asciiTheme="minorHAnsi" w:hAnsiTheme="minorHAnsi" w:cstheme="minorHAnsi"/>
          <w:iCs/>
          <w:color w:val="1F1E23"/>
          <w:shd w:val="clear" w:color="auto" w:fill="FFFFFF"/>
        </w:rPr>
        <w:t xml:space="preserve"> Vol.</w:t>
      </w:r>
      <w:r>
        <w:rPr>
          <w:rFonts w:asciiTheme="minorHAnsi" w:hAnsiTheme="minorHAnsi" w:cstheme="minorHAnsi"/>
          <w:iCs/>
          <w:color w:val="1F1E23"/>
          <w:shd w:val="clear" w:color="auto" w:fill="FFFFFF"/>
        </w:rPr>
        <w:t xml:space="preserve"> 12, No. 1, January 2011, 69–96; Eric Thomas Chester, </w:t>
      </w:r>
      <w:r>
        <w:rPr>
          <w:rFonts w:asciiTheme="minorHAnsi" w:hAnsiTheme="minorHAnsi" w:cstheme="minorHAnsi"/>
          <w:i/>
          <w:iCs/>
          <w:color w:val="1F1E23"/>
          <w:shd w:val="clear" w:color="auto" w:fill="FFFFFF"/>
        </w:rPr>
        <w:t xml:space="preserve">The Wobblies in Their Heyday </w:t>
      </w:r>
      <w:r>
        <w:rPr>
          <w:rFonts w:asciiTheme="minorHAnsi" w:hAnsiTheme="minorHAnsi" w:cstheme="minorHAnsi"/>
          <w:iCs/>
          <w:color w:val="1F1E23"/>
          <w:shd w:val="clear" w:color="auto" w:fill="FFFFFF"/>
        </w:rPr>
        <w:t>(Santa Barbara, CA: Praeger, 2014).</w:t>
      </w:r>
    </w:p>
  </w:footnote>
  <w:footnote w:id="3">
    <w:p w14:paraId="5E08B78D" w14:textId="047E0432" w:rsidR="00802895" w:rsidRPr="004F1188" w:rsidRDefault="00802895" w:rsidP="004F1188">
      <w:pPr>
        <w:pStyle w:val="NormalWeb"/>
        <w:shd w:val="clear" w:color="auto" w:fill="FFFFFF"/>
        <w:spacing w:before="0" w:beforeAutospacing="0" w:after="0" w:afterAutospacing="0" w:line="276" w:lineRule="auto"/>
        <w:textAlignment w:val="baseline"/>
        <w:rPr>
          <w:rFonts w:ascii="Georgia" w:hAnsi="Georgia"/>
          <w:color w:val="333333"/>
          <w:sz w:val="21"/>
          <w:szCs w:val="21"/>
        </w:rPr>
      </w:pPr>
      <w:r w:rsidRPr="00881BDF">
        <w:rPr>
          <w:rStyle w:val="FootnoteReference"/>
          <w:rFonts w:asciiTheme="minorHAnsi" w:hAnsiTheme="minorHAnsi"/>
          <w:sz w:val="20"/>
          <w:szCs w:val="20"/>
        </w:rPr>
        <w:footnoteRef/>
      </w:r>
      <w:r>
        <w:t xml:space="preserve"> </w:t>
      </w:r>
      <w:r w:rsidRPr="004F1188">
        <w:rPr>
          <w:rFonts w:asciiTheme="minorHAnsi" w:hAnsiTheme="minorHAnsi" w:cstheme="minorHAnsi"/>
          <w:sz w:val="20"/>
          <w:szCs w:val="20"/>
        </w:rPr>
        <w:t xml:space="preserve">Marcel van der Linden, ‘Transnationalising American Labor History’, </w:t>
      </w:r>
      <w:r w:rsidRPr="004F1188">
        <w:rPr>
          <w:rFonts w:asciiTheme="minorHAnsi" w:hAnsiTheme="minorHAnsi" w:cstheme="minorHAnsi"/>
          <w:i/>
          <w:sz w:val="20"/>
          <w:szCs w:val="20"/>
        </w:rPr>
        <w:t>The Journal of American History</w:t>
      </w:r>
      <w:r w:rsidRPr="004F1188">
        <w:rPr>
          <w:rFonts w:asciiTheme="minorHAnsi" w:hAnsiTheme="minorHAnsi" w:cstheme="minorHAnsi"/>
          <w:sz w:val="20"/>
          <w:szCs w:val="20"/>
        </w:rPr>
        <w:t xml:space="preserve">, Vol. 86, n. 3, pp. 1078-1092. In the same issue, see also David Thelen, ‘The Nation and Beyond: Transnational Perspectives on United States History’, pp. 965-975. See also </w:t>
      </w:r>
      <w:r w:rsidRPr="004F1188">
        <w:rPr>
          <w:rFonts w:asciiTheme="minorHAnsi" w:hAnsiTheme="minorHAnsi" w:cstheme="minorHAnsi"/>
          <w:color w:val="333333"/>
          <w:sz w:val="20"/>
          <w:szCs w:val="20"/>
        </w:rPr>
        <w:t xml:space="preserve">Ian Tyrrell, </w:t>
      </w:r>
      <w:r w:rsidR="007B71E4">
        <w:rPr>
          <w:rFonts w:asciiTheme="minorHAnsi" w:hAnsiTheme="minorHAnsi" w:cstheme="minorHAnsi"/>
          <w:color w:val="333333"/>
          <w:sz w:val="20"/>
          <w:szCs w:val="20"/>
        </w:rPr>
        <w:t>‘</w:t>
      </w:r>
      <w:r w:rsidRPr="004F1188">
        <w:rPr>
          <w:rFonts w:asciiTheme="minorHAnsi" w:hAnsiTheme="minorHAnsi" w:cstheme="minorHAnsi"/>
          <w:color w:val="333333"/>
          <w:sz w:val="20"/>
          <w:szCs w:val="20"/>
        </w:rPr>
        <w:t>Reflections on the Transnational Turn in United States History: Theory and Practice</w:t>
      </w:r>
      <w:r w:rsidR="007B71E4">
        <w:rPr>
          <w:rFonts w:asciiTheme="minorHAnsi" w:hAnsiTheme="minorHAnsi" w:cstheme="minorHAnsi"/>
          <w:color w:val="333333"/>
          <w:sz w:val="20"/>
          <w:szCs w:val="20"/>
        </w:rPr>
        <w:t>’,</w:t>
      </w:r>
      <w:r w:rsidRPr="004F1188">
        <w:rPr>
          <w:rFonts w:asciiTheme="minorHAnsi" w:hAnsiTheme="minorHAnsi" w:cstheme="minorHAnsi"/>
          <w:color w:val="333333"/>
          <w:sz w:val="20"/>
          <w:szCs w:val="20"/>
        </w:rPr>
        <w:t xml:space="preserve"> Journal of Global History, 3 (November 2009), pp. 453-74;</w:t>
      </w:r>
      <w:r>
        <w:rPr>
          <w:rFonts w:asciiTheme="minorHAnsi" w:hAnsiTheme="minorHAnsi" w:cstheme="minorHAnsi"/>
          <w:color w:val="333333"/>
          <w:sz w:val="20"/>
          <w:szCs w:val="20"/>
        </w:rPr>
        <w:t xml:space="preserve"> </w:t>
      </w:r>
      <w:r w:rsidR="007B71E4">
        <w:rPr>
          <w:rFonts w:asciiTheme="minorHAnsi" w:hAnsiTheme="minorHAnsi" w:cstheme="minorHAnsi"/>
          <w:color w:val="333333"/>
          <w:sz w:val="20"/>
          <w:szCs w:val="20"/>
        </w:rPr>
        <w:t>‘</w:t>
      </w:r>
      <w:r w:rsidRPr="004F1188">
        <w:rPr>
          <w:rFonts w:asciiTheme="minorHAnsi" w:hAnsiTheme="minorHAnsi" w:cstheme="minorHAnsi"/>
          <w:color w:val="333333"/>
          <w:sz w:val="20"/>
          <w:szCs w:val="20"/>
        </w:rPr>
        <w:t>AHR Conversation: On Transnational History</w:t>
      </w:r>
      <w:r w:rsidR="007B71E4">
        <w:rPr>
          <w:rFonts w:asciiTheme="minorHAnsi" w:hAnsiTheme="minorHAnsi" w:cstheme="minorHAnsi"/>
          <w:color w:val="333333"/>
          <w:sz w:val="20"/>
          <w:szCs w:val="20"/>
        </w:rPr>
        <w:t>’,</w:t>
      </w:r>
      <w:r w:rsidRPr="004F1188">
        <w:rPr>
          <w:rFonts w:asciiTheme="minorHAnsi" w:hAnsiTheme="minorHAnsi" w:cstheme="minorHAnsi"/>
          <w:color w:val="333333"/>
          <w:sz w:val="20"/>
          <w:szCs w:val="20"/>
        </w:rPr>
        <w:t xml:space="preserve"> with C. A. Bayly, Sven Beckert, Matthew Connelly, Isabel Hofmeyr, Wendy Kozol, and Patricia Seed, American Historical Review, 111 (December 2006), pp. 1440-64; </w:t>
      </w:r>
      <w:r w:rsidRPr="004F1188">
        <w:rPr>
          <w:rFonts w:asciiTheme="minorHAnsi" w:hAnsiTheme="minorHAnsi" w:cstheme="minorHAnsi"/>
          <w:color w:val="333333"/>
          <w:sz w:val="20"/>
          <w:szCs w:val="20"/>
          <w:shd w:val="clear" w:color="auto" w:fill="FFFFFF"/>
        </w:rPr>
        <w:t xml:space="preserve">Ian Tyrrell, </w:t>
      </w:r>
      <w:r w:rsidRPr="00881BDF">
        <w:rPr>
          <w:rFonts w:asciiTheme="minorHAnsi" w:hAnsiTheme="minorHAnsi"/>
          <w:i/>
          <w:sz w:val="20"/>
          <w:szCs w:val="20"/>
        </w:rPr>
        <w:t>Transnational Nation: United States History in Global Perspective Since 1789</w:t>
      </w:r>
      <w:r w:rsidRPr="00881BDF">
        <w:rPr>
          <w:rFonts w:asciiTheme="minorHAnsi" w:hAnsiTheme="minorHAnsi"/>
        </w:rPr>
        <w:t>,</w:t>
      </w:r>
      <w:r w:rsidRPr="004F1188">
        <w:rPr>
          <w:rFonts w:asciiTheme="minorHAnsi" w:hAnsiTheme="minorHAnsi" w:cstheme="minorHAnsi"/>
          <w:color w:val="333333"/>
          <w:sz w:val="20"/>
          <w:szCs w:val="20"/>
          <w:shd w:val="clear" w:color="auto" w:fill="FFFFFF"/>
        </w:rPr>
        <w:t xml:space="preserve"> (Basingstoke, Eng.: Palgrave Macmillan, 2007).</w:t>
      </w:r>
    </w:p>
  </w:footnote>
  <w:footnote w:id="4">
    <w:p w14:paraId="0F7693BD" w14:textId="77777777" w:rsidR="00802895" w:rsidRPr="00761BA3" w:rsidRDefault="00802895">
      <w:pPr>
        <w:pStyle w:val="FootnoteText"/>
      </w:pPr>
      <w:r>
        <w:rPr>
          <w:rStyle w:val="FootnoteReference"/>
        </w:rPr>
        <w:footnoteRef/>
      </w:r>
      <w:r>
        <w:t xml:space="preserve"> Ian Tyrell, </w:t>
      </w:r>
      <w:r w:rsidRPr="00761BA3">
        <w:rPr>
          <w:rFonts w:cstheme="minorHAnsi"/>
          <w:i/>
          <w:color w:val="333333"/>
          <w:shd w:val="clear" w:color="auto" w:fill="FFFFFF"/>
        </w:rPr>
        <w:t>Transnational Nation</w:t>
      </w:r>
      <w:r>
        <w:rPr>
          <w:rFonts w:cstheme="minorHAnsi"/>
          <w:color w:val="333333"/>
          <w:shd w:val="clear" w:color="auto" w:fill="FFFFFF"/>
        </w:rPr>
        <w:t>,</w:t>
      </w:r>
      <w:r>
        <w:t xml:space="preserve"> p. 2.</w:t>
      </w:r>
    </w:p>
  </w:footnote>
  <w:footnote w:id="5">
    <w:p w14:paraId="530E6245" w14:textId="7F168D0F" w:rsidR="00802895" w:rsidRPr="00442B66" w:rsidRDefault="00802895">
      <w:pPr>
        <w:pStyle w:val="FootnoteText"/>
        <w:rPr>
          <w:rFonts w:cstheme="minorHAnsi"/>
          <w:color w:val="000000" w:themeColor="text1"/>
        </w:rPr>
      </w:pPr>
      <w:r>
        <w:rPr>
          <w:rStyle w:val="FootnoteReference"/>
        </w:rPr>
        <w:footnoteRef/>
      </w:r>
      <w:r w:rsidRPr="0037656E">
        <w:rPr>
          <w:rFonts w:cstheme="minorHAnsi"/>
        </w:rPr>
        <w:t xml:space="preserve"> Melvin Dubofsky, </w:t>
      </w:r>
      <w:r w:rsidRPr="0037656E">
        <w:rPr>
          <w:rFonts w:cstheme="minorHAnsi"/>
          <w:i/>
        </w:rPr>
        <w:t>We Shall Be All: A History of the Industrial Workers of the World</w:t>
      </w:r>
      <w:r w:rsidRPr="0037656E">
        <w:rPr>
          <w:rFonts w:cstheme="minorHAnsi"/>
        </w:rPr>
        <w:t xml:space="preserve"> (Chicago: University of Illinois </w:t>
      </w:r>
      <w:r w:rsidRPr="0037656E">
        <w:rPr>
          <w:rFonts w:cstheme="minorHAnsi"/>
          <w:color w:val="000000" w:themeColor="text1"/>
        </w:rPr>
        <w:t>Press, 1969); James Weinstein,</w:t>
      </w:r>
      <w:r w:rsidRPr="0037656E">
        <w:rPr>
          <w:rStyle w:val="apple-converted-space"/>
          <w:rFonts w:cstheme="minorHAnsi"/>
          <w:color w:val="000000" w:themeColor="text1"/>
        </w:rPr>
        <w:t> </w:t>
      </w:r>
      <w:r w:rsidRPr="0037656E">
        <w:rPr>
          <w:rStyle w:val="Emphasis"/>
          <w:rFonts w:cstheme="minorHAnsi"/>
          <w:color w:val="000000" w:themeColor="text1"/>
          <w:bdr w:val="none" w:sz="0" w:space="0" w:color="auto" w:frame="1"/>
        </w:rPr>
        <w:t>The Decline of Socialism in America</w:t>
      </w:r>
      <w:r w:rsidRPr="0037656E">
        <w:rPr>
          <w:rFonts w:cstheme="minorHAnsi"/>
          <w:color w:val="000000" w:themeColor="text1"/>
        </w:rPr>
        <w:t>, 1912-1925 (New York: Vintage Books,</w:t>
      </w:r>
      <w:r>
        <w:rPr>
          <w:rFonts w:cstheme="minorHAnsi"/>
          <w:color w:val="000000" w:themeColor="text1"/>
        </w:rPr>
        <w:t xml:space="preserve"> </w:t>
      </w:r>
      <w:r w:rsidRPr="0037656E">
        <w:rPr>
          <w:rFonts w:cstheme="minorHAnsi"/>
          <w:color w:val="000000" w:themeColor="text1"/>
        </w:rPr>
        <w:t>1967)</w:t>
      </w:r>
      <w:r>
        <w:rPr>
          <w:rFonts w:cstheme="minorHAnsi"/>
          <w:color w:val="000000" w:themeColor="text1"/>
        </w:rPr>
        <w:t xml:space="preserve"> and by the same author, ‘The IWW and American Socialism’ in </w:t>
      </w:r>
      <w:r>
        <w:rPr>
          <w:rFonts w:cstheme="minorHAnsi"/>
          <w:i/>
          <w:color w:val="000000" w:themeColor="text1"/>
        </w:rPr>
        <w:t xml:space="preserve">Socialist </w:t>
      </w:r>
      <w:r w:rsidRPr="00442B66">
        <w:rPr>
          <w:rFonts w:cstheme="minorHAnsi"/>
          <w:color w:val="000000" w:themeColor="text1"/>
        </w:rPr>
        <w:t>Revolution</w:t>
      </w:r>
      <w:r>
        <w:rPr>
          <w:rFonts w:cstheme="minorHAnsi"/>
          <w:color w:val="000000" w:themeColor="text1"/>
        </w:rPr>
        <w:t xml:space="preserve">, n. 5 (1970); Joseph Conlin, </w:t>
      </w:r>
      <w:r>
        <w:rPr>
          <w:rFonts w:cstheme="minorHAnsi"/>
          <w:i/>
          <w:color w:val="000000" w:themeColor="text1"/>
        </w:rPr>
        <w:t>Bread and Roses Too: Studies of the Wobblies</w:t>
      </w:r>
      <w:r>
        <w:rPr>
          <w:rFonts w:cstheme="minorHAnsi"/>
          <w:color w:val="000000" w:themeColor="text1"/>
        </w:rPr>
        <w:t xml:space="preserve"> (Connecticut: Greenwood, 1969) and </w:t>
      </w:r>
      <w:r w:rsidR="005D5693">
        <w:rPr>
          <w:rFonts w:cstheme="minorHAnsi"/>
          <w:color w:val="000000" w:themeColor="text1"/>
        </w:rPr>
        <w:t xml:space="preserve">by the same author </w:t>
      </w:r>
      <w:r>
        <w:rPr>
          <w:rFonts w:cstheme="minorHAnsi"/>
          <w:i/>
          <w:color w:val="000000" w:themeColor="text1"/>
        </w:rPr>
        <w:t xml:space="preserve">Big Bill Haywood and the Radical Union </w:t>
      </w:r>
      <w:r w:rsidR="0007004C">
        <w:rPr>
          <w:rFonts w:cstheme="minorHAnsi"/>
          <w:i/>
          <w:color w:val="000000" w:themeColor="text1"/>
        </w:rPr>
        <w:t>Movement</w:t>
      </w:r>
      <w:r>
        <w:rPr>
          <w:rFonts w:cstheme="minorHAnsi"/>
          <w:color w:val="000000" w:themeColor="text1"/>
        </w:rPr>
        <w:t xml:space="preserve"> (New York: Syracuse University Press, 1969); Robert L. Tyler, </w:t>
      </w:r>
      <w:r>
        <w:rPr>
          <w:rFonts w:cstheme="minorHAnsi"/>
          <w:i/>
          <w:color w:val="000000" w:themeColor="text1"/>
        </w:rPr>
        <w:t xml:space="preserve">Rebels in the Woods: The IWW in the Pacific Northwest </w:t>
      </w:r>
      <w:r>
        <w:rPr>
          <w:rFonts w:cstheme="minorHAnsi"/>
          <w:color w:val="000000" w:themeColor="text1"/>
        </w:rPr>
        <w:t xml:space="preserve">(Eugene: University of Oregon Books, 1967); </w:t>
      </w:r>
      <w:r w:rsidRPr="00442B66">
        <w:rPr>
          <w:rFonts w:cstheme="minorHAnsi"/>
          <w:color w:val="000000" w:themeColor="text1"/>
        </w:rPr>
        <w:t>Fred</w:t>
      </w:r>
      <w:r w:rsidRPr="0037656E">
        <w:rPr>
          <w:rFonts w:cstheme="minorHAnsi"/>
          <w:color w:val="000000" w:themeColor="text1"/>
        </w:rPr>
        <w:t xml:space="preserve"> Thompson, ‘They </w:t>
      </w:r>
      <w:r w:rsidR="005D5693">
        <w:rPr>
          <w:rFonts w:cstheme="minorHAnsi"/>
          <w:color w:val="000000" w:themeColor="text1"/>
        </w:rPr>
        <w:t>D</w:t>
      </w:r>
      <w:r w:rsidRPr="0037656E">
        <w:rPr>
          <w:rFonts w:cstheme="minorHAnsi"/>
          <w:color w:val="000000" w:themeColor="text1"/>
        </w:rPr>
        <w:t xml:space="preserve">idn’t </w:t>
      </w:r>
      <w:r w:rsidR="005D5693">
        <w:rPr>
          <w:rFonts w:cstheme="minorHAnsi"/>
          <w:color w:val="000000" w:themeColor="text1"/>
        </w:rPr>
        <w:t>S</w:t>
      </w:r>
      <w:r w:rsidRPr="0037656E">
        <w:rPr>
          <w:rFonts w:cstheme="minorHAnsi"/>
          <w:color w:val="000000" w:themeColor="text1"/>
        </w:rPr>
        <w:t xml:space="preserve">uppress the Wobblies’, </w:t>
      </w:r>
      <w:r w:rsidRPr="0037656E">
        <w:rPr>
          <w:rFonts w:cstheme="minorHAnsi"/>
          <w:i/>
          <w:color w:val="000000" w:themeColor="text1"/>
        </w:rPr>
        <w:t xml:space="preserve">Radical America </w:t>
      </w:r>
      <w:r w:rsidRPr="0037656E">
        <w:rPr>
          <w:rFonts w:cstheme="minorHAnsi"/>
          <w:color w:val="000000" w:themeColor="text1"/>
        </w:rPr>
        <w:t>(Sept-Oct, 1967)</w:t>
      </w:r>
      <w:r>
        <w:rPr>
          <w:rFonts w:cstheme="minorHAnsi"/>
          <w:color w:val="000000" w:themeColor="text1"/>
        </w:rPr>
        <w:t>;</w:t>
      </w:r>
      <w:r w:rsidRPr="0037656E">
        <w:rPr>
          <w:rFonts w:cstheme="minorHAnsi"/>
          <w:color w:val="000000" w:themeColor="text1"/>
        </w:rPr>
        <w:t xml:space="preserve"> Philip S. Foner,</w:t>
      </w:r>
      <w:r w:rsidRPr="0037656E">
        <w:rPr>
          <w:rStyle w:val="apple-converted-space"/>
          <w:rFonts w:cstheme="minorHAnsi"/>
          <w:color w:val="000000" w:themeColor="text1"/>
        </w:rPr>
        <w:t> </w:t>
      </w:r>
      <w:r w:rsidRPr="0037656E">
        <w:rPr>
          <w:rStyle w:val="Emphasis"/>
          <w:rFonts w:cstheme="minorHAnsi"/>
          <w:color w:val="000000" w:themeColor="text1"/>
          <w:bdr w:val="none" w:sz="0" w:space="0" w:color="auto" w:frame="1"/>
        </w:rPr>
        <w:t>History of the Labor Movement in the United States, Vol. 4</w:t>
      </w:r>
      <w:r w:rsidRPr="0037656E">
        <w:rPr>
          <w:rStyle w:val="apple-converted-space"/>
          <w:rFonts w:cstheme="minorHAnsi"/>
          <w:color w:val="000000" w:themeColor="text1"/>
        </w:rPr>
        <w:t> </w:t>
      </w:r>
      <w:r w:rsidRPr="0037656E">
        <w:rPr>
          <w:rFonts w:cstheme="minorHAnsi"/>
          <w:color w:val="000000" w:themeColor="text1"/>
        </w:rPr>
        <w:t>(New York: International Publishers, 1965). See also</w:t>
      </w:r>
      <w:r>
        <w:rPr>
          <w:rFonts w:cstheme="minorHAnsi"/>
          <w:color w:val="000000" w:themeColor="text1"/>
        </w:rPr>
        <w:t xml:space="preserve"> </w:t>
      </w:r>
      <w:r w:rsidR="005D5693">
        <w:rPr>
          <w:rFonts w:cstheme="minorHAnsi"/>
          <w:color w:val="000000" w:themeColor="text1"/>
        </w:rPr>
        <w:t xml:space="preserve">J.L. Kornbluh </w:t>
      </w:r>
      <w:r>
        <w:rPr>
          <w:rFonts w:cstheme="minorHAnsi"/>
          <w:i/>
          <w:color w:val="000000" w:themeColor="text1"/>
        </w:rPr>
        <w:t>Rebel Voices: An IWW anthology</w:t>
      </w:r>
      <w:r>
        <w:rPr>
          <w:rFonts w:cstheme="minorHAnsi"/>
          <w:color w:val="000000" w:themeColor="text1"/>
        </w:rPr>
        <w:t>, (Ann Arbor, University of Michigan press, 1964) and</w:t>
      </w:r>
      <w:r w:rsidRPr="0037656E">
        <w:rPr>
          <w:rFonts w:cstheme="minorHAnsi"/>
          <w:color w:val="000000" w:themeColor="text1"/>
        </w:rPr>
        <w:t xml:space="preserve"> the memoir published in that time: Elizabeth Gurley Flynn,</w:t>
      </w:r>
      <w:r w:rsidRPr="0037656E">
        <w:rPr>
          <w:rStyle w:val="apple-converted-space"/>
          <w:rFonts w:cstheme="minorHAnsi"/>
          <w:color w:val="000000" w:themeColor="text1"/>
        </w:rPr>
        <w:t> </w:t>
      </w:r>
      <w:r w:rsidRPr="0037656E">
        <w:rPr>
          <w:rStyle w:val="Emphasis"/>
          <w:rFonts w:cstheme="minorHAnsi"/>
          <w:color w:val="000000" w:themeColor="text1"/>
          <w:bdr w:val="none" w:sz="0" w:space="0" w:color="auto" w:frame="1"/>
        </w:rPr>
        <w:t>The Rebel Girl: An Autobiography</w:t>
      </w:r>
      <w:r w:rsidRPr="0037656E">
        <w:rPr>
          <w:rStyle w:val="apple-converted-space"/>
          <w:rFonts w:cstheme="minorHAnsi"/>
          <w:i/>
          <w:iCs/>
          <w:color w:val="000000" w:themeColor="text1"/>
          <w:bdr w:val="none" w:sz="0" w:space="0" w:color="auto" w:frame="1"/>
        </w:rPr>
        <w:t> </w:t>
      </w:r>
      <w:r w:rsidRPr="0037656E">
        <w:rPr>
          <w:rFonts w:cstheme="minorHAnsi"/>
          <w:color w:val="000000" w:themeColor="text1"/>
        </w:rPr>
        <w:t>(New York: International Publishers, 1973).</w:t>
      </w:r>
      <w:r>
        <w:rPr>
          <w:rFonts w:cstheme="minorHAnsi"/>
          <w:color w:val="000000" w:themeColor="text1"/>
        </w:rPr>
        <w:t xml:space="preserve"> The Italians were also reading, in translation, Patrick Renshaw, </w:t>
      </w:r>
      <w:r w:rsidRPr="00442B66">
        <w:rPr>
          <w:rFonts w:cstheme="minorHAnsi"/>
          <w:i/>
          <w:color w:val="000000" w:themeColor="text1"/>
          <w:shd w:val="clear" w:color="auto" w:fill="FFFFFF"/>
        </w:rPr>
        <w:t>The Wobblies: The Story of the</w:t>
      </w:r>
      <w:r w:rsidRPr="00442B66">
        <w:rPr>
          <w:rStyle w:val="apple-converted-space"/>
          <w:rFonts w:cstheme="minorHAnsi"/>
          <w:i/>
          <w:color w:val="000000" w:themeColor="text1"/>
          <w:shd w:val="clear" w:color="auto" w:fill="FFFFFF"/>
        </w:rPr>
        <w:t> </w:t>
      </w:r>
      <w:r w:rsidRPr="00B443C5">
        <w:rPr>
          <w:rStyle w:val="Emphasis"/>
          <w:rFonts w:cstheme="minorHAnsi"/>
          <w:bCs/>
          <w:iCs w:val="0"/>
          <w:color w:val="000000" w:themeColor="text1"/>
          <w:shd w:val="clear" w:color="auto" w:fill="FFFFFF"/>
        </w:rPr>
        <w:t>IWW</w:t>
      </w:r>
      <w:r w:rsidRPr="00442B66">
        <w:rPr>
          <w:rStyle w:val="apple-converted-space"/>
          <w:rFonts w:cstheme="minorHAnsi"/>
          <w:i/>
          <w:color w:val="000000" w:themeColor="text1"/>
          <w:shd w:val="clear" w:color="auto" w:fill="FFFFFF"/>
        </w:rPr>
        <w:t> </w:t>
      </w:r>
      <w:r w:rsidRPr="00442B66">
        <w:rPr>
          <w:rFonts w:cstheme="minorHAnsi"/>
          <w:i/>
          <w:color w:val="000000" w:themeColor="text1"/>
          <w:shd w:val="clear" w:color="auto" w:fill="FFFFFF"/>
        </w:rPr>
        <w:t>and Syndicalism in the United States</w:t>
      </w:r>
      <w:r>
        <w:rPr>
          <w:rFonts w:cstheme="minorHAnsi"/>
          <w:color w:val="000000" w:themeColor="text1"/>
          <w:shd w:val="clear" w:color="auto" w:fill="FFFFFF"/>
        </w:rPr>
        <w:t xml:space="preserve"> (New York: Doubleday, 1967).</w:t>
      </w:r>
    </w:p>
  </w:footnote>
  <w:footnote w:id="6">
    <w:p w14:paraId="72F475D1" w14:textId="752424B3" w:rsidR="00802895" w:rsidRDefault="00802895">
      <w:pPr>
        <w:pStyle w:val="FootnoteText"/>
      </w:pPr>
      <w:r>
        <w:rPr>
          <w:rStyle w:val="FootnoteReference"/>
        </w:rPr>
        <w:footnoteRef/>
      </w:r>
      <w:r>
        <w:t xml:space="preserve"> Introduction to </w:t>
      </w:r>
      <w:r w:rsidRPr="002831B7">
        <w:rPr>
          <w:rFonts w:cstheme="minorHAnsi"/>
          <w:i/>
          <w:color w:val="000000"/>
        </w:rPr>
        <w:t>Beyond the Nation: Pushing the Boundaries of US History from a Transatlantic perspective</w:t>
      </w:r>
      <w:r w:rsidRPr="002831B7">
        <w:rPr>
          <w:rFonts w:cstheme="minorHAnsi"/>
          <w:color w:val="000000"/>
        </w:rPr>
        <w:t>, F. Fasce, M. Vaudagna, and R. Baritono, eds</w:t>
      </w:r>
      <w:r w:rsidR="0007004C">
        <w:rPr>
          <w:rFonts w:cstheme="minorHAnsi"/>
          <w:color w:val="000000"/>
        </w:rPr>
        <w:t>.</w:t>
      </w:r>
      <w:r w:rsidRPr="002831B7">
        <w:rPr>
          <w:rFonts w:cstheme="minorHAnsi"/>
          <w:color w:val="000000"/>
        </w:rPr>
        <w:t>, (Torino: Otto, 2003)</w:t>
      </w:r>
      <w:r>
        <w:rPr>
          <w:rFonts w:cstheme="minorHAnsi"/>
          <w:color w:val="000000"/>
        </w:rPr>
        <w:t>, p</w:t>
      </w:r>
      <w:r w:rsidRPr="002831B7">
        <w:rPr>
          <w:rFonts w:cstheme="minorHAnsi"/>
          <w:color w:val="000000"/>
        </w:rPr>
        <w:t>. 11.</w:t>
      </w:r>
    </w:p>
  </w:footnote>
  <w:footnote w:id="7">
    <w:p w14:paraId="3072E8CA" w14:textId="430BB7E9" w:rsidR="00802895" w:rsidRDefault="00802895" w:rsidP="002831B7">
      <w:pPr>
        <w:pStyle w:val="FootnoteText"/>
      </w:pPr>
      <w:r>
        <w:rPr>
          <w:rStyle w:val="FootnoteReference"/>
        </w:rPr>
        <w:footnoteRef/>
      </w:r>
      <w:r>
        <w:t xml:space="preserve"> Quoted in </w:t>
      </w:r>
      <w:r>
        <w:rPr>
          <w:i/>
        </w:rPr>
        <w:t xml:space="preserve">Ibid. </w:t>
      </w:r>
      <w:r>
        <w:t xml:space="preserve">On the political use of American history in Italy, see Maurizio Vaudagna, ‘American History at Home and Abroad’, in </w:t>
      </w:r>
      <w:r w:rsidRPr="002831B7">
        <w:rPr>
          <w:i/>
        </w:rPr>
        <w:t>Journal of American History</w:t>
      </w:r>
      <w:r>
        <w:t xml:space="preserve">, vol. 81, n. 3, December 1994, pp. 1157-1168 and by the same author,  ‘American Studies in Italy: Historical Legacies, Public Contexts and Scholarly Trends’, in </w:t>
      </w:r>
      <w:r w:rsidRPr="002831B7">
        <w:rPr>
          <w:i/>
        </w:rPr>
        <w:t>History of Historiography</w:t>
      </w:r>
      <w:r>
        <w:t>, 51, June 2007, pp. 17-63.</w:t>
      </w:r>
    </w:p>
  </w:footnote>
  <w:footnote w:id="8">
    <w:p w14:paraId="69DCDC23" w14:textId="74985B32" w:rsidR="00802895" w:rsidRDefault="00802895">
      <w:pPr>
        <w:pStyle w:val="FootnoteText"/>
      </w:pPr>
      <w:r>
        <w:rPr>
          <w:rStyle w:val="FootnoteReference"/>
        </w:rPr>
        <w:footnoteRef/>
      </w:r>
      <w:r>
        <w:t xml:space="preserve"> ‘Italy: The Dual Character of Industrial Relations’, in A. Ferner and R. Hyman (eds.), </w:t>
      </w:r>
      <w:r w:rsidRPr="00881BDF">
        <w:rPr>
          <w:i/>
        </w:rPr>
        <w:t>Changing Industrial Relations in Europe</w:t>
      </w:r>
      <w:r>
        <w:t>, (Oxford: Blackwell, 1998) (with M. Regini).</w:t>
      </w:r>
    </w:p>
  </w:footnote>
  <w:footnote w:id="9">
    <w:p w14:paraId="58F61A35" w14:textId="77777777" w:rsidR="00802895" w:rsidRPr="00A02C5C" w:rsidRDefault="00802895">
      <w:pPr>
        <w:pStyle w:val="FootnoteText"/>
      </w:pPr>
      <w:r>
        <w:rPr>
          <w:rStyle w:val="FootnoteReference"/>
        </w:rPr>
        <w:footnoteRef/>
      </w:r>
      <w:r w:rsidRPr="00A02C5C">
        <w:t xml:space="preserve"> </w:t>
      </w:r>
      <w:r>
        <w:t xml:space="preserve">Nelson Lichtenstein, </w:t>
      </w:r>
      <w:r w:rsidRPr="00801DCA">
        <w:rPr>
          <w:i/>
        </w:rPr>
        <w:t>State of the Union: A Century of American Labor</w:t>
      </w:r>
      <w:r>
        <w:t xml:space="preserve"> (Princeton: Princeton University Press, 2002). </w:t>
      </w:r>
    </w:p>
  </w:footnote>
  <w:footnote w:id="10">
    <w:p w14:paraId="745847E1" w14:textId="77777777" w:rsidR="00802895" w:rsidRPr="006B7A31" w:rsidRDefault="00802895">
      <w:pPr>
        <w:pStyle w:val="FootnoteText"/>
      </w:pPr>
      <w:r>
        <w:rPr>
          <w:rStyle w:val="FootnoteReference"/>
        </w:rPr>
        <w:footnoteRef/>
      </w:r>
      <w:r w:rsidRPr="006B7A31">
        <w:t xml:space="preserve"> Giovanni Contini, ‘The Rise and Fall of Shop Floor Bargaining at FIAT</w:t>
      </w:r>
      <w:r>
        <w:t xml:space="preserve">, 1945-1980’ in Steven Tolliday and Jonathan Zeitlin (eds.), </w:t>
      </w:r>
      <w:r>
        <w:rPr>
          <w:i/>
        </w:rPr>
        <w:t>The Automobile Industry and its Workers</w:t>
      </w:r>
      <w:r>
        <w:t xml:space="preserve"> (Cambridge: Polity Press, 1986). See also Giovanni Contini, ‘Politics, Law and Shop Floor Bargaining in Postwar Italy’ in Steven Tolliday and Jonathan Zeitlin, eds., </w:t>
      </w:r>
      <w:r>
        <w:rPr>
          <w:i/>
        </w:rPr>
        <w:t>The Automobile Industry and its Workers</w:t>
      </w:r>
      <w:r>
        <w:t xml:space="preserve"> (Cambridge: Polity Press, 1986).</w:t>
      </w:r>
    </w:p>
  </w:footnote>
  <w:footnote w:id="11">
    <w:p w14:paraId="79CA80C4" w14:textId="77777777" w:rsidR="00802895" w:rsidRPr="00CE0277" w:rsidRDefault="00802895">
      <w:pPr>
        <w:pStyle w:val="FootnoteText"/>
        <w:rPr>
          <w:lang w:val="it-IT"/>
        </w:rPr>
      </w:pPr>
      <w:r>
        <w:rPr>
          <w:rStyle w:val="FootnoteReference"/>
        </w:rPr>
        <w:footnoteRef/>
      </w:r>
      <w:r w:rsidRPr="00CE0277">
        <w:rPr>
          <w:lang w:val="it-IT"/>
        </w:rPr>
        <w:t xml:space="preserve"> </w:t>
      </w:r>
      <w:r>
        <w:rPr>
          <w:lang w:val="it-IT"/>
        </w:rPr>
        <w:t xml:space="preserve">Biagio Longo, </w:t>
      </w:r>
      <w:r w:rsidRPr="00CE0277">
        <w:rPr>
          <w:lang w:val="it-IT"/>
        </w:rPr>
        <w:t xml:space="preserve">‘Meno salario, più reddito: la cassa integrazione’, </w:t>
      </w:r>
      <w:r>
        <w:rPr>
          <w:i/>
          <w:lang w:val="it-IT"/>
        </w:rPr>
        <w:t>Primo Maggio</w:t>
      </w:r>
      <w:r>
        <w:rPr>
          <w:lang w:val="it-IT"/>
        </w:rPr>
        <w:t>, n. 5 (1975), pp. 18-33.</w:t>
      </w:r>
    </w:p>
  </w:footnote>
  <w:footnote w:id="12">
    <w:p w14:paraId="68BACD1F" w14:textId="7311F563" w:rsidR="00802895" w:rsidRPr="003A74A3" w:rsidRDefault="00802895">
      <w:pPr>
        <w:pStyle w:val="FootnoteText"/>
      </w:pPr>
      <w:r>
        <w:rPr>
          <w:rStyle w:val="FootnoteReference"/>
        </w:rPr>
        <w:footnoteRef/>
      </w:r>
      <w:r w:rsidRPr="00397B52">
        <w:rPr>
          <w:lang w:val="it-IT"/>
        </w:rPr>
        <w:t xml:space="preserve"> These arguments are expounded in a series of key texts, such as Mario Tronti, </w:t>
      </w:r>
      <w:r w:rsidRPr="00397B52">
        <w:rPr>
          <w:i/>
          <w:lang w:val="it-IT"/>
        </w:rPr>
        <w:t>Operai e capital</w:t>
      </w:r>
      <w:r w:rsidRPr="00397B52">
        <w:rPr>
          <w:lang w:val="it-IT"/>
        </w:rPr>
        <w:t xml:space="preserve"> (Torino: Einaudi, 1966); and the edited collection Raniero Panzieri, </w:t>
      </w:r>
      <w:r w:rsidRPr="00397B52">
        <w:rPr>
          <w:i/>
          <w:lang w:val="it-IT"/>
        </w:rPr>
        <w:t xml:space="preserve">Spontaneità e organizzazione : gli anni del </w:t>
      </w:r>
      <w:r>
        <w:rPr>
          <w:i/>
          <w:lang w:val="it-IT"/>
        </w:rPr>
        <w:t>‘</w:t>
      </w:r>
      <w:r w:rsidRPr="00397B52">
        <w:rPr>
          <w:i/>
          <w:lang w:val="it-IT"/>
        </w:rPr>
        <w:t>Quaderni rossi</w:t>
      </w:r>
      <w:r>
        <w:rPr>
          <w:i/>
          <w:lang w:val="it-IT"/>
        </w:rPr>
        <w:t>’</w:t>
      </w:r>
      <w:r w:rsidRPr="00397B52">
        <w:rPr>
          <w:i/>
          <w:lang w:val="it-IT"/>
        </w:rPr>
        <w:t>, 1959-1964</w:t>
      </w:r>
      <w:r w:rsidRPr="00397B52">
        <w:rPr>
          <w:lang w:val="it-IT"/>
        </w:rPr>
        <w:t xml:space="preserve"> (Pisa: BFS, 1994); see also Steve Wright, </w:t>
      </w:r>
      <w:r w:rsidRPr="00397B52">
        <w:rPr>
          <w:i/>
          <w:lang w:val="it-IT"/>
        </w:rPr>
        <w:t>Storming Heaven:</w:t>
      </w:r>
      <w:r w:rsidRPr="00397B52">
        <w:rPr>
          <w:lang w:val="it-IT"/>
        </w:rPr>
        <w:t xml:space="preserve"> </w:t>
      </w:r>
      <w:r w:rsidRPr="00397B52">
        <w:rPr>
          <w:rFonts w:cstheme="minorHAnsi"/>
          <w:i/>
          <w:iCs/>
          <w:color w:val="252525"/>
          <w:shd w:val="clear" w:color="auto" w:fill="FFFFFF"/>
          <w:lang w:val="it-IT"/>
        </w:rPr>
        <w:t>Class composition and struggle in Italian Autonomist Marxism</w:t>
      </w:r>
      <w:r w:rsidRPr="00397B52">
        <w:rPr>
          <w:lang w:val="it-IT"/>
        </w:rPr>
        <w:t xml:space="preserve"> (London: Pluto Press, 2002) e Giuseppe Trotta, Fabio Milana (eds.), </w:t>
      </w:r>
      <w:r w:rsidRPr="00397B52">
        <w:rPr>
          <w:i/>
          <w:lang w:val="it-IT"/>
        </w:rPr>
        <w:t xml:space="preserve">L'operaismo degli anni Sessanta. </w:t>
      </w:r>
      <w:r w:rsidRPr="003A74A3">
        <w:rPr>
          <w:i/>
        </w:rPr>
        <w:t xml:space="preserve">Da </w:t>
      </w:r>
      <w:r>
        <w:rPr>
          <w:i/>
        </w:rPr>
        <w:t>‘</w:t>
      </w:r>
      <w:r w:rsidRPr="003A74A3">
        <w:rPr>
          <w:i/>
        </w:rPr>
        <w:t>Quaderni rossi</w:t>
      </w:r>
      <w:r>
        <w:rPr>
          <w:i/>
        </w:rPr>
        <w:t>’</w:t>
      </w:r>
      <w:r w:rsidRPr="003A74A3">
        <w:rPr>
          <w:i/>
        </w:rPr>
        <w:t xml:space="preserve"> a </w:t>
      </w:r>
      <w:r>
        <w:rPr>
          <w:i/>
        </w:rPr>
        <w:t>‘</w:t>
      </w:r>
      <w:r w:rsidRPr="003A74A3">
        <w:rPr>
          <w:i/>
        </w:rPr>
        <w:t>classe operaia</w:t>
      </w:r>
      <w:r>
        <w:rPr>
          <w:i/>
        </w:rPr>
        <w:t>’</w:t>
      </w:r>
      <w:r w:rsidRPr="003A74A3">
        <w:t xml:space="preserve"> (Roma: DeriveApprodi, 2008).</w:t>
      </w:r>
    </w:p>
  </w:footnote>
  <w:footnote w:id="13">
    <w:p w14:paraId="615C0A15" w14:textId="12FFBF91" w:rsidR="00802895" w:rsidRPr="00C56E18" w:rsidRDefault="00802895">
      <w:pPr>
        <w:pStyle w:val="FootnoteText"/>
      </w:pPr>
      <w:r>
        <w:rPr>
          <w:rStyle w:val="FootnoteReference"/>
        </w:rPr>
        <w:footnoteRef/>
      </w:r>
      <w:r w:rsidRPr="005E0D4F">
        <w:t xml:space="preserve"> </w:t>
      </w:r>
      <w:r w:rsidRPr="00C56E18">
        <w:t>Nicola Piz</w:t>
      </w:r>
      <w:r>
        <w:t>zolato, ‘Transnational Radicals: Labour Dissent and Political Activism in Detroit and Turin (1950-1970)</w:t>
      </w:r>
      <w:r w:rsidRPr="00C56E18">
        <w:t>’</w:t>
      </w:r>
      <w:r>
        <w:t xml:space="preserve">, </w:t>
      </w:r>
      <w:r>
        <w:rPr>
          <w:i/>
        </w:rPr>
        <w:t>International Review of Social History</w:t>
      </w:r>
      <w:r>
        <w:t>, Vol. 56, n. 1, pp. 1-30</w:t>
      </w:r>
      <w:r w:rsidRPr="00C56E18">
        <w:t xml:space="preserve">; </w:t>
      </w:r>
      <w:r w:rsidR="000B3264">
        <w:t>s</w:t>
      </w:r>
      <w:r w:rsidRPr="00C56E18">
        <w:t>ee also Harry Cleaver</w:t>
      </w:r>
      <w:r>
        <w:t xml:space="preserve">, </w:t>
      </w:r>
      <w:r>
        <w:rPr>
          <w:i/>
        </w:rPr>
        <w:t>Reading Capital Politically</w:t>
      </w:r>
      <w:r>
        <w:t xml:space="preserve"> (Austin: University of Texas Press, 1979), pp. 59-76.</w:t>
      </w:r>
    </w:p>
  </w:footnote>
  <w:footnote w:id="14">
    <w:p w14:paraId="22FBB015" w14:textId="77777777" w:rsidR="00802895" w:rsidRPr="00E648A2" w:rsidRDefault="00802895">
      <w:pPr>
        <w:pStyle w:val="FootnoteText"/>
      </w:pPr>
      <w:r>
        <w:rPr>
          <w:rStyle w:val="FootnoteReference"/>
        </w:rPr>
        <w:footnoteRef/>
      </w:r>
      <w:r w:rsidRPr="00E648A2">
        <w:t xml:space="preserve"> For an overview see Marti</w:t>
      </w:r>
      <w:r>
        <w:t xml:space="preserve">n Glaberman (ed.), </w:t>
      </w:r>
      <w:r>
        <w:rPr>
          <w:i/>
        </w:rPr>
        <w:t>Marxism for Our Times: CLR James on Revolutionary Organization</w:t>
      </w:r>
      <w:r>
        <w:t xml:space="preserve"> (Jackson: Miss: Mississippi University Press, 1999), pp. xi-xxvi.</w:t>
      </w:r>
    </w:p>
  </w:footnote>
  <w:footnote w:id="15">
    <w:p w14:paraId="2C9ED10C" w14:textId="77777777" w:rsidR="00802895" w:rsidRPr="00A02C5C" w:rsidRDefault="00802895">
      <w:pPr>
        <w:pStyle w:val="FootnoteText"/>
      </w:pPr>
      <w:r>
        <w:rPr>
          <w:rStyle w:val="FootnoteReference"/>
        </w:rPr>
        <w:footnoteRef/>
      </w:r>
      <w:r w:rsidRPr="00253A6A">
        <w:rPr>
          <w:lang w:val="it-IT"/>
        </w:rPr>
        <w:t xml:space="preserve"> </w:t>
      </w:r>
      <w:r w:rsidRPr="00A065C1">
        <w:rPr>
          <w:rFonts w:cstheme="minorHAnsi"/>
          <w:color w:val="000000" w:themeColor="text1"/>
          <w:lang w:val="it-IT"/>
        </w:rPr>
        <w:t>A. Negri, ‘</w:t>
      </w:r>
      <w:r w:rsidRPr="00A065C1">
        <w:rPr>
          <w:rFonts w:cstheme="minorHAnsi"/>
          <w:color w:val="000000" w:themeColor="text1"/>
          <w:shd w:val="clear" w:color="auto" w:fill="FFFFFF"/>
          <w:lang w:val="it-IT"/>
        </w:rPr>
        <w:t>John M. Keynes</w:t>
      </w:r>
      <w:r w:rsidRPr="00A065C1">
        <w:rPr>
          <w:rStyle w:val="apple-converted-space"/>
          <w:rFonts w:cstheme="minorHAnsi"/>
          <w:color w:val="000000" w:themeColor="text1"/>
          <w:shd w:val="clear" w:color="auto" w:fill="FFFFFF"/>
          <w:lang w:val="it-IT"/>
        </w:rPr>
        <w:t> </w:t>
      </w:r>
      <w:r w:rsidRPr="00A065C1">
        <w:rPr>
          <w:rStyle w:val="Emphasis"/>
          <w:rFonts w:cstheme="minorHAnsi"/>
          <w:bCs/>
          <w:i w:val="0"/>
          <w:iCs w:val="0"/>
          <w:color w:val="000000" w:themeColor="text1"/>
          <w:shd w:val="clear" w:color="auto" w:fill="FFFFFF"/>
          <w:lang w:val="it-IT"/>
        </w:rPr>
        <w:t>e</w:t>
      </w:r>
      <w:r w:rsidRPr="00A065C1">
        <w:rPr>
          <w:rStyle w:val="apple-converted-space"/>
          <w:rFonts w:cstheme="minorHAnsi"/>
          <w:color w:val="000000" w:themeColor="text1"/>
          <w:shd w:val="clear" w:color="auto" w:fill="FFFFFF"/>
          <w:lang w:val="it-IT"/>
        </w:rPr>
        <w:t> </w:t>
      </w:r>
      <w:r w:rsidRPr="00A065C1">
        <w:rPr>
          <w:rFonts w:cstheme="minorHAnsi"/>
          <w:color w:val="000000" w:themeColor="text1"/>
          <w:shd w:val="clear" w:color="auto" w:fill="FFFFFF"/>
          <w:lang w:val="it-IT"/>
        </w:rPr>
        <w:t>la teoria capitalistica dello stato nel '29’</w:t>
      </w:r>
      <w:r w:rsidRPr="00A065C1">
        <w:rPr>
          <w:rStyle w:val="HTMLCite"/>
          <w:rFonts w:cstheme="minorHAnsi"/>
          <w:i w:val="0"/>
          <w:color w:val="000000" w:themeColor="text1"/>
          <w:shd w:val="clear" w:color="auto" w:fill="FFFFFF"/>
          <w:lang w:val="it-IT"/>
        </w:rPr>
        <w:t xml:space="preserve"> in </w:t>
      </w:r>
      <w:r w:rsidRPr="00A065C1">
        <w:rPr>
          <w:rStyle w:val="HTMLCite"/>
          <w:rFonts w:cstheme="minorHAnsi"/>
          <w:color w:val="000000" w:themeColor="text1"/>
          <w:shd w:val="clear" w:color="auto" w:fill="FFFFFF"/>
          <w:lang w:val="it-IT"/>
        </w:rPr>
        <w:t>Operai e stato: lotte operaie e riforma dello stato capitalistico tra rivoluzione d'Ottobre e New Deal</w:t>
      </w:r>
      <w:r w:rsidRPr="00A065C1">
        <w:rPr>
          <w:rStyle w:val="HTMLCite"/>
          <w:rFonts w:cstheme="minorHAnsi"/>
          <w:i w:val="0"/>
          <w:iCs w:val="0"/>
          <w:color w:val="000000" w:themeColor="text1"/>
          <w:shd w:val="clear" w:color="auto" w:fill="FFFFFF"/>
          <w:lang w:val="it-IT"/>
        </w:rPr>
        <w:t xml:space="preserve">, A. Negri, S. Bologna, G. P. Rawick, M. Gobbini, L. Ferrari Bravo, F. Gambino (eds.) </w:t>
      </w:r>
      <w:r w:rsidRPr="00A02C5C">
        <w:rPr>
          <w:rStyle w:val="HTMLCite"/>
          <w:rFonts w:cstheme="minorHAnsi"/>
          <w:i w:val="0"/>
          <w:iCs w:val="0"/>
          <w:color w:val="000000" w:themeColor="text1"/>
          <w:shd w:val="clear" w:color="auto" w:fill="FFFFFF"/>
        </w:rPr>
        <w:t>(Milano: Feltrinelli, 1972).</w:t>
      </w:r>
    </w:p>
  </w:footnote>
  <w:footnote w:id="16">
    <w:p w14:paraId="63C694C5" w14:textId="77777777" w:rsidR="00802895" w:rsidRPr="00A02C5C" w:rsidRDefault="00802895">
      <w:pPr>
        <w:pStyle w:val="FootnoteText"/>
      </w:pPr>
      <w:r>
        <w:rPr>
          <w:rStyle w:val="FootnoteReference"/>
        </w:rPr>
        <w:footnoteRef/>
      </w:r>
      <w:r w:rsidRPr="00A02C5C">
        <w:t xml:space="preserve"> Antonio Negri, </w:t>
      </w:r>
      <w:r w:rsidRPr="00A02C5C">
        <w:rPr>
          <w:i/>
        </w:rPr>
        <w:t>Books for Burning. Between Civil War and Democracy in 1970s Italy</w:t>
      </w:r>
      <w:r w:rsidRPr="00A02C5C">
        <w:t xml:space="preserve"> (London: Verso, 2005), pp. xxxiii-xxxiv.</w:t>
      </w:r>
    </w:p>
  </w:footnote>
  <w:footnote w:id="17">
    <w:p w14:paraId="54463A7C" w14:textId="5F42066D" w:rsidR="00802895" w:rsidRPr="00040599" w:rsidRDefault="00802895" w:rsidP="00E638EC">
      <w:pPr>
        <w:autoSpaceDE w:val="0"/>
        <w:autoSpaceDN w:val="0"/>
        <w:adjustRightInd w:val="0"/>
        <w:spacing w:after="0" w:line="240" w:lineRule="auto"/>
        <w:rPr>
          <w:rFonts w:ascii="Times New Roman" w:hAnsi="Times New Roman" w:cs="Times New Roman"/>
          <w:lang w:val="it-IT"/>
        </w:rPr>
      </w:pPr>
      <w:r>
        <w:rPr>
          <w:rStyle w:val="FootnoteReference"/>
        </w:rPr>
        <w:footnoteRef/>
      </w:r>
      <w:r w:rsidRPr="00225347">
        <w:rPr>
          <w:lang w:val="it-IT"/>
        </w:rPr>
        <w:t xml:space="preserve"> </w:t>
      </w:r>
      <w:r w:rsidRPr="00040599">
        <w:rPr>
          <w:rFonts w:cstheme="minorHAnsi"/>
          <w:sz w:val="20"/>
          <w:szCs w:val="20"/>
          <w:lang w:val="it-IT"/>
        </w:rPr>
        <w:t xml:space="preserve">See </w:t>
      </w:r>
      <w:r>
        <w:rPr>
          <w:rFonts w:cstheme="minorHAnsi"/>
          <w:sz w:val="20"/>
          <w:szCs w:val="20"/>
          <w:lang w:val="it-IT"/>
        </w:rPr>
        <w:t xml:space="preserve">the </w:t>
      </w:r>
      <w:r w:rsidRPr="00040599">
        <w:rPr>
          <w:rFonts w:cstheme="minorHAnsi"/>
          <w:sz w:val="20"/>
          <w:szCs w:val="20"/>
          <w:lang w:val="it-IT"/>
        </w:rPr>
        <w:t xml:space="preserve">introduction of Ferdinando Fasce to Musto, </w:t>
      </w:r>
      <w:r w:rsidRPr="00040599">
        <w:rPr>
          <w:rFonts w:cstheme="minorHAnsi"/>
          <w:i/>
          <w:sz w:val="20"/>
          <w:szCs w:val="20"/>
          <w:lang w:val="it-IT"/>
        </w:rPr>
        <w:t>Gli IWW e il movimento operaio Americano</w:t>
      </w:r>
      <w:r w:rsidRPr="00040599">
        <w:rPr>
          <w:rFonts w:cstheme="minorHAnsi"/>
          <w:sz w:val="20"/>
          <w:szCs w:val="20"/>
          <w:lang w:val="it-IT"/>
        </w:rPr>
        <w:t xml:space="preserve"> in </w:t>
      </w:r>
      <w:r w:rsidRPr="00040599">
        <w:rPr>
          <w:rFonts w:cstheme="minorHAnsi"/>
          <w:i/>
          <w:sz w:val="20"/>
          <w:szCs w:val="20"/>
          <w:lang w:val="it-IT"/>
        </w:rPr>
        <w:t>Altronovecento</w:t>
      </w:r>
      <w:r w:rsidRPr="00040599">
        <w:rPr>
          <w:rFonts w:cstheme="minorHAnsi"/>
          <w:sz w:val="20"/>
          <w:szCs w:val="20"/>
          <w:lang w:val="it-IT"/>
        </w:rPr>
        <w:t xml:space="preserve">, n. 15 (2010) URL </w:t>
      </w:r>
      <w:hyperlink r:id="rId1" w:history="1">
        <w:r w:rsidRPr="00040599">
          <w:rPr>
            <w:rStyle w:val="Hyperlink"/>
            <w:rFonts w:cstheme="minorHAnsi"/>
            <w:sz w:val="20"/>
            <w:szCs w:val="20"/>
            <w:lang w:val="it-IT"/>
          </w:rPr>
          <w:t>http://www.fondazionemicheletti.it/altronovecento/Default.aspx?id_articolo=15</w:t>
        </w:r>
      </w:hyperlink>
      <w:r w:rsidRPr="00040599">
        <w:rPr>
          <w:rFonts w:cstheme="minorHAnsi"/>
          <w:sz w:val="20"/>
          <w:szCs w:val="20"/>
          <w:lang w:val="it-IT"/>
        </w:rPr>
        <w:t xml:space="preserve">; </w:t>
      </w:r>
      <w:r>
        <w:rPr>
          <w:rFonts w:cstheme="minorHAnsi"/>
          <w:sz w:val="20"/>
          <w:szCs w:val="20"/>
          <w:lang w:val="it-IT"/>
        </w:rPr>
        <w:t>Gisella Bock,  ‘L’altro</w:t>
      </w:r>
      <w:r w:rsidRPr="00040599">
        <w:rPr>
          <w:rFonts w:cstheme="minorHAnsi"/>
          <w:sz w:val="20"/>
          <w:szCs w:val="20"/>
          <w:lang w:val="it-IT"/>
        </w:rPr>
        <w:t xml:space="preserve"> movimento operaio negli Stati Uniti: l'operaio</w:t>
      </w:r>
      <w:r>
        <w:rPr>
          <w:rFonts w:cstheme="minorHAnsi"/>
          <w:sz w:val="20"/>
          <w:szCs w:val="20"/>
          <w:lang w:val="it-IT"/>
        </w:rPr>
        <w:t xml:space="preserve"> </w:t>
      </w:r>
      <w:r w:rsidRPr="00040599">
        <w:rPr>
          <w:rFonts w:cstheme="minorHAnsi"/>
          <w:sz w:val="20"/>
          <w:szCs w:val="20"/>
          <w:lang w:val="it-IT"/>
        </w:rPr>
        <w:t xml:space="preserve">massa e gli Industrial Workers ofthe World, 1905-1922', in Gisella Bock, Paolo Carpignano, Bruno Ramirez, </w:t>
      </w:r>
      <w:r w:rsidRPr="00040599">
        <w:rPr>
          <w:rFonts w:cstheme="minorHAnsi"/>
          <w:i/>
          <w:iCs/>
          <w:sz w:val="20"/>
          <w:szCs w:val="20"/>
          <w:lang w:val="it-IT"/>
        </w:rPr>
        <w:t xml:space="preserve">La formazione dell'operaio massa negli USA </w:t>
      </w:r>
      <w:r w:rsidRPr="00040599">
        <w:rPr>
          <w:rFonts w:cstheme="minorHAnsi"/>
          <w:sz w:val="20"/>
          <w:szCs w:val="20"/>
          <w:lang w:val="it-IT"/>
        </w:rPr>
        <w:t>1898/1922 (Milan: Feltrinelli, 1976</w:t>
      </w:r>
      <w:r>
        <w:rPr>
          <w:rFonts w:cstheme="minorHAnsi"/>
          <w:sz w:val="20"/>
          <w:szCs w:val="20"/>
          <w:lang w:val="it-IT"/>
        </w:rPr>
        <w:t>);</w:t>
      </w:r>
      <w:r w:rsidRPr="00040599">
        <w:rPr>
          <w:rFonts w:cstheme="minorHAnsi"/>
          <w:sz w:val="20"/>
          <w:szCs w:val="20"/>
          <w:lang w:val="it-IT"/>
        </w:rPr>
        <w:t xml:space="preserve"> William D. Haywood, </w:t>
      </w:r>
      <w:r w:rsidRPr="00040599">
        <w:rPr>
          <w:rFonts w:cstheme="minorHAnsi"/>
          <w:i/>
          <w:sz w:val="20"/>
          <w:szCs w:val="20"/>
          <w:lang w:val="it-IT"/>
        </w:rPr>
        <w:t xml:space="preserve">La storia di Big Bill </w:t>
      </w:r>
      <w:r w:rsidRPr="00040599">
        <w:rPr>
          <w:rFonts w:cstheme="minorHAnsi"/>
          <w:sz w:val="20"/>
          <w:szCs w:val="20"/>
          <w:lang w:val="it-IT"/>
        </w:rPr>
        <w:t>(Milano: Iskra, 1977); Peppino Ortoleva, ‘Industrial Workers of the World’ in Piero Bairati (eds.)</w:t>
      </w:r>
      <w:r w:rsidRPr="00040599">
        <w:rPr>
          <w:rFonts w:cstheme="minorHAnsi"/>
          <w:i/>
          <w:sz w:val="20"/>
          <w:szCs w:val="20"/>
          <w:lang w:val="it-IT"/>
        </w:rPr>
        <w:t>, Storia del Nord America</w:t>
      </w:r>
      <w:r w:rsidRPr="00040599">
        <w:rPr>
          <w:rFonts w:cstheme="minorHAnsi"/>
          <w:sz w:val="20"/>
          <w:szCs w:val="20"/>
          <w:lang w:val="it-IT"/>
        </w:rPr>
        <w:t xml:space="preserve"> (Firenze: La Nuova Italia, 1978); </w:t>
      </w:r>
      <w:r w:rsidRPr="00040599">
        <w:rPr>
          <w:rFonts w:cstheme="minorHAnsi"/>
          <w:color w:val="252525"/>
          <w:sz w:val="20"/>
          <w:szCs w:val="20"/>
          <w:shd w:val="clear" w:color="auto" w:fill="FFFFFF"/>
          <w:lang w:val="it-IT"/>
        </w:rPr>
        <w:t>Vincent Saint John</w:t>
      </w:r>
      <w:r>
        <w:rPr>
          <w:rFonts w:cstheme="minorHAnsi"/>
          <w:color w:val="252525"/>
          <w:sz w:val="20"/>
          <w:szCs w:val="20"/>
          <w:shd w:val="clear" w:color="auto" w:fill="FFFFFF"/>
          <w:lang w:val="it-IT"/>
        </w:rPr>
        <w:t>,</w:t>
      </w:r>
      <w:r w:rsidRPr="00040599">
        <w:rPr>
          <w:rStyle w:val="apple-converted-space"/>
          <w:rFonts w:cstheme="minorHAnsi"/>
          <w:color w:val="252525"/>
          <w:sz w:val="20"/>
          <w:szCs w:val="20"/>
          <w:shd w:val="clear" w:color="auto" w:fill="FFFFFF"/>
          <w:lang w:val="it-IT"/>
        </w:rPr>
        <w:t> </w:t>
      </w:r>
      <w:r w:rsidRPr="00040599">
        <w:rPr>
          <w:rFonts w:cstheme="minorHAnsi"/>
          <w:i/>
          <w:iCs/>
          <w:color w:val="252525"/>
          <w:sz w:val="20"/>
          <w:szCs w:val="20"/>
          <w:shd w:val="clear" w:color="auto" w:fill="FFFFFF"/>
          <w:lang w:val="it-IT"/>
        </w:rPr>
        <w:t xml:space="preserve">L'IWW. La sua storia, struttura e metodi </w:t>
      </w:r>
      <w:r>
        <w:rPr>
          <w:rFonts w:cstheme="minorHAnsi"/>
          <w:iCs/>
          <w:color w:val="252525"/>
          <w:sz w:val="20"/>
          <w:szCs w:val="20"/>
          <w:shd w:val="clear" w:color="auto" w:fill="FFFFFF"/>
          <w:lang w:val="it-IT"/>
        </w:rPr>
        <w:t xml:space="preserve"> (Milano: </w:t>
      </w:r>
      <w:r>
        <w:rPr>
          <w:rFonts w:cstheme="minorHAnsi"/>
          <w:color w:val="252525"/>
          <w:sz w:val="20"/>
          <w:szCs w:val="20"/>
          <w:shd w:val="clear" w:color="auto" w:fill="FFFFFF"/>
          <w:lang w:val="it-IT"/>
        </w:rPr>
        <w:t xml:space="preserve">Calusca Editrice, </w:t>
      </w:r>
      <w:r w:rsidRPr="00040599">
        <w:rPr>
          <w:rFonts w:cstheme="minorHAnsi"/>
          <w:color w:val="252525"/>
          <w:sz w:val="20"/>
          <w:szCs w:val="20"/>
          <w:shd w:val="clear" w:color="auto" w:fill="FFFFFF"/>
          <w:lang w:val="it-IT"/>
        </w:rPr>
        <w:t>1971</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Elizabet Gurley Flynn</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xml:space="preserve"> </w:t>
      </w:r>
      <w:r w:rsidRPr="00040599">
        <w:rPr>
          <w:rFonts w:cstheme="minorHAnsi"/>
          <w:i/>
          <w:color w:val="252525"/>
          <w:sz w:val="20"/>
          <w:szCs w:val="20"/>
          <w:shd w:val="clear" w:color="auto" w:fill="FFFFFF"/>
          <w:lang w:val="it-IT"/>
        </w:rPr>
        <w:t>La ribelle</w:t>
      </w:r>
      <w:r w:rsidRPr="00040599">
        <w:rPr>
          <w:rFonts w:cstheme="minorHAnsi"/>
          <w:color w:val="252525"/>
          <w:sz w:val="20"/>
          <w:szCs w:val="20"/>
          <w:shd w:val="clear" w:color="auto" w:fill="FFFFFF"/>
          <w:lang w:val="it-IT"/>
        </w:rPr>
        <w:t xml:space="preserve"> </w:t>
      </w:r>
      <w:r>
        <w:rPr>
          <w:rFonts w:cstheme="minorHAnsi"/>
          <w:color w:val="252525"/>
          <w:sz w:val="20"/>
          <w:szCs w:val="20"/>
          <w:shd w:val="clear" w:color="auto" w:fill="FFFFFF"/>
          <w:lang w:val="it-IT"/>
        </w:rPr>
        <w:t xml:space="preserve">(Milano: La Salamandra, </w:t>
      </w:r>
      <w:r w:rsidRPr="00040599">
        <w:rPr>
          <w:rFonts w:cstheme="minorHAnsi"/>
          <w:color w:val="252525"/>
          <w:sz w:val="20"/>
          <w:szCs w:val="20"/>
          <w:shd w:val="clear" w:color="auto" w:fill="FFFFFF"/>
          <w:lang w:val="it-IT"/>
        </w:rPr>
        <w:t>1973</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Gibbs Morgan Smith</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xml:space="preserve"> </w:t>
      </w:r>
      <w:r w:rsidRPr="00040599">
        <w:rPr>
          <w:rFonts w:cstheme="minorHAnsi"/>
          <w:i/>
          <w:color w:val="252525"/>
          <w:sz w:val="20"/>
          <w:szCs w:val="20"/>
          <w:shd w:val="clear" w:color="auto" w:fill="FFFFFF"/>
          <w:lang w:val="it-IT"/>
        </w:rPr>
        <w:t>Joe Hill</w:t>
      </w:r>
      <w:r w:rsidRPr="00040599">
        <w:rPr>
          <w:rFonts w:cstheme="minorHAnsi"/>
          <w:color w:val="252525"/>
          <w:sz w:val="20"/>
          <w:szCs w:val="20"/>
          <w:shd w:val="clear" w:color="auto" w:fill="FFFFFF"/>
          <w:lang w:val="it-IT"/>
        </w:rPr>
        <w:t xml:space="preserve"> </w:t>
      </w:r>
      <w:r>
        <w:rPr>
          <w:rFonts w:cstheme="minorHAnsi"/>
          <w:color w:val="252525"/>
          <w:sz w:val="20"/>
          <w:szCs w:val="20"/>
          <w:shd w:val="clear" w:color="auto" w:fill="FFFFFF"/>
          <w:lang w:val="it-IT"/>
        </w:rPr>
        <w:t xml:space="preserve">(Milano: </w:t>
      </w:r>
      <w:r w:rsidRPr="00040599">
        <w:rPr>
          <w:rFonts w:cstheme="minorHAnsi"/>
          <w:color w:val="252525"/>
          <w:sz w:val="20"/>
          <w:szCs w:val="20"/>
          <w:shd w:val="clear" w:color="auto" w:fill="FFFFFF"/>
          <w:lang w:val="it-IT"/>
        </w:rPr>
        <w:t>La Salamandra 1973</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Renato Musto</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xml:space="preserve"> </w:t>
      </w:r>
      <w:r w:rsidRPr="00040599">
        <w:rPr>
          <w:rFonts w:cstheme="minorHAnsi"/>
          <w:i/>
          <w:color w:val="252525"/>
          <w:sz w:val="20"/>
          <w:szCs w:val="20"/>
          <w:shd w:val="clear" w:color="auto" w:fill="FFFFFF"/>
          <w:lang w:val="it-IT"/>
        </w:rPr>
        <w:t>Gli IWW e il movimento operaio americano</w:t>
      </w:r>
      <w:r w:rsidRPr="00040599">
        <w:rPr>
          <w:rFonts w:cstheme="minorHAnsi"/>
          <w:color w:val="252525"/>
          <w:sz w:val="20"/>
          <w:szCs w:val="20"/>
          <w:shd w:val="clear" w:color="auto" w:fill="FFFFFF"/>
          <w:lang w:val="it-IT"/>
        </w:rPr>
        <w:t xml:space="preserve"> </w:t>
      </w:r>
      <w:r>
        <w:rPr>
          <w:rFonts w:cstheme="minorHAnsi"/>
          <w:color w:val="252525"/>
          <w:sz w:val="20"/>
          <w:szCs w:val="20"/>
          <w:shd w:val="clear" w:color="auto" w:fill="FFFFFF"/>
          <w:lang w:val="it-IT"/>
        </w:rPr>
        <w:t>(Napoli, T</w:t>
      </w:r>
      <w:r w:rsidRPr="00040599">
        <w:rPr>
          <w:rFonts w:cstheme="minorHAnsi"/>
          <w:color w:val="252525"/>
          <w:sz w:val="20"/>
          <w:szCs w:val="20"/>
          <w:shd w:val="clear" w:color="auto" w:fill="FFFFFF"/>
          <w:lang w:val="it-IT"/>
        </w:rPr>
        <w:t>hélème 1975</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Mary Mother Jones</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xml:space="preserve"> </w:t>
      </w:r>
      <w:r w:rsidRPr="00040599">
        <w:rPr>
          <w:rFonts w:cstheme="minorHAnsi"/>
          <w:i/>
          <w:color w:val="252525"/>
          <w:sz w:val="20"/>
          <w:szCs w:val="20"/>
          <w:shd w:val="clear" w:color="auto" w:fill="FFFFFF"/>
          <w:lang w:val="it-IT"/>
        </w:rPr>
        <w:t>L'autobiografia di Mamma Jones</w:t>
      </w:r>
      <w:r w:rsidRPr="00040599">
        <w:rPr>
          <w:rFonts w:cstheme="minorHAnsi"/>
          <w:color w:val="252525"/>
          <w:sz w:val="20"/>
          <w:szCs w:val="20"/>
          <w:shd w:val="clear" w:color="auto" w:fill="FFFFFF"/>
          <w:lang w:val="it-IT"/>
        </w:rPr>
        <w:t xml:space="preserve"> </w:t>
      </w:r>
      <w:r>
        <w:rPr>
          <w:rFonts w:cstheme="minorHAnsi"/>
          <w:color w:val="252525"/>
          <w:sz w:val="20"/>
          <w:szCs w:val="20"/>
          <w:shd w:val="clear" w:color="auto" w:fill="FFFFFF"/>
          <w:lang w:val="it-IT"/>
        </w:rPr>
        <w:t xml:space="preserve">(Torino: </w:t>
      </w:r>
      <w:r w:rsidRPr="00040599">
        <w:rPr>
          <w:rFonts w:cstheme="minorHAnsi"/>
          <w:color w:val="252525"/>
          <w:sz w:val="20"/>
          <w:szCs w:val="20"/>
          <w:shd w:val="clear" w:color="auto" w:fill="FFFFFF"/>
          <w:lang w:val="it-IT"/>
        </w:rPr>
        <w:t>Einaudi</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xml:space="preserve"> 1977</w:t>
      </w:r>
      <w:r>
        <w:rPr>
          <w:rFonts w:cstheme="minorHAnsi"/>
          <w:color w:val="252525"/>
          <w:sz w:val="20"/>
          <w:szCs w:val="20"/>
          <w:shd w:val="clear" w:color="auto" w:fill="FFFFFF"/>
          <w:lang w:val="it-IT"/>
        </w:rPr>
        <w:t>)</w:t>
      </w:r>
      <w:r w:rsidRPr="00040599">
        <w:rPr>
          <w:rFonts w:cstheme="minorHAnsi"/>
          <w:color w:val="252525"/>
          <w:sz w:val="20"/>
          <w:szCs w:val="20"/>
          <w:shd w:val="clear" w:color="auto" w:fill="FFFFFF"/>
          <w:lang w:val="it-IT"/>
        </w:rPr>
        <w:t>; Giuseppe Chiappetta</w:t>
      </w:r>
      <w:r>
        <w:rPr>
          <w:rFonts w:cstheme="minorHAnsi"/>
          <w:color w:val="252525"/>
          <w:sz w:val="20"/>
          <w:szCs w:val="20"/>
          <w:shd w:val="clear" w:color="auto" w:fill="FFFFFF"/>
          <w:lang w:val="it-IT"/>
        </w:rPr>
        <w:t xml:space="preserve">, </w:t>
      </w:r>
      <w:r w:rsidRPr="00040599">
        <w:rPr>
          <w:rFonts w:cstheme="minorHAnsi"/>
          <w:color w:val="252525"/>
          <w:sz w:val="20"/>
          <w:szCs w:val="20"/>
          <w:shd w:val="clear" w:color="auto" w:fill="FFFFFF"/>
          <w:lang w:val="it-IT"/>
        </w:rPr>
        <w:t xml:space="preserve"> </w:t>
      </w:r>
      <w:r w:rsidRPr="00040599">
        <w:rPr>
          <w:rFonts w:cstheme="minorHAnsi"/>
          <w:i/>
          <w:color w:val="252525"/>
          <w:sz w:val="20"/>
          <w:szCs w:val="20"/>
          <w:shd w:val="clear" w:color="auto" w:fill="FFFFFF"/>
          <w:lang w:val="it-IT"/>
        </w:rPr>
        <w:t>IWW. Storia e considerazioni critiche</w:t>
      </w:r>
      <w:r w:rsidRPr="00040599">
        <w:rPr>
          <w:rFonts w:cstheme="minorHAnsi"/>
          <w:color w:val="252525"/>
          <w:sz w:val="20"/>
          <w:szCs w:val="20"/>
          <w:shd w:val="clear" w:color="auto" w:fill="FFFFFF"/>
          <w:lang w:val="it-IT"/>
        </w:rPr>
        <w:t xml:space="preserve"> </w:t>
      </w:r>
      <w:r>
        <w:rPr>
          <w:rFonts w:cstheme="minorHAnsi"/>
          <w:color w:val="252525"/>
          <w:sz w:val="20"/>
          <w:szCs w:val="20"/>
          <w:shd w:val="clear" w:color="auto" w:fill="FFFFFF"/>
          <w:lang w:val="it-IT"/>
        </w:rPr>
        <w:t xml:space="preserve">(Milano: </w:t>
      </w:r>
      <w:r w:rsidRPr="00040599">
        <w:rPr>
          <w:rFonts w:cstheme="minorHAnsi"/>
          <w:color w:val="252525"/>
          <w:sz w:val="20"/>
          <w:szCs w:val="20"/>
          <w:shd w:val="clear" w:color="auto" w:fill="FFFFFF"/>
          <w:lang w:val="it-IT"/>
        </w:rPr>
        <w:t>Filorosso 1978</w:t>
      </w:r>
      <w:r>
        <w:rPr>
          <w:rFonts w:cstheme="minorHAnsi"/>
          <w:color w:val="252525"/>
          <w:sz w:val="20"/>
          <w:szCs w:val="20"/>
          <w:shd w:val="clear" w:color="auto" w:fill="FFFFFF"/>
          <w:lang w:val="it-IT"/>
        </w:rPr>
        <w:t>).</w:t>
      </w:r>
    </w:p>
  </w:footnote>
  <w:footnote w:id="18">
    <w:p w14:paraId="15624B13" w14:textId="58CD4969" w:rsidR="00802895" w:rsidRPr="00401EFD" w:rsidRDefault="00802895">
      <w:pPr>
        <w:pStyle w:val="FootnoteText"/>
        <w:rPr>
          <w:lang w:val="it-IT"/>
        </w:rPr>
      </w:pPr>
      <w:r>
        <w:rPr>
          <w:rStyle w:val="FootnoteReference"/>
        </w:rPr>
        <w:footnoteRef/>
      </w:r>
      <w:r w:rsidRPr="00401EFD">
        <w:rPr>
          <w:lang w:val="it-IT"/>
        </w:rPr>
        <w:t xml:space="preserve"> </w:t>
      </w:r>
      <w:r w:rsidRPr="00040599">
        <w:rPr>
          <w:rFonts w:cstheme="minorHAnsi"/>
          <w:lang w:val="it-IT"/>
        </w:rPr>
        <w:t>Patrick Renshaw</w:t>
      </w:r>
      <w:r>
        <w:rPr>
          <w:rFonts w:cstheme="minorHAnsi"/>
          <w:lang w:val="it-IT"/>
        </w:rPr>
        <w:t>,</w:t>
      </w:r>
      <w:r w:rsidRPr="00040599">
        <w:rPr>
          <w:rFonts w:cstheme="minorHAnsi"/>
          <w:lang w:val="it-IT"/>
        </w:rPr>
        <w:t xml:space="preserve"> </w:t>
      </w:r>
      <w:r w:rsidRPr="00401EFD">
        <w:rPr>
          <w:rFonts w:cstheme="minorHAnsi"/>
          <w:i/>
          <w:lang w:val="it-IT"/>
        </w:rPr>
        <w:t>Il sindacalismo rivoluzionario negli Stati Uniti</w:t>
      </w:r>
      <w:r w:rsidRPr="00040599">
        <w:rPr>
          <w:rFonts w:cstheme="minorHAnsi"/>
          <w:lang w:val="it-IT"/>
        </w:rPr>
        <w:t xml:space="preserve"> </w:t>
      </w:r>
      <w:r>
        <w:rPr>
          <w:rFonts w:cstheme="minorHAnsi"/>
          <w:lang w:val="it-IT"/>
        </w:rPr>
        <w:t xml:space="preserve">(Bari: Laterza </w:t>
      </w:r>
      <w:r w:rsidRPr="00040599">
        <w:rPr>
          <w:rFonts w:cstheme="minorHAnsi"/>
          <w:lang w:val="it-IT"/>
        </w:rPr>
        <w:t>1970</w:t>
      </w:r>
      <w:r>
        <w:rPr>
          <w:rFonts w:cstheme="minorHAnsi"/>
          <w:lang w:val="it-IT"/>
        </w:rPr>
        <w:t>)</w:t>
      </w:r>
      <w:r w:rsidRPr="00040599">
        <w:rPr>
          <w:rFonts w:cstheme="minorHAnsi"/>
          <w:lang w:val="it-IT"/>
        </w:rPr>
        <w:t>;</w:t>
      </w:r>
      <w:r>
        <w:rPr>
          <w:rFonts w:cstheme="minorHAnsi"/>
          <w:lang w:val="it-IT"/>
        </w:rPr>
        <w:t xml:space="preserve"> Kenneth Allsop, </w:t>
      </w:r>
      <w:r>
        <w:rPr>
          <w:rFonts w:cstheme="minorHAnsi"/>
          <w:i/>
          <w:lang w:val="it-IT"/>
        </w:rPr>
        <w:t xml:space="preserve">Ribelli vagabondi nell'America dell’ultima frontiera </w:t>
      </w:r>
      <w:r>
        <w:rPr>
          <w:rFonts w:cstheme="minorHAnsi"/>
          <w:lang w:val="it-IT"/>
        </w:rPr>
        <w:t>(Bari: Laterza, 1969)</w:t>
      </w:r>
    </w:p>
  </w:footnote>
  <w:footnote w:id="19">
    <w:p w14:paraId="26E3FFCD" w14:textId="472C3C11" w:rsidR="00802895" w:rsidRPr="00FB0178" w:rsidRDefault="00802895">
      <w:pPr>
        <w:pStyle w:val="FootnoteText"/>
      </w:pPr>
      <w:r>
        <w:rPr>
          <w:rStyle w:val="FootnoteReference"/>
        </w:rPr>
        <w:footnoteRef/>
      </w:r>
      <w:r w:rsidRPr="00E83C52">
        <w:rPr>
          <w:lang w:val="it-IT"/>
        </w:rPr>
        <w:t xml:space="preserve"> Bruno Cartosio, ‘Gli emigrati italiani e l’Industrial Workers of the World’ in </w:t>
      </w:r>
      <w:r w:rsidRPr="00E83C52">
        <w:rPr>
          <w:i/>
          <w:lang w:val="it-IT"/>
        </w:rPr>
        <w:t xml:space="preserve">Gli Italiani fuori d’Italia. </w:t>
      </w:r>
      <w:r>
        <w:rPr>
          <w:i/>
          <w:lang w:val="it-IT"/>
        </w:rPr>
        <w:t xml:space="preserve">Glie emigrati italiani nei movimenti operai dei paesi d’adozione </w:t>
      </w:r>
      <w:r>
        <w:rPr>
          <w:lang w:val="it-IT"/>
        </w:rPr>
        <w:t xml:space="preserve">(1880-1940), B. Bezza, ed., (Milano: Franco Angeli, 1983), pp. 359-396; </w:t>
      </w:r>
      <w:r w:rsidRPr="00E83C52">
        <w:rPr>
          <w:shd w:val="clear" w:color="auto" w:fill="FFFFFF"/>
          <w:lang w:val="it-IT"/>
        </w:rPr>
        <w:t>A. Dadà,</w:t>
      </w:r>
      <w:r w:rsidRPr="00E83C52">
        <w:rPr>
          <w:rStyle w:val="apple-converted-space"/>
          <w:shd w:val="clear" w:color="auto" w:fill="FFFFFF"/>
          <w:lang w:val="it-IT"/>
        </w:rPr>
        <w:t> </w:t>
      </w:r>
      <w:r w:rsidRPr="00E83C52">
        <w:rPr>
          <w:rStyle w:val="corsivo"/>
          <w:i/>
          <w:iCs/>
          <w:shd w:val="clear" w:color="auto" w:fill="FFFFFF"/>
          <w:lang w:val="it-IT"/>
        </w:rPr>
        <w:t>Aspetti del sindacalismo rivoluzionario statunitense: l'Industrial Workers of the World</w:t>
      </w:r>
      <w:r w:rsidRPr="00E83C52">
        <w:rPr>
          <w:shd w:val="clear" w:color="auto" w:fill="FFFFFF"/>
          <w:lang w:val="it-IT"/>
        </w:rPr>
        <w:t xml:space="preserve">, </w:t>
      </w:r>
      <w:r w:rsidRPr="00E83C52">
        <w:rPr>
          <w:i/>
          <w:shd w:val="clear" w:color="auto" w:fill="FFFFFF"/>
          <w:lang w:val="it-IT"/>
        </w:rPr>
        <w:t xml:space="preserve">Ricerche Storiche, </w:t>
      </w:r>
      <w:r w:rsidRPr="00E83C52">
        <w:rPr>
          <w:bCs/>
          <w:shd w:val="clear" w:color="auto" w:fill="FFFFFF"/>
          <w:lang w:val="it-IT"/>
        </w:rPr>
        <w:t xml:space="preserve">a. XI, 1981, 1, </w:t>
      </w:r>
      <w:r w:rsidRPr="00E83C52">
        <w:rPr>
          <w:shd w:val="clear" w:color="auto" w:fill="FFFFFF"/>
          <w:lang w:val="it-IT"/>
        </w:rPr>
        <w:t>p. 131</w:t>
      </w:r>
      <w:r>
        <w:rPr>
          <w:shd w:val="clear" w:color="auto" w:fill="FFFFFF"/>
          <w:lang w:val="it-IT"/>
        </w:rPr>
        <w:t xml:space="preserve">-166; </w:t>
      </w:r>
      <w:r w:rsidRPr="00E83C52">
        <w:rPr>
          <w:rStyle w:val="apple-converted-space"/>
          <w:rFonts w:ascii="Helvetica" w:hAnsi="Helvetica"/>
          <w:color w:val="666666"/>
          <w:shd w:val="clear" w:color="auto" w:fill="FFFFFF"/>
          <w:lang w:val="it-IT"/>
        </w:rPr>
        <w:t> </w:t>
      </w:r>
      <w:r>
        <w:rPr>
          <w:shd w:val="clear" w:color="auto" w:fill="FFFFFF"/>
          <w:lang w:val="it-IT"/>
        </w:rPr>
        <w:t>Donna</w:t>
      </w:r>
      <w:r w:rsidRPr="00E83C52">
        <w:rPr>
          <w:shd w:val="clear" w:color="auto" w:fill="FFFFFF"/>
          <w:lang w:val="it-IT"/>
        </w:rPr>
        <w:t xml:space="preserve"> Gabaccia, ‘Worker Internationalism and Italian Labor History, 1870–1914’, International Labor and Working-Class History, 45 (1994), pp. 63–79.</w:t>
      </w:r>
      <w:r>
        <w:rPr>
          <w:shd w:val="clear" w:color="auto" w:fill="FFFFFF"/>
          <w:lang w:val="it-IT"/>
        </w:rPr>
        <w:t xml:space="preserve"> </w:t>
      </w:r>
      <w:r w:rsidRPr="00FB0178">
        <w:rPr>
          <w:shd w:val="clear" w:color="auto" w:fill="FFFFFF"/>
        </w:rPr>
        <w:t xml:space="preserve">See also </w:t>
      </w:r>
      <w:r w:rsidRPr="00FB0178">
        <w:rPr>
          <w:rFonts w:cs="Arial"/>
          <w:color w:val="222222"/>
          <w:shd w:val="clear" w:color="auto" w:fill="FFFFFF"/>
        </w:rPr>
        <w:t>Levy, Carl</w:t>
      </w:r>
      <w:r>
        <w:rPr>
          <w:rFonts w:cs="Arial"/>
          <w:color w:val="222222"/>
          <w:shd w:val="clear" w:color="auto" w:fill="FFFFFF"/>
        </w:rPr>
        <w:t>, ‘</w:t>
      </w:r>
      <w:r w:rsidRPr="00FB0178">
        <w:rPr>
          <w:rFonts w:cs="Arial"/>
          <w:color w:val="222222"/>
          <w:shd w:val="clear" w:color="auto" w:fill="FFFFFF"/>
        </w:rPr>
        <w:t xml:space="preserve">Currents of Italian </w:t>
      </w:r>
      <w:r w:rsidR="000B3264">
        <w:rPr>
          <w:rFonts w:cs="Arial"/>
          <w:color w:val="222222"/>
          <w:shd w:val="clear" w:color="auto" w:fill="FFFFFF"/>
        </w:rPr>
        <w:t>S</w:t>
      </w:r>
      <w:r w:rsidRPr="00FB0178">
        <w:rPr>
          <w:rFonts w:cs="Arial"/>
          <w:color w:val="222222"/>
          <w:shd w:val="clear" w:color="auto" w:fill="FFFFFF"/>
        </w:rPr>
        <w:t>yndicalism before 1926</w:t>
      </w:r>
      <w:r>
        <w:rPr>
          <w:rFonts w:cs="Arial"/>
          <w:color w:val="222222"/>
          <w:shd w:val="clear" w:color="auto" w:fill="FFFFFF"/>
        </w:rPr>
        <w:t>’,</w:t>
      </w:r>
      <w:r w:rsidRPr="00FB0178">
        <w:rPr>
          <w:rStyle w:val="apple-converted-space"/>
          <w:rFonts w:cs="Arial"/>
          <w:color w:val="222222"/>
          <w:shd w:val="clear" w:color="auto" w:fill="FFFFFF"/>
        </w:rPr>
        <w:t> </w:t>
      </w:r>
      <w:r w:rsidRPr="00FB0178">
        <w:rPr>
          <w:rFonts w:cs="Arial"/>
          <w:i/>
          <w:iCs/>
          <w:color w:val="222222"/>
          <w:shd w:val="clear" w:color="auto" w:fill="FFFFFF"/>
        </w:rPr>
        <w:t>International Review of Social History</w:t>
      </w:r>
      <w:r w:rsidRPr="00FB0178">
        <w:rPr>
          <w:rStyle w:val="apple-converted-space"/>
          <w:rFonts w:cs="Arial"/>
          <w:color w:val="222222"/>
          <w:shd w:val="clear" w:color="auto" w:fill="FFFFFF"/>
        </w:rPr>
        <w:t> </w:t>
      </w:r>
      <w:r w:rsidRPr="00FB0178">
        <w:rPr>
          <w:rFonts w:cs="Arial"/>
          <w:color w:val="222222"/>
          <w:shd w:val="clear" w:color="auto" w:fill="FFFFFF"/>
        </w:rPr>
        <w:t>45.02 (2000): 209-250 for a specific case of an Italian wobbly returning to Italy.</w:t>
      </w:r>
    </w:p>
  </w:footnote>
  <w:footnote w:id="20">
    <w:p w14:paraId="253E769F" w14:textId="77777777" w:rsidR="00802895" w:rsidRPr="00744F7C" w:rsidRDefault="00802895">
      <w:pPr>
        <w:pStyle w:val="FootnoteText"/>
      </w:pPr>
      <w:r>
        <w:rPr>
          <w:rStyle w:val="FootnoteReference"/>
        </w:rPr>
        <w:footnoteRef/>
      </w:r>
      <w:r w:rsidRPr="00E83C52">
        <w:t xml:space="preserve"> Steve Wright, </w:t>
      </w:r>
      <w:r w:rsidRPr="00E83C52">
        <w:rPr>
          <w:i/>
        </w:rPr>
        <w:t xml:space="preserve">Storming Heaven. </w:t>
      </w:r>
      <w:r w:rsidRPr="00E638EC">
        <w:rPr>
          <w:i/>
        </w:rPr>
        <w:t>Class Composition</w:t>
      </w:r>
      <w:r>
        <w:rPr>
          <w:i/>
        </w:rPr>
        <w:t xml:space="preserve"> and Struggle in the Italian Autonomist </w:t>
      </w:r>
      <w:r w:rsidRPr="00E638EC">
        <w:t>Movement</w:t>
      </w:r>
      <w:r>
        <w:t xml:space="preserve"> (London: Pluto Press, 2002), pp. </w:t>
      </w:r>
      <w:r w:rsidRPr="00E638EC">
        <w:t>191</w:t>
      </w:r>
      <w:r w:rsidRPr="00744F7C">
        <w:t>-196.</w:t>
      </w:r>
    </w:p>
  </w:footnote>
  <w:footnote w:id="21">
    <w:p w14:paraId="685987DA" w14:textId="77777777" w:rsidR="00802895" w:rsidRPr="0031548D" w:rsidRDefault="00802895">
      <w:pPr>
        <w:pStyle w:val="FootnoteText"/>
        <w:rPr>
          <w:lang w:val="it-IT"/>
        </w:rPr>
      </w:pPr>
      <w:r>
        <w:rPr>
          <w:rStyle w:val="FootnoteReference"/>
        </w:rPr>
        <w:footnoteRef/>
      </w:r>
      <w:r w:rsidRPr="008F0295">
        <w:rPr>
          <w:lang w:val="it-IT"/>
        </w:rPr>
        <w:t xml:space="preserve"> Bruno Cartosio, ‘Note e documenti sugli Industrial Workers of the World’, in </w:t>
      </w:r>
      <w:r w:rsidRPr="008F0295">
        <w:rPr>
          <w:i/>
          <w:lang w:val="it-IT"/>
        </w:rPr>
        <w:t>Primo Maggio</w:t>
      </w:r>
      <w:r w:rsidRPr="008F0295">
        <w:rPr>
          <w:lang w:val="it-IT"/>
        </w:rPr>
        <w:t xml:space="preserve">, n. 1, Giugno-Settembre (1973), pp. 43-44. </w:t>
      </w:r>
    </w:p>
  </w:footnote>
  <w:footnote w:id="22">
    <w:p w14:paraId="4DBDAB15" w14:textId="77777777" w:rsidR="00802895" w:rsidRPr="00991D0F" w:rsidRDefault="00802895">
      <w:pPr>
        <w:pStyle w:val="FootnoteText"/>
      </w:pPr>
      <w:r>
        <w:rPr>
          <w:rStyle w:val="FootnoteReference"/>
        </w:rPr>
        <w:footnoteRef/>
      </w:r>
      <w:r>
        <w:t xml:space="preserve"> </w:t>
      </w:r>
      <w:r w:rsidRPr="00991D0F">
        <w:t xml:space="preserve">Cartosio, ‘Note e documenti’, p.49; Vincent St John, ‘Political Parties and the IWW’, ca. </w:t>
      </w:r>
      <w:r>
        <w:t xml:space="preserve">1924. Dated as 1910 in the Cartosio article. Full text in the URL </w:t>
      </w:r>
      <w:hyperlink r:id="rId2" w:history="1">
        <w:r w:rsidRPr="006C643F">
          <w:rPr>
            <w:rStyle w:val="Hyperlink"/>
          </w:rPr>
          <w:t>http://www.iww.org/history/library/SaintJohn/parties</w:t>
        </w:r>
      </w:hyperlink>
      <w:r>
        <w:t>, last visited on 2/5/2015.</w:t>
      </w:r>
    </w:p>
  </w:footnote>
  <w:footnote w:id="23">
    <w:p w14:paraId="00592C42" w14:textId="77777777" w:rsidR="00802895" w:rsidRPr="000C3BAD" w:rsidRDefault="00802895">
      <w:pPr>
        <w:pStyle w:val="FootnoteText"/>
        <w:rPr>
          <w:lang w:val="it-IT"/>
        </w:rPr>
      </w:pPr>
      <w:r>
        <w:rPr>
          <w:rStyle w:val="FootnoteReference"/>
        </w:rPr>
        <w:footnoteRef/>
      </w:r>
      <w:r w:rsidRPr="000C3BAD">
        <w:rPr>
          <w:lang w:val="it-IT"/>
        </w:rPr>
        <w:t xml:space="preserve"> </w:t>
      </w:r>
      <w:r>
        <w:rPr>
          <w:lang w:val="it-IT"/>
        </w:rPr>
        <w:t xml:space="preserve">Mario Tronti, ‘La fabbrica e la società’ in </w:t>
      </w:r>
      <w:r>
        <w:rPr>
          <w:i/>
          <w:lang w:val="it-IT"/>
        </w:rPr>
        <w:t xml:space="preserve">Quaderni Rossi, </w:t>
      </w:r>
      <w:r>
        <w:rPr>
          <w:lang w:val="it-IT"/>
        </w:rPr>
        <w:t>n.2 (1962), p. 30.</w:t>
      </w:r>
    </w:p>
  </w:footnote>
  <w:footnote w:id="24">
    <w:p w14:paraId="78039B77" w14:textId="77777777" w:rsidR="00802895" w:rsidRPr="00885660" w:rsidRDefault="00802895">
      <w:pPr>
        <w:pStyle w:val="FootnoteText"/>
        <w:rPr>
          <w:rFonts w:cstheme="minorHAnsi"/>
          <w:lang w:val="it-IT"/>
        </w:rPr>
      </w:pPr>
      <w:r w:rsidRPr="00885660">
        <w:rPr>
          <w:rStyle w:val="FootnoteReference"/>
          <w:rFonts w:cstheme="minorHAnsi"/>
        </w:rPr>
        <w:footnoteRef/>
      </w:r>
      <w:r w:rsidRPr="00885660">
        <w:rPr>
          <w:rFonts w:cstheme="minorHAnsi"/>
          <w:lang w:val="it-IT"/>
        </w:rPr>
        <w:t xml:space="preserve"> Cartosio, ‘Note e documenti’, p. 52 ‘Dal momento che la lotta di classe era, ogni giorno, la realtà. E sul modo di intervenire nelle diverse realtà di lotta la creatività degli organizzatori e militanti IWW diede la maggiore prova di sé’.</w:t>
      </w:r>
    </w:p>
  </w:footnote>
  <w:footnote w:id="25">
    <w:p w14:paraId="3D702CFA" w14:textId="77777777" w:rsidR="00802895" w:rsidRPr="008E6EB8" w:rsidRDefault="00802895" w:rsidP="008E6EB8">
      <w:pPr>
        <w:pStyle w:val="NormalWeb"/>
        <w:spacing w:before="0" w:beforeAutospacing="0" w:after="0" w:afterAutospacing="0"/>
        <w:rPr>
          <w:rFonts w:ascii="Arial" w:hAnsi="Arial" w:cs="Arial"/>
          <w:sz w:val="18"/>
          <w:szCs w:val="18"/>
          <w:lang w:val="it-IT"/>
        </w:rPr>
      </w:pPr>
      <w:r w:rsidRPr="00885660">
        <w:rPr>
          <w:rStyle w:val="FootnoteReference"/>
          <w:rFonts w:asciiTheme="minorHAnsi" w:hAnsiTheme="minorHAnsi" w:cstheme="minorHAnsi"/>
          <w:sz w:val="20"/>
          <w:szCs w:val="20"/>
        </w:rPr>
        <w:footnoteRef/>
      </w:r>
      <w:r w:rsidRPr="00885660">
        <w:rPr>
          <w:rFonts w:asciiTheme="minorHAnsi" w:hAnsiTheme="minorHAnsi" w:cstheme="minorHAnsi"/>
          <w:sz w:val="20"/>
          <w:szCs w:val="20"/>
          <w:lang w:val="it-IT"/>
        </w:rPr>
        <w:t xml:space="preserve"> Serena Tait </w:t>
      </w:r>
      <w:r w:rsidRPr="00885660">
        <w:rPr>
          <w:rFonts w:asciiTheme="minorHAnsi" w:hAnsiTheme="minorHAnsi" w:cstheme="minorHAnsi"/>
          <w:color w:val="000000"/>
          <w:sz w:val="20"/>
          <w:szCs w:val="20"/>
          <w:lang w:val="it-IT"/>
        </w:rPr>
        <w:t>‘Alle origini del movimento comunista negli Stati Uniti: Louis Fraina teorico della azione di massa’, Primo Maggio, n.1 (1973), p. 21.</w:t>
      </w:r>
    </w:p>
  </w:footnote>
  <w:footnote w:id="26">
    <w:p w14:paraId="137A47B8" w14:textId="5F4D1EBF" w:rsidR="00802895" w:rsidRPr="00517D06" w:rsidRDefault="00802895" w:rsidP="000F5B63">
      <w:pPr>
        <w:pStyle w:val="FootnoteText"/>
        <w:rPr>
          <w:lang w:val="it-IT"/>
        </w:rPr>
      </w:pPr>
      <w:r>
        <w:rPr>
          <w:rStyle w:val="FootnoteReference"/>
        </w:rPr>
        <w:footnoteRef/>
      </w:r>
      <w:r w:rsidRPr="00517D06">
        <w:rPr>
          <w:lang w:val="it-IT"/>
        </w:rPr>
        <w:t xml:space="preserve"> </w:t>
      </w:r>
      <w:r>
        <w:rPr>
          <w:lang w:val="it-IT"/>
        </w:rPr>
        <w:t xml:space="preserve">Sergio Bologna, ‘Composizione di classe e teoria del partito alle origini del movimento consigliare’, in </w:t>
      </w:r>
      <w:r>
        <w:rPr>
          <w:i/>
          <w:lang w:val="it-IT"/>
        </w:rPr>
        <w:t>Operai e Stato</w:t>
      </w:r>
      <w:r>
        <w:rPr>
          <w:lang w:val="it-IT"/>
        </w:rPr>
        <w:t xml:space="preserve">, Antonio Negri, Sergio Bologna, et al (Milano, Feltrinelli, 1972), </w:t>
      </w:r>
      <w:r w:rsidRPr="00881BDF">
        <w:rPr>
          <w:lang w:val="it-IT"/>
        </w:rPr>
        <w:t>pp</w:t>
      </w:r>
      <w:r w:rsidRPr="00881BDF">
        <w:rPr>
          <w:color w:val="FFFFFF" w:themeColor="background1"/>
          <w:lang w:val="it-IT"/>
        </w:rPr>
        <w:t>.</w:t>
      </w:r>
      <w:r w:rsidR="00C4667B" w:rsidRPr="00881BDF">
        <w:rPr>
          <w:color w:val="FFFFFF" w:themeColor="background1"/>
          <w:lang w:val="it-IT"/>
        </w:rPr>
        <w:t xml:space="preserve"> </w:t>
      </w:r>
      <w:r w:rsidR="00C4667B">
        <w:rPr>
          <w:lang w:val="it-IT"/>
        </w:rPr>
        <w:t>13-24.</w:t>
      </w:r>
    </w:p>
  </w:footnote>
  <w:footnote w:id="27">
    <w:p w14:paraId="551E099A" w14:textId="77777777" w:rsidR="00802895" w:rsidRPr="00EC6AF3" w:rsidRDefault="00802895">
      <w:pPr>
        <w:pStyle w:val="FootnoteText"/>
        <w:rPr>
          <w:lang w:val="it-IT"/>
        </w:rPr>
      </w:pPr>
      <w:r>
        <w:rPr>
          <w:rStyle w:val="FootnoteReference"/>
        </w:rPr>
        <w:footnoteRef/>
      </w:r>
      <w:r w:rsidRPr="00EC6AF3">
        <w:rPr>
          <w:lang w:val="it-IT"/>
        </w:rPr>
        <w:t xml:space="preserve"> </w:t>
      </w:r>
      <w:r>
        <w:rPr>
          <w:lang w:val="it-IT"/>
        </w:rPr>
        <w:t xml:space="preserve">Peppino Ortoleva, ‘Composizione di classe e crisi dello stato’ in </w:t>
      </w:r>
      <w:r>
        <w:rPr>
          <w:i/>
          <w:lang w:val="it-IT"/>
        </w:rPr>
        <w:t>Primo Maggio</w:t>
      </w:r>
      <w:r>
        <w:rPr>
          <w:lang w:val="it-IT"/>
        </w:rPr>
        <w:t>, n. 3-4, Feb-Sept (1974), p. 56.</w:t>
      </w:r>
    </w:p>
  </w:footnote>
  <w:footnote w:id="28">
    <w:p w14:paraId="7C6335C7" w14:textId="77777777" w:rsidR="00802895" w:rsidRPr="00ED2F81" w:rsidRDefault="00802895">
      <w:pPr>
        <w:pStyle w:val="FootnoteText"/>
        <w:rPr>
          <w:lang w:val="it-IT"/>
        </w:rPr>
      </w:pPr>
      <w:r>
        <w:rPr>
          <w:rStyle w:val="FootnoteReference"/>
        </w:rPr>
        <w:footnoteRef/>
      </w:r>
      <w:r w:rsidRPr="00ED2F81">
        <w:rPr>
          <w:lang w:val="it-IT"/>
        </w:rPr>
        <w:t xml:space="preserve"> </w:t>
      </w:r>
      <w:r>
        <w:rPr>
          <w:lang w:val="it-IT"/>
        </w:rPr>
        <w:t xml:space="preserve">Preface to Martin Glaberman, </w:t>
      </w:r>
      <w:r>
        <w:rPr>
          <w:i/>
          <w:lang w:val="it-IT"/>
        </w:rPr>
        <w:t>Classe Operaia, Imperialismo e Rivoluzione negli USA</w:t>
      </w:r>
      <w:r>
        <w:rPr>
          <w:lang w:val="it-IT"/>
        </w:rPr>
        <w:t xml:space="preserve"> (Torino: Musolini, 1974).</w:t>
      </w:r>
    </w:p>
  </w:footnote>
  <w:footnote w:id="29">
    <w:p w14:paraId="05131586" w14:textId="77777777" w:rsidR="00802895" w:rsidRPr="00EA6590" w:rsidRDefault="00802895">
      <w:pPr>
        <w:pStyle w:val="FootnoteText"/>
        <w:rPr>
          <w:lang w:val="it-IT"/>
        </w:rPr>
      </w:pPr>
      <w:r>
        <w:rPr>
          <w:rStyle w:val="FootnoteReference"/>
        </w:rPr>
        <w:footnoteRef/>
      </w:r>
      <w:r w:rsidRPr="00CE6D92">
        <w:rPr>
          <w:lang w:val="it-IT"/>
        </w:rPr>
        <w:t xml:space="preserve"> </w:t>
      </w:r>
      <w:r>
        <w:rPr>
          <w:lang w:val="it-IT"/>
        </w:rPr>
        <w:t xml:space="preserve">F. Rhea Dulles, </w:t>
      </w:r>
      <w:r>
        <w:rPr>
          <w:i/>
          <w:lang w:val="it-IT"/>
        </w:rPr>
        <w:t xml:space="preserve">Storia del movimento operaio americano </w:t>
      </w:r>
      <w:r>
        <w:rPr>
          <w:lang w:val="it-IT"/>
        </w:rPr>
        <w:t xml:space="preserve">(Milano: Edizioni di Comunità, 1953); C. S. Gordon, V. D. Parker, </w:t>
      </w:r>
      <w:r>
        <w:rPr>
          <w:i/>
          <w:lang w:val="it-IT"/>
        </w:rPr>
        <w:t xml:space="preserve">Fattori di pace sindacale negli Stati Uniti: studi e rapporti su industrie americane </w:t>
      </w:r>
      <w:r>
        <w:rPr>
          <w:lang w:val="it-IT"/>
        </w:rPr>
        <w:t xml:space="preserve">(Roma: opere nuove, 1960); United States Department of Labor, </w:t>
      </w:r>
      <w:r>
        <w:rPr>
          <w:i/>
          <w:lang w:val="it-IT"/>
        </w:rPr>
        <w:t xml:space="preserve">Quarant’anni di conquiste del movimento operaio americano </w:t>
      </w:r>
      <w:r>
        <w:rPr>
          <w:lang w:val="it-IT"/>
        </w:rPr>
        <w:t xml:space="preserve">(1913-1953) (Roma: opere nuove, 1954); J. Brumm, T. Reedy, </w:t>
      </w:r>
      <w:r>
        <w:rPr>
          <w:i/>
          <w:lang w:val="it-IT"/>
        </w:rPr>
        <w:t>Il movimento sindacale negli Stati Uniti</w:t>
      </w:r>
      <w:r>
        <w:rPr>
          <w:lang w:val="it-IT"/>
        </w:rPr>
        <w:t xml:space="preserve"> (Roma: Opere Nuove, 1952). For a brief historiographical discussion see ‘Classe operaia e potere politico in USA’ in </w:t>
      </w:r>
      <w:r>
        <w:rPr>
          <w:i/>
          <w:lang w:val="it-IT"/>
        </w:rPr>
        <w:t>Primo Maggio</w:t>
      </w:r>
      <w:r>
        <w:rPr>
          <w:lang w:val="it-IT"/>
        </w:rPr>
        <w:t>, n. 3-4, Feb-Sept (1974).</w:t>
      </w:r>
    </w:p>
  </w:footnote>
  <w:footnote w:id="30">
    <w:p w14:paraId="482D5D77" w14:textId="1B415608" w:rsidR="00802895" w:rsidRPr="00465F13" w:rsidRDefault="00802895">
      <w:pPr>
        <w:pStyle w:val="FootnoteText"/>
      </w:pPr>
      <w:r>
        <w:rPr>
          <w:rStyle w:val="FootnoteReference"/>
        </w:rPr>
        <w:footnoteRef/>
      </w:r>
      <w:r>
        <w:t xml:space="preserve"> </w:t>
      </w:r>
      <w:r w:rsidRPr="00ED2F81">
        <w:t xml:space="preserve">Glaberman, </w:t>
      </w:r>
      <w:r w:rsidRPr="00ED2F81">
        <w:rPr>
          <w:i/>
        </w:rPr>
        <w:t xml:space="preserve">Classe Operaia, </w:t>
      </w:r>
      <w:r w:rsidRPr="00ED2F81">
        <w:t xml:space="preserve">cit. For these connections see also Grace Lee Boggs, </w:t>
      </w:r>
      <w:r>
        <w:rPr>
          <w:i/>
        </w:rPr>
        <w:t>Living for a Change: An Autobiography</w:t>
      </w:r>
      <w:r>
        <w:t xml:space="preserve"> (Minneapolis: University of Minnesota Press, 1998), p. 140.</w:t>
      </w:r>
    </w:p>
  </w:footnote>
  <w:footnote w:id="31">
    <w:p w14:paraId="0F678962" w14:textId="05CDE0C5" w:rsidR="00802895" w:rsidRPr="00740FC8" w:rsidRDefault="00802895" w:rsidP="00847518">
      <w:pPr>
        <w:pStyle w:val="FootnoteText"/>
      </w:pPr>
      <w:r>
        <w:rPr>
          <w:rStyle w:val="FootnoteReference"/>
        </w:rPr>
        <w:footnoteRef/>
      </w:r>
      <w:r w:rsidRPr="00AC764B">
        <w:rPr>
          <w:lang w:val="it-IT"/>
        </w:rPr>
        <w:t xml:space="preserve"> </w:t>
      </w:r>
      <w:r>
        <w:rPr>
          <w:i/>
          <w:lang w:val="it-IT"/>
        </w:rPr>
        <w:t>Operai e stato, cit.</w:t>
      </w:r>
      <w:r>
        <w:rPr>
          <w:lang w:val="it-IT"/>
        </w:rPr>
        <w:t xml:space="preserve"> G. Rawick, </w:t>
      </w:r>
      <w:r>
        <w:rPr>
          <w:i/>
          <w:lang w:val="it-IT"/>
        </w:rPr>
        <w:t>Lo schiavo americano dal tramonto all’alba</w:t>
      </w:r>
      <w:r>
        <w:rPr>
          <w:lang w:val="it-IT"/>
        </w:rPr>
        <w:t xml:space="preserve"> (Milano: Feltrinelli, 1972). </w:t>
      </w:r>
      <w:r w:rsidRPr="007617F7">
        <w:t xml:space="preserve">See Cartosio’s preface for the theme of the autonomy of the slave. </w:t>
      </w:r>
      <w:r w:rsidRPr="00740FC8">
        <w:t>Through the same connection, it published the boo</w:t>
      </w:r>
      <w:r>
        <w:t xml:space="preserve">k of another member of the group, James Boggs, whose </w:t>
      </w:r>
      <w:r>
        <w:rPr>
          <w:i/>
        </w:rPr>
        <w:t>La Rivoluzione Americana</w:t>
      </w:r>
      <w:r>
        <w:t xml:space="preserve">, a study of black activism in the 1960s, had </w:t>
      </w:r>
      <w:r w:rsidR="00C4667B">
        <w:t>been published by</w:t>
      </w:r>
      <w:r>
        <w:t xml:space="preserve"> Jaca Books (Milan) in 1968.</w:t>
      </w:r>
    </w:p>
  </w:footnote>
  <w:footnote w:id="32">
    <w:p w14:paraId="120E1E57" w14:textId="77777777" w:rsidR="00802895" w:rsidRPr="008F0295" w:rsidRDefault="00802895">
      <w:pPr>
        <w:pStyle w:val="FootnoteText"/>
        <w:rPr>
          <w:lang w:val="it-IT"/>
        </w:rPr>
      </w:pPr>
      <w:r>
        <w:rPr>
          <w:rStyle w:val="FootnoteReference"/>
        </w:rPr>
        <w:footnoteRef/>
      </w:r>
      <w:r>
        <w:t xml:space="preserve"> Nicola</w:t>
      </w:r>
      <w:r w:rsidRPr="002F25A1">
        <w:t xml:space="preserve"> Pizzolato, </w:t>
      </w:r>
      <w:r w:rsidRPr="002F25A1">
        <w:rPr>
          <w:i/>
        </w:rPr>
        <w:t>Challenging Global Capitalism: Labor Migration, Radical Struggle, and Urban Change in Detroit and Turin</w:t>
      </w:r>
      <w:r>
        <w:t xml:space="preserve"> (New York: Palgrave, 2013). </w:t>
      </w:r>
      <w:r w:rsidRPr="008F0295">
        <w:rPr>
          <w:lang w:val="it-IT"/>
        </w:rPr>
        <w:t xml:space="preserve">Interview </w:t>
      </w:r>
      <w:r>
        <w:rPr>
          <w:lang w:val="it-IT"/>
        </w:rPr>
        <w:t>with</w:t>
      </w:r>
      <w:r w:rsidRPr="008F0295">
        <w:rPr>
          <w:lang w:val="it-IT"/>
        </w:rPr>
        <w:t xml:space="preserve"> Bruno Cartosio, </w:t>
      </w:r>
      <w:r w:rsidRPr="008F0295">
        <w:rPr>
          <w:i/>
          <w:lang w:val="it-IT"/>
        </w:rPr>
        <w:t>Futuro Anteriore</w:t>
      </w:r>
      <w:r w:rsidRPr="008F0295">
        <w:rPr>
          <w:lang w:val="it-IT"/>
        </w:rPr>
        <w:t>, p. 7-8.</w:t>
      </w:r>
    </w:p>
  </w:footnote>
  <w:footnote w:id="33">
    <w:p w14:paraId="42AEA9C0" w14:textId="6C56C6B2" w:rsidR="00802895" w:rsidRPr="002C454A" w:rsidRDefault="00802895">
      <w:pPr>
        <w:pStyle w:val="FootnoteText"/>
        <w:rPr>
          <w:lang w:val="it-IT"/>
        </w:rPr>
      </w:pPr>
      <w:r>
        <w:rPr>
          <w:rStyle w:val="FootnoteReference"/>
        </w:rPr>
        <w:footnoteRef/>
      </w:r>
      <w:r w:rsidRPr="002C454A">
        <w:rPr>
          <w:lang w:val="it-IT"/>
        </w:rPr>
        <w:t xml:space="preserve"> Archivio Storico Fiat, Fiat: le fasi della crescita</w:t>
      </w:r>
      <w:r>
        <w:rPr>
          <w:lang w:val="it-IT"/>
        </w:rPr>
        <w:t xml:space="preserve"> (Torino: Paravia, 1996), pp. 129-138</w:t>
      </w:r>
      <w:r w:rsidR="00746EF1">
        <w:rPr>
          <w:lang w:val="it-IT"/>
        </w:rPr>
        <w:t>.</w:t>
      </w:r>
    </w:p>
  </w:footnote>
  <w:footnote w:id="34">
    <w:p w14:paraId="41B302CA" w14:textId="77777777" w:rsidR="00802895" w:rsidRPr="00C35A49" w:rsidRDefault="00802895">
      <w:pPr>
        <w:pStyle w:val="FootnoteText"/>
        <w:rPr>
          <w:lang w:val="it-IT"/>
        </w:rPr>
      </w:pPr>
      <w:r>
        <w:rPr>
          <w:rStyle w:val="FootnoteReference"/>
        </w:rPr>
        <w:footnoteRef/>
      </w:r>
      <w:r w:rsidRPr="00C35A49">
        <w:rPr>
          <w:lang w:val="it-IT"/>
        </w:rPr>
        <w:t xml:space="preserve"> </w:t>
      </w:r>
      <w:r>
        <w:rPr>
          <w:lang w:val="it-IT"/>
        </w:rPr>
        <w:t>Giampaolo Pansa, Cesare Romiti,</w:t>
      </w:r>
      <w:r w:rsidRPr="00C35A49">
        <w:rPr>
          <w:lang w:val="it-IT"/>
        </w:rPr>
        <w:t xml:space="preserve"> </w:t>
      </w:r>
      <w:r w:rsidRPr="00C35A49">
        <w:rPr>
          <w:i/>
          <w:iCs/>
          <w:lang w:val="it-IT"/>
        </w:rPr>
        <w:t>Questi anni alla Fiat</w:t>
      </w:r>
      <w:r>
        <w:rPr>
          <w:lang w:val="it-IT"/>
        </w:rPr>
        <w:t xml:space="preserve"> (Milano: Rizzoli, </w:t>
      </w:r>
      <w:r w:rsidRPr="00C35A49">
        <w:rPr>
          <w:lang w:val="it-IT"/>
        </w:rPr>
        <w:t>1988</w:t>
      </w:r>
      <w:r>
        <w:rPr>
          <w:lang w:val="it-IT"/>
        </w:rPr>
        <w:t>)</w:t>
      </w:r>
      <w:r w:rsidRPr="00C35A49">
        <w:rPr>
          <w:lang w:val="it-IT"/>
        </w:rPr>
        <w:t>, p. 10</w:t>
      </w:r>
      <w:r>
        <w:rPr>
          <w:lang w:val="it-IT"/>
        </w:rPr>
        <w:t xml:space="preserve">. </w:t>
      </w:r>
    </w:p>
  </w:footnote>
  <w:footnote w:id="35">
    <w:p w14:paraId="0B7EE9A2" w14:textId="77777777" w:rsidR="00802895" w:rsidRPr="00DC5B54" w:rsidRDefault="00802895" w:rsidP="006571C8">
      <w:pPr>
        <w:pStyle w:val="FootnoteText"/>
        <w:spacing w:line="276" w:lineRule="auto"/>
        <w:rPr>
          <w:rFonts w:cstheme="minorHAnsi"/>
        </w:rPr>
      </w:pPr>
      <w:r>
        <w:rPr>
          <w:rStyle w:val="FootnoteReference"/>
        </w:rPr>
        <w:footnoteRef/>
      </w:r>
      <w:r w:rsidRPr="006571C8">
        <w:rPr>
          <w:rFonts w:ascii="Arial" w:hAnsi="Arial" w:cs="Arial"/>
          <w:sz w:val="18"/>
          <w:szCs w:val="18"/>
        </w:rPr>
        <w:t xml:space="preserve"> </w:t>
      </w:r>
      <w:r w:rsidRPr="00DC5B54">
        <w:rPr>
          <w:rFonts w:cstheme="minorHAnsi"/>
        </w:rPr>
        <w:t xml:space="preserve">‘Inflazione Italian 1975’, Inflation.eu, Worldwide Inflation Data, URL: </w:t>
      </w:r>
      <w:hyperlink r:id="rId3" w:history="1">
        <w:r w:rsidRPr="00DC5B54">
          <w:rPr>
            <w:rStyle w:val="Hyperlink"/>
            <w:rFonts w:cstheme="minorHAnsi"/>
          </w:rPr>
          <w:t>http://it.inflation.eu/tassi-di-inflazione/italia/inflazione-storica/cpi-inflazione-italia-1975.aspx</w:t>
        </w:r>
      </w:hyperlink>
      <w:r w:rsidRPr="00DC5B54">
        <w:rPr>
          <w:rFonts w:cstheme="minorHAnsi"/>
        </w:rPr>
        <w:t xml:space="preserve"> last visited 16/05/2015.</w:t>
      </w:r>
    </w:p>
  </w:footnote>
  <w:footnote w:id="36">
    <w:p w14:paraId="1ED5B50F" w14:textId="77777777" w:rsidR="00802895" w:rsidRPr="00DC5B54" w:rsidRDefault="00802895" w:rsidP="006571C8">
      <w:pPr>
        <w:shd w:val="clear" w:color="auto" w:fill="FFFFFF"/>
        <w:spacing w:after="0" w:line="276" w:lineRule="auto"/>
        <w:rPr>
          <w:rFonts w:cstheme="minorHAnsi"/>
          <w:sz w:val="20"/>
          <w:szCs w:val="20"/>
          <w:lang w:val="it-IT"/>
        </w:rPr>
      </w:pPr>
      <w:r w:rsidRPr="00DC5B54">
        <w:rPr>
          <w:rStyle w:val="FootnoteReference"/>
          <w:rFonts w:cstheme="minorHAnsi"/>
          <w:sz w:val="20"/>
          <w:szCs w:val="20"/>
        </w:rPr>
        <w:footnoteRef/>
      </w:r>
      <w:r w:rsidRPr="00DC5B54">
        <w:rPr>
          <w:rFonts w:cstheme="minorHAnsi"/>
          <w:sz w:val="20"/>
          <w:szCs w:val="20"/>
          <w:lang w:val="it-IT"/>
        </w:rPr>
        <w:t xml:space="preserve"> </w:t>
      </w:r>
      <w:r w:rsidRPr="00DC5B54">
        <w:rPr>
          <w:rFonts w:eastAsia="Times New Roman" w:cstheme="minorHAnsi"/>
          <w:iCs/>
          <w:color w:val="000000"/>
          <w:sz w:val="20"/>
          <w:szCs w:val="20"/>
          <w:lang w:val="it-IT" w:eastAsia="en-GB"/>
        </w:rPr>
        <w:t xml:space="preserve">Alemanni, Ferigo, Gheddo, Lattes, Rispoli Paola, Sburlati, </w:t>
      </w:r>
      <w:r w:rsidRPr="00DC5B54">
        <w:rPr>
          <w:rFonts w:eastAsia="Times New Roman" w:cstheme="minorHAnsi"/>
          <w:bCs/>
          <w:i/>
          <w:color w:val="000000"/>
          <w:sz w:val="20"/>
          <w:szCs w:val="20"/>
          <w:lang w:val="it-IT" w:eastAsia="en-GB"/>
        </w:rPr>
        <w:t>Autoriduzione: cronache e riflessioni di una lotta operaia e popolare: settembre-dicembre 1974</w:t>
      </w:r>
      <w:r w:rsidRPr="00DC5B54">
        <w:rPr>
          <w:rFonts w:eastAsia="Times New Roman" w:cstheme="minorHAnsi"/>
          <w:b/>
          <w:bCs/>
          <w:color w:val="000000"/>
          <w:sz w:val="20"/>
          <w:szCs w:val="20"/>
          <w:lang w:val="it-IT" w:eastAsia="en-GB"/>
        </w:rPr>
        <w:t xml:space="preserve"> </w:t>
      </w:r>
      <w:r w:rsidRPr="00DC5B54">
        <w:rPr>
          <w:rFonts w:eastAsia="Times New Roman" w:cstheme="minorHAnsi"/>
          <w:iCs/>
          <w:color w:val="000000"/>
          <w:sz w:val="20"/>
          <w:szCs w:val="20"/>
          <w:lang w:val="it-IT" w:eastAsia="en-GB"/>
        </w:rPr>
        <w:t>Serafino (Sapere, 1974).</w:t>
      </w:r>
    </w:p>
  </w:footnote>
  <w:footnote w:id="37">
    <w:p w14:paraId="078FC5B0" w14:textId="77777777" w:rsidR="00802895" w:rsidRPr="008F0295" w:rsidRDefault="00802895">
      <w:pPr>
        <w:pStyle w:val="FootnoteText"/>
      </w:pPr>
      <w:r>
        <w:rPr>
          <w:rStyle w:val="FootnoteReference"/>
        </w:rPr>
        <w:footnoteRef/>
      </w:r>
      <w:r w:rsidRPr="00C058C9">
        <w:rPr>
          <w:lang w:val="it-IT"/>
        </w:rPr>
        <w:t xml:space="preserve"> Christian Marazzi, ‘Moneta e capital finanziario’ in </w:t>
      </w:r>
      <w:r>
        <w:rPr>
          <w:i/>
          <w:lang w:val="it-IT"/>
        </w:rPr>
        <w:t>Genealogie del futuro. Sette lezioni per sovvertire il presente</w:t>
      </w:r>
      <w:r>
        <w:rPr>
          <w:lang w:val="it-IT"/>
        </w:rPr>
        <w:t xml:space="preserve">, Gigi Roggero, Adelino Zanin (eds.) </w:t>
      </w:r>
      <w:r w:rsidRPr="008F0295">
        <w:t>(Verona: Ombre Corte, 2013), p. 72.</w:t>
      </w:r>
    </w:p>
  </w:footnote>
  <w:footnote w:id="38">
    <w:p w14:paraId="319F9E1F" w14:textId="77777777" w:rsidR="00802895" w:rsidRPr="00637542" w:rsidRDefault="00802895" w:rsidP="006571C8">
      <w:pPr>
        <w:pStyle w:val="FootnoteText"/>
        <w:spacing w:line="276" w:lineRule="auto"/>
        <w:rPr>
          <w:rFonts w:cstheme="minorHAnsi"/>
          <w:lang w:val="it-IT"/>
        </w:rPr>
      </w:pPr>
      <w:r w:rsidRPr="00DC5B54">
        <w:rPr>
          <w:rStyle w:val="FootnoteReference"/>
          <w:rFonts w:cstheme="minorHAnsi"/>
        </w:rPr>
        <w:footnoteRef/>
      </w:r>
      <w:r w:rsidRPr="00DC5B54">
        <w:rPr>
          <w:rFonts w:cstheme="minorHAnsi"/>
        </w:rPr>
        <w:t xml:space="preserve"> Bruno Ramirez, ‘The Working Class Struggle against the Crisis: Self-Reduction of Prices in Italy’, </w:t>
      </w:r>
      <w:r w:rsidRPr="00DC5B54">
        <w:rPr>
          <w:rFonts w:cstheme="minorHAnsi"/>
          <w:i/>
        </w:rPr>
        <w:t>Zerowork</w:t>
      </w:r>
      <w:r w:rsidRPr="00DC5B54">
        <w:rPr>
          <w:rFonts w:cstheme="minorHAnsi"/>
        </w:rPr>
        <w:t xml:space="preserve">, n. 1 (1975). </w:t>
      </w:r>
      <w:r w:rsidRPr="00DC5B54">
        <w:rPr>
          <w:rFonts w:cstheme="minorHAnsi"/>
          <w:lang w:val="it-IT"/>
        </w:rPr>
        <w:t xml:space="preserve">Luciano Villani, ‘Neanche le otto lire. Lotte territoriali a Roma (1972-1975)’ </w:t>
      </w:r>
      <w:r w:rsidRPr="00DC5B54">
        <w:rPr>
          <w:rFonts w:cstheme="minorHAnsi"/>
          <w:i/>
          <w:lang w:val="it-IT"/>
        </w:rPr>
        <w:t xml:space="preserve">Zapruder, </w:t>
      </w:r>
      <w:r w:rsidRPr="00DC5B54">
        <w:rPr>
          <w:rFonts w:cstheme="minorHAnsi"/>
          <w:lang w:val="it-IT"/>
        </w:rPr>
        <w:t xml:space="preserve">32 (2013), pp. 22-39. ‘Gli aumenti del metano, l'autoriduzione e le nostre proposte’, Centro Piero Gobetti, Fondo Marcello Vitale, Subfondo Valentina Donvito, folder UA2, Lotte per la casa, Torino, </w:t>
      </w:r>
      <w:r>
        <w:rPr>
          <w:rFonts w:cstheme="minorHAnsi"/>
          <w:lang w:val="it-IT"/>
        </w:rPr>
        <w:t xml:space="preserve">1969-75; Eddi Cherki and Michel  Wieviorka, ‘Autoreduction movements in Turin, 1974’ in ‘Autonomia. </w:t>
      </w:r>
      <w:r w:rsidRPr="00637542">
        <w:rPr>
          <w:rFonts w:cstheme="minorHAnsi"/>
          <w:lang w:val="it-IT"/>
        </w:rPr>
        <w:t xml:space="preserve">Post Political Politics’ </w:t>
      </w:r>
      <w:r w:rsidRPr="00637542">
        <w:rPr>
          <w:rFonts w:cstheme="minorHAnsi"/>
          <w:i/>
          <w:lang w:val="it-IT"/>
        </w:rPr>
        <w:t>Semiotext(e)</w:t>
      </w:r>
      <w:r w:rsidRPr="00637542">
        <w:rPr>
          <w:rFonts w:cstheme="minorHAnsi"/>
          <w:lang w:val="it-IT"/>
        </w:rPr>
        <w:t xml:space="preserve">, n. 3 (1980), pp. 72-80. </w:t>
      </w:r>
    </w:p>
  </w:footnote>
  <w:footnote w:id="39">
    <w:p w14:paraId="5381D30B" w14:textId="68E6236D" w:rsidR="00802895" w:rsidRPr="00DC5B54" w:rsidRDefault="00802895" w:rsidP="006571C8">
      <w:pPr>
        <w:pStyle w:val="FootnoteText"/>
        <w:spacing w:line="276" w:lineRule="auto"/>
        <w:rPr>
          <w:rFonts w:cstheme="minorHAnsi"/>
          <w:lang w:val="it-IT"/>
        </w:rPr>
      </w:pPr>
      <w:r w:rsidRPr="00DC5B54">
        <w:rPr>
          <w:rStyle w:val="FootnoteReference"/>
          <w:rFonts w:cstheme="minorHAnsi"/>
        </w:rPr>
        <w:footnoteRef/>
      </w:r>
      <w:r w:rsidRPr="00637542">
        <w:rPr>
          <w:rFonts w:cstheme="minorHAnsi"/>
          <w:lang w:val="it-IT"/>
        </w:rPr>
        <w:t xml:space="preserve"> For this comparison</w:t>
      </w:r>
      <w:r>
        <w:rPr>
          <w:rFonts w:cstheme="minorHAnsi"/>
          <w:lang w:val="it-IT"/>
        </w:rPr>
        <w:t>,</w:t>
      </w:r>
      <w:r w:rsidRPr="00637542">
        <w:rPr>
          <w:rFonts w:cstheme="minorHAnsi"/>
          <w:lang w:val="it-IT"/>
        </w:rPr>
        <w:t xml:space="preserve"> see the introduction </w:t>
      </w:r>
      <w:r>
        <w:rPr>
          <w:rFonts w:cstheme="minorHAnsi"/>
          <w:lang w:val="it-IT"/>
        </w:rPr>
        <w:t>by</w:t>
      </w:r>
      <w:r w:rsidRPr="00637542">
        <w:rPr>
          <w:rFonts w:cstheme="minorHAnsi"/>
          <w:lang w:val="it-IT"/>
        </w:rPr>
        <w:t xml:space="preserve"> Peppino Ortoleva </w:t>
      </w:r>
      <w:r>
        <w:rPr>
          <w:rFonts w:cstheme="minorHAnsi"/>
          <w:lang w:val="it-IT"/>
        </w:rPr>
        <w:t>for</w:t>
      </w:r>
      <w:r w:rsidRPr="00637542">
        <w:rPr>
          <w:rFonts w:cstheme="minorHAnsi"/>
          <w:lang w:val="it-IT"/>
        </w:rPr>
        <w:t xml:space="preserve"> Mike Davis, ‘Il cronometro e lo zoccolo’, </w:t>
      </w:r>
      <w:r w:rsidRPr="004922FB">
        <w:rPr>
          <w:rFonts w:cstheme="minorHAnsi"/>
          <w:i/>
          <w:lang w:val="it-IT"/>
        </w:rPr>
        <w:t xml:space="preserve">Primo </w:t>
      </w:r>
      <w:r w:rsidRPr="004922FB">
        <w:rPr>
          <w:rFonts w:cstheme="minorHAnsi"/>
          <w:lang w:val="it-IT"/>
        </w:rPr>
        <w:t>Maggio n.7 (1976), p</w:t>
      </w:r>
      <w:r>
        <w:rPr>
          <w:rFonts w:cstheme="minorHAnsi"/>
          <w:lang w:val="it-IT"/>
        </w:rPr>
        <w:t>. 29.</w:t>
      </w:r>
    </w:p>
  </w:footnote>
  <w:footnote w:id="40">
    <w:p w14:paraId="368A2749" w14:textId="77777777" w:rsidR="00802895" w:rsidRPr="00DC5B54" w:rsidRDefault="00802895" w:rsidP="006571C8">
      <w:pPr>
        <w:pStyle w:val="NormalWeb"/>
        <w:spacing w:before="0" w:beforeAutospacing="0" w:after="0" w:afterAutospacing="0" w:line="276" w:lineRule="auto"/>
        <w:rPr>
          <w:rFonts w:asciiTheme="minorHAnsi" w:hAnsiTheme="minorHAnsi" w:cstheme="minorHAnsi"/>
          <w:sz w:val="20"/>
          <w:szCs w:val="20"/>
          <w:lang w:val="it-IT"/>
        </w:rPr>
      </w:pPr>
      <w:r w:rsidRPr="00DC5B54">
        <w:rPr>
          <w:rStyle w:val="FootnoteReference"/>
          <w:rFonts w:asciiTheme="minorHAnsi" w:hAnsiTheme="minorHAnsi" w:cstheme="minorHAnsi"/>
          <w:sz w:val="20"/>
          <w:szCs w:val="20"/>
        </w:rPr>
        <w:footnoteRef/>
      </w:r>
      <w:r w:rsidRPr="00DC5B54">
        <w:rPr>
          <w:rFonts w:asciiTheme="minorHAnsi" w:hAnsiTheme="minorHAnsi" w:cstheme="minorHAnsi"/>
          <w:sz w:val="20"/>
          <w:szCs w:val="20"/>
          <w:lang w:val="it-IT"/>
        </w:rPr>
        <w:t xml:space="preserve"> </w:t>
      </w:r>
      <w:r w:rsidRPr="00DC5B54">
        <w:rPr>
          <w:rFonts w:asciiTheme="minorHAnsi" w:hAnsiTheme="minorHAnsi" w:cstheme="minorHAnsi"/>
          <w:color w:val="000000"/>
          <w:sz w:val="20"/>
          <w:szCs w:val="20"/>
          <w:shd w:val="clear" w:color="auto" w:fill="FFFFFF"/>
          <w:lang w:val="it-IT"/>
        </w:rPr>
        <w:t xml:space="preserve">Lapo Berti, ‘Astrattizzazione del lavoro’, </w:t>
      </w:r>
      <w:r w:rsidRPr="00DC5B54">
        <w:rPr>
          <w:rFonts w:asciiTheme="minorHAnsi" w:hAnsiTheme="minorHAnsi" w:cstheme="minorHAnsi"/>
          <w:i/>
          <w:color w:val="000000"/>
          <w:sz w:val="20"/>
          <w:szCs w:val="20"/>
          <w:shd w:val="clear" w:color="auto" w:fill="FFFFFF"/>
          <w:lang w:val="it-IT"/>
        </w:rPr>
        <w:t>La tribù delle talpe</w:t>
      </w:r>
      <w:r>
        <w:rPr>
          <w:rFonts w:asciiTheme="minorHAnsi" w:hAnsiTheme="minorHAnsi" w:cstheme="minorHAnsi"/>
          <w:color w:val="000000"/>
          <w:sz w:val="20"/>
          <w:szCs w:val="20"/>
          <w:shd w:val="clear" w:color="auto" w:fill="FFFFFF"/>
          <w:lang w:val="it-IT"/>
        </w:rPr>
        <w:t xml:space="preserve">, Sergio Bologna, eds. (Milano: </w:t>
      </w:r>
      <w:r w:rsidRPr="00DC5B54">
        <w:rPr>
          <w:rFonts w:asciiTheme="minorHAnsi" w:hAnsiTheme="minorHAnsi" w:cstheme="minorHAnsi"/>
          <w:color w:val="000000"/>
          <w:sz w:val="20"/>
          <w:szCs w:val="20"/>
          <w:shd w:val="clear" w:color="auto" w:fill="FFFFFF"/>
          <w:lang w:val="it-IT"/>
        </w:rPr>
        <w:t>Feltrinelli</w:t>
      </w:r>
      <w:r>
        <w:rPr>
          <w:rFonts w:asciiTheme="minorHAnsi" w:hAnsiTheme="minorHAnsi" w:cstheme="minorHAnsi"/>
          <w:color w:val="000000"/>
          <w:sz w:val="20"/>
          <w:szCs w:val="20"/>
          <w:shd w:val="clear" w:color="auto" w:fill="FFFFFF"/>
          <w:lang w:val="it-IT"/>
        </w:rPr>
        <w:t>, 1977), pp. 125.139, p. 127.</w:t>
      </w:r>
    </w:p>
  </w:footnote>
  <w:footnote w:id="41">
    <w:p w14:paraId="6D11F0A3" w14:textId="00ED3C28" w:rsidR="00802895" w:rsidRPr="00F9646E" w:rsidRDefault="00802895" w:rsidP="00F9646E">
      <w:pPr>
        <w:pStyle w:val="FootnoteText"/>
        <w:spacing w:line="276" w:lineRule="auto"/>
        <w:rPr>
          <w:rFonts w:cstheme="minorHAnsi"/>
          <w:lang w:val="it-IT"/>
        </w:rPr>
      </w:pPr>
      <w:r w:rsidRPr="00F9646E">
        <w:rPr>
          <w:rStyle w:val="FootnoteReference"/>
          <w:rFonts w:cstheme="minorHAnsi"/>
        </w:rPr>
        <w:footnoteRef/>
      </w:r>
      <w:r w:rsidRPr="00F9646E">
        <w:rPr>
          <w:rFonts w:cstheme="minorHAnsi"/>
          <w:lang w:val="it-IT"/>
        </w:rPr>
        <w:t xml:space="preserve"> Vincenzo Comito, </w:t>
      </w:r>
      <w:r w:rsidRPr="00F9646E">
        <w:rPr>
          <w:rFonts w:cstheme="minorHAnsi"/>
          <w:i/>
          <w:lang w:val="it-IT"/>
        </w:rPr>
        <w:t>La Fiat: tra crisi e ristrutturazione</w:t>
      </w:r>
      <w:r w:rsidRPr="00F9646E">
        <w:rPr>
          <w:rFonts w:cstheme="minorHAnsi"/>
          <w:lang w:val="it-IT"/>
        </w:rPr>
        <w:t xml:space="preserve"> (Roma: Editori Riuniti, 1982). Giuseppe Berta, </w:t>
      </w:r>
      <w:r w:rsidRPr="00F9646E">
        <w:rPr>
          <w:rFonts w:cstheme="minorHAnsi"/>
          <w:i/>
          <w:lang w:val="it-IT"/>
        </w:rPr>
        <w:t>Conflitto industriale e sistema d’impresa alla Fiat, 1919-1979</w:t>
      </w:r>
      <w:r w:rsidRPr="00F9646E">
        <w:rPr>
          <w:rFonts w:cstheme="minorHAnsi"/>
          <w:lang w:val="it-IT"/>
        </w:rPr>
        <w:t xml:space="preserve"> (Bologna: Il Mulino, 1979)</w:t>
      </w:r>
      <w:r w:rsidR="00746EF1">
        <w:rPr>
          <w:rFonts w:cstheme="minorHAnsi"/>
          <w:lang w:val="it-IT"/>
        </w:rPr>
        <w:t>.</w:t>
      </w:r>
    </w:p>
  </w:footnote>
  <w:footnote w:id="42">
    <w:p w14:paraId="6449843D" w14:textId="6BC1CF22" w:rsidR="00802895" w:rsidRPr="00397B52" w:rsidRDefault="00802895">
      <w:pPr>
        <w:pStyle w:val="FootnoteText"/>
      </w:pPr>
      <w:r>
        <w:rPr>
          <w:rStyle w:val="FootnoteReference"/>
        </w:rPr>
        <w:footnoteRef/>
      </w:r>
      <w:r w:rsidRPr="002E707B">
        <w:t xml:space="preserve"> </w:t>
      </w:r>
      <w:r>
        <w:t>The s</w:t>
      </w:r>
      <w:r w:rsidRPr="002E707B">
        <w:t xml:space="preserve">tatistics for absenteeism </w:t>
      </w:r>
      <w:r>
        <w:t xml:space="preserve">were </w:t>
      </w:r>
      <w:r w:rsidRPr="002E707B">
        <w:t>mark</w:t>
      </w:r>
      <w:r>
        <w:t>ed by</w:t>
      </w:r>
      <w:r w:rsidRPr="002E707B">
        <w:t xml:space="preserve"> a </w:t>
      </w:r>
      <w:r>
        <w:t>steady</w:t>
      </w:r>
      <w:r w:rsidRPr="002E707B">
        <w:t xml:space="preserve"> increase in Italy (and elsewhere) throughout the early 1970s</w:t>
      </w:r>
      <w:r>
        <w:t xml:space="preserve">, going up from 155 million hours in 1968 to 219 million </w:t>
      </w:r>
      <w:r w:rsidR="00A60DF2">
        <w:t xml:space="preserve">hours </w:t>
      </w:r>
      <w:r>
        <w:t xml:space="preserve">in 1971. At FIAT, absenteeism almost tripled between 1968 and 1973. </w:t>
      </w:r>
      <w:r w:rsidRPr="00397B52">
        <w:t xml:space="preserve">See ‘Assenteismo e cicli di lotte in Italia’, </w:t>
      </w:r>
      <w:r w:rsidRPr="00397B52">
        <w:rPr>
          <w:i/>
        </w:rPr>
        <w:t>Primo Maggio</w:t>
      </w:r>
      <w:r w:rsidRPr="00397B52">
        <w:t>, n. 6 (1975-76).</w:t>
      </w:r>
    </w:p>
  </w:footnote>
  <w:footnote w:id="43">
    <w:p w14:paraId="73630F12" w14:textId="77777777" w:rsidR="00802895" w:rsidRPr="00F9646E" w:rsidRDefault="00802895" w:rsidP="00F9646E">
      <w:pPr>
        <w:pStyle w:val="FootnoteText"/>
        <w:spacing w:line="276" w:lineRule="auto"/>
        <w:rPr>
          <w:rFonts w:cstheme="minorHAnsi"/>
          <w:lang w:val="it-IT"/>
        </w:rPr>
      </w:pPr>
      <w:r w:rsidRPr="00F9646E">
        <w:rPr>
          <w:rStyle w:val="FootnoteReference"/>
          <w:rFonts w:cstheme="minorHAnsi"/>
        </w:rPr>
        <w:footnoteRef/>
      </w:r>
      <w:r w:rsidRPr="00F9646E">
        <w:rPr>
          <w:rFonts w:cstheme="minorHAnsi"/>
          <w:lang w:val="it-IT"/>
        </w:rPr>
        <w:t xml:space="preserve"> Lapo Berti, ‘Astrattizzazione del lavoro’, p. 128.</w:t>
      </w:r>
    </w:p>
  </w:footnote>
  <w:footnote w:id="44">
    <w:p w14:paraId="2BE70C9A" w14:textId="3DAC5B96" w:rsidR="00802895" w:rsidRPr="00510331" w:rsidRDefault="00802895" w:rsidP="00F9646E">
      <w:pPr>
        <w:pStyle w:val="FootnoteText"/>
        <w:spacing w:line="276" w:lineRule="auto"/>
      </w:pPr>
      <w:r w:rsidRPr="00F9646E">
        <w:rPr>
          <w:rStyle w:val="FootnoteReference"/>
          <w:rFonts w:cstheme="minorHAnsi"/>
        </w:rPr>
        <w:footnoteRef/>
      </w:r>
      <w:r w:rsidRPr="00F9646E">
        <w:rPr>
          <w:rFonts w:cstheme="minorHAnsi"/>
        </w:rPr>
        <w:t xml:space="preserve"> One workerist describes the 1977 upheaval in this way: </w:t>
      </w:r>
      <w:r w:rsidR="00A60DF2">
        <w:rPr>
          <w:rFonts w:cstheme="minorHAnsi"/>
        </w:rPr>
        <w:t>‘</w:t>
      </w:r>
      <w:r w:rsidRPr="00F9646E">
        <w:rPr>
          <w:rFonts w:cstheme="minorHAnsi"/>
          <w:color w:val="000000"/>
          <w:shd w:val="clear" w:color="auto" w:fill="FFFFFF"/>
        </w:rPr>
        <w:t xml:space="preserve">The 1977 movement was something completely different. It was a new and interesting movement because, firstly, it did not really have roots in previous movements, or </w:t>
      </w:r>
      <w:r w:rsidR="00A60DF2">
        <w:rPr>
          <w:rFonts w:cstheme="minorHAnsi"/>
          <w:color w:val="000000"/>
          <w:shd w:val="clear" w:color="auto" w:fill="FFFFFF"/>
        </w:rPr>
        <w:t>maybe</w:t>
      </w:r>
      <w:r w:rsidR="00A60DF2" w:rsidRPr="00F9646E">
        <w:rPr>
          <w:rFonts w:cstheme="minorHAnsi"/>
          <w:color w:val="000000"/>
          <w:shd w:val="clear" w:color="auto" w:fill="FFFFFF"/>
        </w:rPr>
        <w:t xml:space="preserve"> </w:t>
      </w:r>
      <w:r w:rsidRPr="00F9646E">
        <w:rPr>
          <w:rFonts w:cstheme="minorHAnsi"/>
          <w:color w:val="000000"/>
          <w:shd w:val="clear" w:color="auto" w:fill="FFFFFF"/>
        </w:rPr>
        <w:t xml:space="preserve">it did, but in a highly complex manner. It clearly had another social basis, different from both 1968 and 1973. It had a social composition based on youth who had broken with or rejected the political elites, including the elites of 1968, including therefore the groups of Lotta Continua, or even of Autonomia Organizzata. So, it broke not only with the traditional communist movement, but also with 1968. It broke exactly with the vision of communism, while, at the end of the day, also the workerists thought of themselves as being the </w:t>
      </w:r>
      <w:r w:rsidR="00A60DF2">
        <w:rPr>
          <w:rFonts w:cstheme="minorHAnsi"/>
          <w:color w:val="000000"/>
          <w:shd w:val="clear" w:color="auto" w:fill="FFFFFF"/>
        </w:rPr>
        <w:t>“</w:t>
      </w:r>
      <w:r w:rsidRPr="00F9646E">
        <w:rPr>
          <w:rFonts w:cstheme="minorHAnsi"/>
          <w:color w:val="000000"/>
          <w:shd w:val="clear" w:color="auto" w:fill="FFFFFF"/>
        </w:rPr>
        <w:t>true communists</w:t>
      </w:r>
      <w:r w:rsidR="00A60DF2">
        <w:rPr>
          <w:rFonts w:cstheme="minorHAnsi"/>
          <w:color w:val="000000"/>
          <w:shd w:val="clear" w:color="auto" w:fill="FFFFFF"/>
        </w:rPr>
        <w:t>”</w:t>
      </w:r>
      <w:r w:rsidRPr="00F9646E">
        <w:rPr>
          <w:rFonts w:cstheme="minorHAnsi"/>
          <w:color w:val="000000"/>
          <w:shd w:val="clear" w:color="auto" w:fill="FFFFFF"/>
        </w:rPr>
        <w:t xml:space="preserve">. The ‘77 Movement absolutely did not want to be </w:t>
      </w:r>
      <w:r w:rsidR="00A60DF2">
        <w:rPr>
          <w:rFonts w:cstheme="minorHAnsi"/>
          <w:color w:val="000000"/>
          <w:shd w:val="clear" w:color="auto" w:fill="FFFFFF"/>
        </w:rPr>
        <w:t>“</w:t>
      </w:r>
      <w:r w:rsidRPr="00F9646E">
        <w:rPr>
          <w:rFonts w:cstheme="minorHAnsi"/>
          <w:color w:val="000000"/>
          <w:shd w:val="clear" w:color="auto" w:fill="FFFFFF"/>
        </w:rPr>
        <w:t>truly communist</w:t>
      </w:r>
      <w:r w:rsidR="00A60DF2">
        <w:rPr>
          <w:rFonts w:cstheme="minorHAnsi"/>
          <w:color w:val="000000"/>
          <w:shd w:val="clear" w:color="auto" w:fill="FFFFFF"/>
        </w:rPr>
        <w:t>”’.</w:t>
      </w:r>
      <w:r w:rsidRPr="00F9646E">
        <w:rPr>
          <w:rFonts w:cstheme="minorHAnsi"/>
          <w:color w:val="000000"/>
          <w:shd w:val="clear" w:color="auto" w:fill="FFFFFF"/>
        </w:rPr>
        <w:t xml:space="preserve"> In ‘For an analysis of Autonomia: Interview with Sergio Bologna’ by Patrick Cuninghame, p. 96.</w:t>
      </w:r>
    </w:p>
  </w:footnote>
  <w:footnote w:id="45">
    <w:p w14:paraId="59DB4403" w14:textId="18426CDA" w:rsidR="00802895" w:rsidRPr="00326A16" w:rsidRDefault="00802895" w:rsidP="00904F5C">
      <w:pPr>
        <w:pStyle w:val="FootnoteText"/>
        <w:spacing w:line="276" w:lineRule="auto"/>
        <w:rPr>
          <w:rFonts w:cstheme="minorHAnsi"/>
          <w:lang w:val="it-IT"/>
        </w:rPr>
      </w:pPr>
      <w:r w:rsidRPr="004D60F2">
        <w:rPr>
          <w:rStyle w:val="FootnoteReference"/>
          <w:rFonts w:cstheme="minorHAnsi"/>
        </w:rPr>
        <w:footnoteRef/>
      </w:r>
      <w:r w:rsidRPr="004D60F2">
        <w:rPr>
          <w:rFonts w:cstheme="minorHAnsi"/>
          <w:lang w:val="it-IT"/>
        </w:rPr>
        <w:t xml:space="preserve"> </w:t>
      </w:r>
      <w:r w:rsidRPr="004D60F2">
        <w:rPr>
          <w:rFonts w:cstheme="minorHAnsi"/>
          <w:color w:val="000000"/>
          <w:shd w:val="clear" w:color="auto" w:fill="FFFFFF"/>
          <w:lang w:val="it-IT"/>
        </w:rPr>
        <w:t xml:space="preserve">Luca Meldolesi, ‘Per lo sviluppo della tribù: un commento’, in </w:t>
      </w:r>
      <w:r w:rsidRPr="004D60F2">
        <w:rPr>
          <w:rFonts w:cstheme="minorHAnsi"/>
          <w:i/>
          <w:color w:val="000000"/>
          <w:shd w:val="clear" w:color="auto" w:fill="FFFFFF"/>
          <w:lang w:val="it-IT"/>
        </w:rPr>
        <w:t xml:space="preserve">La Tribù delle talpe, </w:t>
      </w:r>
      <w:r w:rsidRPr="004D60F2">
        <w:rPr>
          <w:rFonts w:cstheme="minorHAnsi"/>
          <w:color w:val="000000"/>
          <w:shd w:val="clear" w:color="auto" w:fill="FFFFFF"/>
          <w:lang w:val="it-IT"/>
        </w:rPr>
        <w:t>pp. 140-148</w:t>
      </w:r>
      <w:r>
        <w:rPr>
          <w:rFonts w:cstheme="minorHAnsi"/>
          <w:color w:val="000000"/>
          <w:shd w:val="clear" w:color="auto" w:fill="FFFFFF"/>
          <w:lang w:val="it-IT"/>
        </w:rPr>
        <w:t xml:space="preserve">; </w:t>
      </w:r>
      <w:r w:rsidR="00A60DF2">
        <w:rPr>
          <w:rFonts w:cstheme="minorHAnsi"/>
          <w:color w:val="000000"/>
          <w:shd w:val="clear" w:color="auto" w:fill="FFFFFF"/>
          <w:lang w:val="it-IT"/>
        </w:rPr>
        <w:t>s</w:t>
      </w:r>
      <w:r>
        <w:rPr>
          <w:rFonts w:cstheme="minorHAnsi"/>
          <w:color w:val="000000"/>
          <w:shd w:val="clear" w:color="auto" w:fill="FFFFFF"/>
          <w:lang w:val="it-IT"/>
        </w:rPr>
        <w:t xml:space="preserve">ee also Franco Berardi, </w:t>
      </w:r>
      <w:r>
        <w:rPr>
          <w:rFonts w:cstheme="minorHAnsi"/>
          <w:i/>
          <w:color w:val="000000"/>
          <w:shd w:val="clear" w:color="auto" w:fill="FFFFFF"/>
          <w:lang w:val="it-IT"/>
        </w:rPr>
        <w:t>La nefasta utopia di Potere Operaio</w:t>
      </w:r>
      <w:r>
        <w:rPr>
          <w:rFonts w:cstheme="minorHAnsi"/>
          <w:color w:val="000000"/>
          <w:shd w:val="clear" w:color="auto" w:fill="FFFFFF"/>
          <w:lang w:val="it-IT"/>
        </w:rPr>
        <w:t xml:space="preserve"> (Roma: Castelvecchi, 1998).</w:t>
      </w:r>
    </w:p>
  </w:footnote>
  <w:footnote w:id="46">
    <w:p w14:paraId="4BCD1FA6" w14:textId="00D787D5" w:rsidR="00802895" w:rsidRPr="004D60F2" w:rsidRDefault="00802895" w:rsidP="00904F5C">
      <w:pPr>
        <w:pStyle w:val="FootnoteText"/>
        <w:spacing w:line="276" w:lineRule="auto"/>
        <w:rPr>
          <w:rFonts w:cstheme="minorHAnsi"/>
          <w:lang w:val="it-IT"/>
        </w:rPr>
      </w:pPr>
      <w:r w:rsidRPr="004D60F2">
        <w:rPr>
          <w:rStyle w:val="FootnoteReference"/>
          <w:rFonts w:cstheme="minorHAnsi"/>
        </w:rPr>
        <w:footnoteRef/>
      </w:r>
      <w:r w:rsidRPr="004D60F2">
        <w:rPr>
          <w:rFonts w:cstheme="minorHAnsi"/>
          <w:lang w:val="it-IT"/>
        </w:rPr>
        <w:t xml:space="preserve"> </w:t>
      </w:r>
      <w:r w:rsidRPr="004D60F2">
        <w:rPr>
          <w:rFonts w:cstheme="minorHAnsi"/>
          <w:color w:val="000000"/>
          <w:shd w:val="clear" w:color="auto" w:fill="FFFFFF"/>
          <w:lang w:val="it-IT"/>
        </w:rPr>
        <w:t>Meldolesi, ‘Per lo sviluppo della tribù’</w:t>
      </w:r>
      <w:r w:rsidRPr="004D60F2">
        <w:rPr>
          <w:rFonts w:cstheme="minorHAnsi"/>
          <w:i/>
          <w:color w:val="000000"/>
          <w:shd w:val="clear" w:color="auto" w:fill="FFFFFF"/>
          <w:lang w:val="it-IT"/>
        </w:rPr>
        <w:t xml:space="preserve">, </w:t>
      </w:r>
      <w:r w:rsidRPr="004D60F2">
        <w:rPr>
          <w:rFonts w:cstheme="minorHAnsi"/>
          <w:color w:val="000000"/>
          <w:shd w:val="clear" w:color="auto" w:fill="FFFFFF"/>
          <w:lang w:val="it-IT"/>
        </w:rPr>
        <w:t>p.</w:t>
      </w:r>
      <w:r w:rsidR="00A60DF2">
        <w:rPr>
          <w:rFonts w:cstheme="minorHAnsi"/>
          <w:color w:val="000000"/>
          <w:shd w:val="clear" w:color="auto" w:fill="FFFFFF"/>
          <w:lang w:val="it-IT"/>
        </w:rPr>
        <w:t xml:space="preserve"> </w:t>
      </w:r>
      <w:r w:rsidRPr="004D60F2">
        <w:rPr>
          <w:rFonts w:cstheme="minorHAnsi"/>
          <w:color w:val="000000"/>
          <w:shd w:val="clear" w:color="auto" w:fill="FFFFFF"/>
          <w:lang w:val="it-IT"/>
        </w:rPr>
        <w:t>147.</w:t>
      </w:r>
    </w:p>
  </w:footnote>
  <w:footnote w:id="47">
    <w:p w14:paraId="1744071D" w14:textId="77777777" w:rsidR="00802895" w:rsidRPr="004D60F2" w:rsidRDefault="00802895" w:rsidP="00904F5C">
      <w:pPr>
        <w:pStyle w:val="FootnoteText"/>
        <w:spacing w:line="276" w:lineRule="auto"/>
        <w:rPr>
          <w:rFonts w:cstheme="minorHAnsi"/>
          <w:lang w:val="it-IT"/>
        </w:rPr>
      </w:pPr>
      <w:r w:rsidRPr="004D60F2">
        <w:rPr>
          <w:rStyle w:val="FootnoteReference"/>
          <w:rFonts w:cstheme="minorHAnsi"/>
        </w:rPr>
        <w:footnoteRef/>
      </w:r>
      <w:r w:rsidRPr="004D60F2">
        <w:rPr>
          <w:rFonts w:cstheme="minorHAnsi"/>
          <w:lang w:val="it-IT"/>
        </w:rPr>
        <w:t xml:space="preserve"> Raffaello Renzacci, ‘Lottare alla Fiat’, in </w:t>
      </w:r>
      <w:r w:rsidRPr="004D60F2">
        <w:rPr>
          <w:rStyle w:val="Emphasis"/>
          <w:rFonts w:cstheme="minorHAnsi"/>
          <w:color w:val="222222"/>
          <w:shd w:val="clear" w:color="auto" w:fill="FFFFFF"/>
          <w:lang w:val="it-IT"/>
        </w:rPr>
        <w:t>Cento… e uno anni di Fiat</w:t>
      </w:r>
      <w:r w:rsidRPr="004D60F2">
        <w:rPr>
          <w:rFonts w:cstheme="minorHAnsi"/>
          <w:color w:val="222222"/>
          <w:shd w:val="clear" w:color="auto" w:fill="FFFFFF"/>
          <w:lang w:val="it-IT"/>
        </w:rPr>
        <w:t>, a cura di Antonio Moscato (Bolsena, Massari editore, 2000), p. 54.</w:t>
      </w:r>
    </w:p>
  </w:footnote>
  <w:footnote w:id="48">
    <w:p w14:paraId="27D194EA" w14:textId="77777777" w:rsidR="00802895" w:rsidRPr="004D60F2" w:rsidRDefault="00802895" w:rsidP="00400DFA">
      <w:pPr>
        <w:autoSpaceDE w:val="0"/>
        <w:autoSpaceDN w:val="0"/>
        <w:adjustRightInd w:val="0"/>
        <w:spacing w:after="0" w:line="276" w:lineRule="auto"/>
        <w:rPr>
          <w:rFonts w:cstheme="minorHAnsi"/>
          <w:i/>
          <w:iCs/>
          <w:sz w:val="20"/>
          <w:szCs w:val="20"/>
          <w:lang w:val="it-IT"/>
        </w:rPr>
      </w:pPr>
      <w:r w:rsidRPr="004D60F2">
        <w:rPr>
          <w:rStyle w:val="FootnoteReference"/>
          <w:rFonts w:cstheme="minorHAnsi"/>
          <w:sz w:val="20"/>
          <w:szCs w:val="20"/>
        </w:rPr>
        <w:footnoteRef/>
      </w:r>
      <w:r w:rsidRPr="004D60F2">
        <w:rPr>
          <w:rFonts w:cstheme="minorHAnsi"/>
          <w:sz w:val="20"/>
          <w:szCs w:val="20"/>
          <w:lang w:val="it-IT"/>
        </w:rPr>
        <w:t xml:space="preserve"> ‘Atti del convegno operaio di Lotta Continua’, in </w:t>
      </w:r>
      <w:r w:rsidRPr="004D60F2">
        <w:rPr>
          <w:rFonts w:cstheme="minorHAnsi"/>
          <w:i/>
          <w:sz w:val="20"/>
          <w:szCs w:val="20"/>
          <w:lang w:val="it-IT"/>
        </w:rPr>
        <w:t>Bollettino interno</w:t>
      </w:r>
      <w:r>
        <w:rPr>
          <w:rFonts w:cstheme="minorHAnsi"/>
          <w:sz w:val="20"/>
          <w:szCs w:val="20"/>
          <w:lang w:val="it-IT"/>
        </w:rPr>
        <w:t>, n.</w:t>
      </w:r>
      <w:r w:rsidRPr="004D60F2">
        <w:rPr>
          <w:rFonts w:cstheme="minorHAnsi"/>
          <w:sz w:val="20"/>
          <w:szCs w:val="20"/>
          <w:lang w:val="it-IT"/>
        </w:rPr>
        <w:t xml:space="preserve"> 2, (1976 ca); Luigi Bobbio, </w:t>
      </w:r>
      <w:r w:rsidRPr="004D60F2">
        <w:rPr>
          <w:rFonts w:cstheme="minorHAnsi"/>
          <w:i/>
          <w:iCs/>
          <w:sz w:val="20"/>
          <w:szCs w:val="20"/>
          <w:lang w:val="it-IT"/>
        </w:rPr>
        <w:t>Lotta</w:t>
      </w:r>
    </w:p>
    <w:p w14:paraId="2E4AA362" w14:textId="5FA3D3BA" w:rsidR="00802895" w:rsidRPr="00881BDF" w:rsidRDefault="00802895" w:rsidP="00400DFA">
      <w:pPr>
        <w:pStyle w:val="FootnoteText"/>
        <w:spacing w:line="276" w:lineRule="auto"/>
        <w:rPr>
          <w:rFonts w:cstheme="minorHAnsi"/>
          <w:lang w:val="it-IT"/>
        </w:rPr>
      </w:pPr>
      <w:r w:rsidRPr="004D60F2">
        <w:rPr>
          <w:rFonts w:cstheme="minorHAnsi"/>
          <w:i/>
          <w:iCs/>
          <w:lang w:val="it-IT"/>
        </w:rPr>
        <w:t>Continua, storia di un'organizzazione rivoluzionaria</w:t>
      </w:r>
      <w:r w:rsidRPr="004D60F2">
        <w:rPr>
          <w:rFonts w:cstheme="minorHAnsi"/>
          <w:lang w:val="it-IT"/>
        </w:rPr>
        <w:t xml:space="preserve">, (Roma: Savelli, 1979), pp. 156-158. </w:t>
      </w:r>
      <w:r w:rsidRPr="004D60F2">
        <w:rPr>
          <w:rFonts w:cstheme="minorHAnsi"/>
        </w:rPr>
        <w:t xml:space="preserve">For </w:t>
      </w:r>
      <w:r w:rsidR="00A60DF2">
        <w:rPr>
          <w:rFonts w:cstheme="minorHAnsi"/>
        </w:rPr>
        <w:t xml:space="preserve">a </w:t>
      </w:r>
      <w:r w:rsidRPr="004D60F2">
        <w:rPr>
          <w:rFonts w:cstheme="minorHAnsi"/>
        </w:rPr>
        <w:t xml:space="preserve">long time, the internal division </w:t>
      </w:r>
      <w:r w:rsidR="00A60DF2">
        <w:rPr>
          <w:rFonts w:cstheme="minorHAnsi"/>
        </w:rPr>
        <w:t>of the</w:t>
      </w:r>
      <w:r w:rsidR="00A60DF2" w:rsidRPr="004D60F2">
        <w:rPr>
          <w:rFonts w:cstheme="minorHAnsi"/>
        </w:rPr>
        <w:t xml:space="preserve"> </w:t>
      </w:r>
      <w:r w:rsidRPr="004D60F2">
        <w:rPr>
          <w:rFonts w:cstheme="minorHAnsi"/>
        </w:rPr>
        <w:t xml:space="preserve">LC caused by the ’35 hours’ </w:t>
      </w:r>
      <w:r w:rsidR="00A60DF2">
        <w:rPr>
          <w:rFonts w:cstheme="minorHAnsi"/>
        </w:rPr>
        <w:t xml:space="preserve">issue </w:t>
      </w:r>
      <w:r w:rsidRPr="004D60F2">
        <w:rPr>
          <w:rFonts w:cstheme="minorHAnsi"/>
        </w:rPr>
        <w:t>continued to be debated</w:t>
      </w:r>
      <w:r w:rsidR="00A60DF2">
        <w:rPr>
          <w:rFonts w:cstheme="minorHAnsi"/>
        </w:rPr>
        <w:t xml:space="preserve">. </w:t>
      </w:r>
      <w:r w:rsidR="00A60DF2" w:rsidRPr="00881BDF">
        <w:rPr>
          <w:rFonts w:cstheme="minorHAnsi"/>
          <w:lang w:val="it-IT"/>
        </w:rPr>
        <w:t>S</w:t>
      </w:r>
      <w:r w:rsidRPr="00881BDF">
        <w:rPr>
          <w:rFonts w:cstheme="minorHAnsi"/>
          <w:lang w:val="it-IT"/>
        </w:rPr>
        <w:t xml:space="preserve">ee ‘Intervento del compagno Mario di Novara’, in </w:t>
      </w:r>
      <w:r w:rsidRPr="00881BDF">
        <w:rPr>
          <w:rFonts w:cstheme="minorHAnsi"/>
          <w:i/>
          <w:lang w:val="it-IT"/>
        </w:rPr>
        <w:t>Lotta Continua</w:t>
      </w:r>
      <w:r w:rsidRPr="00881BDF">
        <w:rPr>
          <w:rFonts w:cstheme="minorHAnsi"/>
          <w:lang w:val="it-IT"/>
        </w:rPr>
        <w:t>, 28 August 1976, p. 2.</w:t>
      </w:r>
    </w:p>
  </w:footnote>
  <w:footnote w:id="49">
    <w:p w14:paraId="006AC04C" w14:textId="218EDD96" w:rsidR="00802895" w:rsidRPr="0015079F" w:rsidRDefault="00802895" w:rsidP="00165287">
      <w:pPr>
        <w:pStyle w:val="FootnoteText"/>
        <w:spacing w:line="276" w:lineRule="auto"/>
        <w:rPr>
          <w:rFonts w:cstheme="minorHAnsi"/>
          <w:color w:val="000000" w:themeColor="text1"/>
          <w:lang w:val="it-IT"/>
        </w:rPr>
      </w:pPr>
      <w:r w:rsidRPr="004D60F2">
        <w:rPr>
          <w:rStyle w:val="FootnoteReference"/>
          <w:rFonts w:cstheme="minorHAnsi"/>
        </w:rPr>
        <w:footnoteRef/>
      </w:r>
      <w:r w:rsidRPr="004D60F2">
        <w:rPr>
          <w:rFonts w:cstheme="minorHAnsi"/>
          <w:lang w:val="it-IT"/>
        </w:rPr>
        <w:t xml:space="preserve"> </w:t>
      </w:r>
      <w:r w:rsidRPr="004D60F2">
        <w:rPr>
          <w:rFonts w:cstheme="minorHAnsi"/>
          <w:color w:val="000000" w:themeColor="text1"/>
          <w:lang w:val="it-IT"/>
        </w:rPr>
        <w:t xml:space="preserve">Tesi n. 4, ‘Le tesi, le relazioni politiche, lo statuto’, </w:t>
      </w:r>
      <w:r w:rsidRPr="004D60F2">
        <w:rPr>
          <w:rFonts w:cstheme="minorHAnsi"/>
          <w:color w:val="000000" w:themeColor="text1"/>
          <w:shd w:val="clear" w:color="auto" w:fill="FFFFFF"/>
          <w:lang w:val="it-IT"/>
        </w:rPr>
        <w:t>Primo Congresso Nazionale di Lotta Continua, Roma, gennaio 1975, Centro Documentazione M. Grassi, Roma.</w:t>
      </w:r>
      <w:r>
        <w:rPr>
          <w:rFonts w:cstheme="minorHAnsi"/>
          <w:color w:val="000000" w:themeColor="text1"/>
          <w:shd w:val="clear" w:color="auto" w:fill="FFFFFF"/>
          <w:lang w:val="it-IT"/>
        </w:rPr>
        <w:t xml:space="preserve"> See also Aldo Cazzullo, </w:t>
      </w:r>
      <w:r>
        <w:rPr>
          <w:rFonts w:cstheme="minorHAnsi"/>
          <w:i/>
          <w:color w:val="000000" w:themeColor="text1"/>
          <w:shd w:val="clear" w:color="auto" w:fill="FFFFFF"/>
          <w:lang w:val="it-IT"/>
        </w:rPr>
        <w:t xml:space="preserve">I ragazzi che volevano fare la rivoluzione. 1968-1978 Storia critica di Lotta continua </w:t>
      </w:r>
      <w:r>
        <w:rPr>
          <w:rFonts w:cstheme="minorHAnsi"/>
          <w:color w:val="000000" w:themeColor="text1"/>
          <w:shd w:val="clear" w:color="auto" w:fill="FFFFFF"/>
          <w:lang w:val="it-IT"/>
        </w:rPr>
        <w:t xml:space="preserve">(Milano: Sperling </w:t>
      </w:r>
      <w:r w:rsidRPr="0015079F">
        <w:rPr>
          <w:rFonts w:cstheme="minorHAnsi"/>
          <w:color w:val="000000" w:themeColor="text1"/>
          <w:shd w:val="clear" w:color="auto" w:fill="FFFFFF"/>
          <w:lang w:val="it-IT"/>
        </w:rPr>
        <w:t>&amp; Kupfler, 1998), pp. 248-252</w:t>
      </w:r>
      <w:r w:rsidR="00A60DF2">
        <w:rPr>
          <w:rFonts w:cstheme="minorHAnsi"/>
          <w:color w:val="000000" w:themeColor="text1"/>
          <w:shd w:val="clear" w:color="auto" w:fill="FFFFFF"/>
          <w:lang w:val="it-IT"/>
        </w:rPr>
        <w:t>.</w:t>
      </w:r>
    </w:p>
  </w:footnote>
  <w:footnote w:id="50">
    <w:p w14:paraId="1A5FC0FC" w14:textId="7B6971F4" w:rsidR="00802895" w:rsidRPr="000076DA" w:rsidRDefault="00802895" w:rsidP="00165287">
      <w:pPr>
        <w:pStyle w:val="FootnoteText"/>
        <w:spacing w:line="276" w:lineRule="auto"/>
        <w:rPr>
          <w:rFonts w:cstheme="minorHAnsi"/>
          <w:color w:val="000000" w:themeColor="text1"/>
          <w:lang w:val="it-IT"/>
        </w:rPr>
      </w:pPr>
      <w:r w:rsidRPr="004D60F2">
        <w:rPr>
          <w:rStyle w:val="FootnoteReference"/>
          <w:rFonts w:cstheme="minorHAnsi"/>
          <w:color w:val="000000" w:themeColor="text1"/>
        </w:rPr>
        <w:footnoteRef/>
      </w:r>
      <w:r w:rsidRPr="004D60F2">
        <w:rPr>
          <w:rFonts w:cstheme="minorHAnsi"/>
          <w:color w:val="000000" w:themeColor="text1"/>
          <w:lang w:val="it-IT"/>
        </w:rPr>
        <w:t xml:space="preserve"> Giovanni De Luna, </w:t>
      </w:r>
      <w:r w:rsidRPr="004D60F2">
        <w:rPr>
          <w:rFonts w:cstheme="minorHAnsi"/>
          <w:i/>
          <w:color w:val="000000" w:themeColor="text1"/>
          <w:lang w:val="it-IT"/>
        </w:rPr>
        <w:t>Le ragioni di un decennio</w:t>
      </w:r>
      <w:r>
        <w:rPr>
          <w:rFonts w:cstheme="minorHAnsi"/>
          <w:i/>
          <w:color w:val="000000" w:themeColor="text1"/>
          <w:lang w:val="it-IT"/>
        </w:rPr>
        <w:t>:</w:t>
      </w:r>
      <w:r w:rsidRPr="004D60F2">
        <w:rPr>
          <w:rFonts w:cstheme="minorHAnsi"/>
          <w:color w:val="000000" w:themeColor="text1"/>
          <w:lang w:val="it-IT"/>
        </w:rPr>
        <w:t xml:space="preserve"> </w:t>
      </w:r>
      <w:r w:rsidRPr="008A0798">
        <w:rPr>
          <w:rFonts w:cstheme="minorHAnsi"/>
          <w:i/>
          <w:color w:val="000000" w:themeColor="text1"/>
          <w:lang w:val="it-IT"/>
        </w:rPr>
        <w:t xml:space="preserve">1969-1979. </w:t>
      </w:r>
      <w:r w:rsidRPr="00F0772F">
        <w:rPr>
          <w:rFonts w:cstheme="minorHAnsi"/>
          <w:i/>
          <w:color w:val="000000" w:themeColor="text1"/>
          <w:lang w:val="it-IT"/>
        </w:rPr>
        <w:t>Militanza, violenza, sconfitta, memoria</w:t>
      </w:r>
      <w:r w:rsidRPr="004D60F2">
        <w:rPr>
          <w:rFonts w:cstheme="minorHAnsi"/>
          <w:color w:val="000000" w:themeColor="text1"/>
          <w:lang w:val="it-IT"/>
        </w:rPr>
        <w:t xml:space="preserve"> </w:t>
      </w:r>
      <w:r w:rsidRPr="008A0798">
        <w:rPr>
          <w:rFonts w:cstheme="minorHAnsi"/>
          <w:color w:val="000000" w:themeColor="text1"/>
          <w:lang w:val="it-IT"/>
        </w:rPr>
        <w:t>(Mil</w:t>
      </w:r>
      <w:r>
        <w:rPr>
          <w:rFonts w:cstheme="minorHAnsi"/>
          <w:color w:val="000000" w:themeColor="text1"/>
          <w:lang w:val="it-IT"/>
        </w:rPr>
        <w:t>ano: Feltrinelli, 2011), p. 120 and Bobbio</w:t>
      </w:r>
      <w:r>
        <w:rPr>
          <w:rFonts w:cstheme="minorHAnsi"/>
          <w:i/>
          <w:color w:val="000000" w:themeColor="text1"/>
          <w:lang w:val="it-IT"/>
        </w:rPr>
        <w:t>, Lotta Continua</w:t>
      </w:r>
      <w:r>
        <w:rPr>
          <w:rFonts w:cstheme="minorHAnsi"/>
          <w:color w:val="000000" w:themeColor="text1"/>
          <w:lang w:val="it-IT"/>
        </w:rPr>
        <w:t>, p. 130.</w:t>
      </w:r>
    </w:p>
  </w:footnote>
  <w:footnote w:id="51">
    <w:p w14:paraId="667B3ED0" w14:textId="77777777" w:rsidR="00802895" w:rsidRPr="00EF2B60" w:rsidRDefault="00802895">
      <w:pPr>
        <w:pStyle w:val="FootnoteText"/>
        <w:rPr>
          <w:rFonts w:cstheme="minorHAnsi"/>
        </w:rPr>
      </w:pPr>
      <w:r w:rsidRPr="00EF2B60">
        <w:rPr>
          <w:rStyle w:val="FootnoteReference"/>
          <w:rFonts w:cstheme="minorHAnsi"/>
        </w:rPr>
        <w:footnoteRef/>
      </w:r>
      <w:r w:rsidRPr="00EF2B60">
        <w:rPr>
          <w:rFonts w:cstheme="minorHAnsi"/>
        </w:rPr>
        <w:t xml:space="preserve"> Steve Wright, ‘A Party of Autonomy?’ in Timothy S. Murphy and Abdul-Karim Mustapha (eds.) </w:t>
      </w:r>
      <w:r w:rsidRPr="00EF2B60">
        <w:rPr>
          <w:rFonts w:cstheme="minorHAnsi"/>
          <w:i/>
        </w:rPr>
        <w:t>The Philosophy of Antonio Negri: Resistance in Practice</w:t>
      </w:r>
      <w:r w:rsidRPr="00EF2B60">
        <w:rPr>
          <w:rFonts w:cstheme="minorHAnsi"/>
        </w:rPr>
        <w:t xml:space="preserve"> (London: Pluto Press, 2005).</w:t>
      </w:r>
    </w:p>
  </w:footnote>
  <w:footnote w:id="52">
    <w:p w14:paraId="195D4C1D" w14:textId="174587D1" w:rsidR="00802895" w:rsidRPr="00C17450" w:rsidRDefault="00802895">
      <w:pPr>
        <w:pStyle w:val="FootnoteText"/>
        <w:rPr>
          <w:lang w:val="it-IT"/>
        </w:rPr>
      </w:pPr>
      <w:r>
        <w:rPr>
          <w:rStyle w:val="FootnoteReference"/>
        </w:rPr>
        <w:footnoteRef/>
      </w:r>
      <w:r w:rsidRPr="00C17450">
        <w:rPr>
          <w:lang w:val="it-IT"/>
        </w:rPr>
        <w:t xml:space="preserve"> </w:t>
      </w:r>
      <w:r>
        <w:rPr>
          <w:lang w:val="it-IT"/>
        </w:rPr>
        <w:t>‘Atti del seminario di Padova’</w:t>
      </w:r>
      <w:r w:rsidRPr="00A0475B">
        <w:rPr>
          <w:lang w:val="it-IT"/>
        </w:rPr>
        <w:t xml:space="preserve">, </w:t>
      </w:r>
      <w:r>
        <w:rPr>
          <w:rFonts w:cs="Arial"/>
          <w:color w:val="000000"/>
          <w:lang w:val="it-IT"/>
        </w:rPr>
        <w:t>in</w:t>
      </w:r>
      <w:r w:rsidRPr="00A0475B">
        <w:rPr>
          <w:rFonts w:cs="Arial"/>
          <w:color w:val="000000"/>
          <w:lang w:val="it-IT"/>
        </w:rPr>
        <w:t xml:space="preserve"> Comitati autonomi operai di Roma, </w:t>
      </w:r>
      <w:r w:rsidRPr="00A0475B">
        <w:rPr>
          <w:rFonts w:cs="Arial"/>
          <w:i/>
          <w:color w:val="000000"/>
          <w:lang w:val="it-IT"/>
        </w:rPr>
        <w:t>Autonomia operaia</w:t>
      </w:r>
      <w:r w:rsidRPr="00A0475B">
        <w:rPr>
          <w:rFonts w:cs="Arial"/>
          <w:color w:val="000000"/>
          <w:lang w:val="it-IT"/>
        </w:rPr>
        <w:t>, eds, Savelli, Roma, 1976</w:t>
      </w:r>
      <w:r w:rsidRPr="00A0475B">
        <w:rPr>
          <w:lang w:val="it-IT"/>
        </w:rPr>
        <w:t xml:space="preserve"> pp. 50-51</w:t>
      </w:r>
      <w:r w:rsidR="00767ADC">
        <w:rPr>
          <w:lang w:val="it-IT"/>
        </w:rPr>
        <w:t>.</w:t>
      </w:r>
    </w:p>
  </w:footnote>
  <w:footnote w:id="53">
    <w:p w14:paraId="3A1C5CF0" w14:textId="5CD01BE5" w:rsidR="00802895" w:rsidRPr="00C4678F" w:rsidRDefault="00802895">
      <w:pPr>
        <w:pStyle w:val="FootnoteText"/>
        <w:rPr>
          <w:lang w:val="it-IT"/>
        </w:rPr>
      </w:pPr>
      <w:r>
        <w:rPr>
          <w:rStyle w:val="FootnoteReference"/>
        </w:rPr>
        <w:footnoteRef/>
      </w:r>
      <w:r w:rsidRPr="00C4678F">
        <w:rPr>
          <w:lang w:val="it-IT"/>
        </w:rPr>
        <w:t xml:space="preserve"> </w:t>
      </w:r>
      <w:r w:rsidRPr="00C4678F">
        <w:rPr>
          <w:i/>
          <w:lang w:val="it-IT"/>
        </w:rPr>
        <w:t>Ibid</w:t>
      </w:r>
      <w:r>
        <w:rPr>
          <w:i/>
          <w:lang w:val="it-IT"/>
        </w:rPr>
        <w:t>.</w:t>
      </w:r>
      <w:r>
        <w:rPr>
          <w:lang w:val="it-IT"/>
        </w:rPr>
        <w:t xml:space="preserve"> Lo sciogliemento del Gramsci, p. 54.</w:t>
      </w:r>
    </w:p>
  </w:footnote>
  <w:footnote w:id="54">
    <w:p w14:paraId="2125B0E8" w14:textId="4A7D3AE1" w:rsidR="00802895" w:rsidRPr="00165287" w:rsidRDefault="00802895" w:rsidP="00165287">
      <w:pPr>
        <w:pStyle w:val="FootnoteText"/>
        <w:spacing w:line="276" w:lineRule="auto"/>
        <w:rPr>
          <w:rFonts w:ascii="Arial" w:hAnsi="Arial" w:cs="Arial"/>
          <w:color w:val="000000" w:themeColor="text1"/>
          <w:sz w:val="18"/>
          <w:szCs w:val="18"/>
          <w:lang w:val="it-IT"/>
        </w:rPr>
      </w:pPr>
      <w:r w:rsidRPr="00EF2B60">
        <w:rPr>
          <w:rStyle w:val="FootnoteReference"/>
          <w:rFonts w:cstheme="minorHAnsi"/>
          <w:color w:val="000000" w:themeColor="text1"/>
        </w:rPr>
        <w:footnoteRef/>
      </w:r>
      <w:r w:rsidRPr="00EF2B60">
        <w:rPr>
          <w:rFonts w:cstheme="minorHAnsi"/>
          <w:color w:val="000000" w:themeColor="text1"/>
          <w:lang w:val="it-IT"/>
        </w:rPr>
        <w:t xml:space="preserve"> Renato Musto, </w:t>
      </w:r>
      <w:r w:rsidRPr="00EF2B60">
        <w:rPr>
          <w:rFonts w:cstheme="minorHAnsi"/>
          <w:i/>
          <w:color w:val="000000" w:themeColor="text1"/>
          <w:lang w:val="it-IT"/>
        </w:rPr>
        <w:t>Storia degli IWW</w:t>
      </w:r>
      <w:r w:rsidRPr="00EF2B60">
        <w:rPr>
          <w:rFonts w:cstheme="minorHAnsi"/>
          <w:color w:val="000000" w:themeColor="text1"/>
          <w:lang w:val="it-IT"/>
        </w:rPr>
        <w:t>.</w:t>
      </w:r>
      <w:r w:rsidRPr="00EF2B60">
        <w:rPr>
          <w:rFonts w:cstheme="minorHAnsi"/>
          <w:i/>
          <w:color w:val="000000" w:themeColor="text1"/>
          <w:lang w:val="it-IT"/>
        </w:rPr>
        <w:t xml:space="preserve"> Documenti</w:t>
      </w:r>
      <w:r>
        <w:rPr>
          <w:rFonts w:cstheme="minorHAnsi"/>
          <w:color w:val="000000" w:themeColor="text1"/>
          <w:lang w:val="it-IT"/>
        </w:rPr>
        <w:t xml:space="preserve"> (Napoli:</w:t>
      </w:r>
      <w:r w:rsidRPr="00EF2B60">
        <w:rPr>
          <w:rFonts w:cstheme="minorHAnsi"/>
          <w:color w:val="000000" w:themeColor="text1"/>
          <w:lang w:val="it-IT"/>
        </w:rPr>
        <w:t xml:space="preserve"> Theleme, 1975), p</w:t>
      </w:r>
      <w:r w:rsidR="00767ADC">
        <w:rPr>
          <w:rFonts w:cstheme="minorHAnsi"/>
          <w:color w:val="000000" w:themeColor="text1"/>
          <w:lang w:val="it-IT"/>
        </w:rPr>
        <w:t>p</w:t>
      </w:r>
      <w:r w:rsidRPr="00EF2B60">
        <w:rPr>
          <w:rFonts w:cstheme="minorHAnsi"/>
          <w:color w:val="000000" w:themeColor="text1"/>
          <w:lang w:val="it-IT"/>
        </w:rPr>
        <w:t xml:space="preserve">. </w:t>
      </w:r>
      <w:r w:rsidR="00767ADC" w:rsidRPr="00EF2B60">
        <w:rPr>
          <w:rFonts w:cstheme="minorHAnsi"/>
          <w:color w:val="000000" w:themeColor="text1"/>
          <w:lang w:val="it-IT"/>
        </w:rPr>
        <w:t>xviii and xix</w:t>
      </w:r>
      <w:r w:rsidRPr="00EF2B60">
        <w:rPr>
          <w:rFonts w:cstheme="minorHAnsi"/>
          <w:color w:val="000000" w:themeColor="text1"/>
          <w:lang w:val="it-IT"/>
        </w:rPr>
        <w:t>.</w:t>
      </w:r>
    </w:p>
  </w:footnote>
  <w:footnote w:id="55">
    <w:p w14:paraId="0CDDC2ED" w14:textId="61781F3C" w:rsidR="00802895" w:rsidRPr="006E60B8" w:rsidRDefault="00802895" w:rsidP="006E60B8">
      <w:pPr>
        <w:pStyle w:val="FootnoteText"/>
      </w:pPr>
      <w:r>
        <w:rPr>
          <w:rStyle w:val="FootnoteReference"/>
        </w:rPr>
        <w:footnoteRef/>
      </w:r>
      <w:r w:rsidRPr="006C32B6">
        <w:t xml:space="preserve"> </w:t>
      </w:r>
      <w:r>
        <w:t xml:space="preserve">Both the network and the newsletter went into decline and eventually ceased operations in the 1980s. A short account of this group is available on the </w:t>
      </w:r>
      <w:r w:rsidR="000650F5">
        <w:t>website</w:t>
      </w:r>
      <w:r>
        <w:t xml:space="preserve"> </w:t>
      </w:r>
      <w:hyperlink r:id="rId4" w:history="1">
        <w:r w:rsidRPr="00C44867">
          <w:rPr>
            <w:rStyle w:val="Hyperlink"/>
          </w:rPr>
          <w:t>http://www.umanitanova.org/tag/collegamenti-wobbly/</w:t>
        </w:r>
      </w:hyperlink>
      <w:r>
        <w:t xml:space="preserve"> [last visited on 11-3-2016].</w:t>
      </w:r>
    </w:p>
  </w:footnote>
  <w:footnote w:id="56">
    <w:p w14:paraId="2BBE9C90" w14:textId="5853377B" w:rsidR="00802895" w:rsidRPr="0044527A" w:rsidRDefault="00802895">
      <w:pPr>
        <w:pStyle w:val="FootnoteText"/>
        <w:rPr>
          <w:lang w:val="it-IT"/>
        </w:rPr>
      </w:pPr>
      <w:r>
        <w:rPr>
          <w:rStyle w:val="FootnoteReference"/>
        </w:rPr>
        <w:footnoteRef/>
      </w:r>
      <w:r w:rsidRPr="00881BDF">
        <w:rPr>
          <w:lang w:val="it-IT"/>
        </w:rPr>
        <w:t xml:space="preserve"> Ferdinando Fasce, ‘Gli Industrial Workers of the World: </w:t>
      </w:r>
      <w:r w:rsidRPr="0044527A">
        <w:rPr>
          <w:lang w:val="it-IT"/>
        </w:rPr>
        <w:t>La classe operaia Americana tra sp</w:t>
      </w:r>
      <w:r>
        <w:rPr>
          <w:lang w:val="it-IT"/>
        </w:rPr>
        <w:t xml:space="preserve">ontaneità e organizzazione’, in </w:t>
      </w:r>
      <w:r>
        <w:rPr>
          <w:i/>
          <w:lang w:val="it-IT"/>
        </w:rPr>
        <w:t>Le Lotte sociali negli Stati Uniti alla fine del Diciannovesimo secolo</w:t>
      </w:r>
      <w:r>
        <w:rPr>
          <w:lang w:val="it-IT"/>
        </w:rPr>
        <w:t xml:space="preserve"> (Firenze: La Nuova Italia, 1974), reprinted in </w:t>
      </w:r>
      <w:r w:rsidRPr="00881BDF">
        <w:rPr>
          <w:i/>
          <w:lang w:val="it-IT"/>
        </w:rPr>
        <w:t>Wobbly! L’Industrial Workers of the World e il suo tempo</w:t>
      </w:r>
      <w:r>
        <w:rPr>
          <w:lang w:val="it-IT"/>
        </w:rPr>
        <w:t>, Bruno Cartosio, ed. (Milano: Shake Edizioni, 2007), pp. 17-70.</w:t>
      </w:r>
    </w:p>
  </w:footnote>
  <w:footnote w:id="57">
    <w:p w14:paraId="3E006F53" w14:textId="14BF7786" w:rsidR="00802895" w:rsidRPr="00CC6F7A" w:rsidRDefault="00802895" w:rsidP="002C7FEB">
      <w:pPr>
        <w:pStyle w:val="FootnoteText"/>
        <w:rPr>
          <w:lang w:val="it-IT"/>
        </w:rPr>
      </w:pPr>
      <w:r>
        <w:rPr>
          <w:rStyle w:val="FootnoteReference"/>
        </w:rPr>
        <w:footnoteRef/>
      </w:r>
      <w:r w:rsidRPr="00CC6F7A">
        <w:rPr>
          <w:lang w:val="it-IT"/>
        </w:rPr>
        <w:t xml:space="preserve"> </w:t>
      </w:r>
      <w:r>
        <w:rPr>
          <w:lang w:val="it-IT"/>
        </w:rPr>
        <w:t xml:space="preserve">Interview with Bruno Cartosio in Guido Borio, Francesca Pozzi, Gigi Roggero, </w:t>
      </w:r>
      <w:r>
        <w:rPr>
          <w:i/>
          <w:lang w:val="it-IT"/>
        </w:rPr>
        <w:t>Futuro Anteriore: Dai ‘Quaderni Rossi’ ai movimenti globali: ricchezze e limiti dell’operaismo italiano</w:t>
      </w:r>
      <w:r>
        <w:rPr>
          <w:lang w:val="it-IT"/>
        </w:rPr>
        <w:t xml:space="preserve"> (Roma: DeriveApprodi, 2002), </w:t>
      </w:r>
      <w:r w:rsidR="000650F5">
        <w:rPr>
          <w:lang w:val="it-IT"/>
        </w:rPr>
        <w:t>a</w:t>
      </w:r>
      <w:r>
        <w:rPr>
          <w:lang w:val="it-IT"/>
        </w:rPr>
        <w:t>ttached CD-ROM,</w:t>
      </w:r>
      <w:r>
        <w:rPr>
          <w:i/>
          <w:lang w:val="it-IT"/>
        </w:rPr>
        <w:t xml:space="preserve"> </w:t>
      </w:r>
      <w:r>
        <w:rPr>
          <w:lang w:val="it-IT"/>
        </w:rPr>
        <w:t>p. 5.</w:t>
      </w:r>
    </w:p>
  </w:footnote>
  <w:footnote w:id="58">
    <w:p w14:paraId="31BBA216" w14:textId="77777777" w:rsidR="00802895" w:rsidRPr="00F331F5" w:rsidRDefault="00802895">
      <w:pPr>
        <w:pStyle w:val="FootnoteText"/>
        <w:rPr>
          <w:lang w:val="it-IT"/>
        </w:rPr>
      </w:pPr>
      <w:r>
        <w:rPr>
          <w:rStyle w:val="FootnoteReference"/>
        </w:rPr>
        <w:footnoteRef/>
      </w:r>
      <w:r w:rsidRPr="00F331F5">
        <w:rPr>
          <w:lang w:val="it-IT"/>
        </w:rPr>
        <w:t xml:space="preserve"> </w:t>
      </w:r>
      <w:r w:rsidRPr="00DB0EE0">
        <w:rPr>
          <w:rFonts w:ascii="Arial" w:hAnsi="Arial" w:cs="Arial"/>
          <w:color w:val="000000"/>
          <w:sz w:val="18"/>
          <w:szCs w:val="18"/>
          <w:shd w:val="clear" w:color="auto" w:fill="FFFFFF"/>
          <w:lang w:val="it-IT"/>
        </w:rPr>
        <w:t xml:space="preserve">Sergio Bologna, ‘Amo il rosso e il nero, odio il rosa e il viola’ in </w:t>
      </w:r>
      <w:r w:rsidRPr="00DB0EE0">
        <w:rPr>
          <w:rFonts w:ascii="Arial" w:hAnsi="Arial" w:cs="Arial"/>
          <w:i/>
          <w:color w:val="000000"/>
          <w:sz w:val="18"/>
          <w:szCs w:val="18"/>
          <w:shd w:val="clear" w:color="auto" w:fill="FFFFFF"/>
          <w:lang w:val="it-IT"/>
        </w:rPr>
        <w:t>Tribù delle Talpe</w:t>
      </w:r>
      <w:r w:rsidRPr="00DB0EE0">
        <w:rPr>
          <w:rFonts w:ascii="Arial" w:hAnsi="Arial" w:cs="Arial"/>
          <w:color w:val="000000"/>
          <w:sz w:val="18"/>
          <w:szCs w:val="18"/>
          <w:shd w:val="clear" w:color="auto" w:fill="FFFFFF"/>
          <w:lang w:val="it-IT"/>
        </w:rPr>
        <w:t xml:space="preserve">, p. 156; Mario Tronti, ‘Lenin in Inghilterra’, </w:t>
      </w:r>
      <w:r w:rsidRPr="00DB0EE0">
        <w:rPr>
          <w:rFonts w:ascii="Arial" w:hAnsi="Arial" w:cs="Arial"/>
          <w:i/>
          <w:color w:val="000000"/>
          <w:sz w:val="18"/>
          <w:szCs w:val="18"/>
          <w:shd w:val="clear" w:color="auto" w:fill="FFFFFF"/>
          <w:lang w:val="it-IT"/>
        </w:rPr>
        <w:t>Class</w:t>
      </w:r>
      <w:r>
        <w:rPr>
          <w:rFonts w:ascii="Arial" w:hAnsi="Arial" w:cs="Arial"/>
          <w:i/>
          <w:color w:val="000000"/>
          <w:sz w:val="18"/>
          <w:szCs w:val="18"/>
          <w:shd w:val="clear" w:color="auto" w:fill="FFFFFF"/>
          <w:lang w:val="it-IT"/>
        </w:rPr>
        <w:t>e</w:t>
      </w:r>
      <w:r w:rsidRPr="00DB0EE0">
        <w:rPr>
          <w:rFonts w:ascii="Arial" w:hAnsi="Arial" w:cs="Arial"/>
          <w:i/>
          <w:color w:val="000000"/>
          <w:sz w:val="18"/>
          <w:szCs w:val="18"/>
          <w:shd w:val="clear" w:color="auto" w:fill="FFFFFF"/>
          <w:lang w:val="it-IT"/>
        </w:rPr>
        <w:t xml:space="preserve"> Operaia, </w:t>
      </w:r>
      <w:r w:rsidRPr="00DB0EE0">
        <w:rPr>
          <w:rFonts w:ascii="Arial" w:hAnsi="Arial" w:cs="Arial"/>
          <w:color w:val="000000"/>
          <w:sz w:val="18"/>
          <w:szCs w:val="18"/>
          <w:shd w:val="clear" w:color="auto" w:fill="FFFFFF"/>
          <w:lang w:val="it-IT"/>
        </w:rPr>
        <w:t>11 February 1964.</w:t>
      </w:r>
    </w:p>
  </w:footnote>
  <w:footnote w:id="59">
    <w:p w14:paraId="06460528" w14:textId="58362288" w:rsidR="00802895" w:rsidRPr="00165287" w:rsidRDefault="00802895" w:rsidP="00165287">
      <w:pPr>
        <w:pStyle w:val="FootnoteText"/>
        <w:spacing w:line="276" w:lineRule="auto"/>
        <w:rPr>
          <w:lang w:val="it-IT"/>
        </w:rPr>
      </w:pPr>
      <w:r w:rsidRPr="00165287">
        <w:rPr>
          <w:rStyle w:val="FootnoteReference"/>
          <w:rFonts w:ascii="Arial" w:hAnsi="Arial" w:cs="Arial"/>
          <w:color w:val="000000" w:themeColor="text1"/>
          <w:sz w:val="18"/>
          <w:szCs w:val="18"/>
        </w:rPr>
        <w:footnoteRef/>
      </w:r>
      <w:r w:rsidRPr="00165287">
        <w:rPr>
          <w:rFonts w:ascii="Arial" w:hAnsi="Arial" w:cs="Arial"/>
          <w:color w:val="000000" w:themeColor="text1"/>
          <w:sz w:val="18"/>
          <w:szCs w:val="18"/>
          <w:lang w:val="it-IT"/>
        </w:rPr>
        <w:t xml:space="preserve"> Musto, </w:t>
      </w:r>
      <w:r w:rsidRPr="00165287">
        <w:rPr>
          <w:rFonts w:ascii="Arial" w:hAnsi="Arial" w:cs="Arial"/>
          <w:i/>
          <w:color w:val="000000" w:themeColor="text1"/>
          <w:sz w:val="18"/>
          <w:szCs w:val="18"/>
          <w:lang w:val="it-IT"/>
        </w:rPr>
        <w:t>Storia degli IWW</w:t>
      </w:r>
      <w:r w:rsidRPr="00165287">
        <w:rPr>
          <w:rFonts w:ascii="Arial" w:hAnsi="Arial" w:cs="Arial"/>
          <w:color w:val="000000" w:themeColor="text1"/>
          <w:sz w:val="18"/>
          <w:szCs w:val="18"/>
          <w:lang w:val="it-IT"/>
        </w:rPr>
        <w:t xml:space="preserve">, p. </w:t>
      </w:r>
      <w:r w:rsidR="00746EF1" w:rsidRPr="00165287">
        <w:rPr>
          <w:rFonts w:ascii="Arial" w:hAnsi="Arial" w:cs="Arial"/>
          <w:color w:val="000000" w:themeColor="text1"/>
          <w:sz w:val="18"/>
          <w:szCs w:val="18"/>
          <w:lang w:val="it-IT"/>
        </w:rPr>
        <w:t>xl</w:t>
      </w:r>
      <w:r w:rsidRPr="00165287">
        <w:rPr>
          <w:rFonts w:ascii="Arial" w:hAnsi="Arial" w:cs="Arial"/>
          <w:color w:val="000000" w:themeColor="text1"/>
          <w:sz w:val="18"/>
          <w:szCs w:val="18"/>
          <w:lang w:val="it-IT"/>
        </w:rPr>
        <w:t>.</w:t>
      </w:r>
    </w:p>
  </w:footnote>
  <w:footnote w:id="60">
    <w:p w14:paraId="474076DE" w14:textId="10590961" w:rsidR="00802895" w:rsidRPr="002F1949" w:rsidRDefault="00802895">
      <w:pPr>
        <w:pStyle w:val="FootnoteText"/>
        <w:rPr>
          <w:lang w:val="it-IT"/>
        </w:rPr>
      </w:pPr>
      <w:r>
        <w:rPr>
          <w:rStyle w:val="FootnoteReference"/>
        </w:rPr>
        <w:footnoteRef/>
      </w:r>
      <w:r w:rsidRPr="002F1949">
        <w:rPr>
          <w:lang w:val="it-IT"/>
        </w:rPr>
        <w:t xml:space="preserve"> </w:t>
      </w:r>
      <w:r>
        <w:rPr>
          <w:lang w:val="it-IT"/>
        </w:rPr>
        <w:t xml:space="preserve">Nicola Tranfaglia, Brunello Mantelli,  ‘Apogeo e collasso della “città-fabbrica”: Torino dall’autunno caldo alla sconfitta operaia del 1980’ in Nicola Tranfaglia (ed.), </w:t>
      </w:r>
      <w:r>
        <w:rPr>
          <w:i/>
          <w:lang w:val="it-IT"/>
        </w:rPr>
        <w:t>Storia di Torino</w:t>
      </w:r>
      <w:r>
        <w:rPr>
          <w:lang w:val="it-IT"/>
        </w:rPr>
        <w:t xml:space="preserve"> (Torino: Einaudi, 1999), pp. 829-862.</w:t>
      </w:r>
    </w:p>
  </w:footnote>
  <w:footnote w:id="61">
    <w:p w14:paraId="0F1D0A5A" w14:textId="151BCCCA" w:rsidR="00802895" w:rsidRPr="00CD1D53" w:rsidRDefault="00802895">
      <w:pPr>
        <w:pStyle w:val="FootnoteText"/>
        <w:rPr>
          <w:lang w:val="it-IT"/>
        </w:rPr>
      </w:pPr>
      <w:r>
        <w:rPr>
          <w:rStyle w:val="FootnoteReference"/>
        </w:rPr>
        <w:footnoteRef/>
      </w:r>
      <w:r w:rsidRPr="00CD1D53">
        <w:rPr>
          <w:lang w:val="it-IT"/>
        </w:rPr>
        <w:t xml:space="preserve"> Marco Revelli, </w:t>
      </w:r>
      <w:r w:rsidRPr="00CD1D53">
        <w:rPr>
          <w:i/>
          <w:lang w:val="it-IT"/>
        </w:rPr>
        <w:t>Lavorare in Fiat</w:t>
      </w:r>
      <w:r w:rsidRPr="00CD1D53">
        <w:rPr>
          <w:lang w:val="it-IT"/>
        </w:rPr>
        <w:t xml:space="preserve"> (Milano: </w:t>
      </w:r>
      <w:r>
        <w:rPr>
          <w:lang w:val="it-IT"/>
        </w:rPr>
        <w:t xml:space="preserve">Garzanti, 1989); </w:t>
      </w:r>
      <w:r w:rsidRPr="00605722">
        <w:rPr>
          <w:lang w:val="it-IT"/>
        </w:rPr>
        <w:t xml:space="preserve">Luigi Arisio, </w:t>
      </w:r>
      <w:r w:rsidRPr="00761BA3">
        <w:rPr>
          <w:i/>
          <w:lang w:val="it-IT"/>
        </w:rPr>
        <w:t>Vita da capi. L'altra faccia di una grande fabbrica</w:t>
      </w:r>
      <w:r>
        <w:rPr>
          <w:lang w:val="it-IT"/>
        </w:rPr>
        <w:t xml:space="preserve"> (Milano: </w:t>
      </w:r>
      <w:r w:rsidRPr="00605722">
        <w:rPr>
          <w:lang w:val="it-IT"/>
        </w:rPr>
        <w:t xml:space="preserve">ETAS libri, </w:t>
      </w:r>
      <w:r>
        <w:rPr>
          <w:lang w:val="it-IT"/>
        </w:rPr>
        <w:t>1990)</w:t>
      </w:r>
      <w:r w:rsidR="0007004C">
        <w:rPr>
          <w:lang w:val="it-IT"/>
        </w:rPr>
        <w:t>.</w:t>
      </w:r>
    </w:p>
  </w:footnote>
  <w:footnote w:id="62">
    <w:p w14:paraId="6822E128" w14:textId="77777777" w:rsidR="00802895" w:rsidRPr="000E3F2C" w:rsidRDefault="00802895">
      <w:pPr>
        <w:pStyle w:val="FootnoteText"/>
        <w:rPr>
          <w:lang w:val="it-IT"/>
        </w:rPr>
      </w:pPr>
      <w:r>
        <w:rPr>
          <w:rStyle w:val="FootnoteReference"/>
        </w:rPr>
        <w:footnoteRef/>
      </w:r>
      <w:r w:rsidRPr="000E3F2C">
        <w:rPr>
          <w:lang w:val="it-IT"/>
        </w:rPr>
        <w:t xml:space="preserve"> </w:t>
      </w:r>
      <w:r>
        <w:rPr>
          <w:lang w:val="it-IT"/>
        </w:rPr>
        <w:t xml:space="preserve">Simone Neri Serneri (eds.), </w:t>
      </w:r>
      <w:r>
        <w:rPr>
          <w:i/>
          <w:lang w:val="it-IT"/>
        </w:rPr>
        <w:t>Verso la lotta armata. La politica della violenza nella sinistra radical degli anni Settanta</w:t>
      </w:r>
      <w:r>
        <w:rPr>
          <w:lang w:val="it-IT"/>
        </w:rPr>
        <w:t xml:space="preserve"> (Bologna: Il Mulino, 2014).</w:t>
      </w:r>
    </w:p>
  </w:footnote>
  <w:footnote w:id="63">
    <w:p w14:paraId="1D2499CB" w14:textId="246CF246" w:rsidR="00802895" w:rsidRPr="0015079F" w:rsidRDefault="00802895">
      <w:pPr>
        <w:pStyle w:val="FootnoteText"/>
        <w:rPr>
          <w:i/>
          <w:lang w:val="it-IT"/>
        </w:rPr>
      </w:pPr>
      <w:r>
        <w:rPr>
          <w:rStyle w:val="FootnoteReference"/>
        </w:rPr>
        <w:footnoteRef/>
      </w:r>
      <w:r w:rsidRPr="00FA4411">
        <w:rPr>
          <w:lang w:val="it-IT"/>
        </w:rPr>
        <w:t xml:space="preserve"> </w:t>
      </w:r>
      <w:r>
        <w:rPr>
          <w:lang w:val="it-IT"/>
        </w:rPr>
        <w:t xml:space="preserve">Tranfaglia, Mantelli, ‘Apogeo e collasso della “città-fabbrica”’, pp. 838-849. </w:t>
      </w:r>
      <w:r w:rsidRPr="00FE288E">
        <w:t xml:space="preserve">Though </w:t>
      </w:r>
      <w:r>
        <w:t>deeply</w:t>
      </w:r>
      <w:r w:rsidRPr="00FE288E">
        <w:t xml:space="preserve"> rooted in historical m</w:t>
      </w:r>
      <w:r>
        <w:t xml:space="preserve">emory, in retrospect this connection is </w:t>
      </w:r>
      <w:r w:rsidRPr="00FE288E">
        <w:t>questionable</w:t>
      </w:r>
      <w:r>
        <w:t xml:space="preserve">. Of the 61 workers dismissed by FIAT for political violence in 1969, only one was eventually identified as belonging to a terrorist group. </w:t>
      </w:r>
      <w:r w:rsidRPr="0015079F">
        <w:rPr>
          <w:lang w:val="it-IT"/>
        </w:rPr>
        <w:t xml:space="preserve">See </w:t>
      </w:r>
      <w:r w:rsidRPr="0015079F">
        <w:rPr>
          <w:i/>
          <w:lang w:val="it-IT"/>
        </w:rPr>
        <w:t>Ibid.</w:t>
      </w:r>
    </w:p>
  </w:footnote>
  <w:footnote w:id="64">
    <w:p w14:paraId="202CC78E" w14:textId="0F4775E4" w:rsidR="00802895" w:rsidRPr="00A338F5" w:rsidRDefault="00802895">
      <w:pPr>
        <w:pStyle w:val="FootnoteText"/>
        <w:rPr>
          <w:lang w:val="it-IT"/>
        </w:rPr>
      </w:pPr>
      <w:r>
        <w:rPr>
          <w:rStyle w:val="FootnoteReference"/>
        </w:rPr>
        <w:footnoteRef/>
      </w:r>
      <w:r w:rsidRPr="00A338F5">
        <w:rPr>
          <w:lang w:val="it-IT"/>
        </w:rPr>
        <w:t xml:space="preserve"> For the decline of trade unions’ clout in the 1980s</w:t>
      </w:r>
      <w:r>
        <w:rPr>
          <w:lang w:val="it-IT"/>
        </w:rPr>
        <w:t>,</w:t>
      </w:r>
      <w:r w:rsidRPr="00A338F5">
        <w:rPr>
          <w:lang w:val="it-IT"/>
        </w:rPr>
        <w:t xml:space="preserve"> see Giuseppe Berta, ‘L’arena delle relazioni industriali negli anni Ottanta: </w:t>
      </w:r>
      <w:r>
        <w:rPr>
          <w:lang w:val="it-IT"/>
        </w:rPr>
        <w:t xml:space="preserve">le occasioni mancate’ in Simona Colarizi (ed.), </w:t>
      </w:r>
      <w:r>
        <w:rPr>
          <w:i/>
          <w:lang w:val="it-IT"/>
        </w:rPr>
        <w:t xml:space="preserve">Gli anni Ottanta come storia </w:t>
      </w:r>
      <w:r>
        <w:rPr>
          <w:lang w:val="it-IT"/>
        </w:rPr>
        <w:t>(Catanzaro: Rubettino, 2004), pp. 345-346.</w:t>
      </w:r>
    </w:p>
  </w:footnote>
  <w:footnote w:id="65">
    <w:p w14:paraId="70F05F03" w14:textId="029723FA" w:rsidR="00802895" w:rsidRPr="00881BDF" w:rsidRDefault="00802895">
      <w:pPr>
        <w:pStyle w:val="FootnoteText"/>
        <w:rPr>
          <w:lang w:val="it-IT"/>
        </w:rPr>
      </w:pPr>
      <w:r>
        <w:rPr>
          <w:rStyle w:val="FootnoteReference"/>
        </w:rPr>
        <w:footnoteRef/>
      </w:r>
      <w:r>
        <w:rPr>
          <w:lang w:val="it-IT"/>
        </w:rPr>
        <w:t xml:space="preserve"> </w:t>
      </w:r>
      <w:r w:rsidRPr="00605722">
        <w:rPr>
          <w:lang w:val="it-IT"/>
        </w:rPr>
        <w:t xml:space="preserve">Gabriele Polo, Claudio Sabattini, </w:t>
      </w:r>
      <w:r w:rsidRPr="00605722">
        <w:rPr>
          <w:i/>
          <w:lang w:val="it-IT"/>
        </w:rPr>
        <w:t>Restaurazione italiana. FIAT, la sconfitta operaia dell'autunno 1980. Alle origini della controrivoluzione liberista</w:t>
      </w:r>
      <w:r w:rsidRPr="00605722">
        <w:rPr>
          <w:lang w:val="it-IT"/>
        </w:rPr>
        <w:t xml:space="preserve"> (Roma: Manifesto libri, 2000); P. Galli, </w:t>
      </w:r>
      <w:r>
        <w:rPr>
          <w:lang w:val="it-IT"/>
        </w:rPr>
        <w:t xml:space="preserve">G. Pertegato, </w:t>
      </w:r>
      <w:r>
        <w:rPr>
          <w:i/>
          <w:lang w:val="it-IT"/>
        </w:rPr>
        <w:t>Fiat 1980</w:t>
      </w:r>
      <w:r w:rsidR="0007004C">
        <w:rPr>
          <w:i/>
          <w:lang w:val="it-IT"/>
        </w:rPr>
        <w:t>:</w:t>
      </w:r>
      <w:r>
        <w:rPr>
          <w:i/>
          <w:lang w:val="it-IT"/>
        </w:rPr>
        <w:t xml:space="preserve"> Sindrome della Sconfitta</w:t>
      </w:r>
      <w:r>
        <w:rPr>
          <w:lang w:val="it-IT"/>
        </w:rPr>
        <w:t xml:space="preserve"> (Roma, 1994); Cesare Annibaldi, </w:t>
      </w:r>
      <w:r>
        <w:rPr>
          <w:i/>
          <w:lang w:val="it-IT"/>
        </w:rPr>
        <w:t>Impresa, Partecipazione, Conflitto. Considerazioni dall’esperienza Fiat</w:t>
      </w:r>
      <w:r>
        <w:rPr>
          <w:lang w:val="it-IT"/>
        </w:rPr>
        <w:t xml:space="preserve">. </w:t>
      </w:r>
      <w:r w:rsidRPr="00881BDF">
        <w:rPr>
          <w:i/>
          <w:lang w:val="it-IT"/>
        </w:rPr>
        <w:t>Dialogo con Giuseppe Berta</w:t>
      </w:r>
      <w:r w:rsidRPr="00881BDF">
        <w:rPr>
          <w:lang w:val="it-IT"/>
        </w:rPr>
        <w:t xml:space="preserve"> (Venezia: Marsilio, 1944).</w:t>
      </w:r>
    </w:p>
  </w:footnote>
  <w:footnote w:id="66">
    <w:p w14:paraId="1FDDE4B1" w14:textId="7B4BD84D" w:rsidR="00802895" w:rsidRPr="00F06EB4" w:rsidRDefault="00802895">
      <w:pPr>
        <w:pStyle w:val="FootnoteText"/>
        <w:rPr>
          <w:lang w:val="it-IT"/>
        </w:rPr>
      </w:pPr>
      <w:r>
        <w:rPr>
          <w:rStyle w:val="FootnoteReference"/>
        </w:rPr>
        <w:footnoteRef/>
      </w:r>
      <w:r w:rsidRPr="00F06EB4">
        <w:rPr>
          <w:lang w:val="it-IT"/>
        </w:rPr>
        <w:t xml:space="preserve"> Introduction to </w:t>
      </w:r>
      <w:r w:rsidRPr="00F06EB4">
        <w:rPr>
          <w:rFonts w:cstheme="minorHAnsi"/>
          <w:i/>
          <w:color w:val="000000"/>
          <w:lang w:val="it-IT"/>
        </w:rPr>
        <w:t xml:space="preserve">Beyond the Nation: Pushing the Boundaries of US History from a Transatlantic </w:t>
      </w:r>
      <w:r w:rsidR="0007004C" w:rsidRPr="00F06EB4">
        <w:rPr>
          <w:rFonts w:cstheme="minorHAnsi"/>
          <w:i/>
          <w:color w:val="000000"/>
          <w:lang w:val="it-IT"/>
        </w:rPr>
        <w:t>P</w:t>
      </w:r>
      <w:r w:rsidRPr="00F06EB4">
        <w:rPr>
          <w:rFonts w:cstheme="minorHAnsi"/>
          <w:i/>
          <w:color w:val="000000"/>
          <w:lang w:val="it-IT"/>
        </w:rPr>
        <w:t>erspective</w:t>
      </w:r>
      <w:r w:rsidRPr="00F06EB4">
        <w:rPr>
          <w:rFonts w:cstheme="minorHAnsi"/>
          <w:color w:val="000000"/>
          <w:lang w:val="it-IT"/>
        </w:rPr>
        <w:t>, F. Fasce, M. Vaudagna, and R. Baritono, eds., (Torino: Otto, 2003), p.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6A"/>
    <w:rsid w:val="00000A1E"/>
    <w:rsid w:val="000039D9"/>
    <w:rsid w:val="00003E56"/>
    <w:rsid w:val="000048C1"/>
    <w:rsid w:val="00005B6B"/>
    <w:rsid w:val="000076DA"/>
    <w:rsid w:val="000110EB"/>
    <w:rsid w:val="00011594"/>
    <w:rsid w:val="00011C7E"/>
    <w:rsid w:val="0001371A"/>
    <w:rsid w:val="00031530"/>
    <w:rsid w:val="00040599"/>
    <w:rsid w:val="00043460"/>
    <w:rsid w:val="00044D22"/>
    <w:rsid w:val="00060EFE"/>
    <w:rsid w:val="000650F5"/>
    <w:rsid w:val="00066CFA"/>
    <w:rsid w:val="0007004C"/>
    <w:rsid w:val="00087E6F"/>
    <w:rsid w:val="000941E8"/>
    <w:rsid w:val="000B3264"/>
    <w:rsid w:val="000B4167"/>
    <w:rsid w:val="000C3BAD"/>
    <w:rsid w:val="000D2FF9"/>
    <w:rsid w:val="000E0369"/>
    <w:rsid w:val="000E04BD"/>
    <w:rsid w:val="000E3F2C"/>
    <w:rsid w:val="000F5B63"/>
    <w:rsid w:val="0010209E"/>
    <w:rsid w:val="00102684"/>
    <w:rsid w:val="00107CD1"/>
    <w:rsid w:val="00121486"/>
    <w:rsid w:val="0013190A"/>
    <w:rsid w:val="0015079F"/>
    <w:rsid w:val="00153CE3"/>
    <w:rsid w:val="00162189"/>
    <w:rsid w:val="00165287"/>
    <w:rsid w:val="00173C32"/>
    <w:rsid w:val="00175973"/>
    <w:rsid w:val="00176234"/>
    <w:rsid w:val="001808A1"/>
    <w:rsid w:val="0019067A"/>
    <w:rsid w:val="00196382"/>
    <w:rsid w:val="001A08ED"/>
    <w:rsid w:val="001A2C82"/>
    <w:rsid w:val="001B0583"/>
    <w:rsid w:val="001B2D42"/>
    <w:rsid w:val="001C1F01"/>
    <w:rsid w:val="001C6381"/>
    <w:rsid w:val="001C7553"/>
    <w:rsid w:val="001D2B17"/>
    <w:rsid w:val="001D5A68"/>
    <w:rsid w:val="001E2E85"/>
    <w:rsid w:val="001F0B1F"/>
    <w:rsid w:val="001F449E"/>
    <w:rsid w:val="002043F9"/>
    <w:rsid w:val="002240EE"/>
    <w:rsid w:val="00225347"/>
    <w:rsid w:val="002372B3"/>
    <w:rsid w:val="002524A7"/>
    <w:rsid w:val="0025261D"/>
    <w:rsid w:val="00253A6A"/>
    <w:rsid w:val="00266324"/>
    <w:rsid w:val="00273953"/>
    <w:rsid w:val="002750AB"/>
    <w:rsid w:val="002831B7"/>
    <w:rsid w:val="002839DE"/>
    <w:rsid w:val="002944E6"/>
    <w:rsid w:val="002A5620"/>
    <w:rsid w:val="002A77BE"/>
    <w:rsid w:val="002B73A9"/>
    <w:rsid w:val="002C454A"/>
    <w:rsid w:val="002C7FEB"/>
    <w:rsid w:val="002D22A9"/>
    <w:rsid w:val="002D26D1"/>
    <w:rsid w:val="002D346A"/>
    <w:rsid w:val="002E3987"/>
    <w:rsid w:val="002E6041"/>
    <w:rsid w:val="002E707B"/>
    <w:rsid w:val="002F1949"/>
    <w:rsid w:val="002F25A1"/>
    <w:rsid w:val="002F4356"/>
    <w:rsid w:val="003055A4"/>
    <w:rsid w:val="003151D0"/>
    <w:rsid w:val="0031548D"/>
    <w:rsid w:val="003231AA"/>
    <w:rsid w:val="003246A2"/>
    <w:rsid w:val="00326A16"/>
    <w:rsid w:val="00341B6A"/>
    <w:rsid w:val="00354625"/>
    <w:rsid w:val="003627CA"/>
    <w:rsid w:val="0036347B"/>
    <w:rsid w:val="00372507"/>
    <w:rsid w:val="00372A2D"/>
    <w:rsid w:val="00374AA9"/>
    <w:rsid w:val="0037656E"/>
    <w:rsid w:val="00392743"/>
    <w:rsid w:val="00396445"/>
    <w:rsid w:val="00397B52"/>
    <w:rsid w:val="003A3F14"/>
    <w:rsid w:val="003A74A3"/>
    <w:rsid w:val="003C077B"/>
    <w:rsid w:val="003D3A05"/>
    <w:rsid w:val="003E54C6"/>
    <w:rsid w:val="003F36F3"/>
    <w:rsid w:val="003F7391"/>
    <w:rsid w:val="00400DFA"/>
    <w:rsid w:val="00401EFD"/>
    <w:rsid w:val="00406082"/>
    <w:rsid w:val="004312A4"/>
    <w:rsid w:val="00442B66"/>
    <w:rsid w:val="0044388D"/>
    <w:rsid w:val="0044470A"/>
    <w:rsid w:val="0044527A"/>
    <w:rsid w:val="004546FA"/>
    <w:rsid w:val="00465F13"/>
    <w:rsid w:val="00471DCE"/>
    <w:rsid w:val="004758E4"/>
    <w:rsid w:val="00484BB5"/>
    <w:rsid w:val="004922FB"/>
    <w:rsid w:val="004928E4"/>
    <w:rsid w:val="004A43D4"/>
    <w:rsid w:val="004B2DA9"/>
    <w:rsid w:val="004B3FE3"/>
    <w:rsid w:val="004D576F"/>
    <w:rsid w:val="004D60F2"/>
    <w:rsid w:val="004D7B93"/>
    <w:rsid w:val="004F07CA"/>
    <w:rsid w:val="004F1188"/>
    <w:rsid w:val="004F4159"/>
    <w:rsid w:val="004F665F"/>
    <w:rsid w:val="00510331"/>
    <w:rsid w:val="005137B6"/>
    <w:rsid w:val="00517D06"/>
    <w:rsid w:val="00521FA7"/>
    <w:rsid w:val="005223AC"/>
    <w:rsid w:val="005376F0"/>
    <w:rsid w:val="0054031C"/>
    <w:rsid w:val="005457A2"/>
    <w:rsid w:val="00551F2B"/>
    <w:rsid w:val="00556E29"/>
    <w:rsid w:val="00556F6E"/>
    <w:rsid w:val="00565067"/>
    <w:rsid w:val="00571EF9"/>
    <w:rsid w:val="0058330D"/>
    <w:rsid w:val="00593658"/>
    <w:rsid w:val="00595343"/>
    <w:rsid w:val="00595765"/>
    <w:rsid w:val="005A0F55"/>
    <w:rsid w:val="005A487B"/>
    <w:rsid w:val="005C1C34"/>
    <w:rsid w:val="005D5693"/>
    <w:rsid w:val="005D7134"/>
    <w:rsid w:val="005E0D4F"/>
    <w:rsid w:val="005F4868"/>
    <w:rsid w:val="005F5306"/>
    <w:rsid w:val="006032DF"/>
    <w:rsid w:val="00605722"/>
    <w:rsid w:val="00617E93"/>
    <w:rsid w:val="006278F3"/>
    <w:rsid w:val="006371FC"/>
    <w:rsid w:val="00637542"/>
    <w:rsid w:val="00654593"/>
    <w:rsid w:val="00654CE4"/>
    <w:rsid w:val="006571C8"/>
    <w:rsid w:val="00666B2C"/>
    <w:rsid w:val="006734F8"/>
    <w:rsid w:val="00697E47"/>
    <w:rsid w:val="006A189E"/>
    <w:rsid w:val="006A19B0"/>
    <w:rsid w:val="006A3542"/>
    <w:rsid w:val="006B2E57"/>
    <w:rsid w:val="006B7A31"/>
    <w:rsid w:val="006C32B6"/>
    <w:rsid w:val="006C4C3C"/>
    <w:rsid w:val="006C7208"/>
    <w:rsid w:val="006D1FB4"/>
    <w:rsid w:val="006E4D39"/>
    <w:rsid w:val="006E60B8"/>
    <w:rsid w:val="007279EA"/>
    <w:rsid w:val="007400E8"/>
    <w:rsid w:val="00740FC8"/>
    <w:rsid w:val="00742DF6"/>
    <w:rsid w:val="00744F7C"/>
    <w:rsid w:val="007457DC"/>
    <w:rsid w:val="00746BA7"/>
    <w:rsid w:val="00746EF1"/>
    <w:rsid w:val="00750B1E"/>
    <w:rsid w:val="007617F7"/>
    <w:rsid w:val="00761BA3"/>
    <w:rsid w:val="00767ADC"/>
    <w:rsid w:val="007761B4"/>
    <w:rsid w:val="00784B33"/>
    <w:rsid w:val="007855F0"/>
    <w:rsid w:val="0078760F"/>
    <w:rsid w:val="007A3038"/>
    <w:rsid w:val="007B48E7"/>
    <w:rsid w:val="007B71E4"/>
    <w:rsid w:val="007C152D"/>
    <w:rsid w:val="007C6C9B"/>
    <w:rsid w:val="007D2D18"/>
    <w:rsid w:val="007F0630"/>
    <w:rsid w:val="0080123C"/>
    <w:rsid w:val="00801DCA"/>
    <w:rsid w:val="00802895"/>
    <w:rsid w:val="00807C7D"/>
    <w:rsid w:val="00810214"/>
    <w:rsid w:val="0081023D"/>
    <w:rsid w:val="00811221"/>
    <w:rsid w:val="00817637"/>
    <w:rsid w:val="00825183"/>
    <w:rsid w:val="008253FD"/>
    <w:rsid w:val="008402E4"/>
    <w:rsid w:val="00842553"/>
    <w:rsid w:val="00847518"/>
    <w:rsid w:val="00862CA7"/>
    <w:rsid w:val="00866F00"/>
    <w:rsid w:val="00872242"/>
    <w:rsid w:val="00877D4F"/>
    <w:rsid w:val="00877E87"/>
    <w:rsid w:val="00880E18"/>
    <w:rsid w:val="00881594"/>
    <w:rsid w:val="00881BDF"/>
    <w:rsid w:val="0088259A"/>
    <w:rsid w:val="0088279F"/>
    <w:rsid w:val="00885660"/>
    <w:rsid w:val="00887B8F"/>
    <w:rsid w:val="008A0798"/>
    <w:rsid w:val="008A4D55"/>
    <w:rsid w:val="008B12B6"/>
    <w:rsid w:val="008B433B"/>
    <w:rsid w:val="008C0380"/>
    <w:rsid w:val="008E6EB8"/>
    <w:rsid w:val="008F0295"/>
    <w:rsid w:val="008F60FE"/>
    <w:rsid w:val="00904F5C"/>
    <w:rsid w:val="00910C29"/>
    <w:rsid w:val="00915FAE"/>
    <w:rsid w:val="00920D94"/>
    <w:rsid w:val="00923C42"/>
    <w:rsid w:val="009317E1"/>
    <w:rsid w:val="00932E9A"/>
    <w:rsid w:val="00940EF7"/>
    <w:rsid w:val="00947AD5"/>
    <w:rsid w:val="00951435"/>
    <w:rsid w:val="00952450"/>
    <w:rsid w:val="0095498A"/>
    <w:rsid w:val="0097198F"/>
    <w:rsid w:val="0098160B"/>
    <w:rsid w:val="009864BA"/>
    <w:rsid w:val="00991D0F"/>
    <w:rsid w:val="00995BA9"/>
    <w:rsid w:val="009A7EE3"/>
    <w:rsid w:val="009B5D72"/>
    <w:rsid w:val="009C217C"/>
    <w:rsid w:val="009C7241"/>
    <w:rsid w:val="009F6FD9"/>
    <w:rsid w:val="00A02C5C"/>
    <w:rsid w:val="00A03578"/>
    <w:rsid w:val="00A0475B"/>
    <w:rsid w:val="00A065C1"/>
    <w:rsid w:val="00A071B1"/>
    <w:rsid w:val="00A13805"/>
    <w:rsid w:val="00A15BB3"/>
    <w:rsid w:val="00A17235"/>
    <w:rsid w:val="00A2390D"/>
    <w:rsid w:val="00A265E2"/>
    <w:rsid w:val="00A305B4"/>
    <w:rsid w:val="00A338F5"/>
    <w:rsid w:val="00A408A4"/>
    <w:rsid w:val="00A44FF6"/>
    <w:rsid w:val="00A51AC0"/>
    <w:rsid w:val="00A60D14"/>
    <w:rsid w:val="00A60DF2"/>
    <w:rsid w:val="00A616BB"/>
    <w:rsid w:val="00A81982"/>
    <w:rsid w:val="00A976EE"/>
    <w:rsid w:val="00AA14B0"/>
    <w:rsid w:val="00AB22C8"/>
    <w:rsid w:val="00AC1113"/>
    <w:rsid w:val="00AC16A5"/>
    <w:rsid w:val="00AC764B"/>
    <w:rsid w:val="00B07228"/>
    <w:rsid w:val="00B11CD9"/>
    <w:rsid w:val="00B17A8E"/>
    <w:rsid w:val="00B26F29"/>
    <w:rsid w:val="00B27834"/>
    <w:rsid w:val="00B41E4B"/>
    <w:rsid w:val="00B443C5"/>
    <w:rsid w:val="00B522C4"/>
    <w:rsid w:val="00B5473E"/>
    <w:rsid w:val="00B63ED4"/>
    <w:rsid w:val="00B6553F"/>
    <w:rsid w:val="00B8482B"/>
    <w:rsid w:val="00B84C4B"/>
    <w:rsid w:val="00B877FD"/>
    <w:rsid w:val="00BA4BCB"/>
    <w:rsid w:val="00BA788A"/>
    <w:rsid w:val="00BB2B7C"/>
    <w:rsid w:val="00BB4F0E"/>
    <w:rsid w:val="00BB679E"/>
    <w:rsid w:val="00BB697B"/>
    <w:rsid w:val="00BC35B6"/>
    <w:rsid w:val="00BC551B"/>
    <w:rsid w:val="00BC78A2"/>
    <w:rsid w:val="00BD5F61"/>
    <w:rsid w:val="00C058C9"/>
    <w:rsid w:val="00C11391"/>
    <w:rsid w:val="00C163AC"/>
    <w:rsid w:val="00C17450"/>
    <w:rsid w:val="00C35A49"/>
    <w:rsid w:val="00C36D8C"/>
    <w:rsid w:val="00C43D5F"/>
    <w:rsid w:val="00C4667B"/>
    <w:rsid w:val="00C4678F"/>
    <w:rsid w:val="00C51D79"/>
    <w:rsid w:val="00C56E18"/>
    <w:rsid w:val="00C60C0D"/>
    <w:rsid w:val="00C60FAB"/>
    <w:rsid w:val="00C64263"/>
    <w:rsid w:val="00C65AAD"/>
    <w:rsid w:val="00C76D32"/>
    <w:rsid w:val="00CA06EB"/>
    <w:rsid w:val="00CA6D03"/>
    <w:rsid w:val="00CB5E23"/>
    <w:rsid w:val="00CB6049"/>
    <w:rsid w:val="00CC2039"/>
    <w:rsid w:val="00CC6F7A"/>
    <w:rsid w:val="00CD1D53"/>
    <w:rsid w:val="00CD237B"/>
    <w:rsid w:val="00CD4608"/>
    <w:rsid w:val="00CE0277"/>
    <w:rsid w:val="00CE32C8"/>
    <w:rsid w:val="00CE6D92"/>
    <w:rsid w:val="00CF694D"/>
    <w:rsid w:val="00D00371"/>
    <w:rsid w:val="00D00A21"/>
    <w:rsid w:val="00D03126"/>
    <w:rsid w:val="00D177A6"/>
    <w:rsid w:val="00D23389"/>
    <w:rsid w:val="00D31CE3"/>
    <w:rsid w:val="00D8490C"/>
    <w:rsid w:val="00DB0EE0"/>
    <w:rsid w:val="00DC1832"/>
    <w:rsid w:val="00DC2575"/>
    <w:rsid w:val="00DC4D80"/>
    <w:rsid w:val="00DC5B54"/>
    <w:rsid w:val="00DC7C4C"/>
    <w:rsid w:val="00DD652B"/>
    <w:rsid w:val="00DE528F"/>
    <w:rsid w:val="00DE6FF6"/>
    <w:rsid w:val="00DF1ACE"/>
    <w:rsid w:val="00DF5170"/>
    <w:rsid w:val="00E007B7"/>
    <w:rsid w:val="00E24215"/>
    <w:rsid w:val="00E43B47"/>
    <w:rsid w:val="00E44D28"/>
    <w:rsid w:val="00E51E00"/>
    <w:rsid w:val="00E56F8F"/>
    <w:rsid w:val="00E61944"/>
    <w:rsid w:val="00E62049"/>
    <w:rsid w:val="00E638EC"/>
    <w:rsid w:val="00E648A2"/>
    <w:rsid w:val="00E71B34"/>
    <w:rsid w:val="00E82763"/>
    <w:rsid w:val="00E83C52"/>
    <w:rsid w:val="00EA6590"/>
    <w:rsid w:val="00EC6AF3"/>
    <w:rsid w:val="00EC6D28"/>
    <w:rsid w:val="00EC7ACD"/>
    <w:rsid w:val="00ED2F81"/>
    <w:rsid w:val="00ED433B"/>
    <w:rsid w:val="00ED6EB9"/>
    <w:rsid w:val="00ED7CF9"/>
    <w:rsid w:val="00EE327E"/>
    <w:rsid w:val="00EF2B60"/>
    <w:rsid w:val="00EF61EE"/>
    <w:rsid w:val="00F03261"/>
    <w:rsid w:val="00F03412"/>
    <w:rsid w:val="00F069DC"/>
    <w:rsid w:val="00F06EB4"/>
    <w:rsid w:val="00F07709"/>
    <w:rsid w:val="00F0772F"/>
    <w:rsid w:val="00F15B92"/>
    <w:rsid w:val="00F271A5"/>
    <w:rsid w:val="00F331F5"/>
    <w:rsid w:val="00F5034B"/>
    <w:rsid w:val="00F51CD0"/>
    <w:rsid w:val="00F608B4"/>
    <w:rsid w:val="00F61CDB"/>
    <w:rsid w:val="00F62B55"/>
    <w:rsid w:val="00F85F39"/>
    <w:rsid w:val="00F87736"/>
    <w:rsid w:val="00F9646E"/>
    <w:rsid w:val="00FA2BB6"/>
    <w:rsid w:val="00FA4411"/>
    <w:rsid w:val="00FB0178"/>
    <w:rsid w:val="00FB1563"/>
    <w:rsid w:val="00FB5247"/>
    <w:rsid w:val="00FC190A"/>
    <w:rsid w:val="00FC68DB"/>
    <w:rsid w:val="00FE288E"/>
    <w:rsid w:val="00FE360D"/>
    <w:rsid w:val="00FE5A10"/>
    <w:rsid w:val="00FE66D0"/>
    <w:rsid w:val="00FF6B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24D4F"/>
  <w15:docId w15:val="{5D00FD89-CE91-456E-88A6-12F076D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55"/>
  </w:style>
  <w:style w:type="paragraph" w:styleId="Heading1">
    <w:name w:val="heading 1"/>
    <w:basedOn w:val="Normal"/>
    <w:link w:val="Heading1Char"/>
    <w:uiPriority w:val="9"/>
    <w:qFormat/>
    <w:rsid w:val="00744F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3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46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A60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D14"/>
    <w:rPr>
      <w:sz w:val="20"/>
      <w:szCs w:val="20"/>
    </w:rPr>
  </w:style>
  <w:style w:type="character" w:styleId="FootnoteReference">
    <w:name w:val="footnote reference"/>
    <w:basedOn w:val="DefaultParagraphFont"/>
    <w:uiPriority w:val="99"/>
    <w:semiHidden/>
    <w:unhideWhenUsed/>
    <w:rsid w:val="00A60D14"/>
    <w:rPr>
      <w:vertAlign w:val="superscript"/>
    </w:rPr>
  </w:style>
  <w:style w:type="character" w:customStyle="1" w:styleId="apple-converted-space">
    <w:name w:val="apple-converted-space"/>
    <w:basedOn w:val="DefaultParagraphFont"/>
    <w:rsid w:val="006278F3"/>
  </w:style>
  <w:style w:type="character" w:styleId="Emphasis">
    <w:name w:val="Emphasis"/>
    <w:basedOn w:val="DefaultParagraphFont"/>
    <w:uiPriority w:val="20"/>
    <w:qFormat/>
    <w:rsid w:val="006278F3"/>
    <w:rPr>
      <w:i/>
      <w:iCs/>
    </w:rPr>
  </w:style>
  <w:style w:type="paragraph" w:styleId="Header">
    <w:name w:val="header"/>
    <w:basedOn w:val="Normal"/>
    <w:link w:val="HeaderChar"/>
    <w:uiPriority w:val="99"/>
    <w:unhideWhenUsed/>
    <w:rsid w:val="00376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56E"/>
  </w:style>
  <w:style w:type="paragraph" w:styleId="Footer">
    <w:name w:val="footer"/>
    <w:basedOn w:val="Normal"/>
    <w:link w:val="FooterChar"/>
    <w:uiPriority w:val="99"/>
    <w:unhideWhenUsed/>
    <w:rsid w:val="00376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56E"/>
  </w:style>
  <w:style w:type="character" w:styleId="HTMLCite">
    <w:name w:val="HTML Cite"/>
    <w:basedOn w:val="DefaultParagraphFont"/>
    <w:uiPriority w:val="99"/>
    <w:semiHidden/>
    <w:unhideWhenUsed/>
    <w:rsid w:val="00253A6A"/>
    <w:rPr>
      <w:i/>
      <w:iCs/>
    </w:rPr>
  </w:style>
  <w:style w:type="character" w:styleId="Hyperlink">
    <w:name w:val="Hyperlink"/>
    <w:basedOn w:val="DefaultParagraphFont"/>
    <w:uiPriority w:val="99"/>
    <w:unhideWhenUsed/>
    <w:rsid w:val="00991D0F"/>
    <w:rPr>
      <w:color w:val="0563C1" w:themeColor="hyperlink"/>
      <w:u w:val="single"/>
    </w:rPr>
  </w:style>
  <w:style w:type="character" w:styleId="CommentReference">
    <w:name w:val="annotation reference"/>
    <w:basedOn w:val="DefaultParagraphFont"/>
    <w:uiPriority w:val="99"/>
    <w:semiHidden/>
    <w:unhideWhenUsed/>
    <w:rsid w:val="00CE6D92"/>
    <w:rPr>
      <w:sz w:val="16"/>
      <w:szCs w:val="16"/>
    </w:rPr>
  </w:style>
  <w:style w:type="paragraph" w:styleId="CommentText">
    <w:name w:val="annotation text"/>
    <w:basedOn w:val="Normal"/>
    <w:link w:val="CommentTextChar"/>
    <w:uiPriority w:val="99"/>
    <w:semiHidden/>
    <w:unhideWhenUsed/>
    <w:rsid w:val="00CE6D92"/>
    <w:pPr>
      <w:spacing w:line="240" w:lineRule="auto"/>
    </w:pPr>
    <w:rPr>
      <w:sz w:val="20"/>
      <w:szCs w:val="20"/>
    </w:rPr>
  </w:style>
  <w:style w:type="character" w:customStyle="1" w:styleId="CommentTextChar">
    <w:name w:val="Comment Text Char"/>
    <w:basedOn w:val="DefaultParagraphFont"/>
    <w:link w:val="CommentText"/>
    <w:uiPriority w:val="99"/>
    <w:semiHidden/>
    <w:rsid w:val="00CE6D92"/>
    <w:rPr>
      <w:sz w:val="20"/>
      <w:szCs w:val="20"/>
    </w:rPr>
  </w:style>
  <w:style w:type="paragraph" w:styleId="CommentSubject">
    <w:name w:val="annotation subject"/>
    <w:basedOn w:val="CommentText"/>
    <w:next w:val="CommentText"/>
    <w:link w:val="CommentSubjectChar"/>
    <w:uiPriority w:val="99"/>
    <w:semiHidden/>
    <w:unhideWhenUsed/>
    <w:rsid w:val="00CE6D92"/>
    <w:rPr>
      <w:b/>
      <w:bCs/>
    </w:rPr>
  </w:style>
  <w:style w:type="character" w:customStyle="1" w:styleId="CommentSubjectChar">
    <w:name w:val="Comment Subject Char"/>
    <w:basedOn w:val="CommentTextChar"/>
    <w:link w:val="CommentSubject"/>
    <w:uiPriority w:val="99"/>
    <w:semiHidden/>
    <w:rsid w:val="00CE6D92"/>
    <w:rPr>
      <w:b/>
      <w:bCs/>
      <w:sz w:val="20"/>
      <w:szCs w:val="20"/>
    </w:rPr>
  </w:style>
  <w:style w:type="paragraph" w:styleId="BalloonText">
    <w:name w:val="Balloon Text"/>
    <w:basedOn w:val="Normal"/>
    <w:link w:val="BalloonTextChar"/>
    <w:uiPriority w:val="99"/>
    <w:semiHidden/>
    <w:unhideWhenUsed/>
    <w:rsid w:val="00CE6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92"/>
    <w:rPr>
      <w:rFonts w:ascii="Segoe UI" w:hAnsi="Segoe UI" w:cs="Segoe UI"/>
      <w:sz w:val="18"/>
      <w:szCs w:val="18"/>
    </w:rPr>
  </w:style>
  <w:style w:type="paragraph" w:styleId="NormalWeb">
    <w:name w:val="Normal (Web)"/>
    <w:basedOn w:val="Normal"/>
    <w:uiPriority w:val="99"/>
    <w:unhideWhenUsed/>
    <w:rsid w:val="00CB5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44F7C"/>
    <w:rPr>
      <w:rFonts w:ascii="Times New Roman" w:eastAsia="Times New Roman" w:hAnsi="Times New Roman" w:cs="Times New Roman"/>
      <w:b/>
      <w:bCs/>
      <w:kern w:val="36"/>
      <w:sz w:val="48"/>
      <w:szCs w:val="48"/>
      <w:lang w:eastAsia="en-GB"/>
    </w:rPr>
  </w:style>
  <w:style w:type="paragraph" w:styleId="HTMLPreformatted">
    <w:name w:val="HTML Preformatted"/>
    <w:basedOn w:val="Normal"/>
    <w:link w:val="HTMLPreformattedChar"/>
    <w:uiPriority w:val="99"/>
    <w:unhideWhenUsed/>
    <w:rsid w:val="0074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44F7C"/>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173C32"/>
    <w:rPr>
      <w:color w:val="808080"/>
    </w:rPr>
  </w:style>
  <w:style w:type="character" w:customStyle="1" w:styleId="corsivo">
    <w:name w:val="corsivo"/>
    <w:basedOn w:val="DefaultParagraphFont"/>
    <w:rsid w:val="00E83C52"/>
  </w:style>
  <w:style w:type="character" w:styleId="FollowedHyperlink">
    <w:name w:val="FollowedHyperlink"/>
    <w:basedOn w:val="DefaultParagraphFont"/>
    <w:uiPriority w:val="99"/>
    <w:semiHidden/>
    <w:unhideWhenUsed/>
    <w:rsid w:val="00BB6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424">
      <w:bodyDiv w:val="1"/>
      <w:marLeft w:val="0"/>
      <w:marRight w:val="0"/>
      <w:marTop w:val="0"/>
      <w:marBottom w:val="0"/>
      <w:divBdr>
        <w:top w:val="none" w:sz="0" w:space="0" w:color="auto"/>
        <w:left w:val="none" w:sz="0" w:space="0" w:color="auto"/>
        <w:bottom w:val="none" w:sz="0" w:space="0" w:color="auto"/>
        <w:right w:val="none" w:sz="0" w:space="0" w:color="auto"/>
      </w:divBdr>
    </w:div>
    <w:div w:id="35737543">
      <w:bodyDiv w:val="1"/>
      <w:marLeft w:val="0"/>
      <w:marRight w:val="0"/>
      <w:marTop w:val="0"/>
      <w:marBottom w:val="0"/>
      <w:divBdr>
        <w:top w:val="none" w:sz="0" w:space="0" w:color="auto"/>
        <w:left w:val="none" w:sz="0" w:space="0" w:color="auto"/>
        <w:bottom w:val="none" w:sz="0" w:space="0" w:color="auto"/>
        <w:right w:val="none" w:sz="0" w:space="0" w:color="auto"/>
      </w:divBdr>
    </w:div>
    <w:div w:id="118958671">
      <w:bodyDiv w:val="1"/>
      <w:marLeft w:val="0"/>
      <w:marRight w:val="0"/>
      <w:marTop w:val="0"/>
      <w:marBottom w:val="0"/>
      <w:divBdr>
        <w:top w:val="none" w:sz="0" w:space="0" w:color="auto"/>
        <w:left w:val="none" w:sz="0" w:space="0" w:color="auto"/>
        <w:bottom w:val="none" w:sz="0" w:space="0" w:color="auto"/>
        <w:right w:val="none" w:sz="0" w:space="0" w:color="auto"/>
      </w:divBdr>
    </w:div>
    <w:div w:id="173342844">
      <w:bodyDiv w:val="1"/>
      <w:marLeft w:val="0"/>
      <w:marRight w:val="0"/>
      <w:marTop w:val="0"/>
      <w:marBottom w:val="0"/>
      <w:divBdr>
        <w:top w:val="none" w:sz="0" w:space="0" w:color="auto"/>
        <w:left w:val="none" w:sz="0" w:space="0" w:color="auto"/>
        <w:bottom w:val="none" w:sz="0" w:space="0" w:color="auto"/>
        <w:right w:val="none" w:sz="0" w:space="0" w:color="auto"/>
      </w:divBdr>
    </w:div>
    <w:div w:id="331883666">
      <w:bodyDiv w:val="1"/>
      <w:marLeft w:val="0"/>
      <w:marRight w:val="0"/>
      <w:marTop w:val="0"/>
      <w:marBottom w:val="0"/>
      <w:divBdr>
        <w:top w:val="none" w:sz="0" w:space="0" w:color="auto"/>
        <w:left w:val="none" w:sz="0" w:space="0" w:color="auto"/>
        <w:bottom w:val="none" w:sz="0" w:space="0" w:color="auto"/>
        <w:right w:val="none" w:sz="0" w:space="0" w:color="auto"/>
      </w:divBdr>
    </w:div>
    <w:div w:id="402722151">
      <w:bodyDiv w:val="1"/>
      <w:marLeft w:val="0"/>
      <w:marRight w:val="0"/>
      <w:marTop w:val="0"/>
      <w:marBottom w:val="0"/>
      <w:divBdr>
        <w:top w:val="none" w:sz="0" w:space="0" w:color="auto"/>
        <w:left w:val="none" w:sz="0" w:space="0" w:color="auto"/>
        <w:bottom w:val="none" w:sz="0" w:space="0" w:color="auto"/>
        <w:right w:val="none" w:sz="0" w:space="0" w:color="auto"/>
      </w:divBdr>
    </w:div>
    <w:div w:id="468786025">
      <w:bodyDiv w:val="1"/>
      <w:marLeft w:val="0"/>
      <w:marRight w:val="0"/>
      <w:marTop w:val="0"/>
      <w:marBottom w:val="0"/>
      <w:divBdr>
        <w:top w:val="none" w:sz="0" w:space="0" w:color="auto"/>
        <w:left w:val="none" w:sz="0" w:space="0" w:color="auto"/>
        <w:bottom w:val="none" w:sz="0" w:space="0" w:color="auto"/>
        <w:right w:val="none" w:sz="0" w:space="0" w:color="auto"/>
      </w:divBdr>
    </w:div>
    <w:div w:id="533615993">
      <w:bodyDiv w:val="1"/>
      <w:marLeft w:val="0"/>
      <w:marRight w:val="0"/>
      <w:marTop w:val="0"/>
      <w:marBottom w:val="0"/>
      <w:divBdr>
        <w:top w:val="none" w:sz="0" w:space="0" w:color="auto"/>
        <w:left w:val="none" w:sz="0" w:space="0" w:color="auto"/>
        <w:bottom w:val="none" w:sz="0" w:space="0" w:color="auto"/>
        <w:right w:val="none" w:sz="0" w:space="0" w:color="auto"/>
      </w:divBdr>
    </w:div>
    <w:div w:id="973365176">
      <w:bodyDiv w:val="1"/>
      <w:marLeft w:val="0"/>
      <w:marRight w:val="0"/>
      <w:marTop w:val="0"/>
      <w:marBottom w:val="0"/>
      <w:divBdr>
        <w:top w:val="none" w:sz="0" w:space="0" w:color="auto"/>
        <w:left w:val="none" w:sz="0" w:space="0" w:color="auto"/>
        <w:bottom w:val="none" w:sz="0" w:space="0" w:color="auto"/>
        <w:right w:val="none" w:sz="0" w:space="0" w:color="auto"/>
      </w:divBdr>
    </w:div>
    <w:div w:id="1020818893">
      <w:bodyDiv w:val="1"/>
      <w:marLeft w:val="0"/>
      <w:marRight w:val="0"/>
      <w:marTop w:val="0"/>
      <w:marBottom w:val="0"/>
      <w:divBdr>
        <w:top w:val="none" w:sz="0" w:space="0" w:color="auto"/>
        <w:left w:val="none" w:sz="0" w:space="0" w:color="auto"/>
        <w:bottom w:val="none" w:sz="0" w:space="0" w:color="auto"/>
        <w:right w:val="none" w:sz="0" w:space="0" w:color="auto"/>
      </w:divBdr>
    </w:div>
    <w:div w:id="1242519137">
      <w:bodyDiv w:val="1"/>
      <w:marLeft w:val="0"/>
      <w:marRight w:val="0"/>
      <w:marTop w:val="0"/>
      <w:marBottom w:val="0"/>
      <w:divBdr>
        <w:top w:val="none" w:sz="0" w:space="0" w:color="auto"/>
        <w:left w:val="none" w:sz="0" w:space="0" w:color="auto"/>
        <w:bottom w:val="none" w:sz="0" w:space="0" w:color="auto"/>
        <w:right w:val="none" w:sz="0" w:space="0" w:color="auto"/>
      </w:divBdr>
    </w:div>
    <w:div w:id="1308972864">
      <w:bodyDiv w:val="1"/>
      <w:marLeft w:val="0"/>
      <w:marRight w:val="0"/>
      <w:marTop w:val="0"/>
      <w:marBottom w:val="0"/>
      <w:divBdr>
        <w:top w:val="none" w:sz="0" w:space="0" w:color="auto"/>
        <w:left w:val="none" w:sz="0" w:space="0" w:color="auto"/>
        <w:bottom w:val="none" w:sz="0" w:space="0" w:color="auto"/>
        <w:right w:val="none" w:sz="0" w:space="0" w:color="auto"/>
      </w:divBdr>
    </w:div>
    <w:div w:id="1376932838">
      <w:bodyDiv w:val="1"/>
      <w:marLeft w:val="0"/>
      <w:marRight w:val="0"/>
      <w:marTop w:val="0"/>
      <w:marBottom w:val="0"/>
      <w:divBdr>
        <w:top w:val="none" w:sz="0" w:space="0" w:color="auto"/>
        <w:left w:val="none" w:sz="0" w:space="0" w:color="auto"/>
        <w:bottom w:val="none" w:sz="0" w:space="0" w:color="auto"/>
        <w:right w:val="none" w:sz="0" w:space="0" w:color="auto"/>
      </w:divBdr>
    </w:div>
    <w:div w:id="1544322361">
      <w:bodyDiv w:val="1"/>
      <w:marLeft w:val="0"/>
      <w:marRight w:val="0"/>
      <w:marTop w:val="0"/>
      <w:marBottom w:val="0"/>
      <w:divBdr>
        <w:top w:val="none" w:sz="0" w:space="0" w:color="auto"/>
        <w:left w:val="none" w:sz="0" w:space="0" w:color="auto"/>
        <w:bottom w:val="none" w:sz="0" w:space="0" w:color="auto"/>
        <w:right w:val="none" w:sz="0" w:space="0" w:color="auto"/>
      </w:divBdr>
    </w:div>
    <w:div w:id="1555778191">
      <w:bodyDiv w:val="1"/>
      <w:marLeft w:val="0"/>
      <w:marRight w:val="0"/>
      <w:marTop w:val="0"/>
      <w:marBottom w:val="0"/>
      <w:divBdr>
        <w:top w:val="none" w:sz="0" w:space="0" w:color="auto"/>
        <w:left w:val="none" w:sz="0" w:space="0" w:color="auto"/>
        <w:bottom w:val="none" w:sz="0" w:space="0" w:color="auto"/>
        <w:right w:val="none" w:sz="0" w:space="0" w:color="auto"/>
      </w:divBdr>
    </w:div>
    <w:div w:id="1584800033">
      <w:bodyDiv w:val="1"/>
      <w:marLeft w:val="0"/>
      <w:marRight w:val="0"/>
      <w:marTop w:val="0"/>
      <w:marBottom w:val="0"/>
      <w:divBdr>
        <w:top w:val="none" w:sz="0" w:space="0" w:color="auto"/>
        <w:left w:val="none" w:sz="0" w:space="0" w:color="auto"/>
        <w:bottom w:val="none" w:sz="0" w:space="0" w:color="auto"/>
        <w:right w:val="none" w:sz="0" w:space="0" w:color="auto"/>
      </w:divBdr>
    </w:div>
    <w:div w:id="16684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t.inflation.eu/tassi-di-inflazione/italia/inflazione-storica/cpi-inflazione-italia-1975.aspx" TargetMode="External"/><Relationship Id="rId2" Type="http://schemas.openxmlformats.org/officeDocument/2006/relationships/hyperlink" Target="http://www.iww.org/history/library/SaintJohn/parties" TargetMode="External"/><Relationship Id="rId1" Type="http://schemas.openxmlformats.org/officeDocument/2006/relationships/hyperlink" Target="http://www.fondazionemicheletti.it/altronovecento/Default.aspx?id_articolo=15" TargetMode="External"/><Relationship Id="rId4" Type="http://schemas.openxmlformats.org/officeDocument/2006/relationships/hyperlink" Target="http://www.umanitanova.org/tag/collegamenti-wob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039814-3B1C-467A-A45F-B60C69BBCE6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C62B-2888-4665-9751-E3B27CD8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6335</Words>
  <Characters>36111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Nicola Pizzolato</cp:lastModifiedBy>
  <cp:revision>2</cp:revision>
  <cp:lastPrinted>2015-06-09T20:17:00Z</cp:lastPrinted>
  <dcterms:created xsi:type="dcterms:W3CDTF">2017-02-15T12:24:00Z</dcterms:created>
  <dcterms:modified xsi:type="dcterms:W3CDTF">2017-02-15T12:24:00Z</dcterms:modified>
</cp:coreProperties>
</file>