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DA" w:rsidRPr="00264D5C" w:rsidRDefault="00F207DA" w:rsidP="00264D5C">
      <w:pPr>
        <w:spacing w:line="360" w:lineRule="auto"/>
        <w:rPr>
          <w:rFonts w:ascii="Times New Roman" w:hAnsi="Times New Roman" w:cs="Times New Roman"/>
          <w:b/>
          <w:i/>
          <w:sz w:val="24"/>
          <w:szCs w:val="24"/>
        </w:rPr>
      </w:pPr>
      <w:r w:rsidRPr="00264D5C">
        <w:rPr>
          <w:rFonts w:ascii="Times New Roman" w:hAnsi="Times New Roman" w:cs="Times New Roman"/>
          <w:b/>
          <w:i/>
          <w:sz w:val="24"/>
          <w:szCs w:val="24"/>
        </w:rPr>
        <w:t>'A Thing Apart': Controlling Male Family Migra</w:t>
      </w:r>
      <w:r w:rsidR="00504DDB" w:rsidRPr="00264D5C">
        <w:rPr>
          <w:rFonts w:ascii="Times New Roman" w:hAnsi="Times New Roman" w:cs="Times New Roman"/>
          <w:b/>
          <w:i/>
          <w:sz w:val="24"/>
          <w:szCs w:val="24"/>
        </w:rPr>
        <w:t>tion to</w:t>
      </w:r>
      <w:r w:rsidRPr="00264D5C">
        <w:rPr>
          <w:rFonts w:ascii="Times New Roman" w:hAnsi="Times New Roman" w:cs="Times New Roman"/>
          <w:b/>
          <w:i/>
          <w:sz w:val="24"/>
          <w:szCs w:val="24"/>
        </w:rPr>
        <w:t xml:space="preserve"> the UK </w:t>
      </w:r>
    </w:p>
    <w:p w:rsidR="00F207DA" w:rsidRPr="00264D5C" w:rsidRDefault="00F207DA" w:rsidP="00264D5C">
      <w:pPr>
        <w:spacing w:line="360" w:lineRule="auto"/>
        <w:rPr>
          <w:rFonts w:ascii="Times New Roman" w:hAnsi="Times New Roman" w:cs="Times New Roman"/>
          <w:b/>
          <w:i/>
          <w:sz w:val="24"/>
          <w:szCs w:val="24"/>
        </w:rPr>
      </w:pPr>
    </w:p>
    <w:p w:rsidR="00F207DA" w:rsidRPr="00264D5C" w:rsidRDefault="00F207DA" w:rsidP="00264D5C">
      <w:pPr>
        <w:spacing w:line="360" w:lineRule="auto"/>
        <w:rPr>
          <w:rFonts w:ascii="Times New Roman" w:hAnsi="Times New Roman" w:cs="Times New Roman"/>
          <w:sz w:val="24"/>
          <w:szCs w:val="24"/>
        </w:rPr>
      </w:pPr>
      <w:r w:rsidRPr="00264D5C">
        <w:rPr>
          <w:rFonts w:ascii="Times New Roman" w:hAnsi="Times New Roman" w:cs="Times New Roman"/>
          <w:b/>
          <w:sz w:val="24"/>
          <w:szCs w:val="24"/>
        </w:rPr>
        <w:t>Author:</w:t>
      </w:r>
      <w:r w:rsidRPr="00264D5C">
        <w:rPr>
          <w:rFonts w:ascii="Times New Roman" w:hAnsi="Times New Roman" w:cs="Times New Roman"/>
          <w:sz w:val="24"/>
          <w:szCs w:val="24"/>
        </w:rPr>
        <w:t xml:space="preserve"> Helena Wray </w:t>
      </w:r>
    </w:p>
    <w:p w:rsidR="00F207DA" w:rsidRPr="00264D5C" w:rsidRDefault="00F207DA" w:rsidP="00264D5C">
      <w:pPr>
        <w:spacing w:line="360" w:lineRule="auto"/>
        <w:rPr>
          <w:rFonts w:ascii="Times New Roman" w:hAnsi="Times New Roman" w:cs="Times New Roman"/>
          <w:sz w:val="24"/>
          <w:szCs w:val="24"/>
        </w:rPr>
      </w:pPr>
      <w:r w:rsidRPr="00264D5C">
        <w:rPr>
          <w:rFonts w:ascii="Times New Roman" w:hAnsi="Times New Roman" w:cs="Times New Roman"/>
          <w:b/>
          <w:sz w:val="24"/>
          <w:szCs w:val="24"/>
        </w:rPr>
        <w:t>Address:</w:t>
      </w:r>
      <w:r w:rsidRPr="00620FC1">
        <w:rPr>
          <w:rFonts w:ascii="Times New Roman" w:hAnsi="Times New Roman" w:cs="Times New Roman"/>
          <w:sz w:val="24"/>
          <w:szCs w:val="24"/>
        </w:rPr>
        <w:tab/>
      </w:r>
      <w:r w:rsidRPr="00264D5C">
        <w:rPr>
          <w:rFonts w:ascii="Times New Roman" w:hAnsi="Times New Roman" w:cs="Times New Roman"/>
          <w:sz w:val="24"/>
          <w:szCs w:val="24"/>
        </w:rPr>
        <w:t>School of Law</w:t>
      </w:r>
    </w:p>
    <w:p w:rsidR="00F207DA" w:rsidRPr="00264D5C" w:rsidRDefault="00F207DA" w:rsidP="00264D5C">
      <w:pPr>
        <w:spacing w:line="360" w:lineRule="auto"/>
        <w:rPr>
          <w:rFonts w:ascii="Times New Roman" w:hAnsi="Times New Roman" w:cs="Times New Roman"/>
          <w:sz w:val="24"/>
          <w:szCs w:val="24"/>
        </w:rPr>
      </w:pPr>
      <w:r w:rsidRPr="00264D5C">
        <w:rPr>
          <w:rFonts w:ascii="Times New Roman" w:hAnsi="Times New Roman" w:cs="Times New Roman"/>
          <w:sz w:val="24"/>
          <w:szCs w:val="24"/>
        </w:rPr>
        <w:tab/>
      </w:r>
      <w:r w:rsidRPr="00264D5C">
        <w:rPr>
          <w:rFonts w:ascii="Times New Roman" w:hAnsi="Times New Roman" w:cs="Times New Roman"/>
          <w:sz w:val="24"/>
          <w:szCs w:val="24"/>
        </w:rPr>
        <w:tab/>
        <w:t>Middlesex University</w:t>
      </w:r>
    </w:p>
    <w:p w:rsidR="00F207DA" w:rsidRPr="00264D5C" w:rsidRDefault="00F207DA" w:rsidP="00620FC1">
      <w:pPr>
        <w:spacing w:line="360" w:lineRule="auto"/>
        <w:ind w:left="720" w:firstLine="720"/>
        <w:rPr>
          <w:rFonts w:ascii="Times New Roman" w:hAnsi="Times New Roman" w:cs="Times New Roman"/>
          <w:sz w:val="24"/>
          <w:szCs w:val="24"/>
        </w:rPr>
      </w:pPr>
      <w:r w:rsidRPr="00264D5C">
        <w:rPr>
          <w:rFonts w:ascii="Times New Roman" w:hAnsi="Times New Roman" w:cs="Times New Roman"/>
          <w:sz w:val="24"/>
          <w:szCs w:val="24"/>
        </w:rPr>
        <w:t>The Burroughs</w:t>
      </w:r>
    </w:p>
    <w:p w:rsidR="00F207DA" w:rsidRPr="00264D5C" w:rsidRDefault="00F207DA" w:rsidP="00620FC1">
      <w:pPr>
        <w:spacing w:line="360" w:lineRule="auto"/>
        <w:ind w:left="720" w:firstLine="720"/>
        <w:rPr>
          <w:rFonts w:ascii="Times New Roman" w:hAnsi="Times New Roman" w:cs="Times New Roman"/>
          <w:sz w:val="24"/>
          <w:szCs w:val="24"/>
        </w:rPr>
      </w:pPr>
      <w:r w:rsidRPr="00264D5C">
        <w:rPr>
          <w:rFonts w:ascii="Times New Roman" w:hAnsi="Times New Roman" w:cs="Times New Roman"/>
          <w:sz w:val="24"/>
          <w:szCs w:val="24"/>
        </w:rPr>
        <w:t>London NW4 4BT</w:t>
      </w:r>
      <w:r w:rsidRPr="00264D5C">
        <w:rPr>
          <w:rFonts w:ascii="Times New Roman" w:hAnsi="Times New Roman" w:cs="Times New Roman"/>
          <w:sz w:val="24"/>
          <w:szCs w:val="24"/>
        </w:rPr>
        <w:tab/>
      </w:r>
    </w:p>
    <w:p w:rsidR="00F207DA" w:rsidRPr="00264D5C" w:rsidRDefault="00F207DA" w:rsidP="00620FC1">
      <w:pPr>
        <w:spacing w:line="360" w:lineRule="auto"/>
        <w:ind w:left="720" w:firstLine="720"/>
        <w:rPr>
          <w:rFonts w:ascii="Times New Roman" w:hAnsi="Times New Roman" w:cs="Times New Roman"/>
          <w:sz w:val="24"/>
          <w:szCs w:val="24"/>
        </w:rPr>
      </w:pPr>
      <w:r w:rsidRPr="00264D5C">
        <w:rPr>
          <w:rFonts w:ascii="Times New Roman" w:hAnsi="Times New Roman" w:cs="Times New Roman"/>
          <w:sz w:val="24"/>
          <w:szCs w:val="24"/>
        </w:rPr>
        <w:t>UK</w:t>
      </w:r>
    </w:p>
    <w:p w:rsidR="00F207DA" w:rsidRPr="00264D5C" w:rsidRDefault="00F207DA" w:rsidP="00264D5C">
      <w:pPr>
        <w:spacing w:line="360" w:lineRule="auto"/>
        <w:rPr>
          <w:rFonts w:ascii="Times New Roman" w:hAnsi="Times New Roman" w:cs="Times New Roman"/>
          <w:sz w:val="24"/>
          <w:szCs w:val="24"/>
        </w:rPr>
      </w:pPr>
      <w:r w:rsidRPr="00264D5C">
        <w:rPr>
          <w:rFonts w:ascii="Times New Roman" w:hAnsi="Times New Roman" w:cs="Times New Roman"/>
          <w:b/>
          <w:sz w:val="24"/>
          <w:szCs w:val="24"/>
        </w:rPr>
        <w:t>Email:</w:t>
      </w:r>
      <w:r w:rsidRPr="00264D5C">
        <w:rPr>
          <w:rFonts w:ascii="Times New Roman" w:hAnsi="Times New Roman" w:cs="Times New Roman"/>
          <w:sz w:val="24"/>
          <w:szCs w:val="24"/>
        </w:rPr>
        <w:t xml:space="preserve"> H.Wray@mdx.ac.uk </w:t>
      </w:r>
    </w:p>
    <w:p w:rsidR="00F207DA" w:rsidRPr="00264D5C" w:rsidRDefault="00F207DA" w:rsidP="00264D5C">
      <w:pPr>
        <w:spacing w:line="360" w:lineRule="auto"/>
        <w:rPr>
          <w:rFonts w:ascii="Times New Roman" w:hAnsi="Times New Roman" w:cs="Times New Roman"/>
          <w:b/>
          <w:i/>
          <w:sz w:val="24"/>
          <w:szCs w:val="24"/>
        </w:rPr>
      </w:pPr>
      <w:r w:rsidRPr="00264D5C">
        <w:rPr>
          <w:rFonts w:ascii="Times New Roman" w:hAnsi="Times New Roman" w:cs="Times New Roman"/>
          <w:b/>
          <w:sz w:val="24"/>
          <w:szCs w:val="24"/>
        </w:rPr>
        <w:t>Telephone (no fax available):</w:t>
      </w:r>
      <w:r w:rsidRPr="00264D5C">
        <w:rPr>
          <w:rFonts w:ascii="Times New Roman" w:hAnsi="Times New Roman" w:cs="Times New Roman"/>
          <w:sz w:val="24"/>
          <w:szCs w:val="24"/>
        </w:rPr>
        <w:t xml:space="preserve"> +44 (0) 208 411 6007</w:t>
      </w:r>
      <w:r w:rsidRPr="00264D5C">
        <w:rPr>
          <w:rFonts w:ascii="Times New Roman" w:hAnsi="Times New Roman" w:cs="Times New Roman"/>
          <w:b/>
          <w:i/>
          <w:sz w:val="24"/>
          <w:szCs w:val="24"/>
        </w:rPr>
        <w:br w:type="page"/>
      </w:r>
    </w:p>
    <w:p w:rsidR="00F207DA" w:rsidRPr="00264D5C" w:rsidRDefault="00F207DA" w:rsidP="00620FC1">
      <w:pPr>
        <w:spacing w:line="360" w:lineRule="auto"/>
        <w:rPr>
          <w:rFonts w:ascii="Times New Roman" w:hAnsi="Times New Roman" w:cs="Times New Roman"/>
          <w:b/>
          <w:i/>
          <w:sz w:val="24"/>
          <w:szCs w:val="24"/>
        </w:rPr>
      </w:pPr>
      <w:r w:rsidRPr="00264D5C">
        <w:rPr>
          <w:rFonts w:ascii="Times New Roman" w:hAnsi="Times New Roman" w:cs="Times New Roman"/>
          <w:b/>
          <w:i/>
          <w:sz w:val="24"/>
          <w:szCs w:val="24"/>
        </w:rPr>
        <w:lastRenderedPageBreak/>
        <w:t>Author Bio:</w:t>
      </w:r>
    </w:p>
    <w:p w:rsidR="00F207DA" w:rsidRPr="00264D5C" w:rsidRDefault="00F207DA" w:rsidP="00264D5C">
      <w:pPr>
        <w:spacing w:line="360" w:lineRule="auto"/>
        <w:jc w:val="both"/>
        <w:rPr>
          <w:rFonts w:ascii="Times New Roman" w:hAnsi="Times New Roman" w:cs="Times New Roman"/>
          <w:sz w:val="24"/>
          <w:szCs w:val="24"/>
        </w:rPr>
      </w:pPr>
      <w:r w:rsidRPr="00264D5C">
        <w:rPr>
          <w:rFonts w:ascii="Times New Roman" w:hAnsi="Times New Roman" w:cs="Times New Roman"/>
          <w:sz w:val="24"/>
          <w:szCs w:val="24"/>
        </w:rPr>
        <w:t xml:space="preserve">Helena Wray is </w:t>
      </w:r>
      <w:r w:rsidR="00B03F31" w:rsidRPr="00620FC1">
        <w:rPr>
          <w:rFonts w:ascii="Times New Roman" w:hAnsi="Times New Roman" w:cs="Times New Roman"/>
          <w:sz w:val="24"/>
          <w:szCs w:val="24"/>
        </w:rPr>
        <w:t>Associate Professor of</w:t>
      </w:r>
      <w:r w:rsidRPr="00264D5C">
        <w:rPr>
          <w:rFonts w:ascii="Times New Roman" w:hAnsi="Times New Roman" w:cs="Times New Roman"/>
          <w:sz w:val="24"/>
          <w:szCs w:val="24"/>
        </w:rPr>
        <w:t xml:space="preserve"> Law at Middlesex University. Her main research interest is the regulation of family migration and citizenship. She recently completed a Nuffield-funded project comparing control in European states and the US and has provided expert evidence in landmark judicial reviews of UK government policy. She has published in a wide range of journals and her monograph, </w:t>
      </w:r>
      <w:r w:rsidRPr="00264D5C">
        <w:rPr>
          <w:rFonts w:ascii="Times New Roman" w:hAnsi="Times New Roman" w:cs="Times New Roman"/>
          <w:i/>
          <w:sz w:val="24"/>
          <w:szCs w:val="24"/>
        </w:rPr>
        <w:t>Regulating Marriage Migration into the UK: A Stranger in the Home</w:t>
      </w:r>
      <w:r w:rsidRPr="00264D5C">
        <w:rPr>
          <w:rFonts w:ascii="Times New Roman" w:hAnsi="Times New Roman" w:cs="Times New Roman"/>
          <w:sz w:val="24"/>
          <w:szCs w:val="24"/>
        </w:rPr>
        <w:t xml:space="preserve"> was published by Ashgate in 2011. She is managing editor of </w:t>
      </w:r>
      <w:r w:rsidRPr="00264D5C">
        <w:rPr>
          <w:rFonts w:ascii="Times New Roman" w:hAnsi="Times New Roman" w:cs="Times New Roman"/>
          <w:i/>
          <w:sz w:val="24"/>
          <w:szCs w:val="24"/>
        </w:rPr>
        <w:t>Journal of Immigration Asylum and Nationality Law</w:t>
      </w:r>
      <w:r w:rsidR="006C72B5" w:rsidRPr="00264D5C">
        <w:rPr>
          <w:rFonts w:ascii="Times New Roman" w:hAnsi="Times New Roman" w:cs="Times New Roman"/>
          <w:sz w:val="24"/>
          <w:szCs w:val="24"/>
        </w:rPr>
        <w:t>.</w:t>
      </w:r>
    </w:p>
    <w:p w:rsidR="00F207DA" w:rsidRPr="00264D5C" w:rsidRDefault="00F207DA" w:rsidP="00264D5C">
      <w:pPr>
        <w:spacing w:line="360" w:lineRule="auto"/>
        <w:rPr>
          <w:rFonts w:ascii="Times New Roman" w:hAnsi="Times New Roman" w:cs="Times New Roman"/>
          <w:sz w:val="24"/>
          <w:szCs w:val="24"/>
        </w:rPr>
      </w:pPr>
      <w:r w:rsidRPr="00264D5C">
        <w:rPr>
          <w:rFonts w:ascii="Times New Roman" w:hAnsi="Times New Roman" w:cs="Times New Roman"/>
          <w:sz w:val="24"/>
          <w:szCs w:val="24"/>
        </w:rPr>
        <w:br w:type="page"/>
      </w:r>
    </w:p>
    <w:p w:rsidR="00F207DA" w:rsidRPr="00264D5C" w:rsidRDefault="00F207DA" w:rsidP="00264D5C">
      <w:pPr>
        <w:spacing w:line="360" w:lineRule="auto"/>
        <w:jc w:val="both"/>
        <w:rPr>
          <w:rFonts w:ascii="Times New Roman" w:hAnsi="Times New Roman" w:cs="Times New Roman"/>
          <w:b/>
          <w:i/>
          <w:sz w:val="24"/>
          <w:szCs w:val="24"/>
        </w:rPr>
      </w:pPr>
      <w:r w:rsidRPr="00264D5C">
        <w:rPr>
          <w:rFonts w:ascii="Times New Roman" w:hAnsi="Times New Roman" w:cs="Times New Roman"/>
          <w:b/>
          <w:i/>
          <w:sz w:val="24"/>
          <w:szCs w:val="24"/>
        </w:rPr>
        <w:lastRenderedPageBreak/>
        <w:t>Abstract</w:t>
      </w:r>
    </w:p>
    <w:p w:rsidR="003153EA" w:rsidRPr="00264D5C" w:rsidRDefault="003153EA" w:rsidP="00264D5C">
      <w:pPr>
        <w:spacing w:line="360" w:lineRule="auto"/>
        <w:jc w:val="both"/>
        <w:rPr>
          <w:rFonts w:ascii="Times New Roman" w:hAnsi="Times New Roman" w:cs="Times New Roman"/>
          <w:sz w:val="24"/>
          <w:szCs w:val="24"/>
        </w:rPr>
      </w:pPr>
      <w:r w:rsidRPr="00264D5C">
        <w:rPr>
          <w:rFonts w:ascii="Times New Roman" w:hAnsi="Times New Roman" w:cs="Times New Roman"/>
          <w:sz w:val="24"/>
          <w:szCs w:val="24"/>
        </w:rPr>
        <w:t xml:space="preserve">While gender </w:t>
      </w:r>
      <w:r w:rsidR="008A2880" w:rsidRPr="00264D5C">
        <w:rPr>
          <w:rFonts w:ascii="Times New Roman" w:hAnsi="Times New Roman" w:cs="Times New Roman"/>
          <w:sz w:val="24"/>
          <w:szCs w:val="24"/>
        </w:rPr>
        <w:t>offers valuable</w:t>
      </w:r>
      <w:r w:rsidRPr="00264D5C">
        <w:rPr>
          <w:rFonts w:ascii="Times New Roman" w:hAnsi="Times New Roman" w:cs="Times New Roman"/>
          <w:sz w:val="24"/>
          <w:szCs w:val="24"/>
        </w:rPr>
        <w:t xml:space="preserve"> perspective</w:t>
      </w:r>
      <w:r w:rsidR="008A2880" w:rsidRPr="00264D5C">
        <w:rPr>
          <w:rFonts w:ascii="Times New Roman" w:hAnsi="Times New Roman" w:cs="Times New Roman"/>
          <w:sz w:val="24"/>
          <w:szCs w:val="24"/>
        </w:rPr>
        <w:t>s</w:t>
      </w:r>
      <w:r w:rsidR="00162200" w:rsidRPr="00264D5C">
        <w:rPr>
          <w:rFonts w:ascii="Times New Roman" w:hAnsi="Times New Roman" w:cs="Times New Roman"/>
          <w:sz w:val="24"/>
          <w:szCs w:val="24"/>
        </w:rPr>
        <w:t>for</w:t>
      </w:r>
      <w:r w:rsidR="008A2880" w:rsidRPr="00264D5C">
        <w:rPr>
          <w:rFonts w:ascii="Times New Roman" w:hAnsi="Times New Roman" w:cs="Times New Roman"/>
          <w:sz w:val="24"/>
          <w:szCs w:val="24"/>
        </w:rPr>
        <w:t>understanding</w:t>
      </w:r>
      <w:r w:rsidRPr="00264D5C">
        <w:rPr>
          <w:rFonts w:ascii="Times New Roman" w:hAnsi="Times New Roman" w:cs="Times New Roman"/>
          <w:sz w:val="24"/>
          <w:szCs w:val="24"/>
        </w:rPr>
        <w:t xml:space="preserve"> migration law, masculinityhas received little attention</w:t>
      </w:r>
      <w:r w:rsidR="00F207DA" w:rsidRPr="00264D5C">
        <w:rPr>
          <w:rFonts w:ascii="Times New Roman" w:hAnsi="Times New Roman" w:cs="Times New Roman"/>
          <w:sz w:val="24"/>
          <w:szCs w:val="24"/>
        </w:rPr>
        <w:t xml:space="preserve">. </w:t>
      </w:r>
      <w:r w:rsidR="00836471" w:rsidRPr="00264D5C">
        <w:rPr>
          <w:rFonts w:ascii="Times New Roman" w:hAnsi="Times New Roman" w:cs="Times New Roman"/>
          <w:sz w:val="24"/>
          <w:szCs w:val="24"/>
        </w:rPr>
        <w:t>In</w:t>
      </w:r>
      <w:r w:rsidR="00F207DA" w:rsidRPr="00264D5C">
        <w:rPr>
          <w:rFonts w:ascii="Times New Roman" w:hAnsi="Times New Roman" w:cs="Times New Roman"/>
          <w:sz w:val="24"/>
          <w:szCs w:val="24"/>
        </w:rPr>
        <w:t xml:space="preserve"> family migration, men are </w:t>
      </w:r>
      <w:r w:rsidR="00146291" w:rsidRPr="00264D5C">
        <w:rPr>
          <w:rFonts w:ascii="Times New Roman" w:hAnsi="Times New Roman" w:cs="Times New Roman"/>
          <w:sz w:val="24"/>
          <w:szCs w:val="24"/>
        </w:rPr>
        <w:t xml:space="preserve">generally </w:t>
      </w:r>
      <w:r w:rsidR="00F207DA" w:rsidRPr="00264D5C">
        <w:rPr>
          <w:rFonts w:ascii="Times New Roman" w:hAnsi="Times New Roman" w:cs="Times New Roman"/>
          <w:sz w:val="24"/>
          <w:szCs w:val="24"/>
        </w:rPr>
        <w:t xml:space="preserve">regarded as </w:t>
      </w:r>
      <w:r w:rsidR="00E04A34" w:rsidRPr="00264D5C">
        <w:rPr>
          <w:rFonts w:ascii="Times New Roman" w:hAnsi="Times New Roman" w:cs="Times New Roman"/>
          <w:sz w:val="24"/>
          <w:szCs w:val="24"/>
        </w:rPr>
        <w:t>economic agents and family as marginal to their lives, a view that</w:t>
      </w:r>
      <w:r w:rsidR="00836471" w:rsidRPr="00264D5C">
        <w:rPr>
          <w:rFonts w:ascii="Times New Roman" w:hAnsi="Times New Roman" w:cs="Times New Roman"/>
          <w:sz w:val="24"/>
          <w:szCs w:val="24"/>
        </w:rPr>
        <w:t xml:space="preserve"> is difficult to dislodge because it serves the purposes of governments anxious to reduce unwanted immigration. </w:t>
      </w:r>
      <w:r w:rsidR="00146291" w:rsidRPr="00264D5C">
        <w:rPr>
          <w:rFonts w:ascii="Times New Roman" w:hAnsi="Times New Roman" w:cs="Times New Roman"/>
          <w:sz w:val="24"/>
          <w:szCs w:val="24"/>
        </w:rPr>
        <w:t xml:space="preserve">In British immigration law, measures have </w:t>
      </w:r>
      <w:r w:rsidR="00302BF0" w:rsidRPr="00264D5C">
        <w:rPr>
          <w:rFonts w:ascii="Times New Roman" w:hAnsi="Times New Roman" w:cs="Times New Roman"/>
          <w:sz w:val="24"/>
          <w:szCs w:val="24"/>
        </w:rPr>
        <w:t xml:space="preserve">often </w:t>
      </w:r>
      <w:r w:rsidR="00146291" w:rsidRPr="00264D5C">
        <w:rPr>
          <w:rFonts w:ascii="Times New Roman" w:hAnsi="Times New Roman" w:cs="Times New Roman"/>
          <w:sz w:val="24"/>
          <w:szCs w:val="24"/>
        </w:rPr>
        <w:t xml:space="preserve">explicitly or implicitly </w:t>
      </w:r>
      <w:r w:rsidR="0014331F" w:rsidRPr="00264D5C">
        <w:rPr>
          <w:rFonts w:ascii="Times New Roman" w:hAnsi="Times New Roman" w:cs="Times New Roman"/>
          <w:sz w:val="24"/>
          <w:szCs w:val="24"/>
        </w:rPr>
        <w:t xml:space="preserve">relied on such gender-based </w:t>
      </w:r>
      <w:r w:rsidR="008A2880" w:rsidRPr="00264D5C">
        <w:rPr>
          <w:rFonts w:ascii="Times New Roman" w:hAnsi="Times New Roman" w:cs="Times New Roman"/>
          <w:sz w:val="24"/>
          <w:szCs w:val="24"/>
        </w:rPr>
        <w:t>assumptions</w:t>
      </w:r>
      <w:r w:rsidR="0014331F" w:rsidRPr="00264D5C">
        <w:rPr>
          <w:rFonts w:ascii="Times New Roman" w:hAnsi="Times New Roman" w:cs="Times New Roman"/>
          <w:sz w:val="24"/>
          <w:szCs w:val="24"/>
        </w:rPr>
        <w:t>.Recently, l</w:t>
      </w:r>
      <w:r w:rsidR="00F207DA" w:rsidRPr="00264D5C">
        <w:rPr>
          <w:rFonts w:ascii="Times New Roman" w:hAnsi="Times New Roman" w:cs="Times New Roman"/>
          <w:sz w:val="24"/>
          <w:szCs w:val="24"/>
        </w:rPr>
        <w:t xml:space="preserve">awyers </w:t>
      </w:r>
      <w:r w:rsidR="0014331F" w:rsidRPr="00264D5C">
        <w:rPr>
          <w:rFonts w:ascii="Times New Roman" w:hAnsi="Times New Roman" w:cs="Times New Roman"/>
          <w:sz w:val="24"/>
          <w:szCs w:val="24"/>
        </w:rPr>
        <w:t xml:space="preserve">have </w:t>
      </w:r>
      <w:r w:rsidR="008A2880" w:rsidRPr="00264D5C">
        <w:rPr>
          <w:rFonts w:ascii="Times New Roman" w:hAnsi="Times New Roman" w:cs="Times New Roman"/>
          <w:sz w:val="24"/>
          <w:szCs w:val="24"/>
        </w:rPr>
        <w:t>utilised the gap between official and unoffi</w:t>
      </w:r>
      <w:r w:rsidR="00E94F12" w:rsidRPr="00264D5C">
        <w:rPr>
          <w:rFonts w:ascii="Times New Roman" w:hAnsi="Times New Roman" w:cs="Times New Roman"/>
          <w:sz w:val="24"/>
          <w:szCs w:val="24"/>
        </w:rPr>
        <w:t xml:space="preserve">cial </w:t>
      </w:r>
      <w:r w:rsidR="008A2880" w:rsidRPr="00264D5C">
        <w:rPr>
          <w:rFonts w:ascii="Times New Roman" w:hAnsi="Times New Roman" w:cs="Times New Roman"/>
          <w:sz w:val="24"/>
          <w:szCs w:val="24"/>
        </w:rPr>
        <w:t>standards</w:t>
      </w:r>
      <w:r w:rsidR="00162200" w:rsidRPr="00264D5C">
        <w:rPr>
          <w:rFonts w:ascii="Times New Roman" w:hAnsi="Times New Roman" w:cs="Times New Roman"/>
          <w:sz w:val="24"/>
          <w:szCs w:val="24"/>
        </w:rPr>
        <w:t xml:space="preserve">by promoting </w:t>
      </w:r>
      <w:r w:rsidR="0014331F" w:rsidRPr="00264D5C">
        <w:rPr>
          <w:rFonts w:ascii="Times New Roman" w:hAnsi="Times New Roman" w:cs="Times New Roman"/>
          <w:sz w:val="24"/>
          <w:szCs w:val="24"/>
        </w:rPr>
        <w:t xml:space="preserve">test </w:t>
      </w:r>
      <w:r w:rsidR="00836471" w:rsidRPr="00264D5C">
        <w:rPr>
          <w:rFonts w:ascii="Times New Roman" w:hAnsi="Times New Roman" w:cs="Times New Roman"/>
          <w:sz w:val="24"/>
          <w:szCs w:val="24"/>
        </w:rPr>
        <w:t>case</w:t>
      </w:r>
      <w:r w:rsidR="0014331F" w:rsidRPr="00264D5C">
        <w:rPr>
          <w:rFonts w:ascii="Times New Roman" w:hAnsi="Times New Roman" w:cs="Times New Roman"/>
          <w:sz w:val="24"/>
          <w:szCs w:val="24"/>
        </w:rPr>
        <w:t>s</w:t>
      </w:r>
      <w:r w:rsidR="00162200" w:rsidRPr="00264D5C">
        <w:rPr>
          <w:rFonts w:ascii="Times New Roman" w:hAnsi="Times New Roman" w:cs="Times New Roman"/>
          <w:sz w:val="24"/>
          <w:szCs w:val="24"/>
        </w:rPr>
        <w:t>involving</w:t>
      </w:r>
      <w:r w:rsidR="0014331F" w:rsidRPr="00264D5C">
        <w:rPr>
          <w:rFonts w:ascii="Times New Roman" w:hAnsi="Times New Roman" w:cs="Times New Roman"/>
          <w:sz w:val="24"/>
          <w:szCs w:val="24"/>
        </w:rPr>
        <w:t xml:space="preserve">either </w:t>
      </w:r>
      <w:r w:rsidR="00836471" w:rsidRPr="00264D5C">
        <w:rPr>
          <w:rFonts w:ascii="Times New Roman" w:hAnsi="Times New Roman" w:cs="Times New Roman"/>
          <w:sz w:val="24"/>
          <w:szCs w:val="24"/>
        </w:rPr>
        <w:t>a woman</w:t>
      </w:r>
      <w:r w:rsidR="008A2880" w:rsidRPr="00264D5C">
        <w:rPr>
          <w:rFonts w:ascii="Times New Roman" w:hAnsi="Times New Roman" w:cs="Times New Roman"/>
          <w:sz w:val="24"/>
          <w:szCs w:val="24"/>
        </w:rPr>
        <w:t xml:space="preserve"> or a vulnerable man but where the principles established will benefit all migrants</w:t>
      </w:r>
      <w:r w:rsidR="00836471" w:rsidRPr="00264D5C">
        <w:rPr>
          <w:rFonts w:ascii="Times New Roman" w:hAnsi="Times New Roman" w:cs="Times New Roman"/>
          <w:sz w:val="24"/>
          <w:szCs w:val="24"/>
        </w:rPr>
        <w:t xml:space="preserve">. </w:t>
      </w:r>
      <w:r w:rsidR="008A2880" w:rsidRPr="00264D5C">
        <w:rPr>
          <w:rFonts w:ascii="Times New Roman" w:hAnsi="Times New Roman" w:cs="Times New Roman"/>
          <w:sz w:val="24"/>
          <w:szCs w:val="24"/>
        </w:rPr>
        <w:t>G</w:t>
      </w:r>
      <w:r w:rsidRPr="00264D5C">
        <w:rPr>
          <w:rFonts w:ascii="Times New Roman" w:hAnsi="Times New Roman" w:cs="Times New Roman"/>
          <w:sz w:val="24"/>
          <w:szCs w:val="24"/>
        </w:rPr>
        <w:t xml:space="preserve">ains may be short-lived </w:t>
      </w:r>
      <w:r w:rsidR="008A2880" w:rsidRPr="00264D5C">
        <w:rPr>
          <w:rFonts w:ascii="Times New Roman" w:hAnsi="Times New Roman" w:cs="Times New Roman"/>
          <w:sz w:val="24"/>
          <w:szCs w:val="24"/>
        </w:rPr>
        <w:t xml:space="preserve">however </w:t>
      </w:r>
      <w:r w:rsidR="00E94F12" w:rsidRPr="00264D5C">
        <w:rPr>
          <w:rFonts w:ascii="Times New Roman" w:hAnsi="Times New Roman" w:cs="Times New Roman"/>
          <w:sz w:val="24"/>
          <w:szCs w:val="24"/>
        </w:rPr>
        <w:t xml:space="preserve">as new </w:t>
      </w:r>
      <w:r w:rsidR="008A2880" w:rsidRPr="00264D5C">
        <w:rPr>
          <w:rFonts w:ascii="Times New Roman" w:hAnsi="Times New Roman" w:cs="Times New Roman"/>
          <w:sz w:val="24"/>
          <w:szCs w:val="24"/>
        </w:rPr>
        <w:t xml:space="preserve">ways emerge of making </w:t>
      </w:r>
      <w:r w:rsidR="00E94F12" w:rsidRPr="00264D5C">
        <w:rPr>
          <w:rFonts w:ascii="Times New Roman" w:hAnsi="Times New Roman" w:cs="Times New Roman"/>
          <w:sz w:val="24"/>
          <w:szCs w:val="24"/>
        </w:rPr>
        <w:t xml:space="preserve">distinctions.  </w:t>
      </w:r>
      <w:r w:rsidR="00F207DA" w:rsidRPr="00264D5C">
        <w:rPr>
          <w:rFonts w:ascii="Times New Roman" w:hAnsi="Times New Roman" w:cs="Times New Roman"/>
          <w:sz w:val="24"/>
          <w:szCs w:val="24"/>
        </w:rPr>
        <w:t>Th</w:t>
      </w:r>
      <w:r w:rsidR="0014331F" w:rsidRPr="00264D5C">
        <w:rPr>
          <w:rFonts w:ascii="Times New Roman" w:hAnsi="Times New Roman" w:cs="Times New Roman"/>
          <w:sz w:val="24"/>
          <w:szCs w:val="24"/>
        </w:rPr>
        <w:t>ese arguments are</w:t>
      </w:r>
      <w:r w:rsidR="00E94F12" w:rsidRPr="00264D5C">
        <w:rPr>
          <w:rFonts w:ascii="Times New Roman" w:hAnsi="Times New Roman" w:cs="Times New Roman"/>
          <w:sz w:val="24"/>
          <w:szCs w:val="24"/>
        </w:rPr>
        <w:t>demonstrated</w:t>
      </w:r>
      <w:r w:rsidR="00F207DA" w:rsidRPr="00264D5C">
        <w:rPr>
          <w:rFonts w:ascii="Times New Roman" w:hAnsi="Times New Roman" w:cs="Times New Roman"/>
          <w:sz w:val="24"/>
          <w:szCs w:val="24"/>
        </w:rPr>
        <w:t xml:space="preserve"> in th</w:t>
      </w:r>
      <w:r w:rsidR="0014331F" w:rsidRPr="00264D5C">
        <w:rPr>
          <w:rFonts w:ascii="Times New Roman" w:hAnsi="Times New Roman" w:cs="Times New Roman"/>
          <w:sz w:val="24"/>
          <w:szCs w:val="24"/>
        </w:rPr>
        <w:t>is article</w:t>
      </w:r>
      <w:r w:rsidR="00F207DA" w:rsidRPr="00264D5C">
        <w:rPr>
          <w:rFonts w:ascii="Times New Roman" w:hAnsi="Times New Roman" w:cs="Times New Roman"/>
          <w:sz w:val="24"/>
          <w:szCs w:val="24"/>
        </w:rPr>
        <w:t xml:space="preserve"> through examination of </w:t>
      </w:r>
      <w:r w:rsidR="0014331F" w:rsidRPr="00264D5C">
        <w:rPr>
          <w:rFonts w:ascii="Times New Roman" w:hAnsi="Times New Roman" w:cs="Times New Roman"/>
          <w:sz w:val="24"/>
          <w:szCs w:val="24"/>
        </w:rPr>
        <w:t>British immigration control</w:t>
      </w:r>
      <w:r w:rsidR="00302BF0" w:rsidRPr="00264D5C">
        <w:rPr>
          <w:rFonts w:ascii="Times New Roman" w:hAnsi="Times New Roman" w:cs="Times New Roman"/>
          <w:sz w:val="24"/>
          <w:szCs w:val="24"/>
        </w:rPr>
        <w:t xml:space="preserve"> and</w:t>
      </w:r>
      <w:r w:rsidR="00F207DA" w:rsidRPr="00264D5C">
        <w:rPr>
          <w:rFonts w:ascii="Times New Roman" w:hAnsi="Times New Roman" w:cs="Times New Roman"/>
          <w:sz w:val="24"/>
          <w:szCs w:val="24"/>
        </w:rPr>
        <w:t>judicial decisions</w:t>
      </w:r>
      <w:r w:rsidR="00E04A34" w:rsidRPr="00264D5C">
        <w:rPr>
          <w:rFonts w:ascii="Times New Roman" w:hAnsi="Times New Roman" w:cs="Times New Roman"/>
          <w:sz w:val="24"/>
          <w:szCs w:val="24"/>
        </w:rPr>
        <w:t xml:space="preserve">. The </w:t>
      </w:r>
      <w:r w:rsidR="008A2880" w:rsidRPr="00264D5C">
        <w:rPr>
          <w:rFonts w:ascii="Times New Roman" w:hAnsi="Times New Roman" w:cs="Times New Roman"/>
          <w:sz w:val="24"/>
          <w:szCs w:val="24"/>
        </w:rPr>
        <w:t>article</w:t>
      </w:r>
      <w:r w:rsidR="00ED32EA" w:rsidRPr="00264D5C">
        <w:rPr>
          <w:rFonts w:ascii="Times New Roman" w:hAnsi="Times New Roman" w:cs="Times New Roman"/>
          <w:sz w:val="24"/>
          <w:szCs w:val="24"/>
        </w:rPr>
        <w:t>finds</w:t>
      </w:r>
      <w:r w:rsidR="00F207DA" w:rsidRPr="00264D5C">
        <w:rPr>
          <w:rFonts w:ascii="Times New Roman" w:hAnsi="Times New Roman" w:cs="Times New Roman"/>
          <w:sz w:val="24"/>
          <w:szCs w:val="24"/>
        </w:rPr>
        <w:t xml:space="preserve"> that</w:t>
      </w:r>
      <w:r w:rsidRPr="00264D5C">
        <w:rPr>
          <w:rFonts w:ascii="Times New Roman" w:hAnsi="Times New Roman" w:cs="Times New Roman"/>
          <w:sz w:val="24"/>
          <w:szCs w:val="24"/>
        </w:rPr>
        <w:t xml:space="preserve">, in this arena, </w:t>
      </w:r>
      <w:r w:rsidR="00836471" w:rsidRPr="00264D5C">
        <w:rPr>
          <w:rFonts w:ascii="Times New Roman" w:hAnsi="Times New Roman" w:cs="Times New Roman"/>
          <w:sz w:val="24"/>
          <w:szCs w:val="24"/>
        </w:rPr>
        <w:t>new</w:t>
      </w:r>
      <w:r w:rsidRPr="00264D5C">
        <w:rPr>
          <w:rFonts w:ascii="Times New Roman" w:hAnsi="Times New Roman" w:cs="Times New Roman"/>
          <w:sz w:val="24"/>
          <w:szCs w:val="24"/>
        </w:rPr>
        <w:t xml:space="preserve"> understandings of masculinity and fatherhood ha</w:t>
      </w:r>
      <w:r w:rsidR="00302BF0" w:rsidRPr="00264D5C">
        <w:rPr>
          <w:rFonts w:ascii="Times New Roman" w:hAnsi="Times New Roman" w:cs="Times New Roman"/>
          <w:sz w:val="24"/>
          <w:szCs w:val="24"/>
        </w:rPr>
        <w:t>ve</w:t>
      </w:r>
      <w:r w:rsidRPr="00264D5C">
        <w:rPr>
          <w:rFonts w:ascii="Times New Roman" w:hAnsi="Times New Roman" w:cs="Times New Roman"/>
          <w:sz w:val="24"/>
          <w:szCs w:val="24"/>
        </w:rPr>
        <w:t xml:space="preserve"> yet to make much impact.</w:t>
      </w:r>
    </w:p>
    <w:p w:rsidR="003153EA" w:rsidRPr="00264D5C" w:rsidRDefault="003153EA" w:rsidP="00264D5C">
      <w:pPr>
        <w:spacing w:line="360" w:lineRule="auto"/>
        <w:jc w:val="both"/>
        <w:rPr>
          <w:rFonts w:ascii="Times New Roman" w:hAnsi="Times New Roman" w:cs="Times New Roman"/>
          <w:sz w:val="24"/>
          <w:szCs w:val="24"/>
        </w:rPr>
      </w:pPr>
    </w:p>
    <w:p w:rsidR="00B62CC1" w:rsidRPr="00620FC1" w:rsidRDefault="00F207DA" w:rsidP="00620FC1">
      <w:pPr>
        <w:spacing w:line="360" w:lineRule="auto"/>
        <w:jc w:val="both"/>
        <w:rPr>
          <w:rFonts w:ascii="Times New Roman" w:hAnsi="Times New Roman" w:cs="Times New Roman"/>
          <w:sz w:val="24"/>
          <w:szCs w:val="24"/>
        </w:rPr>
        <w:sectPr w:rsidR="00B62CC1" w:rsidRPr="00620FC1" w:rsidSect="00FD3040">
          <w:headerReference w:type="default" r:id="rId11"/>
          <w:footerReference w:type="default" r:id="rId12"/>
          <w:endnotePr>
            <w:numFmt w:val="decimal"/>
          </w:endnotePr>
          <w:pgSz w:w="11906" w:h="16838"/>
          <w:pgMar w:top="1440" w:right="1440" w:bottom="1440" w:left="1440" w:header="708" w:footer="708" w:gutter="0"/>
          <w:pgNumType w:start="1"/>
          <w:cols w:space="708"/>
          <w:docGrid w:linePitch="360"/>
        </w:sectPr>
      </w:pPr>
      <w:r w:rsidRPr="00264D5C">
        <w:rPr>
          <w:rFonts w:ascii="Times New Roman" w:hAnsi="Times New Roman" w:cs="Times New Roman"/>
          <w:sz w:val="24"/>
          <w:szCs w:val="24"/>
        </w:rPr>
        <w:br w:type="page"/>
      </w:r>
    </w:p>
    <w:p w:rsidR="00783C64" w:rsidRPr="00264D5C" w:rsidRDefault="005E7C43" w:rsidP="00264D5C">
      <w:pPr>
        <w:spacing w:after="120" w:line="360" w:lineRule="auto"/>
        <w:rPr>
          <w:rFonts w:ascii="Times New Roman" w:hAnsi="Times New Roman" w:cs="Times New Roman"/>
          <w:b/>
          <w:i/>
          <w:sz w:val="24"/>
          <w:szCs w:val="24"/>
        </w:rPr>
      </w:pPr>
      <w:r w:rsidRPr="00264D5C">
        <w:rPr>
          <w:rFonts w:ascii="Times New Roman" w:hAnsi="Times New Roman" w:cs="Times New Roman"/>
          <w:b/>
          <w:i/>
          <w:sz w:val="24"/>
          <w:szCs w:val="24"/>
        </w:rPr>
        <w:lastRenderedPageBreak/>
        <w:t>'A Thing Apart':</w:t>
      </w:r>
      <w:r w:rsidR="00B8014B" w:rsidRPr="00264D5C">
        <w:rPr>
          <w:rFonts w:ascii="Times New Roman" w:hAnsi="Times New Roman" w:cs="Times New Roman"/>
          <w:b/>
          <w:i/>
          <w:sz w:val="24"/>
          <w:szCs w:val="24"/>
        </w:rPr>
        <w:t xml:space="preserve"> ControllingIrregular </w:t>
      </w:r>
      <w:r w:rsidRPr="00264D5C">
        <w:rPr>
          <w:rFonts w:ascii="Times New Roman" w:hAnsi="Times New Roman" w:cs="Times New Roman"/>
          <w:b/>
          <w:i/>
          <w:sz w:val="24"/>
          <w:szCs w:val="24"/>
        </w:rPr>
        <w:t>Male Family Migra</w:t>
      </w:r>
      <w:r w:rsidR="00B8014B" w:rsidRPr="00264D5C">
        <w:rPr>
          <w:rFonts w:ascii="Times New Roman" w:hAnsi="Times New Roman" w:cs="Times New Roman"/>
          <w:b/>
          <w:i/>
          <w:sz w:val="24"/>
          <w:szCs w:val="24"/>
        </w:rPr>
        <w:t xml:space="preserve">nts </w:t>
      </w:r>
      <w:r w:rsidRPr="00264D5C">
        <w:rPr>
          <w:rFonts w:ascii="Times New Roman" w:hAnsi="Times New Roman" w:cs="Times New Roman"/>
          <w:b/>
          <w:i/>
          <w:sz w:val="24"/>
          <w:szCs w:val="24"/>
        </w:rPr>
        <w:t>in the UK</w:t>
      </w:r>
    </w:p>
    <w:p w:rsidR="005E7C43" w:rsidRPr="00620FC1" w:rsidRDefault="005E7C43" w:rsidP="00620FC1">
      <w:pPr>
        <w:pStyle w:val="Heading2"/>
        <w:spacing w:line="360" w:lineRule="auto"/>
        <w:rPr>
          <w:rFonts w:ascii="Times New Roman" w:hAnsi="Times New Roman" w:cs="Times New Roman"/>
          <w:sz w:val="24"/>
          <w:szCs w:val="24"/>
        </w:rPr>
      </w:pPr>
      <w:r w:rsidRPr="00264D5C">
        <w:rPr>
          <w:rFonts w:ascii="Times New Roman" w:hAnsi="Times New Roman" w:cs="Times New Roman"/>
          <w:sz w:val="24"/>
          <w:szCs w:val="24"/>
        </w:rPr>
        <w:t>Introduction</w:t>
      </w:r>
    </w:p>
    <w:p w:rsidR="00D76635" w:rsidRPr="00620FC1" w:rsidRDefault="0023532A" w:rsidP="00620FC1">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This article </w:t>
      </w:r>
      <w:r w:rsidR="006B1180" w:rsidRPr="00264D5C">
        <w:rPr>
          <w:rFonts w:ascii="Times New Roman" w:hAnsi="Times New Roman" w:cs="Times New Roman"/>
          <w:sz w:val="24"/>
          <w:szCs w:val="24"/>
        </w:rPr>
        <w:t xml:space="preserve">examines </w:t>
      </w:r>
      <w:r w:rsidRPr="00264D5C">
        <w:rPr>
          <w:rFonts w:ascii="Times New Roman" w:hAnsi="Times New Roman" w:cs="Times New Roman"/>
          <w:sz w:val="24"/>
          <w:szCs w:val="24"/>
        </w:rPr>
        <w:t>how</w:t>
      </w:r>
      <w:r w:rsidR="008A6FB6" w:rsidRPr="00264D5C">
        <w:rPr>
          <w:rFonts w:ascii="Times New Roman" w:hAnsi="Times New Roman" w:cs="Times New Roman"/>
          <w:sz w:val="24"/>
          <w:szCs w:val="24"/>
        </w:rPr>
        <w:t xml:space="preserve">male </w:t>
      </w:r>
      <w:r w:rsidRPr="00264D5C">
        <w:rPr>
          <w:rFonts w:ascii="Times New Roman" w:hAnsi="Times New Roman" w:cs="Times New Roman"/>
          <w:sz w:val="24"/>
          <w:szCs w:val="24"/>
        </w:rPr>
        <w:t>family migrants</w:t>
      </w:r>
      <w:r w:rsidR="00B8014B" w:rsidRPr="00264D5C">
        <w:rPr>
          <w:rFonts w:ascii="Times New Roman" w:hAnsi="Times New Roman" w:cs="Times New Roman"/>
          <w:sz w:val="24"/>
          <w:szCs w:val="24"/>
        </w:rPr>
        <w:t>, particularly those without immigration status</w:t>
      </w:r>
      <w:r w:rsidR="001D1B93" w:rsidRPr="00620FC1">
        <w:rPr>
          <w:rFonts w:ascii="Times New Roman" w:hAnsi="Times New Roman" w:cs="Times New Roman"/>
          <w:sz w:val="24"/>
          <w:szCs w:val="24"/>
        </w:rPr>
        <w:t xml:space="preserve"> (irregular migrants)</w:t>
      </w:r>
      <w:r w:rsidR="00B8014B" w:rsidRPr="00620FC1">
        <w:rPr>
          <w:rFonts w:ascii="Times New Roman" w:hAnsi="Times New Roman" w:cs="Times New Roman"/>
          <w:sz w:val="24"/>
          <w:szCs w:val="24"/>
        </w:rPr>
        <w:t>,</w:t>
      </w:r>
      <w:r w:rsidR="008A6FB6" w:rsidRPr="00264D5C">
        <w:rPr>
          <w:rFonts w:ascii="Times New Roman" w:hAnsi="Times New Roman" w:cs="Times New Roman"/>
          <w:sz w:val="24"/>
          <w:szCs w:val="24"/>
        </w:rPr>
        <w:t xml:space="preserve">have fared within the </w:t>
      </w:r>
      <w:r w:rsidR="00302BF0" w:rsidRPr="00264D5C">
        <w:rPr>
          <w:rFonts w:ascii="Times New Roman" w:hAnsi="Times New Roman" w:cs="Times New Roman"/>
          <w:sz w:val="24"/>
          <w:szCs w:val="24"/>
        </w:rPr>
        <w:t xml:space="preserve">British immigration </w:t>
      </w:r>
      <w:r w:rsidR="008A6FB6" w:rsidRPr="00264D5C">
        <w:rPr>
          <w:rFonts w:ascii="Times New Roman" w:hAnsi="Times New Roman" w:cs="Times New Roman"/>
          <w:sz w:val="24"/>
          <w:szCs w:val="24"/>
        </w:rPr>
        <w:t>system</w:t>
      </w:r>
      <w:r w:rsidR="00F733FB" w:rsidRPr="00264D5C">
        <w:rPr>
          <w:rFonts w:ascii="Times New Roman" w:hAnsi="Times New Roman" w:cs="Times New Roman"/>
          <w:sz w:val="24"/>
          <w:szCs w:val="24"/>
        </w:rPr>
        <w:t>.</w:t>
      </w:r>
      <w:r w:rsidR="00CD7D16" w:rsidRPr="00620FC1">
        <w:rPr>
          <w:rFonts w:ascii="Times New Roman" w:hAnsi="Times New Roman" w:cs="Times New Roman"/>
          <w:sz w:val="24"/>
          <w:szCs w:val="24"/>
        </w:rPr>
        <w:t>Two decisions</w:t>
      </w:r>
      <w:r w:rsidR="001968F9" w:rsidRPr="00620FC1">
        <w:rPr>
          <w:rFonts w:ascii="Times New Roman" w:hAnsi="Times New Roman" w:cs="Times New Roman"/>
          <w:sz w:val="24"/>
          <w:szCs w:val="24"/>
        </w:rPr>
        <w:t xml:space="preserve"> made by the UK’s highest court, now the Supreme Court but then the House of Lords, </w:t>
      </w:r>
      <w:r w:rsidR="00CD7D16" w:rsidRPr="00620FC1">
        <w:rPr>
          <w:rFonts w:ascii="Times New Roman" w:hAnsi="Times New Roman" w:cs="Times New Roman"/>
          <w:sz w:val="24"/>
          <w:szCs w:val="24"/>
        </w:rPr>
        <w:t>are the focus for a discussion of</w:t>
      </w:r>
      <w:r w:rsidR="001968F9" w:rsidRPr="00620FC1">
        <w:rPr>
          <w:rFonts w:ascii="Times New Roman" w:hAnsi="Times New Roman" w:cs="Times New Roman"/>
          <w:sz w:val="24"/>
          <w:szCs w:val="24"/>
        </w:rPr>
        <w:t xml:space="preserve"> the </w:t>
      </w:r>
      <w:r w:rsidR="00586F9B" w:rsidRPr="00620FC1">
        <w:rPr>
          <w:rFonts w:ascii="Times New Roman" w:hAnsi="Times New Roman" w:cs="Times New Roman"/>
          <w:sz w:val="24"/>
          <w:szCs w:val="24"/>
        </w:rPr>
        <w:t>difficulties</w:t>
      </w:r>
      <w:r w:rsidR="00C97120" w:rsidRPr="00620FC1">
        <w:rPr>
          <w:rFonts w:ascii="Times New Roman" w:hAnsi="Times New Roman" w:cs="Times New Roman"/>
          <w:sz w:val="24"/>
          <w:szCs w:val="24"/>
        </w:rPr>
        <w:t xml:space="preserve"> in</w:t>
      </w:r>
      <w:r w:rsidR="001968F9" w:rsidRPr="00620FC1">
        <w:rPr>
          <w:rFonts w:ascii="Times New Roman" w:hAnsi="Times New Roman" w:cs="Times New Roman"/>
          <w:sz w:val="24"/>
          <w:szCs w:val="24"/>
        </w:rPr>
        <w:t xml:space="preserve"> using </w:t>
      </w:r>
      <w:r w:rsidR="00CD7D16" w:rsidRPr="00620FC1">
        <w:rPr>
          <w:rFonts w:ascii="Times New Roman" w:hAnsi="Times New Roman" w:cs="Times New Roman"/>
          <w:sz w:val="24"/>
          <w:szCs w:val="24"/>
        </w:rPr>
        <w:t>law</w:t>
      </w:r>
      <w:r w:rsidR="001968F9" w:rsidRPr="00620FC1">
        <w:rPr>
          <w:rFonts w:ascii="Times New Roman" w:hAnsi="Times New Roman" w:cs="Times New Roman"/>
          <w:sz w:val="24"/>
          <w:szCs w:val="24"/>
        </w:rPr>
        <w:t xml:space="preserve"> to challenge gender st</w:t>
      </w:r>
      <w:r w:rsidR="002A31D2" w:rsidRPr="00620FC1">
        <w:rPr>
          <w:rFonts w:ascii="Times New Roman" w:hAnsi="Times New Roman" w:cs="Times New Roman"/>
          <w:sz w:val="24"/>
          <w:szCs w:val="24"/>
        </w:rPr>
        <w:t xml:space="preserve">ereotypes in immigration </w:t>
      </w:r>
      <w:r w:rsidR="00C97120" w:rsidRPr="00620FC1">
        <w:rPr>
          <w:rFonts w:ascii="Times New Roman" w:hAnsi="Times New Roman" w:cs="Times New Roman"/>
          <w:sz w:val="24"/>
          <w:szCs w:val="24"/>
        </w:rPr>
        <w:t>control</w:t>
      </w:r>
      <w:r w:rsidR="002A31D2" w:rsidRPr="00620FC1">
        <w:rPr>
          <w:rFonts w:ascii="Times New Roman" w:hAnsi="Times New Roman" w:cs="Times New Roman"/>
          <w:sz w:val="24"/>
          <w:szCs w:val="24"/>
        </w:rPr>
        <w:t xml:space="preserve">, in particular, the </w:t>
      </w:r>
      <w:r w:rsidR="001D1B93" w:rsidRPr="00620FC1">
        <w:rPr>
          <w:rFonts w:ascii="Times New Roman" w:hAnsi="Times New Roman" w:cs="Times New Roman"/>
          <w:sz w:val="24"/>
          <w:szCs w:val="24"/>
        </w:rPr>
        <w:t>assumption that</w:t>
      </w:r>
      <w:r w:rsidR="002A31D2" w:rsidRPr="00620FC1">
        <w:rPr>
          <w:rFonts w:ascii="Times New Roman" w:hAnsi="Times New Roman" w:cs="Times New Roman"/>
          <w:sz w:val="24"/>
          <w:szCs w:val="24"/>
        </w:rPr>
        <w:t xml:space="preserve"> family migration </w:t>
      </w:r>
      <w:r w:rsidR="001D1B93" w:rsidRPr="00620FC1">
        <w:rPr>
          <w:rFonts w:ascii="Times New Roman" w:hAnsi="Times New Roman" w:cs="Times New Roman"/>
          <w:sz w:val="24"/>
          <w:szCs w:val="24"/>
        </w:rPr>
        <w:t>is a predominantly female category</w:t>
      </w:r>
      <w:r w:rsidR="002A31D2" w:rsidRPr="00620FC1">
        <w:rPr>
          <w:rFonts w:ascii="Times New Roman" w:hAnsi="Times New Roman" w:cs="Times New Roman"/>
          <w:sz w:val="24"/>
          <w:szCs w:val="24"/>
        </w:rPr>
        <w:t xml:space="preserve"> and </w:t>
      </w:r>
      <w:r w:rsidR="001D1B93" w:rsidRPr="00620FC1">
        <w:rPr>
          <w:rFonts w:ascii="Times New Roman" w:hAnsi="Times New Roman" w:cs="Times New Roman"/>
          <w:sz w:val="24"/>
          <w:szCs w:val="24"/>
        </w:rPr>
        <w:t>that</w:t>
      </w:r>
      <w:r w:rsidR="00C97120" w:rsidRPr="00620FC1">
        <w:rPr>
          <w:rFonts w:ascii="Times New Roman" w:hAnsi="Times New Roman" w:cs="Times New Roman"/>
          <w:sz w:val="24"/>
          <w:szCs w:val="24"/>
        </w:rPr>
        <w:t>male family migrants a</w:t>
      </w:r>
      <w:r w:rsidR="001D1B93" w:rsidRPr="00620FC1">
        <w:rPr>
          <w:rFonts w:ascii="Times New Roman" w:hAnsi="Times New Roman" w:cs="Times New Roman"/>
          <w:sz w:val="24"/>
          <w:szCs w:val="24"/>
        </w:rPr>
        <w:t>re</w:t>
      </w:r>
      <w:r w:rsidR="004A7D28">
        <w:rPr>
          <w:rFonts w:ascii="Times New Roman" w:hAnsi="Times New Roman" w:cs="Times New Roman"/>
          <w:sz w:val="24"/>
          <w:szCs w:val="24"/>
        </w:rPr>
        <w:t>liable to instrumentalis</w:t>
      </w:r>
      <w:r w:rsidR="00C97120" w:rsidRPr="00620FC1">
        <w:rPr>
          <w:rFonts w:ascii="Times New Roman" w:hAnsi="Times New Roman" w:cs="Times New Roman"/>
          <w:sz w:val="24"/>
          <w:szCs w:val="24"/>
        </w:rPr>
        <w:t>e and manipulate their family ties for their personal advantage, including an immigration advantage</w:t>
      </w:r>
    </w:p>
    <w:p w:rsidR="00E8159C" w:rsidRPr="00620FC1" w:rsidRDefault="00586F9B" w:rsidP="00620FC1">
      <w:pPr>
        <w:spacing w:after="120" w:line="360" w:lineRule="auto"/>
        <w:ind w:firstLine="720"/>
        <w:jc w:val="both"/>
        <w:rPr>
          <w:rFonts w:ascii="Times New Roman" w:hAnsi="Times New Roman" w:cs="Times New Roman"/>
          <w:sz w:val="24"/>
          <w:szCs w:val="24"/>
        </w:rPr>
      </w:pPr>
      <w:r w:rsidRPr="00620FC1">
        <w:rPr>
          <w:rFonts w:ascii="Times New Roman" w:hAnsi="Times New Roman" w:cs="Times New Roman"/>
          <w:sz w:val="24"/>
          <w:szCs w:val="24"/>
        </w:rPr>
        <w:t xml:space="preserve">These difficulties </w:t>
      </w:r>
      <w:r w:rsidR="00C97120" w:rsidRPr="00620FC1">
        <w:rPr>
          <w:rFonts w:ascii="Times New Roman" w:hAnsi="Times New Roman" w:cs="Times New Roman"/>
          <w:sz w:val="24"/>
          <w:szCs w:val="24"/>
        </w:rPr>
        <w:t>are even greater for</w:t>
      </w:r>
      <w:r w:rsidRPr="00620FC1">
        <w:rPr>
          <w:rFonts w:ascii="Times New Roman" w:hAnsi="Times New Roman" w:cs="Times New Roman"/>
          <w:sz w:val="24"/>
          <w:szCs w:val="24"/>
        </w:rPr>
        <w:t xml:space="preserve"> irregular migrant</w:t>
      </w:r>
      <w:r w:rsidR="00D76635" w:rsidRPr="00620FC1">
        <w:rPr>
          <w:rFonts w:ascii="Times New Roman" w:hAnsi="Times New Roman" w:cs="Times New Roman"/>
          <w:sz w:val="24"/>
          <w:szCs w:val="24"/>
        </w:rPr>
        <w:t>s</w:t>
      </w:r>
      <w:r w:rsidR="00B61635" w:rsidRPr="00620FC1">
        <w:rPr>
          <w:rFonts w:ascii="Times New Roman" w:hAnsi="Times New Roman" w:cs="Times New Roman"/>
          <w:sz w:val="24"/>
          <w:szCs w:val="24"/>
        </w:rPr>
        <w:t>,</w:t>
      </w:r>
      <w:r w:rsidRPr="00620FC1">
        <w:rPr>
          <w:rFonts w:ascii="Times New Roman" w:hAnsi="Times New Roman" w:cs="Times New Roman"/>
          <w:sz w:val="24"/>
          <w:szCs w:val="24"/>
        </w:rPr>
        <w:t xml:space="preserve"> in the UK as elsewhere</w:t>
      </w:r>
      <w:r w:rsidR="005D5FDB" w:rsidRPr="00620FC1">
        <w:rPr>
          <w:rFonts w:ascii="Times New Roman" w:hAnsi="Times New Roman" w:cs="Times New Roman"/>
          <w:sz w:val="24"/>
          <w:szCs w:val="24"/>
        </w:rPr>
        <w:t>, a group that includes those who overstayed their visa, those who entered without</w:t>
      </w:r>
      <w:r w:rsidR="0025133B" w:rsidRPr="00620FC1">
        <w:rPr>
          <w:rFonts w:ascii="Times New Roman" w:hAnsi="Times New Roman" w:cs="Times New Roman"/>
          <w:sz w:val="24"/>
          <w:szCs w:val="24"/>
        </w:rPr>
        <w:t xml:space="preserve"> leave(the term used in immigration law for permission to enter or remain in  the UK)</w:t>
      </w:r>
      <w:r w:rsidR="005D5FDB" w:rsidRPr="00620FC1">
        <w:rPr>
          <w:rFonts w:ascii="Times New Roman" w:hAnsi="Times New Roman" w:cs="Times New Roman"/>
          <w:sz w:val="24"/>
          <w:szCs w:val="24"/>
        </w:rPr>
        <w:t xml:space="preserve"> and, in particu</w:t>
      </w:r>
      <w:r w:rsidR="004446D7">
        <w:rPr>
          <w:rFonts w:ascii="Times New Roman" w:hAnsi="Times New Roman" w:cs="Times New Roman"/>
          <w:sz w:val="24"/>
          <w:szCs w:val="24"/>
        </w:rPr>
        <w:t>lar, asylum seekers whose claim to refugee status has</w:t>
      </w:r>
      <w:r w:rsidR="005D5FDB" w:rsidRPr="00620FC1">
        <w:rPr>
          <w:rFonts w:ascii="Times New Roman" w:hAnsi="Times New Roman" w:cs="Times New Roman"/>
          <w:sz w:val="24"/>
          <w:szCs w:val="24"/>
        </w:rPr>
        <w:t xml:space="preserve"> been refused.Living clandestinely or stranded </w:t>
      </w:r>
      <w:r w:rsidR="00D76635" w:rsidRPr="00620FC1">
        <w:rPr>
          <w:rFonts w:ascii="Times New Roman" w:hAnsi="Times New Roman" w:cs="Times New Roman"/>
          <w:sz w:val="24"/>
          <w:szCs w:val="24"/>
        </w:rPr>
        <w:t xml:space="preserve">for many years while questions of legal status are determined, they inevitably put down roots in the UK. Ties of intimacy and parenthood create a potentially powerful claim for permanent admission, particularly given the incorporation </w:t>
      </w:r>
      <w:r w:rsidR="00B4482C" w:rsidRPr="00620FC1">
        <w:rPr>
          <w:rFonts w:ascii="Times New Roman" w:hAnsi="Times New Roman" w:cs="Times New Roman"/>
          <w:sz w:val="24"/>
          <w:szCs w:val="24"/>
        </w:rPr>
        <w:t xml:space="preserve">into British law </w:t>
      </w:r>
      <w:r w:rsidR="00D76635" w:rsidRPr="00620FC1">
        <w:rPr>
          <w:rFonts w:ascii="Times New Roman" w:hAnsi="Times New Roman" w:cs="Times New Roman"/>
          <w:sz w:val="24"/>
          <w:szCs w:val="24"/>
        </w:rPr>
        <w:t>of human rights norms, including the right to respect for family life. Yet recognition of such claims risks undermining national immigration controls, the effectiveness of which is commonly regarded as a signifier of governmental competence</w:t>
      </w:r>
      <w:r w:rsidR="00C97120" w:rsidRPr="00620FC1">
        <w:rPr>
          <w:rFonts w:ascii="Times New Roman" w:hAnsi="Times New Roman" w:cs="Times New Roman"/>
          <w:sz w:val="24"/>
          <w:szCs w:val="24"/>
        </w:rPr>
        <w:t xml:space="preserve">. This tension is </w:t>
      </w:r>
      <w:r w:rsidR="00D76635" w:rsidRPr="00620FC1">
        <w:rPr>
          <w:rFonts w:ascii="Times New Roman" w:hAnsi="Times New Roman" w:cs="Times New Roman"/>
          <w:sz w:val="24"/>
          <w:szCs w:val="24"/>
        </w:rPr>
        <w:t>inflected by gender</w:t>
      </w:r>
      <w:r w:rsidR="00C97120" w:rsidRPr="00620FC1">
        <w:rPr>
          <w:rFonts w:ascii="Times New Roman" w:hAnsi="Times New Roman" w:cs="Times New Roman"/>
          <w:sz w:val="24"/>
          <w:szCs w:val="24"/>
        </w:rPr>
        <w:t xml:space="preserve"> as the </w:t>
      </w:r>
      <w:r w:rsidR="00D76635" w:rsidRPr="00620FC1">
        <w:rPr>
          <w:rFonts w:ascii="Times New Roman" w:hAnsi="Times New Roman" w:cs="Times New Roman"/>
          <w:sz w:val="24"/>
          <w:szCs w:val="24"/>
        </w:rPr>
        <w:t xml:space="preserve">majority of such </w:t>
      </w:r>
      <w:r w:rsidR="00E8159C" w:rsidRPr="00620FC1">
        <w:rPr>
          <w:rFonts w:ascii="Times New Roman" w:hAnsi="Times New Roman" w:cs="Times New Roman"/>
          <w:sz w:val="24"/>
          <w:szCs w:val="24"/>
        </w:rPr>
        <w:t>irregular migrants are male and the way out of the dilemma for the government and, in almost all cases, the courts is through the minimisation of the strength of family ties. This is not new.</w:t>
      </w:r>
      <w:r w:rsidR="00383206" w:rsidRPr="00264D5C">
        <w:rPr>
          <w:rFonts w:ascii="Times New Roman" w:hAnsi="Times New Roman" w:cs="Times New Roman"/>
          <w:sz w:val="24"/>
          <w:szCs w:val="24"/>
        </w:rPr>
        <w:t xml:space="preserve"> Gender equality norms </w:t>
      </w:r>
      <w:r w:rsidR="00F733FB" w:rsidRPr="00264D5C">
        <w:rPr>
          <w:rFonts w:ascii="Times New Roman" w:hAnsi="Times New Roman" w:cs="Times New Roman"/>
          <w:sz w:val="24"/>
          <w:szCs w:val="24"/>
        </w:rPr>
        <w:t xml:space="preserve">mean that </w:t>
      </w:r>
      <w:r w:rsidR="00383206" w:rsidRPr="00264D5C">
        <w:rPr>
          <w:rFonts w:ascii="Times New Roman" w:hAnsi="Times New Roman" w:cs="Times New Roman"/>
          <w:sz w:val="24"/>
          <w:szCs w:val="24"/>
        </w:rPr>
        <w:t xml:space="preserve">open discrimination </w:t>
      </w:r>
      <w:r w:rsidR="00F733FB" w:rsidRPr="00264D5C">
        <w:rPr>
          <w:rFonts w:ascii="Times New Roman" w:hAnsi="Times New Roman" w:cs="Times New Roman"/>
          <w:sz w:val="24"/>
          <w:szCs w:val="24"/>
        </w:rPr>
        <w:t xml:space="preserve">is </w:t>
      </w:r>
      <w:r w:rsidR="00383206" w:rsidRPr="00264D5C">
        <w:rPr>
          <w:rFonts w:ascii="Times New Roman" w:hAnsi="Times New Roman" w:cs="Times New Roman"/>
          <w:sz w:val="24"/>
          <w:szCs w:val="24"/>
        </w:rPr>
        <w:t>both unlawful and unacceptable</w:t>
      </w:r>
      <w:r w:rsidR="00A42257" w:rsidRPr="00264D5C">
        <w:rPr>
          <w:rFonts w:ascii="Times New Roman" w:hAnsi="Times New Roman" w:cs="Times New Roman"/>
          <w:sz w:val="24"/>
          <w:szCs w:val="24"/>
        </w:rPr>
        <w:t>,</w:t>
      </w:r>
      <w:r w:rsidR="00383206" w:rsidRPr="00264D5C">
        <w:rPr>
          <w:rFonts w:ascii="Times New Roman" w:hAnsi="Times New Roman" w:cs="Times New Roman"/>
          <w:sz w:val="24"/>
          <w:szCs w:val="24"/>
        </w:rPr>
        <w:t xml:space="preserve"> but th</w:t>
      </w:r>
      <w:r w:rsidR="00A42257" w:rsidRPr="00264D5C">
        <w:rPr>
          <w:rFonts w:ascii="Times New Roman" w:hAnsi="Times New Roman" w:cs="Times New Roman"/>
          <w:sz w:val="24"/>
          <w:szCs w:val="24"/>
        </w:rPr>
        <w:t>is</w:t>
      </w:r>
      <w:r w:rsidR="00383206" w:rsidRPr="00264D5C">
        <w:rPr>
          <w:rFonts w:ascii="Times New Roman" w:hAnsi="Times New Roman" w:cs="Times New Roman"/>
          <w:sz w:val="24"/>
          <w:szCs w:val="24"/>
        </w:rPr>
        <w:t xml:space="preserve"> article </w:t>
      </w:r>
      <w:r w:rsidR="00E8159C" w:rsidRPr="00620FC1">
        <w:rPr>
          <w:rFonts w:ascii="Times New Roman" w:hAnsi="Times New Roman" w:cs="Times New Roman"/>
          <w:sz w:val="24"/>
          <w:szCs w:val="24"/>
        </w:rPr>
        <w:t>shows</w:t>
      </w:r>
      <w:r w:rsidR="00383206" w:rsidRPr="00264D5C">
        <w:rPr>
          <w:rFonts w:ascii="Times New Roman" w:hAnsi="Times New Roman" w:cs="Times New Roman"/>
          <w:sz w:val="24"/>
          <w:szCs w:val="24"/>
        </w:rPr>
        <w:t xml:space="preserve"> that </w:t>
      </w:r>
      <w:r w:rsidR="00BB2FD0" w:rsidRPr="00264D5C">
        <w:rPr>
          <w:rFonts w:ascii="Times New Roman" w:hAnsi="Times New Roman" w:cs="Times New Roman"/>
          <w:sz w:val="24"/>
          <w:szCs w:val="24"/>
        </w:rPr>
        <w:t xml:space="preserve">men with family claims </w:t>
      </w:r>
      <w:r w:rsidR="005D5FDB" w:rsidRPr="00620FC1">
        <w:rPr>
          <w:rFonts w:ascii="Times New Roman" w:hAnsi="Times New Roman" w:cs="Times New Roman"/>
          <w:sz w:val="24"/>
          <w:szCs w:val="24"/>
        </w:rPr>
        <w:t>in general, not only irregular migrants,</w:t>
      </w:r>
      <w:r w:rsidR="00BB2FD0" w:rsidRPr="00264D5C">
        <w:rPr>
          <w:rFonts w:ascii="Times New Roman" w:hAnsi="Times New Roman" w:cs="Times New Roman"/>
          <w:sz w:val="24"/>
          <w:szCs w:val="24"/>
        </w:rPr>
        <w:t xml:space="preserve">have been persistently </w:t>
      </w:r>
      <w:r w:rsidR="007A7A48" w:rsidRPr="00264D5C">
        <w:rPr>
          <w:rFonts w:ascii="Times New Roman" w:hAnsi="Times New Roman" w:cs="Times New Roman"/>
          <w:sz w:val="24"/>
          <w:szCs w:val="24"/>
        </w:rPr>
        <w:t xml:space="preserve">excluded or </w:t>
      </w:r>
      <w:r w:rsidR="00383206" w:rsidRPr="00264D5C">
        <w:rPr>
          <w:rFonts w:ascii="Times New Roman" w:hAnsi="Times New Roman" w:cs="Times New Roman"/>
          <w:sz w:val="24"/>
          <w:szCs w:val="24"/>
        </w:rPr>
        <w:t>marginalis</w:t>
      </w:r>
      <w:r w:rsidR="00BB2FD0" w:rsidRPr="00264D5C">
        <w:rPr>
          <w:rFonts w:ascii="Times New Roman" w:hAnsi="Times New Roman" w:cs="Times New Roman"/>
          <w:sz w:val="24"/>
          <w:szCs w:val="24"/>
        </w:rPr>
        <w:t>ed</w:t>
      </w:r>
      <w:r w:rsidR="00E8159C" w:rsidRPr="00620FC1">
        <w:rPr>
          <w:rFonts w:ascii="Times New Roman" w:hAnsi="Times New Roman" w:cs="Times New Roman"/>
          <w:sz w:val="24"/>
          <w:szCs w:val="24"/>
        </w:rPr>
        <w:t xml:space="preserve"> by British immigration law</w:t>
      </w:r>
      <w:r w:rsidR="00BB2FD0" w:rsidRPr="00620FC1">
        <w:rPr>
          <w:rFonts w:ascii="Times New Roman" w:hAnsi="Times New Roman" w:cs="Times New Roman"/>
          <w:sz w:val="24"/>
          <w:szCs w:val="24"/>
        </w:rPr>
        <w:t>,</w:t>
      </w:r>
      <w:r w:rsidR="00BB2FD0" w:rsidRPr="00264D5C">
        <w:rPr>
          <w:rFonts w:ascii="Times New Roman" w:hAnsi="Times New Roman" w:cs="Times New Roman"/>
          <w:sz w:val="24"/>
          <w:szCs w:val="24"/>
        </w:rPr>
        <w:t xml:space="preserve"> often in </w:t>
      </w:r>
      <w:r w:rsidR="00383206" w:rsidRPr="00264D5C">
        <w:rPr>
          <w:rFonts w:ascii="Times New Roman" w:hAnsi="Times New Roman" w:cs="Times New Roman"/>
          <w:sz w:val="24"/>
          <w:szCs w:val="24"/>
        </w:rPr>
        <w:t>disguised or invisible</w:t>
      </w:r>
      <w:r w:rsidR="00BB2FD0" w:rsidRPr="00264D5C">
        <w:rPr>
          <w:rFonts w:ascii="Times New Roman" w:hAnsi="Times New Roman" w:cs="Times New Roman"/>
          <w:sz w:val="24"/>
          <w:szCs w:val="24"/>
        </w:rPr>
        <w:t xml:space="preserve"> ways</w:t>
      </w:r>
      <w:r w:rsidR="00383206" w:rsidRPr="00264D5C">
        <w:rPr>
          <w:rFonts w:ascii="Times New Roman" w:hAnsi="Times New Roman" w:cs="Times New Roman"/>
          <w:sz w:val="24"/>
          <w:szCs w:val="24"/>
        </w:rPr>
        <w:t>.</w:t>
      </w:r>
    </w:p>
    <w:p w:rsidR="00BB2FD0" w:rsidRPr="00264D5C" w:rsidRDefault="00C97120" w:rsidP="00264D5C">
      <w:pPr>
        <w:spacing w:after="120" w:line="360" w:lineRule="auto"/>
        <w:ind w:firstLine="720"/>
        <w:jc w:val="both"/>
        <w:rPr>
          <w:rFonts w:ascii="Times New Roman" w:hAnsi="Times New Roman" w:cs="Times New Roman"/>
          <w:sz w:val="24"/>
          <w:szCs w:val="24"/>
        </w:rPr>
      </w:pPr>
      <w:r w:rsidRPr="00620FC1">
        <w:rPr>
          <w:rFonts w:ascii="Times New Roman" w:hAnsi="Times New Roman" w:cs="Times New Roman"/>
          <w:sz w:val="24"/>
          <w:szCs w:val="24"/>
        </w:rPr>
        <w:t>U</w:t>
      </w:r>
      <w:r w:rsidR="0035540D" w:rsidRPr="00620FC1">
        <w:rPr>
          <w:rFonts w:ascii="Times New Roman" w:hAnsi="Times New Roman" w:cs="Times New Roman"/>
          <w:sz w:val="24"/>
          <w:szCs w:val="24"/>
        </w:rPr>
        <w:t>sing</w:t>
      </w:r>
      <w:r w:rsidR="00383206" w:rsidRPr="00264D5C">
        <w:rPr>
          <w:rFonts w:ascii="Times New Roman" w:hAnsi="Times New Roman" w:cs="Times New Roman"/>
          <w:sz w:val="24"/>
          <w:szCs w:val="24"/>
        </w:rPr>
        <w:t xml:space="preserve"> the </w:t>
      </w:r>
      <w:r w:rsidR="0035540D" w:rsidRPr="00620FC1">
        <w:rPr>
          <w:rFonts w:ascii="Times New Roman" w:hAnsi="Times New Roman" w:cs="Times New Roman"/>
          <w:sz w:val="24"/>
          <w:szCs w:val="24"/>
        </w:rPr>
        <w:t xml:space="preserve">law to remedy </w:t>
      </w:r>
      <w:r w:rsidR="00C63440" w:rsidRPr="00620FC1">
        <w:rPr>
          <w:rFonts w:ascii="Times New Roman" w:hAnsi="Times New Roman" w:cs="Times New Roman"/>
          <w:sz w:val="24"/>
          <w:szCs w:val="24"/>
        </w:rPr>
        <w:t>such</w:t>
      </w:r>
      <w:r w:rsidR="0035540D" w:rsidRPr="00620FC1">
        <w:rPr>
          <w:rFonts w:ascii="Times New Roman" w:hAnsi="Times New Roman" w:cs="Times New Roman"/>
          <w:sz w:val="24"/>
          <w:szCs w:val="24"/>
        </w:rPr>
        <w:t xml:space="preserve"> marginalisation is not straightforward.</w:t>
      </w:r>
      <w:r w:rsidR="00895721" w:rsidRPr="00620FC1">
        <w:rPr>
          <w:rFonts w:ascii="Times New Roman" w:hAnsi="Times New Roman" w:cs="Times New Roman"/>
          <w:sz w:val="24"/>
          <w:szCs w:val="24"/>
        </w:rPr>
        <w:t>T</w:t>
      </w:r>
      <w:r w:rsidR="0035540D" w:rsidRPr="00620FC1">
        <w:rPr>
          <w:rFonts w:ascii="Times New Roman" w:hAnsi="Times New Roman" w:cs="Times New Roman"/>
          <w:sz w:val="24"/>
          <w:szCs w:val="24"/>
        </w:rPr>
        <w:t xml:space="preserve">est-cases </w:t>
      </w:r>
      <w:r w:rsidR="00383206" w:rsidRPr="00264D5C">
        <w:rPr>
          <w:rFonts w:ascii="Times New Roman" w:hAnsi="Times New Roman" w:cs="Times New Roman"/>
          <w:sz w:val="24"/>
          <w:szCs w:val="24"/>
        </w:rPr>
        <w:t xml:space="preserve">which </w:t>
      </w:r>
      <w:r w:rsidR="0035540D" w:rsidRPr="00620FC1">
        <w:rPr>
          <w:rFonts w:ascii="Times New Roman" w:hAnsi="Times New Roman" w:cs="Times New Roman"/>
          <w:sz w:val="24"/>
          <w:szCs w:val="24"/>
        </w:rPr>
        <w:t xml:space="preserve">challenge </w:t>
      </w:r>
      <w:r w:rsidR="00383206" w:rsidRPr="00264D5C">
        <w:rPr>
          <w:rFonts w:ascii="Times New Roman" w:hAnsi="Times New Roman" w:cs="Times New Roman"/>
          <w:sz w:val="24"/>
          <w:szCs w:val="24"/>
        </w:rPr>
        <w:t xml:space="preserve">the </w:t>
      </w:r>
      <w:r w:rsidR="00895721" w:rsidRPr="00620FC1">
        <w:rPr>
          <w:rFonts w:ascii="Times New Roman" w:hAnsi="Times New Roman" w:cs="Times New Roman"/>
          <w:sz w:val="24"/>
          <w:szCs w:val="24"/>
        </w:rPr>
        <w:t>officially</w:t>
      </w:r>
      <w:r w:rsidR="0035540D" w:rsidRPr="00620FC1">
        <w:rPr>
          <w:rFonts w:ascii="Times New Roman" w:hAnsi="Times New Roman" w:cs="Times New Roman"/>
          <w:sz w:val="24"/>
          <w:szCs w:val="24"/>
        </w:rPr>
        <w:t xml:space="preserve"> gender-neutral policies</w:t>
      </w:r>
      <w:r w:rsidR="00895721" w:rsidRPr="00620FC1">
        <w:rPr>
          <w:rFonts w:ascii="Times New Roman" w:hAnsi="Times New Roman" w:cs="Times New Roman"/>
          <w:sz w:val="24"/>
          <w:szCs w:val="24"/>
        </w:rPr>
        <w:t xml:space="preserve"> will usually be </w:t>
      </w:r>
      <w:r w:rsidR="008E7EC9" w:rsidRPr="00620FC1">
        <w:rPr>
          <w:rFonts w:ascii="Times New Roman" w:hAnsi="Times New Roman" w:cs="Times New Roman"/>
          <w:sz w:val="24"/>
          <w:szCs w:val="24"/>
        </w:rPr>
        <w:t>brought</w:t>
      </w:r>
      <w:r w:rsidR="00C63440" w:rsidRPr="00620FC1">
        <w:rPr>
          <w:rFonts w:ascii="Times New Roman" w:hAnsi="Times New Roman" w:cs="Times New Roman"/>
          <w:sz w:val="24"/>
          <w:szCs w:val="24"/>
        </w:rPr>
        <w:t>by</w:t>
      </w:r>
      <w:r w:rsidR="008E7EC9" w:rsidRPr="00620FC1">
        <w:rPr>
          <w:rFonts w:ascii="Times New Roman" w:hAnsi="Times New Roman" w:cs="Times New Roman"/>
          <w:sz w:val="24"/>
          <w:szCs w:val="24"/>
        </w:rPr>
        <w:t>those</w:t>
      </w:r>
      <w:r w:rsidR="00CD7D16" w:rsidRPr="00620FC1">
        <w:rPr>
          <w:rFonts w:ascii="Times New Roman" w:hAnsi="Times New Roman" w:cs="Times New Roman"/>
          <w:sz w:val="24"/>
          <w:szCs w:val="24"/>
        </w:rPr>
        <w:t>seen</w:t>
      </w:r>
      <w:r w:rsidR="00AD6BD9" w:rsidRPr="00620FC1">
        <w:rPr>
          <w:rFonts w:ascii="Times New Roman" w:hAnsi="Times New Roman" w:cs="Times New Roman"/>
          <w:sz w:val="24"/>
          <w:szCs w:val="24"/>
        </w:rPr>
        <w:t xml:space="preserve"> as likely to make</w:t>
      </w:r>
      <w:r w:rsidR="00383206" w:rsidRPr="00264D5C">
        <w:rPr>
          <w:rFonts w:ascii="Times New Roman" w:hAnsi="Times New Roman" w:cs="Times New Roman"/>
          <w:sz w:val="24"/>
          <w:szCs w:val="24"/>
        </w:rPr>
        <w:t xml:space="preserve">the </w:t>
      </w:r>
      <w:r w:rsidR="0035540D" w:rsidRPr="00620FC1">
        <w:rPr>
          <w:rFonts w:ascii="Times New Roman" w:hAnsi="Times New Roman" w:cs="Times New Roman"/>
          <w:sz w:val="24"/>
          <w:szCs w:val="24"/>
        </w:rPr>
        <w:t xml:space="preserve">strongest </w:t>
      </w:r>
      <w:r w:rsidR="00895721" w:rsidRPr="00620FC1">
        <w:rPr>
          <w:rFonts w:ascii="Times New Roman" w:hAnsi="Times New Roman" w:cs="Times New Roman"/>
          <w:sz w:val="24"/>
          <w:szCs w:val="24"/>
        </w:rPr>
        <w:t>possible impression</w:t>
      </w:r>
      <w:r w:rsidR="00ED32EA" w:rsidRPr="00264D5C">
        <w:rPr>
          <w:rFonts w:ascii="Times New Roman" w:hAnsi="Times New Roman" w:cs="Times New Roman"/>
          <w:sz w:val="24"/>
          <w:szCs w:val="24"/>
        </w:rPr>
        <w:t xml:space="preserve"> on </w:t>
      </w:r>
      <w:r w:rsidR="00895721" w:rsidRPr="00620FC1">
        <w:rPr>
          <w:rFonts w:ascii="Times New Roman" w:hAnsi="Times New Roman" w:cs="Times New Roman"/>
          <w:sz w:val="24"/>
          <w:szCs w:val="24"/>
        </w:rPr>
        <w:t xml:space="preserve">the court and, in family </w:t>
      </w:r>
      <w:r w:rsidR="00CD7D16" w:rsidRPr="00620FC1">
        <w:rPr>
          <w:rFonts w:ascii="Times New Roman" w:hAnsi="Times New Roman" w:cs="Times New Roman"/>
          <w:sz w:val="24"/>
          <w:szCs w:val="24"/>
        </w:rPr>
        <w:t xml:space="preserve">migration </w:t>
      </w:r>
      <w:r w:rsidR="00895721" w:rsidRPr="00620FC1">
        <w:rPr>
          <w:rFonts w:ascii="Times New Roman" w:hAnsi="Times New Roman" w:cs="Times New Roman"/>
          <w:sz w:val="24"/>
          <w:szCs w:val="24"/>
        </w:rPr>
        <w:t xml:space="preserve">cases, this is </w:t>
      </w:r>
      <w:r w:rsidR="00AD6BD9" w:rsidRPr="00620FC1">
        <w:rPr>
          <w:rFonts w:ascii="Times New Roman" w:hAnsi="Times New Roman" w:cs="Times New Roman"/>
          <w:sz w:val="24"/>
          <w:szCs w:val="24"/>
        </w:rPr>
        <w:t xml:space="preserve">most often a woman, </w:t>
      </w:r>
      <w:r w:rsidR="00895721" w:rsidRPr="00620FC1">
        <w:rPr>
          <w:rFonts w:ascii="Times New Roman" w:hAnsi="Times New Roman" w:cs="Times New Roman"/>
          <w:sz w:val="24"/>
          <w:szCs w:val="24"/>
        </w:rPr>
        <w:t>usually a mother,</w:t>
      </w:r>
      <w:r w:rsidR="00ED32EA" w:rsidRPr="00264D5C">
        <w:rPr>
          <w:rFonts w:ascii="Times New Roman" w:hAnsi="Times New Roman" w:cs="Times New Roman"/>
          <w:sz w:val="24"/>
          <w:szCs w:val="24"/>
        </w:rPr>
        <w:t xml:space="preserve"> or </w:t>
      </w:r>
      <w:r w:rsidR="00895721" w:rsidRPr="00620FC1">
        <w:rPr>
          <w:rFonts w:ascii="Times New Roman" w:hAnsi="Times New Roman" w:cs="Times New Roman"/>
          <w:sz w:val="24"/>
          <w:szCs w:val="24"/>
        </w:rPr>
        <w:t>a man</w:t>
      </w:r>
      <w:r w:rsidR="00ED32EA" w:rsidRPr="00264D5C">
        <w:rPr>
          <w:rFonts w:ascii="Times New Roman" w:hAnsi="Times New Roman" w:cs="Times New Roman"/>
          <w:sz w:val="24"/>
          <w:szCs w:val="24"/>
        </w:rPr>
        <w:t xml:space="preserve"> who</w:t>
      </w:r>
      <w:r w:rsidR="00BD3CEB" w:rsidRPr="00264D5C">
        <w:rPr>
          <w:rFonts w:ascii="Times New Roman" w:hAnsi="Times New Roman" w:cs="Times New Roman"/>
          <w:sz w:val="24"/>
          <w:szCs w:val="24"/>
        </w:rPr>
        <w:t xml:space="preserve"> possess</w:t>
      </w:r>
      <w:r w:rsidR="00895721" w:rsidRPr="00620FC1">
        <w:rPr>
          <w:rFonts w:ascii="Times New Roman" w:hAnsi="Times New Roman" w:cs="Times New Roman"/>
          <w:sz w:val="24"/>
          <w:szCs w:val="24"/>
        </w:rPr>
        <w:t>es</w:t>
      </w:r>
      <w:r w:rsidR="008A6FB6" w:rsidRPr="00264D5C">
        <w:rPr>
          <w:rFonts w:ascii="Times New Roman" w:hAnsi="Times New Roman" w:cs="Times New Roman"/>
          <w:sz w:val="24"/>
          <w:szCs w:val="24"/>
        </w:rPr>
        <w:t>additional characteristics of vulnerability</w:t>
      </w:r>
      <w:r w:rsidR="00302BF0" w:rsidRPr="00264D5C">
        <w:rPr>
          <w:rFonts w:ascii="Times New Roman" w:hAnsi="Times New Roman" w:cs="Times New Roman"/>
          <w:sz w:val="24"/>
          <w:szCs w:val="24"/>
        </w:rPr>
        <w:t>.</w:t>
      </w:r>
      <w:r w:rsidR="00162200" w:rsidRPr="00264D5C">
        <w:rPr>
          <w:rFonts w:ascii="Times New Roman" w:hAnsi="Times New Roman" w:cs="Times New Roman"/>
          <w:sz w:val="24"/>
          <w:szCs w:val="24"/>
        </w:rPr>
        <w:t>In principle, t</w:t>
      </w:r>
      <w:r w:rsidR="003861A7" w:rsidRPr="00264D5C">
        <w:rPr>
          <w:rFonts w:ascii="Times New Roman" w:hAnsi="Times New Roman" w:cs="Times New Roman"/>
          <w:sz w:val="24"/>
          <w:szCs w:val="24"/>
        </w:rPr>
        <w:t xml:space="preserve">his </w:t>
      </w:r>
      <w:r w:rsidR="00302BF0" w:rsidRPr="00264D5C">
        <w:rPr>
          <w:rFonts w:ascii="Times New Roman" w:hAnsi="Times New Roman" w:cs="Times New Roman"/>
          <w:sz w:val="24"/>
          <w:szCs w:val="24"/>
        </w:rPr>
        <w:t xml:space="preserve">is a sensible </w:t>
      </w:r>
      <w:r w:rsidR="00AD6BD9" w:rsidRPr="00620FC1">
        <w:rPr>
          <w:rFonts w:ascii="Times New Roman" w:hAnsi="Times New Roman" w:cs="Times New Roman"/>
          <w:sz w:val="24"/>
          <w:szCs w:val="24"/>
        </w:rPr>
        <w:t xml:space="preserve">strategy. </w:t>
      </w:r>
      <w:r w:rsidR="001D1B93" w:rsidRPr="00620FC1">
        <w:rPr>
          <w:rFonts w:ascii="Times New Roman" w:hAnsi="Times New Roman" w:cs="Times New Roman"/>
          <w:sz w:val="24"/>
          <w:szCs w:val="24"/>
        </w:rPr>
        <w:t>S</w:t>
      </w:r>
      <w:r w:rsidR="00F84619" w:rsidRPr="00620FC1">
        <w:rPr>
          <w:rFonts w:ascii="Times New Roman" w:hAnsi="Times New Roman" w:cs="Times New Roman"/>
          <w:sz w:val="24"/>
          <w:szCs w:val="24"/>
        </w:rPr>
        <w:t>ubsequent</w:t>
      </w:r>
      <w:r w:rsidR="00F84619" w:rsidRPr="00264D5C">
        <w:rPr>
          <w:rFonts w:ascii="Times New Roman" w:hAnsi="Times New Roman" w:cs="Times New Roman"/>
          <w:sz w:val="24"/>
          <w:szCs w:val="24"/>
        </w:rPr>
        <w:t xml:space="preserve"> male applicants </w:t>
      </w:r>
      <w:r w:rsidR="00302BF0" w:rsidRPr="00264D5C">
        <w:rPr>
          <w:rFonts w:ascii="Times New Roman" w:hAnsi="Times New Roman" w:cs="Times New Roman"/>
          <w:sz w:val="24"/>
          <w:szCs w:val="24"/>
        </w:rPr>
        <w:t>should</w:t>
      </w:r>
      <w:r w:rsidR="00F84619" w:rsidRPr="00264D5C">
        <w:rPr>
          <w:rFonts w:ascii="Times New Roman" w:hAnsi="Times New Roman" w:cs="Times New Roman"/>
          <w:sz w:val="24"/>
          <w:szCs w:val="24"/>
        </w:rPr>
        <w:t xml:space="preserve"> benefit from </w:t>
      </w:r>
      <w:r w:rsidR="00895721" w:rsidRPr="00620FC1">
        <w:rPr>
          <w:rFonts w:ascii="Times New Roman" w:hAnsi="Times New Roman" w:cs="Times New Roman"/>
          <w:sz w:val="24"/>
          <w:szCs w:val="24"/>
        </w:rPr>
        <w:t xml:space="preserve">the </w:t>
      </w:r>
      <w:r w:rsidR="00F84619" w:rsidRPr="00264D5C">
        <w:rPr>
          <w:rFonts w:ascii="Times New Roman" w:hAnsi="Times New Roman" w:cs="Times New Roman"/>
          <w:sz w:val="24"/>
          <w:szCs w:val="24"/>
        </w:rPr>
        <w:t>precedents esta</w:t>
      </w:r>
      <w:r w:rsidR="000F5CC6" w:rsidRPr="00264D5C">
        <w:rPr>
          <w:rFonts w:ascii="Times New Roman" w:hAnsi="Times New Roman" w:cs="Times New Roman"/>
          <w:sz w:val="24"/>
          <w:szCs w:val="24"/>
        </w:rPr>
        <w:t>blished by</w:t>
      </w:r>
      <w:r w:rsidR="00895721" w:rsidRPr="00620FC1">
        <w:rPr>
          <w:rFonts w:ascii="Times New Roman" w:hAnsi="Times New Roman" w:cs="Times New Roman"/>
          <w:sz w:val="24"/>
          <w:szCs w:val="24"/>
        </w:rPr>
        <w:t>their</w:t>
      </w:r>
      <w:r w:rsidR="000F5CC6" w:rsidRPr="00264D5C">
        <w:rPr>
          <w:rFonts w:ascii="Times New Roman" w:hAnsi="Times New Roman" w:cs="Times New Roman"/>
          <w:sz w:val="24"/>
          <w:szCs w:val="24"/>
        </w:rPr>
        <w:t xml:space="preserve"> more favourably</w:t>
      </w:r>
      <w:r w:rsidR="00F84619" w:rsidRPr="00264D5C">
        <w:rPr>
          <w:rFonts w:ascii="Times New Roman" w:hAnsi="Times New Roman" w:cs="Times New Roman"/>
          <w:sz w:val="24"/>
          <w:szCs w:val="24"/>
        </w:rPr>
        <w:t xml:space="preserve"> perceived predecessors. H</w:t>
      </w:r>
      <w:r w:rsidR="003861A7" w:rsidRPr="00264D5C">
        <w:rPr>
          <w:rFonts w:ascii="Times New Roman" w:hAnsi="Times New Roman" w:cs="Times New Roman"/>
          <w:sz w:val="24"/>
          <w:szCs w:val="24"/>
        </w:rPr>
        <w:t>owever</w:t>
      </w:r>
      <w:r w:rsidR="00F84619" w:rsidRPr="00264D5C">
        <w:rPr>
          <w:rFonts w:ascii="Times New Roman" w:hAnsi="Times New Roman" w:cs="Times New Roman"/>
          <w:sz w:val="24"/>
          <w:szCs w:val="24"/>
        </w:rPr>
        <w:t xml:space="preserve">, </w:t>
      </w:r>
      <w:r w:rsidR="00D84F74" w:rsidRPr="00264D5C">
        <w:rPr>
          <w:rFonts w:ascii="Times New Roman" w:hAnsi="Times New Roman" w:cs="Times New Roman"/>
          <w:sz w:val="24"/>
          <w:szCs w:val="24"/>
        </w:rPr>
        <w:t>the</w:t>
      </w:r>
      <w:r w:rsidR="00A26CF9" w:rsidRPr="00264D5C">
        <w:rPr>
          <w:rFonts w:ascii="Times New Roman" w:hAnsi="Times New Roman" w:cs="Times New Roman"/>
          <w:sz w:val="24"/>
          <w:szCs w:val="24"/>
        </w:rPr>
        <w:t xml:space="preserve">se advantages </w:t>
      </w:r>
      <w:r w:rsidR="00D84F74" w:rsidRPr="00264D5C">
        <w:rPr>
          <w:rFonts w:ascii="Times New Roman" w:hAnsi="Times New Roman" w:cs="Times New Roman"/>
          <w:sz w:val="24"/>
          <w:szCs w:val="24"/>
        </w:rPr>
        <w:t xml:space="preserve">are less stable and secure than they might otherwise </w:t>
      </w:r>
      <w:r w:rsidR="00D84F74" w:rsidRPr="00620FC1">
        <w:rPr>
          <w:rFonts w:ascii="Times New Roman" w:hAnsi="Times New Roman" w:cs="Times New Roman"/>
          <w:sz w:val="24"/>
          <w:szCs w:val="24"/>
        </w:rPr>
        <w:t>be</w:t>
      </w:r>
      <w:r w:rsidR="00AD6BD9" w:rsidRPr="00620FC1">
        <w:rPr>
          <w:rFonts w:ascii="Times New Roman" w:hAnsi="Times New Roman" w:cs="Times New Roman"/>
          <w:sz w:val="24"/>
          <w:szCs w:val="24"/>
        </w:rPr>
        <w:t>; it</w:t>
      </w:r>
      <w:r w:rsidR="00594CC2" w:rsidRPr="00620FC1">
        <w:rPr>
          <w:rFonts w:ascii="Times New Roman" w:hAnsi="Times New Roman" w:cs="Times New Roman"/>
          <w:sz w:val="24"/>
          <w:szCs w:val="24"/>
        </w:rPr>
        <w:t xml:space="preserve"> is not </w:t>
      </w:r>
      <w:r w:rsidR="00594CC2" w:rsidRPr="00620FC1">
        <w:rPr>
          <w:rFonts w:ascii="Times New Roman" w:hAnsi="Times New Roman" w:cs="Times New Roman"/>
          <w:sz w:val="24"/>
          <w:szCs w:val="24"/>
        </w:rPr>
        <w:lastRenderedPageBreak/>
        <w:t xml:space="preserve">difficult to find factual differences between cases </w:t>
      </w:r>
      <w:r w:rsidR="002D7098" w:rsidRPr="00620FC1">
        <w:rPr>
          <w:rFonts w:ascii="Times New Roman" w:hAnsi="Times New Roman" w:cs="Times New Roman"/>
          <w:sz w:val="24"/>
          <w:szCs w:val="24"/>
        </w:rPr>
        <w:t>which</w:t>
      </w:r>
      <w:r w:rsidR="00C63440" w:rsidRPr="00620FC1">
        <w:rPr>
          <w:rFonts w:ascii="Times New Roman" w:hAnsi="Times New Roman" w:cs="Times New Roman"/>
          <w:sz w:val="24"/>
          <w:szCs w:val="24"/>
        </w:rPr>
        <w:t xml:space="preserve">mean that the precedent does not need to be followed </w:t>
      </w:r>
      <w:r w:rsidR="002D7098" w:rsidRPr="00620FC1">
        <w:rPr>
          <w:rFonts w:ascii="Times New Roman" w:hAnsi="Times New Roman" w:cs="Times New Roman"/>
          <w:sz w:val="24"/>
          <w:szCs w:val="24"/>
        </w:rPr>
        <w:t xml:space="preserve">in cases involving </w:t>
      </w:r>
      <w:r w:rsidRPr="00620FC1">
        <w:rPr>
          <w:rFonts w:ascii="Times New Roman" w:hAnsi="Times New Roman" w:cs="Times New Roman"/>
          <w:sz w:val="24"/>
          <w:szCs w:val="24"/>
        </w:rPr>
        <w:t xml:space="preserve">those </w:t>
      </w:r>
      <w:r w:rsidR="00BF6753" w:rsidRPr="00620FC1">
        <w:rPr>
          <w:rFonts w:ascii="Times New Roman" w:hAnsi="Times New Roman" w:cs="Times New Roman"/>
          <w:sz w:val="24"/>
          <w:szCs w:val="24"/>
        </w:rPr>
        <w:t>men</w:t>
      </w:r>
      <w:r w:rsidRPr="00620FC1">
        <w:rPr>
          <w:rFonts w:ascii="Times New Roman" w:hAnsi="Times New Roman" w:cs="Times New Roman"/>
          <w:sz w:val="24"/>
          <w:szCs w:val="24"/>
        </w:rPr>
        <w:t xml:space="preserve">(the majority) </w:t>
      </w:r>
      <w:r w:rsidR="00AD6BD9" w:rsidRPr="00620FC1">
        <w:rPr>
          <w:rFonts w:ascii="Times New Roman" w:hAnsi="Times New Roman" w:cs="Times New Roman"/>
          <w:sz w:val="24"/>
          <w:szCs w:val="24"/>
        </w:rPr>
        <w:t>who invoke less immediate sympathy</w:t>
      </w:r>
      <w:r w:rsidR="00C63440" w:rsidRPr="00620FC1">
        <w:rPr>
          <w:rFonts w:ascii="Times New Roman" w:hAnsi="Times New Roman" w:cs="Times New Roman"/>
          <w:sz w:val="24"/>
          <w:szCs w:val="24"/>
        </w:rPr>
        <w:t xml:space="preserve">.  </w:t>
      </w:r>
      <w:r w:rsidR="002D7098" w:rsidRPr="00620FC1">
        <w:rPr>
          <w:rFonts w:ascii="Times New Roman" w:hAnsi="Times New Roman" w:cs="Times New Roman"/>
          <w:sz w:val="24"/>
          <w:szCs w:val="24"/>
        </w:rPr>
        <w:t>In addition, i</w:t>
      </w:r>
      <w:r w:rsidR="00C63440" w:rsidRPr="00620FC1">
        <w:rPr>
          <w:rFonts w:ascii="Times New Roman" w:hAnsi="Times New Roman" w:cs="Times New Roman"/>
          <w:sz w:val="24"/>
          <w:szCs w:val="24"/>
        </w:rPr>
        <w:t xml:space="preserve">mmigration law changes constantly and new gender dimensions are </w:t>
      </w:r>
      <w:r w:rsidR="001D1B93" w:rsidRPr="00620FC1">
        <w:rPr>
          <w:rFonts w:ascii="Times New Roman" w:hAnsi="Times New Roman" w:cs="Times New Roman"/>
          <w:sz w:val="24"/>
          <w:szCs w:val="24"/>
        </w:rPr>
        <w:t>p</w:t>
      </w:r>
      <w:r w:rsidR="005D5FDB" w:rsidRPr="00620FC1">
        <w:rPr>
          <w:rFonts w:ascii="Times New Roman" w:hAnsi="Times New Roman" w:cs="Times New Roman"/>
          <w:sz w:val="24"/>
          <w:szCs w:val="24"/>
        </w:rPr>
        <w:t>erceptible</w:t>
      </w:r>
      <w:r w:rsidR="00C63440" w:rsidRPr="00620FC1">
        <w:rPr>
          <w:rFonts w:ascii="Times New Roman" w:hAnsi="Times New Roman" w:cs="Times New Roman"/>
          <w:sz w:val="24"/>
          <w:szCs w:val="24"/>
        </w:rPr>
        <w:t xml:space="preserve"> in recent policies </w:t>
      </w:r>
      <w:r w:rsidR="00586F9B" w:rsidRPr="00620FC1">
        <w:rPr>
          <w:rFonts w:ascii="Times New Roman" w:hAnsi="Times New Roman" w:cs="Times New Roman"/>
          <w:sz w:val="24"/>
          <w:szCs w:val="24"/>
        </w:rPr>
        <w:t xml:space="preserve">which, as </w:t>
      </w:r>
      <w:r w:rsidR="00C63440" w:rsidRPr="00620FC1">
        <w:rPr>
          <w:rFonts w:ascii="Times New Roman" w:hAnsi="Times New Roman" w:cs="Times New Roman"/>
          <w:sz w:val="24"/>
          <w:szCs w:val="24"/>
        </w:rPr>
        <w:t>discu</w:t>
      </w:r>
      <w:r w:rsidR="00586F9B" w:rsidRPr="00620FC1">
        <w:rPr>
          <w:rFonts w:ascii="Times New Roman" w:hAnsi="Times New Roman" w:cs="Times New Roman"/>
          <w:sz w:val="24"/>
          <w:szCs w:val="24"/>
        </w:rPr>
        <w:t xml:space="preserve">ssed at the end of this article, have reinforced the difficulties faced by men making applications to </w:t>
      </w:r>
      <w:r w:rsidRPr="00620FC1">
        <w:rPr>
          <w:rFonts w:ascii="Times New Roman" w:hAnsi="Times New Roman" w:cs="Times New Roman"/>
          <w:sz w:val="24"/>
          <w:szCs w:val="24"/>
        </w:rPr>
        <w:t xml:space="preserve">enter or </w:t>
      </w:r>
      <w:r w:rsidR="000B2DE9" w:rsidRPr="00620FC1">
        <w:rPr>
          <w:rFonts w:ascii="Times New Roman" w:hAnsi="Times New Roman" w:cs="Times New Roman"/>
          <w:sz w:val="24"/>
          <w:szCs w:val="24"/>
        </w:rPr>
        <w:t>remain in</w:t>
      </w:r>
      <w:r w:rsidR="00586F9B" w:rsidRPr="00620FC1">
        <w:rPr>
          <w:rFonts w:ascii="Times New Roman" w:hAnsi="Times New Roman" w:cs="Times New Roman"/>
          <w:sz w:val="24"/>
          <w:szCs w:val="24"/>
        </w:rPr>
        <w:t xml:space="preserve"> the UK </w:t>
      </w:r>
      <w:r w:rsidR="000B2DE9" w:rsidRPr="00620FC1">
        <w:rPr>
          <w:rFonts w:ascii="Times New Roman" w:hAnsi="Times New Roman" w:cs="Times New Roman"/>
          <w:sz w:val="24"/>
          <w:szCs w:val="24"/>
        </w:rPr>
        <w:t>because of</w:t>
      </w:r>
      <w:r w:rsidR="00586F9B" w:rsidRPr="00620FC1">
        <w:rPr>
          <w:rFonts w:ascii="Times New Roman" w:hAnsi="Times New Roman" w:cs="Times New Roman"/>
          <w:sz w:val="24"/>
          <w:szCs w:val="24"/>
        </w:rPr>
        <w:t xml:space="preserve"> family ties.</w:t>
      </w:r>
    </w:p>
    <w:p w:rsidR="00804087" w:rsidRPr="00264D5C" w:rsidRDefault="00162200"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The </w:t>
      </w:r>
      <w:r w:rsidR="00ED32EA" w:rsidRPr="00264D5C">
        <w:rPr>
          <w:rFonts w:ascii="Times New Roman" w:hAnsi="Times New Roman" w:cs="Times New Roman"/>
          <w:sz w:val="24"/>
          <w:szCs w:val="24"/>
        </w:rPr>
        <w:t>i</w:t>
      </w:r>
      <w:r w:rsidR="002045EC" w:rsidRPr="00264D5C">
        <w:rPr>
          <w:rFonts w:ascii="Times New Roman" w:hAnsi="Times New Roman" w:cs="Times New Roman"/>
          <w:sz w:val="24"/>
          <w:szCs w:val="24"/>
        </w:rPr>
        <w:t>ntroduction to this collection has shown that men and women experience migration and are treated by policy-makers in different ways</w:t>
      </w:r>
      <w:r w:rsidR="00A42257" w:rsidRPr="00264D5C">
        <w:rPr>
          <w:rFonts w:ascii="Times New Roman" w:hAnsi="Times New Roman" w:cs="Times New Roman"/>
          <w:sz w:val="24"/>
          <w:szCs w:val="24"/>
        </w:rPr>
        <w:t>,</w:t>
      </w:r>
      <w:r w:rsidR="002045EC" w:rsidRPr="00264D5C">
        <w:rPr>
          <w:rFonts w:ascii="Times New Roman" w:hAnsi="Times New Roman" w:cs="Times New Roman"/>
          <w:sz w:val="24"/>
          <w:szCs w:val="24"/>
        </w:rPr>
        <w:t xml:space="preserve"> but that the male experience and official perceptions of men have not been much examined; ‘gendered’ has often meant ‘female’. </w:t>
      </w:r>
      <w:r w:rsidR="00C56A7D" w:rsidRPr="00620FC1">
        <w:rPr>
          <w:rFonts w:ascii="Times New Roman" w:hAnsi="Times New Roman" w:cs="Times New Roman"/>
          <w:sz w:val="24"/>
          <w:szCs w:val="24"/>
        </w:rPr>
        <w:t>The</w:t>
      </w:r>
      <w:r w:rsidR="00525757" w:rsidRPr="00264D5C">
        <w:rPr>
          <w:rFonts w:ascii="Times New Roman" w:hAnsi="Times New Roman" w:cs="Times New Roman"/>
          <w:sz w:val="24"/>
          <w:szCs w:val="24"/>
        </w:rPr>
        <w:t xml:space="preserve"> obstacles and discrimination</w:t>
      </w:r>
      <w:r w:rsidR="00C56A7D" w:rsidRPr="00620FC1">
        <w:rPr>
          <w:rFonts w:ascii="Times New Roman" w:hAnsi="Times New Roman" w:cs="Times New Roman"/>
          <w:sz w:val="24"/>
          <w:szCs w:val="24"/>
        </w:rPr>
        <w:t>faced by women migra</w:t>
      </w:r>
      <w:r w:rsidR="00917D91" w:rsidRPr="00620FC1">
        <w:rPr>
          <w:rFonts w:ascii="Times New Roman" w:hAnsi="Times New Roman" w:cs="Times New Roman"/>
          <w:sz w:val="24"/>
          <w:szCs w:val="24"/>
        </w:rPr>
        <w:t>nts</w:t>
      </w:r>
      <w:r w:rsidR="00525757" w:rsidRPr="00264D5C">
        <w:rPr>
          <w:rFonts w:ascii="Times New Roman" w:hAnsi="Times New Roman" w:cs="Times New Roman"/>
          <w:sz w:val="24"/>
          <w:szCs w:val="24"/>
        </w:rPr>
        <w:t xml:space="preserve"> (Piper 2006: 140)</w:t>
      </w:r>
      <w:r w:rsidR="00917D91" w:rsidRPr="00620FC1">
        <w:rPr>
          <w:rFonts w:ascii="Times New Roman" w:hAnsi="Times New Roman" w:cs="Times New Roman"/>
          <w:sz w:val="24"/>
          <w:szCs w:val="24"/>
        </w:rPr>
        <w:t xml:space="preserve">and the focus on them as </w:t>
      </w:r>
      <w:r w:rsidR="00C56A7D" w:rsidRPr="00620FC1">
        <w:rPr>
          <w:rFonts w:ascii="Times New Roman" w:hAnsi="Times New Roman" w:cs="Times New Roman"/>
          <w:sz w:val="24"/>
          <w:szCs w:val="24"/>
        </w:rPr>
        <w:t xml:space="preserve">the </w:t>
      </w:r>
      <w:r w:rsidR="00917D91" w:rsidRPr="00620FC1">
        <w:rPr>
          <w:rFonts w:ascii="Times New Roman" w:hAnsi="Times New Roman" w:cs="Times New Roman"/>
          <w:sz w:val="24"/>
          <w:szCs w:val="24"/>
        </w:rPr>
        <w:t xml:space="preserve">embodiment </w:t>
      </w:r>
      <w:r w:rsidR="00C56A7D" w:rsidRPr="00620FC1">
        <w:rPr>
          <w:rFonts w:ascii="Times New Roman" w:hAnsi="Times New Roman" w:cs="Times New Roman"/>
          <w:sz w:val="24"/>
          <w:szCs w:val="24"/>
        </w:rPr>
        <w:t xml:space="preserve">of culture and ethnicity </w:t>
      </w:r>
      <w:r w:rsidR="00917D91" w:rsidRPr="00620FC1">
        <w:rPr>
          <w:rFonts w:ascii="Times New Roman" w:hAnsi="Times New Roman" w:cs="Times New Roman"/>
          <w:sz w:val="24"/>
          <w:szCs w:val="24"/>
        </w:rPr>
        <w:t>(Yuval Davis and Anthias 1989; Roggeband and Merloo 2007) needed exploration</w:t>
      </w:r>
      <w:r w:rsidR="00C56A7D" w:rsidRPr="00620FC1">
        <w:rPr>
          <w:rFonts w:ascii="Times New Roman" w:hAnsi="Times New Roman" w:cs="Times New Roman"/>
          <w:sz w:val="24"/>
          <w:szCs w:val="24"/>
        </w:rPr>
        <w:t>. Yet,</w:t>
      </w:r>
      <w:r w:rsidR="00525757" w:rsidRPr="00264D5C">
        <w:rPr>
          <w:rFonts w:ascii="Times New Roman" w:hAnsi="Times New Roman" w:cs="Times New Roman"/>
          <w:sz w:val="24"/>
          <w:szCs w:val="24"/>
        </w:rPr>
        <w:t xml:space="preserve">to overlook the specific male experience </w:t>
      </w:r>
      <w:r w:rsidR="002045EC" w:rsidRPr="00264D5C">
        <w:rPr>
          <w:rFonts w:ascii="Times New Roman" w:hAnsi="Times New Roman" w:cs="Times New Roman"/>
          <w:sz w:val="24"/>
          <w:szCs w:val="24"/>
        </w:rPr>
        <w:t>results in an incomplete picture</w:t>
      </w:r>
      <w:r w:rsidR="00A42257" w:rsidRPr="00264D5C">
        <w:rPr>
          <w:rFonts w:ascii="Times New Roman" w:hAnsi="Times New Roman" w:cs="Times New Roman"/>
          <w:sz w:val="24"/>
          <w:szCs w:val="24"/>
        </w:rPr>
        <w:t>,</w:t>
      </w:r>
      <w:r w:rsidR="002045EC" w:rsidRPr="00264D5C">
        <w:rPr>
          <w:rFonts w:ascii="Times New Roman" w:hAnsi="Times New Roman" w:cs="Times New Roman"/>
          <w:sz w:val="24"/>
          <w:szCs w:val="24"/>
        </w:rPr>
        <w:t xml:space="preserve"> as </w:t>
      </w:r>
      <w:r w:rsidR="00A72C94" w:rsidRPr="00264D5C">
        <w:rPr>
          <w:rFonts w:ascii="Times New Roman" w:hAnsi="Times New Roman" w:cs="Times New Roman"/>
          <w:sz w:val="24"/>
          <w:szCs w:val="24"/>
        </w:rPr>
        <w:t>conceptualisation</w:t>
      </w:r>
      <w:r w:rsidR="00A42257" w:rsidRPr="00264D5C">
        <w:rPr>
          <w:rFonts w:ascii="Times New Roman" w:hAnsi="Times New Roman" w:cs="Times New Roman"/>
          <w:sz w:val="24"/>
          <w:szCs w:val="24"/>
        </w:rPr>
        <w:t>s</w:t>
      </w:r>
      <w:r w:rsidR="00A72C94" w:rsidRPr="00264D5C">
        <w:rPr>
          <w:rFonts w:ascii="Times New Roman" w:hAnsi="Times New Roman" w:cs="Times New Roman"/>
          <w:sz w:val="24"/>
          <w:szCs w:val="24"/>
        </w:rPr>
        <w:t xml:space="preserve"> of</w:t>
      </w:r>
      <w:r w:rsidR="002045EC" w:rsidRPr="00264D5C">
        <w:rPr>
          <w:rFonts w:ascii="Times New Roman" w:hAnsi="Times New Roman" w:cs="Times New Roman"/>
          <w:sz w:val="24"/>
          <w:szCs w:val="24"/>
        </w:rPr>
        <w:t xml:space="preserve"> m</w:t>
      </w:r>
      <w:r w:rsidR="00A72C94" w:rsidRPr="00264D5C">
        <w:rPr>
          <w:rFonts w:ascii="Times New Roman" w:hAnsi="Times New Roman" w:cs="Times New Roman"/>
          <w:sz w:val="24"/>
          <w:szCs w:val="24"/>
        </w:rPr>
        <w:t>ale migrants</w:t>
      </w:r>
      <w:r w:rsidR="00A82FC7" w:rsidRPr="00264D5C">
        <w:rPr>
          <w:rFonts w:ascii="Times New Roman" w:hAnsi="Times New Roman" w:cs="Times New Roman"/>
          <w:sz w:val="24"/>
          <w:szCs w:val="24"/>
        </w:rPr>
        <w:t>are</w:t>
      </w:r>
      <w:r w:rsidR="00A72C94" w:rsidRPr="00264D5C">
        <w:rPr>
          <w:rFonts w:ascii="Times New Roman" w:hAnsi="Times New Roman" w:cs="Times New Roman"/>
          <w:sz w:val="24"/>
          <w:szCs w:val="24"/>
        </w:rPr>
        <w:t>an equally crucial</w:t>
      </w:r>
      <w:r w:rsidR="002045EC" w:rsidRPr="00264D5C">
        <w:rPr>
          <w:rFonts w:ascii="Times New Roman" w:hAnsi="Times New Roman" w:cs="Times New Roman"/>
          <w:sz w:val="24"/>
          <w:szCs w:val="24"/>
        </w:rPr>
        <w:t xml:space="preserve"> part of the regulatory landscape</w:t>
      </w:r>
      <w:r w:rsidR="00A72C94" w:rsidRPr="00264D5C">
        <w:rPr>
          <w:rFonts w:ascii="Times New Roman" w:hAnsi="Times New Roman" w:cs="Times New Roman"/>
          <w:sz w:val="24"/>
          <w:szCs w:val="24"/>
        </w:rPr>
        <w:t>. M</w:t>
      </w:r>
      <w:r w:rsidR="00963FEA" w:rsidRPr="00264D5C">
        <w:rPr>
          <w:rFonts w:ascii="Times New Roman" w:hAnsi="Times New Roman" w:cs="Times New Roman"/>
          <w:sz w:val="24"/>
          <w:szCs w:val="24"/>
        </w:rPr>
        <w:t>asculinity</w:t>
      </w:r>
      <w:r w:rsidR="00A72C94" w:rsidRPr="00264D5C">
        <w:rPr>
          <w:rFonts w:ascii="Times New Roman" w:hAnsi="Times New Roman" w:cs="Times New Roman"/>
          <w:sz w:val="24"/>
          <w:szCs w:val="24"/>
        </w:rPr>
        <w:t>,</w:t>
      </w:r>
      <w:r w:rsidR="001277D9" w:rsidRPr="00264D5C">
        <w:rPr>
          <w:rFonts w:ascii="Times New Roman" w:hAnsi="Times New Roman" w:cs="Times New Roman"/>
          <w:sz w:val="24"/>
          <w:szCs w:val="24"/>
        </w:rPr>
        <w:t xml:space="preserve"> in general</w:t>
      </w:r>
      <w:r w:rsidR="00A42257" w:rsidRPr="00264D5C">
        <w:rPr>
          <w:rFonts w:ascii="Times New Roman" w:hAnsi="Times New Roman" w:cs="Times New Roman"/>
          <w:sz w:val="24"/>
          <w:szCs w:val="24"/>
        </w:rPr>
        <w:t xml:space="preserve">however, </w:t>
      </w:r>
      <w:r w:rsidR="00963FEA" w:rsidRPr="00264D5C">
        <w:rPr>
          <w:rFonts w:ascii="Times New Roman" w:hAnsi="Times New Roman" w:cs="Times New Roman"/>
          <w:sz w:val="24"/>
          <w:szCs w:val="24"/>
        </w:rPr>
        <w:t xml:space="preserve">is largely invisible and </w:t>
      </w:r>
      <w:r w:rsidR="00A006F3" w:rsidRPr="00264D5C">
        <w:rPr>
          <w:rFonts w:ascii="Times New Roman" w:hAnsi="Times New Roman" w:cs="Times New Roman"/>
          <w:sz w:val="24"/>
          <w:szCs w:val="24"/>
        </w:rPr>
        <w:t>rarely</w:t>
      </w:r>
      <w:r w:rsidR="002045EC" w:rsidRPr="00264D5C">
        <w:rPr>
          <w:rFonts w:ascii="Times New Roman" w:hAnsi="Times New Roman" w:cs="Times New Roman"/>
          <w:sz w:val="24"/>
          <w:szCs w:val="24"/>
        </w:rPr>
        <w:t xml:space="preserve"> scrutinised (Mahler and Pessar 2006: 50-51</w:t>
      </w:r>
      <w:r w:rsidR="00D01153" w:rsidRPr="00264D5C">
        <w:rPr>
          <w:rFonts w:ascii="Times New Roman" w:hAnsi="Times New Roman" w:cs="Times New Roman"/>
          <w:sz w:val="24"/>
          <w:szCs w:val="24"/>
        </w:rPr>
        <w:t>;</w:t>
      </w:r>
      <w:r w:rsidR="008C6482" w:rsidRPr="00264D5C">
        <w:rPr>
          <w:rFonts w:ascii="Times New Roman" w:hAnsi="Times New Roman" w:cs="Times New Roman"/>
          <w:sz w:val="24"/>
          <w:szCs w:val="24"/>
        </w:rPr>
        <w:t xml:space="preserve"> Kimmel 1993</w:t>
      </w:r>
      <w:r w:rsidR="002045EC" w:rsidRPr="00264D5C">
        <w:rPr>
          <w:rFonts w:ascii="Times New Roman" w:hAnsi="Times New Roman" w:cs="Times New Roman"/>
          <w:sz w:val="24"/>
          <w:szCs w:val="24"/>
        </w:rPr>
        <w:t>)</w:t>
      </w:r>
      <w:r w:rsidR="001277D9" w:rsidRPr="00264D5C">
        <w:rPr>
          <w:rFonts w:ascii="Times New Roman" w:hAnsi="Times New Roman" w:cs="Times New Roman"/>
          <w:sz w:val="24"/>
          <w:szCs w:val="24"/>
        </w:rPr>
        <w:t xml:space="preserve"> and this is particularly the case in migration</w:t>
      </w:r>
      <w:r w:rsidR="002045EC" w:rsidRPr="00264D5C">
        <w:rPr>
          <w:rFonts w:ascii="Times New Roman" w:hAnsi="Times New Roman" w:cs="Times New Roman"/>
          <w:sz w:val="24"/>
          <w:szCs w:val="24"/>
        </w:rPr>
        <w:t xml:space="preserve">. </w:t>
      </w:r>
      <w:r w:rsidR="005D5FDB" w:rsidRPr="00620FC1">
        <w:rPr>
          <w:rFonts w:ascii="Times New Roman" w:hAnsi="Times New Roman" w:cs="Times New Roman"/>
          <w:sz w:val="24"/>
          <w:szCs w:val="24"/>
        </w:rPr>
        <w:t xml:space="preserve">This is not an abstract question. </w:t>
      </w:r>
      <w:r w:rsidR="002045EC" w:rsidRPr="00264D5C">
        <w:rPr>
          <w:rFonts w:ascii="Times New Roman" w:hAnsi="Times New Roman" w:cs="Times New Roman"/>
          <w:sz w:val="24"/>
          <w:szCs w:val="24"/>
        </w:rPr>
        <w:t xml:space="preserve">In family migration, </w:t>
      </w:r>
      <w:r w:rsidR="00E72429" w:rsidRPr="00620FC1">
        <w:rPr>
          <w:rFonts w:ascii="Times New Roman" w:hAnsi="Times New Roman" w:cs="Times New Roman"/>
          <w:sz w:val="24"/>
          <w:szCs w:val="24"/>
        </w:rPr>
        <w:t>the treatment of</w:t>
      </w:r>
      <w:r w:rsidR="00B751EB" w:rsidRPr="00264D5C">
        <w:rPr>
          <w:rFonts w:ascii="Times New Roman" w:hAnsi="Times New Roman" w:cs="Times New Roman"/>
          <w:sz w:val="24"/>
          <w:szCs w:val="24"/>
        </w:rPr>
        <w:t xml:space="preserve"> men </w:t>
      </w:r>
      <w:r w:rsidR="00E72429" w:rsidRPr="00620FC1">
        <w:rPr>
          <w:rFonts w:ascii="Times New Roman" w:hAnsi="Times New Roman" w:cs="Times New Roman"/>
          <w:sz w:val="24"/>
          <w:szCs w:val="24"/>
        </w:rPr>
        <w:t>has</w:t>
      </w:r>
      <w:r w:rsidR="002045EC" w:rsidRPr="00264D5C">
        <w:rPr>
          <w:rFonts w:ascii="Times New Roman" w:hAnsi="Times New Roman" w:cs="Times New Roman"/>
          <w:sz w:val="24"/>
          <w:szCs w:val="24"/>
        </w:rPr>
        <w:t xml:space="preserve"> ramifications for the whole family unit, causing hardship and emotional pain for women</w:t>
      </w:r>
      <w:r w:rsidR="00586F9B" w:rsidRPr="00620FC1">
        <w:rPr>
          <w:rFonts w:ascii="Times New Roman" w:hAnsi="Times New Roman" w:cs="Times New Roman"/>
          <w:sz w:val="24"/>
          <w:szCs w:val="24"/>
        </w:rPr>
        <w:t>(or men in same sex relationships)</w:t>
      </w:r>
      <w:r w:rsidR="002045EC" w:rsidRPr="00264D5C">
        <w:rPr>
          <w:rFonts w:ascii="Times New Roman" w:hAnsi="Times New Roman" w:cs="Times New Roman"/>
          <w:sz w:val="24"/>
          <w:szCs w:val="24"/>
        </w:rPr>
        <w:t xml:space="preserve"> and children whose </w:t>
      </w:r>
      <w:r w:rsidR="00302BF0" w:rsidRPr="00264D5C">
        <w:rPr>
          <w:rFonts w:ascii="Times New Roman" w:hAnsi="Times New Roman" w:cs="Times New Roman"/>
          <w:sz w:val="24"/>
          <w:szCs w:val="24"/>
        </w:rPr>
        <w:t>partners</w:t>
      </w:r>
      <w:r w:rsidR="002045EC" w:rsidRPr="00264D5C">
        <w:rPr>
          <w:rFonts w:ascii="Times New Roman" w:hAnsi="Times New Roman" w:cs="Times New Roman"/>
          <w:sz w:val="24"/>
          <w:szCs w:val="24"/>
        </w:rPr>
        <w:t xml:space="preserve"> and fathers are refused admission. Another way to address this question would be to focus on the </w:t>
      </w:r>
      <w:r w:rsidR="00D42F60" w:rsidRPr="00620FC1">
        <w:rPr>
          <w:rFonts w:ascii="Times New Roman" w:hAnsi="Times New Roman" w:cs="Times New Roman"/>
          <w:sz w:val="24"/>
          <w:szCs w:val="24"/>
        </w:rPr>
        <w:t>denial</w:t>
      </w:r>
      <w:r w:rsidR="002045EC" w:rsidRPr="00264D5C">
        <w:rPr>
          <w:rFonts w:ascii="Times New Roman" w:hAnsi="Times New Roman" w:cs="Times New Roman"/>
          <w:sz w:val="24"/>
          <w:szCs w:val="24"/>
        </w:rPr>
        <w:t xml:space="preserve"> of </w:t>
      </w:r>
      <w:r w:rsidR="000B2DE9" w:rsidRPr="00620FC1">
        <w:rPr>
          <w:rFonts w:ascii="Times New Roman" w:hAnsi="Times New Roman" w:cs="Times New Roman"/>
          <w:sz w:val="24"/>
          <w:szCs w:val="24"/>
        </w:rPr>
        <w:t>the</w:t>
      </w:r>
      <w:r w:rsidR="002045EC" w:rsidRPr="00264D5C">
        <w:rPr>
          <w:rFonts w:ascii="Times New Roman" w:hAnsi="Times New Roman" w:cs="Times New Roman"/>
          <w:sz w:val="24"/>
          <w:szCs w:val="24"/>
        </w:rPr>
        <w:t xml:space="preserve"> citizenship right to live in </w:t>
      </w:r>
      <w:r w:rsidR="000B2DE9" w:rsidRPr="00620FC1">
        <w:rPr>
          <w:rFonts w:ascii="Times New Roman" w:hAnsi="Times New Roman" w:cs="Times New Roman"/>
          <w:sz w:val="24"/>
          <w:szCs w:val="24"/>
        </w:rPr>
        <w:t>one’s</w:t>
      </w:r>
      <w:r w:rsidR="002045EC" w:rsidRPr="00264D5C">
        <w:rPr>
          <w:rFonts w:ascii="Times New Roman" w:hAnsi="Times New Roman" w:cs="Times New Roman"/>
          <w:sz w:val="24"/>
          <w:szCs w:val="24"/>
        </w:rPr>
        <w:t xml:space="preserve"> home with </w:t>
      </w:r>
      <w:r w:rsidR="000B2DE9" w:rsidRPr="00620FC1">
        <w:rPr>
          <w:rFonts w:ascii="Times New Roman" w:hAnsi="Times New Roman" w:cs="Times New Roman"/>
          <w:sz w:val="24"/>
          <w:szCs w:val="24"/>
        </w:rPr>
        <w:t>one’s</w:t>
      </w:r>
      <w:r w:rsidR="002045EC" w:rsidRPr="00264D5C">
        <w:rPr>
          <w:rFonts w:ascii="Times New Roman" w:hAnsi="Times New Roman" w:cs="Times New Roman"/>
          <w:sz w:val="24"/>
          <w:szCs w:val="24"/>
        </w:rPr>
        <w:t xml:space="preserve"> partner</w:t>
      </w:r>
      <w:r w:rsidR="00CF287B" w:rsidRPr="00620FC1">
        <w:rPr>
          <w:rFonts w:ascii="Times New Roman" w:hAnsi="Times New Roman" w:cs="Times New Roman"/>
          <w:sz w:val="24"/>
          <w:szCs w:val="24"/>
        </w:rPr>
        <w:t xml:space="preserve"> or parent</w:t>
      </w:r>
      <w:r w:rsidR="00A0607F" w:rsidRPr="00264D5C">
        <w:rPr>
          <w:rFonts w:ascii="Times New Roman" w:hAnsi="Times New Roman" w:cs="Times New Roman"/>
          <w:sz w:val="24"/>
          <w:szCs w:val="24"/>
        </w:rPr>
        <w:t xml:space="preserve">, </w:t>
      </w:r>
      <w:r w:rsidR="002F2931" w:rsidRPr="00264D5C">
        <w:rPr>
          <w:rFonts w:ascii="Times New Roman" w:hAnsi="Times New Roman" w:cs="Times New Roman"/>
          <w:sz w:val="24"/>
          <w:szCs w:val="24"/>
        </w:rPr>
        <w:t xml:space="preserve">an insider </w:t>
      </w:r>
      <w:r w:rsidR="00A0607F" w:rsidRPr="00264D5C">
        <w:rPr>
          <w:rFonts w:ascii="Times New Roman" w:hAnsi="Times New Roman" w:cs="Times New Roman"/>
          <w:sz w:val="24"/>
          <w:szCs w:val="24"/>
        </w:rPr>
        <w:t xml:space="preserve">perspective that </w:t>
      </w:r>
      <w:r w:rsidR="002F2931" w:rsidRPr="00264D5C">
        <w:rPr>
          <w:rFonts w:ascii="Times New Roman" w:hAnsi="Times New Roman" w:cs="Times New Roman"/>
          <w:sz w:val="24"/>
          <w:szCs w:val="24"/>
        </w:rPr>
        <w:t>is usually adopted when discussing family migration (</w:t>
      </w:r>
      <w:r w:rsidR="00C75CE8" w:rsidRPr="00264D5C">
        <w:rPr>
          <w:rFonts w:ascii="Times New Roman" w:hAnsi="Times New Roman" w:cs="Times New Roman"/>
          <w:sz w:val="24"/>
          <w:szCs w:val="24"/>
        </w:rPr>
        <w:t>Carens 2003; Lister 2010; De Hart 2009)</w:t>
      </w:r>
      <w:r w:rsidR="002045EC" w:rsidRPr="00264D5C">
        <w:rPr>
          <w:rFonts w:ascii="Times New Roman" w:hAnsi="Times New Roman" w:cs="Times New Roman"/>
          <w:sz w:val="24"/>
          <w:szCs w:val="24"/>
        </w:rPr>
        <w:t xml:space="preserve">. However, </w:t>
      </w:r>
      <w:r w:rsidR="002045EC" w:rsidRPr="00620FC1">
        <w:rPr>
          <w:rFonts w:ascii="Times New Roman" w:hAnsi="Times New Roman" w:cs="Times New Roman"/>
          <w:sz w:val="24"/>
          <w:szCs w:val="24"/>
        </w:rPr>
        <w:t>th</w:t>
      </w:r>
      <w:r w:rsidR="00D42F60" w:rsidRPr="00620FC1">
        <w:rPr>
          <w:rFonts w:ascii="Times New Roman" w:hAnsi="Times New Roman" w:cs="Times New Roman"/>
          <w:sz w:val="24"/>
          <w:szCs w:val="24"/>
        </w:rPr>
        <w:t>is</w:t>
      </w:r>
      <w:r w:rsidR="002045EC" w:rsidRPr="00264D5C">
        <w:rPr>
          <w:rFonts w:ascii="Times New Roman" w:hAnsi="Times New Roman" w:cs="Times New Roman"/>
          <w:sz w:val="24"/>
          <w:szCs w:val="24"/>
        </w:rPr>
        <w:t xml:space="preserve"> denial is partially enabled by the attribution of negative characteristics to men</w:t>
      </w:r>
      <w:r w:rsidR="00D42F60" w:rsidRPr="00620FC1">
        <w:rPr>
          <w:rFonts w:ascii="Times New Roman" w:hAnsi="Times New Roman" w:cs="Times New Roman"/>
          <w:sz w:val="24"/>
          <w:szCs w:val="24"/>
        </w:rPr>
        <w:t xml:space="preserve"> and</w:t>
      </w:r>
      <w:r w:rsidR="002045EC" w:rsidRPr="00264D5C">
        <w:rPr>
          <w:rFonts w:ascii="Times New Roman" w:hAnsi="Times New Roman" w:cs="Times New Roman"/>
          <w:sz w:val="24"/>
          <w:szCs w:val="24"/>
        </w:rPr>
        <w:t xml:space="preserve"> this is the subject of study in this collection and this </w:t>
      </w:r>
      <w:r w:rsidR="002045EC" w:rsidRPr="00620FC1">
        <w:rPr>
          <w:rFonts w:ascii="Times New Roman" w:hAnsi="Times New Roman" w:cs="Times New Roman"/>
          <w:sz w:val="24"/>
          <w:szCs w:val="24"/>
        </w:rPr>
        <w:t>article.</w:t>
      </w:r>
      <w:r w:rsidR="00870E4A" w:rsidRPr="00620FC1">
        <w:rPr>
          <w:rStyle w:val="FootnoteReference"/>
          <w:rFonts w:ascii="Times New Roman" w:hAnsi="Times New Roman" w:cs="Times New Roman"/>
          <w:sz w:val="24"/>
          <w:szCs w:val="24"/>
        </w:rPr>
        <w:footnoteReference w:id="3"/>
      </w:r>
    </w:p>
    <w:p w:rsidR="000B2DE9" w:rsidRPr="00620FC1" w:rsidRDefault="00804087" w:rsidP="00620FC1">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Masculinity, like femininity, is a variable social construction that exists in relation to other social </w:t>
      </w:r>
      <w:r w:rsidRPr="00620FC1">
        <w:rPr>
          <w:rFonts w:ascii="Times New Roman" w:hAnsi="Times New Roman" w:cs="Times New Roman"/>
          <w:sz w:val="24"/>
          <w:szCs w:val="24"/>
        </w:rPr>
        <w:t>constructions</w:t>
      </w:r>
      <w:r w:rsidR="00586F9B" w:rsidRPr="00620FC1">
        <w:rPr>
          <w:rFonts w:ascii="Times New Roman" w:hAnsi="Times New Roman" w:cs="Times New Roman"/>
          <w:sz w:val="24"/>
          <w:szCs w:val="24"/>
        </w:rPr>
        <w:t>.</w:t>
      </w:r>
      <w:r w:rsidRPr="00264D5C">
        <w:rPr>
          <w:rFonts w:ascii="Times New Roman" w:hAnsi="Times New Roman" w:cs="Times New Roman"/>
          <w:sz w:val="24"/>
          <w:szCs w:val="24"/>
        </w:rPr>
        <w:t xml:space="preserve"> Academic commentators have been eager to stress the plurality and mutability of masculinities</w:t>
      </w:r>
      <w:r w:rsidR="008F2DAC" w:rsidRPr="00264D5C">
        <w:rPr>
          <w:rFonts w:ascii="Times New Roman" w:hAnsi="Times New Roman" w:cs="Times New Roman"/>
          <w:sz w:val="24"/>
          <w:szCs w:val="24"/>
        </w:rPr>
        <w:t xml:space="preserve">, </w:t>
      </w:r>
      <w:r w:rsidRPr="00264D5C">
        <w:rPr>
          <w:rFonts w:ascii="Times New Roman" w:hAnsi="Times New Roman" w:cs="Times New Roman"/>
          <w:sz w:val="24"/>
          <w:szCs w:val="24"/>
        </w:rPr>
        <w:t>and their relational and socially</w:t>
      </w:r>
      <w:r w:rsidR="008F2DAC" w:rsidRPr="00264D5C">
        <w:rPr>
          <w:rFonts w:ascii="Times New Roman" w:hAnsi="Times New Roman" w:cs="Times New Roman"/>
          <w:sz w:val="24"/>
          <w:szCs w:val="24"/>
        </w:rPr>
        <w:t>-</w:t>
      </w:r>
      <w:r w:rsidRPr="00264D5C">
        <w:rPr>
          <w:rFonts w:ascii="Times New Roman" w:hAnsi="Times New Roman" w:cs="Times New Roman"/>
          <w:sz w:val="24"/>
          <w:szCs w:val="24"/>
        </w:rPr>
        <w:t xml:space="preserve">constructed nature (Connell and Messerschmidt 2005). </w:t>
      </w:r>
      <w:r w:rsidR="008F2DAC" w:rsidRPr="00264D5C">
        <w:rPr>
          <w:rFonts w:ascii="Times New Roman" w:hAnsi="Times New Roman" w:cs="Times New Roman"/>
          <w:sz w:val="24"/>
          <w:szCs w:val="24"/>
        </w:rPr>
        <w:t>Nonetheless</w:t>
      </w:r>
      <w:r w:rsidRPr="00264D5C">
        <w:rPr>
          <w:rFonts w:ascii="Times New Roman" w:hAnsi="Times New Roman" w:cs="Times New Roman"/>
          <w:sz w:val="24"/>
          <w:szCs w:val="24"/>
        </w:rPr>
        <w:t xml:space="preserve">, there is a persistent risk of essentialism and stigmatisation as masculinity becomes associated with negative qualities and toxic practices (Connell and Messerschmidt 2005: 840).In this article, </w:t>
      </w:r>
      <w:r w:rsidR="00EE360B" w:rsidRPr="00620FC1">
        <w:rPr>
          <w:rFonts w:ascii="Times New Roman" w:hAnsi="Times New Roman" w:cs="Times New Roman"/>
          <w:sz w:val="24"/>
          <w:szCs w:val="24"/>
        </w:rPr>
        <w:t xml:space="preserve">it is </w:t>
      </w:r>
      <w:r w:rsidRPr="00264D5C">
        <w:rPr>
          <w:rFonts w:ascii="Times New Roman" w:hAnsi="Times New Roman" w:cs="Times New Roman"/>
          <w:sz w:val="24"/>
          <w:szCs w:val="24"/>
        </w:rPr>
        <w:t xml:space="preserve">shown </w:t>
      </w:r>
      <w:r w:rsidR="00EE360B" w:rsidRPr="00620FC1">
        <w:rPr>
          <w:rFonts w:ascii="Times New Roman" w:hAnsi="Times New Roman" w:cs="Times New Roman"/>
          <w:sz w:val="24"/>
          <w:szCs w:val="24"/>
        </w:rPr>
        <w:t>that the</w:t>
      </w:r>
      <w:r w:rsidRPr="00264D5C">
        <w:rPr>
          <w:rFonts w:ascii="Times New Roman" w:hAnsi="Times New Roman" w:cs="Times New Roman"/>
          <w:sz w:val="24"/>
          <w:szCs w:val="24"/>
        </w:rPr>
        <w:t xml:space="preserve"> emotional attachments </w:t>
      </w:r>
      <w:r w:rsidR="00EE360B" w:rsidRPr="00620FC1">
        <w:rPr>
          <w:rFonts w:ascii="Times New Roman" w:hAnsi="Times New Roman" w:cs="Times New Roman"/>
          <w:sz w:val="24"/>
          <w:szCs w:val="24"/>
        </w:rPr>
        <w:t>of migrant men are regarded as insufficient to</w:t>
      </w:r>
      <w:r w:rsidR="008D2AF1" w:rsidRPr="00620FC1">
        <w:rPr>
          <w:rFonts w:ascii="Times New Roman" w:hAnsi="Times New Roman" w:cs="Times New Roman"/>
          <w:sz w:val="24"/>
          <w:szCs w:val="24"/>
        </w:rPr>
        <w:t xml:space="preserve"> overcome the</w:t>
      </w:r>
      <w:r w:rsidRPr="00264D5C">
        <w:rPr>
          <w:rFonts w:ascii="Times New Roman" w:hAnsi="Times New Roman" w:cs="Times New Roman"/>
          <w:sz w:val="24"/>
          <w:szCs w:val="24"/>
        </w:rPr>
        <w:t xml:space="preserve">barriers to </w:t>
      </w:r>
      <w:r w:rsidR="008D2AF1" w:rsidRPr="00620FC1">
        <w:rPr>
          <w:rFonts w:ascii="Times New Roman" w:hAnsi="Times New Roman" w:cs="Times New Roman"/>
          <w:sz w:val="24"/>
          <w:szCs w:val="24"/>
        </w:rPr>
        <w:t xml:space="preserve">admission </w:t>
      </w:r>
      <w:r w:rsidR="008D2AF1" w:rsidRPr="00620FC1">
        <w:rPr>
          <w:rFonts w:ascii="Times New Roman" w:hAnsi="Times New Roman" w:cs="Times New Roman"/>
          <w:sz w:val="24"/>
          <w:szCs w:val="24"/>
        </w:rPr>
        <w:lastRenderedPageBreak/>
        <w:t>created by their irregular status</w:t>
      </w:r>
      <w:r w:rsidR="00CD7D16" w:rsidRPr="00620FC1">
        <w:rPr>
          <w:rFonts w:ascii="Times New Roman" w:hAnsi="Times New Roman" w:cs="Times New Roman"/>
          <w:sz w:val="24"/>
          <w:szCs w:val="24"/>
        </w:rPr>
        <w:t>,</w:t>
      </w:r>
      <w:r w:rsidR="00AD6BD9" w:rsidRPr="00620FC1">
        <w:rPr>
          <w:rFonts w:ascii="Times New Roman" w:hAnsi="Times New Roman" w:cs="Times New Roman"/>
          <w:sz w:val="24"/>
          <w:szCs w:val="24"/>
        </w:rPr>
        <w:t>despite</w:t>
      </w:r>
      <w:r w:rsidRPr="00264D5C">
        <w:rPr>
          <w:rFonts w:ascii="Times New Roman" w:hAnsi="Times New Roman" w:cs="Times New Roman"/>
          <w:sz w:val="24"/>
          <w:szCs w:val="24"/>
        </w:rPr>
        <w:t xml:space="preserve"> sometimes compelling evidence </w:t>
      </w:r>
      <w:r w:rsidR="00D42F60" w:rsidRPr="00620FC1">
        <w:rPr>
          <w:rFonts w:ascii="Times New Roman" w:hAnsi="Times New Roman" w:cs="Times New Roman"/>
          <w:sz w:val="24"/>
          <w:szCs w:val="24"/>
        </w:rPr>
        <w:t>that the men in question are deeply involved in child care and family life. Th</w:t>
      </w:r>
      <w:r w:rsidR="008D2AF1" w:rsidRPr="00620FC1">
        <w:rPr>
          <w:rFonts w:ascii="Times New Roman" w:hAnsi="Times New Roman" w:cs="Times New Roman"/>
          <w:sz w:val="24"/>
          <w:szCs w:val="24"/>
        </w:rPr>
        <w:t xml:space="preserve">is marginalisation of their emotional lives </w:t>
      </w:r>
      <w:r w:rsidR="00BF6753" w:rsidRPr="00620FC1">
        <w:rPr>
          <w:rFonts w:ascii="Times New Roman" w:hAnsi="Times New Roman" w:cs="Times New Roman"/>
          <w:sz w:val="24"/>
          <w:szCs w:val="24"/>
        </w:rPr>
        <w:t>is reinforced</w:t>
      </w:r>
      <w:r w:rsidRPr="00264D5C">
        <w:rPr>
          <w:rFonts w:ascii="Times New Roman" w:hAnsi="Times New Roman" w:cs="Times New Roman"/>
          <w:sz w:val="24"/>
          <w:szCs w:val="24"/>
        </w:rPr>
        <w:t xml:space="preserve"> by socially accepted renderings of masculinity</w:t>
      </w:r>
      <w:r w:rsidR="00586F9B" w:rsidRPr="00620FC1">
        <w:rPr>
          <w:rFonts w:ascii="Times New Roman" w:hAnsi="Times New Roman" w:cs="Times New Roman"/>
          <w:sz w:val="24"/>
          <w:szCs w:val="24"/>
        </w:rPr>
        <w:t>and</w:t>
      </w:r>
      <w:r w:rsidR="008D2AF1" w:rsidRPr="00620FC1">
        <w:rPr>
          <w:rFonts w:ascii="Times New Roman" w:hAnsi="Times New Roman" w:cs="Times New Roman"/>
          <w:sz w:val="24"/>
          <w:szCs w:val="24"/>
        </w:rPr>
        <w:t xml:space="preserve"> serves</w:t>
      </w:r>
      <w:r w:rsidR="00F36E23" w:rsidRPr="00264D5C">
        <w:rPr>
          <w:rFonts w:ascii="Times New Roman" w:hAnsi="Times New Roman" w:cs="Times New Roman"/>
          <w:sz w:val="24"/>
          <w:szCs w:val="24"/>
        </w:rPr>
        <w:t xml:space="preserve"> the </w:t>
      </w:r>
      <w:r w:rsidRPr="00264D5C">
        <w:rPr>
          <w:rFonts w:ascii="Times New Roman" w:hAnsi="Times New Roman" w:cs="Times New Roman"/>
          <w:sz w:val="24"/>
          <w:szCs w:val="24"/>
        </w:rPr>
        <w:t>larger purpose of justifying the exclusion of men whose presence is undesirable principally because of their economic, ethnicand immigration position.</w:t>
      </w:r>
    </w:p>
    <w:p w:rsidR="00A82FC7" w:rsidRPr="00264D5C" w:rsidRDefault="00BF6753" w:rsidP="00264D5C">
      <w:pPr>
        <w:spacing w:after="120" w:line="360" w:lineRule="auto"/>
        <w:ind w:firstLine="720"/>
        <w:jc w:val="both"/>
        <w:rPr>
          <w:rFonts w:ascii="Times New Roman" w:hAnsi="Times New Roman" w:cs="Times New Roman"/>
          <w:sz w:val="24"/>
          <w:szCs w:val="24"/>
        </w:rPr>
      </w:pPr>
      <w:r w:rsidRPr="00620FC1">
        <w:rPr>
          <w:rFonts w:ascii="Times New Roman" w:hAnsi="Times New Roman" w:cs="Times New Roman"/>
          <w:sz w:val="24"/>
          <w:szCs w:val="24"/>
        </w:rPr>
        <w:t>Masculinity’s</w:t>
      </w:r>
      <w:r w:rsidR="00804087" w:rsidRPr="00620FC1">
        <w:rPr>
          <w:rFonts w:ascii="Times New Roman" w:hAnsi="Times New Roman" w:cs="Times New Roman"/>
          <w:sz w:val="24"/>
          <w:szCs w:val="24"/>
        </w:rPr>
        <w:t xml:space="preserve"> intersection</w:t>
      </w:r>
      <w:r w:rsidR="00804087" w:rsidRPr="00264D5C">
        <w:rPr>
          <w:rFonts w:ascii="Times New Roman" w:hAnsi="Times New Roman" w:cs="Times New Roman"/>
          <w:sz w:val="24"/>
          <w:szCs w:val="24"/>
        </w:rPr>
        <w:t xml:space="preserve"> with other characteristics makes for hierarchical relationships not only between genders</w:t>
      </w:r>
      <w:r w:rsidR="00B804FC" w:rsidRPr="00264D5C">
        <w:rPr>
          <w:rFonts w:ascii="Times New Roman" w:hAnsi="Times New Roman" w:cs="Times New Roman"/>
          <w:sz w:val="24"/>
          <w:szCs w:val="24"/>
        </w:rPr>
        <w:t>,</w:t>
      </w:r>
      <w:r w:rsidR="00804087" w:rsidRPr="00264D5C">
        <w:rPr>
          <w:rFonts w:ascii="Times New Roman" w:hAnsi="Times New Roman" w:cs="Times New Roman"/>
          <w:sz w:val="24"/>
          <w:szCs w:val="24"/>
        </w:rPr>
        <w:t xml:space="preserve"> but between men (Connell and Messerschmidt 2005: 846).Many of the negative qualities attributed to migrant men</w:t>
      </w:r>
      <w:r w:rsidRPr="00620FC1">
        <w:rPr>
          <w:rFonts w:ascii="Times New Roman" w:hAnsi="Times New Roman" w:cs="Times New Roman"/>
          <w:sz w:val="24"/>
          <w:szCs w:val="24"/>
        </w:rPr>
        <w:t>in situations of irregularity</w:t>
      </w:r>
      <w:r w:rsidR="008E7EC9" w:rsidRPr="00620FC1">
        <w:rPr>
          <w:rFonts w:ascii="Times New Roman" w:hAnsi="Times New Roman" w:cs="Times New Roman"/>
          <w:sz w:val="24"/>
          <w:szCs w:val="24"/>
        </w:rPr>
        <w:t xml:space="preserve"> (insubordination, disobedience, obstinacy)</w:t>
      </w:r>
      <w:r w:rsidR="00804087" w:rsidRPr="00264D5C">
        <w:rPr>
          <w:rFonts w:ascii="Times New Roman" w:hAnsi="Times New Roman" w:cs="Times New Roman"/>
          <w:sz w:val="24"/>
          <w:szCs w:val="24"/>
        </w:rPr>
        <w:t xml:space="preserve"> might as easily be characterised positively </w:t>
      </w:r>
      <w:r w:rsidR="001F0862" w:rsidRPr="00620FC1">
        <w:rPr>
          <w:rFonts w:ascii="Times New Roman" w:hAnsi="Times New Roman" w:cs="Times New Roman"/>
          <w:sz w:val="24"/>
          <w:szCs w:val="24"/>
        </w:rPr>
        <w:t>(</w:t>
      </w:r>
      <w:r w:rsidR="008E7EC9" w:rsidRPr="00620FC1">
        <w:rPr>
          <w:rFonts w:ascii="Times New Roman" w:hAnsi="Times New Roman" w:cs="Times New Roman"/>
          <w:sz w:val="24"/>
          <w:szCs w:val="24"/>
        </w:rPr>
        <w:t>ambition</w:t>
      </w:r>
      <w:r w:rsidR="00804087" w:rsidRPr="00620FC1">
        <w:rPr>
          <w:rFonts w:ascii="Times New Roman" w:hAnsi="Times New Roman" w:cs="Times New Roman"/>
          <w:sz w:val="24"/>
          <w:szCs w:val="24"/>
        </w:rPr>
        <w:t>,</w:t>
      </w:r>
      <w:r w:rsidR="00804087" w:rsidRPr="00264D5C">
        <w:rPr>
          <w:rFonts w:ascii="Times New Roman" w:hAnsi="Times New Roman" w:cs="Times New Roman"/>
          <w:sz w:val="24"/>
          <w:szCs w:val="24"/>
        </w:rPr>
        <w:t xml:space="preserve"> autonomy, resilience</w:t>
      </w:r>
      <w:r w:rsidR="001F0862" w:rsidRPr="00264D5C">
        <w:rPr>
          <w:rFonts w:ascii="Times New Roman" w:hAnsi="Times New Roman" w:cs="Times New Roman"/>
          <w:sz w:val="24"/>
          <w:szCs w:val="24"/>
        </w:rPr>
        <w:t>)</w:t>
      </w:r>
      <w:r w:rsidR="00804087" w:rsidRPr="00264D5C">
        <w:rPr>
          <w:rFonts w:ascii="Times New Roman" w:hAnsi="Times New Roman" w:cs="Times New Roman"/>
          <w:sz w:val="24"/>
          <w:szCs w:val="24"/>
        </w:rPr>
        <w:t xml:space="preserve">, had theybelonged to more privileged categories in terms of class, race and status. </w:t>
      </w:r>
      <w:r w:rsidR="00804087" w:rsidRPr="00620FC1">
        <w:rPr>
          <w:rFonts w:ascii="Times New Roman" w:hAnsi="Times New Roman" w:cs="Times New Roman"/>
          <w:sz w:val="24"/>
          <w:szCs w:val="24"/>
        </w:rPr>
        <w:t>Th</w:t>
      </w:r>
      <w:r w:rsidR="000C0B0D" w:rsidRPr="00620FC1">
        <w:rPr>
          <w:rFonts w:ascii="Times New Roman" w:hAnsi="Times New Roman" w:cs="Times New Roman"/>
          <w:sz w:val="24"/>
          <w:szCs w:val="24"/>
        </w:rPr>
        <w:t>os</w:t>
      </w:r>
      <w:r w:rsidR="00804087" w:rsidRPr="00620FC1">
        <w:rPr>
          <w:rFonts w:ascii="Times New Roman" w:hAnsi="Times New Roman" w:cs="Times New Roman"/>
          <w:sz w:val="24"/>
          <w:szCs w:val="24"/>
        </w:rPr>
        <w:t>e</w:t>
      </w:r>
      <w:r w:rsidR="00804087" w:rsidRPr="00264D5C">
        <w:rPr>
          <w:rFonts w:ascii="Times New Roman" w:hAnsi="Times New Roman" w:cs="Times New Roman"/>
          <w:sz w:val="24"/>
          <w:szCs w:val="24"/>
        </w:rPr>
        <w:t xml:space="preserve"> m</w:t>
      </w:r>
      <w:r w:rsidR="00D872BE" w:rsidRPr="00264D5C">
        <w:rPr>
          <w:rFonts w:ascii="Times New Roman" w:hAnsi="Times New Roman" w:cs="Times New Roman"/>
          <w:sz w:val="24"/>
          <w:szCs w:val="24"/>
        </w:rPr>
        <w:t>en</w:t>
      </w:r>
      <w:r w:rsidR="00C03C6B" w:rsidRPr="00620FC1">
        <w:rPr>
          <w:rFonts w:ascii="Times New Roman" w:hAnsi="Times New Roman" w:cs="Times New Roman"/>
          <w:sz w:val="24"/>
          <w:szCs w:val="24"/>
        </w:rPr>
        <w:t>whose claims</w:t>
      </w:r>
      <w:r w:rsidR="00804087" w:rsidRPr="00264D5C">
        <w:rPr>
          <w:rFonts w:ascii="Times New Roman" w:hAnsi="Times New Roman" w:cs="Times New Roman"/>
          <w:sz w:val="24"/>
          <w:szCs w:val="24"/>
        </w:rPr>
        <w:t xml:space="preserve"> to </w:t>
      </w:r>
      <w:r w:rsidR="00EE360B" w:rsidRPr="00620FC1">
        <w:rPr>
          <w:rFonts w:ascii="Times New Roman" w:hAnsi="Times New Roman" w:cs="Times New Roman"/>
          <w:sz w:val="24"/>
          <w:szCs w:val="24"/>
        </w:rPr>
        <w:t>admission</w:t>
      </w:r>
      <w:r w:rsidR="000C0B0D" w:rsidRPr="00620FC1">
        <w:rPr>
          <w:rFonts w:ascii="Times New Roman" w:hAnsi="Times New Roman" w:cs="Times New Roman"/>
          <w:sz w:val="24"/>
          <w:szCs w:val="24"/>
        </w:rPr>
        <w:t xml:space="preserve"> are</w:t>
      </w:r>
      <w:r w:rsidR="00C03C6B" w:rsidRPr="00620FC1">
        <w:rPr>
          <w:rFonts w:ascii="Times New Roman" w:hAnsi="Times New Roman" w:cs="Times New Roman"/>
          <w:sz w:val="24"/>
          <w:szCs w:val="24"/>
        </w:rPr>
        <w:t xml:space="preserve"> dismissed</w:t>
      </w:r>
      <w:r w:rsidR="00804087" w:rsidRPr="00264D5C">
        <w:rPr>
          <w:rFonts w:ascii="Times New Roman" w:hAnsi="Times New Roman" w:cs="Times New Roman"/>
          <w:sz w:val="24"/>
          <w:szCs w:val="24"/>
        </w:rPr>
        <w:t xml:space="preserve"> are </w:t>
      </w:r>
      <w:r w:rsidR="00A4064D" w:rsidRPr="00264D5C">
        <w:rPr>
          <w:rFonts w:ascii="Times New Roman" w:hAnsi="Times New Roman" w:cs="Times New Roman"/>
          <w:sz w:val="24"/>
          <w:szCs w:val="24"/>
        </w:rPr>
        <w:t>viewed</w:t>
      </w:r>
      <w:r w:rsidR="00804087" w:rsidRPr="00264D5C">
        <w:rPr>
          <w:rFonts w:ascii="Times New Roman" w:hAnsi="Times New Roman" w:cs="Times New Roman"/>
          <w:sz w:val="24"/>
          <w:szCs w:val="24"/>
        </w:rPr>
        <w:t>by the state</w:t>
      </w:r>
      <w:r w:rsidR="00D872BE" w:rsidRPr="00264D5C">
        <w:rPr>
          <w:rFonts w:ascii="Times New Roman" w:hAnsi="Times New Roman" w:cs="Times New Roman"/>
          <w:sz w:val="24"/>
          <w:szCs w:val="24"/>
        </w:rPr>
        <w:t>,</w:t>
      </w:r>
      <w:r w:rsidR="00804087" w:rsidRPr="00264D5C">
        <w:rPr>
          <w:rFonts w:ascii="Times New Roman" w:hAnsi="Times New Roman" w:cs="Times New Roman"/>
          <w:sz w:val="24"/>
          <w:szCs w:val="24"/>
        </w:rPr>
        <w:t xml:space="preserve"> and often by courts</w:t>
      </w:r>
      <w:r w:rsidR="00D872BE" w:rsidRPr="00264D5C">
        <w:rPr>
          <w:rFonts w:ascii="Times New Roman" w:hAnsi="Times New Roman" w:cs="Times New Roman"/>
          <w:sz w:val="24"/>
          <w:szCs w:val="24"/>
        </w:rPr>
        <w:t>,</w:t>
      </w:r>
      <w:r w:rsidR="00804087" w:rsidRPr="00264D5C">
        <w:rPr>
          <w:rFonts w:ascii="Times New Roman" w:hAnsi="Times New Roman" w:cs="Times New Roman"/>
          <w:sz w:val="24"/>
          <w:szCs w:val="24"/>
        </w:rPr>
        <w:t xml:space="preserve"> as masculine within a feminised arena </w:t>
      </w:r>
      <w:r w:rsidR="00C75CE8" w:rsidRPr="00264D5C">
        <w:rPr>
          <w:rFonts w:ascii="Times New Roman" w:hAnsi="Times New Roman" w:cs="Times New Roman"/>
          <w:sz w:val="24"/>
          <w:szCs w:val="24"/>
        </w:rPr>
        <w:t xml:space="preserve">and </w:t>
      </w:r>
      <w:r w:rsidR="00804087" w:rsidRPr="00264D5C">
        <w:rPr>
          <w:rFonts w:ascii="Times New Roman" w:hAnsi="Times New Roman" w:cs="Times New Roman"/>
          <w:sz w:val="24"/>
          <w:szCs w:val="24"/>
        </w:rPr>
        <w:t>are penalised for it. As Connell (</w:t>
      </w:r>
      <w:r w:rsidR="006C1511" w:rsidRPr="00264D5C">
        <w:rPr>
          <w:rFonts w:ascii="Times New Roman" w:hAnsi="Times New Roman" w:cs="Times New Roman"/>
          <w:sz w:val="24"/>
          <w:szCs w:val="24"/>
        </w:rPr>
        <w:t>2010</w:t>
      </w:r>
      <w:r w:rsidR="00804087" w:rsidRPr="00264D5C">
        <w:rPr>
          <w:rFonts w:ascii="Times New Roman" w:hAnsi="Times New Roman" w:cs="Times New Roman"/>
          <w:sz w:val="24"/>
          <w:szCs w:val="24"/>
        </w:rPr>
        <w:t xml:space="preserve">) and others have pointed out, the benefits of masculinity have always been unevenly distributed. </w:t>
      </w:r>
      <w:r w:rsidR="00804087" w:rsidRPr="00620FC1">
        <w:rPr>
          <w:rFonts w:ascii="Times New Roman" w:hAnsi="Times New Roman" w:cs="Times New Roman"/>
          <w:sz w:val="24"/>
          <w:szCs w:val="24"/>
        </w:rPr>
        <w:t>The masculin</w:t>
      </w:r>
      <w:r w:rsidR="0053355D" w:rsidRPr="00620FC1">
        <w:rPr>
          <w:rFonts w:ascii="Times New Roman" w:hAnsi="Times New Roman" w:cs="Times New Roman"/>
          <w:sz w:val="24"/>
          <w:szCs w:val="24"/>
        </w:rPr>
        <w:t>e characteristics attributed to them</w:t>
      </w:r>
      <w:r w:rsidR="00804087" w:rsidRPr="00620FC1">
        <w:rPr>
          <w:rFonts w:ascii="Times New Roman" w:hAnsi="Times New Roman" w:cs="Times New Roman"/>
          <w:sz w:val="24"/>
          <w:szCs w:val="24"/>
        </w:rPr>
        <w:t xml:space="preserve">, far from being a source of power, </w:t>
      </w:r>
      <w:r w:rsidR="0053355D" w:rsidRPr="00620FC1">
        <w:rPr>
          <w:rFonts w:ascii="Times New Roman" w:hAnsi="Times New Roman" w:cs="Times New Roman"/>
          <w:sz w:val="24"/>
          <w:szCs w:val="24"/>
        </w:rPr>
        <w:t>are</w:t>
      </w:r>
      <w:r w:rsidR="00804087" w:rsidRPr="00620FC1">
        <w:rPr>
          <w:rFonts w:ascii="Times New Roman" w:hAnsi="Times New Roman" w:cs="Times New Roman"/>
          <w:sz w:val="24"/>
          <w:szCs w:val="24"/>
        </w:rPr>
        <w:t xml:space="preserve"> a</w:t>
      </w:r>
      <w:r w:rsidR="00290A80" w:rsidRPr="00620FC1">
        <w:rPr>
          <w:rFonts w:ascii="Times New Roman" w:hAnsi="Times New Roman" w:cs="Times New Roman"/>
          <w:sz w:val="24"/>
          <w:szCs w:val="24"/>
        </w:rPr>
        <w:t>n instrument to be used against them</w:t>
      </w:r>
      <w:r w:rsidR="00FD1E51" w:rsidRPr="00620FC1">
        <w:rPr>
          <w:rFonts w:ascii="Times New Roman" w:hAnsi="Times New Roman" w:cs="Times New Roman"/>
          <w:sz w:val="24"/>
          <w:szCs w:val="24"/>
        </w:rPr>
        <w:t>,</w:t>
      </w:r>
      <w:r w:rsidR="00804087" w:rsidRPr="00620FC1">
        <w:rPr>
          <w:rFonts w:ascii="Times New Roman" w:hAnsi="Times New Roman" w:cs="Times New Roman"/>
          <w:sz w:val="24"/>
          <w:szCs w:val="24"/>
        </w:rPr>
        <w:t xml:space="preserve"> even if </w:t>
      </w:r>
      <w:r w:rsidR="0053355D" w:rsidRPr="00620FC1">
        <w:rPr>
          <w:rFonts w:ascii="Times New Roman" w:hAnsi="Times New Roman" w:cs="Times New Roman"/>
          <w:sz w:val="24"/>
          <w:szCs w:val="24"/>
        </w:rPr>
        <w:t>the</w:t>
      </w:r>
      <w:r w:rsidR="00E72429" w:rsidRPr="00620FC1">
        <w:rPr>
          <w:rFonts w:ascii="Times New Roman" w:hAnsi="Times New Roman" w:cs="Times New Roman"/>
          <w:sz w:val="24"/>
          <w:szCs w:val="24"/>
        </w:rPr>
        <w:t>se characteristics</w:t>
      </w:r>
      <w:r w:rsidR="0053355D" w:rsidRPr="00620FC1">
        <w:rPr>
          <w:rFonts w:ascii="Times New Roman" w:hAnsi="Times New Roman" w:cs="Times New Roman"/>
          <w:sz w:val="24"/>
          <w:szCs w:val="24"/>
        </w:rPr>
        <w:t xml:space="preserve"> are</w:t>
      </w:r>
      <w:r w:rsidR="00804087" w:rsidRPr="00620FC1">
        <w:rPr>
          <w:rFonts w:ascii="Times New Roman" w:hAnsi="Times New Roman" w:cs="Times New Roman"/>
          <w:sz w:val="24"/>
          <w:szCs w:val="24"/>
        </w:rPr>
        <w:t xml:space="preserve"> not, from a state perspective, their </w:t>
      </w:r>
      <w:r w:rsidRPr="00620FC1">
        <w:rPr>
          <w:rFonts w:ascii="Times New Roman" w:hAnsi="Times New Roman" w:cs="Times New Roman"/>
          <w:sz w:val="24"/>
          <w:szCs w:val="24"/>
        </w:rPr>
        <w:t>predominant</w:t>
      </w:r>
      <w:r w:rsidR="00804087" w:rsidRPr="00620FC1">
        <w:rPr>
          <w:rFonts w:ascii="Times New Roman" w:hAnsi="Times New Roman" w:cs="Times New Roman"/>
          <w:sz w:val="24"/>
          <w:szCs w:val="24"/>
        </w:rPr>
        <w:t xml:space="preserve"> defect. </w:t>
      </w:r>
    </w:p>
    <w:p w:rsidR="00A82FC7" w:rsidRPr="00620FC1" w:rsidRDefault="0053355D" w:rsidP="00620FC1">
      <w:pPr>
        <w:spacing w:after="120" w:line="360" w:lineRule="auto"/>
        <w:ind w:firstLine="720"/>
        <w:jc w:val="both"/>
        <w:rPr>
          <w:rFonts w:ascii="Times New Roman" w:hAnsi="Times New Roman" w:cs="Times New Roman"/>
          <w:sz w:val="24"/>
          <w:szCs w:val="24"/>
        </w:rPr>
      </w:pPr>
      <w:r w:rsidRPr="00620FC1">
        <w:rPr>
          <w:rFonts w:ascii="Times New Roman" w:hAnsi="Times New Roman" w:cs="Times New Roman"/>
          <w:sz w:val="24"/>
          <w:szCs w:val="24"/>
        </w:rPr>
        <w:t xml:space="preserve">This all takes place in a context in which transnational family life, in general, is </w:t>
      </w:r>
      <w:r w:rsidR="00CD0C2B" w:rsidRPr="00620FC1">
        <w:rPr>
          <w:rFonts w:ascii="Times New Roman" w:hAnsi="Times New Roman" w:cs="Times New Roman"/>
          <w:sz w:val="24"/>
          <w:szCs w:val="24"/>
        </w:rPr>
        <w:t xml:space="preserve">regarded as </w:t>
      </w:r>
      <w:r w:rsidR="00E72429" w:rsidRPr="00620FC1">
        <w:rPr>
          <w:rFonts w:ascii="Times New Roman" w:hAnsi="Times New Roman" w:cs="Times New Roman"/>
          <w:sz w:val="24"/>
          <w:szCs w:val="24"/>
        </w:rPr>
        <w:t xml:space="preserve">highly </w:t>
      </w:r>
      <w:r w:rsidRPr="00620FC1">
        <w:rPr>
          <w:rFonts w:ascii="Times New Roman" w:hAnsi="Times New Roman" w:cs="Times New Roman"/>
          <w:sz w:val="24"/>
          <w:szCs w:val="24"/>
        </w:rPr>
        <w:t>problemati</w:t>
      </w:r>
      <w:r w:rsidR="00CD0C2B" w:rsidRPr="00620FC1">
        <w:rPr>
          <w:rFonts w:ascii="Times New Roman" w:hAnsi="Times New Roman" w:cs="Times New Roman"/>
          <w:sz w:val="24"/>
          <w:szCs w:val="24"/>
        </w:rPr>
        <w:t>c</w:t>
      </w:r>
      <w:r w:rsidRPr="00620FC1">
        <w:rPr>
          <w:rFonts w:ascii="Times New Roman" w:hAnsi="Times New Roman" w:cs="Times New Roman"/>
          <w:sz w:val="24"/>
          <w:szCs w:val="24"/>
        </w:rPr>
        <w:t xml:space="preserve"> because it represents a significant challenge to state sovereignty over entry. This is even more the case when the migrant in question has not entered through state-approved channels but is an irregular migrant or asylum seeker. </w:t>
      </w:r>
      <w:r w:rsidR="00804087" w:rsidRPr="00620FC1">
        <w:rPr>
          <w:rFonts w:ascii="Times New Roman" w:hAnsi="Times New Roman" w:cs="Times New Roman"/>
          <w:sz w:val="24"/>
          <w:szCs w:val="24"/>
        </w:rPr>
        <w:t xml:space="preserve">As this article will show, it is only through </w:t>
      </w:r>
      <w:r w:rsidR="008D2AF1" w:rsidRPr="00620FC1">
        <w:rPr>
          <w:rFonts w:ascii="Times New Roman" w:hAnsi="Times New Roman" w:cs="Times New Roman"/>
          <w:sz w:val="24"/>
          <w:szCs w:val="24"/>
        </w:rPr>
        <w:t xml:space="preserve">using a woman or vulnerable man as the paradigm that </w:t>
      </w:r>
      <w:r w:rsidR="00804087" w:rsidRPr="00620FC1">
        <w:rPr>
          <w:rFonts w:ascii="Times New Roman" w:hAnsi="Times New Roman" w:cs="Times New Roman"/>
          <w:sz w:val="24"/>
          <w:szCs w:val="24"/>
        </w:rPr>
        <w:t>even a sympathetic court has been able to legitimise family life claim</w:t>
      </w:r>
      <w:r w:rsidR="008D2AF1" w:rsidRPr="00620FC1">
        <w:rPr>
          <w:rFonts w:ascii="Times New Roman" w:hAnsi="Times New Roman" w:cs="Times New Roman"/>
          <w:sz w:val="24"/>
          <w:szCs w:val="24"/>
        </w:rPr>
        <w:t>s</w:t>
      </w:r>
      <w:r w:rsidRPr="00620FC1">
        <w:rPr>
          <w:rFonts w:ascii="Times New Roman" w:hAnsi="Times New Roman" w:cs="Times New Roman"/>
          <w:sz w:val="24"/>
          <w:szCs w:val="24"/>
        </w:rPr>
        <w:t xml:space="preserve"> in this </w:t>
      </w:r>
      <w:r w:rsidR="00C97120" w:rsidRPr="00620FC1">
        <w:rPr>
          <w:rFonts w:ascii="Times New Roman" w:hAnsi="Times New Roman" w:cs="Times New Roman"/>
          <w:sz w:val="24"/>
          <w:szCs w:val="24"/>
        </w:rPr>
        <w:t>fra</w:t>
      </w:r>
      <w:r w:rsidR="00C70346" w:rsidRPr="00620FC1">
        <w:rPr>
          <w:rFonts w:ascii="Times New Roman" w:hAnsi="Times New Roman" w:cs="Times New Roman"/>
          <w:sz w:val="24"/>
          <w:szCs w:val="24"/>
        </w:rPr>
        <w:t>me</w:t>
      </w:r>
      <w:r w:rsidR="00C97120" w:rsidRPr="00620FC1">
        <w:rPr>
          <w:rFonts w:ascii="Times New Roman" w:hAnsi="Times New Roman" w:cs="Times New Roman"/>
          <w:sz w:val="24"/>
          <w:szCs w:val="24"/>
        </w:rPr>
        <w:t>work</w:t>
      </w:r>
      <w:r w:rsidR="00804087" w:rsidRPr="00620FC1">
        <w:rPr>
          <w:rFonts w:ascii="Times New Roman" w:hAnsi="Times New Roman" w:cs="Times New Roman"/>
          <w:sz w:val="24"/>
          <w:szCs w:val="24"/>
        </w:rPr>
        <w:t xml:space="preserve">. </w:t>
      </w:r>
      <w:r w:rsidR="00C50794" w:rsidRPr="00620FC1">
        <w:rPr>
          <w:rFonts w:ascii="Times New Roman" w:hAnsi="Times New Roman" w:cs="Times New Roman"/>
          <w:sz w:val="24"/>
          <w:szCs w:val="24"/>
        </w:rPr>
        <w:t xml:space="preserve">The claims </w:t>
      </w:r>
      <w:r w:rsidR="00586F9B" w:rsidRPr="00620FC1">
        <w:rPr>
          <w:rFonts w:ascii="Times New Roman" w:hAnsi="Times New Roman" w:cs="Times New Roman"/>
          <w:sz w:val="24"/>
          <w:szCs w:val="24"/>
        </w:rPr>
        <w:t xml:space="preserve">for admission </w:t>
      </w:r>
      <w:r w:rsidR="00C50794" w:rsidRPr="00620FC1">
        <w:rPr>
          <w:rFonts w:ascii="Times New Roman" w:hAnsi="Times New Roman" w:cs="Times New Roman"/>
          <w:sz w:val="24"/>
          <w:szCs w:val="24"/>
        </w:rPr>
        <w:t>of m</w:t>
      </w:r>
      <w:r w:rsidR="0050614D" w:rsidRPr="00620FC1">
        <w:rPr>
          <w:rFonts w:ascii="Times New Roman" w:hAnsi="Times New Roman" w:cs="Times New Roman"/>
          <w:sz w:val="24"/>
          <w:szCs w:val="24"/>
        </w:rPr>
        <w:t>igrant men, i</w:t>
      </w:r>
      <w:r w:rsidRPr="00620FC1">
        <w:rPr>
          <w:rFonts w:ascii="Times New Roman" w:hAnsi="Times New Roman" w:cs="Times New Roman"/>
          <w:sz w:val="24"/>
          <w:szCs w:val="24"/>
        </w:rPr>
        <w:t>rregular migrant m</w:t>
      </w:r>
      <w:r w:rsidR="00804087" w:rsidRPr="00620FC1">
        <w:rPr>
          <w:rFonts w:ascii="Times New Roman" w:hAnsi="Times New Roman" w:cs="Times New Roman"/>
          <w:sz w:val="24"/>
          <w:szCs w:val="24"/>
        </w:rPr>
        <w:t>en</w:t>
      </w:r>
      <w:r w:rsidR="0050614D" w:rsidRPr="00620FC1">
        <w:rPr>
          <w:rFonts w:ascii="Times New Roman" w:hAnsi="Times New Roman" w:cs="Times New Roman"/>
          <w:sz w:val="24"/>
          <w:szCs w:val="24"/>
        </w:rPr>
        <w:t xml:space="preserve"> in particular</w:t>
      </w:r>
      <w:r w:rsidR="00804087" w:rsidRPr="00620FC1">
        <w:rPr>
          <w:rFonts w:ascii="Times New Roman" w:hAnsi="Times New Roman" w:cs="Times New Roman"/>
          <w:sz w:val="24"/>
          <w:szCs w:val="24"/>
        </w:rPr>
        <w:t xml:space="preserve">, can be </w:t>
      </w:r>
      <w:r w:rsidR="00586F9B" w:rsidRPr="00620FC1">
        <w:rPr>
          <w:rFonts w:ascii="Times New Roman" w:hAnsi="Times New Roman" w:cs="Times New Roman"/>
          <w:sz w:val="24"/>
          <w:szCs w:val="24"/>
        </w:rPr>
        <w:t>expressed</w:t>
      </w:r>
      <w:r w:rsidR="00804087" w:rsidRPr="00620FC1">
        <w:rPr>
          <w:rFonts w:ascii="Times New Roman" w:hAnsi="Times New Roman" w:cs="Times New Roman"/>
          <w:sz w:val="24"/>
          <w:szCs w:val="24"/>
        </w:rPr>
        <w:t xml:space="preserve"> in t</w:t>
      </w:r>
      <w:r w:rsidRPr="00620FC1">
        <w:rPr>
          <w:rFonts w:ascii="Times New Roman" w:hAnsi="Times New Roman" w:cs="Times New Roman"/>
          <w:sz w:val="24"/>
          <w:szCs w:val="24"/>
        </w:rPr>
        <w:t>he</w:t>
      </w:r>
      <w:r w:rsidR="00804087" w:rsidRPr="00620FC1">
        <w:rPr>
          <w:rFonts w:ascii="Times New Roman" w:hAnsi="Times New Roman" w:cs="Times New Roman"/>
          <w:sz w:val="24"/>
          <w:szCs w:val="24"/>
        </w:rPr>
        <w:t xml:space="preserve"> feminised </w:t>
      </w:r>
      <w:r w:rsidRPr="00620FC1">
        <w:rPr>
          <w:rFonts w:ascii="Times New Roman" w:hAnsi="Times New Roman" w:cs="Times New Roman"/>
          <w:sz w:val="24"/>
          <w:szCs w:val="24"/>
        </w:rPr>
        <w:t xml:space="preserve">domainof family life </w:t>
      </w:r>
      <w:r w:rsidR="00586F9B" w:rsidRPr="00620FC1">
        <w:rPr>
          <w:rFonts w:ascii="Times New Roman" w:hAnsi="Times New Roman" w:cs="Times New Roman"/>
          <w:sz w:val="24"/>
          <w:szCs w:val="24"/>
        </w:rPr>
        <w:t xml:space="preserve">and the contested arena of immigration law </w:t>
      </w:r>
      <w:r w:rsidR="00804087" w:rsidRPr="00620FC1">
        <w:rPr>
          <w:rFonts w:ascii="Times New Roman" w:hAnsi="Times New Roman" w:cs="Times New Roman"/>
          <w:sz w:val="24"/>
          <w:szCs w:val="24"/>
        </w:rPr>
        <w:t>only through de-masculinisation or infantili</w:t>
      </w:r>
      <w:r w:rsidR="00B5230C" w:rsidRPr="00620FC1">
        <w:rPr>
          <w:rFonts w:ascii="Times New Roman" w:hAnsi="Times New Roman" w:cs="Times New Roman"/>
          <w:sz w:val="24"/>
          <w:szCs w:val="24"/>
        </w:rPr>
        <w:t>s</w:t>
      </w:r>
      <w:r w:rsidR="00804087" w:rsidRPr="00620FC1">
        <w:rPr>
          <w:rFonts w:ascii="Times New Roman" w:hAnsi="Times New Roman" w:cs="Times New Roman"/>
          <w:sz w:val="24"/>
          <w:szCs w:val="24"/>
        </w:rPr>
        <w:t>ation</w:t>
      </w:r>
      <w:r w:rsidR="00FD1E51" w:rsidRPr="00620FC1">
        <w:rPr>
          <w:rFonts w:ascii="Times New Roman" w:hAnsi="Times New Roman" w:cs="Times New Roman"/>
          <w:sz w:val="24"/>
          <w:szCs w:val="24"/>
        </w:rPr>
        <w:t xml:space="preserve"> (cf.</w:t>
      </w:r>
      <w:r w:rsidR="00FD1E51" w:rsidRPr="00264D5C">
        <w:rPr>
          <w:rFonts w:ascii="Times New Roman" w:hAnsi="Times New Roman" w:cs="Times New Roman"/>
          <w:sz w:val="24"/>
          <w:szCs w:val="24"/>
        </w:rPr>
        <w:t xml:space="preserve"> Griffiths, this volume, on similar processes in the field of asylum). </w:t>
      </w:r>
      <w:r w:rsidR="00C97120" w:rsidRPr="00620FC1">
        <w:rPr>
          <w:rFonts w:ascii="Times New Roman" w:hAnsi="Times New Roman" w:cs="Times New Roman"/>
          <w:sz w:val="24"/>
          <w:szCs w:val="24"/>
        </w:rPr>
        <w:t xml:space="preserve">The problem is that the gains </w:t>
      </w:r>
      <w:r w:rsidR="001D1B93" w:rsidRPr="00620FC1">
        <w:rPr>
          <w:rFonts w:ascii="Times New Roman" w:hAnsi="Times New Roman" w:cs="Times New Roman"/>
          <w:sz w:val="24"/>
          <w:szCs w:val="24"/>
        </w:rPr>
        <w:t xml:space="preserve">for all men </w:t>
      </w:r>
      <w:r w:rsidR="00F93B31" w:rsidRPr="00620FC1">
        <w:rPr>
          <w:rFonts w:ascii="Times New Roman" w:hAnsi="Times New Roman" w:cs="Times New Roman"/>
          <w:sz w:val="24"/>
          <w:szCs w:val="24"/>
        </w:rPr>
        <w:t>have not been s</w:t>
      </w:r>
      <w:r w:rsidR="00C97120" w:rsidRPr="00620FC1">
        <w:rPr>
          <w:rFonts w:ascii="Times New Roman" w:hAnsi="Times New Roman" w:cs="Times New Roman"/>
          <w:sz w:val="24"/>
          <w:szCs w:val="24"/>
        </w:rPr>
        <w:t>ubstantial.</w:t>
      </w:r>
    </w:p>
    <w:p w:rsidR="006C694E" w:rsidRPr="00264D5C" w:rsidRDefault="006C694E" w:rsidP="00264D5C">
      <w:pPr>
        <w:spacing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In recent years, </w:t>
      </w:r>
      <w:r w:rsidR="00A13F6E" w:rsidRPr="00264D5C">
        <w:rPr>
          <w:rFonts w:ascii="Times New Roman" w:hAnsi="Times New Roman" w:cs="Times New Roman"/>
          <w:sz w:val="24"/>
          <w:szCs w:val="24"/>
        </w:rPr>
        <w:t>scholars</w:t>
      </w:r>
      <w:r w:rsidRPr="00264D5C">
        <w:rPr>
          <w:rFonts w:ascii="Times New Roman" w:hAnsi="Times New Roman" w:cs="Times New Roman"/>
          <w:sz w:val="24"/>
          <w:szCs w:val="24"/>
        </w:rPr>
        <w:t xml:space="preserve"> have identified new </w:t>
      </w:r>
      <w:r w:rsidR="002337E8" w:rsidRPr="00264D5C">
        <w:rPr>
          <w:rFonts w:ascii="Times New Roman" w:hAnsi="Times New Roman" w:cs="Times New Roman"/>
          <w:sz w:val="24"/>
          <w:szCs w:val="24"/>
        </w:rPr>
        <w:t>models</w:t>
      </w:r>
      <w:r w:rsidRPr="00264D5C">
        <w:rPr>
          <w:rFonts w:ascii="Times New Roman" w:hAnsi="Times New Roman" w:cs="Times New Roman"/>
          <w:sz w:val="24"/>
          <w:szCs w:val="24"/>
        </w:rPr>
        <w:t xml:space="preserve"> of fatherhood which</w:t>
      </w:r>
      <w:r w:rsidR="00A13F6E" w:rsidRPr="00264D5C">
        <w:rPr>
          <w:rFonts w:ascii="Times New Roman" w:hAnsi="Times New Roman" w:cs="Times New Roman"/>
          <w:sz w:val="24"/>
          <w:szCs w:val="24"/>
        </w:rPr>
        <w:t xml:space="preserve">, </w:t>
      </w:r>
      <w:r w:rsidR="009F5B94" w:rsidRPr="00620FC1">
        <w:rPr>
          <w:rFonts w:ascii="Times New Roman" w:hAnsi="Times New Roman" w:cs="Times New Roman"/>
          <w:sz w:val="24"/>
          <w:szCs w:val="24"/>
        </w:rPr>
        <w:t>to some degree</w:t>
      </w:r>
      <w:r w:rsidR="00A13F6E" w:rsidRPr="00620FC1">
        <w:rPr>
          <w:rFonts w:ascii="Times New Roman" w:hAnsi="Times New Roman" w:cs="Times New Roman"/>
          <w:sz w:val="24"/>
          <w:szCs w:val="24"/>
        </w:rPr>
        <w:t>,</w:t>
      </w:r>
      <w:r w:rsidR="00ED32EA" w:rsidRPr="00264D5C">
        <w:rPr>
          <w:rFonts w:ascii="Times New Roman" w:hAnsi="Times New Roman" w:cs="Times New Roman"/>
          <w:sz w:val="24"/>
          <w:szCs w:val="24"/>
        </w:rPr>
        <w:t>reshape</w:t>
      </w:r>
      <w:r w:rsidR="00A13F6E" w:rsidRPr="00264D5C">
        <w:rPr>
          <w:rFonts w:ascii="Times New Roman" w:hAnsi="Times New Roman" w:cs="Times New Roman"/>
          <w:sz w:val="24"/>
          <w:szCs w:val="24"/>
        </w:rPr>
        <w:t>the character</w:t>
      </w:r>
      <w:r w:rsidR="002337E8" w:rsidRPr="00264D5C">
        <w:rPr>
          <w:rFonts w:ascii="Times New Roman" w:hAnsi="Times New Roman" w:cs="Times New Roman"/>
          <w:sz w:val="24"/>
          <w:szCs w:val="24"/>
        </w:rPr>
        <w:t xml:space="preserve">istics of masculinity and </w:t>
      </w:r>
      <w:r w:rsidR="00BA6378" w:rsidRPr="00264D5C">
        <w:rPr>
          <w:rFonts w:ascii="Times New Roman" w:hAnsi="Times New Roman" w:cs="Times New Roman"/>
          <w:sz w:val="24"/>
          <w:szCs w:val="24"/>
        </w:rPr>
        <w:t>which sh</w:t>
      </w:r>
      <w:r w:rsidR="002337E8" w:rsidRPr="00264D5C">
        <w:rPr>
          <w:rFonts w:ascii="Times New Roman" w:hAnsi="Times New Roman" w:cs="Times New Roman"/>
          <w:sz w:val="24"/>
          <w:szCs w:val="24"/>
        </w:rPr>
        <w:t xml:space="preserve">ould </w:t>
      </w:r>
      <w:r w:rsidR="00983913" w:rsidRPr="00620FC1">
        <w:rPr>
          <w:rFonts w:ascii="Times New Roman" w:hAnsi="Times New Roman" w:cs="Times New Roman"/>
          <w:sz w:val="24"/>
          <w:szCs w:val="24"/>
        </w:rPr>
        <w:t xml:space="preserve">have </w:t>
      </w:r>
      <w:r w:rsidR="002337E8" w:rsidRPr="00620FC1">
        <w:rPr>
          <w:rFonts w:ascii="Times New Roman" w:hAnsi="Times New Roman" w:cs="Times New Roman"/>
          <w:sz w:val="24"/>
          <w:szCs w:val="24"/>
        </w:rPr>
        <w:t>enable</w:t>
      </w:r>
      <w:r w:rsidR="00983913" w:rsidRPr="00620FC1">
        <w:rPr>
          <w:rFonts w:ascii="Times New Roman" w:hAnsi="Times New Roman" w:cs="Times New Roman"/>
          <w:sz w:val="24"/>
          <w:szCs w:val="24"/>
        </w:rPr>
        <w:t>d</w:t>
      </w:r>
      <w:r w:rsidR="009F5B94" w:rsidRPr="00620FC1">
        <w:rPr>
          <w:rFonts w:ascii="Times New Roman" w:hAnsi="Times New Roman" w:cs="Times New Roman"/>
          <w:sz w:val="24"/>
          <w:szCs w:val="24"/>
        </w:rPr>
        <w:t>some</w:t>
      </w:r>
      <w:r w:rsidR="002337E8" w:rsidRPr="00264D5C">
        <w:rPr>
          <w:rFonts w:ascii="Times New Roman" w:hAnsi="Times New Roman" w:cs="Times New Roman"/>
          <w:sz w:val="24"/>
          <w:szCs w:val="24"/>
        </w:rPr>
        <w:t xml:space="preserve"> men to </w:t>
      </w:r>
      <w:r w:rsidR="00C34696" w:rsidRPr="00264D5C">
        <w:rPr>
          <w:rFonts w:ascii="Times New Roman" w:hAnsi="Times New Roman" w:cs="Times New Roman"/>
          <w:sz w:val="24"/>
          <w:szCs w:val="24"/>
        </w:rPr>
        <w:t>m</w:t>
      </w:r>
      <w:r w:rsidR="002337E8" w:rsidRPr="00264D5C">
        <w:rPr>
          <w:rFonts w:ascii="Times New Roman" w:hAnsi="Times New Roman" w:cs="Times New Roman"/>
          <w:sz w:val="24"/>
          <w:szCs w:val="24"/>
        </w:rPr>
        <w:t xml:space="preserve">ake a more powerful claim based on their family lives </w:t>
      </w:r>
      <w:r w:rsidR="00A13F6E" w:rsidRPr="00264D5C">
        <w:rPr>
          <w:rFonts w:ascii="Times New Roman" w:hAnsi="Times New Roman" w:cs="Times New Roman"/>
          <w:sz w:val="24"/>
          <w:szCs w:val="24"/>
        </w:rPr>
        <w:t>(see Dermott 2008, Collier and Sheldon 2008</w:t>
      </w:r>
      <w:r w:rsidR="0021723A" w:rsidRPr="00620FC1">
        <w:rPr>
          <w:rFonts w:ascii="Times New Roman" w:hAnsi="Times New Roman" w:cs="Times New Roman"/>
          <w:sz w:val="24"/>
          <w:szCs w:val="24"/>
        </w:rPr>
        <w:t>).The ‘new fatherhood’ does not replace but rather adds an extra layer to ideals of masculinity as De Hart’s</w:t>
      </w:r>
      <w:r w:rsidR="00A13F6E" w:rsidRPr="00264D5C">
        <w:rPr>
          <w:rFonts w:ascii="Times New Roman" w:hAnsi="Times New Roman" w:cs="Times New Roman"/>
          <w:sz w:val="24"/>
          <w:szCs w:val="24"/>
        </w:rPr>
        <w:t xml:space="preserve"> discussion </w:t>
      </w:r>
      <w:r w:rsidR="0021723A" w:rsidRPr="00620FC1">
        <w:rPr>
          <w:rFonts w:ascii="Times New Roman" w:hAnsi="Times New Roman" w:cs="Times New Roman"/>
          <w:sz w:val="24"/>
          <w:szCs w:val="24"/>
        </w:rPr>
        <w:t xml:space="preserve">of </w:t>
      </w:r>
      <w:r w:rsidR="0021723A" w:rsidRPr="00620FC1">
        <w:rPr>
          <w:rFonts w:ascii="Times New Roman" w:hAnsi="Times New Roman" w:cs="Times New Roman"/>
          <w:i/>
          <w:sz w:val="24"/>
          <w:szCs w:val="24"/>
        </w:rPr>
        <w:t>Superdads</w:t>
      </w:r>
      <w:r w:rsidR="00A13F6E" w:rsidRPr="00264D5C">
        <w:rPr>
          <w:rFonts w:ascii="Times New Roman" w:hAnsi="Times New Roman" w:cs="Times New Roman"/>
          <w:sz w:val="24"/>
          <w:szCs w:val="24"/>
        </w:rPr>
        <w:t>in this collection</w:t>
      </w:r>
      <w:r w:rsidR="0021723A" w:rsidRPr="00620FC1">
        <w:rPr>
          <w:rFonts w:ascii="Times New Roman" w:hAnsi="Times New Roman" w:cs="Times New Roman"/>
          <w:sz w:val="24"/>
          <w:szCs w:val="24"/>
        </w:rPr>
        <w:t xml:space="preserve"> demonstrates.</w:t>
      </w:r>
      <w:r w:rsidR="00A13F6E" w:rsidRPr="00264D5C">
        <w:rPr>
          <w:rFonts w:ascii="Times New Roman" w:hAnsi="Times New Roman" w:cs="Times New Roman"/>
          <w:sz w:val="24"/>
          <w:szCs w:val="24"/>
        </w:rPr>
        <w:t xml:space="preserve"> However, </w:t>
      </w:r>
      <w:r w:rsidR="00302BF0" w:rsidRPr="00264D5C">
        <w:rPr>
          <w:rFonts w:ascii="Times New Roman" w:hAnsi="Times New Roman" w:cs="Times New Roman"/>
          <w:sz w:val="24"/>
          <w:szCs w:val="24"/>
        </w:rPr>
        <w:t xml:space="preserve">as the </w:t>
      </w:r>
      <w:r w:rsidR="0017610A" w:rsidRPr="00264D5C">
        <w:rPr>
          <w:rFonts w:ascii="Times New Roman" w:hAnsi="Times New Roman" w:cs="Times New Roman"/>
          <w:sz w:val="24"/>
          <w:szCs w:val="24"/>
        </w:rPr>
        <w:t>i</w:t>
      </w:r>
      <w:r w:rsidR="00302BF0" w:rsidRPr="00264D5C">
        <w:rPr>
          <w:rFonts w:ascii="Times New Roman" w:hAnsi="Times New Roman" w:cs="Times New Roman"/>
          <w:sz w:val="24"/>
          <w:szCs w:val="24"/>
        </w:rPr>
        <w:t xml:space="preserve">ntroduction to this collection shows, there is little consensus </w:t>
      </w:r>
      <w:r w:rsidR="00B81046" w:rsidRPr="00264D5C">
        <w:rPr>
          <w:rFonts w:ascii="Times New Roman" w:hAnsi="Times New Roman" w:cs="Times New Roman"/>
          <w:sz w:val="24"/>
          <w:szCs w:val="24"/>
        </w:rPr>
        <w:t xml:space="preserve">and much scepticism </w:t>
      </w:r>
      <w:r w:rsidR="00302BF0" w:rsidRPr="00264D5C">
        <w:rPr>
          <w:rFonts w:ascii="Times New Roman" w:hAnsi="Times New Roman" w:cs="Times New Roman"/>
          <w:sz w:val="24"/>
          <w:szCs w:val="24"/>
        </w:rPr>
        <w:t>as to the social reality of these models</w:t>
      </w:r>
      <w:r w:rsidR="00B81046" w:rsidRPr="00264D5C">
        <w:rPr>
          <w:rFonts w:ascii="Times New Roman" w:hAnsi="Times New Roman" w:cs="Times New Roman"/>
          <w:sz w:val="24"/>
          <w:szCs w:val="24"/>
        </w:rPr>
        <w:t xml:space="preserve"> (see, for example, Collier and Sheldon 2008: 103-137, </w:t>
      </w:r>
      <w:r w:rsidR="00B81046" w:rsidRPr="00264D5C">
        <w:rPr>
          <w:rFonts w:ascii="Times New Roman" w:hAnsi="Times New Roman" w:cs="Times New Roman"/>
          <w:sz w:val="24"/>
          <w:szCs w:val="24"/>
        </w:rPr>
        <w:lastRenderedPageBreak/>
        <w:t>Drakich 1989, Fineman 2001; Dowd 2012)</w:t>
      </w:r>
      <w:r w:rsidR="00D06099" w:rsidRPr="00264D5C">
        <w:rPr>
          <w:rFonts w:ascii="Times New Roman" w:hAnsi="Times New Roman" w:cs="Times New Roman"/>
          <w:sz w:val="24"/>
          <w:szCs w:val="24"/>
        </w:rPr>
        <w:t xml:space="preserve"> and, as </w:t>
      </w:r>
      <w:r w:rsidR="00A13F6E" w:rsidRPr="00264D5C">
        <w:rPr>
          <w:rFonts w:ascii="Times New Roman" w:hAnsi="Times New Roman" w:cs="Times New Roman"/>
          <w:sz w:val="24"/>
          <w:szCs w:val="24"/>
        </w:rPr>
        <w:t>this article will show</w:t>
      </w:r>
      <w:r w:rsidR="00D06099" w:rsidRPr="00264D5C">
        <w:rPr>
          <w:rFonts w:ascii="Times New Roman" w:hAnsi="Times New Roman" w:cs="Times New Roman"/>
          <w:sz w:val="24"/>
          <w:szCs w:val="24"/>
        </w:rPr>
        <w:t>, they</w:t>
      </w:r>
      <w:r w:rsidR="002337E8" w:rsidRPr="00264D5C">
        <w:rPr>
          <w:rFonts w:ascii="Times New Roman" w:hAnsi="Times New Roman" w:cs="Times New Roman"/>
          <w:sz w:val="24"/>
          <w:szCs w:val="24"/>
        </w:rPr>
        <w:t xml:space="preserve"> have had relatively little impact on how migrant fathers are conceptualised. </w:t>
      </w:r>
      <w:r w:rsidR="00C97120" w:rsidRPr="00620FC1">
        <w:rPr>
          <w:rFonts w:ascii="Times New Roman" w:hAnsi="Times New Roman" w:cs="Times New Roman"/>
          <w:sz w:val="24"/>
          <w:szCs w:val="24"/>
        </w:rPr>
        <w:t>In most cases, the</w:t>
      </w:r>
      <w:r w:rsidR="00416BCD" w:rsidRPr="00264D5C">
        <w:rPr>
          <w:rFonts w:ascii="Times New Roman" w:hAnsi="Times New Roman" w:cs="Times New Roman"/>
          <w:sz w:val="24"/>
          <w:szCs w:val="24"/>
        </w:rPr>
        <w:t xml:space="preserve">courts have </w:t>
      </w:r>
      <w:r w:rsidR="00D06099" w:rsidRPr="00264D5C">
        <w:rPr>
          <w:rFonts w:ascii="Times New Roman" w:hAnsi="Times New Roman" w:cs="Times New Roman"/>
          <w:sz w:val="24"/>
          <w:szCs w:val="24"/>
        </w:rPr>
        <w:t xml:space="preserve">been able to avoid </w:t>
      </w:r>
      <w:r w:rsidR="002337E8" w:rsidRPr="00264D5C">
        <w:rPr>
          <w:rFonts w:ascii="Times New Roman" w:hAnsi="Times New Roman" w:cs="Times New Roman"/>
          <w:sz w:val="24"/>
          <w:szCs w:val="24"/>
        </w:rPr>
        <w:t xml:space="preserve">recognising the complexity and depth of </w:t>
      </w:r>
      <w:r w:rsidR="00D06099" w:rsidRPr="00264D5C">
        <w:rPr>
          <w:rFonts w:ascii="Times New Roman" w:hAnsi="Times New Roman" w:cs="Times New Roman"/>
          <w:sz w:val="24"/>
          <w:szCs w:val="24"/>
        </w:rPr>
        <w:t>migrant fathers’</w:t>
      </w:r>
      <w:r w:rsidR="002337E8" w:rsidRPr="00264D5C">
        <w:rPr>
          <w:rFonts w:ascii="Times New Roman" w:hAnsi="Times New Roman" w:cs="Times New Roman"/>
          <w:sz w:val="24"/>
          <w:szCs w:val="24"/>
        </w:rPr>
        <w:t xml:space="preserve"> relationships with their children</w:t>
      </w:r>
      <w:r w:rsidR="00D06099" w:rsidRPr="00264D5C">
        <w:rPr>
          <w:rFonts w:ascii="Times New Roman" w:hAnsi="Times New Roman" w:cs="Times New Roman"/>
          <w:sz w:val="24"/>
          <w:szCs w:val="24"/>
        </w:rPr>
        <w:t xml:space="preserve"> and, in this way, have also avoided any fundamental challenge to the </w:t>
      </w:r>
      <w:r w:rsidR="002337E8" w:rsidRPr="00264D5C">
        <w:rPr>
          <w:rFonts w:ascii="Times New Roman" w:hAnsi="Times New Roman" w:cs="Times New Roman"/>
          <w:sz w:val="24"/>
          <w:szCs w:val="24"/>
        </w:rPr>
        <w:t>integrity of state control over immigration</w:t>
      </w:r>
      <w:r w:rsidR="00ED32EA" w:rsidRPr="00264D5C">
        <w:rPr>
          <w:rFonts w:ascii="Times New Roman" w:hAnsi="Times New Roman" w:cs="Times New Roman"/>
          <w:sz w:val="24"/>
          <w:szCs w:val="24"/>
        </w:rPr>
        <w:t>.</w:t>
      </w:r>
      <w:r w:rsidR="0017610A" w:rsidRPr="00264D5C">
        <w:rPr>
          <w:rFonts w:ascii="Times New Roman" w:hAnsi="Times New Roman" w:cs="Times New Roman"/>
          <w:sz w:val="24"/>
          <w:szCs w:val="24"/>
        </w:rPr>
        <w:t xml:space="preserve"> The state mean</w:t>
      </w:r>
      <w:r w:rsidR="00ED32EA" w:rsidRPr="00264D5C">
        <w:rPr>
          <w:rFonts w:ascii="Times New Roman" w:hAnsi="Times New Roman" w:cs="Times New Roman"/>
          <w:sz w:val="24"/>
          <w:szCs w:val="24"/>
        </w:rPr>
        <w:t xml:space="preserve">while has resisted even limited incursions by the courts and </w:t>
      </w:r>
      <w:r w:rsidR="0017610A" w:rsidRPr="00264D5C">
        <w:rPr>
          <w:rFonts w:ascii="Times New Roman" w:hAnsi="Times New Roman" w:cs="Times New Roman"/>
          <w:sz w:val="24"/>
          <w:szCs w:val="24"/>
        </w:rPr>
        <w:t xml:space="preserve">has </w:t>
      </w:r>
      <w:r w:rsidR="00ED32EA" w:rsidRPr="00264D5C">
        <w:rPr>
          <w:rFonts w:ascii="Times New Roman" w:hAnsi="Times New Roman" w:cs="Times New Roman"/>
          <w:sz w:val="24"/>
          <w:szCs w:val="24"/>
        </w:rPr>
        <w:t xml:space="preserve">also </w:t>
      </w:r>
      <w:r w:rsidR="0017610A" w:rsidRPr="00264D5C">
        <w:rPr>
          <w:rFonts w:ascii="Times New Roman" w:hAnsi="Times New Roman" w:cs="Times New Roman"/>
          <w:sz w:val="24"/>
          <w:szCs w:val="24"/>
        </w:rPr>
        <w:t xml:space="preserve">proved adept at fashioning </w:t>
      </w:r>
      <w:r w:rsidR="00923569" w:rsidRPr="00264D5C">
        <w:rPr>
          <w:rFonts w:ascii="Times New Roman" w:hAnsi="Times New Roman" w:cs="Times New Roman"/>
          <w:sz w:val="24"/>
          <w:szCs w:val="24"/>
        </w:rPr>
        <w:t xml:space="preserve">new forms of </w:t>
      </w:r>
      <w:r w:rsidR="0017610A" w:rsidRPr="00264D5C">
        <w:rPr>
          <w:rFonts w:ascii="Times New Roman" w:hAnsi="Times New Roman" w:cs="Times New Roman"/>
          <w:sz w:val="24"/>
          <w:szCs w:val="24"/>
        </w:rPr>
        <w:t xml:space="preserve">control that </w:t>
      </w:r>
      <w:r w:rsidR="00BA6378" w:rsidRPr="00264D5C">
        <w:rPr>
          <w:rFonts w:ascii="Times New Roman" w:hAnsi="Times New Roman" w:cs="Times New Roman"/>
          <w:sz w:val="24"/>
          <w:szCs w:val="24"/>
        </w:rPr>
        <w:t>perpetuate</w:t>
      </w:r>
      <w:r w:rsidR="0017610A" w:rsidRPr="00264D5C">
        <w:rPr>
          <w:rFonts w:ascii="Times New Roman" w:hAnsi="Times New Roman" w:cs="Times New Roman"/>
          <w:sz w:val="24"/>
          <w:szCs w:val="24"/>
        </w:rPr>
        <w:t xml:space="preserve"> the </w:t>
      </w:r>
      <w:r w:rsidR="00ED32EA" w:rsidRPr="00264D5C">
        <w:rPr>
          <w:rFonts w:ascii="Times New Roman" w:hAnsi="Times New Roman" w:cs="Times New Roman"/>
          <w:sz w:val="24"/>
          <w:szCs w:val="24"/>
        </w:rPr>
        <w:t>marginalisation</w:t>
      </w:r>
      <w:r w:rsidR="0017610A" w:rsidRPr="00264D5C">
        <w:rPr>
          <w:rFonts w:ascii="Times New Roman" w:hAnsi="Times New Roman" w:cs="Times New Roman"/>
          <w:sz w:val="24"/>
          <w:szCs w:val="24"/>
        </w:rPr>
        <w:t xml:space="preserve"> of male family </w:t>
      </w:r>
      <w:r w:rsidR="00923569" w:rsidRPr="00264D5C">
        <w:rPr>
          <w:rFonts w:ascii="Times New Roman" w:hAnsi="Times New Roman" w:cs="Times New Roman"/>
          <w:sz w:val="24"/>
          <w:szCs w:val="24"/>
        </w:rPr>
        <w:t>migrants</w:t>
      </w:r>
      <w:r w:rsidR="0017610A" w:rsidRPr="00264D5C">
        <w:rPr>
          <w:rFonts w:ascii="Times New Roman" w:hAnsi="Times New Roman" w:cs="Times New Roman"/>
          <w:sz w:val="24"/>
          <w:szCs w:val="24"/>
        </w:rPr>
        <w:t>.</w:t>
      </w:r>
    </w:p>
    <w:p w:rsidR="0005205B" w:rsidRPr="00620FC1" w:rsidRDefault="00C70346" w:rsidP="00620FC1">
      <w:pPr>
        <w:spacing w:line="360" w:lineRule="auto"/>
        <w:ind w:firstLine="720"/>
        <w:jc w:val="both"/>
        <w:rPr>
          <w:rFonts w:ascii="Times New Roman" w:hAnsi="Times New Roman" w:cs="Times New Roman"/>
          <w:sz w:val="24"/>
          <w:szCs w:val="24"/>
        </w:rPr>
      </w:pPr>
      <w:r w:rsidRPr="00620FC1">
        <w:rPr>
          <w:rFonts w:ascii="Times New Roman" w:hAnsi="Times New Roman" w:cs="Times New Roman"/>
          <w:sz w:val="24"/>
          <w:szCs w:val="24"/>
        </w:rPr>
        <w:t>The next section of this article</w:t>
      </w:r>
      <w:r w:rsidR="00F93B31" w:rsidRPr="00620FC1">
        <w:rPr>
          <w:rFonts w:ascii="Times New Roman" w:hAnsi="Times New Roman" w:cs="Times New Roman"/>
          <w:sz w:val="24"/>
          <w:szCs w:val="24"/>
        </w:rPr>
        <w:t xml:space="preserve"> provides a brief account of the common law and human rights framework in which the cases discussed in this article have been determined. The following section looks at the longstanding problematisation of migrant men seeking admission to the UK as family members. The article then traces the </w:t>
      </w:r>
      <w:r w:rsidR="0005205B" w:rsidRPr="00620FC1">
        <w:rPr>
          <w:rFonts w:ascii="Times New Roman" w:hAnsi="Times New Roman" w:cs="Times New Roman"/>
          <w:sz w:val="24"/>
          <w:szCs w:val="24"/>
        </w:rPr>
        <w:t xml:space="preserve">post-Human Rights Act case law on the position of irregular migrant spouses until </w:t>
      </w:r>
      <w:r w:rsidR="00F93B31" w:rsidRPr="00620FC1">
        <w:rPr>
          <w:rFonts w:ascii="Times New Roman" w:hAnsi="Times New Roman" w:cs="Times New Roman"/>
          <w:sz w:val="24"/>
          <w:szCs w:val="24"/>
        </w:rPr>
        <w:t xml:space="preserve">the time that the House of Lords became involved. </w:t>
      </w:r>
      <w:r w:rsidR="0005205B" w:rsidRPr="00620FC1">
        <w:rPr>
          <w:rFonts w:ascii="Times New Roman" w:hAnsi="Times New Roman" w:cs="Times New Roman"/>
          <w:sz w:val="24"/>
          <w:szCs w:val="24"/>
        </w:rPr>
        <w:t>The section that follows analyses two key House of Lords cases that demonstrate how even judgments that advance the interests of migrants rely on gender in ways that, as the article goes on to show, risk diminishing the</w:t>
      </w:r>
      <w:r w:rsidR="00CB634D" w:rsidRPr="00620FC1">
        <w:rPr>
          <w:rFonts w:ascii="Times New Roman" w:hAnsi="Times New Roman" w:cs="Times New Roman"/>
          <w:sz w:val="24"/>
          <w:szCs w:val="24"/>
        </w:rPr>
        <w:t xml:space="preserve"> breadth of their </w:t>
      </w:r>
      <w:r w:rsidR="0005205B" w:rsidRPr="00620FC1">
        <w:rPr>
          <w:rFonts w:ascii="Times New Roman" w:hAnsi="Times New Roman" w:cs="Times New Roman"/>
          <w:sz w:val="24"/>
          <w:szCs w:val="24"/>
        </w:rPr>
        <w:t>impact. The article ends by briefly considering recent developments that reinforce the relative exclusion of men making claims to enter or remain on the basis of family life.</w:t>
      </w:r>
    </w:p>
    <w:p w:rsidR="00804087" w:rsidRPr="00264D5C" w:rsidRDefault="00804087" w:rsidP="00264D5C">
      <w:pPr>
        <w:pStyle w:val="Heading2"/>
        <w:spacing w:line="360" w:lineRule="auto"/>
        <w:rPr>
          <w:rFonts w:ascii="Times New Roman" w:hAnsi="Times New Roman" w:cs="Times New Roman"/>
          <w:sz w:val="24"/>
          <w:szCs w:val="24"/>
        </w:rPr>
      </w:pPr>
      <w:r w:rsidRPr="00264D5C">
        <w:rPr>
          <w:rFonts w:ascii="Times New Roman" w:hAnsi="Times New Roman" w:cs="Times New Roman"/>
          <w:sz w:val="24"/>
          <w:szCs w:val="24"/>
        </w:rPr>
        <w:t xml:space="preserve">Migrants, </w:t>
      </w:r>
      <w:r w:rsidR="00B5230C" w:rsidRPr="00264D5C">
        <w:rPr>
          <w:rFonts w:ascii="Times New Roman" w:hAnsi="Times New Roman" w:cs="Times New Roman"/>
          <w:sz w:val="24"/>
          <w:szCs w:val="24"/>
        </w:rPr>
        <w:t xml:space="preserve">Gender, </w:t>
      </w:r>
      <w:r w:rsidRPr="00264D5C">
        <w:rPr>
          <w:rFonts w:ascii="Times New Roman" w:hAnsi="Times New Roman" w:cs="Times New Roman"/>
          <w:sz w:val="24"/>
          <w:szCs w:val="24"/>
        </w:rPr>
        <w:t xml:space="preserve">the Courts and Human Rights </w:t>
      </w:r>
    </w:p>
    <w:p w:rsidR="00804087" w:rsidRPr="00264D5C" w:rsidRDefault="00B5230C"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B</w:t>
      </w:r>
      <w:r w:rsidR="00804087" w:rsidRPr="00264D5C">
        <w:rPr>
          <w:rFonts w:ascii="Times New Roman" w:hAnsi="Times New Roman" w:cs="Times New Roman"/>
          <w:sz w:val="24"/>
          <w:szCs w:val="24"/>
        </w:rPr>
        <w:t>oth legislators and courts have, sometimes explicitly but more often implicitly, regarded the paradigmatic family migrant as female</w:t>
      </w:r>
      <w:r w:rsidRPr="00264D5C">
        <w:rPr>
          <w:rFonts w:ascii="Times New Roman" w:hAnsi="Times New Roman" w:cs="Times New Roman"/>
          <w:sz w:val="24"/>
          <w:szCs w:val="24"/>
        </w:rPr>
        <w:t>,</w:t>
      </w:r>
      <w:r w:rsidR="00804087" w:rsidRPr="00264D5C">
        <w:rPr>
          <w:rFonts w:ascii="Times New Roman" w:hAnsi="Times New Roman" w:cs="Times New Roman"/>
          <w:sz w:val="24"/>
          <w:szCs w:val="24"/>
        </w:rPr>
        <w:t xml:space="preserve"> and men who claim admission as a family migrant as suspect by reason of their gender. </w:t>
      </w:r>
      <w:r w:rsidR="00631543" w:rsidRPr="00620FC1">
        <w:rPr>
          <w:rFonts w:ascii="Times New Roman" w:hAnsi="Times New Roman" w:cs="Times New Roman"/>
          <w:sz w:val="24"/>
          <w:szCs w:val="24"/>
        </w:rPr>
        <w:t>It</w:t>
      </w:r>
      <w:r w:rsidR="00B07A84" w:rsidRPr="00264D5C">
        <w:rPr>
          <w:rFonts w:ascii="Times New Roman" w:hAnsi="Times New Roman" w:cs="Times New Roman"/>
          <w:sz w:val="24"/>
          <w:szCs w:val="24"/>
        </w:rPr>
        <w:t xml:space="preserve"> will be </w:t>
      </w:r>
      <w:r w:rsidR="00631543" w:rsidRPr="00620FC1">
        <w:rPr>
          <w:rFonts w:ascii="Times New Roman" w:hAnsi="Times New Roman" w:cs="Times New Roman"/>
          <w:sz w:val="24"/>
          <w:szCs w:val="24"/>
        </w:rPr>
        <w:t>argued that</w:t>
      </w:r>
      <w:r w:rsidR="00065368" w:rsidRPr="00264D5C">
        <w:rPr>
          <w:rFonts w:ascii="Times New Roman" w:hAnsi="Times New Roman" w:cs="Times New Roman"/>
          <w:sz w:val="24"/>
          <w:szCs w:val="24"/>
        </w:rPr>
        <w:t>t</w:t>
      </w:r>
      <w:r w:rsidR="00804087" w:rsidRPr="00264D5C">
        <w:rPr>
          <w:rFonts w:ascii="Times New Roman" w:hAnsi="Times New Roman" w:cs="Times New Roman"/>
          <w:sz w:val="24"/>
          <w:szCs w:val="24"/>
        </w:rPr>
        <w:t xml:space="preserve">he UK’s highest court partially succeeded in </w:t>
      </w:r>
      <w:r w:rsidR="00631543" w:rsidRPr="00620FC1">
        <w:rPr>
          <w:rFonts w:ascii="Times New Roman" w:hAnsi="Times New Roman" w:cs="Times New Roman"/>
          <w:sz w:val="24"/>
          <w:szCs w:val="24"/>
        </w:rPr>
        <w:t>ameliorating</w:t>
      </w:r>
      <w:r w:rsidR="00AB1AEA" w:rsidRPr="00620FC1">
        <w:rPr>
          <w:rFonts w:ascii="Times New Roman" w:hAnsi="Times New Roman" w:cs="Times New Roman"/>
          <w:sz w:val="24"/>
          <w:szCs w:val="24"/>
        </w:rPr>
        <w:t>the disadvantages caused by</w:t>
      </w:r>
      <w:r w:rsidR="00804087" w:rsidRPr="00264D5C">
        <w:rPr>
          <w:rFonts w:ascii="Times New Roman" w:hAnsi="Times New Roman" w:cs="Times New Roman"/>
          <w:sz w:val="24"/>
          <w:szCs w:val="24"/>
        </w:rPr>
        <w:t xml:space="preserve"> this heavily gendered perspective</w:t>
      </w:r>
      <w:r w:rsidR="00ED32EA" w:rsidRPr="00264D5C">
        <w:rPr>
          <w:rFonts w:ascii="Times New Roman" w:hAnsi="Times New Roman" w:cs="Times New Roman"/>
          <w:sz w:val="24"/>
          <w:szCs w:val="24"/>
        </w:rPr>
        <w:t xml:space="preserve"> but </w:t>
      </w:r>
      <w:r w:rsidR="00804087" w:rsidRPr="00264D5C">
        <w:rPr>
          <w:rFonts w:ascii="Times New Roman" w:hAnsi="Times New Roman" w:cs="Times New Roman"/>
          <w:sz w:val="24"/>
          <w:szCs w:val="24"/>
        </w:rPr>
        <w:t>did not dismantle the</w:t>
      </w:r>
      <w:r w:rsidR="00946464" w:rsidRPr="00264D5C">
        <w:rPr>
          <w:rFonts w:ascii="Times New Roman" w:hAnsi="Times New Roman" w:cs="Times New Roman"/>
          <w:sz w:val="24"/>
          <w:szCs w:val="24"/>
        </w:rPr>
        <w:t xml:space="preserve"> underlying</w:t>
      </w:r>
      <w:r w:rsidR="00804087" w:rsidRPr="00264D5C">
        <w:rPr>
          <w:rFonts w:ascii="Times New Roman" w:hAnsi="Times New Roman" w:cs="Times New Roman"/>
          <w:sz w:val="24"/>
          <w:szCs w:val="24"/>
        </w:rPr>
        <w:t xml:space="preserve"> gender assumptions.</w:t>
      </w:r>
      <w:r w:rsidR="00804087" w:rsidRPr="00620FC1">
        <w:rPr>
          <w:rFonts w:ascii="Times New Roman" w:hAnsi="Times New Roman" w:cs="Times New Roman"/>
          <w:sz w:val="24"/>
          <w:szCs w:val="24"/>
        </w:rPr>
        <w:t xml:space="preserve"> This argument relies on the relationship between fact and law in legal reasoning.</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In common law jurisdictions such as the UK, US and Commonwealth countries, the doctrine of precedent applies</w:t>
      </w:r>
      <w:r w:rsidR="002E675E" w:rsidRPr="00264D5C">
        <w:rPr>
          <w:rFonts w:ascii="Times New Roman" w:hAnsi="Times New Roman" w:cs="Times New Roman"/>
          <w:sz w:val="24"/>
          <w:szCs w:val="24"/>
        </w:rPr>
        <w:t>.</w:t>
      </w:r>
      <w:r w:rsidR="00C34696" w:rsidRPr="00264D5C">
        <w:rPr>
          <w:rFonts w:ascii="Times New Roman" w:hAnsi="Times New Roman" w:cs="Times New Roman"/>
          <w:sz w:val="24"/>
          <w:szCs w:val="24"/>
        </w:rPr>
        <w:t>L</w:t>
      </w:r>
      <w:r w:rsidRPr="00264D5C">
        <w:rPr>
          <w:rFonts w:ascii="Times New Roman" w:hAnsi="Times New Roman" w:cs="Times New Roman"/>
          <w:sz w:val="24"/>
          <w:szCs w:val="24"/>
        </w:rPr>
        <w:t xml:space="preserve">ower courts and tribunals,when faced with ‘similar fact’ cases to those already decided by higher courts, </w:t>
      </w:r>
      <w:r w:rsidR="00525757" w:rsidRPr="00264D5C">
        <w:rPr>
          <w:rFonts w:ascii="Times New Roman" w:hAnsi="Times New Roman" w:cs="Times New Roman"/>
          <w:sz w:val="24"/>
          <w:szCs w:val="24"/>
        </w:rPr>
        <w:t>must follow</w:t>
      </w:r>
      <w:r w:rsidRPr="00264D5C">
        <w:rPr>
          <w:rFonts w:ascii="Times New Roman" w:hAnsi="Times New Roman" w:cs="Times New Roman"/>
          <w:sz w:val="24"/>
          <w:szCs w:val="24"/>
        </w:rPr>
        <w:t xml:space="preserve"> legal rules established inthose highercourts. This </w:t>
      </w:r>
      <w:r w:rsidR="00525757" w:rsidRPr="00264D5C">
        <w:rPr>
          <w:rFonts w:ascii="Times New Roman" w:hAnsi="Times New Roman" w:cs="Times New Roman"/>
          <w:sz w:val="24"/>
          <w:szCs w:val="24"/>
        </w:rPr>
        <w:t>ensures</w:t>
      </w:r>
      <w:r w:rsidRPr="00264D5C">
        <w:rPr>
          <w:rFonts w:ascii="Times New Roman" w:hAnsi="Times New Roman" w:cs="Times New Roman"/>
          <w:sz w:val="24"/>
          <w:szCs w:val="24"/>
        </w:rPr>
        <w:t xml:space="preserve"> a degree of stability and predictability as well as gradual evolution in the law. </w:t>
      </w:r>
      <w:r w:rsidR="000C0B0D" w:rsidRPr="00620FC1">
        <w:rPr>
          <w:rFonts w:ascii="Times New Roman" w:hAnsi="Times New Roman" w:cs="Times New Roman"/>
          <w:sz w:val="24"/>
          <w:szCs w:val="24"/>
        </w:rPr>
        <w:t>Nonetheless</w:t>
      </w:r>
      <w:r w:rsidR="00D655A0" w:rsidRPr="00620FC1">
        <w:rPr>
          <w:rFonts w:ascii="Times New Roman" w:hAnsi="Times New Roman" w:cs="Times New Roman"/>
          <w:sz w:val="24"/>
          <w:szCs w:val="24"/>
        </w:rPr>
        <w:t>,</w:t>
      </w:r>
      <w:r w:rsidRPr="00264D5C">
        <w:rPr>
          <w:rFonts w:ascii="Times New Roman" w:hAnsi="Times New Roman" w:cs="Times New Roman"/>
          <w:sz w:val="24"/>
          <w:szCs w:val="24"/>
        </w:rPr>
        <w:t>judicial reasoning</w:t>
      </w:r>
      <w:r w:rsidR="00D655A0" w:rsidRPr="00264D5C">
        <w:rPr>
          <w:rFonts w:ascii="Times New Roman" w:hAnsi="Times New Roman" w:cs="Times New Roman"/>
          <w:sz w:val="24"/>
          <w:szCs w:val="24"/>
        </w:rPr>
        <w:t xml:space="preserve"> is a flexible instrument</w:t>
      </w:r>
      <w:r w:rsidRPr="00264D5C">
        <w:rPr>
          <w:rFonts w:ascii="Times New Roman" w:hAnsi="Times New Roman" w:cs="Times New Roman"/>
          <w:sz w:val="24"/>
          <w:szCs w:val="24"/>
        </w:rPr>
        <w:t xml:space="preserve">. Judges can, at least within </w:t>
      </w:r>
      <w:r w:rsidRPr="00264D5C">
        <w:rPr>
          <w:rFonts w:ascii="Times New Roman" w:hAnsi="Times New Roman" w:cs="Times New Roman"/>
          <w:sz w:val="24"/>
          <w:szCs w:val="24"/>
        </w:rPr>
        <w:lastRenderedPageBreak/>
        <w:t>limits, select from a range of factual narratives so as to fit the case within their preferred legal outcome.In essence, they are reasoning by analogy</w:t>
      </w:r>
      <w:r w:rsidR="002E675E" w:rsidRPr="00264D5C">
        <w:rPr>
          <w:rFonts w:ascii="Times New Roman" w:hAnsi="Times New Roman" w:cs="Times New Roman"/>
          <w:sz w:val="24"/>
          <w:szCs w:val="24"/>
        </w:rPr>
        <w:t>,</w:t>
      </w:r>
      <w:r w:rsidRPr="00264D5C">
        <w:rPr>
          <w:rFonts w:ascii="Times New Roman" w:hAnsi="Times New Roman" w:cs="Times New Roman"/>
          <w:sz w:val="24"/>
          <w:szCs w:val="24"/>
        </w:rPr>
        <w:t xml:space="preserve"> but have some freedom to decide the extent to which an analogy </w:t>
      </w:r>
      <w:r w:rsidRPr="00620FC1">
        <w:rPr>
          <w:rFonts w:ascii="Times New Roman" w:hAnsi="Times New Roman" w:cs="Times New Roman"/>
          <w:sz w:val="24"/>
          <w:szCs w:val="24"/>
        </w:rPr>
        <w:t>exists.</w:t>
      </w:r>
      <w:r w:rsidR="00870E4A" w:rsidRPr="00620FC1">
        <w:rPr>
          <w:rStyle w:val="FootnoteReference"/>
          <w:rFonts w:ascii="Times New Roman" w:hAnsi="Times New Roman" w:cs="Times New Roman"/>
          <w:sz w:val="24"/>
          <w:szCs w:val="24"/>
        </w:rPr>
        <w:footnoteReference w:id="4"/>
      </w:r>
      <w:r w:rsidRPr="00264D5C">
        <w:rPr>
          <w:rFonts w:ascii="Times New Roman" w:hAnsi="Times New Roman" w:cs="Times New Roman"/>
          <w:sz w:val="24"/>
          <w:szCs w:val="24"/>
        </w:rPr>
        <w:t>Th</w:t>
      </w:r>
      <w:r w:rsidR="0017610A" w:rsidRPr="00264D5C">
        <w:rPr>
          <w:rFonts w:ascii="Times New Roman" w:hAnsi="Times New Roman" w:cs="Times New Roman"/>
          <w:sz w:val="24"/>
          <w:szCs w:val="24"/>
        </w:rPr>
        <w:t xml:space="preserve">is task has been made more complex in </w:t>
      </w:r>
      <w:r w:rsidRPr="00264D5C">
        <w:rPr>
          <w:rFonts w:ascii="Times New Roman" w:hAnsi="Times New Roman" w:cs="Times New Roman"/>
          <w:sz w:val="24"/>
          <w:szCs w:val="24"/>
        </w:rPr>
        <w:t>British jurisdictions by the injection of human rights norms and jurisprudence by the Human Rights Act 1998. Human rights embody general principles rather than prescriptive rules</w:t>
      </w:r>
      <w:r w:rsidR="002E675E"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the jurisprudence of the European Court of Human Rights </w:t>
      </w:r>
      <w:r w:rsidR="00C34696" w:rsidRPr="00264D5C">
        <w:rPr>
          <w:rFonts w:ascii="Times New Roman" w:hAnsi="Times New Roman" w:cs="Times New Roman"/>
          <w:sz w:val="24"/>
          <w:szCs w:val="24"/>
        </w:rPr>
        <w:t>does not operate a doctrine of precedent. Although it has</w:t>
      </w:r>
      <w:r w:rsidRPr="00264D5C">
        <w:rPr>
          <w:rFonts w:ascii="Times New Roman" w:hAnsi="Times New Roman" w:cs="Times New Roman"/>
          <w:sz w:val="24"/>
          <w:szCs w:val="24"/>
        </w:rPr>
        <w:t xml:space="preserve"> adopted many principles to deal with recurring factual scenarios, compared to the jurisprudence of the English courts, the Strasbourg jurisprudence often appears inconsistent and open-ended.</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In the years following implementation of the Human Rights Act, courts and tribunals </w:t>
      </w:r>
      <w:r w:rsidR="00946464" w:rsidRPr="00264D5C">
        <w:rPr>
          <w:rFonts w:ascii="Times New Roman" w:hAnsi="Times New Roman" w:cs="Times New Roman"/>
          <w:sz w:val="24"/>
          <w:szCs w:val="24"/>
        </w:rPr>
        <w:t xml:space="preserve">in the UK </w:t>
      </w:r>
      <w:r w:rsidRPr="00264D5C">
        <w:rPr>
          <w:rFonts w:ascii="Times New Roman" w:hAnsi="Times New Roman" w:cs="Times New Roman"/>
          <w:sz w:val="24"/>
          <w:szCs w:val="24"/>
        </w:rPr>
        <w:t xml:space="preserve">had to integrate human rights norms and approaches to the law into their decision-making. This was a challenge in many areas but especially in immigration where there </w:t>
      </w:r>
      <w:r w:rsidR="001277D9" w:rsidRPr="00264D5C">
        <w:rPr>
          <w:rFonts w:ascii="Times New Roman" w:hAnsi="Times New Roman" w:cs="Times New Roman"/>
          <w:sz w:val="24"/>
          <w:szCs w:val="24"/>
        </w:rPr>
        <w:t>is</w:t>
      </w:r>
      <w:r w:rsidRPr="00264D5C">
        <w:rPr>
          <w:rFonts w:ascii="Times New Roman" w:hAnsi="Times New Roman" w:cs="Times New Roman"/>
          <w:sz w:val="24"/>
          <w:szCs w:val="24"/>
        </w:rPr>
        <w:t xml:space="preserve"> a tradition of particular </w:t>
      </w:r>
      <w:r w:rsidR="00D655A0" w:rsidRPr="00264D5C">
        <w:rPr>
          <w:rFonts w:ascii="Times New Roman" w:hAnsi="Times New Roman" w:cs="Times New Roman"/>
          <w:sz w:val="24"/>
          <w:szCs w:val="24"/>
        </w:rPr>
        <w:t>respect for</w:t>
      </w:r>
      <w:r w:rsidR="00305155" w:rsidRPr="00264D5C">
        <w:rPr>
          <w:rFonts w:ascii="Times New Roman" w:hAnsi="Times New Roman" w:cs="Times New Roman"/>
          <w:sz w:val="24"/>
          <w:szCs w:val="24"/>
        </w:rPr>
        <w:t xml:space="preserve"> government </w:t>
      </w:r>
      <w:r w:rsidR="00D655A0" w:rsidRPr="00264D5C">
        <w:rPr>
          <w:rFonts w:ascii="Times New Roman" w:hAnsi="Times New Roman" w:cs="Times New Roman"/>
          <w:sz w:val="24"/>
          <w:szCs w:val="24"/>
        </w:rPr>
        <w:t xml:space="preserve">control </w:t>
      </w:r>
      <w:r w:rsidRPr="00264D5C">
        <w:rPr>
          <w:rFonts w:ascii="Times New Roman" w:hAnsi="Times New Roman" w:cs="Times New Roman"/>
          <w:sz w:val="24"/>
          <w:szCs w:val="24"/>
        </w:rPr>
        <w:t xml:space="preserve">(Bevan 1986, Legomsky 1987 and Griffiths 1997). </w:t>
      </w:r>
      <w:r w:rsidR="00305155" w:rsidRPr="00264D5C">
        <w:rPr>
          <w:rFonts w:ascii="Times New Roman" w:hAnsi="Times New Roman" w:cs="Times New Roman"/>
          <w:sz w:val="24"/>
          <w:szCs w:val="24"/>
        </w:rPr>
        <w:t>T</w:t>
      </w:r>
      <w:r w:rsidRPr="00264D5C">
        <w:rPr>
          <w:rFonts w:ascii="Times New Roman" w:hAnsi="Times New Roman" w:cs="Times New Roman"/>
          <w:sz w:val="24"/>
          <w:szCs w:val="24"/>
        </w:rPr>
        <w:t>ribunals and lower courts were reluctant to use human rights laws to undermine policy on the admission or removal of migrants</w:t>
      </w:r>
      <w:r w:rsidR="001277D9" w:rsidRPr="00264D5C">
        <w:rPr>
          <w:rFonts w:ascii="Times New Roman" w:hAnsi="Times New Roman" w:cs="Times New Roman"/>
          <w:sz w:val="24"/>
          <w:szCs w:val="24"/>
        </w:rPr>
        <w:t xml:space="preserve">, </w:t>
      </w:r>
      <w:r w:rsidRPr="00264D5C">
        <w:rPr>
          <w:rFonts w:ascii="Times New Roman" w:hAnsi="Times New Roman" w:cs="Times New Roman"/>
          <w:sz w:val="24"/>
          <w:szCs w:val="24"/>
        </w:rPr>
        <w:t>particularly for family migrants whose claims were made under ECHR article 8, the right to respect for private and family life, a qualified right whose application to migrants had been developed only slowly and in sometimes inconsistent or confusing ways by the Strasbourg Court. That reluctance was expressed in two ways: by a narrow interpretation of the legal reach of article 8 and by the designation of almost all migrants as outside the limited</w:t>
      </w:r>
      <w:r w:rsidR="00305155" w:rsidRPr="00264D5C">
        <w:rPr>
          <w:rFonts w:ascii="Times New Roman" w:hAnsi="Times New Roman" w:cs="Times New Roman"/>
          <w:sz w:val="24"/>
          <w:szCs w:val="24"/>
        </w:rPr>
        <w:t xml:space="preserve"> range of factual situations </w:t>
      </w:r>
      <w:r w:rsidRPr="00264D5C">
        <w:rPr>
          <w:rFonts w:ascii="Times New Roman" w:hAnsi="Times New Roman" w:cs="Times New Roman"/>
          <w:sz w:val="24"/>
          <w:szCs w:val="24"/>
        </w:rPr>
        <w:t>in which article 8 could apply. The result was a series of appeals and judicial reviews brought by these migrants</w:t>
      </w:r>
      <w:r w:rsidR="003146E1" w:rsidRPr="00264D5C">
        <w:rPr>
          <w:rFonts w:ascii="Times New Roman" w:hAnsi="Times New Roman" w:cs="Times New Roman"/>
          <w:sz w:val="24"/>
          <w:szCs w:val="24"/>
        </w:rPr>
        <w:t>,</w:t>
      </w:r>
      <w:r w:rsidRPr="00264D5C">
        <w:rPr>
          <w:rFonts w:ascii="Times New Roman" w:hAnsi="Times New Roman" w:cs="Times New Roman"/>
          <w:sz w:val="24"/>
          <w:szCs w:val="24"/>
        </w:rPr>
        <w:t xml:space="preserve"> which passed through the court hierarchy to the House of Lords</w:t>
      </w:r>
      <w:r w:rsidR="00305155" w:rsidRPr="00264D5C">
        <w:rPr>
          <w:rFonts w:ascii="Times New Roman" w:hAnsi="Times New Roman" w:cs="Times New Roman"/>
          <w:sz w:val="24"/>
          <w:szCs w:val="24"/>
        </w:rPr>
        <w:t xml:space="preserve"> (which later became </w:t>
      </w:r>
      <w:r w:rsidRPr="00264D5C">
        <w:rPr>
          <w:rFonts w:ascii="Times New Roman" w:hAnsi="Times New Roman" w:cs="Times New Roman"/>
          <w:sz w:val="24"/>
          <w:szCs w:val="24"/>
        </w:rPr>
        <w:t>the Supreme Court</w:t>
      </w:r>
      <w:r w:rsidR="00305155" w:rsidRPr="00264D5C">
        <w:rPr>
          <w:rFonts w:ascii="Times New Roman" w:hAnsi="Times New Roman" w:cs="Times New Roman"/>
          <w:sz w:val="24"/>
          <w:szCs w:val="24"/>
        </w:rPr>
        <w:t>)</w:t>
      </w:r>
      <w:r w:rsidRPr="00264D5C">
        <w:rPr>
          <w:rFonts w:ascii="Times New Roman" w:hAnsi="Times New Roman" w:cs="Times New Roman"/>
          <w:sz w:val="24"/>
          <w:szCs w:val="24"/>
        </w:rPr>
        <w:t>, who eventually ordered a broader approach to the application of article 8 to migrants.</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In determining that almost all migrants fell outside</w:t>
      </w:r>
      <w:r w:rsidR="00305155" w:rsidRPr="00264D5C">
        <w:rPr>
          <w:rFonts w:ascii="Times New Roman" w:hAnsi="Times New Roman" w:cs="Times New Roman"/>
          <w:sz w:val="24"/>
          <w:szCs w:val="24"/>
        </w:rPr>
        <w:t xml:space="preserve"> article 8</w:t>
      </w:r>
      <w:r w:rsidRPr="00264D5C">
        <w:rPr>
          <w:rFonts w:ascii="Times New Roman" w:hAnsi="Times New Roman" w:cs="Times New Roman"/>
          <w:sz w:val="24"/>
          <w:szCs w:val="24"/>
        </w:rPr>
        <w:t>, judges constructed categories of meritorious and unmeritoriousclaims. Such constructio</w:t>
      </w:r>
      <w:r w:rsidR="00ED32EA" w:rsidRPr="00264D5C">
        <w:rPr>
          <w:rFonts w:ascii="Times New Roman" w:hAnsi="Times New Roman" w:cs="Times New Roman"/>
          <w:sz w:val="24"/>
          <w:szCs w:val="24"/>
        </w:rPr>
        <w:t>ns were</w:t>
      </w:r>
      <w:r w:rsidRPr="00264D5C">
        <w:rPr>
          <w:rFonts w:ascii="Times New Roman" w:hAnsi="Times New Roman" w:cs="Times New Roman"/>
          <w:sz w:val="24"/>
          <w:szCs w:val="24"/>
        </w:rPr>
        <w:t xml:space="preserve"> based on attributions that were markedly</w:t>
      </w:r>
      <w:r w:rsidR="007C4AC1" w:rsidRPr="00264D5C">
        <w:rPr>
          <w:rFonts w:ascii="Times New Roman" w:hAnsi="Times New Roman" w:cs="Times New Roman"/>
          <w:sz w:val="24"/>
          <w:szCs w:val="24"/>
        </w:rPr>
        <w:t>,</w:t>
      </w:r>
      <w:r w:rsidRPr="00264D5C">
        <w:rPr>
          <w:rFonts w:ascii="Times New Roman" w:hAnsi="Times New Roman" w:cs="Times New Roman"/>
          <w:sz w:val="24"/>
          <w:szCs w:val="24"/>
        </w:rPr>
        <w:t xml:space="preserve"> if implicitly</w:t>
      </w:r>
      <w:r w:rsidR="007C4AC1" w:rsidRPr="00264D5C">
        <w:rPr>
          <w:rFonts w:ascii="Times New Roman" w:hAnsi="Times New Roman" w:cs="Times New Roman"/>
          <w:sz w:val="24"/>
          <w:szCs w:val="24"/>
        </w:rPr>
        <w:t>,</w:t>
      </w:r>
      <w:r w:rsidRPr="00264D5C">
        <w:rPr>
          <w:rFonts w:ascii="Times New Roman" w:hAnsi="Times New Roman" w:cs="Times New Roman"/>
          <w:sz w:val="24"/>
          <w:szCs w:val="24"/>
        </w:rPr>
        <w:t xml:space="preserve"> determined by gender.The argument is not that tribunals and courts discriminated </w:t>
      </w:r>
      <w:r w:rsidR="00C34696" w:rsidRPr="00264D5C">
        <w:rPr>
          <w:rFonts w:ascii="Times New Roman" w:hAnsi="Times New Roman" w:cs="Times New Roman"/>
          <w:sz w:val="24"/>
          <w:szCs w:val="24"/>
        </w:rPr>
        <w:t>openly</w:t>
      </w:r>
      <w:r w:rsidRPr="00264D5C">
        <w:rPr>
          <w:rFonts w:ascii="Times New Roman" w:hAnsi="Times New Roman" w:cs="Times New Roman"/>
          <w:sz w:val="24"/>
          <w:szCs w:val="24"/>
        </w:rPr>
        <w:t xml:space="preserve"> against men; the minority of women who brought </w:t>
      </w:r>
      <w:r w:rsidRPr="00264D5C">
        <w:rPr>
          <w:rFonts w:ascii="Times New Roman" w:hAnsi="Times New Roman" w:cs="Times New Roman"/>
          <w:sz w:val="24"/>
          <w:szCs w:val="24"/>
        </w:rPr>
        <w:lastRenderedPageBreak/>
        <w:t>claims did not routinelyreceive more sympathy.  However, in key cases that established precedents prior to the House of Lords’ involvement, judges asserted a broad unmeritorious category based on the disobedient and opportunistic irregular migrant. Conversely, when the House of Lords sought to widen th</w:t>
      </w:r>
      <w:r w:rsidR="00DD67DA" w:rsidRPr="00264D5C">
        <w:rPr>
          <w:rFonts w:ascii="Times New Roman" w:hAnsi="Times New Roman" w:cs="Times New Roman"/>
          <w:sz w:val="24"/>
          <w:szCs w:val="24"/>
        </w:rPr>
        <w:t>e deserving</w:t>
      </w:r>
      <w:r w:rsidRPr="00264D5C">
        <w:rPr>
          <w:rFonts w:ascii="Times New Roman" w:hAnsi="Times New Roman" w:cs="Times New Roman"/>
          <w:sz w:val="24"/>
          <w:szCs w:val="24"/>
        </w:rPr>
        <w:t xml:space="preserve"> category, they justified their findings by creating a new and different figure, the individual with strong and vital family ties. In creating these contrasting types, there was a reliance on unspoken gender distinctions. The former category was typically male, the latter either female or male but with characteristics of vulnerability. </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When bringing test cases, lawyers select parties who are most likely to elicit sympathy for their cause according to conventional norms</w:t>
      </w:r>
      <w:r w:rsidR="00445D47" w:rsidRPr="00264D5C">
        <w:rPr>
          <w:rFonts w:ascii="Times New Roman" w:hAnsi="Times New Roman" w:cs="Times New Roman"/>
          <w:sz w:val="24"/>
          <w:szCs w:val="24"/>
        </w:rPr>
        <w:t>,</w:t>
      </w:r>
      <w:r w:rsidRPr="00264D5C">
        <w:rPr>
          <w:rFonts w:ascii="Times New Roman" w:hAnsi="Times New Roman" w:cs="Times New Roman"/>
          <w:sz w:val="24"/>
          <w:szCs w:val="24"/>
        </w:rPr>
        <w:t xml:space="preserve"> including </w:t>
      </w:r>
      <w:r w:rsidR="00445D47" w:rsidRPr="00264D5C">
        <w:rPr>
          <w:rFonts w:ascii="Times New Roman" w:hAnsi="Times New Roman" w:cs="Times New Roman"/>
          <w:sz w:val="24"/>
          <w:szCs w:val="24"/>
        </w:rPr>
        <w:t xml:space="preserve">those of </w:t>
      </w:r>
      <w:r w:rsidRPr="00264D5C">
        <w:rPr>
          <w:rFonts w:ascii="Times New Roman" w:hAnsi="Times New Roman" w:cs="Times New Roman"/>
          <w:sz w:val="24"/>
          <w:szCs w:val="24"/>
        </w:rPr>
        <w:t>gender</w:t>
      </w:r>
      <w:r w:rsidR="00C34696" w:rsidRPr="00264D5C">
        <w:rPr>
          <w:rFonts w:ascii="Times New Roman" w:hAnsi="Times New Roman" w:cs="Times New Roman"/>
          <w:sz w:val="24"/>
          <w:szCs w:val="24"/>
        </w:rPr>
        <w:t xml:space="preserve">, </w:t>
      </w:r>
      <w:r w:rsidRPr="00264D5C">
        <w:rPr>
          <w:rFonts w:ascii="Times New Roman" w:hAnsi="Times New Roman" w:cs="Times New Roman"/>
          <w:sz w:val="24"/>
          <w:szCs w:val="24"/>
        </w:rPr>
        <w:t xml:space="preserve">a common and sensible strategy.  Gender is an inadmissible ground for </w:t>
      </w:r>
      <w:r w:rsidR="000C29FA" w:rsidRPr="00264D5C">
        <w:rPr>
          <w:rFonts w:ascii="Times New Roman" w:hAnsi="Times New Roman" w:cs="Times New Roman"/>
          <w:sz w:val="24"/>
          <w:szCs w:val="24"/>
        </w:rPr>
        <w:t xml:space="preserve">treating cases differently </w:t>
      </w:r>
      <w:r w:rsidRPr="00264D5C">
        <w:rPr>
          <w:rFonts w:ascii="Times New Roman" w:hAnsi="Times New Roman" w:cs="Times New Roman"/>
          <w:sz w:val="24"/>
          <w:szCs w:val="24"/>
        </w:rPr>
        <w:t xml:space="preserve">and, if a test case using a woman or a de-masculinised man succeeds, all men in similar situations should benefit. However, it does mean that the marginalisation of these more representative but less sympathetic cases is never challenged. The danger is that unofficial gender distinctions can easily be resurrected. </w:t>
      </w:r>
      <w:r w:rsidR="008A3311" w:rsidRPr="00620FC1">
        <w:rPr>
          <w:rFonts w:ascii="Times New Roman" w:hAnsi="Times New Roman" w:cs="Times New Roman"/>
          <w:sz w:val="24"/>
          <w:szCs w:val="24"/>
        </w:rPr>
        <w:t>‘</w:t>
      </w:r>
      <w:r w:rsidRPr="00620FC1">
        <w:rPr>
          <w:rFonts w:ascii="Times New Roman" w:hAnsi="Times New Roman" w:cs="Times New Roman"/>
          <w:sz w:val="24"/>
          <w:szCs w:val="24"/>
        </w:rPr>
        <w:t>Facts’</w:t>
      </w:r>
      <w:r w:rsidRPr="00264D5C">
        <w:rPr>
          <w:rFonts w:ascii="Times New Roman" w:hAnsi="Times New Roman" w:cs="Times New Roman"/>
          <w:sz w:val="24"/>
          <w:szCs w:val="24"/>
        </w:rPr>
        <w:t xml:space="preserve"> are unstable constructions</w:t>
      </w:r>
      <w:r w:rsidR="00C34696" w:rsidRPr="00264D5C">
        <w:rPr>
          <w:rFonts w:ascii="Times New Roman" w:hAnsi="Times New Roman" w:cs="Times New Roman"/>
          <w:sz w:val="24"/>
          <w:szCs w:val="24"/>
        </w:rPr>
        <w:t>; a</w:t>
      </w:r>
      <w:r w:rsidRPr="00264D5C">
        <w:rPr>
          <w:rFonts w:ascii="Times New Roman" w:hAnsi="Times New Roman" w:cs="Times New Roman"/>
          <w:sz w:val="24"/>
          <w:szCs w:val="24"/>
        </w:rPr>
        <w:t xml:space="preserve">s </w:t>
      </w:r>
      <w:r w:rsidR="00BF17CD" w:rsidRPr="00264D5C">
        <w:rPr>
          <w:rFonts w:ascii="Times New Roman" w:hAnsi="Times New Roman" w:cs="Times New Roman"/>
          <w:sz w:val="24"/>
          <w:szCs w:val="24"/>
        </w:rPr>
        <w:t>demonstrated below, t</w:t>
      </w:r>
      <w:r w:rsidRPr="00264D5C">
        <w:rPr>
          <w:rFonts w:ascii="Times New Roman" w:hAnsi="Times New Roman" w:cs="Times New Roman"/>
          <w:sz w:val="24"/>
          <w:szCs w:val="24"/>
        </w:rPr>
        <w:t>he same migrant may</w:t>
      </w:r>
      <w:r w:rsidR="00C34696" w:rsidRPr="00264D5C">
        <w:rPr>
          <w:rFonts w:ascii="Times New Roman" w:hAnsi="Times New Roman" w:cs="Times New Roman"/>
          <w:sz w:val="24"/>
          <w:szCs w:val="24"/>
        </w:rPr>
        <w:t xml:space="preserve">, </w:t>
      </w:r>
      <w:r w:rsidRPr="00264D5C">
        <w:rPr>
          <w:rFonts w:ascii="Times New Roman" w:hAnsi="Times New Roman" w:cs="Times New Roman"/>
          <w:sz w:val="24"/>
          <w:szCs w:val="24"/>
        </w:rPr>
        <w:t>in one light</w:t>
      </w:r>
      <w:r w:rsidR="00C34696" w:rsidRPr="00264D5C">
        <w:rPr>
          <w:rFonts w:ascii="Times New Roman" w:hAnsi="Times New Roman" w:cs="Times New Roman"/>
          <w:sz w:val="24"/>
          <w:szCs w:val="24"/>
        </w:rPr>
        <w:t>, appear</w:t>
      </w:r>
      <w:r w:rsidRPr="00264D5C">
        <w:rPr>
          <w:rFonts w:ascii="Times New Roman" w:hAnsi="Times New Roman" w:cs="Times New Roman"/>
          <w:sz w:val="24"/>
          <w:szCs w:val="24"/>
        </w:rPr>
        <w:t xml:space="preserve"> as an opportunistic manipulator and, in another, as a victim. It is</w:t>
      </w:r>
      <w:r w:rsidR="00C34696" w:rsidRPr="00264D5C">
        <w:rPr>
          <w:rFonts w:ascii="Times New Roman" w:hAnsi="Times New Roman" w:cs="Times New Roman"/>
          <w:sz w:val="24"/>
          <w:szCs w:val="24"/>
        </w:rPr>
        <w:t xml:space="preserve"> rarely</w:t>
      </w:r>
      <w:r w:rsidRPr="00264D5C">
        <w:rPr>
          <w:rFonts w:ascii="Times New Roman" w:hAnsi="Times New Roman" w:cs="Times New Roman"/>
          <w:sz w:val="24"/>
          <w:szCs w:val="24"/>
        </w:rPr>
        <w:t xml:space="preserve"> difficult to </w:t>
      </w:r>
      <w:r w:rsidR="00C34696" w:rsidRPr="00264D5C">
        <w:rPr>
          <w:rFonts w:ascii="Times New Roman" w:hAnsi="Times New Roman" w:cs="Times New Roman"/>
          <w:sz w:val="24"/>
          <w:szCs w:val="24"/>
        </w:rPr>
        <w:t xml:space="preserve">rationalise consigning members of a </w:t>
      </w:r>
      <w:r w:rsidRPr="00264D5C">
        <w:rPr>
          <w:rFonts w:ascii="Times New Roman" w:hAnsi="Times New Roman" w:cs="Times New Roman"/>
          <w:sz w:val="24"/>
          <w:szCs w:val="24"/>
        </w:rPr>
        <w:t>less favoured group to the unmeritorious category. The result</w:t>
      </w:r>
      <w:r w:rsidR="00D655A0" w:rsidRPr="00264D5C">
        <w:rPr>
          <w:rFonts w:ascii="Times New Roman" w:hAnsi="Times New Roman" w:cs="Times New Roman"/>
          <w:sz w:val="24"/>
          <w:szCs w:val="24"/>
        </w:rPr>
        <w:t xml:space="preserve"> in this area was that </w:t>
      </w:r>
      <w:r w:rsidRPr="00264D5C">
        <w:rPr>
          <w:rFonts w:ascii="Times New Roman" w:hAnsi="Times New Roman" w:cs="Times New Roman"/>
          <w:sz w:val="24"/>
          <w:szCs w:val="24"/>
        </w:rPr>
        <w:t xml:space="preserve">decisions at the highest level </w:t>
      </w:r>
      <w:r w:rsidR="00D655A0" w:rsidRPr="00264D5C">
        <w:rPr>
          <w:rFonts w:ascii="Times New Roman" w:hAnsi="Times New Roman" w:cs="Times New Roman"/>
          <w:sz w:val="24"/>
          <w:szCs w:val="24"/>
        </w:rPr>
        <w:t>had</w:t>
      </w:r>
      <w:r w:rsidRPr="00264D5C">
        <w:rPr>
          <w:rFonts w:ascii="Times New Roman" w:hAnsi="Times New Roman" w:cs="Times New Roman"/>
          <w:sz w:val="24"/>
          <w:szCs w:val="24"/>
        </w:rPr>
        <w:t xml:space="preserve"> only a limited effect on lower level decision-making</w:t>
      </w:r>
      <w:r w:rsidR="00BF17CD"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assumptions about the marginal character of men’s emotional livesremain</w:t>
      </w:r>
      <w:r w:rsidR="00D655A0" w:rsidRPr="00264D5C">
        <w:rPr>
          <w:rFonts w:ascii="Times New Roman" w:hAnsi="Times New Roman" w:cs="Times New Roman"/>
          <w:sz w:val="24"/>
          <w:szCs w:val="24"/>
        </w:rPr>
        <w:t>ed</w:t>
      </w:r>
      <w:r w:rsidRPr="00264D5C">
        <w:rPr>
          <w:rFonts w:ascii="Times New Roman" w:hAnsi="Times New Roman" w:cs="Times New Roman"/>
          <w:sz w:val="24"/>
          <w:szCs w:val="24"/>
        </w:rPr>
        <w:t xml:space="preserve"> largely untouched.</w:t>
      </w:r>
    </w:p>
    <w:p w:rsidR="00804087" w:rsidRPr="00264D5C" w:rsidRDefault="00804087" w:rsidP="00264D5C">
      <w:pPr>
        <w:pStyle w:val="Heading2"/>
        <w:spacing w:line="360" w:lineRule="auto"/>
        <w:rPr>
          <w:rFonts w:ascii="Times New Roman" w:hAnsi="Times New Roman" w:cs="Times New Roman"/>
          <w:sz w:val="24"/>
          <w:szCs w:val="24"/>
        </w:rPr>
      </w:pPr>
      <w:r w:rsidRPr="00264D5C">
        <w:rPr>
          <w:rFonts w:ascii="Times New Roman" w:hAnsi="Times New Roman" w:cs="Times New Roman"/>
          <w:sz w:val="24"/>
          <w:szCs w:val="24"/>
        </w:rPr>
        <w:t>The Problematic (Male) Family Migrantin the UK</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In the past, </w:t>
      </w:r>
      <w:r w:rsidR="00F35471" w:rsidRPr="00264D5C">
        <w:rPr>
          <w:rFonts w:ascii="Times New Roman" w:hAnsi="Times New Roman" w:cs="Times New Roman"/>
          <w:sz w:val="24"/>
          <w:szCs w:val="24"/>
        </w:rPr>
        <w:t>British</w:t>
      </w:r>
      <w:r w:rsidRPr="00264D5C">
        <w:rPr>
          <w:rFonts w:ascii="Times New Roman" w:hAnsi="Times New Roman" w:cs="Times New Roman"/>
          <w:sz w:val="24"/>
          <w:szCs w:val="24"/>
        </w:rPr>
        <w:t xml:space="preserve"> regulation of migration drew heavily on conventional gender norms</w:t>
      </w:r>
      <w:r w:rsidR="009F247A" w:rsidRPr="00264D5C">
        <w:rPr>
          <w:rFonts w:ascii="Times New Roman" w:hAnsi="Times New Roman" w:cs="Times New Roman"/>
          <w:sz w:val="24"/>
          <w:szCs w:val="24"/>
        </w:rPr>
        <w:t>,</w:t>
      </w:r>
      <w:r w:rsidRPr="00264D5C">
        <w:rPr>
          <w:rFonts w:ascii="Times New Roman" w:hAnsi="Times New Roman" w:cs="Times New Roman"/>
          <w:sz w:val="24"/>
          <w:szCs w:val="24"/>
        </w:rPr>
        <w:t xml:space="preserve"> while family migration barely existed as a separate category.  Prior to the Immigration Act 1971, alien workers were assumed to be male and could be accompanied by their wives and children. There was no corresponding right for women; they had to rely on administrative discretion. From the mid-nineteenth century until the British Nationality Act 1948, bi-national families were invisible as wives adopted </w:t>
      </w:r>
      <w:r w:rsidR="008A3311" w:rsidRPr="00620FC1">
        <w:rPr>
          <w:rFonts w:ascii="Times New Roman" w:hAnsi="Times New Roman" w:cs="Times New Roman"/>
          <w:sz w:val="24"/>
          <w:szCs w:val="24"/>
        </w:rPr>
        <w:t xml:space="preserve">(or were treated as adopting) </w:t>
      </w:r>
      <w:r w:rsidRPr="00264D5C">
        <w:rPr>
          <w:rFonts w:ascii="Times New Roman" w:hAnsi="Times New Roman" w:cs="Times New Roman"/>
          <w:sz w:val="24"/>
          <w:szCs w:val="24"/>
        </w:rPr>
        <w:t>the nationality of their husbands</w:t>
      </w:r>
      <w:r w:rsidR="00A208B6"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families were regarded as a single unit</w:t>
      </w:r>
      <w:r w:rsidR="00C34696" w:rsidRPr="00264D5C">
        <w:rPr>
          <w:rFonts w:ascii="Times New Roman" w:hAnsi="Times New Roman" w:cs="Times New Roman"/>
          <w:sz w:val="24"/>
          <w:szCs w:val="24"/>
        </w:rPr>
        <w:t xml:space="preserve">, </w:t>
      </w:r>
      <w:r w:rsidRPr="00264D5C">
        <w:rPr>
          <w:rFonts w:ascii="Times New Roman" w:hAnsi="Times New Roman" w:cs="Times New Roman"/>
          <w:sz w:val="24"/>
          <w:szCs w:val="24"/>
        </w:rPr>
        <w:t xml:space="preserve">either as citizens or aliens.  Even after nationality law changed, the small numbers entering international marriages meant that migrant spouses were regarded as easily absorbed (see Wray 2011 28-32).  Family migration only became an issue </w:t>
      </w:r>
      <w:r w:rsidR="00C34696" w:rsidRPr="00264D5C">
        <w:rPr>
          <w:rFonts w:ascii="Times New Roman" w:hAnsi="Times New Roman" w:cs="Times New Roman"/>
          <w:sz w:val="24"/>
          <w:szCs w:val="24"/>
        </w:rPr>
        <w:t>after</w:t>
      </w:r>
      <w:r w:rsidRPr="00264D5C">
        <w:rPr>
          <w:rFonts w:ascii="Times New Roman" w:hAnsi="Times New Roman" w:cs="Times New Roman"/>
          <w:sz w:val="24"/>
          <w:szCs w:val="24"/>
        </w:rPr>
        <w:t xml:space="preserve"> the imposition of immigration controls on non-white </w:t>
      </w:r>
      <w:r w:rsidRPr="00264D5C">
        <w:rPr>
          <w:rFonts w:ascii="Times New Roman" w:hAnsi="Times New Roman" w:cs="Times New Roman"/>
          <w:sz w:val="24"/>
          <w:szCs w:val="24"/>
        </w:rPr>
        <w:lastRenderedPageBreak/>
        <w:t xml:space="preserve">Commonwealth migrants under the Commonwealth Immigrants Act 1962. Before that time, all Commonwealth citizens had the legal right to enter and live in the UK (although, throughout the 1950s, there were attempts to limit the entry of Caribbean and South Asian workers </w:t>
      </w:r>
      <w:r w:rsidR="00D655A0" w:rsidRPr="00264D5C">
        <w:rPr>
          <w:rFonts w:ascii="Times New Roman" w:hAnsi="Times New Roman" w:cs="Times New Roman"/>
          <w:sz w:val="24"/>
          <w:szCs w:val="24"/>
        </w:rPr>
        <w:t>through administrative means</w:t>
      </w:r>
      <w:r w:rsidRPr="00264D5C">
        <w:rPr>
          <w:rFonts w:ascii="Times New Roman" w:hAnsi="Times New Roman" w:cs="Times New Roman"/>
          <w:sz w:val="24"/>
          <w:szCs w:val="24"/>
        </w:rPr>
        <w:t xml:space="preserve">). </w:t>
      </w:r>
    </w:p>
    <w:p w:rsidR="00D655A0"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Many Commonwealth migrants had entered without their families</w:t>
      </w:r>
      <w:r w:rsidR="00D655A0" w:rsidRPr="00264D5C">
        <w:rPr>
          <w:rFonts w:ascii="Times New Roman" w:hAnsi="Times New Roman" w:cs="Times New Roman"/>
          <w:sz w:val="24"/>
          <w:szCs w:val="24"/>
        </w:rPr>
        <w:t xml:space="preserve"> and s</w:t>
      </w:r>
      <w:r w:rsidR="00C34696" w:rsidRPr="00264D5C">
        <w:rPr>
          <w:rFonts w:ascii="Times New Roman" w:hAnsi="Times New Roman" w:cs="Times New Roman"/>
          <w:sz w:val="24"/>
          <w:szCs w:val="24"/>
        </w:rPr>
        <w:t>ingle n</w:t>
      </w:r>
      <w:r w:rsidRPr="00264D5C">
        <w:rPr>
          <w:rFonts w:ascii="Times New Roman" w:hAnsi="Times New Roman" w:cs="Times New Roman"/>
          <w:sz w:val="24"/>
          <w:szCs w:val="24"/>
        </w:rPr>
        <w:t>on-white male migrant workers were seen as sexually predatory</w:t>
      </w:r>
      <w:r w:rsidR="00727DFD" w:rsidRPr="00620FC1">
        <w:rPr>
          <w:rFonts w:ascii="Times New Roman" w:hAnsi="Times New Roman" w:cs="Times New Roman"/>
          <w:sz w:val="24"/>
          <w:szCs w:val="24"/>
        </w:rPr>
        <w:t xml:space="preserve">, </w:t>
      </w:r>
      <w:r w:rsidRPr="00264D5C">
        <w:rPr>
          <w:rFonts w:ascii="Times New Roman" w:hAnsi="Times New Roman" w:cs="Times New Roman"/>
          <w:sz w:val="24"/>
          <w:szCs w:val="24"/>
        </w:rPr>
        <w:t>dangerous</w:t>
      </w:r>
      <w:r w:rsidR="009757E7"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w:t>
      </w:r>
      <w:r w:rsidR="00727DFD" w:rsidRPr="00620FC1">
        <w:rPr>
          <w:rFonts w:ascii="Times New Roman" w:hAnsi="Times New Roman" w:cs="Times New Roman"/>
          <w:sz w:val="24"/>
          <w:szCs w:val="24"/>
        </w:rPr>
        <w:t>responsible</w:t>
      </w:r>
      <w:r w:rsidRPr="00264D5C">
        <w:rPr>
          <w:rFonts w:ascii="Times New Roman" w:hAnsi="Times New Roman" w:cs="Times New Roman"/>
          <w:sz w:val="24"/>
          <w:szCs w:val="24"/>
        </w:rPr>
        <w:t xml:space="preserve"> for </w:t>
      </w:r>
      <w:r w:rsidR="00BA6378" w:rsidRPr="00264D5C">
        <w:rPr>
          <w:rFonts w:ascii="Times New Roman" w:hAnsi="Times New Roman" w:cs="Times New Roman"/>
          <w:sz w:val="24"/>
          <w:szCs w:val="24"/>
        </w:rPr>
        <w:t>a variety of ills including an increased incidence</w:t>
      </w:r>
      <w:r w:rsidRPr="00264D5C">
        <w:rPr>
          <w:rFonts w:ascii="Times New Roman" w:hAnsi="Times New Roman" w:cs="Times New Roman"/>
          <w:sz w:val="24"/>
          <w:szCs w:val="24"/>
        </w:rPr>
        <w:t xml:space="preserve"> of sexually transmitted disease </w:t>
      </w:r>
      <w:r w:rsidRPr="00620FC1">
        <w:rPr>
          <w:rFonts w:ascii="Times New Roman" w:hAnsi="Times New Roman" w:cs="Times New Roman"/>
          <w:sz w:val="24"/>
          <w:szCs w:val="24"/>
        </w:rPr>
        <w:t>(</w:t>
      </w:r>
      <w:r w:rsidRPr="00264D5C">
        <w:rPr>
          <w:rFonts w:ascii="Times New Roman" w:hAnsi="Times New Roman" w:cs="Times New Roman"/>
          <w:sz w:val="24"/>
          <w:szCs w:val="24"/>
        </w:rPr>
        <w:t>Wray 2011: chapter 2). When immigration restrictions were first placed on Commonwealth nationals in 1962, there was no desire to restrict the entry of family members; quite the reverse, their entry was seen as essential, but on a gendered basis. The 1962 Act granted</w:t>
      </w:r>
      <w:r w:rsidR="009757E7" w:rsidRPr="00264D5C">
        <w:rPr>
          <w:rFonts w:ascii="Times New Roman" w:hAnsi="Times New Roman" w:cs="Times New Roman"/>
          <w:sz w:val="24"/>
          <w:szCs w:val="24"/>
        </w:rPr>
        <w:t xml:space="preserve"> wives and minor children</w:t>
      </w:r>
      <w:r w:rsidRPr="00264D5C">
        <w:rPr>
          <w:rFonts w:ascii="Times New Roman" w:hAnsi="Times New Roman" w:cs="Times New Roman"/>
          <w:sz w:val="24"/>
          <w:szCs w:val="24"/>
        </w:rPr>
        <w:t xml:space="preserve"> a statutory right to enter. Some women MPs suggested replacing the word ‘wife’ by  ‘spouse’ but the government declined because ‘[i]n the Bill, as in our nationality law, we have assumed the husband is the head of the family and that the wife acquires his domicile’ (</w:t>
      </w:r>
      <w:r w:rsidR="000C0B0D" w:rsidRPr="00620FC1">
        <w:rPr>
          <w:rFonts w:ascii="Times New Roman" w:hAnsi="Times New Roman" w:cs="Times New Roman"/>
          <w:sz w:val="24"/>
          <w:szCs w:val="24"/>
        </w:rPr>
        <w:t xml:space="preserve">quoted in </w:t>
      </w:r>
      <w:r w:rsidRPr="00264D5C">
        <w:rPr>
          <w:rFonts w:ascii="Times New Roman" w:hAnsi="Times New Roman" w:cs="Times New Roman"/>
          <w:sz w:val="24"/>
          <w:szCs w:val="24"/>
        </w:rPr>
        <w:t xml:space="preserve">Wray 2011:43). Husbands could enter only at the discretion of immigration officers, not under statute. In the </w:t>
      </w:r>
      <w:r w:rsidRPr="00620FC1">
        <w:rPr>
          <w:rFonts w:ascii="Times New Roman" w:hAnsi="Times New Roman" w:cs="Times New Roman"/>
          <w:sz w:val="24"/>
          <w:szCs w:val="24"/>
        </w:rPr>
        <w:t>f</w:t>
      </w:r>
      <w:r w:rsidR="00727DFD" w:rsidRPr="00620FC1">
        <w:rPr>
          <w:rFonts w:ascii="Times New Roman" w:hAnsi="Times New Roman" w:cs="Times New Roman"/>
          <w:sz w:val="24"/>
          <w:szCs w:val="24"/>
        </w:rPr>
        <w:t>ollowing</w:t>
      </w:r>
      <w:r w:rsidRPr="00264D5C">
        <w:rPr>
          <w:rFonts w:ascii="Times New Roman" w:hAnsi="Times New Roman" w:cs="Times New Roman"/>
          <w:sz w:val="24"/>
          <w:szCs w:val="24"/>
        </w:rPr>
        <w:t xml:space="preserve"> years</w:t>
      </w:r>
      <w:r w:rsidRPr="00620FC1">
        <w:rPr>
          <w:rFonts w:ascii="Times New Roman" w:hAnsi="Times New Roman" w:cs="Times New Roman"/>
          <w:sz w:val="24"/>
          <w:szCs w:val="24"/>
        </w:rPr>
        <w:t>,</w:t>
      </w:r>
      <w:r w:rsidRPr="00264D5C">
        <w:rPr>
          <w:rFonts w:ascii="Times New Roman" w:hAnsi="Times New Roman" w:cs="Times New Roman"/>
          <w:sz w:val="24"/>
          <w:szCs w:val="24"/>
        </w:rPr>
        <w:t xml:space="preserve"> family migration increased vastly as migrants had to decide definitively whether to stay or leave, knowing that subsequent re-entry would be impossible. Many stayed and called for their families. Over time, their children became of age to marry and often turned to the country of origin for a spouse. As early as 1965, family migration was perceived as a problem and, once its restriction became a policy aim, men were the primary target.  In part this was because the entry of women and children could not be controlled except by statutory amendment. Instead, administrative measures were used to prevent their entry, causing widespread anguish and damage to families. </w:t>
      </w:r>
      <w:r w:rsidR="00D655A0" w:rsidRPr="00264D5C">
        <w:rPr>
          <w:rFonts w:ascii="Times New Roman" w:hAnsi="Times New Roman" w:cs="Times New Roman"/>
          <w:sz w:val="24"/>
          <w:szCs w:val="24"/>
        </w:rPr>
        <w:t xml:space="preserve">These included </w:t>
      </w:r>
      <w:r w:rsidRPr="00264D5C">
        <w:rPr>
          <w:rFonts w:ascii="Times New Roman" w:hAnsi="Times New Roman" w:cs="Times New Roman"/>
          <w:sz w:val="24"/>
          <w:szCs w:val="24"/>
        </w:rPr>
        <w:t xml:space="preserve">delays often </w:t>
      </w:r>
      <w:r w:rsidR="00727DFD" w:rsidRPr="00620FC1">
        <w:rPr>
          <w:rFonts w:ascii="Times New Roman" w:hAnsi="Times New Roman" w:cs="Times New Roman"/>
          <w:sz w:val="24"/>
          <w:szCs w:val="24"/>
        </w:rPr>
        <w:t>of</w:t>
      </w:r>
      <w:r w:rsidRPr="00264D5C">
        <w:rPr>
          <w:rFonts w:ascii="Times New Roman" w:hAnsi="Times New Roman" w:cs="Times New Roman"/>
          <w:sz w:val="24"/>
          <w:szCs w:val="24"/>
        </w:rPr>
        <w:t xml:space="preserve"> a decade or more, hostile interviews, absurd findings as to ‘discrepancies’ and intimate physical examinations (‘virginity tests’; see Juss 1997 and Wray 2011: chapter 5).</w:t>
      </w:r>
      <w:r w:rsidR="00D655A0" w:rsidRPr="00264D5C">
        <w:rPr>
          <w:rFonts w:ascii="Times New Roman" w:hAnsi="Times New Roman" w:cs="Times New Roman"/>
          <w:sz w:val="24"/>
          <w:szCs w:val="24"/>
        </w:rPr>
        <w:t>However, t</w:t>
      </w:r>
      <w:r w:rsidRPr="00264D5C">
        <w:rPr>
          <w:rFonts w:ascii="Times New Roman" w:hAnsi="Times New Roman" w:cs="Times New Roman"/>
          <w:sz w:val="24"/>
          <w:szCs w:val="24"/>
        </w:rPr>
        <w:t>here was nothing in law to prevent the statutory provision being repealed (as eventually happened). The</w:t>
      </w:r>
      <w:r w:rsidR="00812878" w:rsidRPr="00264D5C">
        <w:rPr>
          <w:rFonts w:ascii="Times New Roman" w:hAnsi="Times New Roman" w:cs="Times New Roman"/>
          <w:sz w:val="24"/>
          <w:szCs w:val="24"/>
        </w:rPr>
        <w:t xml:space="preserve"> obstacles to repeal</w:t>
      </w:r>
      <w:r w:rsidRPr="00264D5C">
        <w:rPr>
          <w:rFonts w:ascii="Times New Roman" w:hAnsi="Times New Roman" w:cs="Times New Roman"/>
          <w:sz w:val="24"/>
          <w:szCs w:val="24"/>
        </w:rPr>
        <w:t xml:space="preserve"> were political; there was still widespread acceptance that women and children had a strong claim so that refusals had to be semi-covert. </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No such difficulties were engaged when the admission of men was in issue. Fathers aged between 60 and 65 were prohibited from entry in 1968 and, in 1969, the entry of all Commonwealth husbands was ended unless ‘special features’ were present. The latter change was instigated after 1,676 men were admitted for marriage</w:t>
      </w:r>
      <w:r w:rsidR="00820963" w:rsidRPr="00264D5C">
        <w:rPr>
          <w:rFonts w:ascii="Times New Roman" w:hAnsi="Times New Roman" w:cs="Times New Roman"/>
          <w:sz w:val="24"/>
          <w:szCs w:val="24"/>
        </w:rPr>
        <w:t xml:space="preserve"> in 1968,</w:t>
      </w:r>
      <w:r w:rsidRPr="00264D5C">
        <w:rPr>
          <w:rFonts w:ascii="Times New Roman" w:hAnsi="Times New Roman" w:cs="Times New Roman"/>
          <w:sz w:val="24"/>
          <w:szCs w:val="24"/>
        </w:rPr>
        <w:t xml:space="preserve"> and it was believed that </w:t>
      </w:r>
      <w:r w:rsidRPr="00264D5C">
        <w:rPr>
          <w:rFonts w:ascii="Times New Roman" w:hAnsi="Times New Roman" w:cs="Times New Roman"/>
          <w:sz w:val="24"/>
          <w:szCs w:val="24"/>
        </w:rPr>
        <w:lastRenderedPageBreak/>
        <w:t>marriage was being used ‘as a means of entering, working and settling in the UK outside of the employment voucher scheme’ (Wray 2011: 48</w:t>
      </w:r>
      <w:r w:rsidR="00820963" w:rsidRPr="00264D5C">
        <w:rPr>
          <w:rFonts w:ascii="Times New Roman" w:hAnsi="Times New Roman" w:cs="Times New Roman"/>
          <w:sz w:val="24"/>
          <w:szCs w:val="24"/>
        </w:rPr>
        <w:t>,</w:t>
      </w:r>
      <w:r w:rsidRPr="00264D5C">
        <w:rPr>
          <w:rFonts w:ascii="Times New Roman" w:hAnsi="Times New Roman" w:cs="Times New Roman"/>
          <w:sz w:val="24"/>
          <w:szCs w:val="24"/>
        </w:rPr>
        <w:t xml:space="preserve"> chapter 3). </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The ban on Commonwealth husbands, exceptions to which favoured the husbands of white women, remained in place until 1974</w:t>
      </w:r>
      <w:r w:rsidR="00820963" w:rsidRPr="00264D5C">
        <w:rPr>
          <w:rFonts w:ascii="Times New Roman" w:hAnsi="Times New Roman" w:cs="Times New Roman"/>
          <w:sz w:val="24"/>
          <w:szCs w:val="24"/>
        </w:rPr>
        <w:t>.A</w:t>
      </w:r>
      <w:r w:rsidRPr="00264D5C">
        <w:rPr>
          <w:rFonts w:ascii="Times New Roman" w:hAnsi="Times New Roman" w:cs="Times New Roman"/>
          <w:sz w:val="24"/>
          <w:szCs w:val="24"/>
        </w:rPr>
        <w:t xml:space="preserve">fter </w:t>
      </w:r>
      <w:r w:rsidR="00820963" w:rsidRPr="00264D5C">
        <w:rPr>
          <w:rFonts w:ascii="Times New Roman" w:hAnsi="Times New Roman" w:cs="Times New Roman"/>
          <w:sz w:val="24"/>
          <w:szCs w:val="24"/>
        </w:rPr>
        <w:t>this</w:t>
      </w:r>
      <w:r w:rsidR="00DC01ED" w:rsidRPr="00264D5C">
        <w:rPr>
          <w:rFonts w:ascii="Times New Roman" w:hAnsi="Times New Roman" w:cs="Times New Roman"/>
          <w:sz w:val="24"/>
          <w:szCs w:val="24"/>
        </w:rPr>
        <w:t>,</w:t>
      </w:r>
      <w:r w:rsidRPr="00264D5C">
        <w:rPr>
          <w:rFonts w:ascii="Times New Roman" w:hAnsi="Times New Roman" w:cs="Times New Roman"/>
          <w:sz w:val="24"/>
          <w:szCs w:val="24"/>
        </w:rPr>
        <w:t xml:space="preserve"> measures were adoptedthat were more refined in their ability to filter out the least desirable migrants</w:t>
      </w:r>
      <w:r w:rsidR="00A15B67" w:rsidRPr="00264D5C">
        <w:rPr>
          <w:rFonts w:ascii="Times New Roman" w:hAnsi="Times New Roman" w:cs="Times New Roman"/>
          <w:sz w:val="24"/>
          <w:szCs w:val="24"/>
        </w:rPr>
        <w:t>:</w:t>
      </w:r>
      <w:r w:rsidRPr="00264D5C">
        <w:rPr>
          <w:rFonts w:ascii="Times New Roman" w:hAnsi="Times New Roman" w:cs="Times New Roman"/>
          <w:sz w:val="24"/>
          <w:szCs w:val="24"/>
        </w:rPr>
        <w:t xml:space="preserve"> males from non-white countries. The </w:t>
      </w:r>
      <w:r w:rsidR="00A15B67" w:rsidRPr="00264D5C">
        <w:rPr>
          <w:rFonts w:ascii="Times New Roman" w:hAnsi="Times New Roman" w:cs="Times New Roman"/>
          <w:sz w:val="24"/>
          <w:szCs w:val="24"/>
        </w:rPr>
        <w:t>‘</w:t>
      </w:r>
      <w:r w:rsidRPr="00264D5C">
        <w:rPr>
          <w:rFonts w:ascii="Times New Roman" w:hAnsi="Times New Roman" w:cs="Times New Roman"/>
          <w:sz w:val="24"/>
          <w:szCs w:val="24"/>
          <w:lang w:val="en-US"/>
        </w:rPr>
        <w:t xml:space="preserve">primary purpose </w:t>
      </w:r>
      <w:r w:rsidR="00A15B67" w:rsidRPr="00264D5C">
        <w:rPr>
          <w:rFonts w:ascii="Times New Roman" w:hAnsi="Times New Roman" w:cs="Times New Roman"/>
          <w:sz w:val="24"/>
          <w:szCs w:val="24"/>
          <w:lang w:val="en-US"/>
        </w:rPr>
        <w:t>rule’</w:t>
      </w:r>
      <w:r w:rsidRPr="00264D5C">
        <w:rPr>
          <w:rFonts w:ascii="Times New Roman" w:hAnsi="Times New Roman" w:cs="Times New Roman"/>
          <w:sz w:val="24"/>
          <w:szCs w:val="24"/>
          <w:lang w:val="en-US"/>
        </w:rPr>
        <w:t xml:space="preserve"> required the applicant to demonstrate to official satisfaction that the primary purpose of the marriage was not to enter the United Kingdom</w:t>
      </w:r>
      <w:r w:rsidR="006C2EC9" w:rsidRPr="00264D5C">
        <w:rPr>
          <w:rFonts w:ascii="Times New Roman" w:hAnsi="Times New Roman" w:cs="Times New Roman"/>
          <w:sz w:val="24"/>
          <w:szCs w:val="24"/>
          <w:lang w:val="en-US"/>
        </w:rPr>
        <w:t xml:space="preserve"> (</w:t>
      </w:r>
      <w:r w:rsidR="006C2EC9" w:rsidRPr="00264D5C">
        <w:rPr>
          <w:rFonts w:ascii="Times New Roman" w:hAnsi="Times New Roman" w:cs="Times New Roman"/>
          <w:sz w:val="24"/>
          <w:szCs w:val="24"/>
        </w:rPr>
        <w:t>Sachdeva 1993)</w:t>
      </w:r>
      <w:r w:rsidRPr="00264D5C">
        <w:rPr>
          <w:rFonts w:ascii="Times New Roman" w:hAnsi="Times New Roman" w:cs="Times New Roman"/>
          <w:sz w:val="24"/>
          <w:szCs w:val="24"/>
          <w:lang w:val="en-US"/>
        </w:rPr>
        <w:t xml:space="preserve">. Many husbands were refused on primary purpose grounds despite years of married life and the birth of children. The rule </w:t>
      </w:r>
      <w:r w:rsidRPr="00264D5C">
        <w:rPr>
          <w:rFonts w:ascii="Times New Roman" w:hAnsi="Times New Roman" w:cs="Times New Roman"/>
          <w:sz w:val="24"/>
          <w:szCs w:val="24"/>
        </w:rPr>
        <w:t>became an emblem of institutional contempt for male migrants’ claims to enter as family members</w:t>
      </w:r>
      <w:r w:rsidR="00C75000"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caused immense emotional distress to their British wives (Menski 1992).</w:t>
      </w:r>
      <w:r w:rsidRPr="00264D5C">
        <w:rPr>
          <w:rFonts w:ascii="Times New Roman" w:hAnsi="Times New Roman" w:cs="Times New Roman"/>
          <w:sz w:val="24"/>
          <w:szCs w:val="24"/>
          <w:lang w:val="en-US"/>
        </w:rPr>
        <w:t>Although some concessions were later introduced, t</w:t>
      </w:r>
      <w:r w:rsidRPr="00264D5C">
        <w:rPr>
          <w:rFonts w:ascii="Times New Roman" w:hAnsi="Times New Roman" w:cs="Times New Roman"/>
          <w:sz w:val="24"/>
          <w:szCs w:val="24"/>
        </w:rPr>
        <w:t xml:space="preserve">he rule relied on assumptions about men’s lack of emotional commitment to </w:t>
      </w:r>
      <w:r w:rsidR="00654EAA" w:rsidRPr="00264D5C">
        <w:rPr>
          <w:rFonts w:ascii="Times New Roman" w:hAnsi="Times New Roman" w:cs="Times New Roman"/>
          <w:sz w:val="24"/>
          <w:szCs w:val="24"/>
        </w:rPr>
        <w:t>family life</w:t>
      </w:r>
      <w:r w:rsidRPr="00264D5C">
        <w:rPr>
          <w:rFonts w:ascii="Times New Roman" w:hAnsi="Times New Roman" w:cs="Times New Roman"/>
          <w:sz w:val="24"/>
          <w:szCs w:val="24"/>
        </w:rPr>
        <w:t xml:space="preserve"> and the predominance of economic motivationsso that significant numbers would make a vital</w:t>
      </w:r>
      <w:r w:rsidR="00D655A0" w:rsidRPr="00264D5C">
        <w:rPr>
          <w:rFonts w:ascii="Times New Roman" w:hAnsi="Times New Roman" w:cs="Times New Roman"/>
          <w:sz w:val="24"/>
          <w:szCs w:val="24"/>
        </w:rPr>
        <w:t xml:space="preserve">, </w:t>
      </w:r>
      <w:r w:rsidRPr="00264D5C">
        <w:rPr>
          <w:rFonts w:ascii="Times New Roman" w:hAnsi="Times New Roman" w:cs="Times New Roman"/>
          <w:sz w:val="24"/>
          <w:szCs w:val="24"/>
        </w:rPr>
        <w:t>lifelong commitment primarily for immigration reasons.</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The primary purpose rule was abolished in 1997 by the Labour government. This marked the beginning of a more complex and fluid period in the relationship between gender and family migration</w:t>
      </w:r>
      <w:r w:rsidR="00727DFD" w:rsidRPr="00620FC1">
        <w:rPr>
          <w:rFonts w:ascii="Times New Roman" w:hAnsi="Times New Roman" w:cs="Times New Roman"/>
          <w:sz w:val="24"/>
          <w:szCs w:val="24"/>
        </w:rPr>
        <w:t xml:space="preserve"> (for a discussion</w:t>
      </w:r>
      <w:r w:rsidR="0025133B" w:rsidRPr="00620FC1">
        <w:rPr>
          <w:rFonts w:ascii="Times New Roman" w:hAnsi="Times New Roman" w:cs="Times New Roman"/>
          <w:sz w:val="24"/>
          <w:szCs w:val="24"/>
        </w:rPr>
        <w:t xml:space="preserve"> of family migration policy in the period</w:t>
      </w:r>
      <w:r w:rsidR="001F5551" w:rsidRPr="00620FC1">
        <w:rPr>
          <w:rFonts w:ascii="Times New Roman" w:hAnsi="Times New Roman" w:cs="Times New Roman"/>
          <w:sz w:val="24"/>
          <w:szCs w:val="24"/>
        </w:rPr>
        <w:t>,</w:t>
      </w:r>
      <w:r w:rsidR="00727DFD" w:rsidRPr="00620FC1">
        <w:rPr>
          <w:rFonts w:ascii="Times New Roman" w:hAnsi="Times New Roman" w:cs="Times New Roman"/>
          <w:sz w:val="24"/>
          <w:szCs w:val="24"/>
        </w:rPr>
        <w:t xml:space="preserve"> see Wray 2013a)</w:t>
      </w:r>
      <w:r w:rsidRPr="00620FC1">
        <w:rPr>
          <w:rFonts w:ascii="Times New Roman" w:hAnsi="Times New Roman" w:cs="Times New Roman"/>
          <w:sz w:val="24"/>
          <w:szCs w:val="24"/>
        </w:rPr>
        <w:t>.</w:t>
      </w:r>
      <w:r w:rsidRPr="00264D5C">
        <w:rPr>
          <w:rFonts w:ascii="Times New Roman" w:hAnsi="Times New Roman" w:cs="Times New Roman"/>
          <w:sz w:val="24"/>
          <w:szCs w:val="24"/>
        </w:rPr>
        <w:t xml:space="preserve"> In its immigration policy, as elsewhere, the government sought to present itself as responsive to the concerns of its ethnic minority electorate. Other differences with the past </w:t>
      </w:r>
      <w:r w:rsidR="00727DFD" w:rsidRPr="00620FC1">
        <w:rPr>
          <w:rFonts w:ascii="Times New Roman" w:hAnsi="Times New Roman" w:cs="Times New Roman"/>
          <w:sz w:val="24"/>
          <w:szCs w:val="24"/>
        </w:rPr>
        <w:t>included</w:t>
      </w:r>
      <w:r w:rsidRPr="00264D5C">
        <w:rPr>
          <w:rFonts w:ascii="Times New Roman" w:hAnsi="Times New Roman" w:cs="Times New Roman"/>
          <w:sz w:val="24"/>
          <w:szCs w:val="24"/>
        </w:rPr>
        <w:t xml:space="preserve"> a commitment to increases in skilled labour migration and to ‘modern’ forms of relationship, including recognition of same sex and unmarried relationships. </w:t>
      </w:r>
      <w:r w:rsidR="005C39D1" w:rsidRPr="00264D5C">
        <w:rPr>
          <w:rFonts w:ascii="Times New Roman" w:hAnsi="Times New Roman" w:cs="Times New Roman"/>
          <w:sz w:val="24"/>
          <w:szCs w:val="24"/>
        </w:rPr>
        <w:t>A</w:t>
      </w:r>
      <w:r w:rsidRPr="00264D5C">
        <w:rPr>
          <w:rFonts w:ascii="Times New Roman" w:hAnsi="Times New Roman" w:cs="Times New Roman"/>
          <w:sz w:val="24"/>
          <w:szCs w:val="24"/>
        </w:rPr>
        <w:t xml:space="preserve">cceptance </w:t>
      </w:r>
      <w:r w:rsidR="005C39D1" w:rsidRPr="00264D5C">
        <w:rPr>
          <w:rFonts w:ascii="Times New Roman" w:hAnsi="Times New Roman" w:cs="Times New Roman"/>
          <w:sz w:val="24"/>
          <w:szCs w:val="24"/>
        </w:rPr>
        <w:t xml:space="preserve">rates </w:t>
      </w:r>
      <w:r w:rsidR="00727DFD" w:rsidRPr="00620FC1">
        <w:rPr>
          <w:rFonts w:ascii="Times New Roman" w:hAnsi="Times New Roman" w:cs="Times New Roman"/>
          <w:sz w:val="24"/>
          <w:szCs w:val="24"/>
        </w:rPr>
        <w:t>for</w:t>
      </w:r>
      <w:r w:rsidRPr="00264D5C">
        <w:rPr>
          <w:rFonts w:ascii="Times New Roman" w:hAnsi="Times New Roman" w:cs="Times New Roman"/>
          <w:sz w:val="24"/>
          <w:szCs w:val="24"/>
        </w:rPr>
        <w:t xml:space="preserve"> migrant </w:t>
      </w:r>
      <w:r w:rsidR="00727DFD" w:rsidRPr="00620FC1">
        <w:rPr>
          <w:rFonts w:ascii="Times New Roman" w:hAnsi="Times New Roman" w:cs="Times New Roman"/>
          <w:sz w:val="24"/>
          <w:szCs w:val="24"/>
        </w:rPr>
        <w:t>partners</w:t>
      </w:r>
      <w:r w:rsidR="004E3940" w:rsidRPr="00264D5C">
        <w:rPr>
          <w:rFonts w:ascii="Times New Roman" w:hAnsi="Times New Roman" w:cs="Times New Roman"/>
          <w:sz w:val="24"/>
          <w:szCs w:val="24"/>
        </w:rPr>
        <w:t>(</w:t>
      </w:r>
      <w:r w:rsidRPr="00264D5C">
        <w:rPr>
          <w:rFonts w:ascii="Times New Roman" w:hAnsi="Times New Roman" w:cs="Times New Roman"/>
          <w:sz w:val="24"/>
          <w:szCs w:val="24"/>
        </w:rPr>
        <w:t>male and female</w:t>
      </w:r>
      <w:r w:rsidR="004E3940" w:rsidRPr="00264D5C">
        <w:rPr>
          <w:rFonts w:ascii="Times New Roman" w:hAnsi="Times New Roman" w:cs="Times New Roman"/>
          <w:sz w:val="24"/>
          <w:szCs w:val="24"/>
        </w:rPr>
        <w:t>)</w:t>
      </w:r>
      <w:r w:rsidRPr="00264D5C">
        <w:rPr>
          <w:rFonts w:ascii="Times New Roman" w:hAnsi="Times New Roman" w:cs="Times New Roman"/>
          <w:sz w:val="24"/>
          <w:szCs w:val="24"/>
        </w:rPr>
        <w:t xml:space="preserve"> increased</w:t>
      </w:r>
      <w:r w:rsidR="004E3940"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overt gender discrimination was contrary to the spirit of the times as well as to the law. However, the government soon found itself </w:t>
      </w:r>
      <w:r w:rsidR="00727DFD" w:rsidRPr="00620FC1">
        <w:rPr>
          <w:rFonts w:ascii="Times New Roman" w:hAnsi="Times New Roman" w:cs="Times New Roman"/>
          <w:sz w:val="24"/>
          <w:szCs w:val="24"/>
        </w:rPr>
        <w:t>under pressure</w:t>
      </w:r>
      <w:r w:rsidRPr="00264D5C">
        <w:rPr>
          <w:rFonts w:ascii="Times New Roman" w:hAnsi="Times New Roman" w:cs="Times New Roman"/>
          <w:sz w:val="24"/>
          <w:szCs w:val="24"/>
        </w:rPr>
        <w:t xml:space="preserve"> from </w:t>
      </w:r>
      <w:r w:rsidR="00727DFD" w:rsidRPr="00620FC1">
        <w:rPr>
          <w:rFonts w:ascii="Times New Roman" w:hAnsi="Times New Roman" w:cs="Times New Roman"/>
          <w:sz w:val="24"/>
          <w:szCs w:val="24"/>
        </w:rPr>
        <w:t>elsewhere</w:t>
      </w:r>
      <w:r w:rsidRPr="00620FC1">
        <w:rPr>
          <w:rFonts w:ascii="Times New Roman" w:hAnsi="Times New Roman" w:cs="Times New Roman"/>
          <w:sz w:val="24"/>
          <w:szCs w:val="24"/>
        </w:rPr>
        <w:t>.</w:t>
      </w:r>
      <w:r w:rsidRPr="00264D5C">
        <w:rPr>
          <w:rFonts w:ascii="Times New Roman" w:hAnsi="Times New Roman" w:cs="Times New Roman"/>
          <w:sz w:val="24"/>
          <w:szCs w:val="24"/>
        </w:rPr>
        <w:t xml:space="preserve"> Concern about perceived failures of integration by minority ethnic communities soon brought marriage back into </w:t>
      </w:r>
      <w:r w:rsidRPr="00620FC1">
        <w:rPr>
          <w:rFonts w:ascii="Times New Roman" w:hAnsi="Times New Roman" w:cs="Times New Roman"/>
          <w:sz w:val="24"/>
          <w:szCs w:val="24"/>
        </w:rPr>
        <w:t>focus</w:t>
      </w:r>
      <w:r w:rsidR="00315380" w:rsidRPr="00620FC1">
        <w:rPr>
          <w:rFonts w:ascii="Times New Roman" w:hAnsi="Times New Roman" w:cs="Times New Roman"/>
          <w:sz w:val="24"/>
          <w:szCs w:val="24"/>
        </w:rPr>
        <w:t>, this time through a cultural lens (cf Bonjour and De Hart 2013)</w:t>
      </w:r>
      <w:r w:rsidRPr="00620FC1">
        <w:rPr>
          <w:rFonts w:ascii="Times New Roman" w:hAnsi="Times New Roman" w:cs="Times New Roman"/>
          <w:sz w:val="24"/>
          <w:szCs w:val="24"/>
        </w:rPr>
        <w:t>.</w:t>
      </w:r>
      <w:r w:rsidRPr="00264D5C">
        <w:rPr>
          <w:rFonts w:ascii="Times New Roman" w:hAnsi="Times New Roman" w:cs="Times New Roman"/>
          <w:sz w:val="24"/>
          <w:szCs w:val="24"/>
        </w:rPr>
        <w:t xml:space="preserve">  In responding to these challenges, government discourse appeared more inclusive, language was neutrally formulated</w:t>
      </w:r>
      <w:r w:rsidR="004E3940"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issues of gender and race were handled with more subtlety than before. For instance, in its consultation document </w:t>
      </w:r>
      <w:r w:rsidRPr="00264D5C">
        <w:rPr>
          <w:rFonts w:ascii="Times New Roman" w:hAnsi="Times New Roman" w:cs="Times New Roman"/>
          <w:i/>
          <w:sz w:val="24"/>
          <w:szCs w:val="24"/>
        </w:rPr>
        <w:t>Marriage to Partners from Overseas</w:t>
      </w:r>
      <w:r w:rsidRPr="00264D5C">
        <w:rPr>
          <w:rFonts w:ascii="Times New Roman" w:hAnsi="Times New Roman" w:cs="Times New Roman"/>
          <w:sz w:val="24"/>
          <w:szCs w:val="24"/>
        </w:rPr>
        <w:t xml:space="preserve">(Border and Immigration Agency 2007),case studies of forced marriages included male victims and a range of nationalities. </w:t>
      </w:r>
      <w:r w:rsidR="00812878" w:rsidRPr="00264D5C">
        <w:rPr>
          <w:rFonts w:ascii="Times New Roman" w:hAnsi="Times New Roman" w:cs="Times New Roman"/>
          <w:sz w:val="24"/>
          <w:szCs w:val="24"/>
        </w:rPr>
        <w:t>However,</w:t>
      </w:r>
      <w:r w:rsidRPr="00264D5C">
        <w:rPr>
          <w:rFonts w:ascii="Times New Roman" w:hAnsi="Times New Roman" w:cs="Times New Roman"/>
          <w:sz w:val="24"/>
          <w:szCs w:val="24"/>
        </w:rPr>
        <w:t xml:space="preserve"> debate did not take place in a vacuum. Particular combinations of race and gender were </w:t>
      </w:r>
      <w:r w:rsidR="00180D81" w:rsidRPr="00264D5C">
        <w:rPr>
          <w:rFonts w:ascii="Times New Roman" w:hAnsi="Times New Roman" w:cs="Times New Roman"/>
          <w:sz w:val="24"/>
          <w:szCs w:val="24"/>
        </w:rPr>
        <w:t>understood</w:t>
      </w:r>
      <w:r w:rsidRPr="00264D5C">
        <w:rPr>
          <w:rFonts w:ascii="Times New Roman" w:hAnsi="Times New Roman" w:cs="Times New Roman"/>
          <w:sz w:val="24"/>
          <w:szCs w:val="24"/>
        </w:rPr>
        <w:t xml:space="preserve"> as highly problematic</w:t>
      </w:r>
      <w:r w:rsidR="004E3940"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questions of forced and bogus marriage were associated in the popular imagination with </w:t>
      </w:r>
      <w:r w:rsidR="007226E9" w:rsidRPr="00620FC1">
        <w:rPr>
          <w:rFonts w:ascii="Times New Roman" w:hAnsi="Times New Roman" w:cs="Times New Roman"/>
          <w:sz w:val="24"/>
          <w:szCs w:val="24"/>
        </w:rPr>
        <w:t>oppression of women by</w:t>
      </w:r>
      <w:r w:rsidRPr="00620FC1">
        <w:rPr>
          <w:rFonts w:ascii="Times New Roman" w:hAnsi="Times New Roman" w:cs="Times New Roman"/>
          <w:sz w:val="24"/>
          <w:szCs w:val="24"/>
        </w:rPr>
        <w:t xml:space="preserve"> non-white</w:t>
      </w:r>
      <w:r w:rsidR="00863F17" w:rsidRPr="00620FC1">
        <w:rPr>
          <w:rFonts w:ascii="Times New Roman" w:hAnsi="Times New Roman" w:cs="Times New Roman"/>
          <w:sz w:val="24"/>
          <w:szCs w:val="24"/>
        </w:rPr>
        <w:t>,</w:t>
      </w:r>
      <w:r w:rsidR="007226E9" w:rsidRPr="00620FC1">
        <w:rPr>
          <w:rFonts w:ascii="Times New Roman" w:hAnsi="Times New Roman" w:cs="Times New Roman"/>
          <w:sz w:val="24"/>
          <w:szCs w:val="24"/>
        </w:rPr>
        <w:t xml:space="preserve">often Muslim </w:t>
      </w:r>
      <w:r w:rsidRPr="00620FC1">
        <w:rPr>
          <w:rFonts w:ascii="Times New Roman" w:hAnsi="Times New Roman" w:cs="Times New Roman"/>
          <w:sz w:val="24"/>
          <w:szCs w:val="24"/>
        </w:rPr>
        <w:lastRenderedPageBreak/>
        <w:t>men</w:t>
      </w:r>
      <w:r w:rsidR="007226E9" w:rsidRPr="00620FC1">
        <w:rPr>
          <w:rFonts w:ascii="Times New Roman" w:hAnsi="Times New Roman" w:cs="Times New Roman"/>
          <w:sz w:val="24"/>
          <w:szCs w:val="24"/>
        </w:rPr>
        <w:t xml:space="preserve">, an increasingly common policy frame </w:t>
      </w:r>
      <w:r w:rsidR="00727DFD" w:rsidRPr="00620FC1">
        <w:rPr>
          <w:rFonts w:ascii="Times New Roman" w:hAnsi="Times New Roman" w:cs="Times New Roman"/>
          <w:sz w:val="24"/>
          <w:szCs w:val="24"/>
        </w:rPr>
        <w:t xml:space="preserve">in the </w:t>
      </w:r>
      <w:r w:rsidR="00863F17" w:rsidRPr="00620FC1">
        <w:rPr>
          <w:rFonts w:ascii="Times New Roman" w:hAnsi="Times New Roman" w:cs="Times New Roman"/>
          <w:sz w:val="24"/>
          <w:szCs w:val="24"/>
        </w:rPr>
        <w:t>U</w:t>
      </w:r>
      <w:r w:rsidR="00727DFD" w:rsidRPr="00620FC1">
        <w:rPr>
          <w:rFonts w:ascii="Times New Roman" w:hAnsi="Times New Roman" w:cs="Times New Roman"/>
          <w:sz w:val="24"/>
          <w:szCs w:val="24"/>
        </w:rPr>
        <w:t xml:space="preserve">K and parts of </w:t>
      </w:r>
      <w:r w:rsidR="007226E9" w:rsidRPr="00620FC1">
        <w:rPr>
          <w:rFonts w:ascii="Times New Roman" w:hAnsi="Times New Roman" w:cs="Times New Roman"/>
          <w:sz w:val="24"/>
          <w:szCs w:val="24"/>
        </w:rPr>
        <w:t>Europe (</w:t>
      </w:r>
      <w:r w:rsidR="005F76A6">
        <w:rPr>
          <w:rFonts w:ascii="Times New Roman" w:hAnsi="Times New Roman" w:cs="Times New Roman"/>
          <w:sz w:val="24"/>
          <w:szCs w:val="24"/>
        </w:rPr>
        <w:t xml:space="preserve">Razack 2004; </w:t>
      </w:r>
      <w:r w:rsidR="00863F17" w:rsidRPr="00620FC1">
        <w:rPr>
          <w:rFonts w:ascii="Times New Roman" w:hAnsi="Times New Roman" w:cs="Times New Roman"/>
          <w:sz w:val="24"/>
          <w:szCs w:val="24"/>
        </w:rPr>
        <w:t xml:space="preserve">Roggeband and Verloo 2007; </w:t>
      </w:r>
      <w:r w:rsidR="007226E9" w:rsidRPr="00620FC1">
        <w:rPr>
          <w:rFonts w:ascii="Times New Roman" w:hAnsi="Times New Roman" w:cs="Times New Roman"/>
          <w:sz w:val="24"/>
          <w:szCs w:val="24"/>
        </w:rPr>
        <w:t>Bonjour &amp; De Hart 2013)</w:t>
      </w:r>
      <w:r w:rsidRPr="00620FC1">
        <w:rPr>
          <w:rFonts w:ascii="Times New Roman" w:hAnsi="Times New Roman" w:cs="Times New Roman"/>
          <w:sz w:val="24"/>
          <w:szCs w:val="24"/>
        </w:rPr>
        <w:t>.</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Meanwhile, large </w:t>
      </w:r>
      <w:r w:rsidR="005C39D1" w:rsidRPr="00264D5C">
        <w:rPr>
          <w:rFonts w:ascii="Times New Roman" w:hAnsi="Times New Roman" w:cs="Times New Roman"/>
          <w:sz w:val="24"/>
          <w:szCs w:val="24"/>
        </w:rPr>
        <w:t xml:space="preserve">if temporary </w:t>
      </w:r>
      <w:r w:rsidRPr="00264D5C">
        <w:rPr>
          <w:rFonts w:ascii="Times New Roman" w:hAnsi="Times New Roman" w:cs="Times New Roman"/>
          <w:sz w:val="24"/>
          <w:szCs w:val="24"/>
        </w:rPr>
        <w:t xml:space="preserve">increases in asylum claims and irregular migration </w:t>
      </w:r>
      <w:r w:rsidR="005C39D1" w:rsidRPr="00264D5C">
        <w:rPr>
          <w:rFonts w:ascii="Times New Roman" w:hAnsi="Times New Roman" w:cs="Times New Roman"/>
          <w:sz w:val="24"/>
          <w:szCs w:val="24"/>
        </w:rPr>
        <w:t xml:space="preserve">resulted in </w:t>
      </w:r>
      <w:r w:rsidRPr="00264D5C">
        <w:rPr>
          <w:rFonts w:ascii="Times New Roman" w:hAnsi="Times New Roman" w:cs="Times New Roman"/>
          <w:sz w:val="24"/>
          <w:szCs w:val="24"/>
        </w:rPr>
        <w:t xml:space="preserve">near chaos in the asylum system (McKee 2005: </w:t>
      </w:r>
      <w:r w:rsidRPr="00620FC1">
        <w:rPr>
          <w:rFonts w:ascii="Times New Roman" w:hAnsi="Times New Roman" w:cs="Times New Roman"/>
          <w:sz w:val="24"/>
          <w:szCs w:val="24"/>
        </w:rPr>
        <w:t>254</w:t>
      </w:r>
      <w:r w:rsidR="00863F17" w:rsidRPr="00620FC1">
        <w:rPr>
          <w:rFonts w:ascii="Times New Roman" w:hAnsi="Times New Roman" w:cs="Times New Roman"/>
          <w:sz w:val="24"/>
          <w:szCs w:val="24"/>
        </w:rPr>
        <w:t>; Somerville 2007: 65; Home Office 2008</w:t>
      </w:r>
      <w:r w:rsidRPr="00620FC1">
        <w:rPr>
          <w:rFonts w:ascii="Times New Roman" w:hAnsi="Times New Roman" w:cs="Times New Roman"/>
          <w:sz w:val="24"/>
          <w:szCs w:val="24"/>
        </w:rPr>
        <w:t>).</w:t>
      </w:r>
      <w:r w:rsidRPr="00264D5C">
        <w:rPr>
          <w:rFonts w:ascii="Times New Roman" w:hAnsi="Times New Roman" w:cs="Times New Roman"/>
          <w:sz w:val="24"/>
          <w:szCs w:val="24"/>
        </w:rPr>
        <w:t xml:space="preserve"> Long delays became routine and</w:t>
      </w:r>
      <w:r w:rsidR="005C39D1" w:rsidRPr="00264D5C">
        <w:rPr>
          <w:rFonts w:ascii="Times New Roman" w:hAnsi="Times New Roman" w:cs="Times New Roman"/>
          <w:sz w:val="24"/>
          <w:szCs w:val="24"/>
        </w:rPr>
        <w:t xml:space="preserve"> the</w:t>
      </w:r>
      <w:r w:rsidRPr="00264D5C">
        <w:rPr>
          <w:rFonts w:ascii="Times New Roman" w:hAnsi="Times New Roman" w:cs="Times New Roman"/>
          <w:sz w:val="24"/>
          <w:szCs w:val="24"/>
        </w:rPr>
        <w:t xml:space="preserve">removal of failed asylum seekers was difficult for legal and practical reasons. Those who remained joined the growing pool of irregular migrants, which also included those who had entered without leave or </w:t>
      </w:r>
      <w:r w:rsidR="00CB634D" w:rsidRPr="00620FC1">
        <w:rPr>
          <w:rFonts w:ascii="Times New Roman" w:hAnsi="Times New Roman" w:cs="Times New Roman"/>
          <w:sz w:val="24"/>
          <w:szCs w:val="24"/>
        </w:rPr>
        <w:t xml:space="preserve">had </w:t>
      </w:r>
      <w:r w:rsidRPr="00264D5C">
        <w:rPr>
          <w:rFonts w:ascii="Times New Roman" w:hAnsi="Times New Roman" w:cs="Times New Roman"/>
          <w:sz w:val="24"/>
          <w:szCs w:val="24"/>
        </w:rPr>
        <w:t xml:space="preserve">overstayed their visas. Woodbridge (2005) estimated that, in 2001, there were about 400,000 irregular migrants in the UK. Using similar methodology, Gordon </w:t>
      </w:r>
      <w:r w:rsidRPr="00264D5C">
        <w:rPr>
          <w:rFonts w:ascii="Times New Roman" w:hAnsi="Times New Roman" w:cs="Times New Roman"/>
          <w:i/>
          <w:sz w:val="24"/>
          <w:szCs w:val="24"/>
        </w:rPr>
        <w:t xml:space="preserve">et al </w:t>
      </w:r>
      <w:r w:rsidRPr="00264D5C">
        <w:rPr>
          <w:rFonts w:ascii="Times New Roman" w:hAnsi="Times New Roman" w:cs="Times New Roman"/>
          <w:sz w:val="24"/>
          <w:szCs w:val="24"/>
        </w:rPr>
        <w:t xml:space="preserve">(2009) suggested a population of about600,000by the end of 2007. There was thus a substantial and increasingpool of very poor, excluded migrants without status and unable to work legally. </w:t>
      </w:r>
      <w:r w:rsidR="00F36FBC" w:rsidRPr="00620FC1">
        <w:rPr>
          <w:rFonts w:ascii="Times New Roman" w:hAnsi="Times New Roman" w:cs="Times New Roman"/>
          <w:sz w:val="24"/>
          <w:szCs w:val="24"/>
        </w:rPr>
        <w:t>The</w:t>
      </w:r>
      <w:r w:rsidRPr="00264D5C">
        <w:rPr>
          <w:rFonts w:ascii="Times New Roman" w:hAnsi="Times New Roman" w:cs="Times New Roman"/>
          <w:sz w:val="24"/>
          <w:szCs w:val="24"/>
        </w:rPr>
        <w:t xml:space="preserve"> gender ratio of undocumented migrantsis </w:t>
      </w:r>
      <w:r w:rsidR="00F36FBC" w:rsidRPr="00620FC1">
        <w:rPr>
          <w:rFonts w:ascii="Times New Roman" w:hAnsi="Times New Roman" w:cs="Times New Roman"/>
          <w:sz w:val="24"/>
          <w:szCs w:val="24"/>
        </w:rPr>
        <w:t>unknown (Vollmer 2011)</w:t>
      </w:r>
      <w:r w:rsidRPr="00264D5C">
        <w:rPr>
          <w:rFonts w:ascii="Times New Roman" w:hAnsi="Times New Roman" w:cs="Times New Roman"/>
          <w:sz w:val="24"/>
          <w:szCs w:val="24"/>
        </w:rPr>
        <w:t xml:space="preserve"> as they are not monitored. More is known about the subset of this group which comprised failed asylum seekers. In 2002, 74%</w:t>
      </w:r>
      <w:r w:rsidR="00A36245" w:rsidRPr="00264D5C">
        <w:rPr>
          <w:rFonts w:ascii="Times New Roman" w:hAnsi="Times New Roman" w:cs="Times New Roman"/>
          <w:sz w:val="24"/>
          <w:szCs w:val="24"/>
        </w:rPr>
        <w:t xml:space="preserve">, </w:t>
      </w:r>
      <w:r w:rsidRPr="00264D5C">
        <w:rPr>
          <w:rFonts w:ascii="Times New Roman" w:hAnsi="Times New Roman" w:cs="Times New Roman"/>
          <w:sz w:val="24"/>
          <w:szCs w:val="24"/>
        </w:rPr>
        <w:t>and</w:t>
      </w:r>
      <w:r w:rsidR="00180D81" w:rsidRPr="00264D5C">
        <w:rPr>
          <w:rFonts w:ascii="Times New Roman" w:hAnsi="Times New Roman" w:cs="Times New Roman"/>
          <w:sz w:val="24"/>
          <w:szCs w:val="24"/>
        </w:rPr>
        <w:t>, in 2007,</w:t>
      </w:r>
      <w:r w:rsidRPr="00264D5C">
        <w:rPr>
          <w:rFonts w:ascii="Times New Roman" w:hAnsi="Times New Roman" w:cs="Times New Roman"/>
          <w:sz w:val="24"/>
          <w:szCs w:val="24"/>
        </w:rPr>
        <w:t xml:space="preserve">70%of asylum claims were made by men. 91% of asylum detainees </w:t>
      </w:r>
      <w:r w:rsidR="00A36245" w:rsidRPr="00264D5C">
        <w:rPr>
          <w:rFonts w:ascii="Times New Roman" w:hAnsi="Times New Roman" w:cs="Times New Roman"/>
          <w:sz w:val="24"/>
          <w:szCs w:val="24"/>
        </w:rPr>
        <w:t>in 2002, and</w:t>
      </w:r>
      <w:r w:rsidRPr="00264D5C">
        <w:rPr>
          <w:rFonts w:ascii="Times New Roman" w:hAnsi="Times New Roman" w:cs="Times New Roman"/>
          <w:sz w:val="24"/>
          <w:szCs w:val="24"/>
        </w:rPr>
        <w:t xml:space="preserve"> 79% </w:t>
      </w:r>
      <w:r w:rsidR="00A36245" w:rsidRPr="00264D5C">
        <w:rPr>
          <w:rFonts w:ascii="Times New Roman" w:hAnsi="Times New Roman" w:cs="Times New Roman"/>
          <w:sz w:val="24"/>
          <w:szCs w:val="24"/>
        </w:rPr>
        <w:t xml:space="preserve">in 2007 </w:t>
      </w:r>
      <w:r w:rsidRPr="00264D5C">
        <w:rPr>
          <w:rFonts w:ascii="Times New Roman" w:hAnsi="Times New Roman" w:cs="Times New Roman"/>
          <w:sz w:val="24"/>
          <w:szCs w:val="24"/>
        </w:rPr>
        <w:t>were male. In 2007, 81% of those leaving voluntarily or removed were male (Home Office 2003; 2008). Not all irregular migrants were failed asylum seekers but it seems likelythat men also formed a majority of this larger category.</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Irregular migrants, whether failed asylum seekers, overstayers or others, might remain in the UK for many years. </w:t>
      </w:r>
      <w:r w:rsidR="008209EF" w:rsidRPr="00264D5C">
        <w:rPr>
          <w:rFonts w:ascii="Times New Roman" w:hAnsi="Times New Roman" w:cs="Times New Roman"/>
          <w:sz w:val="24"/>
          <w:szCs w:val="24"/>
        </w:rPr>
        <w:t>M</w:t>
      </w:r>
      <w:r w:rsidRPr="00264D5C">
        <w:rPr>
          <w:rFonts w:ascii="Times New Roman" w:hAnsi="Times New Roman" w:cs="Times New Roman"/>
          <w:sz w:val="24"/>
          <w:szCs w:val="24"/>
        </w:rPr>
        <w:t xml:space="preserve">any formed relationships with British citizens or residents. </w:t>
      </w:r>
      <w:r w:rsidR="00F36FBC" w:rsidRPr="00620FC1">
        <w:rPr>
          <w:rFonts w:ascii="Times New Roman" w:hAnsi="Times New Roman" w:cs="Times New Roman"/>
          <w:sz w:val="24"/>
          <w:szCs w:val="24"/>
        </w:rPr>
        <w:t xml:space="preserve">Until 2002, </w:t>
      </w:r>
      <w:r w:rsidRPr="00264D5C">
        <w:rPr>
          <w:rFonts w:ascii="Times New Roman" w:hAnsi="Times New Roman" w:cs="Times New Roman"/>
          <w:sz w:val="24"/>
          <w:szCs w:val="24"/>
        </w:rPr>
        <w:t>they could apply to remain in the UK on the basis of marriage</w:t>
      </w:r>
      <w:r w:rsidR="005C39D1" w:rsidRPr="00264D5C">
        <w:rPr>
          <w:rFonts w:ascii="Times New Roman" w:hAnsi="Times New Roman" w:cs="Times New Roman"/>
          <w:sz w:val="24"/>
          <w:szCs w:val="24"/>
        </w:rPr>
        <w:t xml:space="preserve"> but</w:t>
      </w:r>
      <w:r w:rsidR="00F36FBC" w:rsidRPr="00620FC1">
        <w:rPr>
          <w:rFonts w:ascii="Times New Roman" w:hAnsi="Times New Roman" w:cs="Times New Roman"/>
          <w:sz w:val="24"/>
          <w:szCs w:val="24"/>
        </w:rPr>
        <w:t xml:space="preserve"> the rules then changed so that </w:t>
      </w:r>
      <w:r w:rsidR="005C39D1" w:rsidRPr="00264D5C">
        <w:rPr>
          <w:rFonts w:ascii="Times New Roman" w:hAnsi="Times New Roman" w:cs="Times New Roman"/>
          <w:sz w:val="24"/>
          <w:szCs w:val="24"/>
        </w:rPr>
        <w:t>m</w:t>
      </w:r>
      <w:r w:rsidRPr="00264D5C">
        <w:rPr>
          <w:rFonts w:ascii="Times New Roman" w:hAnsi="Times New Roman" w:cs="Times New Roman"/>
          <w:sz w:val="24"/>
          <w:szCs w:val="24"/>
        </w:rPr>
        <w:t xml:space="preserve">igrants without leave or </w:t>
      </w:r>
      <w:r w:rsidR="00F36FBC" w:rsidRPr="00620FC1">
        <w:rPr>
          <w:rFonts w:ascii="Times New Roman" w:hAnsi="Times New Roman" w:cs="Times New Roman"/>
          <w:sz w:val="24"/>
          <w:szCs w:val="24"/>
        </w:rPr>
        <w:t>with</w:t>
      </w:r>
      <w:r w:rsidRPr="00264D5C">
        <w:rPr>
          <w:rFonts w:ascii="Times New Roman" w:hAnsi="Times New Roman" w:cs="Times New Roman"/>
          <w:sz w:val="24"/>
          <w:szCs w:val="24"/>
        </w:rPr>
        <w:t xml:space="preserve"> less than six month’s leave (usually visitors) had to leave the UK </w:t>
      </w:r>
      <w:r w:rsidR="00F36FBC" w:rsidRPr="00620FC1">
        <w:rPr>
          <w:rFonts w:ascii="Times New Roman" w:hAnsi="Times New Roman" w:cs="Times New Roman"/>
          <w:sz w:val="24"/>
          <w:szCs w:val="24"/>
        </w:rPr>
        <w:t>and</w:t>
      </w:r>
      <w:r w:rsidRPr="00264D5C">
        <w:rPr>
          <w:rFonts w:ascii="Times New Roman" w:hAnsi="Times New Roman" w:cs="Times New Roman"/>
          <w:sz w:val="24"/>
          <w:szCs w:val="24"/>
        </w:rPr>
        <w:t xml:space="preserve"> apply for a marriage visa from abroad. Although the rationale was the number of suspected sham marriages, claims about the extentof these were largely speculative (Wray 2006).Those most affected were not visitors or other regular </w:t>
      </w:r>
      <w:r w:rsidRPr="00620FC1">
        <w:rPr>
          <w:rFonts w:ascii="Times New Roman" w:hAnsi="Times New Roman" w:cs="Times New Roman"/>
          <w:sz w:val="24"/>
          <w:szCs w:val="24"/>
        </w:rPr>
        <w:t>migrants</w:t>
      </w:r>
      <w:r w:rsidR="00146E43" w:rsidRPr="00620FC1">
        <w:rPr>
          <w:rFonts w:ascii="Times New Roman" w:hAnsi="Times New Roman" w:cs="Times New Roman"/>
          <w:sz w:val="24"/>
          <w:szCs w:val="24"/>
        </w:rPr>
        <w:t>; they</w:t>
      </w:r>
      <w:r w:rsidRPr="00264D5C">
        <w:rPr>
          <w:rFonts w:ascii="Times New Roman" w:hAnsi="Times New Roman" w:cs="Times New Roman"/>
          <w:sz w:val="24"/>
          <w:szCs w:val="24"/>
        </w:rPr>
        <w:t xml:space="preserve"> usually came from stable regions and had some financial security</w:t>
      </w:r>
      <w:r w:rsidR="00F36FBC" w:rsidRPr="00620FC1">
        <w:rPr>
          <w:rFonts w:ascii="Times New Roman" w:hAnsi="Times New Roman" w:cs="Times New Roman"/>
          <w:sz w:val="24"/>
          <w:szCs w:val="24"/>
        </w:rPr>
        <w:t xml:space="preserve"> and</w:t>
      </w:r>
      <w:r w:rsidRPr="00264D5C">
        <w:rPr>
          <w:rFonts w:ascii="Times New Roman" w:hAnsi="Times New Roman" w:cs="Times New Roman"/>
          <w:sz w:val="24"/>
          <w:szCs w:val="24"/>
        </w:rPr>
        <w:t xml:space="preserve"> were inconvenienced and delayed but not, on the whole, </w:t>
      </w:r>
      <w:r w:rsidR="00F36FBC" w:rsidRPr="00620FC1">
        <w:rPr>
          <w:rFonts w:ascii="Times New Roman" w:hAnsi="Times New Roman" w:cs="Times New Roman"/>
          <w:sz w:val="24"/>
          <w:szCs w:val="24"/>
        </w:rPr>
        <w:t>refused</w:t>
      </w:r>
      <w:r w:rsidRPr="00620FC1">
        <w:rPr>
          <w:rFonts w:ascii="Times New Roman" w:hAnsi="Times New Roman" w:cs="Times New Roman"/>
          <w:sz w:val="24"/>
          <w:szCs w:val="24"/>
        </w:rPr>
        <w:t>.</w:t>
      </w:r>
      <w:r w:rsidRPr="00264D5C">
        <w:rPr>
          <w:rFonts w:ascii="Times New Roman" w:hAnsi="Times New Roman" w:cs="Times New Roman"/>
          <w:sz w:val="24"/>
          <w:szCs w:val="24"/>
        </w:rPr>
        <w:t xml:space="preserve"> More seriously affected were irregular migrants</w:t>
      </w:r>
      <w:r w:rsidR="00D26F1D" w:rsidRPr="00264D5C">
        <w:rPr>
          <w:rFonts w:ascii="Times New Roman" w:hAnsi="Times New Roman" w:cs="Times New Roman"/>
          <w:sz w:val="24"/>
          <w:szCs w:val="24"/>
        </w:rPr>
        <w:t>,</w:t>
      </w:r>
      <w:r w:rsidRPr="00264D5C">
        <w:rPr>
          <w:rFonts w:ascii="Times New Roman" w:hAnsi="Times New Roman" w:cs="Times New Roman"/>
          <w:sz w:val="24"/>
          <w:szCs w:val="24"/>
        </w:rPr>
        <w:t xml:space="preserve"> for whom securing return to the UK was more </w:t>
      </w:r>
      <w:r w:rsidR="00F36FBC" w:rsidRPr="00620FC1">
        <w:rPr>
          <w:rFonts w:ascii="Times New Roman" w:hAnsi="Times New Roman" w:cs="Times New Roman"/>
          <w:sz w:val="24"/>
          <w:szCs w:val="24"/>
        </w:rPr>
        <w:t>difficult</w:t>
      </w:r>
      <w:r w:rsidRPr="00620FC1">
        <w:rPr>
          <w:rFonts w:ascii="Times New Roman" w:hAnsi="Times New Roman" w:cs="Times New Roman"/>
          <w:sz w:val="24"/>
          <w:szCs w:val="24"/>
        </w:rPr>
        <w:t>.</w:t>
      </w:r>
      <w:r w:rsidRPr="00264D5C">
        <w:rPr>
          <w:rFonts w:ascii="Times New Roman" w:hAnsi="Times New Roman" w:cs="Times New Roman"/>
          <w:sz w:val="24"/>
          <w:szCs w:val="24"/>
        </w:rPr>
        <w:t xml:space="preserve"> Many came from troubled regions where political and economic conditions, absence of passport facilities or the need for exit visas</w:t>
      </w:r>
      <w:r w:rsidR="00D26F1D"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the withdrawal of UK embassy facilities made obtaining the necessary visa difficult</w:t>
      </w:r>
      <w:r w:rsidR="005C39D1" w:rsidRPr="00264D5C">
        <w:rPr>
          <w:rFonts w:ascii="Times New Roman" w:hAnsi="Times New Roman" w:cs="Times New Roman"/>
          <w:sz w:val="24"/>
          <w:szCs w:val="24"/>
        </w:rPr>
        <w:t>.</w:t>
      </w:r>
      <w:r w:rsidRPr="00264D5C">
        <w:rPr>
          <w:rFonts w:ascii="Times New Roman" w:hAnsi="Times New Roman" w:cs="Times New Roman"/>
          <w:sz w:val="24"/>
          <w:szCs w:val="24"/>
        </w:rPr>
        <w:t xml:space="preserve"> In the meantime, family life, including with children, was disrupted with sometimes long term consequences. </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lastRenderedPageBreak/>
        <w:t>Unsurprisingly, many affected migrants tried to rely on ECHR article 8, the right to respect for private and family life, to remain in the UK. This was a relatively recent possibility. Until implementation of the Human Rights Act 1998, those resisting removal on the basis of marriage to UK residents had only government policy or judicial review principles upon which to rely</w:t>
      </w:r>
      <w:r w:rsidR="00C40356"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claims rarely succeeded (see Wray 2011: </w:t>
      </w:r>
      <w:r w:rsidR="00C930BA" w:rsidRPr="00264D5C">
        <w:rPr>
          <w:rFonts w:ascii="Times New Roman" w:hAnsi="Times New Roman" w:cs="Times New Roman"/>
          <w:sz w:val="24"/>
          <w:szCs w:val="24"/>
        </w:rPr>
        <w:t>175-190</w:t>
      </w:r>
      <w:r w:rsidRPr="00264D5C">
        <w:rPr>
          <w:rFonts w:ascii="Times New Roman" w:hAnsi="Times New Roman" w:cs="Times New Roman"/>
          <w:sz w:val="24"/>
          <w:szCs w:val="24"/>
        </w:rPr>
        <w:t>). New opportunities were presented by the ability to bring a domestic human rights claim based on respect for family life, which required interference in such family life to be lawful, necessary in the interests of one of a number of defined aims</w:t>
      </w:r>
      <w:r w:rsidR="00C40356"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proportionate.</w:t>
      </w:r>
      <w:r w:rsidRPr="00264D5C">
        <w:rPr>
          <w:rStyle w:val="EndnoteReference"/>
          <w:rFonts w:ascii="Times New Roman" w:hAnsi="Times New Roman" w:cs="Times New Roman"/>
          <w:sz w:val="24"/>
          <w:szCs w:val="24"/>
        </w:rPr>
        <w:endnoteReference w:id="3"/>
      </w:r>
      <w:r w:rsidRPr="00264D5C">
        <w:rPr>
          <w:rFonts w:ascii="Times New Roman" w:hAnsi="Times New Roman" w:cs="Times New Roman"/>
          <w:sz w:val="24"/>
          <w:szCs w:val="24"/>
        </w:rPr>
        <w:t xml:space="preserve"> However, early immigration decisions under article 8 </w:t>
      </w:r>
      <w:r w:rsidR="00F36FBC" w:rsidRPr="00620FC1">
        <w:rPr>
          <w:rFonts w:ascii="Times New Roman" w:hAnsi="Times New Roman" w:cs="Times New Roman"/>
          <w:sz w:val="24"/>
          <w:szCs w:val="24"/>
        </w:rPr>
        <w:t>provided little assistance</w:t>
      </w:r>
      <w:r w:rsidR="008209EF" w:rsidRPr="00620FC1">
        <w:rPr>
          <w:rFonts w:ascii="Times New Roman" w:hAnsi="Times New Roman" w:cs="Times New Roman"/>
          <w:sz w:val="24"/>
          <w:szCs w:val="24"/>
        </w:rPr>
        <w:t xml:space="preserve">. </w:t>
      </w:r>
      <w:r w:rsidR="005B5D35" w:rsidRPr="00620FC1">
        <w:rPr>
          <w:rFonts w:ascii="Times New Roman" w:hAnsi="Times New Roman" w:cs="Times New Roman"/>
          <w:sz w:val="24"/>
          <w:szCs w:val="24"/>
        </w:rPr>
        <w:t>F</w:t>
      </w:r>
      <w:r w:rsidRPr="00620FC1">
        <w:rPr>
          <w:rFonts w:ascii="Times New Roman" w:hAnsi="Times New Roman" w:cs="Times New Roman"/>
          <w:sz w:val="24"/>
          <w:szCs w:val="24"/>
        </w:rPr>
        <w:t>or</w:t>
      </w:r>
      <w:r w:rsidRPr="00264D5C">
        <w:rPr>
          <w:rFonts w:ascii="Times New Roman" w:hAnsi="Times New Roman" w:cs="Times New Roman"/>
          <w:sz w:val="24"/>
          <w:szCs w:val="24"/>
        </w:rPr>
        <w:t xml:space="preserve"> several years, the courts maintained that their function was to apply ‘anxious scrutiny’</w:t>
      </w:r>
      <w:r w:rsidRPr="00264D5C">
        <w:rPr>
          <w:rStyle w:val="EndnoteReference"/>
          <w:rFonts w:ascii="Times New Roman" w:hAnsi="Times New Roman" w:cs="Times New Roman"/>
          <w:sz w:val="24"/>
          <w:szCs w:val="24"/>
        </w:rPr>
        <w:endnoteReference w:id="4"/>
      </w:r>
      <w:r w:rsidRPr="00264D5C">
        <w:rPr>
          <w:rFonts w:ascii="Times New Roman" w:hAnsi="Times New Roman" w:cs="Times New Roman"/>
          <w:sz w:val="24"/>
          <w:szCs w:val="24"/>
        </w:rPr>
        <w:t xml:space="preserve"> to the government’s own decision</w:t>
      </w:r>
      <w:r w:rsidR="008209EF" w:rsidRPr="00264D5C">
        <w:rPr>
          <w:rFonts w:ascii="Times New Roman" w:hAnsi="Times New Roman" w:cs="Times New Roman"/>
          <w:sz w:val="24"/>
          <w:szCs w:val="24"/>
        </w:rPr>
        <w:t xml:space="preserve"> and </w:t>
      </w:r>
      <w:r w:rsidR="008209EF" w:rsidRPr="00620FC1">
        <w:rPr>
          <w:rFonts w:ascii="Times New Roman" w:hAnsi="Times New Roman" w:cs="Times New Roman"/>
          <w:sz w:val="24"/>
          <w:szCs w:val="24"/>
        </w:rPr>
        <w:t>overturn</w:t>
      </w:r>
      <w:r w:rsidR="00F36FBC" w:rsidRPr="00620FC1">
        <w:rPr>
          <w:rFonts w:ascii="Times New Roman" w:hAnsi="Times New Roman" w:cs="Times New Roman"/>
          <w:sz w:val="24"/>
          <w:szCs w:val="24"/>
        </w:rPr>
        <w:t>ed</w:t>
      </w:r>
      <w:r w:rsidR="008209EF" w:rsidRPr="00264D5C">
        <w:rPr>
          <w:rFonts w:ascii="Times New Roman" w:hAnsi="Times New Roman" w:cs="Times New Roman"/>
          <w:sz w:val="24"/>
          <w:szCs w:val="24"/>
        </w:rPr>
        <w:t xml:space="preserve"> only </w:t>
      </w:r>
      <w:r w:rsidR="00F36FBC" w:rsidRPr="00620FC1">
        <w:rPr>
          <w:rFonts w:ascii="Times New Roman" w:hAnsi="Times New Roman" w:cs="Times New Roman"/>
          <w:sz w:val="24"/>
          <w:szCs w:val="24"/>
        </w:rPr>
        <w:t>‘</w:t>
      </w:r>
      <w:r w:rsidR="008209EF" w:rsidRPr="00620FC1">
        <w:rPr>
          <w:rFonts w:ascii="Times New Roman" w:hAnsi="Times New Roman" w:cs="Times New Roman"/>
          <w:sz w:val="24"/>
          <w:szCs w:val="24"/>
        </w:rPr>
        <w:t>exceptional</w:t>
      </w:r>
      <w:r w:rsidR="00F36FBC" w:rsidRPr="00620FC1">
        <w:rPr>
          <w:rFonts w:ascii="Times New Roman" w:hAnsi="Times New Roman" w:cs="Times New Roman"/>
          <w:sz w:val="24"/>
          <w:szCs w:val="24"/>
        </w:rPr>
        <w:t>’</w:t>
      </w:r>
      <w:r w:rsidR="008209EF" w:rsidRPr="00264D5C">
        <w:rPr>
          <w:rFonts w:ascii="Times New Roman" w:hAnsi="Times New Roman" w:cs="Times New Roman"/>
          <w:sz w:val="24"/>
          <w:szCs w:val="24"/>
        </w:rPr>
        <w:t xml:space="preserve"> cases. That position changed after the 2007 House of Lords decision in </w:t>
      </w:r>
      <w:r w:rsidR="008209EF" w:rsidRPr="00264D5C">
        <w:rPr>
          <w:rFonts w:ascii="Times New Roman" w:hAnsi="Times New Roman" w:cs="Times New Roman"/>
          <w:i/>
          <w:sz w:val="24"/>
          <w:szCs w:val="24"/>
        </w:rPr>
        <w:t>Huang</w:t>
      </w:r>
      <w:r w:rsidR="008209EF" w:rsidRPr="00264D5C">
        <w:rPr>
          <w:rFonts w:ascii="Times New Roman" w:hAnsi="Times New Roman" w:cs="Times New Roman"/>
          <w:sz w:val="24"/>
          <w:szCs w:val="24"/>
        </w:rPr>
        <w:t xml:space="preserve"> which found </w:t>
      </w:r>
      <w:r w:rsidRPr="00264D5C">
        <w:rPr>
          <w:rFonts w:ascii="Times New Roman" w:hAnsi="Times New Roman" w:cs="Times New Roman"/>
          <w:sz w:val="24"/>
          <w:szCs w:val="24"/>
        </w:rPr>
        <w:t xml:space="preserve">that appellate bodies should reach </w:t>
      </w:r>
      <w:r w:rsidR="00C930BA" w:rsidRPr="00264D5C">
        <w:rPr>
          <w:rFonts w:ascii="Times New Roman" w:hAnsi="Times New Roman" w:cs="Times New Roman"/>
          <w:sz w:val="24"/>
          <w:szCs w:val="24"/>
        </w:rPr>
        <w:t xml:space="preserve">their </w:t>
      </w:r>
      <w:r w:rsidRPr="00264D5C">
        <w:rPr>
          <w:rFonts w:ascii="Times New Roman" w:hAnsi="Times New Roman" w:cs="Times New Roman"/>
          <w:sz w:val="24"/>
          <w:szCs w:val="24"/>
        </w:rPr>
        <w:t>own decision on what article 8 requires</w:t>
      </w:r>
      <w:r w:rsidR="008209EF" w:rsidRPr="00264D5C">
        <w:rPr>
          <w:rFonts w:ascii="Times New Roman" w:hAnsi="Times New Roman" w:cs="Times New Roman"/>
          <w:sz w:val="24"/>
          <w:szCs w:val="24"/>
        </w:rPr>
        <w:t xml:space="preserve"> and that they were not bound by a condition of exceptionality.</w:t>
      </w:r>
      <w:r w:rsidR="008209EF" w:rsidRPr="00264D5C">
        <w:rPr>
          <w:rStyle w:val="EndnoteReference"/>
          <w:rFonts w:ascii="Times New Roman" w:hAnsi="Times New Roman" w:cs="Times New Roman"/>
          <w:sz w:val="24"/>
          <w:szCs w:val="24"/>
        </w:rPr>
        <w:endnoteReference w:id="5"/>
      </w:r>
      <w:r w:rsidR="008209EF" w:rsidRPr="00264D5C">
        <w:rPr>
          <w:rFonts w:ascii="Times New Roman" w:hAnsi="Times New Roman" w:cs="Times New Roman"/>
          <w:sz w:val="24"/>
          <w:szCs w:val="24"/>
        </w:rPr>
        <w:t xml:space="preserve"> This was a critical decision and the origin of well-publicised recent disputes between the judiciary and the government about the fate of irregular migrants and foreign criminals with family ties in the </w:t>
      </w:r>
      <w:r w:rsidR="008209EF" w:rsidRPr="00620FC1">
        <w:rPr>
          <w:rFonts w:ascii="Times New Roman" w:hAnsi="Times New Roman" w:cs="Times New Roman"/>
          <w:sz w:val="24"/>
          <w:szCs w:val="24"/>
        </w:rPr>
        <w:t>UK</w:t>
      </w:r>
      <w:r w:rsidRPr="00620FC1">
        <w:rPr>
          <w:rFonts w:ascii="Times New Roman" w:hAnsi="Times New Roman" w:cs="Times New Roman"/>
          <w:sz w:val="24"/>
          <w:szCs w:val="24"/>
        </w:rPr>
        <w:t>.</w:t>
      </w:r>
      <w:r w:rsidRPr="00264D5C">
        <w:rPr>
          <w:rFonts w:ascii="Times New Roman" w:hAnsi="Times New Roman" w:cs="Times New Roman"/>
          <w:sz w:val="24"/>
          <w:szCs w:val="24"/>
        </w:rPr>
        <w:t xml:space="preserve"> As well as the legal questions in issue</w:t>
      </w:r>
      <w:r w:rsidR="008209EF" w:rsidRPr="00264D5C">
        <w:rPr>
          <w:rFonts w:ascii="Times New Roman" w:hAnsi="Times New Roman" w:cs="Times New Roman"/>
          <w:sz w:val="24"/>
          <w:szCs w:val="24"/>
        </w:rPr>
        <w:t xml:space="preserve"> however</w:t>
      </w:r>
      <w:r w:rsidRPr="00264D5C">
        <w:rPr>
          <w:rFonts w:ascii="Times New Roman" w:hAnsi="Times New Roman" w:cs="Times New Roman"/>
          <w:sz w:val="24"/>
          <w:szCs w:val="24"/>
        </w:rPr>
        <w:t>, the case is notable for the way that the Court talked about family migrants, emphasising their humanity and the importance of their family lives:</w:t>
      </w:r>
    </w:p>
    <w:p w:rsidR="00804087" w:rsidRPr="00264D5C" w:rsidRDefault="00804087" w:rsidP="00264D5C">
      <w:pPr>
        <w:spacing w:after="120" w:line="360" w:lineRule="auto"/>
        <w:ind w:left="709" w:right="804"/>
        <w:jc w:val="both"/>
        <w:rPr>
          <w:rFonts w:ascii="Times New Roman" w:hAnsi="Times New Roman" w:cs="Times New Roman"/>
          <w:sz w:val="24"/>
          <w:szCs w:val="24"/>
        </w:rPr>
      </w:pPr>
      <w:r w:rsidRPr="00264D5C">
        <w:rPr>
          <w:rFonts w:ascii="Times New Roman" w:hAnsi="Times New Roman" w:cs="Times New Roman"/>
          <w:sz w:val="24"/>
          <w:szCs w:val="24"/>
        </w:rPr>
        <w:t>Human beings are social animals. They depend on others. Their family, or extended family, is the group on which many people most heavily depend, socially, emotionally and often financially. There comes a point at which, for some, prolonged and unavoidable separation from this group seriously inhibits their ability to live full and fulfilling lives</w:t>
      </w:r>
      <w:r w:rsidR="007C2808" w:rsidRPr="00264D5C">
        <w:rPr>
          <w:rFonts w:ascii="Times New Roman" w:hAnsi="Times New Roman" w:cs="Times New Roman"/>
          <w:sz w:val="24"/>
          <w:szCs w:val="24"/>
        </w:rPr>
        <w:t xml:space="preserve"> (para. 18)</w:t>
      </w:r>
      <w:r w:rsidRPr="00264D5C">
        <w:rPr>
          <w:rFonts w:ascii="Times New Roman" w:hAnsi="Times New Roman" w:cs="Times New Roman"/>
          <w:sz w:val="24"/>
          <w:szCs w:val="24"/>
        </w:rPr>
        <w:t>.</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The two House of Lords cases</w:t>
      </w:r>
      <w:r w:rsidR="005A26FF" w:rsidRPr="00264D5C">
        <w:rPr>
          <w:rFonts w:ascii="Times New Roman" w:hAnsi="Times New Roman" w:cs="Times New Roman"/>
          <w:sz w:val="24"/>
          <w:szCs w:val="24"/>
        </w:rPr>
        <w:t>,</w:t>
      </w:r>
      <w:r w:rsidRPr="00264D5C">
        <w:rPr>
          <w:rFonts w:ascii="Times New Roman" w:hAnsi="Times New Roman" w:cs="Times New Roman"/>
          <w:sz w:val="24"/>
          <w:szCs w:val="24"/>
        </w:rPr>
        <w:t xml:space="preserve"> discussed </w:t>
      </w:r>
      <w:r w:rsidR="008209EF" w:rsidRPr="00264D5C">
        <w:rPr>
          <w:rFonts w:ascii="Times New Roman" w:hAnsi="Times New Roman" w:cs="Times New Roman"/>
          <w:sz w:val="24"/>
          <w:szCs w:val="24"/>
        </w:rPr>
        <w:t>in this article</w:t>
      </w:r>
      <w:r w:rsidRPr="00264D5C">
        <w:rPr>
          <w:rFonts w:ascii="Times New Roman" w:hAnsi="Times New Roman" w:cs="Times New Roman"/>
          <w:sz w:val="24"/>
          <w:szCs w:val="24"/>
        </w:rPr>
        <w:t xml:space="preserve">, </w:t>
      </w:r>
      <w:r w:rsidRPr="00264D5C">
        <w:rPr>
          <w:rFonts w:ascii="Times New Roman" w:hAnsi="Times New Roman" w:cs="Times New Roman"/>
          <w:i/>
          <w:sz w:val="24"/>
          <w:szCs w:val="24"/>
        </w:rPr>
        <w:t xml:space="preserve">Chikwamba </w:t>
      </w:r>
      <w:r w:rsidRPr="00264D5C">
        <w:rPr>
          <w:rFonts w:ascii="Times New Roman" w:hAnsi="Times New Roman" w:cs="Times New Roman"/>
          <w:sz w:val="24"/>
          <w:szCs w:val="24"/>
        </w:rPr>
        <w:t xml:space="preserve">and </w:t>
      </w:r>
      <w:r w:rsidRPr="00264D5C">
        <w:rPr>
          <w:rFonts w:ascii="Times New Roman" w:hAnsi="Times New Roman" w:cs="Times New Roman"/>
          <w:i/>
          <w:sz w:val="24"/>
          <w:szCs w:val="24"/>
        </w:rPr>
        <w:t>EB (Kosovo)</w:t>
      </w:r>
      <w:r w:rsidRPr="00264D5C">
        <w:rPr>
          <w:rFonts w:ascii="Times New Roman" w:hAnsi="Times New Roman" w:cs="Times New Roman"/>
          <w:sz w:val="24"/>
          <w:szCs w:val="24"/>
        </w:rPr>
        <w:t xml:space="preserve">,were decided after the decision in </w:t>
      </w:r>
      <w:r w:rsidRPr="00264D5C">
        <w:rPr>
          <w:rFonts w:ascii="Times New Roman" w:hAnsi="Times New Roman" w:cs="Times New Roman"/>
          <w:i/>
          <w:sz w:val="24"/>
          <w:szCs w:val="24"/>
        </w:rPr>
        <w:t>Huang</w:t>
      </w:r>
      <w:r w:rsidR="009C5FCA" w:rsidRPr="00620FC1">
        <w:rPr>
          <w:rFonts w:ascii="Times New Roman" w:hAnsi="Times New Roman" w:cs="Times New Roman"/>
          <w:i/>
          <w:sz w:val="24"/>
          <w:szCs w:val="24"/>
        </w:rPr>
        <w:t>.</w:t>
      </w:r>
      <w:r w:rsidRPr="00620FC1">
        <w:rPr>
          <w:rStyle w:val="EndnoteReference"/>
          <w:rFonts w:ascii="Times New Roman" w:hAnsi="Times New Roman" w:cs="Times New Roman"/>
          <w:sz w:val="24"/>
          <w:szCs w:val="24"/>
        </w:rPr>
        <w:endnoteReference w:id="6"/>
      </w:r>
      <w:r w:rsidRPr="00264D5C">
        <w:rPr>
          <w:rFonts w:ascii="Times New Roman" w:hAnsi="Times New Roman" w:cs="Times New Roman"/>
          <w:sz w:val="24"/>
          <w:szCs w:val="24"/>
        </w:rPr>
        <w:t xml:space="preserve">  They involved a challenge under article 8 by irregular migrants to the policy of requiring them to leave the UK to apply for leave to re-enter as a spouse. The specific issues addressed in them were, firstly, whether a blanket policy was proportionate (</w:t>
      </w:r>
      <w:r w:rsidRPr="00264D5C">
        <w:rPr>
          <w:rFonts w:ascii="Times New Roman" w:hAnsi="Times New Roman" w:cs="Times New Roman"/>
          <w:i/>
          <w:sz w:val="24"/>
          <w:szCs w:val="24"/>
        </w:rPr>
        <w:t>Chikwamba</w:t>
      </w:r>
      <w:r w:rsidRPr="00264D5C">
        <w:rPr>
          <w:rFonts w:ascii="Times New Roman" w:hAnsi="Times New Roman" w:cs="Times New Roman"/>
          <w:sz w:val="24"/>
          <w:szCs w:val="24"/>
        </w:rPr>
        <w:t>) and, secondly, the effect of government delay on the proportionality of removal(</w:t>
      </w:r>
      <w:r w:rsidRPr="00264D5C">
        <w:rPr>
          <w:rFonts w:ascii="Times New Roman" w:hAnsi="Times New Roman" w:cs="Times New Roman"/>
          <w:i/>
          <w:sz w:val="24"/>
          <w:szCs w:val="24"/>
        </w:rPr>
        <w:t>EB (Kosovo</w:t>
      </w:r>
      <w:r w:rsidR="00C73AE1" w:rsidRPr="00264D5C">
        <w:rPr>
          <w:rFonts w:ascii="Times New Roman" w:hAnsi="Times New Roman" w:cs="Times New Roman"/>
          <w:i/>
          <w:sz w:val="24"/>
          <w:szCs w:val="24"/>
        </w:rPr>
        <w:t>)</w:t>
      </w:r>
      <w:r w:rsidRPr="00264D5C">
        <w:rPr>
          <w:rFonts w:ascii="Times New Roman" w:hAnsi="Times New Roman" w:cs="Times New Roman"/>
          <w:sz w:val="24"/>
          <w:szCs w:val="24"/>
        </w:rPr>
        <w:t>)</w:t>
      </w:r>
      <w:r w:rsidR="009C5FCA" w:rsidRPr="00620FC1">
        <w:rPr>
          <w:rFonts w:ascii="Times New Roman" w:hAnsi="Times New Roman" w:cs="Times New Roman"/>
          <w:sz w:val="24"/>
          <w:szCs w:val="24"/>
        </w:rPr>
        <w:t>.</w:t>
      </w:r>
      <w:r w:rsidRPr="00264D5C">
        <w:rPr>
          <w:rFonts w:ascii="Times New Roman" w:hAnsi="Times New Roman" w:cs="Times New Roman"/>
          <w:sz w:val="24"/>
          <w:szCs w:val="24"/>
        </w:rPr>
        <w:t xml:space="preserve"> They were among a series of cases on family migration heard by the UK’s highest court (see Wray </w:t>
      </w:r>
      <w:r w:rsidR="00113B19" w:rsidRPr="00264D5C">
        <w:rPr>
          <w:rFonts w:ascii="Times New Roman" w:hAnsi="Times New Roman" w:cs="Times New Roman"/>
          <w:sz w:val="24"/>
          <w:szCs w:val="24"/>
        </w:rPr>
        <w:t>2013</w:t>
      </w:r>
      <w:r w:rsidRPr="00264D5C">
        <w:rPr>
          <w:rFonts w:ascii="Times New Roman" w:hAnsi="Times New Roman" w:cs="Times New Roman"/>
          <w:sz w:val="24"/>
          <w:szCs w:val="24"/>
        </w:rPr>
        <w:t xml:space="preserve"> for a wider discussion) and have been selected for discussion here because, unusually at this level, the judgments involved some detailed consideration of individual circumstances. They are therefore good examples of </w:t>
      </w:r>
      <w:r w:rsidR="009C5FCA" w:rsidRPr="00620FC1">
        <w:rPr>
          <w:rFonts w:ascii="Times New Roman" w:hAnsi="Times New Roman" w:cs="Times New Roman"/>
          <w:sz w:val="24"/>
          <w:szCs w:val="24"/>
        </w:rPr>
        <w:t>how</w:t>
      </w:r>
      <w:r w:rsidRPr="00264D5C">
        <w:rPr>
          <w:rFonts w:ascii="Times New Roman" w:hAnsi="Times New Roman" w:cs="Times New Roman"/>
          <w:sz w:val="24"/>
          <w:szCs w:val="24"/>
        </w:rPr>
        <w:t xml:space="preserve"> gender norms can be subtly expressed through law.</w:t>
      </w:r>
      <w:r w:rsidR="009C5FCA" w:rsidRPr="00620FC1">
        <w:rPr>
          <w:rFonts w:ascii="Times New Roman" w:hAnsi="Times New Roman" w:cs="Times New Roman"/>
          <w:sz w:val="24"/>
          <w:szCs w:val="24"/>
        </w:rPr>
        <w:t xml:space="preserve">Before turning to these judgments </w:t>
      </w:r>
      <w:r w:rsidR="009C5FCA" w:rsidRPr="00620FC1">
        <w:rPr>
          <w:rFonts w:ascii="Times New Roman" w:hAnsi="Times New Roman" w:cs="Times New Roman"/>
          <w:sz w:val="24"/>
          <w:szCs w:val="24"/>
        </w:rPr>
        <w:lastRenderedPageBreak/>
        <w:t xml:space="preserve">however, the next section will </w:t>
      </w:r>
      <w:r w:rsidR="005B5D35" w:rsidRPr="00620FC1">
        <w:rPr>
          <w:rFonts w:ascii="Times New Roman" w:hAnsi="Times New Roman" w:cs="Times New Roman"/>
          <w:sz w:val="24"/>
          <w:szCs w:val="24"/>
        </w:rPr>
        <w:t xml:space="preserve">consider how </w:t>
      </w:r>
      <w:r w:rsidR="009C5FCA" w:rsidRPr="00620FC1">
        <w:rPr>
          <w:rFonts w:ascii="Times New Roman" w:hAnsi="Times New Roman" w:cs="Times New Roman"/>
          <w:sz w:val="24"/>
          <w:szCs w:val="24"/>
        </w:rPr>
        <w:t xml:space="preserve">such </w:t>
      </w:r>
      <w:r w:rsidR="00B01E2B" w:rsidRPr="00620FC1">
        <w:rPr>
          <w:rFonts w:ascii="Times New Roman" w:hAnsi="Times New Roman" w:cs="Times New Roman"/>
          <w:sz w:val="24"/>
          <w:szCs w:val="24"/>
        </w:rPr>
        <w:t>instances</w:t>
      </w:r>
      <w:r w:rsidR="005B5D35" w:rsidRPr="00620FC1">
        <w:rPr>
          <w:rFonts w:ascii="Times New Roman" w:hAnsi="Times New Roman" w:cs="Times New Roman"/>
          <w:sz w:val="24"/>
          <w:szCs w:val="24"/>
        </w:rPr>
        <w:t>had previously been treated by the lower courts.</w:t>
      </w:r>
    </w:p>
    <w:p w:rsidR="00804087" w:rsidRPr="00264D5C" w:rsidRDefault="00804087" w:rsidP="00264D5C">
      <w:pPr>
        <w:pStyle w:val="Heading2"/>
        <w:spacing w:line="360" w:lineRule="auto"/>
        <w:rPr>
          <w:rFonts w:ascii="Times New Roman" w:hAnsi="Times New Roman" w:cs="Times New Roman"/>
          <w:sz w:val="24"/>
          <w:szCs w:val="24"/>
        </w:rPr>
      </w:pPr>
      <w:r w:rsidRPr="00264D5C">
        <w:rPr>
          <w:rFonts w:ascii="Times New Roman" w:hAnsi="Times New Roman" w:cs="Times New Roman"/>
          <w:sz w:val="24"/>
          <w:szCs w:val="24"/>
        </w:rPr>
        <w:t xml:space="preserve">Decisions Before </w:t>
      </w:r>
      <w:r w:rsidRPr="00264D5C">
        <w:rPr>
          <w:rFonts w:ascii="Times New Roman" w:hAnsi="Times New Roman" w:cs="Times New Roman"/>
          <w:i/>
          <w:sz w:val="24"/>
          <w:szCs w:val="24"/>
        </w:rPr>
        <w:t xml:space="preserve">Chikwamba </w:t>
      </w:r>
      <w:r w:rsidRPr="00264D5C">
        <w:rPr>
          <w:rFonts w:ascii="Times New Roman" w:hAnsi="Times New Roman" w:cs="Times New Roman"/>
          <w:sz w:val="24"/>
          <w:szCs w:val="24"/>
        </w:rPr>
        <w:t xml:space="preserve">and </w:t>
      </w:r>
      <w:r w:rsidRPr="00264D5C">
        <w:rPr>
          <w:rFonts w:ascii="Times New Roman" w:hAnsi="Times New Roman" w:cs="Times New Roman"/>
          <w:i/>
          <w:sz w:val="24"/>
          <w:szCs w:val="24"/>
        </w:rPr>
        <w:t>EB (Kosovo)</w:t>
      </w:r>
      <w:r w:rsidRPr="00264D5C">
        <w:rPr>
          <w:rFonts w:ascii="Times New Roman" w:hAnsi="Times New Roman" w:cs="Times New Roman"/>
          <w:sz w:val="24"/>
          <w:szCs w:val="24"/>
        </w:rPr>
        <w:t>: Excluding the Problem Male Migrant</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The issues in </w:t>
      </w:r>
      <w:r w:rsidRPr="00264D5C">
        <w:rPr>
          <w:rFonts w:ascii="Times New Roman" w:hAnsi="Times New Roman" w:cs="Times New Roman"/>
          <w:i/>
          <w:sz w:val="24"/>
          <w:szCs w:val="24"/>
        </w:rPr>
        <w:t xml:space="preserve">Chikwamba </w:t>
      </w:r>
      <w:r w:rsidRPr="00264D5C">
        <w:rPr>
          <w:rFonts w:ascii="Times New Roman" w:hAnsi="Times New Roman" w:cs="Times New Roman"/>
          <w:sz w:val="24"/>
          <w:szCs w:val="24"/>
        </w:rPr>
        <w:t xml:space="preserve">and </w:t>
      </w:r>
      <w:r w:rsidRPr="00264D5C">
        <w:rPr>
          <w:rFonts w:ascii="Times New Roman" w:hAnsi="Times New Roman" w:cs="Times New Roman"/>
          <w:i/>
          <w:sz w:val="24"/>
          <w:szCs w:val="24"/>
        </w:rPr>
        <w:t>EB (</w:t>
      </w:r>
      <w:r w:rsidRPr="00264D5C">
        <w:rPr>
          <w:rFonts w:ascii="Times New Roman" w:hAnsi="Times New Roman" w:cs="Times New Roman"/>
          <w:sz w:val="24"/>
          <w:szCs w:val="24"/>
        </w:rPr>
        <w:t xml:space="preserve">Kosovo) had already been litigated by migrants at length in the </w:t>
      </w:r>
      <w:r w:rsidR="009C5FCA" w:rsidRPr="00620FC1">
        <w:rPr>
          <w:rFonts w:ascii="Times New Roman" w:hAnsi="Times New Roman" w:cs="Times New Roman"/>
          <w:sz w:val="24"/>
          <w:szCs w:val="24"/>
        </w:rPr>
        <w:t>T</w:t>
      </w:r>
      <w:r w:rsidRPr="00620FC1">
        <w:rPr>
          <w:rFonts w:ascii="Times New Roman" w:hAnsi="Times New Roman" w:cs="Times New Roman"/>
          <w:sz w:val="24"/>
          <w:szCs w:val="24"/>
        </w:rPr>
        <w:t>ribunal</w:t>
      </w:r>
      <w:r w:rsidRPr="00264D5C">
        <w:rPr>
          <w:rFonts w:ascii="Times New Roman" w:hAnsi="Times New Roman" w:cs="Times New Roman"/>
          <w:sz w:val="24"/>
          <w:szCs w:val="24"/>
        </w:rPr>
        <w:t xml:space="preserve"> and lower courts without success. Most were decided before </w:t>
      </w:r>
      <w:r w:rsidRPr="00264D5C">
        <w:rPr>
          <w:rFonts w:ascii="Times New Roman" w:hAnsi="Times New Roman" w:cs="Times New Roman"/>
          <w:i/>
          <w:sz w:val="24"/>
          <w:szCs w:val="24"/>
        </w:rPr>
        <w:t xml:space="preserve">Huang </w:t>
      </w:r>
      <w:r w:rsidR="001F5551" w:rsidRPr="00620FC1">
        <w:rPr>
          <w:rFonts w:ascii="Times New Roman" w:hAnsi="Times New Roman" w:cs="Times New Roman"/>
          <w:sz w:val="24"/>
          <w:szCs w:val="24"/>
        </w:rPr>
        <w:t>held t</w:t>
      </w:r>
      <w:r w:rsidR="009C5FCA" w:rsidRPr="00620FC1">
        <w:rPr>
          <w:rFonts w:ascii="Times New Roman" w:hAnsi="Times New Roman" w:cs="Times New Roman"/>
          <w:sz w:val="24"/>
          <w:szCs w:val="24"/>
        </w:rPr>
        <w:t>hat the</w:t>
      </w:r>
      <w:r w:rsidR="001F5551" w:rsidRPr="00620FC1">
        <w:rPr>
          <w:rFonts w:ascii="Times New Roman" w:hAnsi="Times New Roman" w:cs="Times New Roman"/>
          <w:sz w:val="24"/>
          <w:szCs w:val="24"/>
        </w:rPr>
        <w:t>re was</w:t>
      </w:r>
      <w:r w:rsidRPr="00264D5C">
        <w:rPr>
          <w:rFonts w:ascii="Times New Roman" w:hAnsi="Times New Roman" w:cs="Times New Roman"/>
          <w:sz w:val="24"/>
          <w:szCs w:val="24"/>
        </w:rPr>
        <w:t xml:space="preserve"> greaterauthority to intervene, and were unsuccessful</w:t>
      </w:r>
      <w:r w:rsidR="005A26FF" w:rsidRPr="00264D5C">
        <w:rPr>
          <w:rFonts w:ascii="Times New Roman" w:hAnsi="Times New Roman" w:cs="Times New Roman"/>
          <w:sz w:val="24"/>
          <w:szCs w:val="24"/>
        </w:rPr>
        <w:t>.B</w:t>
      </w:r>
      <w:r w:rsidRPr="00264D5C">
        <w:rPr>
          <w:rFonts w:ascii="Times New Roman" w:hAnsi="Times New Roman" w:cs="Times New Roman"/>
          <w:sz w:val="24"/>
          <w:szCs w:val="24"/>
        </w:rPr>
        <w:t>ut, even afte</w:t>
      </w:r>
      <w:r w:rsidR="005A26FF" w:rsidRPr="00264D5C">
        <w:rPr>
          <w:rFonts w:ascii="Times New Roman" w:hAnsi="Times New Roman" w:cs="Times New Roman"/>
          <w:sz w:val="24"/>
          <w:szCs w:val="24"/>
        </w:rPr>
        <w:t xml:space="preserve">r </w:t>
      </w:r>
      <w:r w:rsidR="005A26FF" w:rsidRPr="00264D5C">
        <w:rPr>
          <w:rFonts w:ascii="Times New Roman" w:hAnsi="Times New Roman" w:cs="Times New Roman"/>
          <w:i/>
          <w:sz w:val="24"/>
          <w:szCs w:val="24"/>
        </w:rPr>
        <w:t>Huang</w:t>
      </w:r>
      <w:r w:rsidRPr="00264D5C">
        <w:rPr>
          <w:rFonts w:ascii="Times New Roman" w:hAnsi="Times New Roman" w:cs="Times New Roman"/>
          <w:sz w:val="24"/>
          <w:szCs w:val="24"/>
        </w:rPr>
        <w:t xml:space="preserve">, the majority failed.The protagonists in these cases were overwhelmingly male. For example, of 36 lower-level decisions on the issue decided in </w:t>
      </w:r>
      <w:r w:rsidRPr="00264D5C">
        <w:rPr>
          <w:rFonts w:ascii="Times New Roman" w:hAnsi="Times New Roman" w:cs="Times New Roman"/>
          <w:i/>
          <w:sz w:val="24"/>
          <w:szCs w:val="24"/>
        </w:rPr>
        <w:t>Chikwamba</w:t>
      </w:r>
      <w:r w:rsidRPr="00264D5C">
        <w:rPr>
          <w:rFonts w:ascii="Times New Roman" w:hAnsi="Times New Roman" w:cs="Times New Roman"/>
          <w:sz w:val="24"/>
          <w:szCs w:val="24"/>
        </w:rPr>
        <w:t xml:space="preserve"> and surveyed for this article, 31 involved male applicants.The exclusion of this mainly male group was more palatable if they could be designated as generally unmeritorious.Constructing </w:t>
      </w:r>
      <w:r w:rsidR="00644FE8" w:rsidRPr="00264D5C">
        <w:rPr>
          <w:rFonts w:ascii="Times New Roman" w:hAnsi="Times New Roman" w:cs="Times New Roman"/>
          <w:sz w:val="24"/>
          <w:szCs w:val="24"/>
        </w:rPr>
        <w:t>an</w:t>
      </w:r>
      <w:r w:rsidRPr="00264D5C">
        <w:rPr>
          <w:rFonts w:ascii="Times New Roman" w:hAnsi="Times New Roman" w:cs="Times New Roman"/>
          <w:sz w:val="24"/>
          <w:szCs w:val="24"/>
        </w:rPr>
        <w:t xml:space="preserve"> undeserving applicant meant emphasising their misconduct, minimising the significance of their affective ties</w:t>
      </w:r>
      <w:r w:rsidR="00B850D7"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maximising their resilience to the hardship of removal. This was done in ways that relied implicitly on gender.</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This is illustrated by two key Court of Appeal decisions. Both involved male failed asylum seekers. </w:t>
      </w:r>
      <w:r w:rsidRPr="00264D5C">
        <w:rPr>
          <w:rFonts w:ascii="Times New Roman" w:hAnsi="Times New Roman" w:cs="Times New Roman"/>
          <w:i/>
          <w:sz w:val="24"/>
          <w:szCs w:val="24"/>
        </w:rPr>
        <w:t>Mahmood</w:t>
      </w:r>
      <w:r w:rsidR="009C5FCA" w:rsidRPr="00620FC1">
        <w:rPr>
          <w:rFonts w:ascii="Times New Roman" w:hAnsi="Times New Roman" w:cs="Times New Roman"/>
          <w:sz w:val="24"/>
          <w:szCs w:val="24"/>
        </w:rPr>
        <w:t>in</w:t>
      </w:r>
      <w:r w:rsidRPr="00264D5C">
        <w:rPr>
          <w:rFonts w:ascii="Times New Roman" w:hAnsi="Times New Roman" w:cs="Times New Roman"/>
          <w:sz w:val="24"/>
          <w:szCs w:val="24"/>
        </w:rPr>
        <w:t xml:space="preserve"> the Court of Appeal </w:t>
      </w:r>
      <w:r w:rsidR="009C5FCA" w:rsidRPr="00620FC1">
        <w:rPr>
          <w:rFonts w:ascii="Times New Roman" w:hAnsi="Times New Roman" w:cs="Times New Roman"/>
          <w:sz w:val="24"/>
          <w:szCs w:val="24"/>
        </w:rPr>
        <w:t>concerned</w:t>
      </w:r>
      <w:r w:rsidRPr="00264D5C">
        <w:rPr>
          <w:rFonts w:ascii="Times New Roman" w:hAnsi="Times New Roman" w:cs="Times New Roman"/>
          <w:sz w:val="24"/>
          <w:szCs w:val="24"/>
        </w:rPr>
        <w:t xml:space="preserve"> a Pakistani national who had entered the UK clandestinely, made an asylum claim and, shortly before </w:t>
      </w:r>
      <w:r w:rsidR="009C5FCA" w:rsidRPr="00620FC1">
        <w:rPr>
          <w:rFonts w:ascii="Times New Roman" w:hAnsi="Times New Roman" w:cs="Times New Roman"/>
          <w:sz w:val="24"/>
          <w:szCs w:val="24"/>
        </w:rPr>
        <w:t>this</w:t>
      </w:r>
      <w:r w:rsidRPr="00264D5C">
        <w:rPr>
          <w:rFonts w:ascii="Times New Roman" w:hAnsi="Times New Roman" w:cs="Times New Roman"/>
          <w:sz w:val="24"/>
          <w:szCs w:val="24"/>
        </w:rPr>
        <w:t xml:space="preserve"> was refused, married a British citizen born in Pakistan.</w:t>
      </w:r>
      <w:r w:rsidRPr="00264D5C">
        <w:rPr>
          <w:rStyle w:val="EndnoteReference"/>
          <w:rFonts w:ascii="Times New Roman" w:hAnsi="Times New Roman" w:cs="Times New Roman"/>
          <w:sz w:val="24"/>
          <w:szCs w:val="24"/>
        </w:rPr>
        <w:endnoteReference w:id="7"/>
      </w:r>
      <w:r w:rsidRPr="00264D5C">
        <w:rPr>
          <w:rFonts w:ascii="Times New Roman" w:hAnsi="Times New Roman" w:cs="Times New Roman"/>
          <w:sz w:val="24"/>
          <w:szCs w:val="24"/>
        </w:rPr>
        <w:t>The marriage was acknowledged as genuine and the couple had two children. The Court did not regard the case as meeting the demanding legal criteria by which it believeditself bound. In particular, it was</w:t>
      </w:r>
      <w:r w:rsidR="009C5FCA" w:rsidRPr="00620FC1">
        <w:rPr>
          <w:rFonts w:ascii="Times New Roman" w:hAnsi="Times New Roman" w:cs="Times New Roman"/>
          <w:sz w:val="24"/>
          <w:szCs w:val="24"/>
        </w:rPr>
        <w:t>considered</w:t>
      </w:r>
      <w:r w:rsidRPr="00264D5C">
        <w:rPr>
          <w:rFonts w:ascii="Times New Roman" w:hAnsi="Times New Roman" w:cs="Times New Roman"/>
          <w:sz w:val="24"/>
          <w:szCs w:val="24"/>
        </w:rPr>
        <w:t xml:space="preserve"> reasonable for his family to accompany him to Pakistan</w:t>
      </w:r>
      <w:r w:rsidR="00BF7300" w:rsidRPr="00264D5C">
        <w:rPr>
          <w:rFonts w:ascii="Times New Roman" w:hAnsi="Times New Roman" w:cs="Times New Roman"/>
          <w:sz w:val="24"/>
          <w:szCs w:val="24"/>
        </w:rPr>
        <w:t>,</w:t>
      </w:r>
      <w:r w:rsidRPr="00264D5C">
        <w:rPr>
          <w:rFonts w:ascii="Times New Roman" w:hAnsi="Times New Roman" w:cs="Times New Roman"/>
          <w:sz w:val="24"/>
          <w:szCs w:val="24"/>
        </w:rPr>
        <w:t xml:space="preserve"> or for him to be separated from </w:t>
      </w:r>
      <w:r w:rsidR="00B547E3" w:rsidRPr="00620FC1">
        <w:rPr>
          <w:rFonts w:ascii="Times New Roman" w:hAnsi="Times New Roman" w:cs="Times New Roman"/>
          <w:sz w:val="24"/>
          <w:szCs w:val="24"/>
        </w:rPr>
        <w:t>them</w:t>
      </w:r>
      <w:r w:rsidRPr="00264D5C">
        <w:rPr>
          <w:rFonts w:ascii="Times New Roman" w:hAnsi="Times New Roman" w:cs="Times New Roman"/>
          <w:sz w:val="24"/>
          <w:szCs w:val="24"/>
        </w:rPr>
        <w:t xml:space="preserve"> while the application was </w:t>
      </w:r>
      <w:r w:rsidRPr="00620FC1">
        <w:rPr>
          <w:rFonts w:ascii="Times New Roman" w:hAnsi="Times New Roman" w:cs="Times New Roman"/>
          <w:sz w:val="24"/>
          <w:szCs w:val="24"/>
        </w:rPr>
        <w:t>processed</w:t>
      </w:r>
      <w:r w:rsidR="00146E43" w:rsidRPr="00620FC1">
        <w:rPr>
          <w:rFonts w:ascii="Times New Roman" w:hAnsi="Times New Roman" w:cs="Times New Roman"/>
          <w:sz w:val="24"/>
          <w:szCs w:val="24"/>
        </w:rPr>
        <w:t>,</w:t>
      </w:r>
      <w:r w:rsidR="009C5FCA" w:rsidRPr="00620FC1">
        <w:rPr>
          <w:rFonts w:ascii="Times New Roman" w:hAnsi="Times New Roman" w:cs="Times New Roman"/>
          <w:sz w:val="24"/>
          <w:szCs w:val="24"/>
        </w:rPr>
        <w:t xml:space="preserve"> which</w:t>
      </w:r>
      <w:r w:rsidRPr="00264D5C">
        <w:rPr>
          <w:rFonts w:ascii="Times New Roman" w:hAnsi="Times New Roman" w:cs="Times New Roman"/>
          <w:sz w:val="24"/>
          <w:szCs w:val="24"/>
        </w:rPr>
        <w:t xml:space="preserve"> might be a lengthy period</w:t>
      </w:r>
      <w:r w:rsidRPr="00620FC1">
        <w:rPr>
          <w:rFonts w:ascii="Times New Roman" w:hAnsi="Times New Roman" w:cs="Times New Roman"/>
          <w:sz w:val="24"/>
          <w:szCs w:val="24"/>
        </w:rPr>
        <w:t>.</w:t>
      </w:r>
      <w:r w:rsidRPr="00264D5C">
        <w:rPr>
          <w:rFonts w:ascii="Times New Roman" w:hAnsi="Times New Roman" w:cs="Times New Roman"/>
          <w:sz w:val="24"/>
          <w:szCs w:val="24"/>
        </w:rPr>
        <w:t xml:space="preserve"> As already discussed, the idea that a wife and family should follow a husband has a long pedigree in immigration law</w:t>
      </w:r>
      <w:r w:rsidR="00BF7300"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was one reason why claims by men to enter the UK </w:t>
      </w:r>
      <w:r w:rsidR="00BF7300" w:rsidRPr="00264D5C">
        <w:rPr>
          <w:rFonts w:ascii="Times New Roman" w:hAnsi="Times New Roman" w:cs="Times New Roman"/>
          <w:sz w:val="24"/>
          <w:szCs w:val="24"/>
        </w:rPr>
        <w:t>havebeen</w:t>
      </w:r>
      <w:r w:rsidRPr="00264D5C">
        <w:rPr>
          <w:rFonts w:ascii="Times New Roman" w:hAnsi="Times New Roman" w:cs="Times New Roman"/>
          <w:sz w:val="24"/>
          <w:szCs w:val="24"/>
        </w:rPr>
        <w:t xml:space="preserve"> regarded suspiciously.  </w:t>
      </w:r>
      <w:r w:rsidR="00B547E3" w:rsidRPr="00620FC1">
        <w:rPr>
          <w:rFonts w:ascii="Times New Roman" w:hAnsi="Times New Roman" w:cs="Times New Roman"/>
          <w:sz w:val="24"/>
          <w:szCs w:val="24"/>
        </w:rPr>
        <w:t>Here</w:t>
      </w:r>
      <w:r w:rsidRPr="00620FC1">
        <w:rPr>
          <w:rFonts w:ascii="Times New Roman" w:hAnsi="Times New Roman" w:cs="Times New Roman"/>
          <w:sz w:val="24"/>
          <w:szCs w:val="24"/>
        </w:rPr>
        <w:t>,</w:t>
      </w:r>
      <w:r w:rsidRPr="00264D5C">
        <w:rPr>
          <w:rFonts w:ascii="Times New Roman" w:hAnsi="Times New Roman" w:cs="Times New Roman"/>
          <w:sz w:val="24"/>
          <w:szCs w:val="24"/>
        </w:rPr>
        <w:t xml:space="preserve"> the separation of father and children seems to have been regarded as </w:t>
      </w:r>
      <w:r w:rsidR="00B547E3" w:rsidRPr="00620FC1">
        <w:rPr>
          <w:rFonts w:ascii="Times New Roman" w:hAnsi="Times New Roman" w:cs="Times New Roman"/>
          <w:sz w:val="24"/>
          <w:szCs w:val="24"/>
        </w:rPr>
        <w:t>not very</w:t>
      </w:r>
      <w:r w:rsidRPr="00264D5C">
        <w:rPr>
          <w:rFonts w:ascii="Times New Roman" w:hAnsi="Times New Roman" w:cs="Times New Roman"/>
          <w:sz w:val="24"/>
          <w:szCs w:val="24"/>
        </w:rPr>
        <w:t xml:space="preserve"> significant</w:t>
      </w:r>
      <w:r w:rsidRPr="00620FC1">
        <w:rPr>
          <w:rFonts w:ascii="Times New Roman" w:hAnsi="Times New Roman" w:cs="Times New Roman"/>
          <w:sz w:val="24"/>
          <w:szCs w:val="24"/>
        </w:rPr>
        <w:t>.</w:t>
      </w:r>
      <w:r w:rsidRPr="00264D5C">
        <w:rPr>
          <w:rFonts w:ascii="Times New Roman" w:hAnsi="Times New Roman" w:cs="Times New Roman"/>
          <w:sz w:val="24"/>
          <w:szCs w:val="24"/>
        </w:rPr>
        <w:t xml:space="preserve"> In deciding against the migrant, the court did not have to overcome the dissonance on these questions that might have arisen had the appellant been female.</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In the otherleading Court of Appeal decision</w:t>
      </w:r>
      <w:r w:rsidRPr="00264D5C">
        <w:rPr>
          <w:rFonts w:ascii="Times New Roman" w:hAnsi="Times New Roman" w:cs="Times New Roman"/>
          <w:i/>
          <w:sz w:val="24"/>
          <w:szCs w:val="24"/>
        </w:rPr>
        <w:t xml:space="preserve">, </w:t>
      </w:r>
      <w:r w:rsidRPr="00264D5C">
        <w:rPr>
          <w:rFonts w:ascii="Times New Roman" w:hAnsi="Times New Roman" w:cs="Times New Roman"/>
          <w:sz w:val="24"/>
          <w:szCs w:val="24"/>
        </w:rPr>
        <w:t xml:space="preserve">the Court was faced with an unsympathetic appellant with a weak claim.In </w:t>
      </w:r>
      <w:r w:rsidRPr="00264D5C">
        <w:rPr>
          <w:rFonts w:ascii="Times New Roman" w:hAnsi="Times New Roman" w:cs="Times New Roman"/>
          <w:i/>
          <w:sz w:val="24"/>
          <w:szCs w:val="24"/>
        </w:rPr>
        <w:t>Ekinci</w:t>
      </w:r>
      <w:r w:rsidRPr="00264D5C">
        <w:rPr>
          <w:rFonts w:ascii="Times New Roman" w:hAnsi="Times New Roman" w:cs="Times New Roman"/>
          <w:sz w:val="24"/>
          <w:szCs w:val="24"/>
        </w:rPr>
        <w:t>, a Turkish asylum seeker resisted return to Germany, where he had previously made an asylum claim, because of his marriage to a British citizen.</w:t>
      </w:r>
      <w:r w:rsidR="002353E9" w:rsidRPr="00264D5C">
        <w:rPr>
          <w:rStyle w:val="EndnoteReference"/>
          <w:rFonts w:ascii="Times New Roman" w:hAnsi="Times New Roman" w:cs="Times New Roman"/>
          <w:sz w:val="24"/>
          <w:szCs w:val="24"/>
        </w:rPr>
        <w:endnoteReference w:id="8"/>
      </w:r>
      <w:r w:rsidRPr="00264D5C">
        <w:rPr>
          <w:rFonts w:ascii="Times New Roman" w:hAnsi="Times New Roman" w:cs="Times New Roman"/>
          <w:sz w:val="24"/>
          <w:szCs w:val="24"/>
        </w:rPr>
        <w:t xml:space="preserve"> He lied in his new asylum claim to conceal the previous claim, abscondedseveral times</w:t>
      </w:r>
      <w:r w:rsidR="00BF7300"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married his wife after lengthy proceedings to procure his removal. The claim against removal failed</w:t>
      </w:r>
      <w:r w:rsidR="00BF7300" w:rsidRPr="00264D5C">
        <w:rPr>
          <w:rFonts w:ascii="Times New Roman" w:hAnsi="Times New Roman" w:cs="Times New Roman"/>
          <w:sz w:val="24"/>
          <w:szCs w:val="24"/>
        </w:rPr>
        <w:t>,</w:t>
      </w:r>
      <w:r w:rsidRPr="00264D5C">
        <w:rPr>
          <w:rFonts w:ascii="Times New Roman" w:hAnsi="Times New Roman" w:cs="Times New Roman"/>
          <w:sz w:val="24"/>
          <w:szCs w:val="24"/>
        </w:rPr>
        <w:t xml:space="preserve"> but this was not a case in which family relocation </w:t>
      </w:r>
      <w:r w:rsidRPr="00264D5C">
        <w:rPr>
          <w:rFonts w:ascii="Times New Roman" w:hAnsi="Times New Roman" w:cs="Times New Roman"/>
          <w:sz w:val="24"/>
          <w:szCs w:val="24"/>
        </w:rPr>
        <w:lastRenderedPageBreak/>
        <w:t>was possible</w:t>
      </w:r>
      <w:r w:rsidR="00BF7300" w:rsidRPr="00264D5C">
        <w:rPr>
          <w:rFonts w:ascii="Times New Roman" w:hAnsi="Times New Roman" w:cs="Times New Roman"/>
          <w:sz w:val="24"/>
          <w:szCs w:val="24"/>
        </w:rPr>
        <w:t>,</w:t>
      </w:r>
      <w:r w:rsidRPr="00264D5C">
        <w:rPr>
          <w:rFonts w:ascii="Times New Roman" w:hAnsi="Times New Roman" w:cs="Times New Roman"/>
          <w:sz w:val="24"/>
          <w:szCs w:val="24"/>
        </w:rPr>
        <w:t xml:space="preserve"> as Mrs Ekinciwas confined to the UK by her caring responsibilities.  Instead, the key finding was that Mr Ekinci should not ‘jump the queue’ by being allowed to make his application in-country.  Thisfinding was made in the knowledge that he faced return only to Germany</w:t>
      </w:r>
      <w:r w:rsidR="00BF7300"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a short wait for his claim to be considered. Mr Ekinci </w:t>
      </w:r>
      <w:r w:rsidR="00C73AE1" w:rsidRPr="00264D5C">
        <w:rPr>
          <w:rFonts w:ascii="Times New Roman" w:hAnsi="Times New Roman" w:cs="Times New Roman"/>
          <w:sz w:val="24"/>
          <w:szCs w:val="24"/>
        </w:rPr>
        <w:t xml:space="preserve">appeared to </w:t>
      </w:r>
      <w:r w:rsidRPr="00264D5C">
        <w:rPr>
          <w:rFonts w:ascii="Times New Roman" w:hAnsi="Times New Roman" w:cs="Times New Roman"/>
          <w:sz w:val="24"/>
          <w:szCs w:val="24"/>
        </w:rPr>
        <w:t>epitomise the manipulative male migrant prepared to use any means, including the opportunistic exploitation of family ties, to advance his case</w:t>
      </w:r>
      <w:r w:rsidR="003B32BA" w:rsidRPr="00264D5C">
        <w:rPr>
          <w:rFonts w:ascii="Times New Roman" w:hAnsi="Times New Roman" w:cs="Times New Roman"/>
          <w:sz w:val="24"/>
          <w:szCs w:val="24"/>
        </w:rPr>
        <w:t>.</w:t>
      </w:r>
      <w:r w:rsidRPr="00264D5C">
        <w:rPr>
          <w:rFonts w:ascii="Times New Roman" w:hAnsi="Times New Roman" w:cs="Times New Roman"/>
          <w:sz w:val="24"/>
          <w:szCs w:val="24"/>
        </w:rPr>
        <w:t xml:space="preserve"> While the casehad some complexities (the marriage was genuine, the couple had a child</w:t>
      </w:r>
      <w:r w:rsidR="00BF7300"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the entry clearance application was not assured of success</w:t>
      </w:r>
      <w:r w:rsidR="00113B19" w:rsidRPr="00264D5C">
        <w:rPr>
          <w:rFonts w:ascii="Times New Roman" w:hAnsi="Times New Roman" w:cs="Times New Roman"/>
          <w:sz w:val="24"/>
          <w:szCs w:val="24"/>
        </w:rPr>
        <w:t>so that</w:t>
      </w:r>
      <w:r w:rsidRPr="00264D5C">
        <w:rPr>
          <w:rFonts w:ascii="Times New Roman" w:hAnsi="Times New Roman" w:cs="Times New Roman"/>
          <w:sz w:val="24"/>
          <w:szCs w:val="24"/>
        </w:rPr>
        <w:t xml:space="preserve">long term separation was possible), it was a set of facts that was mostly congruent with the popular image of the undeserving male migrant and there was again little or no dissonance to overcome between the facts of the case and the outcome. </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These cases were subsequently  interpreted in the tribunal and the lower courts as showing that removal of irregular migrants was justified either because the family did not face ‘insurmountable obstacles’ in relocating abroad, a</w:t>
      </w:r>
      <w:r w:rsidR="00B547E3" w:rsidRPr="00620FC1">
        <w:rPr>
          <w:rFonts w:ascii="Times New Roman" w:hAnsi="Times New Roman" w:cs="Times New Roman"/>
          <w:sz w:val="24"/>
          <w:szCs w:val="24"/>
        </w:rPr>
        <w:t>n almost impossible</w:t>
      </w:r>
      <w:r w:rsidRPr="00264D5C">
        <w:rPr>
          <w:rFonts w:ascii="Times New Roman" w:hAnsi="Times New Roman" w:cs="Times New Roman"/>
          <w:sz w:val="24"/>
          <w:szCs w:val="24"/>
        </w:rPr>
        <w:t xml:space="preserve"> standard, or because </w:t>
      </w:r>
      <w:r w:rsidR="00B547E3" w:rsidRPr="00620FC1">
        <w:rPr>
          <w:rFonts w:ascii="Times New Roman" w:hAnsi="Times New Roman" w:cs="Times New Roman"/>
          <w:sz w:val="24"/>
          <w:szCs w:val="24"/>
        </w:rPr>
        <w:t>an</w:t>
      </w:r>
      <w:r w:rsidRPr="00264D5C">
        <w:rPr>
          <w:rFonts w:ascii="Times New Roman" w:hAnsi="Times New Roman" w:cs="Times New Roman"/>
          <w:sz w:val="24"/>
          <w:szCs w:val="24"/>
        </w:rPr>
        <w:t>irregular migrant should not ‘jump’ the entry clearance queue</w:t>
      </w:r>
      <w:r w:rsidR="00B547E3" w:rsidRPr="00620FC1">
        <w:rPr>
          <w:rFonts w:ascii="Times New Roman" w:hAnsi="Times New Roman" w:cs="Times New Roman"/>
          <w:sz w:val="24"/>
          <w:szCs w:val="24"/>
        </w:rPr>
        <w:t xml:space="preserve"> by remaining in the UK</w:t>
      </w:r>
      <w:r w:rsidRPr="00620FC1">
        <w:rPr>
          <w:rFonts w:ascii="Times New Roman" w:hAnsi="Times New Roman" w:cs="Times New Roman"/>
          <w:sz w:val="24"/>
          <w:szCs w:val="24"/>
        </w:rPr>
        <w:t>.</w:t>
      </w:r>
      <w:r w:rsidRPr="00264D5C">
        <w:rPr>
          <w:rFonts w:ascii="Times New Roman" w:hAnsi="Times New Roman" w:cs="Times New Roman"/>
          <w:sz w:val="24"/>
          <w:szCs w:val="24"/>
        </w:rPr>
        <w:t xml:space="preserve"> The consequence was that almost all subsequent claims, usually but not always involving male claimants, failed</w:t>
      </w:r>
      <w:r w:rsidRPr="00264D5C">
        <w:rPr>
          <w:rFonts w:ascii="Times New Roman" w:hAnsi="Times New Roman" w:cs="Times New Roman"/>
          <w:i/>
          <w:sz w:val="24"/>
          <w:szCs w:val="24"/>
        </w:rPr>
        <w:t xml:space="preserve">. </w:t>
      </w:r>
      <w:r w:rsidRPr="00264D5C">
        <w:rPr>
          <w:rFonts w:ascii="Times New Roman" w:hAnsi="Times New Roman" w:cs="Times New Roman"/>
          <w:sz w:val="24"/>
          <w:szCs w:val="24"/>
        </w:rPr>
        <w:t xml:space="preserve">This was not aninevitability. Lower courts and tribunals were bound by these precedents in similar fact cases but they also, for the most part, interpreted themexpansively </w:t>
      </w:r>
      <w:r w:rsidR="00237524" w:rsidRPr="00264D5C">
        <w:rPr>
          <w:rFonts w:ascii="Times New Roman" w:hAnsi="Times New Roman" w:cs="Times New Roman"/>
          <w:sz w:val="24"/>
          <w:szCs w:val="24"/>
        </w:rPr>
        <w:t xml:space="preserve">and </w:t>
      </w:r>
      <w:r w:rsidRPr="00264D5C">
        <w:rPr>
          <w:rFonts w:ascii="Times New Roman" w:hAnsi="Times New Roman" w:cs="Times New Roman"/>
          <w:sz w:val="24"/>
          <w:szCs w:val="24"/>
        </w:rPr>
        <w:t xml:space="preserve">wereslow to find that cases </w:t>
      </w:r>
      <w:r w:rsidR="00CA1A64" w:rsidRPr="00620FC1">
        <w:rPr>
          <w:rFonts w:ascii="Times New Roman" w:hAnsi="Times New Roman" w:cs="Times New Roman"/>
          <w:sz w:val="24"/>
          <w:szCs w:val="24"/>
        </w:rPr>
        <w:t>also involving irregular migrants</w:t>
      </w:r>
      <w:r w:rsidRPr="00264D5C">
        <w:rPr>
          <w:rFonts w:ascii="Times New Roman" w:hAnsi="Times New Roman" w:cs="Times New Roman"/>
          <w:sz w:val="24"/>
          <w:szCs w:val="24"/>
        </w:rPr>
        <w:t xml:space="preserve"> but </w:t>
      </w:r>
      <w:r w:rsidR="00CA1A64" w:rsidRPr="00620FC1">
        <w:rPr>
          <w:rFonts w:ascii="Times New Roman" w:hAnsi="Times New Roman" w:cs="Times New Roman"/>
          <w:sz w:val="24"/>
          <w:szCs w:val="24"/>
        </w:rPr>
        <w:t>where the</w:t>
      </w:r>
      <w:r w:rsidRPr="00264D5C">
        <w:rPr>
          <w:rFonts w:ascii="Times New Roman" w:hAnsi="Times New Roman" w:cs="Times New Roman"/>
          <w:sz w:val="24"/>
          <w:szCs w:val="24"/>
        </w:rPr>
        <w:t xml:space="preserve"> facts </w:t>
      </w:r>
      <w:r w:rsidR="00CA1A64" w:rsidRPr="00620FC1">
        <w:rPr>
          <w:rFonts w:ascii="Times New Roman" w:hAnsi="Times New Roman" w:cs="Times New Roman"/>
          <w:sz w:val="24"/>
          <w:szCs w:val="24"/>
        </w:rPr>
        <w:t xml:space="preserve">were not the same </w:t>
      </w:r>
      <w:r w:rsidRPr="00264D5C">
        <w:rPr>
          <w:rFonts w:ascii="Times New Roman" w:hAnsi="Times New Roman" w:cs="Times New Roman"/>
          <w:sz w:val="24"/>
          <w:szCs w:val="24"/>
        </w:rPr>
        <w:t xml:space="preserve">should be </w:t>
      </w:r>
      <w:r w:rsidR="00CA1A64" w:rsidRPr="00620FC1">
        <w:rPr>
          <w:rFonts w:ascii="Times New Roman" w:hAnsi="Times New Roman" w:cs="Times New Roman"/>
          <w:sz w:val="24"/>
          <w:szCs w:val="24"/>
        </w:rPr>
        <w:t>treated differently (‘</w:t>
      </w:r>
      <w:r w:rsidRPr="00620FC1">
        <w:rPr>
          <w:rFonts w:ascii="Times New Roman" w:hAnsi="Times New Roman" w:cs="Times New Roman"/>
          <w:sz w:val="24"/>
          <w:szCs w:val="24"/>
        </w:rPr>
        <w:t>distinguished</w:t>
      </w:r>
      <w:r w:rsidR="00CA1A64" w:rsidRPr="00620FC1">
        <w:rPr>
          <w:rFonts w:ascii="Times New Roman" w:hAnsi="Times New Roman" w:cs="Times New Roman"/>
          <w:sz w:val="24"/>
          <w:szCs w:val="24"/>
        </w:rPr>
        <w:t xml:space="preserve">’). </w:t>
      </w:r>
      <w:r w:rsidRPr="00264D5C">
        <w:rPr>
          <w:rFonts w:ascii="Times New Roman" w:hAnsi="Times New Roman" w:cs="Times New Roman"/>
          <w:sz w:val="24"/>
          <w:szCs w:val="24"/>
        </w:rPr>
        <w:t xml:space="preserve"> The category of undeserving applicant thus widened and brought into its ambit many male applicants with compelling claims. </w:t>
      </w:r>
    </w:p>
    <w:p w:rsidR="00ED32EA"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Even fathers and husbands who showeda strongcommitment to their families</w:t>
      </w:r>
      <w:r w:rsidR="00E96D12"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whose presence was essential emotionally and practically,</w:t>
      </w:r>
      <w:r w:rsidR="00E96D12" w:rsidRPr="00264D5C">
        <w:rPr>
          <w:rFonts w:ascii="Times New Roman" w:hAnsi="Times New Roman" w:cs="Times New Roman"/>
          <w:sz w:val="24"/>
          <w:szCs w:val="24"/>
        </w:rPr>
        <w:t xml:space="preserve"> did not succ</w:t>
      </w:r>
      <w:r w:rsidRPr="00264D5C">
        <w:rPr>
          <w:rFonts w:ascii="Times New Roman" w:hAnsi="Times New Roman" w:cs="Times New Roman"/>
          <w:sz w:val="24"/>
          <w:szCs w:val="24"/>
        </w:rPr>
        <w:t xml:space="preserve">eed.For instance, the Immigration Appeal Tribunal followed </w:t>
      </w:r>
      <w:r w:rsidRPr="00264D5C">
        <w:rPr>
          <w:rFonts w:ascii="Times New Roman" w:hAnsi="Times New Roman" w:cs="Times New Roman"/>
          <w:i/>
          <w:sz w:val="24"/>
          <w:szCs w:val="24"/>
        </w:rPr>
        <w:t>Mahmood</w:t>
      </w:r>
      <w:r w:rsidRPr="00264D5C">
        <w:rPr>
          <w:rFonts w:ascii="Times New Roman" w:hAnsi="Times New Roman" w:cs="Times New Roman"/>
          <w:sz w:val="24"/>
          <w:szCs w:val="24"/>
        </w:rPr>
        <w:t>in a case where important factual differences were presen</w:t>
      </w:r>
      <w:r w:rsidR="00E96D12" w:rsidRPr="00264D5C">
        <w:rPr>
          <w:rFonts w:ascii="Times New Roman" w:hAnsi="Times New Roman" w:cs="Times New Roman"/>
          <w:sz w:val="24"/>
          <w:szCs w:val="24"/>
        </w:rPr>
        <w:t>t:</w:t>
      </w:r>
      <w:r w:rsidRPr="00264D5C">
        <w:rPr>
          <w:rFonts w:ascii="Times New Roman" w:hAnsi="Times New Roman" w:cs="Times New Roman"/>
          <w:sz w:val="24"/>
          <w:szCs w:val="24"/>
        </w:rPr>
        <w:t xml:space="preserve"> the father was the primary carer of his son while his wife worked, the wife was a British citizen who had never lived in Pakistan and whose skin complaint was exacerbated by hot weather. The </w:t>
      </w:r>
      <w:r w:rsidR="00B547E3" w:rsidRPr="00620FC1">
        <w:rPr>
          <w:rFonts w:ascii="Times New Roman" w:hAnsi="Times New Roman" w:cs="Times New Roman"/>
          <w:sz w:val="24"/>
          <w:szCs w:val="24"/>
        </w:rPr>
        <w:t>T</w:t>
      </w:r>
      <w:r w:rsidRPr="00620FC1">
        <w:rPr>
          <w:rFonts w:ascii="Times New Roman" w:hAnsi="Times New Roman" w:cs="Times New Roman"/>
          <w:sz w:val="24"/>
          <w:szCs w:val="24"/>
        </w:rPr>
        <w:t>ribunal</w:t>
      </w:r>
      <w:r w:rsidRPr="00264D5C">
        <w:rPr>
          <w:rFonts w:ascii="Times New Roman" w:hAnsi="Times New Roman" w:cs="Times New Roman"/>
          <w:sz w:val="24"/>
          <w:szCs w:val="24"/>
        </w:rPr>
        <w:t xml:space="preserve"> considered return to be justified because the separation was likely to be only temporary, ignoring the disruption to the wife who might have to abandon her teaching job, and to the child, who would be separated from his daily carer, a hardship that barely merited mention</w:t>
      </w:r>
      <w:r w:rsidRPr="00620FC1">
        <w:rPr>
          <w:rFonts w:ascii="Times New Roman" w:hAnsi="Times New Roman" w:cs="Times New Roman"/>
          <w:sz w:val="24"/>
          <w:szCs w:val="24"/>
        </w:rPr>
        <w:t>.</w:t>
      </w:r>
      <w:r w:rsidRPr="00620FC1">
        <w:rPr>
          <w:rStyle w:val="EndnoteReference"/>
          <w:rFonts w:ascii="Times New Roman" w:hAnsi="Times New Roman" w:cs="Times New Roman"/>
          <w:sz w:val="24"/>
          <w:szCs w:val="24"/>
        </w:rPr>
        <w:endnoteReference w:id="9"/>
      </w:r>
      <w:r w:rsidRPr="00264D5C">
        <w:rPr>
          <w:rFonts w:ascii="Times New Roman" w:hAnsi="Times New Roman" w:cs="Times New Roman"/>
          <w:sz w:val="24"/>
          <w:szCs w:val="24"/>
        </w:rPr>
        <w:t>Inanother instance,</w:t>
      </w:r>
      <w:r w:rsidR="00E96D12" w:rsidRPr="00264D5C">
        <w:rPr>
          <w:rFonts w:ascii="Times New Roman" w:hAnsi="Times New Roman" w:cs="Times New Roman"/>
          <w:sz w:val="24"/>
          <w:szCs w:val="24"/>
        </w:rPr>
        <w:t xml:space="preserve"> the </w:t>
      </w:r>
      <w:r w:rsidR="00B547E3" w:rsidRPr="00620FC1">
        <w:rPr>
          <w:rFonts w:ascii="Times New Roman" w:hAnsi="Times New Roman" w:cs="Times New Roman"/>
          <w:sz w:val="24"/>
          <w:szCs w:val="24"/>
        </w:rPr>
        <w:t>T</w:t>
      </w:r>
      <w:r w:rsidR="00E96D12" w:rsidRPr="00620FC1">
        <w:rPr>
          <w:rFonts w:ascii="Times New Roman" w:hAnsi="Times New Roman" w:cs="Times New Roman"/>
          <w:sz w:val="24"/>
          <w:szCs w:val="24"/>
        </w:rPr>
        <w:t>ribunal</w:t>
      </w:r>
      <w:r w:rsidR="00E96D12" w:rsidRPr="00264D5C">
        <w:rPr>
          <w:rFonts w:ascii="Times New Roman" w:hAnsi="Times New Roman" w:cs="Times New Roman"/>
          <w:sz w:val="24"/>
          <w:szCs w:val="24"/>
        </w:rPr>
        <w:t xml:space="preserve"> upheld</w:t>
      </w:r>
      <w:r w:rsidRPr="00264D5C">
        <w:rPr>
          <w:rFonts w:ascii="Times New Roman" w:hAnsi="Times New Roman" w:cs="Times New Roman"/>
          <w:sz w:val="24"/>
          <w:szCs w:val="24"/>
        </w:rPr>
        <w:t xml:space="preserve"> removal where the migrant’s child was severely disabled, the father was deeply involved in her care</w:t>
      </w:r>
      <w:r w:rsidR="00E96D12"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the mother could not cope with </w:t>
      </w:r>
      <w:r w:rsidR="007F077E" w:rsidRPr="00264D5C">
        <w:rPr>
          <w:rFonts w:ascii="Times New Roman" w:hAnsi="Times New Roman" w:cs="Times New Roman"/>
          <w:sz w:val="24"/>
          <w:szCs w:val="24"/>
        </w:rPr>
        <w:t xml:space="preserve">this daughter </w:t>
      </w:r>
      <w:r w:rsidRPr="00264D5C">
        <w:rPr>
          <w:rFonts w:ascii="Times New Roman" w:hAnsi="Times New Roman" w:cs="Times New Roman"/>
          <w:sz w:val="24"/>
          <w:szCs w:val="24"/>
        </w:rPr>
        <w:t xml:space="preserve">and their other child on her own.  The family would move ontobenefits as a result of the father’s departure, making a successful </w:t>
      </w:r>
      <w:r w:rsidRPr="00264D5C">
        <w:rPr>
          <w:rFonts w:ascii="Times New Roman" w:hAnsi="Times New Roman" w:cs="Times New Roman"/>
          <w:sz w:val="24"/>
          <w:szCs w:val="24"/>
        </w:rPr>
        <w:lastRenderedPageBreak/>
        <w:t>application under the immigration rules less likely</w:t>
      </w:r>
      <w:r w:rsidR="00E96D12" w:rsidRPr="00264D5C">
        <w:rPr>
          <w:rFonts w:ascii="Times New Roman" w:hAnsi="Times New Roman" w:cs="Times New Roman"/>
          <w:sz w:val="24"/>
          <w:szCs w:val="24"/>
        </w:rPr>
        <w:t xml:space="preserve"> given the ‘no recourse to public funds’ </w:t>
      </w:r>
      <w:r w:rsidR="00E96D12" w:rsidRPr="00620FC1">
        <w:rPr>
          <w:rFonts w:ascii="Times New Roman" w:hAnsi="Times New Roman" w:cs="Times New Roman"/>
          <w:sz w:val="24"/>
          <w:szCs w:val="24"/>
        </w:rPr>
        <w:t>requirement</w:t>
      </w:r>
      <w:r w:rsidRPr="00620FC1">
        <w:rPr>
          <w:rFonts w:ascii="Times New Roman" w:hAnsi="Times New Roman" w:cs="Times New Roman"/>
          <w:sz w:val="24"/>
          <w:szCs w:val="24"/>
        </w:rPr>
        <w:t>.</w:t>
      </w:r>
      <w:r w:rsidRPr="00620FC1">
        <w:rPr>
          <w:rFonts w:ascii="Times New Roman" w:hAnsi="Times New Roman" w:cs="Times New Roman"/>
          <w:sz w:val="24"/>
          <w:szCs w:val="24"/>
          <w:vertAlign w:val="superscript"/>
        </w:rPr>
        <w:endnoteReference w:id="10"/>
      </w:r>
      <w:r w:rsidRPr="00264D5C">
        <w:rPr>
          <w:rFonts w:ascii="Times New Roman" w:hAnsi="Times New Roman" w:cs="Times New Roman"/>
          <w:sz w:val="24"/>
          <w:szCs w:val="24"/>
        </w:rPr>
        <w:t>In dismissing the case, the Tribunal reduced the husband’s contribution to its practical elements, discussing how these might be overcome, and ignored the emotional connection between the family members. In yet other cases, it was conditions in the country of origin that were in issue</w:t>
      </w:r>
      <w:r w:rsidR="007F077E" w:rsidRPr="00264D5C">
        <w:rPr>
          <w:rFonts w:ascii="Times New Roman" w:hAnsi="Times New Roman" w:cs="Times New Roman"/>
          <w:sz w:val="24"/>
          <w:szCs w:val="24"/>
        </w:rPr>
        <w:t xml:space="preserve"> and applicants were expected to show a high degree of physical and emotional resilience</w:t>
      </w:r>
      <w:r w:rsidRPr="00264D5C">
        <w:rPr>
          <w:rFonts w:ascii="Times New Roman" w:hAnsi="Times New Roman" w:cs="Times New Roman"/>
          <w:sz w:val="24"/>
          <w:szCs w:val="24"/>
        </w:rPr>
        <w:t xml:space="preserve">. </w:t>
      </w:r>
      <w:r w:rsidR="007F077E" w:rsidRPr="00264D5C">
        <w:rPr>
          <w:rFonts w:ascii="Times New Roman" w:hAnsi="Times New Roman" w:cs="Times New Roman"/>
          <w:sz w:val="24"/>
          <w:szCs w:val="24"/>
        </w:rPr>
        <w:t>For instance, an</w:t>
      </w:r>
      <w:r w:rsidRPr="00264D5C">
        <w:rPr>
          <w:rFonts w:ascii="Times New Roman" w:hAnsi="Times New Roman" w:cs="Times New Roman"/>
          <w:sz w:val="24"/>
          <w:szCs w:val="24"/>
        </w:rPr>
        <w:t xml:space="preserve"> applicant was required by the tribunal to return to Iraq shortly after the second Gulf war, obtain travel documents in this unstable environment, undertake the expensive and dangerous journey from Iraq to Jordan, negotiate Jordanian border controls and then stay in a hotel while awaiting a visa decision that could have as easily been made in the UK.</w:t>
      </w:r>
      <w:r w:rsidRPr="00264D5C">
        <w:rPr>
          <w:rFonts w:ascii="Times New Roman" w:hAnsi="Times New Roman" w:cs="Times New Roman"/>
          <w:sz w:val="24"/>
          <w:szCs w:val="24"/>
          <w:vertAlign w:val="superscript"/>
        </w:rPr>
        <w:endnoteReference w:id="11"/>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Those relatively few women who brought cases did not necessarily fare better.The same legal principles applied to both genders</w:t>
      </w:r>
      <w:r w:rsidR="00E96D12" w:rsidRPr="00264D5C">
        <w:rPr>
          <w:rFonts w:ascii="Times New Roman" w:hAnsi="Times New Roman" w:cs="Times New Roman"/>
          <w:sz w:val="24"/>
          <w:szCs w:val="24"/>
        </w:rPr>
        <w:t>,</w:t>
      </w:r>
      <w:r w:rsidRPr="00264D5C">
        <w:rPr>
          <w:rFonts w:ascii="Times New Roman" w:hAnsi="Times New Roman" w:cs="Times New Roman"/>
          <w:sz w:val="24"/>
          <w:szCs w:val="24"/>
        </w:rPr>
        <w:t xml:space="preserve"> but they had been established through reliance on the representation of the problematic and suspect irregular male migrant which then expanded to include all men and the few women who applied. </w:t>
      </w:r>
    </w:p>
    <w:p w:rsidR="00804087" w:rsidRPr="00264D5C" w:rsidRDefault="00804087" w:rsidP="00264D5C">
      <w:pPr>
        <w:pStyle w:val="Heading2"/>
        <w:spacing w:line="360" w:lineRule="auto"/>
        <w:rPr>
          <w:rFonts w:ascii="Times New Roman" w:hAnsi="Times New Roman" w:cs="Times New Roman"/>
          <w:i/>
          <w:sz w:val="24"/>
          <w:szCs w:val="24"/>
        </w:rPr>
      </w:pPr>
      <w:r w:rsidRPr="00264D5C">
        <w:rPr>
          <w:rFonts w:ascii="Times New Roman" w:hAnsi="Times New Roman" w:cs="Times New Roman"/>
          <w:i/>
          <w:sz w:val="24"/>
          <w:szCs w:val="24"/>
        </w:rPr>
        <w:t xml:space="preserve">Chikwamba </w:t>
      </w:r>
      <w:r w:rsidRPr="00264D5C">
        <w:rPr>
          <w:rFonts w:ascii="Times New Roman" w:hAnsi="Times New Roman" w:cs="Times New Roman"/>
          <w:sz w:val="24"/>
          <w:szCs w:val="24"/>
        </w:rPr>
        <w:t>and</w:t>
      </w:r>
      <w:r w:rsidRPr="00264D5C">
        <w:rPr>
          <w:rFonts w:ascii="Times New Roman" w:hAnsi="Times New Roman" w:cs="Times New Roman"/>
          <w:i/>
          <w:sz w:val="24"/>
          <w:szCs w:val="24"/>
        </w:rPr>
        <w:t xml:space="preserve"> EB (Kosovo)</w:t>
      </w:r>
    </w:p>
    <w:p w:rsidR="00804087" w:rsidRPr="00264D5C" w:rsidRDefault="00E96D12"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The suggestion that gender was an important factor in establishing the foundations for this broad category is reinforced by the cases in which the House of Lords reversed these principles. </w:t>
      </w:r>
      <w:r w:rsidR="00804087" w:rsidRPr="00264D5C">
        <w:rPr>
          <w:rFonts w:ascii="Times New Roman" w:hAnsi="Times New Roman" w:cs="Times New Roman"/>
          <w:sz w:val="24"/>
          <w:szCs w:val="24"/>
        </w:rPr>
        <w:t xml:space="preserve">The decisions in </w:t>
      </w:r>
      <w:r w:rsidR="00804087" w:rsidRPr="00264D5C">
        <w:rPr>
          <w:rFonts w:ascii="Times New Roman" w:hAnsi="Times New Roman" w:cs="Times New Roman"/>
          <w:i/>
          <w:sz w:val="24"/>
          <w:szCs w:val="24"/>
        </w:rPr>
        <w:t>Chikwamba</w:t>
      </w:r>
      <w:r w:rsidR="00804087" w:rsidRPr="00264D5C">
        <w:rPr>
          <w:rFonts w:ascii="Times New Roman" w:hAnsi="Times New Roman" w:cs="Times New Roman"/>
          <w:sz w:val="24"/>
          <w:szCs w:val="24"/>
        </w:rPr>
        <w:t xml:space="preserve">and </w:t>
      </w:r>
      <w:r w:rsidR="00804087" w:rsidRPr="00264D5C">
        <w:rPr>
          <w:rFonts w:ascii="Times New Roman" w:hAnsi="Times New Roman" w:cs="Times New Roman"/>
          <w:i/>
          <w:sz w:val="24"/>
          <w:szCs w:val="24"/>
        </w:rPr>
        <w:t>EB (Kosovo)</w:t>
      </w:r>
      <w:r w:rsidR="00804087" w:rsidRPr="00264D5C">
        <w:rPr>
          <w:rFonts w:ascii="Times New Roman" w:hAnsi="Times New Roman" w:cs="Times New Roman"/>
          <w:sz w:val="24"/>
          <w:szCs w:val="24"/>
        </w:rPr>
        <w:t xml:space="preserve"> were made on the same day in 2008.</w:t>
      </w:r>
      <w:r w:rsidR="00804087" w:rsidRPr="00264D5C">
        <w:rPr>
          <w:rFonts w:ascii="Times New Roman" w:hAnsi="Times New Roman" w:cs="Times New Roman"/>
          <w:i/>
          <w:sz w:val="24"/>
          <w:szCs w:val="24"/>
        </w:rPr>
        <w:t>Chikwamba</w:t>
      </w:r>
      <w:r w:rsidR="00804087" w:rsidRPr="00264D5C">
        <w:rPr>
          <w:rFonts w:ascii="Times New Roman" w:hAnsi="Times New Roman" w:cs="Times New Roman"/>
          <w:sz w:val="24"/>
          <w:szCs w:val="24"/>
        </w:rPr>
        <w:t>concerned a married migrant present without leave in the UK. The sponsor was a Zimbabwean refugee who could not return</w:t>
      </w:r>
      <w:r w:rsidR="00237524" w:rsidRPr="00264D5C">
        <w:rPr>
          <w:rFonts w:ascii="Times New Roman" w:hAnsi="Times New Roman" w:cs="Times New Roman"/>
          <w:sz w:val="24"/>
          <w:szCs w:val="24"/>
        </w:rPr>
        <w:t>,</w:t>
      </w:r>
      <w:r w:rsidR="00804087" w:rsidRPr="00264D5C">
        <w:rPr>
          <w:rFonts w:ascii="Times New Roman" w:hAnsi="Times New Roman" w:cs="Times New Roman"/>
          <w:sz w:val="24"/>
          <w:szCs w:val="24"/>
        </w:rPr>
        <w:t xml:space="preserve"> and the couple had a daughter. The appellant seemed as compliant an irregular migrant as it was possible to be, being a failed asylum seeker permitted to remain temporarily when removals to Zimbabwe were suspended. The issue of removal arose only after that policy was reversed. The period of separation would be at least of several months duration. The Court found that a blanket policy requiring return to the country of origin to make an entry clearance application was disproportionate and distinguished cases such as this one from </w:t>
      </w:r>
      <w:r w:rsidR="00804087" w:rsidRPr="00264D5C">
        <w:rPr>
          <w:rFonts w:ascii="Times New Roman" w:hAnsi="Times New Roman" w:cs="Times New Roman"/>
          <w:i/>
          <w:sz w:val="24"/>
          <w:szCs w:val="24"/>
        </w:rPr>
        <w:t>Ekinci</w:t>
      </w:r>
      <w:r w:rsidR="00804087" w:rsidRPr="00264D5C">
        <w:rPr>
          <w:rFonts w:ascii="Times New Roman" w:hAnsi="Times New Roman" w:cs="Times New Roman"/>
          <w:sz w:val="24"/>
          <w:szCs w:val="24"/>
        </w:rPr>
        <w:t>, finding that</w:t>
      </w:r>
      <w:bookmarkStart w:id="0" w:name="disp0"/>
      <w:bookmarkStart w:id="1" w:name="para44"/>
      <w:bookmarkEnd w:id="0"/>
      <w:r w:rsidR="00804087" w:rsidRPr="00264D5C">
        <w:rPr>
          <w:rFonts w:ascii="Times New Roman" w:hAnsi="Times New Roman" w:cs="Times New Roman"/>
          <w:sz w:val="24"/>
          <w:szCs w:val="24"/>
        </w:rPr>
        <w:t>‘… only comparatively rarely, certainly in family cases involving children, should an article 8 appeal be dismissed on the basis that it would be proportionate and more appropriate for the appellant to apply for leave from abroad’</w:t>
      </w:r>
      <w:bookmarkEnd w:id="1"/>
      <w:r w:rsidR="001B56AE" w:rsidRPr="00264D5C">
        <w:rPr>
          <w:rFonts w:ascii="Times New Roman" w:hAnsi="Times New Roman" w:cs="Times New Roman"/>
          <w:sz w:val="24"/>
          <w:szCs w:val="24"/>
        </w:rPr>
        <w:t xml:space="preserve"> (para 44).</w:t>
      </w:r>
      <w:r w:rsidR="00804087" w:rsidRPr="00264D5C">
        <w:rPr>
          <w:rFonts w:ascii="Times New Roman" w:hAnsi="Times New Roman" w:cs="Times New Roman"/>
          <w:sz w:val="24"/>
          <w:szCs w:val="24"/>
        </w:rPr>
        <w:t xml:space="preserve"> Lord Scott expressed himself even more memorably: </w:t>
      </w:r>
      <w:bookmarkStart w:id="2" w:name="para4"/>
      <w:r w:rsidR="00804087" w:rsidRPr="00264D5C">
        <w:rPr>
          <w:rFonts w:ascii="Times New Roman" w:hAnsi="Times New Roman" w:cs="Times New Roman"/>
          <w:sz w:val="24"/>
          <w:szCs w:val="24"/>
        </w:rPr>
        <w:t>‘… policies that involve people cannot be, and should not be allowed to become, rigid inflexible rules. The bureaucracy of which Kafka wrote cannot be allowed to take root in this country and the courts must see that it does not</w:t>
      </w:r>
      <w:bookmarkEnd w:id="2"/>
      <w:r w:rsidR="00804087" w:rsidRPr="00264D5C">
        <w:rPr>
          <w:rFonts w:ascii="Times New Roman" w:hAnsi="Times New Roman" w:cs="Times New Roman"/>
          <w:sz w:val="24"/>
          <w:szCs w:val="24"/>
        </w:rPr>
        <w:t>’</w:t>
      </w:r>
      <w:r w:rsidR="001B56AE" w:rsidRPr="00264D5C">
        <w:rPr>
          <w:rFonts w:ascii="Times New Roman" w:hAnsi="Times New Roman" w:cs="Times New Roman"/>
          <w:sz w:val="24"/>
          <w:szCs w:val="24"/>
        </w:rPr>
        <w:t xml:space="preserve"> (para. 4).</w:t>
      </w:r>
    </w:p>
    <w:p w:rsidR="00804087" w:rsidRPr="00264D5C" w:rsidRDefault="00804087" w:rsidP="00264D5C">
      <w:pPr>
        <w:spacing w:after="120" w:line="360" w:lineRule="auto"/>
        <w:ind w:firstLine="720"/>
        <w:jc w:val="both"/>
        <w:rPr>
          <w:rFonts w:ascii="Times New Roman" w:hAnsi="Times New Roman" w:cs="Times New Roman"/>
          <w:i/>
          <w:sz w:val="24"/>
          <w:szCs w:val="24"/>
        </w:rPr>
      </w:pPr>
      <w:r w:rsidRPr="00264D5C">
        <w:rPr>
          <w:rFonts w:ascii="Times New Roman" w:hAnsi="Times New Roman" w:cs="Times New Roman"/>
          <w:sz w:val="24"/>
          <w:szCs w:val="24"/>
        </w:rPr>
        <w:lastRenderedPageBreak/>
        <w:t xml:space="preserve">The appellant in </w:t>
      </w:r>
      <w:r w:rsidRPr="00264D5C">
        <w:rPr>
          <w:rFonts w:ascii="Times New Roman" w:hAnsi="Times New Roman" w:cs="Times New Roman"/>
          <w:i/>
          <w:sz w:val="24"/>
          <w:szCs w:val="24"/>
        </w:rPr>
        <w:t>Chikwamba</w:t>
      </w:r>
      <w:r w:rsidRPr="00264D5C">
        <w:rPr>
          <w:rFonts w:ascii="Times New Roman" w:hAnsi="Times New Roman" w:cs="Times New Roman"/>
          <w:sz w:val="24"/>
          <w:szCs w:val="24"/>
        </w:rPr>
        <w:t>was a woman. That was not an explicit factor</w:t>
      </w:r>
      <w:r w:rsidR="00DE0C02" w:rsidRPr="00264D5C">
        <w:rPr>
          <w:rFonts w:ascii="Times New Roman" w:hAnsi="Times New Roman" w:cs="Times New Roman"/>
          <w:sz w:val="24"/>
          <w:szCs w:val="24"/>
        </w:rPr>
        <w:t>,</w:t>
      </w:r>
      <w:r w:rsidR="00EF7F07" w:rsidRPr="00264D5C">
        <w:rPr>
          <w:rFonts w:ascii="Times New Roman" w:hAnsi="Times New Roman" w:cs="Times New Roman"/>
          <w:sz w:val="24"/>
          <w:szCs w:val="24"/>
        </w:rPr>
        <w:t xml:space="preserve"> but </w:t>
      </w:r>
      <w:r w:rsidR="00DE0C02" w:rsidRPr="00264D5C">
        <w:rPr>
          <w:rFonts w:ascii="Times New Roman" w:hAnsi="Times New Roman" w:cs="Times New Roman"/>
          <w:sz w:val="24"/>
          <w:szCs w:val="24"/>
        </w:rPr>
        <w:t>t</w:t>
      </w:r>
      <w:r w:rsidRPr="00264D5C">
        <w:rPr>
          <w:rFonts w:ascii="Times New Roman" w:hAnsi="Times New Roman" w:cs="Times New Roman"/>
          <w:sz w:val="24"/>
          <w:szCs w:val="24"/>
        </w:rPr>
        <w:t xml:space="preserve">he intention </w:t>
      </w:r>
      <w:r w:rsidR="00EF7F07" w:rsidRPr="00264D5C">
        <w:rPr>
          <w:rFonts w:ascii="Times New Roman" w:hAnsi="Times New Roman" w:cs="Times New Roman"/>
          <w:sz w:val="24"/>
          <w:szCs w:val="24"/>
        </w:rPr>
        <w:t xml:space="preserve">of selecting this case for appeal </w:t>
      </w:r>
      <w:r w:rsidRPr="00264D5C">
        <w:rPr>
          <w:rFonts w:ascii="Times New Roman" w:hAnsi="Times New Roman" w:cs="Times New Roman"/>
          <w:sz w:val="24"/>
          <w:szCs w:val="24"/>
        </w:rPr>
        <w:t>would be to present the Court with the opposite of the undeserving, male migrant epitomised by Mr Ekinci. This well-behaved female migrant was at the opposite end of the spectrum in all respects</w:t>
      </w:r>
      <w:r w:rsidR="00DE0C02" w:rsidRPr="00264D5C">
        <w:rPr>
          <w:rFonts w:ascii="Times New Roman" w:hAnsi="Times New Roman" w:cs="Times New Roman"/>
          <w:sz w:val="24"/>
          <w:szCs w:val="24"/>
        </w:rPr>
        <w:t>,</w:t>
      </w:r>
      <w:r w:rsidRPr="00264D5C">
        <w:rPr>
          <w:rFonts w:ascii="Times New Roman" w:hAnsi="Times New Roman" w:cs="Times New Roman"/>
          <w:sz w:val="24"/>
          <w:szCs w:val="24"/>
        </w:rPr>
        <w:t xml:space="preserve"> including her gender. The impact this had on reasoning is sometimes discernible</w:t>
      </w:r>
      <w:r w:rsidR="00DE0C02" w:rsidRPr="00264D5C">
        <w:rPr>
          <w:rFonts w:ascii="Times New Roman" w:hAnsi="Times New Roman" w:cs="Times New Roman"/>
          <w:sz w:val="24"/>
          <w:szCs w:val="24"/>
        </w:rPr>
        <w:t>,</w:t>
      </w:r>
      <w:r w:rsidRPr="00264D5C">
        <w:rPr>
          <w:rFonts w:ascii="Times New Roman" w:hAnsi="Times New Roman" w:cs="Times New Roman"/>
          <w:sz w:val="24"/>
          <w:szCs w:val="24"/>
        </w:rPr>
        <w:t xml:space="preserve"> particularly when it concerns the parent/child relationship.</w:t>
      </w:r>
      <w:r w:rsidR="00155ADB" w:rsidRPr="00264D5C">
        <w:rPr>
          <w:rFonts w:ascii="Times New Roman" w:hAnsi="Times New Roman" w:cs="Times New Roman"/>
          <w:sz w:val="24"/>
          <w:szCs w:val="24"/>
        </w:rPr>
        <w:t xml:space="preserve">One of the judges, </w:t>
      </w:r>
      <w:r w:rsidRPr="00264D5C">
        <w:rPr>
          <w:rFonts w:ascii="Times New Roman" w:hAnsi="Times New Roman" w:cs="Times New Roman"/>
          <w:sz w:val="24"/>
          <w:szCs w:val="24"/>
        </w:rPr>
        <w:t>Baroness Hale</w:t>
      </w:r>
      <w:r w:rsidR="00CA1A64" w:rsidRPr="00620FC1">
        <w:rPr>
          <w:rFonts w:ascii="Times New Roman" w:hAnsi="Times New Roman" w:cs="Times New Roman"/>
          <w:sz w:val="24"/>
          <w:szCs w:val="24"/>
        </w:rPr>
        <w:t>,</w:t>
      </w:r>
      <w:r w:rsidRPr="00264D5C">
        <w:rPr>
          <w:rFonts w:ascii="Times New Roman" w:hAnsi="Times New Roman" w:cs="Times New Roman"/>
          <w:sz w:val="24"/>
          <w:szCs w:val="24"/>
        </w:rPr>
        <w:t xml:space="preserve"> referred to the choice between separation of daughter and mother or joint travel</w:t>
      </w:r>
      <w:r w:rsidR="001B56AE" w:rsidRPr="00264D5C">
        <w:rPr>
          <w:rFonts w:ascii="Times New Roman" w:hAnsi="Times New Roman" w:cs="Times New Roman"/>
          <w:sz w:val="24"/>
          <w:szCs w:val="24"/>
        </w:rPr>
        <w:t xml:space="preserve"> to the ‘harsh and unpalatable’(para 8) </w:t>
      </w:r>
      <w:r w:rsidRPr="00264D5C">
        <w:rPr>
          <w:rFonts w:ascii="Times New Roman" w:hAnsi="Times New Roman" w:cs="Times New Roman"/>
          <w:sz w:val="24"/>
          <w:szCs w:val="24"/>
        </w:rPr>
        <w:t>conditions in Zimbabwe</w:t>
      </w:r>
      <w:r w:rsidR="001B56AE" w:rsidRPr="00264D5C">
        <w:rPr>
          <w:rFonts w:ascii="Times New Roman" w:hAnsi="Times New Roman" w:cs="Times New Roman"/>
          <w:sz w:val="24"/>
          <w:szCs w:val="24"/>
        </w:rPr>
        <w:t>.</w:t>
      </w:r>
      <w:r w:rsidRPr="00264D5C">
        <w:rPr>
          <w:rFonts w:ascii="Times New Roman" w:hAnsi="Times New Roman" w:cs="Times New Roman"/>
          <w:sz w:val="24"/>
          <w:szCs w:val="24"/>
        </w:rPr>
        <w:t xml:space="preserve"> She did not mention the father’s position.</w:t>
      </w:r>
      <w:r w:rsidR="00155ADB" w:rsidRPr="00264D5C">
        <w:rPr>
          <w:rFonts w:ascii="Times New Roman" w:hAnsi="Times New Roman" w:cs="Times New Roman"/>
          <w:sz w:val="24"/>
          <w:szCs w:val="24"/>
        </w:rPr>
        <w:t xml:space="preserve">Another judge, </w:t>
      </w:r>
      <w:r w:rsidRPr="00264D5C">
        <w:rPr>
          <w:rFonts w:ascii="Times New Roman" w:hAnsi="Times New Roman" w:cs="Times New Roman"/>
          <w:sz w:val="24"/>
          <w:szCs w:val="24"/>
        </w:rPr>
        <w:t>Lord Scott assumed that she could not leave her daughter behind and did not mention the father’s relationship</w:t>
      </w:r>
      <w:r w:rsidR="00146E43" w:rsidRPr="00620FC1">
        <w:rPr>
          <w:rFonts w:ascii="Times New Roman" w:hAnsi="Times New Roman" w:cs="Times New Roman"/>
          <w:sz w:val="24"/>
          <w:szCs w:val="24"/>
        </w:rPr>
        <w:t xml:space="preserve"> with the child</w:t>
      </w:r>
      <w:r w:rsidRPr="00620FC1">
        <w:rPr>
          <w:rFonts w:ascii="Times New Roman" w:hAnsi="Times New Roman" w:cs="Times New Roman"/>
          <w:sz w:val="24"/>
          <w:szCs w:val="24"/>
        </w:rPr>
        <w:t>.</w:t>
      </w:r>
      <w:r w:rsidRPr="00264D5C">
        <w:rPr>
          <w:rFonts w:ascii="Times New Roman" w:hAnsi="Times New Roman" w:cs="Times New Roman"/>
          <w:sz w:val="24"/>
          <w:szCs w:val="24"/>
        </w:rPr>
        <w:t xml:space="preserve"> Lord Brown also assumed that the girl would accompany her mother, and the painful separation of father and daughter was mentioned literally only in parentheses.It should be recalled that courts had previously regarded the likely separation of fathers and children with equanimity, as the cases just discussed show. It seems that the parental connection between mother and child was, without reflection, considered a more important tie.</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i/>
          <w:sz w:val="24"/>
          <w:szCs w:val="24"/>
        </w:rPr>
        <w:t xml:space="preserve">Chikwamba </w:t>
      </w:r>
      <w:r w:rsidRPr="00264D5C">
        <w:rPr>
          <w:rFonts w:ascii="Times New Roman" w:hAnsi="Times New Roman" w:cs="Times New Roman"/>
          <w:sz w:val="24"/>
          <w:szCs w:val="24"/>
        </w:rPr>
        <w:t>was critical because it established that article 8cases are always fact-sensitive</w:t>
      </w:r>
      <w:r w:rsidR="00B53100"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that not all irregular migrantsare like the appellant in </w:t>
      </w:r>
      <w:r w:rsidRPr="00264D5C">
        <w:rPr>
          <w:rFonts w:ascii="Times New Roman" w:hAnsi="Times New Roman" w:cs="Times New Roman"/>
          <w:i/>
          <w:sz w:val="24"/>
          <w:szCs w:val="24"/>
        </w:rPr>
        <w:t>Ekinci.</w:t>
      </w:r>
      <w:r w:rsidRPr="00264D5C">
        <w:rPr>
          <w:rFonts w:ascii="Times New Roman" w:hAnsi="Times New Roman" w:cs="Times New Roman"/>
          <w:sz w:val="24"/>
          <w:szCs w:val="24"/>
        </w:rPr>
        <w:t xml:space="preserve">Whereas previously almost all migrants, whatever the individual facts, had been classed as </w:t>
      </w:r>
      <w:r w:rsidRPr="00264D5C">
        <w:rPr>
          <w:rFonts w:ascii="Times New Roman" w:hAnsi="Times New Roman" w:cs="Times New Roman"/>
          <w:i/>
          <w:sz w:val="24"/>
          <w:szCs w:val="24"/>
        </w:rPr>
        <w:t>Ekinci-</w:t>
      </w:r>
      <w:r w:rsidRPr="00264D5C">
        <w:rPr>
          <w:rFonts w:ascii="Times New Roman" w:hAnsi="Times New Roman" w:cs="Times New Roman"/>
          <w:sz w:val="24"/>
          <w:szCs w:val="24"/>
        </w:rPr>
        <w:t>type cases, now courts were mandated to do the opposite</w:t>
      </w:r>
      <w:r w:rsidR="00B53100" w:rsidRPr="00264D5C">
        <w:rPr>
          <w:rFonts w:ascii="Times New Roman" w:hAnsi="Times New Roman" w:cs="Times New Roman"/>
          <w:sz w:val="24"/>
          <w:szCs w:val="24"/>
        </w:rPr>
        <w:t xml:space="preserve">: </w:t>
      </w:r>
      <w:r w:rsidRPr="00264D5C">
        <w:rPr>
          <w:rFonts w:ascii="Times New Roman" w:hAnsi="Times New Roman" w:cs="Times New Roman"/>
          <w:sz w:val="24"/>
          <w:szCs w:val="24"/>
        </w:rPr>
        <w:t xml:space="preserve">to show why migrants should not be treated in the same way as the appellant in </w:t>
      </w:r>
      <w:r w:rsidRPr="00264D5C">
        <w:rPr>
          <w:rFonts w:ascii="Times New Roman" w:hAnsi="Times New Roman" w:cs="Times New Roman"/>
          <w:i/>
          <w:sz w:val="24"/>
          <w:szCs w:val="24"/>
        </w:rPr>
        <w:t xml:space="preserve">Chikwamba. </w:t>
      </w:r>
      <w:r w:rsidRPr="00264D5C">
        <w:rPr>
          <w:rFonts w:ascii="Times New Roman" w:hAnsi="Times New Roman" w:cs="Times New Roman"/>
          <w:sz w:val="24"/>
          <w:szCs w:val="24"/>
        </w:rPr>
        <w:t>Gender was not a material fact that would justify departing from that principle</w:t>
      </w:r>
      <w:r w:rsidR="00B53100" w:rsidRPr="00264D5C">
        <w:rPr>
          <w:rFonts w:ascii="Times New Roman" w:hAnsi="Times New Roman" w:cs="Times New Roman"/>
          <w:sz w:val="24"/>
          <w:szCs w:val="24"/>
        </w:rPr>
        <w:t>,</w:t>
      </w:r>
      <w:r w:rsidRPr="00264D5C">
        <w:rPr>
          <w:rFonts w:ascii="Times New Roman" w:hAnsi="Times New Roman" w:cs="Times New Roman"/>
          <w:sz w:val="24"/>
          <w:szCs w:val="24"/>
        </w:rPr>
        <w:t xml:space="preserve"> so male migrants should benefit. The reality</w:t>
      </w:r>
      <w:r w:rsidR="00B53100" w:rsidRPr="00264D5C">
        <w:rPr>
          <w:rFonts w:ascii="Times New Roman" w:hAnsi="Times New Roman" w:cs="Times New Roman"/>
          <w:sz w:val="24"/>
          <w:szCs w:val="24"/>
        </w:rPr>
        <w:t>, however,</w:t>
      </w:r>
      <w:r w:rsidR="00654014" w:rsidRPr="00264D5C">
        <w:rPr>
          <w:rFonts w:ascii="Times New Roman" w:hAnsi="Times New Roman" w:cs="Times New Roman"/>
          <w:sz w:val="24"/>
          <w:szCs w:val="24"/>
        </w:rPr>
        <w:t xml:space="preserve">was </w:t>
      </w:r>
      <w:r w:rsidRPr="00264D5C">
        <w:rPr>
          <w:rFonts w:ascii="Times New Roman" w:hAnsi="Times New Roman" w:cs="Times New Roman"/>
          <w:sz w:val="24"/>
          <w:szCs w:val="24"/>
        </w:rPr>
        <w:t>somewhat more complex</w:t>
      </w:r>
      <w:r w:rsidR="00B53100" w:rsidRPr="00264D5C">
        <w:rPr>
          <w:rFonts w:ascii="Times New Roman" w:hAnsi="Times New Roman" w:cs="Times New Roman"/>
          <w:sz w:val="24"/>
          <w:szCs w:val="24"/>
        </w:rPr>
        <w:t>,</w:t>
      </w:r>
      <w:r w:rsidRPr="00264D5C">
        <w:rPr>
          <w:rFonts w:ascii="Times New Roman" w:hAnsi="Times New Roman" w:cs="Times New Roman"/>
          <w:sz w:val="24"/>
          <w:szCs w:val="24"/>
        </w:rPr>
        <w:t xml:space="preserve"> as discussion later will show.</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The second House of Lords case discussed here, </w:t>
      </w:r>
      <w:r w:rsidRPr="00264D5C">
        <w:rPr>
          <w:rFonts w:ascii="Times New Roman" w:hAnsi="Times New Roman" w:cs="Times New Roman"/>
          <w:i/>
          <w:sz w:val="24"/>
          <w:szCs w:val="24"/>
        </w:rPr>
        <w:t>EB(Kosovo)</w:t>
      </w:r>
      <w:r w:rsidRPr="00264D5C">
        <w:rPr>
          <w:rFonts w:ascii="Times New Roman" w:hAnsi="Times New Roman" w:cs="Times New Roman"/>
          <w:sz w:val="24"/>
          <w:szCs w:val="24"/>
        </w:rPr>
        <w:t>, considered the effect of government delay on the proportionality of removal</w:t>
      </w:r>
      <w:r w:rsidR="00B53100" w:rsidRPr="00264D5C">
        <w:rPr>
          <w:rFonts w:ascii="Times New Roman" w:hAnsi="Times New Roman" w:cs="Times New Roman"/>
          <w:sz w:val="24"/>
          <w:szCs w:val="24"/>
        </w:rPr>
        <w:t>,</w:t>
      </w:r>
      <w:r w:rsidRPr="00264D5C">
        <w:rPr>
          <w:rFonts w:ascii="Times New Roman" w:hAnsi="Times New Roman" w:cs="Times New Roman"/>
          <w:sz w:val="24"/>
          <w:szCs w:val="24"/>
        </w:rPr>
        <w:t xml:space="preserve"> affirmed the importance of individual decision-making</w:t>
      </w:r>
      <w:r w:rsidR="00B53100"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finally and definitively dismissed the ‘insurmountable obstacles’ test that had allowed so many claims to be dismissed. The appellant here was male</w:t>
      </w:r>
      <w:r w:rsidR="00B53100" w:rsidRPr="00264D5C">
        <w:rPr>
          <w:rFonts w:ascii="Times New Roman" w:hAnsi="Times New Roman" w:cs="Times New Roman"/>
          <w:sz w:val="24"/>
          <w:szCs w:val="24"/>
        </w:rPr>
        <w:t>,</w:t>
      </w:r>
      <w:r w:rsidRPr="00264D5C">
        <w:rPr>
          <w:rFonts w:ascii="Times New Roman" w:hAnsi="Times New Roman" w:cs="Times New Roman"/>
          <w:sz w:val="24"/>
          <w:szCs w:val="24"/>
        </w:rPr>
        <w:t xml:space="preserve"> but the </w:t>
      </w:r>
      <w:r w:rsidR="00ED32EA" w:rsidRPr="00264D5C">
        <w:rPr>
          <w:rFonts w:ascii="Times New Roman" w:hAnsi="Times New Roman" w:cs="Times New Roman"/>
          <w:sz w:val="24"/>
          <w:szCs w:val="24"/>
        </w:rPr>
        <w:t>narrative</w:t>
      </w:r>
      <w:r w:rsidRPr="00264D5C">
        <w:rPr>
          <w:rFonts w:ascii="Times New Roman" w:hAnsi="Times New Roman" w:cs="Times New Roman"/>
          <w:sz w:val="24"/>
          <w:szCs w:val="24"/>
        </w:rPr>
        <w:t xml:space="preserve"> unambiguously evok</w:t>
      </w:r>
      <w:r w:rsidR="00ED32EA" w:rsidRPr="00264D5C">
        <w:rPr>
          <w:rFonts w:ascii="Times New Roman" w:hAnsi="Times New Roman" w:cs="Times New Roman"/>
          <w:sz w:val="24"/>
          <w:szCs w:val="24"/>
        </w:rPr>
        <w:t>es</w:t>
      </w:r>
      <w:r w:rsidRPr="00264D5C">
        <w:rPr>
          <w:rFonts w:ascii="Times New Roman" w:hAnsi="Times New Roman" w:cs="Times New Roman"/>
          <w:sz w:val="24"/>
          <w:szCs w:val="24"/>
        </w:rPr>
        <w:t xml:space="preserve"> sympathy for his predicament. Aged 13, he was forced from his home in Kosovo, lost contact with his family and lived in refugee camps with his cousin, </w:t>
      </w:r>
      <w:r w:rsidR="00B53100" w:rsidRPr="00264D5C">
        <w:rPr>
          <w:rFonts w:ascii="Times New Roman" w:hAnsi="Times New Roman" w:cs="Times New Roman"/>
          <w:sz w:val="24"/>
          <w:szCs w:val="24"/>
        </w:rPr>
        <w:t xml:space="preserve">of a </w:t>
      </w:r>
      <w:r w:rsidRPr="00264D5C">
        <w:rPr>
          <w:rFonts w:ascii="Times New Roman" w:hAnsi="Times New Roman" w:cs="Times New Roman"/>
          <w:sz w:val="24"/>
          <w:szCs w:val="24"/>
        </w:rPr>
        <w:t>simila</w:t>
      </w:r>
      <w:r w:rsidR="00B53100" w:rsidRPr="00264D5C">
        <w:rPr>
          <w:rFonts w:ascii="Times New Roman" w:hAnsi="Times New Roman" w:cs="Times New Roman"/>
          <w:sz w:val="24"/>
          <w:szCs w:val="24"/>
        </w:rPr>
        <w:t>r</w:t>
      </w:r>
      <w:r w:rsidRPr="00264D5C">
        <w:rPr>
          <w:rFonts w:ascii="Times New Roman" w:hAnsi="Times New Roman" w:cs="Times New Roman"/>
          <w:sz w:val="24"/>
          <w:szCs w:val="24"/>
        </w:rPr>
        <w:t xml:space="preserve"> age before fleeing to the UK where, after a foster placement, he began living with his uncle and resumed his education. Shortly before he turned 18, he began a relationship with a young Somali woman in receipt of humanitarian protection and pregnant by another man who had abandoned her. The couple started to live together at the uncle’s house, the appellant raised the woman’s daughter as his own and they hoped to marry. However, after consideration of his asylum claim had been delayed for many years, it was eventually refused </w:t>
      </w:r>
      <w:r w:rsidRPr="00264D5C">
        <w:rPr>
          <w:rFonts w:ascii="Times New Roman" w:hAnsi="Times New Roman" w:cs="Times New Roman"/>
          <w:sz w:val="24"/>
          <w:szCs w:val="24"/>
        </w:rPr>
        <w:lastRenderedPageBreak/>
        <w:t xml:space="preserve">and the government planned to return him to Kosovo from where an entry clearance application might or might not succeed. Had his initial claim been dealt with more expeditiously, he would already havereceived indefinite leave to remain under </w:t>
      </w:r>
      <w:r w:rsidR="006C36EA" w:rsidRPr="00264D5C">
        <w:rPr>
          <w:rFonts w:ascii="Times New Roman" w:hAnsi="Times New Roman" w:cs="Times New Roman"/>
          <w:sz w:val="24"/>
          <w:szCs w:val="24"/>
        </w:rPr>
        <w:t>previous</w:t>
      </w:r>
      <w:r w:rsidRPr="00264D5C">
        <w:rPr>
          <w:rFonts w:ascii="Times New Roman" w:hAnsi="Times New Roman" w:cs="Times New Roman"/>
          <w:sz w:val="24"/>
          <w:szCs w:val="24"/>
        </w:rPr>
        <w:t xml:space="preserve"> policy. </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To open a House of Lords decision with such a narrative is unusual. More common would be an analysis of the legal issue. If facts were the first consideration, it is, in immigration cases, more usual to focus on the appellant’s immigration status, or lack of it, rather than their personal history.However on this occasion, the factual account, written by Lord Bingham in spare, elegant prose, immediately establishes the case as one concerning human interests and feelings</w:t>
      </w:r>
      <w:r w:rsidR="006C36EA"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the subsequent legal findings seem a natural and humane consequence of these. The appellant in this case is not the non-compliant and opportunistic male migrant of the lower court decisions</w:t>
      </w:r>
      <w:r w:rsidR="006C36EA" w:rsidRPr="00264D5C">
        <w:rPr>
          <w:rFonts w:ascii="Times New Roman" w:hAnsi="Times New Roman" w:cs="Times New Roman"/>
          <w:sz w:val="24"/>
          <w:szCs w:val="24"/>
        </w:rPr>
        <w:t>,</w:t>
      </w:r>
      <w:r w:rsidRPr="00264D5C">
        <w:rPr>
          <w:rFonts w:ascii="Times New Roman" w:hAnsi="Times New Roman" w:cs="Times New Roman"/>
          <w:sz w:val="24"/>
          <w:szCs w:val="24"/>
        </w:rPr>
        <w:t xml:space="preserve"> but a vulnerable and affectionate young man </w:t>
      </w:r>
      <w:r w:rsidR="006C36EA" w:rsidRPr="00264D5C">
        <w:rPr>
          <w:rFonts w:ascii="Times New Roman" w:hAnsi="Times New Roman" w:cs="Times New Roman"/>
          <w:sz w:val="24"/>
          <w:szCs w:val="24"/>
        </w:rPr>
        <w:t>(</w:t>
      </w:r>
      <w:r w:rsidRPr="00264D5C">
        <w:rPr>
          <w:rFonts w:ascii="Times New Roman" w:hAnsi="Times New Roman" w:cs="Times New Roman"/>
          <w:sz w:val="24"/>
          <w:szCs w:val="24"/>
        </w:rPr>
        <w:t>a child when the story opens</w:t>
      </w:r>
      <w:r w:rsidR="006C36EA" w:rsidRPr="00264D5C">
        <w:rPr>
          <w:rFonts w:ascii="Times New Roman" w:hAnsi="Times New Roman" w:cs="Times New Roman"/>
          <w:sz w:val="24"/>
          <w:szCs w:val="24"/>
        </w:rPr>
        <w:t>)</w:t>
      </w:r>
      <w:r w:rsidRPr="00264D5C">
        <w:rPr>
          <w:rFonts w:ascii="Times New Roman" w:hAnsi="Times New Roman" w:cs="Times New Roman"/>
          <w:sz w:val="24"/>
          <w:szCs w:val="24"/>
        </w:rPr>
        <w:t xml:space="preserve"> seeking to create a family base with an equally insecure young woman and her child. The gender stereotype in this case had been subverted not by replacing the man with a woman</w:t>
      </w:r>
      <w:r w:rsidR="006C36EA" w:rsidRPr="00264D5C">
        <w:rPr>
          <w:rFonts w:ascii="Times New Roman" w:hAnsi="Times New Roman" w:cs="Times New Roman"/>
          <w:sz w:val="24"/>
          <w:szCs w:val="24"/>
        </w:rPr>
        <w:t>,</w:t>
      </w:r>
      <w:r w:rsidRPr="00264D5C">
        <w:rPr>
          <w:rFonts w:ascii="Times New Roman" w:hAnsi="Times New Roman" w:cs="Times New Roman"/>
          <w:sz w:val="24"/>
          <w:szCs w:val="24"/>
        </w:rPr>
        <w:t xml:space="preserve"> but by presenting a different kind of </w:t>
      </w:r>
      <w:r w:rsidRPr="00620FC1">
        <w:rPr>
          <w:rFonts w:ascii="Times New Roman" w:hAnsi="Times New Roman" w:cs="Times New Roman"/>
          <w:sz w:val="24"/>
          <w:szCs w:val="24"/>
        </w:rPr>
        <w:t>man</w:t>
      </w:r>
      <w:r w:rsidR="005B5D35" w:rsidRPr="00620FC1">
        <w:rPr>
          <w:rFonts w:ascii="Times New Roman" w:hAnsi="Times New Roman" w:cs="Times New Roman"/>
          <w:sz w:val="24"/>
          <w:szCs w:val="24"/>
        </w:rPr>
        <w:t xml:space="preserve">, one who exhibited </w:t>
      </w:r>
      <w:r w:rsidR="00B547E3" w:rsidRPr="00620FC1">
        <w:rPr>
          <w:rFonts w:ascii="Times New Roman" w:hAnsi="Times New Roman" w:cs="Times New Roman"/>
          <w:sz w:val="24"/>
          <w:szCs w:val="24"/>
        </w:rPr>
        <w:t xml:space="preserve">vulnerability </w:t>
      </w:r>
      <w:r w:rsidR="005B5D35" w:rsidRPr="00620FC1">
        <w:rPr>
          <w:rFonts w:ascii="Times New Roman" w:hAnsi="Times New Roman" w:cs="Times New Roman"/>
          <w:sz w:val="24"/>
          <w:szCs w:val="24"/>
        </w:rPr>
        <w:t xml:space="preserve">and </w:t>
      </w:r>
      <w:r w:rsidR="00B547E3" w:rsidRPr="00620FC1">
        <w:rPr>
          <w:rFonts w:ascii="Times New Roman" w:hAnsi="Times New Roman" w:cs="Times New Roman"/>
          <w:sz w:val="24"/>
          <w:szCs w:val="24"/>
        </w:rPr>
        <w:t xml:space="preserve">a </w:t>
      </w:r>
      <w:r w:rsidR="00C3065B" w:rsidRPr="00620FC1">
        <w:rPr>
          <w:rFonts w:ascii="Times New Roman" w:hAnsi="Times New Roman" w:cs="Times New Roman"/>
          <w:sz w:val="24"/>
          <w:szCs w:val="24"/>
        </w:rPr>
        <w:t xml:space="preserve">capacity for </w:t>
      </w:r>
      <w:r w:rsidR="007D5995" w:rsidRPr="00620FC1">
        <w:rPr>
          <w:rFonts w:ascii="Times New Roman" w:hAnsi="Times New Roman" w:cs="Times New Roman"/>
          <w:sz w:val="24"/>
          <w:szCs w:val="24"/>
        </w:rPr>
        <w:t xml:space="preserve">caring </w:t>
      </w:r>
      <w:r w:rsidR="00B01E2B" w:rsidRPr="00620FC1">
        <w:rPr>
          <w:rFonts w:ascii="Times New Roman" w:hAnsi="Times New Roman" w:cs="Times New Roman"/>
          <w:sz w:val="24"/>
          <w:szCs w:val="24"/>
        </w:rPr>
        <w:t>extending</w:t>
      </w:r>
      <w:r w:rsidR="00C3065B" w:rsidRPr="00620FC1">
        <w:rPr>
          <w:rFonts w:ascii="Times New Roman" w:hAnsi="Times New Roman" w:cs="Times New Roman"/>
          <w:sz w:val="24"/>
          <w:szCs w:val="24"/>
        </w:rPr>
        <w:t xml:space="preserve"> beyond his own biological relatives that is </w:t>
      </w:r>
      <w:r w:rsidR="005B5D35" w:rsidRPr="00620FC1">
        <w:rPr>
          <w:rFonts w:ascii="Times New Roman" w:hAnsi="Times New Roman" w:cs="Times New Roman"/>
          <w:sz w:val="24"/>
          <w:szCs w:val="24"/>
        </w:rPr>
        <w:t xml:space="preserve">more </w:t>
      </w:r>
      <w:r w:rsidR="00C3065B" w:rsidRPr="00620FC1">
        <w:rPr>
          <w:rFonts w:ascii="Times New Roman" w:hAnsi="Times New Roman" w:cs="Times New Roman"/>
          <w:sz w:val="24"/>
          <w:szCs w:val="24"/>
        </w:rPr>
        <w:t>habitually</w:t>
      </w:r>
      <w:r w:rsidR="005B5D35" w:rsidRPr="00620FC1">
        <w:rPr>
          <w:rFonts w:ascii="Times New Roman" w:hAnsi="Times New Roman" w:cs="Times New Roman"/>
          <w:sz w:val="24"/>
          <w:szCs w:val="24"/>
        </w:rPr>
        <w:t>associated with the feminine.</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As with </w:t>
      </w:r>
      <w:r w:rsidRPr="00264D5C">
        <w:rPr>
          <w:rFonts w:ascii="Times New Roman" w:hAnsi="Times New Roman" w:cs="Times New Roman"/>
          <w:i/>
          <w:sz w:val="24"/>
          <w:szCs w:val="24"/>
        </w:rPr>
        <w:t xml:space="preserve">Chikwamba, </w:t>
      </w:r>
      <w:r w:rsidRPr="00264D5C">
        <w:rPr>
          <w:rFonts w:ascii="Times New Roman" w:hAnsi="Times New Roman" w:cs="Times New Roman"/>
          <w:sz w:val="24"/>
          <w:szCs w:val="24"/>
        </w:rPr>
        <w:t xml:space="preserve">the case established a new framework for evaluating all those who came within the same broad factual matrix as the appellant.Both </w:t>
      </w:r>
      <w:r w:rsidRPr="00264D5C">
        <w:rPr>
          <w:rFonts w:ascii="Times New Roman" w:hAnsi="Times New Roman" w:cs="Times New Roman"/>
          <w:i/>
          <w:sz w:val="24"/>
          <w:szCs w:val="24"/>
        </w:rPr>
        <w:t>Chikwamba</w:t>
      </w:r>
      <w:r w:rsidRPr="00264D5C">
        <w:rPr>
          <w:rFonts w:ascii="Times New Roman" w:hAnsi="Times New Roman" w:cs="Times New Roman"/>
          <w:sz w:val="24"/>
          <w:szCs w:val="24"/>
        </w:rPr>
        <w:t xml:space="preserve">and </w:t>
      </w:r>
      <w:r w:rsidRPr="00264D5C">
        <w:rPr>
          <w:rFonts w:ascii="Times New Roman" w:hAnsi="Times New Roman" w:cs="Times New Roman"/>
          <w:i/>
          <w:sz w:val="24"/>
          <w:szCs w:val="24"/>
        </w:rPr>
        <w:t xml:space="preserve">EB (Kosovo) </w:t>
      </w:r>
      <w:r w:rsidRPr="00264D5C">
        <w:rPr>
          <w:rFonts w:ascii="Times New Roman" w:hAnsi="Times New Roman" w:cs="Times New Roman"/>
          <w:sz w:val="24"/>
          <w:szCs w:val="24"/>
        </w:rPr>
        <w:t>thus brought significant benefits for irregular migrants with family ties in the UK.It was, for example, no longer possible to reject a claim merely because there were no insurmountable obstacles to living abroad.</w:t>
      </w:r>
      <w:r w:rsidRPr="00264D5C">
        <w:rPr>
          <w:rStyle w:val="EndnoteReference"/>
          <w:rFonts w:ascii="Times New Roman" w:hAnsi="Times New Roman" w:cs="Times New Roman"/>
          <w:sz w:val="24"/>
          <w:szCs w:val="24"/>
        </w:rPr>
        <w:endnoteReference w:id="12"/>
      </w:r>
      <w:r w:rsidRPr="00264D5C">
        <w:rPr>
          <w:rFonts w:ascii="Times New Roman" w:hAnsi="Times New Roman" w:cs="Times New Roman"/>
          <w:sz w:val="24"/>
          <w:szCs w:val="24"/>
        </w:rPr>
        <w:t>However, thenext section will show that the decisions did not prefigure a brave new world in which the affective claims of irregular male migrants were given recognition.</w:t>
      </w:r>
    </w:p>
    <w:p w:rsidR="00804087" w:rsidRPr="00264D5C" w:rsidRDefault="00804087" w:rsidP="00264D5C">
      <w:pPr>
        <w:pStyle w:val="Heading2"/>
        <w:spacing w:line="360" w:lineRule="auto"/>
        <w:rPr>
          <w:rFonts w:ascii="Times New Roman" w:hAnsi="Times New Roman" w:cs="Times New Roman"/>
          <w:sz w:val="24"/>
          <w:szCs w:val="24"/>
        </w:rPr>
      </w:pPr>
      <w:r w:rsidRPr="00264D5C">
        <w:rPr>
          <w:rFonts w:ascii="Times New Roman" w:hAnsi="Times New Roman" w:cs="Times New Roman"/>
          <w:sz w:val="24"/>
          <w:szCs w:val="24"/>
        </w:rPr>
        <w:t>Reconstructing the Undeserving Male Family Migrant</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Anecdotal reports suggest that the immigration authorities did not change their practice more than marginally after these </w:t>
      </w:r>
      <w:r w:rsidR="00155ADB" w:rsidRPr="00264D5C">
        <w:rPr>
          <w:rFonts w:ascii="Times New Roman" w:hAnsi="Times New Roman" w:cs="Times New Roman"/>
          <w:sz w:val="24"/>
          <w:szCs w:val="24"/>
        </w:rPr>
        <w:t xml:space="preserve">House of Lords </w:t>
      </w:r>
      <w:r w:rsidRPr="00264D5C">
        <w:rPr>
          <w:rFonts w:ascii="Times New Roman" w:hAnsi="Times New Roman" w:cs="Times New Roman"/>
          <w:sz w:val="24"/>
          <w:szCs w:val="24"/>
        </w:rPr>
        <w:t xml:space="preserve">cases.  Subsequent </w:t>
      </w:r>
      <w:r w:rsidR="00155ADB" w:rsidRPr="00264D5C">
        <w:rPr>
          <w:rFonts w:ascii="Times New Roman" w:hAnsi="Times New Roman" w:cs="Times New Roman"/>
          <w:sz w:val="24"/>
          <w:szCs w:val="24"/>
        </w:rPr>
        <w:t xml:space="preserve">legal </w:t>
      </w:r>
      <w:r w:rsidRPr="00264D5C">
        <w:rPr>
          <w:rFonts w:ascii="Times New Roman" w:hAnsi="Times New Roman" w:cs="Times New Roman"/>
          <w:sz w:val="24"/>
          <w:szCs w:val="24"/>
        </w:rPr>
        <w:t xml:space="preserve">challenges which relied on the principles in </w:t>
      </w:r>
      <w:r w:rsidRPr="00264D5C">
        <w:rPr>
          <w:rFonts w:ascii="Times New Roman" w:hAnsi="Times New Roman" w:cs="Times New Roman"/>
          <w:i/>
          <w:sz w:val="24"/>
          <w:szCs w:val="24"/>
        </w:rPr>
        <w:t xml:space="preserve">Chikwamba </w:t>
      </w:r>
      <w:r w:rsidRPr="00264D5C">
        <w:rPr>
          <w:rFonts w:ascii="Times New Roman" w:hAnsi="Times New Roman" w:cs="Times New Roman"/>
          <w:sz w:val="24"/>
          <w:szCs w:val="24"/>
        </w:rPr>
        <w:t xml:space="preserve">and </w:t>
      </w:r>
      <w:r w:rsidRPr="00264D5C">
        <w:rPr>
          <w:rFonts w:ascii="Times New Roman" w:hAnsi="Times New Roman" w:cs="Times New Roman"/>
          <w:i/>
          <w:sz w:val="24"/>
          <w:szCs w:val="24"/>
        </w:rPr>
        <w:t>EB (Kosovo)</w:t>
      </w:r>
      <w:r w:rsidRPr="00264D5C">
        <w:rPr>
          <w:rFonts w:ascii="Times New Roman" w:hAnsi="Times New Roman" w:cs="Times New Roman"/>
          <w:sz w:val="24"/>
          <w:szCs w:val="24"/>
        </w:rPr>
        <w:t xml:space="preserve"> were also largely unsuccessful.Factors that counted routinely against applicants before </w:t>
      </w:r>
      <w:r w:rsidRPr="00264D5C">
        <w:rPr>
          <w:rFonts w:ascii="Times New Roman" w:hAnsi="Times New Roman" w:cs="Times New Roman"/>
          <w:i/>
          <w:sz w:val="24"/>
          <w:szCs w:val="24"/>
        </w:rPr>
        <w:t>Chikwamba</w:t>
      </w:r>
      <w:r w:rsidRPr="00264D5C">
        <w:rPr>
          <w:rFonts w:ascii="Times New Roman" w:hAnsi="Times New Roman" w:cs="Times New Roman"/>
          <w:sz w:val="24"/>
          <w:szCs w:val="24"/>
        </w:rPr>
        <w:t xml:space="preserve">and </w:t>
      </w:r>
      <w:r w:rsidRPr="00264D5C">
        <w:rPr>
          <w:rFonts w:ascii="Times New Roman" w:hAnsi="Times New Roman" w:cs="Times New Roman"/>
          <w:i/>
          <w:sz w:val="24"/>
          <w:szCs w:val="24"/>
        </w:rPr>
        <w:t>EB (Kosovo)</w:t>
      </w:r>
      <w:r w:rsidRPr="00264D5C">
        <w:rPr>
          <w:rFonts w:ascii="Times New Roman" w:hAnsi="Times New Roman" w:cs="Times New Roman"/>
          <w:sz w:val="24"/>
          <w:szCs w:val="24"/>
        </w:rPr>
        <w:t xml:space="preserve"> would often count against them afterwards. These included lengthy periods of irregular residence, even if it did not involve absconding or deception, or an otherwise ‘poor immigration history’;</w:t>
      </w:r>
      <w:r w:rsidRPr="00264D5C">
        <w:rPr>
          <w:rStyle w:val="EndnoteReference"/>
          <w:rFonts w:ascii="Times New Roman" w:hAnsi="Times New Roman" w:cs="Times New Roman"/>
          <w:sz w:val="24"/>
          <w:szCs w:val="24"/>
        </w:rPr>
        <w:endnoteReference w:id="13"/>
      </w:r>
      <w:r w:rsidRPr="00264D5C">
        <w:rPr>
          <w:rFonts w:ascii="Times New Roman" w:hAnsi="Times New Roman" w:cs="Times New Roman"/>
          <w:sz w:val="24"/>
          <w:szCs w:val="24"/>
        </w:rPr>
        <w:t xml:space="preserve"> the absence of an ‘unassailable’ or ‘invincible’ right to live in the </w:t>
      </w:r>
      <w:r w:rsidRPr="00264D5C">
        <w:rPr>
          <w:rFonts w:ascii="Times New Roman" w:hAnsi="Times New Roman" w:cs="Times New Roman"/>
          <w:sz w:val="24"/>
          <w:szCs w:val="24"/>
        </w:rPr>
        <w:lastRenderedPageBreak/>
        <w:t>UK;</w:t>
      </w:r>
      <w:r w:rsidRPr="00264D5C">
        <w:rPr>
          <w:rStyle w:val="EndnoteReference"/>
          <w:rFonts w:ascii="Times New Roman" w:hAnsi="Times New Roman" w:cs="Times New Roman"/>
          <w:sz w:val="24"/>
          <w:szCs w:val="24"/>
        </w:rPr>
        <w:endnoteReference w:id="14"/>
      </w:r>
      <w:r w:rsidRPr="00264D5C">
        <w:rPr>
          <w:rFonts w:ascii="Times New Roman" w:hAnsi="Times New Roman" w:cs="Times New Roman"/>
          <w:sz w:val="24"/>
          <w:szCs w:val="24"/>
        </w:rPr>
        <w:t>failure to comply with reporting or other conditions;</w:t>
      </w:r>
      <w:r w:rsidRPr="00264D5C">
        <w:rPr>
          <w:rStyle w:val="EndnoteReference"/>
          <w:rFonts w:ascii="Times New Roman" w:hAnsi="Times New Roman" w:cs="Times New Roman"/>
          <w:sz w:val="24"/>
          <w:szCs w:val="24"/>
        </w:rPr>
        <w:endnoteReference w:id="15"/>
      </w:r>
      <w:r w:rsidRPr="00264D5C">
        <w:rPr>
          <w:rFonts w:ascii="Times New Roman" w:hAnsi="Times New Roman" w:cs="Times New Roman"/>
          <w:sz w:val="24"/>
          <w:szCs w:val="24"/>
        </w:rPr>
        <w:t xml:space="preserve">periods of delay which were not due to government failures, were shorter than the four and a half years that occurred in </w:t>
      </w:r>
      <w:r w:rsidRPr="00264D5C">
        <w:rPr>
          <w:rFonts w:ascii="Times New Roman" w:hAnsi="Times New Roman" w:cs="Times New Roman"/>
          <w:i/>
          <w:sz w:val="24"/>
          <w:szCs w:val="24"/>
        </w:rPr>
        <w:t>EB (Kosovo)</w:t>
      </w:r>
      <w:r w:rsidRPr="00264D5C">
        <w:rPr>
          <w:rFonts w:ascii="Times New Roman" w:hAnsi="Times New Roman" w:cs="Times New Roman"/>
          <w:sz w:val="24"/>
          <w:szCs w:val="24"/>
        </w:rPr>
        <w:t>or which did not result in unpredictable, inconsistent and unfair outcomes;</w:t>
      </w:r>
      <w:r w:rsidRPr="00264D5C">
        <w:rPr>
          <w:rStyle w:val="EndnoteReference"/>
          <w:rFonts w:ascii="Times New Roman" w:hAnsi="Times New Roman" w:cs="Times New Roman"/>
          <w:sz w:val="24"/>
          <w:szCs w:val="24"/>
        </w:rPr>
        <w:endnoteReference w:id="16"/>
      </w:r>
      <w:r w:rsidRPr="00264D5C">
        <w:rPr>
          <w:rFonts w:ascii="Times New Roman" w:hAnsi="Times New Roman" w:cs="Times New Roman"/>
          <w:sz w:val="24"/>
          <w:szCs w:val="24"/>
        </w:rPr>
        <w:t>failure to provide information about the claimed relationship at the appropriate time;</w:t>
      </w:r>
      <w:r w:rsidRPr="00264D5C">
        <w:rPr>
          <w:rStyle w:val="EndnoteReference"/>
          <w:rFonts w:ascii="Times New Roman" w:hAnsi="Times New Roman" w:cs="Times New Roman"/>
          <w:sz w:val="24"/>
          <w:szCs w:val="24"/>
        </w:rPr>
        <w:endnoteReference w:id="17"/>
      </w:r>
      <w:r w:rsidRPr="00264D5C">
        <w:rPr>
          <w:rFonts w:ascii="Times New Roman" w:hAnsi="Times New Roman" w:cs="Times New Roman"/>
          <w:sz w:val="24"/>
          <w:szCs w:val="24"/>
        </w:rPr>
        <w:t xml:space="preserve"> failure to show that those in a comparable position to the appellant had received earlier favourable decisions;</w:t>
      </w:r>
      <w:r w:rsidRPr="00264D5C">
        <w:rPr>
          <w:rStyle w:val="EndnoteReference"/>
          <w:rFonts w:ascii="Times New Roman" w:hAnsi="Times New Roman" w:cs="Times New Roman"/>
          <w:sz w:val="24"/>
          <w:szCs w:val="24"/>
        </w:rPr>
        <w:endnoteReference w:id="18"/>
      </w:r>
      <w:r w:rsidRPr="00264D5C">
        <w:rPr>
          <w:rFonts w:ascii="Times New Roman" w:hAnsi="Times New Roman" w:cs="Times New Roman"/>
          <w:sz w:val="24"/>
          <w:szCs w:val="24"/>
        </w:rPr>
        <w:t xml:space="preserve"> and that a relationship was entered in the knowledge that immigration status was precarious.</w:t>
      </w:r>
      <w:r w:rsidRPr="00264D5C">
        <w:rPr>
          <w:rStyle w:val="EndnoteReference"/>
          <w:rFonts w:ascii="Times New Roman" w:hAnsi="Times New Roman" w:cs="Times New Roman"/>
          <w:sz w:val="24"/>
          <w:szCs w:val="24"/>
        </w:rPr>
        <w:endnoteReference w:id="19"/>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The problem was that, just as the opportunistic male migrant was a construction, so were the appellants in the House of Lords cases.Factual ambiguities were glossed over in favour of an idealised presentation with the consequence that the category of successful claimants remained relatively narrow. While someof the later unsuccessful claims had weaknesses, almost all claims by irregular migrants are weak when viewed by the criteria discussed above. </w:t>
      </w:r>
      <w:r w:rsidR="00B547E3" w:rsidRPr="00620FC1">
        <w:rPr>
          <w:rFonts w:ascii="Times New Roman" w:hAnsi="Times New Roman" w:cs="Times New Roman"/>
          <w:sz w:val="24"/>
          <w:szCs w:val="24"/>
        </w:rPr>
        <w:t>A</w:t>
      </w:r>
      <w:r w:rsidRPr="00620FC1">
        <w:rPr>
          <w:rFonts w:ascii="Times New Roman" w:hAnsi="Times New Roman" w:cs="Times New Roman"/>
          <w:sz w:val="24"/>
          <w:szCs w:val="24"/>
        </w:rPr>
        <w:t>n</w:t>
      </w:r>
      <w:r w:rsidRPr="00264D5C">
        <w:rPr>
          <w:rFonts w:ascii="Times New Roman" w:hAnsi="Times New Roman" w:cs="Times New Roman"/>
          <w:sz w:val="24"/>
          <w:szCs w:val="24"/>
        </w:rPr>
        <w:t xml:space="preserve"> irregular migrant, by definition, is non-compliant with immigration control. An asylum claim cannot be made unless the asylum-seeker is present on the territory and this almost always involves some form of illegal entry, as Lord Brown recognised in </w:t>
      </w:r>
      <w:r w:rsidRPr="00264D5C">
        <w:rPr>
          <w:rFonts w:ascii="Times New Roman" w:hAnsi="Times New Roman" w:cs="Times New Roman"/>
          <w:i/>
          <w:sz w:val="24"/>
          <w:szCs w:val="24"/>
        </w:rPr>
        <w:t>Chikwamba</w:t>
      </w:r>
      <w:r w:rsidRPr="00264D5C">
        <w:rPr>
          <w:rFonts w:ascii="Times New Roman" w:hAnsi="Times New Roman" w:cs="Times New Roman"/>
          <w:sz w:val="24"/>
          <w:szCs w:val="24"/>
        </w:rPr>
        <w:t xml:space="preserve">. </w:t>
      </w:r>
      <w:r w:rsidR="00CA1A64" w:rsidRPr="00620FC1">
        <w:rPr>
          <w:rFonts w:ascii="Times New Roman" w:hAnsi="Times New Roman" w:cs="Times New Roman"/>
          <w:sz w:val="24"/>
          <w:szCs w:val="24"/>
        </w:rPr>
        <w:t>However, the protection against prosecution provided by Article 31 of the Refugee Convention does not benefit those whose claims do not succeed</w:t>
      </w:r>
      <w:r w:rsidR="004F6739" w:rsidRPr="00620FC1">
        <w:rPr>
          <w:rFonts w:ascii="Times New Roman" w:hAnsi="Times New Roman" w:cs="Times New Roman"/>
          <w:sz w:val="24"/>
          <w:szCs w:val="24"/>
        </w:rPr>
        <w:t xml:space="preserve"> and this is not always a predictable outcome. </w:t>
      </w:r>
      <w:r w:rsidRPr="00264D5C">
        <w:rPr>
          <w:rFonts w:ascii="Times New Roman" w:hAnsi="Times New Roman" w:cs="Times New Roman"/>
          <w:sz w:val="24"/>
          <w:szCs w:val="24"/>
        </w:rPr>
        <w:t xml:space="preserve">Asylum claims may failbecause specific legal conditions have not been met </w:t>
      </w:r>
      <w:r w:rsidR="004F6739" w:rsidRPr="00620FC1">
        <w:rPr>
          <w:rFonts w:ascii="Times New Roman" w:hAnsi="Times New Roman" w:cs="Times New Roman"/>
          <w:sz w:val="24"/>
          <w:szCs w:val="24"/>
        </w:rPr>
        <w:t>or because of</w:t>
      </w:r>
      <w:r w:rsidRPr="00264D5C">
        <w:rPr>
          <w:rFonts w:ascii="Times New Roman" w:hAnsi="Times New Roman" w:cs="Times New Roman"/>
          <w:sz w:val="24"/>
          <w:szCs w:val="24"/>
        </w:rPr>
        <w:t xml:space="preserve"> adverse credibility findings </w:t>
      </w:r>
      <w:r w:rsidR="004F6739" w:rsidRPr="00620FC1">
        <w:rPr>
          <w:rFonts w:ascii="Times New Roman" w:hAnsi="Times New Roman" w:cs="Times New Roman"/>
          <w:sz w:val="24"/>
          <w:szCs w:val="24"/>
        </w:rPr>
        <w:t>that</w:t>
      </w:r>
      <w:r w:rsidRPr="00264D5C">
        <w:rPr>
          <w:rFonts w:ascii="Times New Roman" w:hAnsi="Times New Roman" w:cs="Times New Roman"/>
          <w:sz w:val="24"/>
          <w:szCs w:val="24"/>
        </w:rPr>
        <w:t xml:space="preserve"> reflect confusion and trauma rather than deceit</w:t>
      </w:r>
      <w:r w:rsidR="00654014" w:rsidRPr="00264D5C">
        <w:rPr>
          <w:rFonts w:ascii="Times New Roman" w:hAnsi="Times New Roman" w:cs="Times New Roman"/>
          <w:sz w:val="24"/>
          <w:szCs w:val="24"/>
        </w:rPr>
        <w:t xml:space="preserve">. </w:t>
      </w:r>
      <w:r w:rsidR="004F6739" w:rsidRPr="00620FC1">
        <w:rPr>
          <w:rFonts w:ascii="Times New Roman" w:hAnsi="Times New Roman" w:cs="Times New Roman"/>
          <w:sz w:val="24"/>
          <w:szCs w:val="24"/>
        </w:rPr>
        <w:t>The quality of the asylum determination process in the UK has been widely criticised.</w:t>
      </w:r>
      <w:r w:rsidR="004F6739" w:rsidRPr="00620FC1">
        <w:rPr>
          <w:rStyle w:val="EndnoteReference"/>
          <w:rFonts w:ascii="Times New Roman" w:hAnsi="Times New Roman" w:cs="Times New Roman"/>
          <w:sz w:val="24"/>
          <w:szCs w:val="24"/>
        </w:rPr>
        <w:endnoteReference w:id="20"/>
      </w:r>
      <w:r w:rsidR="00654014" w:rsidRPr="00264D5C">
        <w:rPr>
          <w:rFonts w:ascii="Times New Roman" w:hAnsi="Times New Roman" w:cs="Times New Roman"/>
          <w:sz w:val="24"/>
          <w:szCs w:val="24"/>
        </w:rPr>
        <w:t>R</w:t>
      </w:r>
      <w:r w:rsidRPr="00264D5C">
        <w:rPr>
          <w:rFonts w:ascii="Times New Roman" w:hAnsi="Times New Roman" w:cs="Times New Roman"/>
          <w:sz w:val="24"/>
          <w:szCs w:val="24"/>
        </w:rPr>
        <w:t xml:space="preserve">eturn </w:t>
      </w:r>
      <w:r w:rsidR="004F6739" w:rsidRPr="00620FC1">
        <w:rPr>
          <w:rFonts w:ascii="Times New Roman" w:hAnsi="Times New Roman" w:cs="Times New Roman"/>
          <w:sz w:val="24"/>
          <w:szCs w:val="24"/>
        </w:rPr>
        <w:t xml:space="preserve">by the failed asylum seeker </w:t>
      </w:r>
      <w:r w:rsidR="00654014" w:rsidRPr="00264D5C">
        <w:rPr>
          <w:rFonts w:ascii="Times New Roman" w:hAnsi="Times New Roman" w:cs="Times New Roman"/>
          <w:sz w:val="24"/>
          <w:szCs w:val="24"/>
        </w:rPr>
        <w:t>to the country of origin</w:t>
      </w:r>
      <w:r w:rsidR="004F6739" w:rsidRPr="00620FC1">
        <w:rPr>
          <w:rFonts w:ascii="Times New Roman" w:hAnsi="Times New Roman" w:cs="Times New Roman"/>
          <w:sz w:val="24"/>
          <w:szCs w:val="24"/>
        </w:rPr>
        <w:t>,</w:t>
      </w:r>
      <w:r w:rsidR="00654014" w:rsidRPr="00264D5C">
        <w:rPr>
          <w:rFonts w:ascii="Times New Roman" w:hAnsi="Times New Roman" w:cs="Times New Roman"/>
          <w:sz w:val="24"/>
          <w:szCs w:val="24"/>
        </w:rPr>
        <w:t xml:space="preserve"> while </w:t>
      </w:r>
      <w:r w:rsidR="004F6739" w:rsidRPr="00620FC1">
        <w:rPr>
          <w:rFonts w:ascii="Times New Roman" w:hAnsi="Times New Roman" w:cs="Times New Roman"/>
          <w:sz w:val="24"/>
          <w:szCs w:val="24"/>
        </w:rPr>
        <w:t>the logical consequence</w:t>
      </w:r>
      <w:r w:rsidR="00654014" w:rsidRPr="00264D5C">
        <w:rPr>
          <w:rFonts w:ascii="Times New Roman" w:hAnsi="Times New Roman" w:cs="Times New Roman"/>
          <w:sz w:val="24"/>
          <w:szCs w:val="24"/>
        </w:rPr>
        <w:t xml:space="preserve"> in law</w:t>
      </w:r>
      <w:r w:rsidR="004F6739" w:rsidRPr="00620FC1">
        <w:rPr>
          <w:rFonts w:ascii="Times New Roman" w:hAnsi="Times New Roman" w:cs="Times New Roman"/>
          <w:sz w:val="24"/>
          <w:szCs w:val="24"/>
        </w:rPr>
        <w:t>,</w:t>
      </w:r>
      <w:r w:rsidRPr="00620FC1">
        <w:rPr>
          <w:rFonts w:ascii="Times New Roman" w:hAnsi="Times New Roman" w:cs="Times New Roman"/>
          <w:sz w:val="24"/>
          <w:szCs w:val="24"/>
        </w:rPr>
        <w:t>may</w:t>
      </w:r>
      <w:r w:rsidRPr="00264D5C">
        <w:rPr>
          <w:rFonts w:ascii="Times New Roman" w:hAnsi="Times New Roman" w:cs="Times New Roman"/>
          <w:sz w:val="24"/>
          <w:szCs w:val="24"/>
        </w:rPr>
        <w:t xml:space="preserve">be very difficult </w:t>
      </w:r>
      <w:r w:rsidR="004F6739" w:rsidRPr="00620FC1">
        <w:rPr>
          <w:rFonts w:ascii="Times New Roman" w:hAnsi="Times New Roman" w:cs="Times New Roman"/>
          <w:sz w:val="24"/>
          <w:szCs w:val="24"/>
        </w:rPr>
        <w:t>in practice</w:t>
      </w:r>
      <w:r w:rsidRPr="00620FC1">
        <w:rPr>
          <w:rFonts w:ascii="Times New Roman" w:hAnsi="Times New Roman" w:cs="Times New Roman"/>
          <w:sz w:val="24"/>
          <w:szCs w:val="24"/>
        </w:rPr>
        <w:t>.</w:t>
      </w:r>
      <w:r w:rsidRPr="00264D5C">
        <w:rPr>
          <w:rFonts w:ascii="Times New Roman" w:hAnsi="Times New Roman" w:cs="Times New Roman"/>
          <w:sz w:val="24"/>
          <w:szCs w:val="24"/>
        </w:rPr>
        <w:t>Any relationship involving an</w:t>
      </w:r>
      <w:r w:rsidR="004F6739" w:rsidRPr="00620FC1">
        <w:rPr>
          <w:rFonts w:ascii="Times New Roman" w:hAnsi="Times New Roman" w:cs="Times New Roman"/>
          <w:sz w:val="24"/>
          <w:szCs w:val="24"/>
        </w:rPr>
        <w:t>asylum seeker or</w:t>
      </w:r>
      <w:r w:rsidRPr="00264D5C">
        <w:rPr>
          <w:rFonts w:ascii="Times New Roman" w:hAnsi="Times New Roman" w:cs="Times New Roman"/>
          <w:sz w:val="24"/>
          <w:szCs w:val="24"/>
        </w:rPr>
        <w:t xml:space="preserve"> irregular migrant will be entered in the knowledge that immigration status is precarious. These kinds of objection effectively exclude almost all irregular migrants from consideration, the very situation that existed before the House of Lords’ interventions.  Of course, there are degrees of non-compliance</w:t>
      </w:r>
      <w:r w:rsidR="00182D75" w:rsidRPr="00264D5C">
        <w:rPr>
          <w:rFonts w:ascii="Times New Roman" w:hAnsi="Times New Roman" w:cs="Times New Roman"/>
          <w:sz w:val="24"/>
          <w:szCs w:val="24"/>
        </w:rPr>
        <w:t xml:space="preserve">, </w:t>
      </w:r>
      <w:r w:rsidRPr="00264D5C">
        <w:rPr>
          <w:rFonts w:ascii="Times New Roman" w:hAnsi="Times New Roman" w:cs="Times New Roman"/>
          <w:sz w:val="24"/>
          <w:szCs w:val="24"/>
        </w:rPr>
        <w:t xml:space="preserve">and some irregular migrants may not evoke much sympathy. But human beings are fallible and make mistakes. Immigration control is impersonal, changeable and inefficient. Legal advice is not always available or of high quality. The basic need for human connection and companionship does not conveniently suspend itself for long periods while questions of status are resolved. It is disappointing to see how quickly lower courts and tribunals succeeded in resurrecting many of the barriers that </w:t>
      </w:r>
      <w:r w:rsidRPr="00264D5C">
        <w:rPr>
          <w:rFonts w:ascii="Times New Roman" w:hAnsi="Times New Roman" w:cs="Times New Roman"/>
          <w:i/>
          <w:sz w:val="24"/>
          <w:szCs w:val="24"/>
        </w:rPr>
        <w:t>Chikwamba</w:t>
      </w:r>
      <w:r w:rsidRPr="00264D5C">
        <w:rPr>
          <w:rFonts w:ascii="Times New Roman" w:hAnsi="Times New Roman" w:cs="Times New Roman"/>
          <w:sz w:val="24"/>
          <w:szCs w:val="24"/>
        </w:rPr>
        <w:t xml:space="preserve">and </w:t>
      </w:r>
      <w:r w:rsidRPr="00264D5C">
        <w:rPr>
          <w:rFonts w:ascii="Times New Roman" w:hAnsi="Times New Roman" w:cs="Times New Roman"/>
          <w:i/>
          <w:sz w:val="24"/>
          <w:szCs w:val="24"/>
        </w:rPr>
        <w:t xml:space="preserve">EB (Kosovo) </w:t>
      </w:r>
      <w:r w:rsidRPr="00264D5C">
        <w:rPr>
          <w:rFonts w:ascii="Times New Roman" w:hAnsi="Times New Roman" w:cs="Times New Roman"/>
          <w:sz w:val="24"/>
          <w:szCs w:val="24"/>
        </w:rPr>
        <w:t>had appeared to dismantle.</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lastRenderedPageBreak/>
        <w:t xml:space="preserve">Part of the problem is that </w:t>
      </w:r>
      <w:r w:rsidRPr="00264D5C">
        <w:rPr>
          <w:rFonts w:ascii="Times New Roman" w:hAnsi="Times New Roman" w:cs="Times New Roman"/>
          <w:i/>
          <w:sz w:val="24"/>
          <w:szCs w:val="24"/>
        </w:rPr>
        <w:t>Chikwamba</w:t>
      </w:r>
      <w:r w:rsidR="00182D75" w:rsidRPr="00264D5C">
        <w:rPr>
          <w:rFonts w:ascii="Times New Roman" w:hAnsi="Times New Roman" w:cs="Times New Roman"/>
          <w:sz w:val="24"/>
          <w:szCs w:val="24"/>
        </w:rPr>
        <w:t xml:space="preserve"> a</w:t>
      </w:r>
      <w:r w:rsidRPr="00264D5C">
        <w:rPr>
          <w:rFonts w:ascii="Times New Roman" w:hAnsi="Times New Roman" w:cs="Times New Roman"/>
          <w:sz w:val="24"/>
          <w:szCs w:val="24"/>
        </w:rPr>
        <w:t xml:space="preserve">nd </w:t>
      </w:r>
      <w:r w:rsidRPr="00264D5C">
        <w:rPr>
          <w:rFonts w:ascii="Times New Roman" w:hAnsi="Times New Roman" w:cs="Times New Roman"/>
          <w:i/>
          <w:sz w:val="24"/>
          <w:szCs w:val="24"/>
        </w:rPr>
        <w:t xml:space="preserve">EB (Kosovo) </w:t>
      </w:r>
      <w:r w:rsidRPr="00264D5C">
        <w:rPr>
          <w:rFonts w:ascii="Times New Roman" w:hAnsi="Times New Roman" w:cs="Times New Roman"/>
          <w:sz w:val="24"/>
          <w:szCs w:val="24"/>
        </w:rPr>
        <w:t xml:space="preserve">had represented only a very partial deconstruction. This is not surprising. Courts have no legal or constitutional mandate to do more than ensure that immigration control is exercised in ways that comply with human rights obligations, </w:t>
      </w:r>
      <w:r w:rsidR="007D5995" w:rsidRPr="00620FC1">
        <w:rPr>
          <w:rFonts w:ascii="Times New Roman" w:hAnsi="Times New Roman" w:cs="Times New Roman"/>
          <w:sz w:val="24"/>
          <w:szCs w:val="24"/>
        </w:rPr>
        <w:t>including</w:t>
      </w:r>
      <w:r w:rsidRPr="00264D5C">
        <w:rPr>
          <w:rFonts w:ascii="Times New Roman" w:hAnsi="Times New Roman" w:cs="Times New Roman"/>
          <w:sz w:val="24"/>
          <w:szCs w:val="24"/>
        </w:rPr>
        <w:t xml:space="preserve"> the qualified obligation in ECHR </w:t>
      </w:r>
      <w:r w:rsidR="00182D75" w:rsidRPr="00264D5C">
        <w:rPr>
          <w:rFonts w:ascii="Times New Roman" w:hAnsi="Times New Roman" w:cs="Times New Roman"/>
          <w:sz w:val="24"/>
          <w:szCs w:val="24"/>
        </w:rPr>
        <w:t>A</w:t>
      </w:r>
      <w:r w:rsidRPr="00264D5C">
        <w:rPr>
          <w:rFonts w:ascii="Times New Roman" w:hAnsi="Times New Roman" w:cs="Times New Roman"/>
          <w:sz w:val="24"/>
          <w:szCs w:val="24"/>
        </w:rPr>
        <w:t xml:space="preserve">rticle 8. The steps taken by the House of Lordsin that regard, which include the two cases discussed here, met with much government hostility and attempts to reverse them through rule changes (Wray </w:t>
      </w:r>
      <w:r w:rsidR="00C05D79" w:rsidRPr="00264D5C">
        <w:rPr>
          <w:rFonts w:ascii="Times New Roman" w:hAnsi="Times New Roman" w:cs="Times New Roman"/>
          <w:sz w:val="24"/>
          <w:szCs w:val="24"/>
        </w:rPr>
        <w:t>2013</w:t>
      </w:r>
      <w:r w:rsidRPr="00264D5C">
        <w:rPr>
          <w:rFonts w:ascii="Times New Roman" w:hAnsi="Times New Roman" w:cs="Times New Roman"/>
          <w:sz w:val="24"/>
          <w:szCs w:val="24"/>
        </w:rPr>
        <w:t xml:space="preserve">).  The Court would have been most anxious to avoid any suggestion that it was undermining </w:t>
      </w:r>
      <w:r w:rsidR="00B547E3" w:rsidRPr="00620FC1">
        <w:rPr>
          <w:rFonts w:ascii="Times New Roman" w:hAnsi="Times New Roman" w:cs="Times New Roman"/>
          <w:sz w:val="24"/>
          <w:szCs w:val="24"/>
        </w:rPr>
        <w:t>government’s ability to control</w:t>
      </w:r>
      <w:r w:rsidRPr="00264D5C">
        <w:rPr>
          <w:rFonts w:ascii="Times New Roman" w:hAnsi="Times New Roman" w:cs="Times New Roman"/>
          <w:sz w:val="24"/>
          <w:szCs w:val="24"/>
        </w:rPr>
        <w:t xml:space="preserve"> immigration or condoning non-compliance. However, by establishing so clearly the successful appellants as the </w:t>
      </w:r>
      <w:r w:rsidR="00ED05AE" w:rsidRPr="00620FC1">
        <w:rPr>
          <w:rFonts w:ascii="Times New Roman" w:hAnsi="Times New Roman" w:cs="Times New Roman"/>
          <w:sz w:val="24"/>
          <w:szCs w:val="24"/>
        </w:rPr>
        <w:t>converse of</w:t>
      </w:r>
      <w:r w:rsidRPr="00264D5C">
        <w:rPr>
          <w:rFonts w:ascii="Times New Roman" w:hAnsi="Times New Roman" w:cs="Times New Roman"/>
          <w:sz w:val="24"/>
          <w:szCs w:val="24"/>
        </w:rPr>
        <w:t xml:space="preserve"> the non-compliant irregular male migrant, the decisions risked creating a set of unrealisable expectations that most migrants cannot meet. In fact, it is possible that even the parties to these cases might not</w:t>
      </w:r>
      <w:r w:rsidR="002533C6" w:rsidRPr="00620FC1">
        <w:rPr>
          <w:rFonts w:ascii="Times New Roman" w:hAnsi="Times New Roman" w:cs="Times New Roman"/>
          <w:sz w:val="24"/>
          <w:szCs w:val="24"/>
        </w:rPr>
        <w:t xml:space="preserve"> have met them</w:t>
      </w:r>
      <w:r w:rsidRPr="00264D5C">
        <w:rPr>
          <w:rFonts w:ascii="Times New Roman" w:hAnsi="Times New Roman" w:cs="Times New Roman"/>
          <w:sz w:val="24"/>
          <w:szCs w:val="24"/>
        </w:rPr>
        <w:t xml:space="preserve">, had their cases been considered from a different </w:t>
      </w:r>
      <w:r w:rsidRPr="00620FC1">
        <w:rPr>
          <w:rFonts w:ascii="Times New Roman" w:hAnsi="Times New Roman" w:cs="Times New Roman"/>
          <w:sz w:val="24"/>
          <w:szCs w:val="24"/>
        </w:rPr>
        <w:t>perspective.</w:t>
      </w:r>
      <w:r w:rsidRPr="00264D5C">
        <w:rPr>
          <w:rFonts w:ascii="Times New Roman" w:hAnsi="Times New Roman" w:cs="Times New Roman"/>
          <w:sz w:val="24"/>
          <w:szCs w:val="24"/>
        </w:rPr>
        <w:t xml:space="preserve"> Mrs Chikwamba’s asylum claim, for example, had been dismissed for lack of credibility, implying lack of honesty. She had two small children by a previous marriage and other family living in Harare. Her marriage had been entered and her daughter was bornwhen she knew her status was precarious. She knew also that the suspension of removals to Zimbabwe was temporary. There was doubt as to whether, if she applied from abroad as a spouse, she could comply with the requirements of the immigration </w:t>
      </w:r>
      <w:r w:rsidRPr="00620FC1">
        <w:rPr>
          <w:rFonts w:ascii="Times New Roman" w:hAnsi="Times New Roman" w:cs="Times New Roman"/>
          <w:sz w:val="24"/>
          <w:szCs w:val="24"/>
        </w:rPr>
        <w:t>rules.</w:t>
      </w:r>
      <w:r w:rsidR="004F6739" w:rsidRPr="00620FC1">
        <w:rPr>
          <w:rStyle w:val="FootnoteReference"/>
          <w:rFonts w:ascii="Times New Roman" w:hAnsi="Times New Roman" w:cs="Times New Roman"/>
          <w:sz w:val="24"/>
          <w:szCs w:val="24"/>
        </w:rPr>
        <w:footnoteReference w:id="5"/>
      </w:r>
      <w:r w:rsidRPr="00264D5C">
        <w:rPr>
          <w:rFonts w:ascii="Times New Roman" w:hAnsi="Times New Roman" w:cs="Times New Roman"/>
          <w:sz w:val="24"/>
          <w:szCs w:val="24"/>
        </w:rPr>
        <w:t xml:space="preserve"> In other words, while Ms Chikwamba had not absconded or evaded the authorities, many of the other objections made against the later failed applicants could also have been made against her.</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The appellant in </w:t>
      </w:r>
      <w:r w:rsidRPr="00264D5C">
        <w:rPr>
          <w:rFonts w:ascii="Times New Roman" w:hAnsi="Times New Roman" w:cs="Times New Roman"/>
          <w:i/>
          <w:sz w:val="24"/>
          <w:szCs w:val="24"/>
        </w:rPr>
        <w:t xml:space="preserve">EB (Kosovo) </w:t>
      </w:r>
      <w:r w:rsidRPr="00264D5C">
        <w:rPr>
          <w:rFonts w:ascii="Times New Roman" w:hAnsi="Times New Roman" w:cs="Times New Roman"/>
          <w:sz w:val="24"/>
          <w:szCs w:val="24"/>
        </w:rPr>
        <w:t xml:space="preserve">could as easily be described differently.  He did not mention his relationship until after refusal of his asylum claim. The adjudicator, quoted at length in </w:t>
      </w:r>
      <w:r w:rsidR="001B56AE" w:rsidRPr="00264D5C">
        <w:rPr>
          <w:rFonts w:ascii="Times New Roman" w:hAnsi="Times New Roman" w:cs="Times New Roman"/>
          <w:sz w:val="24"/>
          <w:szCs w:val="24"/>
        </w:rPr>
        <w:t xml:space="preserve">paragraph 17 of </w:t>
      </w:r>
      <w:r w:rsidRPr="00264D5C">
        <w:rPr>
          <w:rFonts w:ascii="Times New Roman" w:hAnsi="Times New Roman" w:cs="Times New Roman"/>
          <w:sz w:val="24"/>
          <w:szCs w:val="24"/>
        </w:rPr>
        <w:t xml:space="preserve">the House of Lords judgment, noted that he had made no attempt to contact his family in Kosovo, found that his girlfriend could return to Kosovo with him, and considered that her child, who was one year old, would not yet have bonded with him. On the question of delay, the Tribunal </w:t>
      </w:r>
      <w:r w:rsidR="001B56AE" w:rsidRPr="00264D5C">
        <w:rPr>
          <w:rFonts w:ascii="Times New Roman" w:hAnsi="Times New Roman" w:cs="Times New Roman"/>
          <w:sz w:val="24"/>
          <w:szCs w:val="24"/>
        </w:rPr>
        <w:t xml:space="preserve">had </w:t>
      </w:r>
      <w:r w:rsidRPr="00264D5C">
        <w:rPr>
          <w:rFonts w:ascii="Times New Roman" w:hAnsi="Times New Roman" w:cs="Times New Roman"/>
          <w:sz w:val="24"/>
          <w:szCs w:val="24"/>
        </w:rPr>
        <w:t>considered that ‘there is nothing in the nature of anything the appellant did or was done on his behalf by those representing or advising him to press for an earlier resolution of his claim’</w:t>
      </w:r>
      <w:r w:rsidR="001B56AE" w:rsidRPr="00264D5C">
        <w:rPr>
          <w:rFonts w:ascii="Times New Roman" w:hAnsi="Times New Roman" w:cs="Times New Roman"/>
          <w:sz w:val="24"/>
          <w:szCs w:val="24"/>
        </w:rPr>
        <w:t xml:space="preserve"> (see para 19)</w:t>
      </w:r>
      <w:r w:rsidRPr="00264D5C">
        <w:rPr>
          <w:rFonts w:ascii="Times New Roman" w:hAnsi="Times New Roman" w:cs="Times New Roman"/>
          <w:sz w:val="24"/>
          <w:szCs w:val="24"/>
        </w:rPr>
        <w:t xml:space="preserve">. Again, this alternative representation of the appellant rendered him almost indistinguishable from the majority of his unsuccessful peers. </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lastRenderedPageBreak/>
        <w:t xml:space="preserve">In fact, while a few claims are particularlycompelling andsome others evoke little compassion, there is, in practice, no easily identified category of </w:t>
      </w:r>
      <w:r w:rsidR="00182D75" w:rsidRPr="00264D5C">
        <w:rPr>
          <w:rFonts w:ascii="Times New Roman" w:hAnsi="Times New Roman" w:cs="Times New Roman"/>
          <w:sz w:val="24"/>
          <w:szCs w:val="24"/>
        </w:rPr>
        <w:t>‘</w:t>
      </w:r>
      <w:r w:rsidRPr="00264D5C">
        <w:rPr>
          <w:rFonts w:ascii="Times New Roman" w:hAnsi="Times New Roman" w:cs="Times New Roman"/>
          <w:sz w:val="24"/>
          <w:szCs w:val="24"/>
        </w:rPr>
        <w:t>meritorious</w:t>
      </w:r>
      <w:r w:rsidR="00182D75" w:rsidRPr="00264D5C">
        <w:rPr>
          <w:rFonts w:ascii="Times New Roman" w:hAnsi="Times New Roman" w:cs="Times New Roman"/>
          <w:sz w:val="24"/>
          <w:szCs w:val="24"/>
        </w:rPr>
        <w:t>’</w:t>
      </w:r>
      <w:r w:rsidRPr="00264D5C">
        <w:rPr>
          <w:rFonts w:ascii="Times New Roman" w:hAnsi="Times New Roman" w:cs="Times New Roman"/>
          <w:sz w:val="24"/>
          <w:szCs w:val="24"/>
        </w:rPr>
        <w:t xml:space="preserve"> cases that can be justifiably privileged above the rest. Most migrant stories are capable of multiple interpretations. </w:t>
      </w:r>
      <w:r w:rsidR="007F077E" w:rsidRPr="00264D5C">
        <w:rPr>
          <w:rFonts w:ascii="Times New Roman" w:hAnsi="Times New Roman" w:cs="Times New Roman"/>
          <w:sz w:val="24"/>
          <w:szCs w:val="24"/>
        </w:rPr>
        <w:t>As Charsley (2012:</w:t>
      </w:r>
      <w:r w:rsidR="00A25572" w:rsidRPr="00264D5C">
        <w:rPr>
          <w:rFonts w:ascii="Times New Roman" w:hAnsi="Times New Roman" w:cs="Times New Roman"/>
          <w:sz w:val="24"/>
          <w:szCs w:val="24"/>
        </w:rPr>
        <w:t>7-8</w:t>
      </w:r>
      <w:r w:rsidR="007F077E" w:rsidRPr="00264D5C">
        <w:rPr>
          <w:rFonts w:ascii="Times New Roman" w:hAnsi="Times New Roman" w:cs="Times New Roman"/>
          <w:sz w:val="24"/>
          <w:szCs w:val="24"/>
        </w:rPr>
        <w:t xml:space="preserve">) points out, that </w:t>
      </w:r>
      <w:r w:rsidR="009B6C54" w:rsidRPr="00264D5C">
        <w:rPr>
          <w:rFonts w:ascii="Times New Roman" w:hAnsi="Times New Roman" w:cs="Times New Roman"/>
          <w:sz w:val="24"/>
          <w:szCs w:val="24"/>
        </w:rPr>
        <w:t>immigration</w:t>
      </w:r>
      <w:r w:rsidR="007F077E" w:rsidRPr="00264D5C">
        <w:rPr>
          <w:rFonts w:ascii="Times New Roman" w:hAnsi="Times New Roman" w:cs="Times New Roman"/>
          <w:sz w:val="24"/>
          <w:szCs w:val="24"/>
        </w:rPr>
        <w:t xml:space="preserve"> advantages may be a consequence </w:t>
      </w:r>
      <w:r w:rsidR="009B6C54" w:rsidRPr="00264D5C">
        <w:rPr>
          <w:rFonts w:ascii="Times New Roman" w:hAnsi="Times New Roman" w:cs="Times New Roman"/>
          <w:sz w:val="24"/>
          <w:szCs w:val="24"/>
        </w:rPr>
        <w:t xml:space="preserve">of marriage </w:t>
      </w:r>
      <w:r w:rsidR="00A25572" w:rsidRPr="00264D5C">
        <w:rPr>
          <w:rFonts w:ascii="Times New Roman" w:hAnsi="Times New Roman" w:cs="Times New Roman"/>
          <w:sz w:val="24"/>
          <w:szCs w:val="24"/>
        </w:rPr>
        <w:t>or</w:t>
      </w:r>
      <w:r w:rsidR="009B6C54" w:rsidRPr="00264D5C">
        <w:rPr>
          <w:rFonts w:ascii="Times New Roman" w:hAnsi="Times New Roman" w:cs="Times New Roman"/>
          <w:sz w:val="24"/>
          <w:szCs w:val="24"/>
        </w:rPr>
        <w:t xml:space="preserve"> even one motive for it does not mean that</w:t>
      </w:r>
      <w:r w:rsidR="00A25572" w:rsidRPr="00264D5C">
        <w:rPr>
          <w:rFonts w:ascii="Times New Roman" w:hAnsi="Times New Roman" w:cs="Times New Roman"/>
          <w:sz w:val="24"/>
          <w:szCs w:val="24"/>
        </w:rPr>
        <w:t xml:space="preserve"> the marriage is entirely instrumental and that </w:t>
      </w:r>
      <w:r w:rsidR="009B6C54" w:rsidRPr="00264D5C">
        <w:rPr>
          <w:rFonts w:ascii="Times New Roman" w:hAnsi="Times New Roman" w:cs="Times New Roman"/>
          <w:sz w:val="24"/>
          <w:szCs w:val="24"/>
        </w:rPr>
        <w:t xml:space="preserve">deep emotions are not also engaged. </w:t>
      </w:r>
      <w:r w:rsidRPr="00264D5C">
        <w:rPr>
          <w:rFonts w:ascii="Times New Roman" w:hAnsi="Times New Roman" w:cs="Times New Roman"/>
          <w:sz w:val="24"/>
          <w:szCs w:val="24"/>
        </w:rPr>
        <w:t>The presence of thousands of irregular migrants presents an ethical dilemma for a</w:t>
      </w:r>
      <w:r w:rsidR="004B6EFB" w:rsidRPr="00620FC1">
        <w:rPr>
          <w:rFonts w:ascii="Times New Roman" w:hAnsi="Times New Roman" w:cs="Times New Roman"/>
          <w:sz w:val="24"/>
          <w:szCs w:val="24"/>
        </w:rPr>
        <w:t>ny</w:t>
      </w:r>
      <w:r w:rsidRPr="00264D5C">
        <w:rPr>
          <w:rFonts w:ascii="Times New Roman" w:hAnsi="Times New Roman" w:cs="Times New Roman"/>
          <w:sz w:val="24"/>
          <w:szCs w:val="24"/>
        </w:rPr>
        <w:t xml:space="preserve"> society. Their predominant gender, their ethnicity and their status mean that they are often regarded as a potent threat to the social fabric and to values of legality</w:t>
      </w:r>
      <w:r w:rsidR="00194849" w:rsidRPr="00264D5C">
        <w:rPr>
          <w:rFonts w:ascii="Times New Roman" w:hAnsi="Times New Roman" w:cs="Times New Roman"/>
          <w:sz w:val="24"/>
          <w:szCs w:val="24"/>
        </w:rPr>
        <w:t xml:space="preserve"> (cf. Griffiths, this volume)</w:t>
      </w:r>
      <w:r w:rsidRPr="00264D5C">
        <w:rPr>
          <w:rFonts w:ascii="Times New Roman" w:hAnsi="Times New Roman" w:cs="Times New Roman"/>
          <w:sz w:val="24"/>
          <w:szCs w:val="24"/>
        </w:rPr>
        <w:t>. However, their affective ties to British residents, often built up during long periods of state inactivity in respect of their claims, make their removal potentially traumatic. This is not a dilemma that can be solved by the courts, who operate within delicately balanced constitutional and legalconstraints, or even easily by governments given the bidding war that is modern immigration policy</w:t>
      </w:r>
      <w:r w:rsidR="00331A7C" w:rsidRPr="00264D5C">
        <w:rPr>
          <w:rFonts w:ascii="Times New Roman" w:hAnsi="Times New Roman" w:cs="Times New Roman"/>
          <w:sz w:val="24"/>
          <w:szCs w:val="24"/>
        </w:rPr>
        <w:t>,</w:t>
      </w:r>
      <w:r w:rsidRPr="00264D5C">
        <w:rPr>
          <w:rFonts w:ascii="Times New Roman" w:hAnsi="Times New Roman" w:cs="Times New Roman"/>
          <w:sz w:val="24"/>
          <w:szCs w:val="24"/>
        </w:rPr>
        <w:t xml:space="preserve"> but it should not, for those reasons, go unacknowledged. It is also a dilemma that is tied to gender, a feature which, despite formal equality, has never disappeared and persistently re-emerges.</w:t>
      </w:r>
    </w:p>
    <w:p w:rsidR="00804087" w:rsidRPr="00264D5C" w:rsidRDefault="00804087" w:rsidP="00264D5C">
      <w:pPr>
        <w:pStyle w:val="Heading2"/>
        <w:spacing w:line="360" w:lineRule="auto"/>
        <w:rPr>
          <w:rFonts w:ascii="Times New Roman" w:hAnsi="Times New Roman" w:cs="Times New Roman"/>
          <w:sz w:val="24"/>
          <w:szCs w:val="24"/>
        </w:rPr>
      </w:pPr>
      <w:r w:rsidRPr="00264D5C">
        <w:rPr>
          <w:rFonts w:ascii="Times New Roman" w:hAnsi="Times New Roman" w:cs="Times New Roman"/>
          <w:sz w:val="24"/>
          <w:szCs w:val="24"/>
        </w:rPr>
        <w:t>Gender Resurrected</w:t>
      </w:r>
    </w:p>
    <w:p w:rsidR="002201EB" w:rsidRPr="00264D5C" w:rsidRDefault="009B6C54"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T</w:t>
      </w:r>
      <w:r w:rsidR="00C05D79" w:rsidRPr="00264D5C">
        <w:rPr>
          <w:rFonts w:ascii="Times New Roman" w:hAnsi="Times New Roman" w:cs="Times New Roman"/>
          <w:sz w:val="24"/>
          <w:szCs w:val="24"/>
        </w:rPr>
        <w:t xml:space="preserve">he case of </w:t>
      </w:r>
      <w:r w:rsidR="00C05D79" w:rsidRPr="00264D5C">
        <w:rPr>
          <w:rFonts w:ascii="Times New Roman" w:hAnsi="Times New Roman" w:cs="Times New Roman"/>
          <w:i/>
          <w:sz w:val="24"/>
          <w:szCs w:val="24"/>
        </w:rPr>
        <w:t>TG (Central African Republic</w:t>
      </w:r>
      <w:r w:rsidR="00ED32EA" w:rsidRPr="00264D5C">
        <w:rPr>
          <w:rFonts w:ascii="Times New Roman" w:hAnsi="Times New Roman" w:cs="Times New Roman"/>
          <w:i/>
          <w:sz w:val="24"/>
          <w:szCs w:val="24"/>
        </w:rPr>
        <w:t>)</w:t>
      </w:r>
      <w:r w:rsidR="00C05D79" w:rsidRPr="00264D5C">
        <w:rPr>
          <w:rFonts w:ascii="Times New Roman" w:hAnsi="Times New Roman" w:cs="Times New Roman"/>
          <w:i/>
          <w:sz w:val="24"/>
          <w:szCs w:val="24"/>
        </w:rPr>
        <w:t xml:space="preserve"> v SSHD</w:t>
      </w:r>
      <w:r w:rsidRPr="00264D5C">
        <w:rPr>
          <w:rFonts w:ascii="Times New Roman" w:hAnsi="Times New Roman" w:cs="Times New Roman"/>
          <w:sz w:val="24"/>
          <w:szCs w:val="24"/>
        </w:rPr>
        <w:t xml:space="preserve">was </w:t>
      </w:r>
      <w:r w:rsidR="00654014" w:rsidRPr="00264D5C">
        <w:rPr>
          <w:rFonts w:ascii="Times New Roman" w:hAnsi="Times New Roman" w:cs="Times New Roman"/>
          <w:sz w:val="24"/>
          <w:szCs w:val="24"/>
        </w:rPr>
        <w:t xml:space="preserve">decided </w:t>
      </w:r>
      <w:r w:rsidR="00ED05AE" w:rsidRPr="00620FC1">
        <w:rPr>
          <w:rFonts w:ascii="Times New Roman" w:hAnsi="Times New Roman" w:cs="Times New Roman"/>
          <w:sz w:val="24"/>
          <w:szCs w:val="24"/>
        </w:rPr>
        <w:t xml:space="preserve">by the Court of Appeal </w:t>
      </w:r>
      <w:r w:rsidR="00C05D79" w:rsidRPr="00264D5C">
        <w:rPr>
          <w:rFonts w:ascii="Times New Roman" w:hAnsi="Times New Roman" w:cs="Times New Roman"/>
          <w:sz w:val="24"/>
          <w:szCs w:val="24"/>
        </w:rPr>
        <w:t>l</w:t>
      </w:r>
      <w:r w:rsidR="00804087" w:rsidRPr="00264D5C">
        <w:rPr>
          <w:rFonts w:ascii="Times New Roman" w:hAnsi="Times New Roman" w:cs="Times New Roman"/>
          <w:sz w:val="24"/>
          <w:szCs w:val="24"/>
        </w:rPr>
        <w:t xml:space="preserve">ess than a month after </w:t>
      </w:r>
      <w:r w:rsidR="00804087" w:rsidRPr="00264D5C">
        <w:rPr>
          <w:rFonts w:ascii="Times New Roman" w:hAnsi="Times New Roman" w:cs="Times New Roman"/>
          <w:i/>
          <w:sz w:val="24"/>
          <w:szCs w:val="24"/>
        </w:rPr>
        <w:t>Chikwamba</w:t>
      </w:r>
      <w:r w:rsidRPr="00620FC1">
        <w:rPr>
          <w:rFonts w:ascii="Times New Roman" w:hAnsi="Times New Roman" w:cs="Times New Roman"/>
          <w:sz w:val="24"/>
          <w:szCs w:val="24"/>
        </w:rPr>
        <w:t>.</w:t>
      </w:r>
      <w:r w:rsidR="00804087" w:rsidRPr="00620FC1">
        <w:rPr>
          <w:rFonts w:ascii="Times New Roman" w:hAnsi="Times New Roman" w:cs="Times New Roman"/>
          <w:sz w:val="24"/>
          <w:szCs w:val="24"/>
          <w:vertAlign w:val="superscript"/>
        </w:rPr>
        <w:endnoteReference w:id="21"/>
      </w:r>
      <w:r w:rsidRPr="00264D5C">
        <w:rPr>
          <w:rFonts w:ascii="Times New Roman" w:hAnsi="Times New Roman" w:cs="Times New Roman"/>
          <w:sz w:val="24"/>
          <w:szCs w:val="24"/>
        </w:rPr>
        <w:t>The</w:t>
      </w:r>
      <w:r w:rsidR="00804087" w:rsidRPr="00264D5C">
        <w:rPr>
          <w:rFonts w:ascii="Times New Roman" w:hAnsi="Times New Roman" w:cs="Times New Roman"/>
          <w:sz w:val="24"/>
          <w:szCs w:val="24"/>
        </w:rPr>
        <w:t xml:space="preserve"> legal issue was not the applicant’s claim to remain under the </w:t>
      </w:r>
      <w:r w:rsidR="00804087" w:rsidRPr="00264D5C">
        <w:rPr>
          <w:rFonts w:ascii="Times New Roman" w:hAnsi="Times New Roman" w:cs="Times New Roman"/>
          <w:i/>
          <w:sz w:val="24"/>
          <w:szCs w:val="24"/>
        </w:rPr>
        <w:t>Chikwamba</w:t>
      </w:r>
      <w:r w:rsidR="00804087" w:rsidRPr="00264D5C">
        <w:rPr>
          <w:rFonts w:ascii="Times New Roman" w:hAnsi="Times New Roman" w:cs="Times New Roman"/>
          <w:sz w:val="24"/>
          <w:szCs w:val="24"/>
        </w:rPr>
        <w:t>principle</w:t>
      </w:r>
      <w:r w:rsidR="004B7633" w:rsidRPr="00264D5C">
        <w:rPr>
          <w:rFonts w:ascii="Times New Roman" w:hAnsi="Times New Roman" w:cs="Times New Roman"/>
          <w:sz w:val="24"/>
          <w:szCs w:val="24"/>
        </w:rPr>
        <w:t>,</w:t>
      </w:r>
      <w:r w:rsidR="00804087" w:rsidRPr="00264D5C">
        <w:rPr>
          <w:rFonts w:ascii="Times New Roman" w:hAnsi="Times New Roman" w:cs="Times New Roman"/>
          <w:sz w:val="24"/>
          <w:szCs w:val="24"/>
        </w:rPr>
        <w:t xml:space="preserve"> but which body should make the decision. However, in reaching its decision, the Court observed some differences with </w:t>
      </w:r>
      <w:r w:rsidR="00804087" w:rsidRPr="00264D5C">
        <w:rPr>
          <w:rFonts w:ascii="Times New Roman" w:hAnsi="Times New Roman" w:cs="Times New Roman"/>
          <w:i/>
          <w:sz w:val="24"/>
          <w:szCs w:val="24"/>
        </w:rPr>
        <w:t xml:space="preserve">Chikwamba. </w:t>
      </w:r>
      <w:r w:rsidR="00804087" w:rsidRPr="00264D5C">
        <w:rPr>
          <w:rFonts w:ascii="Times New Roman" w:hAnsi="Times New Roman" w:cs="Times New Roman"/>
          <w:sz w:val="24"/>
          <w:szCs w:val="24"/>
        </w:rPr>
        <w:t xml:space="preserve">In particular, it was assumed that Mrs Chikwamba could not </w:t>
      </w:r>
      <w:r w:rsidR="004B6EFB" w:rsidRPr="00620FC1">
        <w:rPr>
          <w:rFonts w:ascii="Times New Roman" w:hAnsi="Times New Roman" w:cs="Times New Roman"/>
          <w:sz w:val="24"/>
          <w:szCs w:val="24"/>
        </w:rPr>
        <w:t>have left</w:t>
      </w:r>
      <w:r w:rsidR="00804087" w:rsidRPr="00264D5C">
        <w:rPr>
          <w:rFonts w:ascii="Times New Roman" w:hAnsi="Times New Roman" w:cs="Times New Roman"/>
          <w:sz w:val="24"/>
          <w:szCs w:val="24"/>
        </w:rPr>
        <w:t xml:space="preserve"> her child behind</w:t>
      </w:r>
      <w:r w:rsidR="004B7633" w:rsidRPr="00264D5C">
        <w:rPr>
          <w:rFonts w:ascii="Times New Roman" w:hAnsi="Times New Roman" w:cs="Times New Roman"/>
          <w:sz w:val="24"/>
          <w:szCs w:val="24"/>
        </w:rPr>
        <w:t>,</w:t>
      </w:r>
      <w:r w:rsidR="00804087" w:rsidRPr="00264D5C">
        <w:rPr>
          <w:rFonts w:ascii="Times New Roman" w:hAnsi="Times New Roman" w:cs="Times New Roman"/>
          <w:sz w:val="24"/>
          <w:szCs w:val="24"/>
        </w:rPr>
        <w:t xml:space="preserve"> whereas this was seen as possible for the father in </w:t>
      </w:r>
      <w:r w:rsidR="00804087" w:rsidRPr="00264D5C">
        <w:rPr>
          <w:rFonts w:ascii="Times New Roman" w:hAnsi="Times New Roman" w:cs="Times New Roman"/>
          <w:i/>
          <w:sz w:val="24"/>
          <w:szCs w:val="24"/>
        </w:rPr>
        <w:t>TG</w:t>
      </w:r>
      <w:r w:rsidR="00804087" w:rsidRPr="00264D5C">
        <w:rPr>
          <w:rFonts w:ascii="Times New Roman" w:hAnsi="Times New Roman" w:cs="Times New Roman"/>
          <w:sz w:val="24"/>
          <w:szCs w:val="24"/>
        </w:rPr>
        <w:t>. That the child would inevitably accompany the mother had</w:t>
      </w:r>
      <w:r w:rsidR="00804087" w:rsidRPr="00620FC1">
        <w:rPr>
          <w:rFonts w:ascii="Times New Roman" w:hAnsi="Times New Roman" w:cs="Times New Roman"/>
          <w:sz w:val="24"/>
          <w:szCs w:val="24"/>
        </w:rPr>
        <w:t>,</w:t>
      </w:r>
      <w:r w:rsidR="00804087" w:rsidRPr="00264D5C">
        <w:rPr>
          <w:rFonts w:ascii="Times New Roman" w:hAnsi="Times New Roman" w:cs="Times New Roman"/>
          <w:sz w:val="24"/>
          <w:szCs w:val="24"/>
        </w:rPr>
        <w:t xml:space="preserve"> in fact, been </w:t>
      </w:r>
      <w:r w:rsidR="00ED05AE" w:rsidRPr="00620FC1">
        <w:rPr>
          <w:rFonts w:ascii="Times New Roman" w:hAnsi="Times New Roman" w:cs="Times New Roman"/>
          <w:sz w:val="24"/>
          <w:szCs w:val="24"/>
        </w:rPr>
        <w:t xml:space="preserve">assumed not </w:t>
      </w:r>
      <w:r w:rsidR="00804087" w:rsidRPr="00264D5C">
        <w:rPr>
          <w:rFonts w:ascii="Times New Roman" w:hAnsi="Times New Roman" w:cs="Times New Roman"/>
          <w:sz w:val="24"/>
          <w:szCs w:val="24"/>
        </w:rPr>
        <w:t xml:space="preserve">established in </w:t>
      </w:r>
      <w:r w:rsidR="00804087" w:rsidRPr="00264D5C">
        <w:rPr>
          <w:rFonts w:ascii="Times New Roman" w:hAnsi="Times New Roman" w:cs="Times New Roman"/>
          <w:i/>
          <w:sz w:val="24"/>
          <w:szCs w:val="24"/>
        </w:rPr>
        <w:t>Chikwamba</w:t>
      </w:r>
      <w:r w:rsidR="00804087" w:rsidRPr="00264D5C">
        <w:rPr>
          <w:rFonts w:ascii="Times New Roman" w:hAnsi="Times New Roman" w:cs="Times New Roman"/>
          <w:sz w:val="24"/>
          <w:szCs w:val="24"/>
        </w:rPr>
        <w:t>(see the discussion above)</w:t>
      </w:r>
      <w:r w:rsidR="004B7633" w:rsidRPr="00264D5C">
        <w:rPr>
          <w:rFonts w:ascii="Times New Roman" w:hAnsi="Times New Roman" w:cs="Times New Roman"/>
          <w:sz w:val="24"/>
          <w:szCs w:val="24"/>
        </w:rPr>
        <w:t>. I</w:t>
      </w:r>
      <w:r w:rsidR="00804087" w:rsidRPr="00264D5C">
        <w:rPr>
          <w:rFonts w:ascii="Times New Roman" w:hAnsi="Times New Roman" w:cs="Times New Roman"/>
          <w:sz w:val="24"/>
          <w:szCs w:val="24"/>
        </w:rPr>
        <w:t>t seems that motherhood gave rise to presumptions that fatherhood did not:   ‘</w:t>
      </w:r>
      <w:r w:rsidR="00ED05AE" w:rsidRPr="00620FC1">
        <w:rPr>
          <w:rFonts w:ascii="Times New Roman" w:hAnsi="Times New Roman" w:cs="Times New Roman"/>
          <w:sz w:val="24"/>
          <w:szCs w:val="24"/>
        </w:rPr>
        <w:t xml:space="preserve"> … </w:t>
      </w:r>
      <w:r w:rsidR="00804087" w:rsidRPr="00264D5C">
        <w:rPr>
          <w:rFonts w:ascii="Times New Roman" w:hAnsi="Times New Roman" w:cs="Times New Roman"/>
          <w:sz w:val="24"/>
          <w:szCs w:val="24"/>
        </w:rPr>
        <w:t xml:space="preserve">it is quite clear that a very strong consideration in </w:t>
      </w:r>
      <w:r w:rsidR="00804087" w:rsidRPr="00264D5C">
        <w:rPr>
          <w:rFonts w:ascii="Times New Roman" w:hAnsi="Times New Roman" w:cs="Times New Roman"/>
          <w:i/>
          <w:sz w:val="24"/>
          <w:szCs w:val="24"/>
        </w:rPr>
        <w:t>Chikwamba</w:t>
      </w:r>
      <w:r w:rsidR="00804087" w:rsidRPr="00264D5C">
        <w:rPr>
          <w:rFonts w:ascii="Times New Roman" w:hAnsi="Times New Roman" w:cs="Times New Roman"/>
          <w:sz w:val="24"/>
          <w:szCs w:val="24"/>
        </w:rPr>
        <w:t xml:space="preserve"> was the fact that it was the wife who was to be removed from the country, inevitably in the companionship of her four-year-old child’</w:t>
      </w:r>
      <w:r w:rsidR="00654014" w:rsidRPr="00264D5C">
        <w:rPr>
          <w:rFonts w:ascii="Times New Roman" w:hAnsi="Times New Roman" w:cs="Times New Roman"/>
          <w:sz w:val="24"/>
          <w:szCs w:val="24"/>
        </w:rPr>
        <w:t xml:space="preserve"> (para.5).</w:t>
      </w:r>
      <w:r w:rsidR="00804087" w:rsidRPr="00264D5C">
        <w:rPr>
          <w:rFonts w:ascii="Times New Roman" w:hAnsi="Times New Roman" w:cs="Times New Roman"/>
          <w:sz w:val="24"/>
          <w:szCs w:val="24"/>
        </w:rPr>
        <w:t> </w:t>
      </w:r>
      <w:r w:rsidRPr="00264D5C">
        <w:rPr>
          <w:rFonts w:ascii="Times New Roman" w:hAnsi="Times New Roman" w:cs="Times New Roman"/>
          <w:sz w:val="24"/>
          <w:szCs w:val="24"/>
        </w:rPr>
        <w:t xml:space="preserve">As discussed above, </w:t>
      </w:r>
      <w:r w:rsidR="0001724C" w:rsidRPr="00264D5C">
        <w:rPr>
          <w:rFonts w:ascii="Times New Roman" w:hAnsi="Times New Roman" w:cs="Times New Roman"/>
          <w:sz w:val="24"/>
          <w:szCs w:val="24"/>
        </w:rPr>
        <w:t xml:space="preserve">new </w:t>
      </w:r>
      <w:r w:rsidRPr="00264D5C">
        <w:rPr>
          <w:rFonts w:ascii="Times New Roman" w:hAnsi="Times New Roman" w:cs="Times New Roman"/>
          <w:sz w:val="24"/>
          <w:szCs w:val="24"/>
        </w:rPr>
        <w:t>m</w:t>
      </w:r>
      <w:r w:rsidR="00774C76" w:rsidRPr="00264D5C">
        <w:rPr>
          <w:rFonts w:ascii="Times New Roman" w:hAnsi="Times New Roman" w:cs="Times New Roman"/>
          <w:sz w:val="24"/>
          <w:szCs w:val="24"/>
        </w:rPr>
        <w:t xml:space="preserve">odels of fatherhood </w:t>
      </w:r>
      <w:r w:rsidR="00ED05AE" w:rsidRPr="00620FC1">
        <w:rPr>
          <w:rFonts w:ascii="Times New Roman" w:hAnsi="Times New Roman" w:cs="Times New Roman"/>
          <w:sz w:val="24"/>
          <w:szCs w:val="24"/>
        </w:rPr>
        <w:t>exist</w:t>
      </w:r>
      <w:r w:rsidR="00774C76" w:rsidRPr="00264D5C">
        <w:rPr>
          <w:rFonts w:ascii="Times New Roman" w:hAnsi="Times New Roman" w:cs="Times New Roman"/>
          <w:sz w:val="24"/>
          <w:szCs w:val="24"/>
        </w:rPr>
        <w:t>but the</w:t>
      </w:r>
      <w:r w:rsidR="0001724C" w:rsidRPr="00264D5C">
        <w:rPr>
          <w:rFonts w:ascii="Times New Roman" w:hAnsi="Times New Roman" w:cs="Times New Roman"/>
          <w:sz w:val="24"/>
          <w:szCs w:val="24"/>
        </w:rPr>
        <w:t>y are not universally accepted and have been</w:t>
      </w:r>
      <w:r w:rsidR="00774C76" w:rsidRPr="00264D5C">
        <w:rPr>
          <w:rFonts w:ascii="Times New Roman" w:hAnsi="Times New Roman" w:cs="Times New Roman"/>
          <w:sz w:val="24"/>
          <w:szCs w:val="24"/>
        </w:rPr>
        <w:t xml:space="preserve"> slow to permeate the contested arena of immigration control</w:t>
      </w:r>
      <w:r w:rsidR="00654014" w:rsidRPr="00264D5C">
        <w:rPr>
          <w:rFonts w:ascii="Times New Roman" w:hAnsi="Times New Roman" w:cs="Times New Roman"/>
          <w:sz w:val="24"/>
          <w:szCs w:val="24"/>
        </w:rPr>
        <w:t xml:space="preserve"> where the state’s interests in control are afforded such weight</w:t>
      </w:r>
      <w:r w:rsidR="004B6EFB" w:rsidRPr="00620FC1">
        <w:rPr>
          <w:rFonts w:ascii="Times New Roman" w:hAnsi="Times New Roman" w:cs="Times New Roman"/>
          <w:sz w:val="24"/>
          <w:szCs w:val="24"/>
        </w:rPr>
        <w:t>.</w:t>
      </w:r>
    </w:p>
    <w:p w:rsidR="00804087" w:rsidRPr="00264D5C" w:rsidRDefault="004B6EFB" w:rsidP="00264D5C">
      <w:pPr>
        <w:spacing w:after="120" w:line="360" w:lineRule="auto"/>
        <w:ind w:firstLine="720"/>
        <w:jc w:val="both"/>
        <w:rPr>
          <w:rFonts w:ascii="Times New Roman" w:hAnsi="Times New Roman" w:cs="Times New Roman"/>
          <w:sz w:val="24"/>
          <w:szCs w:val="24"/>
        </w:rPr>
      </w:pPr>
      <w:r w:rsidRPr="00620FC1">
        <w:rPr>
          <w:rFonts w:ascii="Times New Roman" w:hAnsi="Times New Roman" w:cs="Times New Roman"/>
          <w:sz w:val="24"/>
          <w:szCs w:val="24"/>
        </w:rPr>
        <w:t>P</w:t>
      </w:r>
      <w:r w:rsidR="00A75FC4" w:rsidRPr="00620FC1">
        <w:rPr>
          <w:rFonts w:ascii="Times New Roman" w:hAnsi="Times New Roman" w:cs="Times New Roman"/>
          <w:sz w:val="24"/>
          <w:szCs w:val="24"/>
        </w:rPr>
        <w:t>arenthood</w:t>
      </w:r>
      <w:r w:rsidRPr="00620FC1">
        <w:rPr>
          <w:rFonts w:ascii="Times New Roman" w:hAnsi="Times New Roman" w:cs="Times New Roman"/>
          <w:sz w:val="24"/>
          <w:szCs w:val="24"/>
        </w:rPr>
        <w:t xml:space="preserve">thus </w:t>
      </w:r>
      <w:r w:rsidR="00804087" w:rsidRPr="00620FC1">
        <w:rPr>
          <w:rFonts w:ascii="Times New Roman" w:hAnsi="Times New Roman" w:cs="Times New Roman"/>
          <w:sz w:val="24"/>
          <w:szCs w:val="24"/>
        </w:rPr>
        <w:t>permitted the legitimate expression of decision-making differentiated by gender</w:t>
      </w:r>
      <w:r w:rsidR="00ED05AE" w:rsidRPr="00620FC1">
        <w:rPr>
          <w:rFonts w:ascii="Times New Roman" w:hAnsi="Times New Roman" w:cs="Times New Roman"/>
          <w:sz w:val="24"/>
          <w:szCs w:val="24"/>
        </w:rPr>
        <w:t xml:space="preserve"> and was becoming increasingly important in immigration claims</w:t>
      </w:r>
      <w:r w:rsidR="00804087" w:rsidRPr="00620FC1">
        <w:rPr>
          <w:rFonts w:ascii="Times New Roman" w:hAnsi="Times New Roman" w:cs="Times New Roman"/>
          <w:sz w:val="24"/>
          <w:szCs w:val="24"/>
        </w:rPr>
        <w:t xml:space="preserve">. </w:t>
      </w:r>
      <w:r w:rsidR="00ED05AE" w:rsidRPr="00620FC1">
        <w:rPr>
          <w:rFonts w:ascii="Times New Roman" w:hAnsi="Times New Roman" w:cs="Times New Roman"/>
          <w:sz w:val="24"/>
          <w:szCs w:val="24"/>
        </w:rPr>
        <w:t>This</w:t>
      </w:r>
      <w:r w:rsidR="00804087" w:rsidRPr="00264D5C">
        <w:rPr>
          <w:rFonts w:ascii="Times New Roman" w:hAnsi="Times New Roman" w:cs="Times New Roman"/>
          <w:sz w:val="24"/>
          <w:szCs w:val="24"/>
        </w:rPr>
        <w:t xml:space="preserve"> was consonant with the growing priority awarded to the interests of children following the </w:t>
      </w:r>
      <w:r w:rsidR="00804087" w:rsidRPr="00264D5C">
        <w:rPr>
          <w:rFonts w:ascii="Times New Roman" w:hAnsi="Times New Roman" w:cs="Times New Roman"/>
          <w:sz w:val="24"/>
          <w:szCs w:val="24"/>
        </w:rPr>
        <w:lastRenderedPageBreak/>
        <w:t>removal of the UK’s immigration exception to the UN Convention on the Rights of Child and the implementation of a statutory duty to safeguard and promote the welfare of children in the UK when making immigration decisions.</w:t>
      </w:r>
      <w:r w:rsidR="00804087" w:rsidRPr="00264D5C">
        <w:rPr>
          <w:rFonts w:ascii="Times New Roman" w:hAnsi="Times New Roman" w:cs="Times New Roman"/>
          <w:sz w:val="24"/>
          <w:szCs w:val="24"/>
          <w:vertAlign w:val="superscript"/>
        </w:rPr>
        <w:endnoteReference w:id="22"/>
      </w:r>
      <w:r w:rsidR="00A75FC4" w:rsidRPr="00264D5C">
        <w:rPr>
          <w:rFonts w:ascii="Times New Roman" w:hAnsi="Times New Roman" w:cs="Times New Roman"/>
          <w:sz w:val="24"/>
          <w:szCs w:val="24"/>
        </w:rPr>
        <w:t>T</w:t>
      </w:r>
      <w:r w:rsidR="00804087" w:rsidRPr="00264D5C">
        <w:rPr>
          <w:rFonts w:ascii="Times New Roman" w:hAnsi="Times New Roman" w:cs="Times New Roman"/>
          <w:sz w:val="24"/>
          <w:szCs w:val="24"/>
        </w:rPr>
        <w:t xml:space="preserve">he 2011 Supreme Court decision of </w:t>
      </w:r>
      <w:r w:rsidR="00804087" w:rsidRPr="00264D5C">
        <w:rPr>
          <w:rFonts w:ascii="Times New Roman" w:hAnsi="Times New Roman" w:cs="Times New Roman"/>
          <w:i/>
          <w:sz w:val="24"/>
          <w:szCs w:val="24"/>
        </w:rPr>
        <w:t xml:space="preserve">ZH (Tanzania) </w:t>
      </w:r>
      <w:r w:rsidR="00804087" w:rsidRPr="00264D5C">
        <w:rPr>
          <w:rFonts w:ascii="Times New Roman" w:hAnsi="Times New Roman" w:cs="Times New Roman"/>
          <w:sz w:val="24"/>
          <w:szCs w:val="24"/>
        </w:rPr>
        <w:t>established that a child’s interests must be a primary consideration in immigration decisions involving their parents.</w:t>
      </w:r>
      <w:r w:rsidR="00631427" w:rsidRPr="00620FC1">
        <w:rPr>
          <w:rStyle w:val="EndnoteReference"/>
          <w:rFonts w:ascii="Times New Roman" w:hAnsi="Times New Roman" w:cs="Times New Roman"/>
          <w:sz w:val="24"/>
          <w:szCs w:val="24"/>
        </w:rPr>
        <w:endnoteReference w:id="23"/>
      </w:r>
      <w:r w:rsidR="00804087" w:rsidRPr="00264D5C">
        <w:rPr>
          <w:rFonts w:ascii="Times New Roman" w:hAnsi="Times New Roman" w:cs="Times New Roman"/>
          <w:sz w:val="24"/>
          <w:szCs w:val="24"/>
        </w:rPr>
        <w:t xml:space="preserve"> Their interests include the practical ability to remain in their country of nationality or residence</w:t>
      </w:r>
      <w:r w:rsidR="00631427" w:rsidRPr="00620FC1">
        <w:rPr>
          <w:rFonts w:ascii="Times New Roman" w:hAnsi="Times New Roman" w:cs="Times New Roman"/>
          <w:sz w:val="24"/>
          <w:szCs w:val="24"/>
        </w:rPr>
        <w:t xml:space="preserve"> and</w:t>
      </w:r>
      <w:r w:rsidR="00804087" w:rsidRPr="00264D5C">
        <w:rPr>
          <w:rFonts w:ascii="Times New Roman" w:hAnsi="Times New Roman" w:cs="Times New Roman"/>
          <w:sz w:val="24"/>
          <w:szCs w:val="24"/>
        </w:rPr>
        <w:t xml:space="preserve"> this </w:t>
      </w:r>
      <w:r w:rsidR="00631427" w:rsidRPr="00620FC1">
        <w:rPr>
          <w:rFonts w:ascii="Times New Roman" w:hAnsi="Times New Roman" w:cs="Times New Roman"/>
          <w:sz w:val="24"/>
          <w:szCs w:val="24"/>
        </w:rPr>
        <w:t>may mean</w:t>
      </w:r>
      <w:r w:rsidR="00804087" w:rsidRPr="00264D5C">
        <w:rPr>
          <w:rFonts w:ascii="Times New Roman" w:hAnsi="Times New Roman" w:cs="Times New Roman"/>
          <w:sz w:val="24"/>
          <w:szCs w:val="24"/>
        </w:rPr>
        <w:t xml:space="preserve"> that the custodial parent must </w:t>
      </w:r>
      <w:r w:rsidR="00ED32EA" w:rsidRPr="00264D5C">
        <w:rPr>
          <w:rFonts w:ascii="Times New Roman" w:hAnsi="Times New Roman" w:cs="Times New Roman"/>
          <w:sz w:val="24"/>
          <w:szCs w:val="24"/>
        </w:rPr>
        <w:t xml:space="preserve">also </w:t>
      </w:r>
      <w:r w:rsidR="00804087" w:rsidRPr="00264D5C">
        <w:rPr>
          <w:rFonts w:ascii="Times New Roman" w:hAnsi="Times New Roman" w:cs="Times New Roman"/>
          <w:sz w:val="24"/>
          <w:szCs w:val="24"/>
        </w:rPr>
        <w:t>be given to leave to remain</w:t>
      </w:r>
      <w:r w:rsidR="00ED32EA" w:rsidRPr="00264D5C">
        <w:rPr>
          <w:rFonts w:ascii="Times New Roman" w:hAnsi="Times New Roman" w:cs="Times New Roman"/>
          <w:sz w:val="24"/>
          <w:szCs w:val="24"/>
        </w:rPr>
        <w:t>, however weak their claim in other respects</w:t>
      </w:r>
      <w:r w:rsidR="00804087" w:rsidRPr="00264D5C">
        <w:rPr>
          <w:rFonts w:ascii="Times New Roman" w:hAnsi="Times New Roman" w:cs="Times New Roman"/>
          <w:i/>
          <w:sz w:val="24"/>
          <w:szCs w:val="24"/>
        </w:rPr>
        <w:t>.</w:t>
      </w:r>
      <w:r w:rsidR="00804087" w:rsidRPr="00264D5C">
        <w:rPr>
          <w:rFonts w:ascii="Times New Roman" w:hAnsi="Times New Roman" w:cs="Times New Roman"/>
          <w:sz w:val="24"/>
          <w:szCs w:val="24"/>
        </w:rPr>
        <w:t xml:space="preserve">Fathers, who are more likely to be non-resident parents, may find that their relationship, whatever its emotional intensity, does not </w:t>
      </w:r>
      <w:r w:rsidR="00ED32EA" w:rsidRPr="00264D5C">
        <w:rPr>
          <w:rFonts w:ascii="Times New Roman" w:hAnsi="Times New Roman" w:cs="Times New Roman"/>
          <w:sz w:val="24"/>
          <w:szCs w:val="24"/>
        </w:rPr>
        <w:t xml:space="preserve">meet the </w:t>
      </w:r>
      <w:r w:rsidR="00ED32EA" w:rsidRPr="00620FC1">
        <w:rPr>
          <w:rFonts w:ascii="Times New Roman" w:hAnsi="Times New Roman" w:cs="Times New Roman"/>
          <w:sz w:val="24"/>
          <w:szCs w:val="24"/>
        </w:rPr>
        <w:t>threshold</w:t>
      </w:r>
      <w:r w:rsidR="00804087" w:rsidRPr="00620FC1">
        <w:rPr>
          <w:rFonts w:ascii="Times New Roman" w:hAnsi="Times New Roman" w:cs="Times New Roman"/>
          <w:sz w:val="24"/>
          <w:szCs w:val="24"/>
        </w:rPr>
        <w:t>.</w:t>
      </w:r>
      <w:r w:rsidR="00E42325" w:rsidRPr="00620FC1">
        <w:rPr>
          <w:rStyle w:val="FootnoteReference"/>
          <w:rFonts w:ascii="Times New Roman" w:hAnsi="Times New Roman" w:cs="Times New Roman"/>
          <w:sz w:val="24"/>
          <w:szCs w:val="24"/>
        </w:rPr>
        <w:footnoteReference w:id="6"/>
      </w:r>
      <w:r w:rsidR="00804087" w:rsidRPr="00264D5C">
        <w:rPr>
          <w:rFonts w:ascii="Times New Roman" w:hAnsi="Times New Roman" w:cs="Times New Roman"/>
          <w:sz w:val="24"/>
          <w:szCs w:val="24"/>
        </w:rPr>
        <w:t xml:space="preserve"> European Union law on the question has </w:t>
      </w:r>
      <w:r w:rsidR="00654014" w:rsidRPr="00264D5C">
        <w:rPr>
          <w:rFonts w:ascii="Times New Roman" w:hAnsi="Times New Roman" w:cs="Times New Roman"/>
          <w:sz w:val="24"/>
          <w:szCs w:val="24"/>
        </w:rPr>
        <w:t xml:space="preserve">also </w:t>
      </w:r>
      <w:r w:rsidR="00804087" w:rsidRPr="00264D5C">
        <w:rPr>
          <w:rFonts w:ascii="Times New Roman" w:hAnsi="Times New Roman" w:cs="Times New Roman"/>
          <w:sz w:val="24"/>
          <w:szCs w:val="24"/>
        </w:rPr>
        <w:t xml:space="preserve">focused on the ability of the child EU citizen to exercise their free movement rights for which the presence of only the custodial parent </w:t>
      </w:r>
      <w:r w:rsidR="00A75FC4" w:rsidRPr="00264D5C">
        <w:rPr>
          <w:rFonts w:ascii="Times New Roman" w:hAnsi="Times New Roman" w:cs="Times New Roman"/>
          <w:sz w:val="24"/>
          <w:szCs w:val="24"/>
        </w:rPr>
        <w:t>is</w:t>
      </w:r>
      <w:r w:rsidR="00804087" w:rsidRPr="00264D5C">
        <w:rPr>
          <w:rFonts w:ascii="Times New Roman" w:hAnsi="Times New Roman" w:cs="Times New Roman"/>
          <w:sz w:val="24"/>
          <w:szCs w:val="24"/>
        </w:rPr>
        <w:t xml:space="preserve"> necessary.</w:t>
      </w:r>
      <w:r w:rsidR="00804087" w:rsidRPr="00264D5C">
        <w:rPr>
          <w:rFonts w:ascii="Times New Roman" w:hAnsi="Times New Roman" w:cs="Times New Roman"/>
          <w:sz w:val="24"/>
          <w:szCs w:val="24"/>
          <w:vertAlign w:val="superscript"/>
        </w:rPr>
        <w:endnoteReference w:id="24"/>
      </w:r>
      <w:r w:rsidR="00A75FC4" w:rsidRPr="00264D5C">
        <w:rPr>
          <w:rFonts w:ascii="Times New Roman" w:hAnsi="Times New Roman" w:cs="Times New Roman"/>
          <w:sz w:val="24"/>
          <w:szCs w:val="24"/>
        </w:rPr>
        <w:t>Even if the parents live together, w</w:t>
      </w:r>
      <w:r w:rsidR="001E7F3E" w:rsidRPr="00264D5C">
        <w:rPr>
          <w:rFonts w:ascii="Times New Roman" w:hAnsi="Times New Roman" w:cs="Times New Roman"/>
          <w:sz w:val="24"/>
          <w:szCs w:val="24"/>
        </w:rPr>
        <w:t>hile</w:t>
      </w:r>
      <w:r w:rsidR="00804087" w:rsidRPr="00264D5C">
        <w:rPr>
          <w:rFonts w:ascii="Times New Roman" w:hAnsi="Times New Roman" w:cs="Times New Roman"/>
          <w:sz w:val="24"/>
          <w:szCs w:val="24"/>
        </w:rPr>
        <w:t xml:space="preserve"> rights remain qualified (children’s interests are only a primary consideration not the only one), the ‘secondary’ parent</w:t>
      </w:r>
      <w:r w:rsidR="00B6603B" w:rsidRPr="00264D5C">
        <w:rPr>
          <w:rFonts w:ascii="Times New Roman" w:hAnsi="Times New Roman" w:cs="Times New Roman"/>
          <w:sz w:val="24"/>
          <w:szCs w:val="24"/>
        </w:rPr>
        <w:t>, who is more likely to be the father,</w:t>
      </w:r>
      <w:r w:rsidR="00A75FC4" w:rsidRPr="00264D5C">
        <w:rPr>
          <w:rFonts w:ascii="Times New Roman" w:hAnsi="Times New Roman" w:cs="Times New Roman"/>
          <w:sz w:val="24"/>
          <w:szCs w:val="24"/>
        </w:rPr>
        <w:t>has a weaker claim</w:t>
      </w:r>
      <w:r w:rsidR="00704A48" w:rsidRPr="00620FC1">
        <w:rPr>
          <w:rFonts w:ascii="Times New Roman" w:hAnsi="Times New Roman" w:cs="Times New Roman"/>
          <w:sz w:val="24"/>
          <w:szCs w:val="24"/>
        </w:rPr>
        <w:t>.</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Gender has </w:t>
      </w:r>
      <w:r w:rsidR="00ED05AE" w:rsidRPr="00620FC1">
        <w:rPr>
          <w:rFonts w:ascii="Times New Roman" w:hAnsi="Times New Roman" w:cs="Times New Roman"/>
          <w:sz w:val="24"/>
          <w:szCs w:val="24"/>
        </w:rPr>
        <w:t xml:space="preserve">recently </w:t>
      </w:r>
      <w:r w:rsidRPr="00264D5C">
        <w:rPr>
          <w:rFonts w:ascii="Times New Roman" w:hAnsi="Times New Roman" w:cs="Times New Roman"/>
          <w:sz w:val="24"/>
          <w:szCs w:val="24"/>
        </w:rPr>
        <w:t>re-emerged in another way</w:t>
      </w:r>
      <w:r w:rsidRPr="00620FC1">
        <w:rPr>
          <w:rFonts w:ascii="Times New Roman" w:hAnsi="Times New Roman" w:cs="Times New Roman"/>
          <w:sz w:val="24"/>
          <w:szCs w:val="24"/>
        </w:rPr>
        <w:t>.</w:t>
      </w:r>
      <w:r w:rsidRPr="00264D5C">
        <w:rPr>
          <w:rFonts w:ascii="Times New Roman" w:hAnsi="Times New Roman" w:cs="Times New Roman"/>
          <w:sz w:val="24"/>
          <w:szCs w:val="24"/>
        </w:rPr>
        <w:t xml:space="preserve"> It should be recalled that the removal of a family migrant is the not the end of the story. The migrant can </w:t>
      </w:r>
      <w:r w:rsidR="00ED05AE" w:rsidRPr="00620FC1">
        <w:rPr>
          <w:rFonts w:ascii="Times New Roman" w:hAnsi="Times New Roman" w:cs="Times New Roman"/>
          <w:sz w:val="24"/>
          <w:szCs w:val="24"/>
        </w:rPr>
        <w:t>apply</w:t>
      </w:r>
      <w:r w:rsidRPr="00264D5C">
        <w:rPr>
          <w:rFonts w:ascii="Times New Roman" w:hAnsi="Times New Roman" w:cs="Times New Roman"/>
          <w:sz w:val="24"/>
          <w:szCs w:val="24"/>
        </w:rPr>
        <w:t xml:space="preserve"> to return as a partner or, if separated, to exercise contact with a child. The problems are practical: the difficulty, delay and cost involved in accessing visa facilities in some countries and showing compliance with entry criteria. Many migrants have managed to overcome these hurdles and re-unite in the UK</w:t>
      </w:r>
      <w:r w:rsidR="00701BC7" w:rsidRPr="00264D5C">
        <w:rPr>
          <w:rFonts w:ascii="Times New Roman" w:hAnsi="Times New Roman" w:cs="Times New Roman"/>
          <w:sz w:val="24"/>
          <w:szCs w:val="24"/>
        </w:rPr>
        <w:t>,</w:t>
      </w:r>
      <w:r w:rsidRPr="00264D5C">
        <w:rPr>
          <w:rFonts w:ascii="Times New Roman" w:hAnsi="Times New Roman" w:cs="Times New Roman"/>
          <w:sz w:val="24"/>
          <w:szCs w:val="24"/>
        </w:rPr>
        <w:t xml:space="preserve"> but for others this was not possible and separation became long-term or permanent. In theory, </w:t>
      </w:r>
      <w:r w:rsidR="00ED05AE" w:rsidRPr="00620FC1">
        <w:rPr>
          <w:rFonts w:ascii="Times New Roman" w:hAnsi="Times New Roman" w:cs="Times New Roman"/>
          <w:sz w:val="24"/>
          <w:szCs w:val="24"/>
        </w:rPr>
        <w:t xml:space="preserve">leave to enter </w:t>
      </w:r>
      <w:r w:rsidR="002533C6" w:rsidRPr="00620FC1">
        <w:rPr>
          <w:rFonts w:ascii="Times New Roman" w:hAnsi="Times New Roman" w:cs="Times New Roman"/>
          <w:sz w:val="24"/>
          <w:szCs w:val="24"/>
        </w:rPr>
        <w:t>the UK</w:t>
      </w:r>
      <w:r w:rsidRPr="00264D5C">
        <w:rPr>
          <w:rFonts w:ascii="Times New Roman" w:hAnsi="Times New Roman" w:cs="Times New Roman"/>
          <w:sz w:val="24"/>
          <w:szCs w:val="24"/>
        </w:rPr>
        <w:t xml:space="preserve"> should be </w:t>
      </w:r>
      <w:r w:rsidR="00ED05AE" w:rsidRPr="00620FC1">
        <w:rPr>
          <w:rFonts w:ascii="Times New Roman" w:hAnsi="Times New Roman" w:cs="Times New Roman"/>
          <w:sz w:val="24"/>
          <w:szCs w:val="24"/>
        </w:rPr>
        <w:t>awarded</w:t>
      </w:r>
      <w:r w:rsidRPr="00264D5C">
        <w:rPr>
          <w:rFonts w:ascii="Times New Roman" w:hAnsi="Times New Roman" w:cs="Times New Roman"/>
          <w:sz w:val="24"/>
          <w:szCs w:val="24"/>
        </w:rPr>
        <w:t xml:space="preserve"> on </w:t>
      </w:r>
      <w:r w:rsidR="002B1D83" w:rsidRPr="00264D5C">
        <w:rPr>
          <w:rFonts w:ascii="Times New Roman" w:hAnsi="Times New Roman" w:cs="Times New Roman"/>
          <w:sz w:val="24"/>
          <w:szCs w:val="24"/>
        </w:rPr>
        <w:t>a</w:t>
      </w:r>
      <w:r w:rsidRPr="00264D5C">
        <w:rPr>
          <w:rFonts w:ascii="Times New Roman" w:hAnsi="Times New Roman" w:cs="Times New Roman"/>
          <w:sz w:val="24"/>
          <w:szCs w:val="24"/>
        </w:rPr>
        <w:t>rticle 8 grounds but this is, in practice, almost never granted on first application, only on appeal from which the migrant is forcibly absent.</w:t>
      </w:r>
    </w:p>
    <w:p w:rsidR="00804087" w:rsidRPr="00264D5C" w:rsidRDefault="00804087" w:rsidP="00264D5C">
      <w:pPr>
        <w:spacing w:after="120"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The criteria for entry as a spouse have been recently made much more demanding</w:t>
      </w:r>
      <w:r w:rsidR="00701BC7" w:rsidRPr="00264D5C">
        <w:rPr>
          <w:rFonts w:ascii="Times New Roman" w:hAnsi="Times New Roman" w:cs="Times New Roman"/>
          <w:sz w:val="24"/>
          <w:szCs w:val="24"/>
        </w:rPr>
        <w:t>,</w:t>
      </w:r>
      <w:r w:rsidRPr="00264D5C">
        <w:rPr>
          <w:rFonts w:ascii="Times New Roman" w:hAnsi="Times New Roman" w:cs="Times New Roman"/>
          <w:sz w:val="24"/>
          <w:szCs w:val="24"/>
        </w:rPr>
        <w:t xml:space="preserve"> and this affect</w:t>
      </w:r>
      <w:r w:rsidR="00AE4EE0" w:rsidRPr="00264D5C">
        <w:rPr>
          <w:rFonts w:ascii="Times New Roman" w:hAnsi="Times New Roman" w:cs="Times New Roman"/>
          <w:sz w:val="24"/>
          <w:szCs w:val="24"/>
        </w:rPr>
        <w:t>s</w:t>
      </w:r>
      <w:r w:rsidRPr="00264D5C">
        <w:rPr>
          <w:rFonts w:ascii="Times New Roman" w:hAnsi="Times New Roman" w:cs="Times New Roman"/>
          <w:sz w:val="24"/>
          <w:szCs w:val="24"/>
        </w:rPr>
        <w:t xml:space="preserve"> more male than female applicants.  Since July 2012, sponsors of partners must show that they have an income of at least £18,600</w:t>
      </w:r>
      <w:r w:rsidR="00701BC7" w:rsidRPr="00264D5C">
        <w:rPr>
          <w:rFonts w:ascii="Times New Roman" w:hAnsi="Times New Roman" w:cs="Times New Roman"/>
          <w:sz w:val="24"/>
          <w:szCs w:val="24"/>
        </w:rPr>
        <w:t xml:space="preserve"> (</w:t>
      </w:r>
      <w:r w:rsidRPr="00264D5C">
        <w:rPr>
          <w:rFonts w:ascii="Times New Roman" w:hAnsi="Times New Roman" w:cs="Times New Roman"/>
          <w:sz w:val="24"/>
          <w:szCs w:val="24"/>
        </w:rPr>
        <w:t>more if children are also being sponsored</w:t>
      </w:r>
      <w:r w:rsidR="00701BC7" w:rsidRPr="00264D5C">
        <w:rPr>
          <w:rFonts w:ascii="Times New Roman" w:hAnsi="Times New Roman" w:cs="Times New Roman"/>
          <w:sz w:val="24"/>
          <w:szCs w:val="24"/>
        </w:rPr>
        <w:t>)</w:t>
      </w:r>
      <w:r w:rsidRPr="00264D5C">
        <w:rPr>
          <w:rFonts w:ascii="Times New Roman" w:hAnsi="Times New Roman" w:cs="Times New Roman"/>
          <w:sz w:val="24"/>
          <w:szCs w:val="24"/>
        </w:rPr>
        <w:t xml:space="preserve">. This income must be earned for at least six months or a year, depending on the employment situation, and be the sponsor’s own; </w:t>
      </w:r>
      <w:r w:rsidR="00870E4A" w:rsidRPr="00620FC1">
        <w:rPr>
          <w:rFonts w:ascii="Times New Roman" w:hAnsi="Times New Roman" w:cs="Times New Roman"/>
          <w:sz w:val="24"/>
          <w:szCs w:val="24"/>
        </w:rPr>
        <w:t>welfare payments</w:t>
      </w:r>
      <w:r w:rsidRPr="00620FC1">
        <w:rPr>
          <w:rFonts w:ascii="Times New Roman" w:hAnsi="Times New Roman" w:cs="Times New Roman"/>
          <w:sz w:val="24"/>
          <w:szCs w:val="24"/>
        </w:rPr>
        <w:t>,</w:t>
      </w:r>
      <w:r w:rsidRPr="00264D5C">
        <w:rPr>
          <w:rFonts w:ascii="Times New Roman" w:hAnsi="Times New Roman" w:cs="Times New Roman"/>
          <w:sz w:val="24"/>
          <w:szCs w:val="24"/>
        </w:rPr>
        <w:t xml:space="preserve"> third party support and the migrant’s own potential earnings are not counted. This new criterion discriminates indirectly against female sponsors who earn, on average, less than men and </w:t>
      </w:r>
      <w:r w:rsidR="00ED05AE" w:rsidRPr="00620FC1">
        <w:rPr>
          <w:rFonts w:ascii="Times New Roman" w:hAnsi="Times New Roman" w:cs="Times New Roman"/>
          <w:sz w:val="24"/>
          <w:szCs w:val="24"/>
        </w:rPr>
        <w:t>are more likely to</w:t>
      </w:r>
      <w:r w:rsidRPr="00264D5C">
        <w:rPr>
          <w:rFonts w:ascii="Times New Roman" w:hAnsi="Times New Roman" w:cs="Times New Roman"/>
          <w:sz w:val="24"/>
          <w:szCs w:val="24"/>
        </w:rPr>
        <w:t xml:space="preserve"> </w:t>
      </w:r>
      <w:r w:rsidRPr="00264D5C">
        <w:rPr>
          <w:rFonts w:ascii="Times New Roman" w:hAnsi="Times New Roman" w:cs="Times New Roman"/>
          <w:sz w:val="24"/>
          <w:szCs w:val="24"/>
        </w:rPr>
        <w:lastRenderedPageBreak/>
        <w:t xml:space="preserve">have caring responsibilities which prevent them finding work. </w:t>
      </w:r>
      <w:r w:rsidR="00701BC7" w:rsidRPr="00264D5C">
        <w:rPr>
          <w:rFonts w:ascii="Times New Roman" w:hAnsi="Times New Roman" w:cs="Times New Roman"/>
          <w:sz w:val="24"/>
          <w:szCs w:val="24"/>
        </w:rPr>
        <w:t>A</w:t>
      </w:r>
      <w:r w:rsidR="00A75FC4" w:rsidRPr="00264D5C">
        <w:rPr>
          <w:rFonts w:ascii="Times New Roman" w:hAnsi="Times New Roman" w:cs="Times New Roman"/>
          <w:sz w:val="24"/>
          <w:szCs w:val="24"/>
        </w:rPr>
        <w:t>s a</w:t>
      </w:r>
      <w:r w:rsidRPr="00264D5C">
        <w:rPr>
          <w:rFonts w:ascii="Times New Roman" w:hAnsi="Times New Roman" w:cs="Times New Roman"/>
          <w:sz w:val="24"/>
          <w:szCs w:val="24"/>
          <w:lang w:val="en-US"/>
        </w:rPr>
        <w:t xml:space="preserve"> result of the changes, 47% of British citizens in employment </w:t>
      </w:r>
      <w:r w:rsidR="00764D6F" w:rsidRPr="00264D5C">
        <w:rPr>
          <w:rFonts w:ascii="Times New Roman" w:hAnsi="Times New Roman" w:cs="Times New Roman"/>
          <w:sz w:val="24"/>
          <w:szCs w:val="24"/>
          <w:lang w:val="en-US"/>
        </w:rPr>
        <w:t>do</w:t>
      </w:r>
      <w:r w:rsidRPr="00264D5C">
        <w:rPr>
          <w:rFonts w:ascii="Times New Roman" w:hAnsi="Times New Roman" w:cs="Times New Roman"/>
          <w:sz w:val="24"/>
          <w:szCs w:val="24"/>
          <w:lang w:val="en-US"/>
        </w:rPr>
        <w:t xml:space="preserve"> not qualify to bring in a partner</w:t>
      </w:r>
      <w:r w:rsidR="00A75FC4" w:rsidRPr="00264D5C">
        <w:rPr>
          <w:rFonts w:ascii="Times New Roman" w:hAnsi="Times New Roman" w:cs="Times New Roman"/>
          <w:sz w:val="24"/>
          <w:szCs w:val="24"/>
          <w:lang w:val="en-US"/>
        </w:rPr>
        <w:t xml:space="preserve"> but this</w:t>
      </w:r>
      <w:r w:rsidRPr="00264D5C">
        <w:rPr>
          <w:rFonts w:ascii="Times New Roman" w:hAnsi="Times New Roman" w:cs="Times New Roman"/>
          <w:sz w:val="24"/>
          <w:szCs w:val="24"/>
          <w:lang w:val="en-US"/>
        </w:rPr>
        <w:t xml:space="preserve"> rises to 61% for women compared to 32% for men.</w:t>
      </w:r>
      <w:r w:rsidRPr="00264D5C">
        <w:rPr>
          <w:rStyle w:val="EndnoteReference"/>
          <w:rFonts w:ascii="Times New Roman" w:hAnsi="Times New Roman" w:cs="Times New Roman"/>
          <w:sz w:val="24"/>
          <w:szCs w:val="24"/>
          <w:lang w:val="en-US"/>
        </w:rPr>
        <w:endnoteReference w:id="25"/>
      </w:r>
      <w:r w:rsidRPr="00264D5C">
        <w:rPr>
          <w:rFonts w:ascii="Times New Roman" w:hAnsi="Times New Roman" w:cs="Times New Roman"/>
          <w:sz w:val="24"/>
          <w:szCs w:val="24"/>
          <w:lang w:val="en-US"/>
        </w:rPr>
        <w:t>The</w:t>
      </w:r>
      <w:r w:rsidRPr="00264D5C">
        <w:rPr>
          <w:rFonts w:ascii="Times New Roman" w:hAnsi="Times New Roman" w:cs="Times New Roman"/>
          <w:sz w:val="24"/>
          <w:szCs w:val="24"/>
        </w:rPr>
        <w:t xml:space="preserve"> migrant’s potential contribution either to income or child-care is completely disregarded.</w:t>
      </w:r>
      <w:r w:rsidRPr="00264D5C">
        <w:rPr>
          <w:rStyle w:val="EndnoteReference"/>
          <w:rFonts w:ascii="Times New Roman" w:hAnsi="Times New Roman" w:cs="Times New Roman"/>
          <w:sz w:val="24"/>
          <w:szCs w:val="24"/>
        </w:rPr>
        <w:endnoteReference w:id="26"/>
      </w:r>
      <w:r w:rsidRPr="00264D5C">
        <w:rPr>
          <w:rFonts w:ascii="Times New Roman" w:hAnsi="Times New Roman" w:cs="Times New Roman"/>
          <w:sz w:val="24"/>
          <w:szCs w:val="24"/>
        </w:rPr>
        <w:t xml:space="preserve">The consequence for the mostly male irregular migrants that are the subject of this article is that fewer of them will now be eligible for a regular status. Those who </w:t>
      </w:r>
      <w:r w:rsidR="00AE4EE0" w:rsidRPr="00264D5C">
        <w:rPr>
          <w:rFonts w:ascii="Times New Roman" w:hAnsi="Times New Roman" w:cs="Times New Roman"/>
          <w:sz w:val="24"/>
          <w:szCs w:val="24"/>
        </w:rPr>
        <w:t>have not yet been</w:t>
      </w:r>
      <w:r w:rsidRPr="00264D5C">
        <w:rPr>
          <w:rFonts w:ascii="Times New Roman" w:hAnsi="Times New Roman" w:cs="Times New Roman"/>
          <w:sz w:val="24"/>
          <w:szCs w:val="24"/>
        </w:rPr>
        <w:t xml:space="preserve"> removed from the UK can at least provide childcare or other supportto their partner</w:t>
      </w:r>
      <w:r w:rsidR="00701BC7" w:rsidRPr="00264D5C">
        <w:rPr>
          <w:rFonts w:ascii="Times New Roman" w:hAnsi="Times New Roman" w:cs="Times New Roman"/>
          <w:sz w:val="24"/>
          <w:szCs w:val="24"/>
        </w:rPr>
        <w:t>,</w:t>
      </w:r>
      <w:r w:rsidRPr="00264D5C">
        <w:rPr>
          <w:rFonts w:ascii="Times New Roman" w:hAnsi="Times New Roman" w:cs="Times New Roman"/>
          <w:sz w:val="24"/>
          <w:szCs w:val="24"/>
        </w:rPr>
        <w:t xml:space="preserve"> even if they cannot work legally</w:t>
      </w:r>
      <w:r w:rsidR="00A75FC4" w:rsidRPr="00264D5C">
        <w:rPr>
          <w:rFonts w:ascii="Times New Roman" w:hAnsi="Times New Roman" w:cs="Times New Roman"/>
          <w:sz w:val="24"/>
          <w:szCs w:val="24"/>
        </w:rPr>
        <w:t>, but their status remains precarious</w:t>
      </w:r>
      <w:r w:rsidRPr="00264D5C">
        <w:rPr>
          <w:rFonts w:ascii="Times New Roman" w:hAnsi="Times New Roman" w:cs="Times New Roman"/>
          <w:sz w:val="24"/>
          <w:szCs w:val="24"/>
        </w:rPr>
        <w:t xml:space="preserve">. Those who are removed can only watch from the side-lines while their spouse attempts to create the necessary conditions for return. </w:t>
      </w:r>
      <w:r w:rsidR="00AE4EE0" w:rsidRPr="00264D5C">
        <w:rPr>
          <w:rFonts w:ascii="Times New Roman" w:hAnsi="Times New Roman" w:cs="Times New Roman"/>
          <w:sz w:val="24"/>
          <w:szCs w:val="24"/>
        </w:rPr>
        <w:t>T</w:t>
      </w:r>
      <w:r w:rsidR="00654014" w:rsidRPr="00264D5C">
        <w:rPr>
          <w:rFonts w:ascii="Times New Roman" w:hAnsi="Times New Roman" w:cs="Times New Roman"/>
          <w:sz w:val="24"/>
          <w:szCs w:val="24"/>
        </w:rPr>
        <w:t xml:space="preserve">he Court </w:t>
      </w:r>
      <w:r w:rsidR="002533C6" w:rsidRPr="00620FC1">
        <w:rPr>
          <w:rFonts w:ascii="Times New Roman" w:hAnsi="Times New Roman" w:cs="Times New Roman"/>
          <w:sz w:val="24"/>
          <w:szCs w:val="24"/>
        </w:rPr>
        <w:t xml:space="preserve">of Appeal </w:t>
      </w:r>
      <w:r w:rsidR="00654014" w:rsidRPr="00264D5C">
        <w:rPr>
          <w:rFonts w:ascii="Times New Roman" w:hAnsi="Times New Roman" w:cs="Times New Roman"/>
          <w:sz w:val="24"/>
          <w:szCs w:val="24"/>
        </w:rPr>
        <w:t xml:space="preserve">recently found that the </w:t>
      </w:r>
      <w:r w:rsidR="00A75FC4" w:rsidRPr="00264D5C">
        <w:rPr>
          <w:rFonts w:ascii="Times New Roman" w:hAnsi="Times New Roman" w:cs="Times New Roman"/>
          <w:sz w:val="24"/>
          <w:szCs w:val="24"/>
        </w:rPr>
        <w:t xml:space="preserve">financial criterion </w:t>
      </w:r>
      <w:r w:rsidR="00870E4A" w:rsidRPr="00620FC1">
        <w:rPr>
          <w:rFonts w:ascii="Times New Roman" w:hAnsi="Times New Roman" w:cs="Times New Roman"/>
          <w:sz w:val="24"/>
          <w:szCs w:val="24"/>
        </w:rPr>
        <w:t xml:space="preserve">does not </w:t>
      </w:r>
      <w:r w:rsidR="00A75FC4" w:rsidRPr="00620FC1">
        <w:rPr>
          <w:rFonts w:ascii="Times New Roman" w:hAnsi="Times New Roman" w:cs="Times New Roman"/>
          <w:sz w:val="24"/>
          <w:szCs w:val="24"/>
        </w:rPr>
        <w:t>breach</w:t>
      </w:r>
      <w:r w:rsidR="00654014" w:rsidRPr="00264D5C">
        <w:rPr>
          <w:rFonts w:ascii="Times New Roman" w:hAnsi="Times New Roman" w:cs="Times New Roman"/>
          <w:sz w:val="24"/>
          <w:szCs w:val="24"/>
        </w:rPr>
        <w:t xml:space="preserve">article 8 ECHR </w:t>
      </w:r>
      <w:r w:rsidR="002533C6" w:rsidRPr="00620FC1">
        <w:rPr>
          <w:rFonts w:ascii="Times New Roman" w:hAnsi="Times New Roman" w:cs="Times New Roman"/>
          <w:sz w:val="24"/>
          <w:szCs w:val="24"/>
        </w:rPr>
        <w:t>and</w:t>
      </w:r>
      <w:r w:rsidR="00654014" w:rsidRPr="00264D5C">
        <w:rPr>
          <w:rFonts w:ascii="Times New Roman" w:hAnsi="Times New Roman" w:cs="Times New Roman"/>
          <w:sz w:val="24"/>
          <w:szCs w:val="24"/>
        </w:rPr>
        <w:t xml:space="preserve"> is </w:t>
      </w:r>
      <w:r w:rsidR="002533C6" w:rsidRPr="00620FC1">
        <w:rPr>
          <w:rFonts w:ascii="Times New Roman" w:hAnsi="Times New Roman" w:cs="Times New Roman"/>
          <w:sz w:val="24"/>
          <w:szCs w:val="24"/>
        </w:rPr>
        <w:t xml:space="preserve">not discriminatory, a controversial judgment that is likely to be </w:t>
      </w:r>
      <w:r w:rsidR="00654014" w:rsidRPr="00264D5C">
        <w:rPr>
          <w:rFonts w:ascii="Times New Roman" w:hAnsi="Times New Roman" w:cs="Times New Roman"/>
          <w:sz w:val="24"/>
          <w:szCs w:val="24"/>
        </w:rPr>
        <w:t xml:space="preserve">further </w:t>
      </w:r>
      <w:r w:rsidR="002533C6" w:rsidRPr="00620FC1">
        <w:rPr>
          <w:rFonts w:ascii="Times New Roman" w:hAnsi="Times New Roman" w:cs="Times New Roman"/>
          <w:sz w:val="24"/>
          <w:szCs w:val="24"/>
        </w:rPr>
        <w:t>appealed.</w:t>
      </w:r>
      <w:r w:rsidR="00AE4EE0" w:rsidRPr="00620FC1">
        <w:rPr>
          <w:rStyle w:val="EndnoteReference"/>
          <w:rFonts w:ascii="Times New Roman" w:hAnsi="Times New Roman" w:cs="Times New Roman"/>
          <w:sz w:val="24"/>
          <w:szCs w:val="24"/>
        </w:rPr>
        <w:endnoteReference w:id="27"/>
      </w:r>
      <w:r w:rsidR="00654014" w:rsidRPr="00264D5C">
        <w:rPr>
          <w:rFonts w:ascii="Times New Roman" w:hAnsi="Times New Roman" w:cs="Times New Roman"/>
          <w:sz w:val="24"/>
          <w:szCs w:val="24"/>
        </w:rPr>
        <w:t xml:space="preserve"> In the meantime, </w:t>
      </w:r>
      <w:r w:rsidRPr="00264D5C">
        <w:rPr>
          <w:rFonts w:ascii="Times New Roman" w:hAnsi="Times New Roman" w:cs="Times New Roman"/>
          <w:sz w:val="24"/>
          <w:szCs w:val="24"/>
        </w:rPr>
        <w:t xml:space="preserve">gender, officially excluded from decision-making, </w:t>
      </w:r>
      <w:r w:rsidR="002B1D83" w:rsidRPr="00264D5C">
        <w:rPr>
          <w:rFonts w:ascii="Times New Roman" w:hAnsi="Times New Roman" w:cs="Times New Roman"/>
          <w:sz w:val="24"/>
          <w:szCs w:val="24"/>
        </w:rPr>
        <w:t xml:space="preserve">remains </w:t>
      </w:r>
      <w:r w:rsidRPr="00264D5C">
        <w:rPr>
          <w:rFonts w:ascii="Times New Roman" w:hAnsi="Times New Roman" w:cs="Times New Roman"/>
          <w:sz w:val="24"/>
          <w:szCs w:val="24"/>
        </w:rPr>
        <w:t>a factor</w:t>
      </w:r>
      <w:r w:rsidR="00ED05AE" w:rsidRPr="00620FC1">
        <w:rPr>
          <w:rFonts w:ascii="Times New Roman" w:hAnsi="Times New Roman" w:cs="Times New Roman"/>
          <w:sz w:val="24"/>
          <w:szCs w:val="24"/>
        </w:rPr>
        <w:t>and</w:t>
      </w:r>
      <w:r w:rsidR="00175F85" w:rsidRPr="00264D5C">
        <w:rPr>
          <w:rFonts w:ascii="Times New Roman" w:hAnsi="Times New Roman" w:cs="Times New Roman"/>
          <w:sz w:val="24"/>
          <w:szCs w:val="24"/>
        </w:rPr>
        <w:t>male applicants in heterosexual relationships</w:t>
      </w:r>
      <w:r w:rsidR="00870E4A" w:rsidRPr="00620FC1">
        <w:rPr>
          <w:rFonts w:ascii="Times New Roman" w:hAnsi="Times New Roman" w:cs="Times New Roman"/>
          <w:sz w:val="24"/>
          <w:szCs w:val="24"/>
        </w:rPr>
        <w:t xml:space="preserve"> (</w:t>
      </w:r>
      <w:r w:rsidR="00A75FC4" w:rsidRPr="00264D5C">
        <w:rPr>
          <w:rFonts w:ascii="Times New Roman" w:hAnsi="Times New Roman" w:cs="Times New Roman"/>
          <w:sz w:val="24"/>
          <w:szCs w:val="24"/>
        </w:rPr>
        <w:t>the vast majority</w:t>
      </w:r>
      <w:r w:rsidR="00870E4A" w:rsidRPr="00620FC1">
        <w:rPr>
          <w:rFonts w:ascii="Times New Roman" w:hAnsi="Times New Roman" w:cs="Times New Roman"/>
          <w:sz w:val="24"/>
          <w:szCs w:val="24"/>
        </w:rPr>
        <w:t xml:space="preserve"> of men who apply as partners)</w:t>
      </w:r>
      <w:r w:rsidR="00A75FC4" w:rsidRPr="00620FC1">
        <w:rPr>
          <w:rFonts w:ascii="Times New Roman" w:hAnsi="Times New Roman" w:cs="Times New Roman"/>
          <w:sz w:val="24"/>
          <w:szCs w:val="24"/>
        </w:rPr>
        <w:t>,</w:t>
      </w:r>
      <w:r w:rsidR="00175F85" w:rsidRPr="00264D5C">
        <w:rPr>
          <w:rFonts w:ascii="Times New Roman" w:hAnsi="Times New Roman" w:cs="Times New Roman"/>
          <w:sz w:val="24"/>
          <w:szCs w:val="24"/>
        </w:rPr>
        <w:t xml:space="preserve"> are at a disadvantage</w:t>
      </w:r>
      <w:r w:rsidRPr="00264D5C">
        <w:rPr>
          <w:rFonts w:ascii="Times New Roman" w:hAnsi="Times New Roman" w:cs="Times New Roman"/>
          <w:sz w:val="24"/>
          <w:szCs w:val="24"/>
        </w:rPr>
        <w:t xml:space="preserve">. </w:t>
      </w:r>
      <w:r w:rsidR="00AE4EE0" w:rsidRPr="00264D5C">
        <w:rPr>
          <w:rFonts w:ascii="Times New Roman" w:hAnsi="Times New Roman" w:cs="Times New Roman"/>
          <w:sz w:val="24"/>
          <w:szCs w:val="24"/>
        </w:rPr>
        <w:t xml:space="preserve">While the government’s aim is to reduce all family immigration, not </w:t>
      </w:r>
      <w:r w:rsidR="0001724C" w:rsidRPr="00264D5C">
        <w:rPr>
          <w:rFonts w:ascii="Times New Roman" w:hAnsi="Times New Roman" w:cs="Times New Roman"/>
          <w:sz w:val="24"/>
          <w:szCs w:val="24"/>
        </w:rPr>
        <w:t>just</w:t>
      </w:r>
      <w:r w:rsidR="00AE4EE0" w:rsidRPr="00264D5C">
        <w:rPr>
          <w:rFonts w:ascii="Times New Roman" w:hAnsi="Times New Roman" w:cs="Times New Roman"/>
          <w:sz w:val="24"/>
          <w:szCs w:val="24"/>
        </w:rPr>
        <w:t xml:space="preserve"> by male migrants, and the new rules have had a serious impact on both genders</w:t>
      </w:r>
      <w:r w:rsidR="009C0691" w:rsidRPr="00620FC1">
        <w:rPr>
          <w:rFonts w:ascii="Times New Roman" w:hAnsi="Times New Roman" w:cs="Times New Roman"/>
          <w:sz w:val="24"/>
          <w:szCs w:val="24"/>
        </w:rPr>
        <w:t>, leading to much separation and distress</w:t>
      </w:r>
      <w:r w:rsidR="00AE4EE0" w:rsidRPr="00264D5C">
        <w:rPr>
          <w:rFonts w:ascii="Times New Roman" w:hAnsi="Times New Roman" w:cs="Times New Roman"/>
          <w:sz w:val="24"/>
          <w:szCs w:val="24"/>
        </w:rPr>
        <w:t xml:space="preserve"> (All Party Parliamentary</w:t>
      </w:r>
      <w:r w:rsidR="0001724C" w:rsidRPr="00264D5C">
        <w:rPr>
          <w:rFonts w:ascii="Times New Roman" w:hAnsi="Times New Roman" w:cs="Times New Roman"/>
          <w:sz w:val="24"/>
          <w:szCs w:val="24"/>
        </w:rPr>
        <w:t xml:space="preserve"> Group on Migration 2013), the rule</w:t>
      </w:r>
      <w:r w:rsidR="0001724C" w:rsidRPr="00620FC1">
        <w:rPr>
          <w:rFonts w:ascii="Times New Roman" w:hAnsi="Times New Roman" w:cs="Times New Roman"/>
          <w:sz w:val="24"/>
          <w:szCs w:val="24"/>
        </w:rPr>
        <w:t xml:space="preserve"> continue</w:t>
      </w:r>
      <w:r w:rsidR="004B6EFB" w:rsidRPr="00620FC1">
        <w:rPr>
          <w:rFonts w:ascii="Times New Roman" w:hAnsi="Times New Roman" w:cs="Times New Roman"/>
          <w:sz w:val="24"/>
          <w:szCs w:val="24"/>
        </w:rPr>
        <w:t>s</w:t>
      </w:r>
      <w:r w:rsidR="0001724C" w:rsidRPr="00264D5C">
        <w:rPr>
          <w:rFonts w:ascii="Times New Roman" w:hAnsi="Times New Roman" w:cs="Times New Roman"/>
          <w:sz w:val="24"/>
          <w:szCs w:val="24"/>
        </w:rPr>
        <w:t xml:space="preserve"> a longstanding narrative whose thread is consistent if not often </w:t>
      </w:r>
      <w:r w:rsidR="004B6EFB" w:rsidRPr="00620FC1">
        <w:rPr>
          <w:rFonts w:ascii="Times New Roman" w:hAnsi="Times New Roman" w:cs="Times New Roman"/>
          <w:sz w:val="24"/>
          <w:szCs w:val="24"/>
        </w:rPr>
        <w:t>articulated:</w:t>
      </w:r>
      <w:r w:rsidR="0001724C" w:rsidRPr="00264D5C">
        <w:rPr>
          <w:rFonts w:ascii="Times New Roman" w:hAnsi="Times New Roman" w:cs="Times New Roman"/>
          <w:sz w:val="24"/>
          <w:szCs w:val="24"/>
        </w:rPr>
        <w:t xml:space="preserve"> the greater relative exclusion of male family migrants.</w:t>
      </w:r>
    </w:p>
    <w:p w:rsidR="00804087" w:rsidRPr="00264D5C" w:rsidRDefault="00804087" w:rsidP="00264D5C">
      <w:pPr>
        <w:pStyle w:val="Heading2"/>
        <w:spacing w:line="360" w:lineRule="auto"/>
        <w:rPr>
          <w:rFonts w:ascii="Times New Roman" w:hAnsi="Times New Roman" w:cs="Times New Roman"/>
          <w:sz w:val="24"/>
          <w:szCs w:val="24"/>
        </w:rPr>
      </w:pPr>
      <w:r w:rsidRPr="00264D5C">
        <w:rPr>
          <w:rFonts w:ascii="Times New Roman" w:hAnsi="Times New Roman" w:cs="Times New Roman"/>
          <w:sz w:val="24"/>
          <w:szCs w:val="24"/>
        </w:rPr>
        <w:t>Conclusion</w:t>
      </w:r>
    </w:p>
    <w:p w:rsidR="00896853" w:rsidRPr="00264D5C" w:rsidRDefault="00B61635" w:rsidP="00264D5C">
      <w:pPr>
        <w:spacing w:line="360" w:lineRule="auto"/>
        <w:jc w:val="both"/>
        <w:rPr>
          <w:rFonts w:ascii="Times New Roman" w:hAnsi="Times New Roman" w:cs="Times New Roman"/>
          <w:sz w:val="24"/>
          <w:szCs w:val="24"/>
        </w:rPr>
      </w:pPr>
      <w:r w:rsidRPr="00620FC1">
        <w:rPr>
          <w:rFonts w:ascii="Times New Roman" w:hAnsi="Times New Roman" w:cs="Times New Roman"/>
          <w:sz w:val="24"/>
          <w:szCs w:val="24"/>
        </w:rPr>
        <w:t>Some</w:t>
      </w:r>
      <w:r w:rsidR="00035D61" w:rsidRPr="00264D5C">
        <w:rPr>
          <w:rFonts w:ascii="Times New Roman" w:hAnsi="Times New Roman" w:cs="Times New Roman"/>
          <w:sz w:val="24"/>
          <w:szCs w:val="24"/>
        </w:rPr>
        <w:t xml:space="preserve"> men pay </w:t>
      </w:r>
      <w:r w:rsidR="00A86D83" w:rsidRPr="00264D5C">
        <w:rPr>
          <w:rFonts w:ascii="Times New Roman" w:hAnsi="Times New Roman" w:cs="Times New Roman"/>
          <w:sz w:val="24"/>
          <w:szCs w:val="24"/>
        </w:rPr>
        <w:t xml:space="preserve">a heavy price </w:t>
      </w:r>
      <w:r w:rsidR="00035D61" w:rsidRPr="00264D5C">
        <w:rPr>
          <w:rFonts w:ascii="Times New Roman" w:hAnsi="Times New Roman" w:cs="Times New Roman"/>
          <w:sz w:val="24"/>
          <w:szCs w:val="24"/>
        </w:rPr>
        <w:t xml:space="preserve">for the privilege of being </w:t>
      </w:r>
      <w:r w:rsidR="00035D61" w:rsidRPr="00620FC1">
        <w:rPr>
          <w:rFonts w:ascii="Times New Roman" w:hAnsi="Times New Roman" w:cs="Times New Roman"/>
          <w:sz w:val="24"/>
          <w:szCs w:val="24"/>
        </w:rPr>
        <w:t>masculine</w:t>
      </w:r>
      <w:r w:rsidRPr="00620FC1">
        <w:rPr>
          <w:rFonts w:ascii="Times New Roman" w:hAnsi="Times New Roman" w:cs="Times New Roman"/>
          <w:sz w:val="24"/>
          <w:szCs w:val="24"/>
        </w:rPr>
        <w:t>.</w:t>
      </w:r>
      <w:r w:rsidR="00A86D83" w:rsidRPr="00264D5C">
        <w:rPr>
          <w:rFonts w:ascii="Times New Roman" w:hAnsi="Times New Roman" w:cs="Times New Roman"/>
          <w:sz w:val="24"/>
          <w:szCs w:val="24"/>
        </w:rPr>
        <w:t>M</w:t>
      </w:r>
      <w:r w:rsidR="00B7394F" w:rsidRPr="00264D5C">
        <w:rPr>
          <w:rFonts w:ascii="Times New Roman" w:hAnsi="Times New Roman" w:cs="Times New Roman"/>
          <w:sz w:val="24"/>
          <w:szCs w:val="24"/>
        </w:rPr>
        <w:t>ale family migrants</w:t>
      </w:r>
      <w:r w:rsidR="00B6603B" w:rsidRPr="00264D5C">
        <w:rPr>
          <w:rFonts w:ascii="Times New Roman" w:hAnsi="Times New Roman" w:cs="Times New Roman"/>
          <w:sz w:val="24"/>
          <w:szCs w:val="24"/>
        </w:rPr>
        <w:t>, l</w:t>
      </w:r>
      <w:r w:rsidR="00896853" w:rsidRPr="00264D5C">
        <w:rPr>
          <w:rFonts w:ascii="Times New Roman" w:hAnsi="Times New Roman" w:cs="Times New Roman"/>
          <w:sz w:val="24"/>
          <w:szCs w:val="24"/>
        </w:rPr>
        <w:t xml:space="preserve">ike other men in structurally weak positions, </w:t>
      </w:r>
      <w:r w:rsidR="003E3326" w:rsidRPr="00264D5C">
        <w:rPr>
          <w:rFonts w:ascii="Times New Roman" w:hAnsi="Times New Roman" w:cs="Times New Roman"/>
          <w:sz w:val="24"/>
          <w:szCs w:val="24"/>
        </w:rPr>
        <w:t xml:space="preserve">are attributed characteristics </w:t>
      </w:r>
      <w:r w:rsidR="00896853" w:rsidRPr="00264D5C">
        <w:rPr>
          <w:rFonts w:ascii="Times New Roman" w:hAnsi="Times New Roman" w:cs="Times New Roman"/>
          <w:sz w:val="24"/>
          <w:szCs w:val="24"/>
        </w:rPr>
        <w:t>of</w:t>
      </w:r>
      <w:r w:rsidR="00ED1648" w:rsidRPr="00264D5C">
        <w:rPr>
          <w:rFonts w:ascii="Times New Roman" w:hAnsi="Times New Roman" w:cs="Times New Roman"/>
          <w:sz w:val="24"/>
          <w:szCs w:val="24"/>
        </w:rPr>
        <w:t xml:space="preserve"> masculinity</w:t>
      </w:r>
      <w:r w:rsidR="00896853" w:rsidRPr="00264D5C">
        <w:rPr>
          <w:rFonts w:ascii="Times New Roman" w:hAnsi="Times New Roman" w:cs="Times New Roman"/>
          <w:sz w:val="24"/>
          <w:szCs w:val="24"/>
        </w:rPr>
        <w:t xml:space="preserve"> which</w:t>
      </w:r>
      <w:r w:rsidR="00A86D83" w:rsidRPr="00264D5C">
        <w:rPr>
          <w:rFonts w:ascii="Times New Roman" w:hAnsi="Times New Roman" w:cs="Times New Roman"/>
          <w:sz w:val="24"/>
          <w:szCs w:val="24"/>
        </w:rPr>
        <w:t>, i</w:t>
      </w:r>
      <w:r w:rsidR="00896853" w:rsidRPr="00264D5C">
        <w:rPr>
          <w:rFonts w:ascii="Times New Roman" w:hAnsi="Times New Roman" w:cs="Times New Roman"/>
          <w:sz w:val="24"/>
          <w:szCs w:val="24"/>
        </w:rPr>
        <w:t xml:space="preserve">f </w:t>
      </w:r>
      <w:r w:rsidR="00C872AA" w:rsidRPr="00264D5C">
        <w:rPr>
          <w:rFonts w:ascii="Times New Roman" w:hAnsi="Times New Roman" w:cs="Times New Roman"/>
          <w:sz w:val="24"/>
          <w:szCs w:val="24"/>
        </w:rPr>
        <w:t>accept</w:t>
      </w:r>
      <w:r w:rsidR="00A86D83" w:rsidRPr="00264D5C">
        <w:rPr>
          <w:rFonts w:ascii="Times New Roman" w:hAnsi="Times New Roman" w:cs="Times New Roman"/>
          <w:sz w:val="24"/>
          <w:szCs w:val="24"/>
        </w:rPr>
        <w:t xml:space="preserve">ed, </w:t>
      </w:r>
      <w:r w:rsidR="00896853" w:rsidRPr="00264D5C">
        <w:rPr>
          <w:rFonts w:ascii="Times New Roman" w:hAnsi="Times New Roman" w:cs="Times New Roman"/>
          <w:sz w:val="24"/>
          <w:szCs w:val="24"/>
        </w:rPr>
        <w:t>confirm the marginality of their emotional lives</w:t>
      </w:r>
      <w:r w:rsidR="00A86D83" w:rsidRPr="00264D5C">
        <w:rPr>
          <w:rFonts w:ascii="Times New Roman" w:hAnsi="Times New Roman" w:cs="Times New Roman"/>
          <w:sz w:val="24"/>
          <w:szCs w:val="24"/>
        </w:rPr>
        <w:t xml:space="preserve"> but</w:t>
      </w:r>
      <w:r w:rsidR="00CB7F0B" w:rsidRPr="00264D5C">
        <w:rPr>
          <w:rFonts w:ascii="Times New Roman" w:hAnsi="Times New Roman" w:cs="Times New Roman"/>
          <w:sz w:val="24"/>
          <w:szCs w:val="24"/>
        </w:rPr>
        <w:t xml:space="preserve"> which</w:t>
      </w:r>
      <w:r w:rsidR="00A86D83" w:rsidRPr="00264D5C">
        <w:rPr>
          <w:rFonts w:ascii="Times New Roman" w:hAnsi="Times New Roman" w:cs="Times New Roman"/>
          <w:sz w:val="24"/>
          <w:szCs w:val="24"/>
        </w:rPr>
        <w:t xml:space="preserve">, if challenged, </w:t>
      </w:r>
      <w:r w:rsidR="00CB7F0B" w:rsidRPr="00264D5C">
        <w:rPr>
          <w:rFonts w:ascii="Times New Roman" w:hAnsi="Times New Roman" w:cs="Times New Roman"/>
          <w:sz w:val="24"/>
          <w:szCs w:val="24"/>
        </w:rPr>
        <w:t>can</w:t>
      </w:r>
      <w:r w:rsidR="00A86D83" w:rsidRPr="00264D5C">
        <w:rPr>
          <w:rFonts w:ascii="Times New Roman" w:hAnsi="Times New Roman" w:cs="Times New Roman"/>
          <w:sz w:val="24"/>
          <w:szCs w:val="24"/>
        </w:rPr>
        <w:t xml:space="preserve"> result in criticism</w:t>
      </w:r>
      <w:r w:rsidR="00ED1648" w:rsidRPr="00264D5C">
        <w:rPr>
          <w:rFonts w:ascii="Times New Roman" w:hAnsi="Times New Roman" w:cs="Times New Roman"/>
          <w:sz w:val="24"/>
          <w:szCs w:val="24"/>
        </w:rPr>
        <w:t xml:space="preserve"> for instrumentalising their family lives. </w:t>
      </w:r>
      <w:r w:rsidR="00C56B65" w:rsidRPr="00264D5C">
        <w:rPr>
          <w:rFonts w:ascii="Times New Roman" w:hAnsi="Times New Roman" w:cs="Times New Roman"/>
          <w:sz w:val="24"/>
          <w:szCs w:val="24"/>
        </w:rPr>
        <w:t>As this article has shown, the courts have only rarely allowed migrant men to transcend this bind</w:t>
      </w:r>
      <w:r w:rsidR="00C872AA" w:rsidRPr="00264D5C">
        <w:rPr>
          <w:rFonts w:ascii="Times New Roman" w:hAnsi="Times New Roman" w:cs="Times New Roman"/>
          <w:sz w:val="24"/>
          <w:szCs w:val="24"/>
        </w:rPr>
        <w:t xml:space="preserve">, which serves vital purposes in terms of </w:t>
      </w:r>
      <w:r w:rsidR="003E3326" w:rsidRPr="00264D5C">
        <w:rPr>
          <w:rFonts w:ascii="Times New Roman" w:hAnsi="Times New Roman" w:cs="Times New Roman"/>
          <w:sz w:val="24"/>
          <w:szCs w:val="24"/>
        </w:rPr>
        <w:t>s</w:t>
      </w:r>
      <w:r w:rsidR="00C872AA" w:rsidRPr="00264D5C">
        <w:rPr>
          <w:rFonts w:ascii="Times New Roman" w:hAnsi="Times New Roman" w:cs="Times New Roman"/>
          <w:sz w:val="24"/>
          <w:szCs w:val="24"/>
        </w:rPr>
        <w:t>tate interests in regulating migration.</w:t>
      </w:r>
      <w:r w:rsidR="00416BCD" w:rsidRPr="00264D5C">
        <w:rPr>
          <w:rFonts w:ascii="Times New Roman" w:hAnsi="Times New Roman" w:cs="Times New Roman"/>
          <w:sz w:val="24"/>
          <w:szCs w:val="24"/>
        </w:rPr>
        <w:t xml:space="preserve">Even recent re-evaluations of the </w:t>
      </w:r>
      <w:r w:rsidR="00A75FC4" w:rsidRPr="00264D5C">
        <w:rPr>
          <w:rFonts w:ascii="Times New Roman" w:hAnsi="Times New Roman" w:cs="Times New Roman"/>
          <w:sz w:val="24"/>
          <w:szCs w:val="24"/>
        </w:rPr>
        <w:t>significance</w:t>
      </w:r>
      <w:r w:rsidR="00416BCD" w:rsidRPr="00264D5C">
        <w:rPr>
          <w:rFonts w:ascii="Times New Roman" w:hAnsi="Times New Roman" w:cs="Times New Roman"/>
          <w:sz w:val="24"/>
          <w:szCs w:val="24"/>
        </w:rPr>
        <w:t xml:space="preserve"> of parenthood </w:t>
      </w:r>
      <w:r w:rsidR="00A75FC4" w:rsidRPr="00264D5C">
        <w:rPr>
          <w:rFonts w:ascii="Times New Roman" w:hAnsi="Times New Roman" w:cs="Times New Roman"/>
          <w:sz w:val="24"/>
          <w:szCs w:val="24"/>
        </w:rPr>
        <w:t xml:space="preserve">to immigration decisions will usually </w:t>
      </w:r>
      <w:r w:rsidR="00416BCD" w:rsidRPr="00264D5C">
        <w:rPr>
          <w:rFonts w:ascii="Times New Roman" w:hAnsi="Times New Roman" w:cs="Times New Roman"/>
          <w:sz w:val="24"/>
          <w:szCs w:val="24"/>
        </w:rPr>
        <w:t xml:space="preserve">assist </w:t>
      </w:r>
      <w:r w:rsidR="00A75FC4" w:rsidRPr="00264D5C">
        <w:rPr>
          <w:rFonts w:ascii="Times New Roman" w:hAnsi="Times New Roman" w:cs="Times New Roman"/>
          <w:sz w:val="24"/>
          <w:szCs w:val="24"/>
        </w:rPr>
        <w:t>mothers more than fathers.</w:t>
      </w:r>
    </w:p>
    <w:p w:rsidR="00804087" w:rsidRPr="00264D5C" w:rsidRDefault="00CB7F0B" w:rsidP="00264D5C">
      <w:pPr>
        <w:spacing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C</w:t>
      </w:r>
      <w:r w:rsidR="003E3326" w:rsidRPr="00264D5C">
        <w:rPr>
          <w:rFonts w:ascii="Times New Roman" w:hAnsi="Times New Roman" w:cs="Times New Roman"/>
          <w:sz w:val="24"/>
          <w:szCs w:val="24"/>
        </w:rPr>
        <w:t xml:space="preserve">laims </w:t>
      </w:r>
      <w:r w:rsidRPr="00264D5C">
        <w:rPr>
          <w:rFonts w:ascii="Times New Roman" w:hAnsi="Times New Roman" w:cs="Times New Roman"/>
          <w:sz w:val="24"/>
          <w:szCs w:val="24"/>
        </w:rPr>
        <w:t>by</w:t>
      </w:r>
      <w:r w:rsidR="003E3326" w:rsidRPr="00264D5C">
        <w:rPr>
          <w:rFonts w:ascii="Times New Roman" w:hAnsi="Times New Roman" w:cs="Times New Roman"/>
          <w:sz w:val="24"/>
          <w:szCs w:val="24"/>
        </w:rPr>
        <w:t xml:space="preserve"> male </w:t>
      </w:r>
      <w:r w:rsidR="00C56B65" w:rsidRPr="00264D5C">
        <w:rPr>
          <w:rFonts w:ascii="Times New Roman" w:hAnsi="Times New Roman" w:cs="Times New Roman"/>
          <w:sz w:val="24"/>
          <w:szCs w:val="24"/>
        </w:rPr>
        <w:t xml:space="preserve">family migrants </w:t>
      </w:r>
      <w:r w:rsidR="003E3326" w:rsidRPr="00264D5C">
        <w:rPr>
          <w:rFonts w:ascii="Times New Roman" w:hAnsi="Times New Roman" w:cs="Times New Roman"/>
          <w:sz w:val="24"/>
          <w:szCs w:val="24"/>
        </w:rPr>
        <w:t>are</w:t>
      </w:r>
      <w:r w:rsidR="00C56B65" w:rsidRPr="00264D5C">
        <w:rPr>
          <w:rFonts w:ascii="Times New Roman" w:hAnsi="Times New Roman" w:cs="Times New Roman"/>
          <w:sz w:val="24"/>
          <w:szCs w:val="24"/>
        </w:rPr>
        <w:t xml:space="preserve"> at odds with </w:t>
      </w:r>
      <w:r w:rsidR="003E3326" w:rsidRPr="00264D5C">
        <w:rPr>
          <w:rFonts w:ascii="Times New Roman" w:hAnsi="Times New Roman" w:cs="Times New Roman"/>
          <w:sz w:val="24"/>
          <w:szCs w:val="24"/>
        </w:rPr>
        <w:t xml:space="preserve">longstanding and often invisible norms </w:t>
      </w:r>
      <w:r w:rsidR="00C56B65" w:rsidRPr="00264D5C">
        <w:rPr>
          <w:rFonts w:ascii="Times New Roman" w:hAnsi="Times New Roman" w:cs="Times New Roman"/>
          <w:sz w:val="24"/>
          <w:szCs w:val="24"/>
        </w:rPr>
        <w:t xml:space="preserve">about how </w:t>
      </w:r>
      <w:r w:rsidR="00B7394F" w:rsidRPr="00264D5C">
        <w:rPr>
          <w:rFonts w:ascii="Times New Roman" w:hAnsi="Times New Roman" w:cs="Times New Roman"/>
          <w:sz w:val="24"/>
          <w:szCs w:val="24"/>
        </w:rPr>
        <w:t xml:space="preserve">masculinity </w:t>
      </w:r>
      <w:r w:rsidR="007C1E28" w:rsidRPr="00264D5C">
        <w:rPr>
          <w:rFonts w:ascii="Times New Roman" w:hAnsi="Times New Roman" w:cs="Times New Roman"/>
          <w:sz w:val="24"/>
          <w:szCs w:val="24"/>
        </w:rPr>
        <w:t>conditions</w:t>
      </w:r>
      <w:r w:rsidR="00B7394F" w:rsidRPr="00264D5C">
        <w:rPr>
          <w:rFonts w:ascii="Times New Roman" w:hAnsi="Times New Roman" w:cs="Times New Roman"/>
          <w:sz w:val="24"/>
          <w:szCs w:val="24"/>
        </w:rPr>
        <w:t xml:space="preserve"> participation in </w:t>
      </w:r>
      <w:r w:rsidR="00C56B65" w:rsidRPr="00264D5C">
        <w:rPr>
          <w:rFonts w:ascii="Times New Roman" w:hAnsi="Times New Roman" w:cs="Times New Roman"/>
          <w:sz w:val="24"/>
          <w:szCs w:val="24"/>
        </w:rPr>
        <w:t>family life</w:t>
      </w:r>
      <w:r w:rsidR="00175F85" w:rsidRPr="00264D5C">
        <w:rPr>
          <w:rFonts w:ascii="Times New Roman" w:hAnsi="Times New Roman" w:cs="Times New Roman"/>
          <w:sz w:val="24"/>
          <w:szCs w:val="24"/>
        </w:rPr>
        <w:t>,</w:t>
      </w:r>
      <w:r w:rsidR="00B7394F" w:rsidRPr="00264D5C">
        <w:rPr>
          <w:rFonts w:ascii="Times New Roman" w:hAnsi="Times New Roman" w:cs="Times New Roman"/>
          <w:sz w:val="24"/>
          <w:szCs w:val="24"/>
        </w:rPr>
        <w:t xml:space="preserve">upon which new models of fatherhood have made only a limited impression.  </w:t>
      </w:r>
      <w:r w:rsidR="00804087" w:rsidRPr="00264D5C">
        <w:rPr>
          <w:rFonts w:ascii="Times New Roman" w:hAnsi="Times New Roman" w:cs="Times New Roman"/>
          <w:sz w:val="24"/>
          <w:szCs w:val="24"/>
        </w:rPr>
        <w:t xml:space="preserve">For many decades, </w:t>
      </w:r>
      <w:r w:rsidR="00B7394F" w:rsidRPr="00264D5C">
        <w:rPr>
          <w:rFonts w:ascii="Times New Roman" w:hAnsi="Times New Roman" w:cs="Times New Roman"/>
          <w:sz w:val="24"/>
          <w:szCs w:val="24"/>
        </w:rPr>
        <w:t>male family migrants</w:t>
      </w:r>
      <w:r w:rsidR="00804087" w:rsidRPr="00264D5C">
        <w:rPr>
          <w:rFonts w:ascii="Times New Roman" w:hAnsi="Times New Roman" w:cs="Times New Roman"/>
          <w:sz w:val="24"/>
          <w:szCs w:val="24"/>
        </w:rPr>
        <w:t xml:space="preserve"> were excluded specifically on the basis of their gender.  When this became an inadmissible criterion for discrimination, more subtle legal distinctions were created with much the same effect.The dramatic increase </w:t>
      </w:r>
      <w:r w:rsidR="003E3326" w:rsidRPr="00264D5C">
        <w:rPr>
          <w:rFonts w:ascii="Times New Roman" w:hAnsi="Times New Roman" w:cs="Times New Roman"/>
          <w:sz w:val="24"/>
          <w:szCs w:val="24"/>
        </w:rPr>
        <w:t xml:space="preserve">in numbers during </w:t>
      </w:r>
      <w:r w:rsidR="00804087" w:rsidRPr="00264D5C">
        <w:rPr>
          <w:rFonts w:ascii="Times New Roman" w:hAnsi="Times New Roman" w:cs="Times New Roman"/>
          <w:sz w:val="24"/>
          <w:szCs w:val="24"/>
        </w:rPr>
        <w:t xml:space="preserve">the late 1990s and early 2000s of mostly male </w:t>
      </w:r>
      <w:r w:rsidR="00804087" w:rsidRPr="00264D5C">
        <w:rPr>
          <w:rFonts w:ascii="Times New Roman" w:hAnsi="Times New Roman" w:cs="Times New Roman"/>
          <w:sz w:val="24"/>
          <w:szCs w:val="24"/>
        </w:rPr>
        <w:lastRenderedPageBreak/>
        <w:t>irregular migrants created a new scenario. No longer supplicants asking for admission, they were already present without status, could draw on human rights norms to found claims to remain</w:t>
      </w:r>
      <w:r w:rsidR="00EB2D9D" w:rsidRPr="00264D5C">
        <w:rPr>
          <w:rFonts w:ascii="Times New Roman" w:hAnsi="Times New Roman" w:cs="Times New Roman"/>
          <w:sz w:val="24"/>
          <w:szCs w:val="24"/>
        </w:rPr>
        <w:t>,</w:t>
      </w:r>
      <w:r w:rsidR="00804087" w:rsidRPr="00264D5C">
        <w:rPr>
          <w:rFonts w:ascii="Times New Roman" w:hAnsi="Times New Roman" w:cs="Times New Roman"/>
          <w:sz w:val="24"/>
          <w:szCs w:val="24"/>
        </w:rPr>
        <w:t xml:space="preserve"> and were difficult to dislodge for both practical and legal reasons. They were </w:t>
      </w:r>
      <w:r w:rsidR="002B1D83" w:rsidRPr="00264D5C">
        <w:rPr>
          <w:rFonts w:ascii="Times New Roman" w:hAnsi="Times New Roman" w:cs="Times New Roman"/>
          <w:sz w:val="24"/>
          <w:szCs w:val="24"/>
        </w:rPr>
        <w:t>regarded</w:t>
      </w:r>
      <w:r w:rsidR="00B526C4" w:rsidRPr="00264D5C">
        <w:rPr>
          <w:rFonts w:ascii="Times New Roman" w:hAnsi="Times New Roman" w:cs="Times New Roman"/>
          <w:sz w:val="24"/>
          <w:szCs w:val="24"/>
        </w:rPr>
        <w:t xml:space="preserve"> as </w:t>
      </w:r>
      <w:r w:rsidR="00804087" w:rsidRPr="00264D5C">
        <w:rPr>
          <w:rFonts w:ascii="Times New Roman" w:hAnsi="Times New Roman" w:cs="Times New Roman"/>
          <w:sz w:val="24"/>
          <w:szCs w:val="24"/>
        </w:rPr>
        <w:t>illegitimate</w:t>
      </w:r>
      <w:r w:rsidR="00B6603B" w:rsidRPr="00264D5C">
        <w:rPr>
          <w:rFonts w:ascii="Times New Roman" w:hAnsi="Times New Roman" w:cs="Times New Roman"/>
          <w:sz w:val="24"/>
          <w:szCs w:val="24"/>
        </w:rPr>
        <w:t xml:space="preserve"> because they posed a</w:t>
      </w:r>
      <w:r w:rsidR="00804087" w:rsidRPr="00264D5C">
        <w:rPr>
          <w:rFonts w:ascii="Times New Roman" w:hAnsi="Times New Roman" w:cs="Times New Roman"/>
          <w:sz w:val="24"/>
          <w:szCs w:val="24"/>
        </w:rPr>
        <w:t xml:space="preserve"> threat to </w:t>
      </w:r>
      <w:r w:rsidR="00B6603B" w:rsidRPr="00264D5C">
        <w:rPr>
          <w:rFonts w:ascii="Times New Roman" w:hAnsi="Times New Roman" w:cs="Times New Roman"/>
          <w:sz w:val="24"/>
          <w:szCs w:val="24"/>
        </w:rPr>
        <w:t>state control of migration and</w:t>
      </w:r>
      <w:r w:rsidR="00804087" w:rsidRPr="00264D5C">
        <w:rPr>
          <w:rFonts w:ascii="Times New Roman" w:hAnsi="Times New Roman" w:cs="Times New Roman"/>
          <w:sz w:val="24"/>
          <w:szCs w:val="24"/>
        </w:rPr>
        <w:t xml:space="preserve"> because they embodied fears about the readiness and capacity of mento exploit and manipulate emotional bonds for their own advantage.Given non-discrimination norms, such fears could only be expressed through general rules that implicated the entire category but whose justification was based, in part, on unspoken but widely shared beliefs about theirmasculinity. These rules were instigated by government and, in early years, upheld by the courts who were unwilling to challenge government hegemony and for whom the representation of applicants as male, non-compliant and opportunistic explained and reinforced decisions to exclude. Evidence of men’s involvement in family life was discounted or reduced to its practical elements. The outcome was that claims to remain in the UK based on affective relationships almost always failed after as well as before implementation of the Human Rights Act 1998.</w:t>
      </w:r>
    </w:p>
    <w:p w:rsidR="00804087" w:rsidRPr="00264D5C" w:rsidRDefault="00804087" w:rsidP="00264D5C">
      <w:pPr>
        <w:spacing w:line="360" w:lineRule="auto"/>
        <w:ind w:firstLine="720"/>
        <w:jc w:val="both"/>
        <w:rPr>
          <w:rFonts w:ascii="Times New Roman" w:hAnsi="Times New Roman" w:cs="Times New Roman"/>
          <w:sz w:val="24"/>
          <w:szCs w:val="24"/>
        </w:rPr>
      </w:pPr>
      <w:r w:rsidRPr="00264D5C">
        <w:rPr>
          <w:rFonts w:ascii="Times New Roman" w:hAnsi="Times New Roman" w:cs="Times New Roman"/>
          <w:sz w:val="24"/>
          <w:szCs w:val="24"/>
        </w:rPr>
        <w:t>The House of Lords (now the Supreme Court), in the two cases discussed in this article, undermined these decisions not by explicitly deconstructing the non-compliant male migrant but by positing an opposing category of vulnerable family migrants, with deep-seated family ties to which more generous rules should apply. The judgments themselves set out general principles that should have assisted a wide range of migrants but were based on exemplars who were fem</w:t>
      </w:r>
      <w:r w:rsidR="00B6603B" w:rsidRPr="00264D5C">
        <w:rPr>
          <w:rFonts w:ascii="Times New Roman" w:hAnsi="Times New Roman" w:cs="Times New Roman"/>
          <w:sz w:val="24"/>
          <w:szCs w:val="24"/>
        </w:rPr>
        <w:t>ale</w:t>
      </w:r>
      <w:r w:rsidRPr="00264D5C">
        <w:rPr>
          <w:rFonts w:ascii="Times New Roman" w:hAnsi="Times New Roman" w:cs="Times New Roman"/>
          <w:sz w:val="24"/>
          <w:szCs w:val="24"/>
        </w:rPr>
        <w:t xml:space="preserve"> or young, vulnerable and male. It was not difficult, in practice, for lower courts, anxious to avoid stepping into the taboo territory of immigration control, to distinguish subsequent cases because they did not match the apparently exacting factual standards of the successful claimants. In fact, even the</w:t>
      </w:r>
      <w:r w:rsidR="00870E4A" w:rsidRPr="00620FC1">
        <w:rPr>
          <w:rFonts w:ascii="Times New Roman" w:hAnsi="Times New Roman" w:cs="Times New Roman"/>
          <w:sz w:val="24"/>
          <w:szCs w:val="24"/>
        </w:rPr>
        <w:t xml:space="preserve"> successful claimants</w:t>
      </w:r>
      <w:r w:rsidRPr="00264D5C">
        <w:rPr>
          <w:rFonts w:ascii="Times New Roman" w:hAnsi="Times New Roman" w:cs="Times New Roman"/>
          <w:sz w:val="24"/>
          <w:szCs w:val="24"/>
        </w:rPr>
        <w:t xml:space="preserve"> might, on a different reading, have failed to meet them. The exclusion of this category, and the gender assumptions that supported it, continued afterwards with relatively little impediment. In the meantime, gender distinctions began to be expressed in different ways, through a new, important but still relativized emphasis on parenthood and the imposition of much higher financial criteria which female sponsors of male applicants would find difficult to meet. </w:t>
      </w:r>
    </w:p>
    <w:p w:rsidR="00175F85" w:rsidRPr="00264D5C" w:rsidRDefault="00175F85" w:rsidP="00264D5C">
      <w:pPr>
        <w:spacing w:after="120" w:line="360" w:lineRule="auto"/>
        <w:ind w:right="-330" w:firstLine="436"/>
        <w:jc w:val="both"/>
        <w:rPr>
          <w:rFonts w:ascii="Times New Roman" w:hAnsi="Times New Roman" w:cs="Times New Roman"/>
          <w:sz w:val="24"/>
          <w:szCs w:val="24"/>
        </w:rPr>
      </w:pPr>
      <w:r w:rsidRPr="00264D5C">
        <w:rPr>
          <w:rFonts w:ascii="Times New Roman" w:hAnsi="Times New Roman" w:cs="Times New Roman"/>
          <w:sz w:val="24"/>
          <w:szCs w:val="24"/>
        </w:rPr>
        <w:t>H</w:t>
      </w:r>
      <w:r w:rsidR="00804087" w:rsidRPr="00264D5C">
        <w:rPr>
          <w:rFonts w:ascii="Times New Roman" w:hAnsi="Times New Roman" w:cs="Times New Roman"/>
          <w:sz w:val="24"/>
          <w:szCs w:val="24"/>
        </w:rPr>
        <w:t>istorically</w:t>
      </w:r>
      <w:r w:rsidRPr="00264D5C">
        <w:rPr>
          <w:rFonts w:ascii="Times New Roman" w:hAnsi="Times New Roman" w:cs="Times New Roman"/>
          <w:sz w:val="24"/>
          <w:szCs w:val="24"/>
        </w:rPr>
        <w:t>, it has always been more difficult</w:t>
      </w:r>
      <w:r w:rsidR="00804087" w:rsidRPr="00264D5C">
        <w:rPr>
          <w:rFonts w:ascii="Times New Roman" w:hAnsi="Times New Roman" w:cs="Times New Roman"/>
          <w:sz w:val="24"/>
          <w:szCs w:val="24"/>
        </w:rPr>
        <w:t xml:space="preserve"> for </w:t>
      </w:r>
      <w:r w:rsidRPr="00264D5C">
        <w:rPr>
          <w:rFonts w:ascii="Times New Roman" w:hAnsi="Times New Roman" w:cs="Times New Roman"/>
          <w:sz w:val="24"/>
          <w:szCs w:val="24"/>
        </w:rPr>
        <w:t xml:space="preserve">migrant </w:t>
      </w:r>
      <w:r w:rsidR="00804087" w:rsidRPr="00264D5C">
        <w:rPr>
          <w:rFonts w:ascii="Times New Roman" w:hAnsi="Times New Roman" w:cs="Times New Roman"/>
          <w:sz w:val="24"/>
          <w:szCs w:val="24"/>
        </w:rPr>
        <w:t xml:space="preserve">men to have </w:t>
      </w:r>
      <w:r w:rsidRPr="00264D5C">
        <w:rPr>
          <w:rFonts w:ascii="Times New Roman" w:hAnsi="Times New Roman" w:cs="Times New Roman"/>
          <w:sz w:val="24"/>
          <w:szCs w:val="24"/>
        </w:rPr>
        <w:t>emotional</w:t>
      </w:r>
      <w:r w:rsidR="00804087" w:rsidRPr="00264D5C">
        <w:rPr>
          <w:rFonts w:ascii="Times New Roman" w:hAnsi="Times New Roman" w:cs="Times New Roman"/>
          <w:sz w:val="24"/>
          <w:szCs w:val="24"/>
        </w:rPr>
        <w:t xml:space="preserve"> attachments recognised as sufficient to found a legal claim. Family migration has been a feminised field, the counterpart of male dominance in other routes.  The pattern of excluding male family migrants has a protean character, re-emerging in different forms ever since immigration controls were first imposed.Even the intervention of the UK’s highest court has had </w:t>
      </w:r>
      <w:r w:rsidR="00804087" w:rsidRPr="00264D5C">
        <w:rPr>
          <w:rFonts w:ascii="Times New Roman" w:hAnsi="Times New Roman" w:cs="Times New Roman"/>
          <w:sz w:val="24"/>
          <w:szCs w:val="24"/>
        </w:rPr>
        <w:lastRenderedPageBreak/>
        <w:t xml:space="preserve">limited impact because it did not address the underlying assumptions about these migrants. Gender is one of the most long-standing </w:t>
      </w:r>
      <w:r w:rsidR="00BE2489" w:rsidRPr="00264D5C">
        <w:rPr>
          <w:rFonts w:ascii="Times New Roman" w:hAnsi="Times New Roman" w:cs="Times New Roman"/>
          <w:sz w:val="24"/>
          <w:szCs w:val="24"/>
        </w:rPr>
        <w:t xml:space="preserve">social </w:t>
      </w:r>
      <w:r w:rsidR="00804087" w:rsidRPr="00264D5C">
        <w:rPr>
          <w:rFonts w:ascii="Times New Roman" w:hAnsi="Times New Roman" w:cs="Times New Roman"/>
          <w:sz w:val="24"/>
          <w:szCs w:val="24"/>
        </w:rPr>
        <w:t xml:space="preserve">categorisations </w:t>
      </w:r>
      <w:r w:rsidR="00BE2489" w:rsidRPr="00264D5C">
        <w:rPr>
          <w:rFonts w:ascii="Times New Roman" w:hAnsi="Times New Roman" w:cs="Times New Roman"/>
          <w:sz w:val="24"/>
          <w:szCs w:val="24"/>
        </w:rPr>
        <w:t>of difference,</w:t>
      </w:r>
      <w:r w:rsidR="00804087" w:rsidRPr="00264D5C">
        <w:rPr>
          <w:rFonts w:ascii="Times New Roman" w:hAnsi="Times New Roman" w:cs="Times New Roman"/>
          <w:sz w:val="24"/>
          <w:szCs w:val="24"/>
        </w:rPr>
        <w:t xml:space="preserve"> ‘operative since the dawn of existence’ (Mahler and Pessar 2006: 29). While assumptions about femininity have been re-evaluated through a gender analysis, masculinity has only relatively recently started to receive the same attention</w:t>
      </w:r>
      <w:r w:rsidR="00BE2489" w:rsidRPr="00264D5C">
        <w:rPr>
          <w:rFonts w:ascii="Times New Roman" w:hAnsi="Times New Roman" w:cs="Times New Roman"/>
          <w:sz w:val="24"/>
          <w:szCs w:val="24"/>
        </w:rPr>
        <w:t xml:space="preserve">. Scholarshipon masculinity </w:t>
      </w:r>
      <w:r w:rsidR="00804087" w:rsidRPr="00264D5C">
        <w:rPr>
          <w:rFonts w:ascii="Times New Roman" w:hAnsi="Times New Roman" w:cs="Times New Roman"/>
          <w:sz w:val="24"/>
          <w:szCs w:val="24"/>
        </w:rPr>
        <w:t xml:space="preserve">has not yet made much impact in an area such as </w:t>
      </w:r>
      <w:r w:rsidR="00764D6F" w:rsidRPr="00264D5C">
        <w:rPr>
          <w:rFonts w:ascii="Times New Roman" w:hAnsi="Times New Roman" w:cs="Times New Roman"/>
          <w:sz w:val="24"/>
          <w:szCs w:val="24"/>
        </w:rPr>
        <w:t>immigration control</w:t>
      </w:r>
      <w:r w:rsidR="00BE2489" w:rsidRPr="00264D5C">
        <w:rPr>
          <w:rFonts w:ascii="Times New Roman" w:hAnsi="Times New Roman" w:cs="Times New Roman"/>
          <w:sz w:val="24"/>
          <w:szCs w:val="24"/>
        </w:rPr>
        <w:t>,</w:t>
      </w:r>
      <w:r w:rsidR="00804087" w:rsidRPr="00264D5C">
        <w:rPr>
          <w:rFonts w:ascii="Times New Roman" w:hAnsi="Times New Roman" w:cs="Times New Roman"/>
          <w:sz w:val="24"/>
          <w:szCs w:val="24"/>
        </w:rPr>
        <w:t xml:space="preserve"> where state interests are so strongly asserted and where many beliefs are congruent with what it is expedient to assume about unwanted migrants.  The result is that it is very difficult to eliminate from the regulatory regime the assumption that men who claim an immigration advantage through a family relationship areemotionally robust and can withstand separation, </w:t>
      </w:r>
      <w:r w:rsidR="00ED32EA" w:rsidRPr="00264D5C">
        <w:rPr>
          <w:rFonts w:ascii="Times New Roman" w:hAnsi="Times New Roman" w:cs="Times New Roman"/>
          <w:sz w:val="24"/>
          <w:szCs w:val="24"/>
        </w:rPr>
        <w:t xml:space="preserve">are </w:t>
      </w:r>
      <w:r w:rsidR="00804087" w:rsidRPr="00264D5C">
        <w:rPr>
          <w:rFonts w:ascii="Times New Roman" w:hAnsi="Times New Roman" w:cs="Times New Roman"/>
          <w:sz w:val="24"/>
          <w:szCs w:val="24"/>
        </w:rPr>
        <w:t xml:space="preserve">opportunistic in their relationships and </w:t>
      </w:r>
      <w:r w:rsidR="00ED32EA" w:rsidRPr="00264D5C">
        <w:rPr>
          <w:rFonts w:ascii="Times New Roman" w:hAnsi="Times New Roman" w:cs="Times New Roman"/>
          <w:sz w:val="24"/>
          <w:szCs w:val="24"/>
        </w:rPr>
        <w:t xml:space="preserve">are </w:t>
      </w:r>
      <w:r w:rsidR="00804087" w:rsidRPr="00264D5C">
        <w:rPr>
          <w:rFonts w:ascii="Times New Roman" w:hAnsi="Times New Roman" w:cs="Times New Roman"/>
          <w:sz w:val="24"/>
          <w:szCs w:val="24"/>
        </w:rPr>
        <w:t xml:space="preserve">lessintensely involved than mothers with their children. </w:t>
      </w:r>
    </w:p>
    <w:p w:rsidR="006574E0" w:rsidRPr="00620FC1" w:rsidRDefault="007C1E28" w:rsidP="00620FC1">
      <w:pPr>
        <w:spacing w:after="120" w:line="360" w:lineRule="auto"/>
        <w:ind w:right="-330" w:firstLine="720"/>
        <w:jc w:val="both"/>
        <w:rPr>
          <w:rFonts w:ascii="Times New Roman" w:hAnsi="Times New Roman" w:cs="Times New Roman"/>
          <w:sz w:val="24"/>
          <w:szCs w:val="24"/>
        </w:rPr>
      </w:pPr>
      <w:r w:rsidRPr="00264D5C">
        <w:rPr>
          <w:rFonts w:ascii="Times New Roman" w:hAnsi="Times New Roman" w:cs="Times New Roman"/>
          <w:sz w:val="24"/>
          <w:szCs w:val="24"/>
        </w:rPr>
        <w:t xml:space="preserve">As discussed in the </w:t>
      </w:r>
      <w:r w:rsidR="00A75FC4" w:rsidRPr="00264D5C">
        <w:rPr>
          <w:rFonts w:ascii="Times New Roman" w:hAnsi="Times New Roman" w:cs="Times New Roman"/>
          <w:sz w:val="24"/>
          <w:szCs w:val="24"/>
        </w:rPr>
        <w:t>i</w:t>
      </w:r>
      <w:r w:rsidRPr="00264D5C">
        <w:rPr>
          <w:rFonts w:ascii="Times New Roman" w:hAnsi="Times New Roman" w:cs="Times New Roman"/>
          <w:sz w:val="24"/>
          <w:szCs w:val="24"/>
        </w:rPr>
        <w:t xml:space="preserve">ntroduction to this collection, claims by men in family law </w:t>
      </w:r>
      <w:r w:rsidR="003F0A9A" w:rsidRPr="00264D5C">
        <w:rPr>
          <w:rFonts w:ascii="Times New Roman" w:hAnsi="Times New Roman" w:cs="Times New Roman"/>
          <w:sz w:val="24"/>
          <w:szCs w:val="24"/>
        </w:rPr>
        <w:t xml:space="preserve">and under asylum </w:t>
      </w:r>
      <w:r w:rsidRPr="00264D5C">
        <w:rPr>
          <w:rFonts w:ascii="Times New Roman" w:hAnsi="Times New Roman" w:cs="Times New Roman"/>
          <w:sz w:val="24"/>
          <w:szCs w:val="24"/>
        </w:rPr>
        <w:t xml:space="preserve">have evoked </w:t>
      </w:r>
      <w:r w:rsidR="003F0A9A" w:rsidRPr="00264D5C">
        <w:rPr>
          <w:rFonts w:ascii="Times New Roman" w:hAnsi="Times New Roman" w:cs="Times New Roman"/>
          <w:sz w:val="24"/>
          <w:szCs w:val="24"/>
        </w:rPr>
        <w:t xml:space="preserve">ambivalent </w:t>
      </w:r>
      <w:r w:rsidR="00ED32EA" w:rsidRPr="00264D5C">
        <w:rPr>
          <w:rFonts w:ascii="Times New Roman" w:hAnsi="Times New Roman" w:cs="Times New Roman"/>
          <w:sz w:val="24"/>
          <w:szCs w:val="24"/>
        </w:rPr>
        <w:t xml:space="preserve">or hostile </w:t>
      </w:r>
      <w:r w:rsidRPr="00264D5C">
        <w:rPr>
          <w:rFonts w:ascii="Times New Roman" w:hAnsi="Times New Roman" w:cs="Times New Roman"/>
          <w:sz w:val="24"/>
          <w:szCs w:val="24"/>
        </w:rPr>
        <w:t xml:space="preserve">responses </w:t>
      </w:r>
      <w:r w:rsidR="003F0A9A" w:rsidRPr="00264D5C">
        <w:rPr>
          <w:rFonts w:ascii="Times New Roman" w:hAnsi="Times New Roman" w:cs="Times New Roman"/>
          <w:sz w:val="24"/>
          <w:szCs w:val="24"/>
        </w:rPr>
        <w:t xml:space="preserve">connected to their gender </w:t>
      </w:r>
      <w:r w:rsidRPr="00264D5C">
        <w:rPr>
          <w:rFonts w:ascii="Times New Roman" w:hAnsi="Times New Roman" w:cs="Times New Roman"/>
          <w:sz w:val="24"/>
          <w:szCs w:val="24"/>
        </w:rPr>
        <w:t>(</w:t>
      </w:r>
      <w:r w:rsidR="00C64CCA" w:rsidRPr="00264D5C">
        <w:rPr>
          <w:rFonts w:ascii="Times New Roman" w:hAnsi="Times New Roman" w:cs="Times New Roman"/>
          <w:sz w:val="24"/>
          <w:szCs w:val="24"/>
        </w:rPr>
        <w:t>Collier 2010: chapter 7</w:t>
      </w:r>
      <w:r w:rsidR="003F0A9A" w:rsidRPr="00264D5C">
        <w:rPr>
          <w:rFonts w:ascii="Times New Roman" w:hAnsi="Times New Roman" w:cs="Times New Roman"/>
          <w:sz w:val="24"/>
          <w:szCs w:val="24"/>
        </w:rPr>
        <w:t>; Spijk</w:t>
      </w:r>
      <w:r w:rsidR="007B0EAC" w:rsidRPr="00264D5C">
        <w:rPr>
          <w:rFonts w:ascii="Times New Roman" w:hAnsi="Times New Roman" w:cs="Times New Roman"/>
          <w:sz w:val="24"/>
          <w:szCs w:val="24"/>
        </w:rPr>
        <w:t>er</w:t>
      </w:r>
      <w:r w:rsidR="003F0A9A" w:rsidRPr="00264D5C">
        <w:rPr>
          <w:rFonts w:ascii="Times New Roman" w:hAnsi="Times New Roman" w:cs="Times New Roman"/>
          <w:sz w:val="24"/>
          <w:szCs w:val="24"/>
        </w:rPr>
        <w:t>boer 2000; Griffiths</w:t>
      </w:r>
      <w:r w:rsidR="00ED32EA" w:rsidRPr="00264D5C">
        <w:rPr>
          <w:rFonts w:ascii="Times New Roman" w:hAnsi="Times New Roman" w:cs="Times New Roman"/>
          <w:sz w:val="24"/>
          <w:szCs w:val="24"/>
        </w:rPr>
        <w:t>,</w:t>
      </w:r>
      <w:r w:rsidR="003F0A9A" w:rsidRPr="00264D5C">
        <w:rPr>
          <w:rFonts w:ascii="Times New Roman" w:hAnsi="Times New Roman" w:cs="Times New Roman"/>
          <w:sz w:val="24"/>
          <w:szCs w:val="24"/>
        </w:rPr>
        <w:t>this collection</w:t>
      </w:r>
      <w:r w:rsidR="00416BCD" w:rsidRPr="00264D5C">
        <w:rPr>
          <w:rFonts w:ascii="Times New Roman" w:hAnsi="Times New Roman" w:cs="Times New Roman"/>
          <w:sz w:val="24"/>
          <w:szCs w:val="24"/>
        </w:rPr>
        <w:t>; De Hart</w:t>
      </w:r>
      <w:r w:rsidR="00ED32EA" w:rsidRPr="00264D5C">
        <w:rPr>
          <w:rFonts w:ascii="Times New Roman" w:hAnsi="Times New Roman" w:cs="Times New Roman"/>
          <w:sz w:val="24"/>
          <w:szCs w:val="24"/>
        </w:rPr>
        <w:t xml:space="preserve">, </w:t>
      </w:r>
      <w:r w:rsidR="00416BCD" w:rsidRPr="00264D5C">
        <w:rPr>
          <w:rFonts w:ascii="Times New Roman" w:hAnsi="Times New Roman" w:cs="Times New Roman"/>
          <w:sz w:val="24"/>
          <w:szCs w:val="24"/>
        </w:rPr>
        <w:t>this collection</w:t>
      </w:r>
      <w:r w:rsidR="003F0A9A" w:rsidRPr="00264D5C">
        <w:rPr>
          <w:rFonts w:ascii="Times New Roman" w:hAnsi="Times New Roman" w:cs="Times New Roman"/>
          <w:sz w:val="24"/>
          <w:szCs w:val="24"/>
        </w:rPr>
        <w:t xml:space="preserve">). To this list may be added men seeking admission </w:t>
      </w:r>
      <w:r w:rsidR="004B7EF6" w:rsidRPr="00620FC1">
        <w:rPr>
          <w:rFonts w:ascii="Times New Roman" w:hAnsi="Times New Roman" w:cs="Times New Roman"/>
          <w:sz w:val="24"/>
          <w:szCs w:val="24"/>
        </w:rPr>
        <w:t xml:space="preserve">or a right to remain </w:t>
      </w:r>
      <w:r w:rsidR="003F0A9A" w:rsidRPr="00264D5C">
        <w:rPr>
          <w:rFonts w:ascii="Times New Roman" w:hAnsi="Times New Roman" w:cs="Times New Roman"/>
          <w:sz w:val="24"/>
          <w:szCs w:val="24"/>
        </w:rPr>
        <w:t>as family members</w:t>
      </w:r>
      <w:r w:rsidR="00504DDB" w:rsidRPr="00264D5C">
        <w:rPr>
          <w:rFonts w:ascii="Times New Roman" w:hAnsi="Times New Roman" w:cs="Times New Roman"/>
          <w:sz w:val="24"/>
          <w:szCs w:val="24"/>
        </w:rPr>
        <w:t xml:space="preserve">. As with asylum, </w:t>
      </w:r>
      <w:r w:rsidR="00C27602" w:rsidRPr="00264D5C">
        <w:rPr>
          <w:rFonts w:ascii="Times New Roman" w:hAnsi="Times New Roman" w:cs="Times New Roman"/>
          <w:sz w:val="24"/>
          <w:szCs w:val="24"/>
        </w:rPr>
        <w:t xml:space="preserve">there is particular resistance as </w:t>
      </w:r>
      <w:r w:rsidR="003F0A9A" w:rsidRPr="00264D5C">
        <w:rPr>
          <w:rFonts w:ascii="Times New Roman" w:hAnsi="Times New Roman" w:cs="Times New Roman"/>
          <w:sz w:val="24"/>
          <w:szCs w:val="24"/>
        </w:rPr>
        <w:t>state</w:t>
      </w:r>
      <w:r w:rsidR="00C27602" w:rsidRPr="00264D5C">
        <w:rPr>
          <w:rFonts w:ascii="Times New Roman" w:hAnsi="Times New Roman" w:cs="Times New Roman"/>
          <w:sz w:val="24"/>
          <w:szCs w:val="24"/>
        </w:rPr>
        <w:t xml:space="preserve">s </w:t>
      </w:r>
      <w:r w:rsidR="00ED32EA" w:rsidRPr="00264D5C">
        <w:rPr>
          <w:rFonts w:ascii="Times New Roman" w:hAnsi="Times New Roman" w:cs="Times New Roman"/>
          <w:sz w:val="24"/>
          <w:szCs w:val="24"/>
        </w:rPr>
        <w:t>regard themselves as having</w:t>
      </w:r>
      <w:r w:rsidR="003F0A9A" w:rsidRPr="00264D5C">
        <w:rPr>
          <w:rFonts w:ascii="Times New Roman" w:hAnsi="Times New Roman" w:cs="Times New Roman"/>
          <w:sz w:val="24"/>
          <w:szCs w:val="24"/>
        </w:rPr>
        <w:t xml:space="preserve">an interest in minimising the strength of claims based on affective ties. </w:t>
      </w:r>
      <w:r w:rsidR="00844FB4" w:rsidRPr="00264D5C">
        <w:rPr>
          <w:rFonts w:ascii="Times New Roman" w:hAnsi="Times New Roman" w:cs="Times New Roman"/>
          <w:sz w:val="24"/>
          <w:szCs w:val="24"/>
        </w:rPr>
        <w:t>Migrant m</w:t>
      </w:r>
      <w:r w:rsidR="00804087" w:rsidRPr="00264D5C">
        <w:rPr>
          <w:rFonts w:ascii="Times New Roman" w:hAnsi="Times New Roman" w:cs="Times New Roman"/>
          <w:sz w:val="24"/>
          <w:szCs w:val="24"/>
        </w:rPr>
        <w:t xml:space="preserve">en’s emotional lives </w:t>
      </w:r>
      <w:r w:rsidR="00175F85" w:rsidRPr="00264D5C">
        <w:rPr>
          <w:rFonts w:ascii="Times New Roman" w:hAnsi="Times New Roman" w:cs="Times New Roman"/>
          <w:sz w:val="24"/>
          <w:szCs w:val="24"/>
        </w:rPr>
        <w:t xml:space="preserve">continue to be </w:t>
      </w:r>
      <w:r w:rsidR="00A75FC4" w:rsidRPr="00264D5C">
        <w:rPr>
          <w:rFonts w:ascii="Times New Roman" w:hAnsi="Times New Roman" w:cs="Times New Roman"/>
          <w:sz w:val="24"/>
          <w:szCs w:val="24"/>
        </w:rPr>
        <w:t>treated</w:t>
      </w:r>
      <w:r w:rsidR="00804087" w:rsidRPr="00264D5C">
        <w:rPr>
          <w:rFonts w:ascii="Times New Roman" w:hAnsi="Times New Roman" w:cs="Times New Roman"/>
          <w:sz w:val="24"/>
          <w:szCs w:val="24"/>
        </w:rPr>
        <w:t xml:space="preserve"> as marginal to their </w:t>
      </w:r>
      <w:r w:rsidR="001021DD" w:rsidRPr="00264D5C">
        <w:rPr>
          <w:rFonts w:ascii="Times New Roman" w:hAnsi="Times New Roman" w:cs="Times New Roman"/>
          <w:sz w:val="24"/>
          <w:szCs w:val="24"/>
        </w:rPr>
        <w:t>lives</w:t>
      </w:r>
      <w:r w:rsidR="00804087" w:rsidRPr="00264D5C">
        <w:rPr>
          <w:rFonts w:ascii="Times New Roman" w:hAnsi="Times New Roman" w:cs="Times New Roman"/>
          <w:sz w:val="24"/>
          <w:szCs w:val="24"/>
        </w:rPr>
        <w:t xml:space="preserve">, </w:t>
      </w:r>
      <w:r w:rsidR="002164B7" w:rsidRPr="00264D5C">
        <w:rPr>
          <w:rFonts w:ascii="Times New Roman" w:hAnsi="Times New Roman" w:cs="Times New Roman"/>
          <w:sz w:val="24"/>
          <w:szCs w:val="24"/>
        </w:rPr>
        <w:t>‘</w:t>
      </w:r>
      <w:r w:rsidR="00804087" w:rsidRPr="00264D5C">
        <w:rPr>
          <w:rFonts w:ascii="Times New Roman" w:hAnsi="Times New Roman" w:cs="Times New Roman"/>
          <w:sz w:val="24"/>
          <w:szCs w:val="24"/>
        </w:rPr>
        <w:t>a thing apart</w:t>
      </w:r>
      <w:r w:rsidR="002164B7" w:rsidRPr="00264D5C">
        <w:rPr>
          <w:rFonts w:ascii="Times New Roman" w:hAnsi="Times New Roman" w:cs="Times New Roman"/>
          <w:sz w:val="24"/>
          <w:szCs w:val="24"/>
        </w:rPr>
        <w:t>’</w:t>
      </w:r>
      <w:r w:rsidR="00804087" w:rsidRPr="00620FC1">
        <w:rPr>
          <w:rFonts w:ascii="Times New Roman" w:hAnsi="Times New Roman" w:cs="Times New Roman"/>
          <w:sz w:val="24"/>
          <w:szCs w:val="24"/>
        </w:rPr>
        <w:t>.</w:t>
      </w:r>
      <w:r w:rsidR="00E42325" w:rsidRPr="00620FC1">
        <w:rPr>
          <w:rStyle w:val="FootnoteReference"/>
          <w:rFonts w:ascii="Times New Roman" w:hAnsi="Times New Roman" w:cs="Times New Roman"/>
          <w:sz w:val="24"/>
          <w:szCs w:val="24"/>
        </w:rPr>
        <w:footnoteReference w:id="7"/>
      </w:r>
    </w:p>
    <w:p w:rsidR="006574E0" w:rsidRPr="00620FC1" w:rsidRDefault="006574E0" w:rsidP="00620FC1">
      <w:pPr>
        <w:pStyle w:val="Heading2"/>
        <w:spacing w:line="360" w:lineRule="auto"/>
        <w:rPr>
          <w:rFonts w:ascii="Times New Roman" w:hAnsi="Times New Roman" w:cs="Times New Roman"/>
          <w:sz w:val="24"/>
          <w:szCs w:val="24"/>
        </w:rPr>
      </w:pPr>
      <w:r w:rsidRPr="00620FC1">
        <w:rPr>
          <w:rFonts w:ascii="Times New Roman" w:hAnsi="Times New Roman" w:cs="Times New Roman"/>
          <w:sz w:val="24"/>
          <w:szCs w:val="24"/>
        </w:rPr>
        <w:t>References</w:t>
      </w:r>
    </w:p>
    <w:p w:rsidR="00E85882" w:rsidRPr="00620FC1" w:rsidRDefault="00E85882"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All Party Parliamentary Group on Migration. 2013. </w:t>
      </w:r>
      <w:r w:rsidRPr="00620FC1">
        <w:rPr>
          <w:rFonts w:ascii="Times New Roman" w:hAnsi="Times New Roman" w:cs="Times New Roman"/>
          <w:i/>
          <w:sz w:val="24"/>
          <w:szCs w:val="24"/>
        </w:rPr>
        <w:t xml:space="preserve">Report of the Inquiry into New Family Migration Rules </w:t>
      </w:r>
      <w:r w:rsidRPr="00620FC1">
        <w:rPr>
          <w:rFonts w:ascii="Times New Roman" w:hAnsi="Times New Roman" w:cs="Times New Roman"/>
          <w:sz w:val="24"/>
          <w:szCs w:val="24"/>
        </w:rPr>
        <w:t>(June 2013)</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Bevan, Vaughan. 1986. </w:t>
      </w:r>
      <w:r w:rsidRPr="00620FC1">
        <w:rPr>
          <w:rFonts w:ascii="Times New Roman" w:hAnsi="Times New Roman" w:cs="Times New Roman"/>
          <w:i/>
          <w:sz w:val="24"/>
          <w:szCs w:val="24"/>
        </w:rPr>
        <w:t>The Development of British Immigration Law</w:t>
      </w:r>
      <w:r w:rsidRPr="00620FC1">
        <w:rPr>
          <w:rFonts w:ascii="Times New Roman" w:hAnsi="Times New Roman" w:cs="Times New Roman"/>
          <w:sz w:val="24"/>
          <w:szCs w:val="24"/>
        </w:rPr>
        <w:t>. (London: Croom Helm.</w:t>
      </w:r>
    </w:p>
    <w:p w:rsidR="00315380" w:rsidRPr="00620FC1" w:rsidRDefault="00315380" w:rsidP="00620FC1">
      <w:pPr>
        <w:spacing w:line="360" w:lineRule="auto"/>
        <w:rPr>
          <w:rFonts w:ascii="Times New Roman" w:hAnsi="Times New Roman" w:cs="Times New Roman"/>
          <w:sz w:val="24"/>
          <w:szCs w:val="24"/>
          <w:lang w:val="en-US"/>
        </w:rPr>
      </w:pPr>
      <w:r w:rsidRPr="00620FC1">
        <w:rPr>
          <w:rFonts w:ascii="Times New Roman" w:hAnsi="Times New Roman" w:cs="Times New Roman"/>
          <w:sz w:val="24"/>
          <w:szCs w:val="24"/>
        </w:rPr>
        <w:t xml:space="preserve">Bonjour, Saskia &amp; Betty De Hart. 2013. </w:t>
      </w:r>
      <w:r w:rsidRPr="00620FC1">
        <w:rPr>
          <w:rFonts w:ascii="Times New Roman" w:hAnsi="Times New Roman" w:cs="Times New Roman"/>
          <w:sz w:val="24"/>
          <w:szCs w:val="24"/>
          <w:lang w:val="en-US"/>
        </w:rPr>
        <w:t xml:space="preserve">"A proper wife, a proper marriage: Constructions of ‘us’ and ‘them’ in Dutch family migration policy". </w:t>
      </w:r>
      <w:r w:rsidRPr="00620FC1">
        <w:rPr>
          <w:rFonts w:ascii="Times New Roman" w:hAnsi="Times New Roman" w:cs="Times New Roman"/>
          <w:i/>
          <w:iCs/>
          <w:sz w:val="24"/>
          <w:szCs w:val="24"/>
          <w:lang w:val="en-US"/>
        </w:rPr>
        <w:t xml:space="preserve">European Journal of Women's Studies, </w:t>
      </w:r>
      <w:r w:rsidRPr="00620FC1">
        <w:rPr>
          <w:rFonts w:ascii="Times New Roman" w:hAnsi="Times New Roman" w:cs="Times New Roman"/>
          <w:iCs/>
          <w:sz w:val="24"/>
          <w:szCs w:val="24"/>
          <w:lang w:val="en-US"/>
        </w:rPr>
        <w:t>20</w:t>
      </w:r>
      <w:r w:rsidRPr="00620FC1">
        <w:rPr>
          <w:rFonts w:ascii="Times New Roman" w:hAnsi="Times New Roman" w:cs="Times New Roman"/>
          <w:sz w:val="24"/>
          <w:szCs w:val="24"/>
          <w:lang w:val="en-US"/>
        </w:rPr>
        <w:t xml:space="preserve"> (1): 61-76.</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lastRenderedPageBreak/>
        <w:t xml:space="preserve">Border and Immigration Agency. 2007. </w:t>
      </w:r>
      <w:r w:rsidRPr="00620FC1">
        <w:rPr>
          <w:rFonts w:ascii="Times New Roman" w:hAnsi="Times New Roman" w:cs="Times New Roman"/>
          <w:i/>
          <w:sz w:val="24"/>
          <w:szCs w:val="24"/>
        </w:rPr>
        <w:t>Marriage to Partners from Overseas: A Consultation Paper</w:t>
      </w:r>
      <w:r w:rsidRPr="00620FC1">
        <w:rPr>
          <w:rFonts w:ascii="Times New Roman" w:hAnsi="Times New Roman" w:cs="Times New Roman"/>
          <w:sz w:val="24"/>
          <w:szCs w:val="24"/>
        </w:rPr>
        <w:t xml:space="preserve"> (London: Border and Immigration Agency).</w:t>
      </w:r>
    </w:p>
    <w:p w:rsidR="006574E0" w:rsidRPr="00620FC1" w:rsidRDefault="009A0CB1" w:rsidP="00620FC1">
      <w:pPr>
        <w:spacing w:line="360" w:lineRule="auto"/>
        <w:rPr>
          <w:rFonts w:ascii="Times New Roman" w:hAnsi="Times New Roman" w:cs="Times New Roman"/>
          <w:sz w:val="24"/>
          <w:szCs w:val="24"/>
        </w:rPr>
      </w:pPr>
      <w:r>
        <w:rPr>
          <w:rFonts w:ascii="Times New Roman" w:hAnsi="Times New Roman" w:cs="Times New Roman"/>
          <w:sz w:val="24"/>
          <w:szCs w:val="24"/>
        </w:rPr>
        <w:t xml:space="preserve">Carens, </w:t>
      </w:r>
      <w:bookmarkStart w:id="3" w:name="_GoBack"/>
      <w:bookmarkEnd w:id="3"/>
      <w:r w:rsidR="006574E0" w:rsidRPr="00620FC1">
        <w:rPr>
          <w:rFonts w:ascii="Times New Roman" w:hAnsi="Times New Roman" w:cs="Times New Roman"/>
          <w:sz w:val="24"/>
          <w:szCs w:val="24"/>
        </w:rPr>
        <w:t xml:space="preserve">Joseph. 2003. “Who Should Get In? The Ethics of Immigration Admissions.” </w:t>
      </w:r>
      <w:r w:rsidR="006574E0" w:rsidRPr="00620FC1">
        <w:rPr>
          <w:rFonts w:ascii="Times New Roman" w:hAnsi="Times New Roman" w:cs="Times New Roman"/>
          <w:i/>
          <w:sz w:val="24"/>
          <w:szCs w:val="24"/>
        </w:rPr>
        <w:t xml:space="preserve">Ethics and International Affairs </w:t>
      </w:r>
      <w:r w:rsidR="006574E0" w:rsidRPr="00620FC1">
        <w:rPr>
          <w:rFonts w:ascii="Times New Roman" w:hAnsi="Times New Roman" w:cs="Times New Roman"/>
          <w:sz w:val="24"/>
          <w:szCs w:val="24"/>
        </w:rPr>
        <w:t>17(1): 95-110.</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Charsley, Katharine. 2012. “Transnational Marriage” in </w:t>
      </w:r>
      <w:r w:rsidRPr="00620FC1">
        <w:rPr>
          <w:rFonts w:ascii="Times New Roman" w:hAnsi="Times New Roman" w:cs="Times New Roman"/>
          <w:i/>
          <w:sz w:val="24"/>
          <w:szCs w:val="24"/>
        </w:rPr>
        <w:t xml:space="preserve">Transnational Marriage: new perspectives from Europe and beyond </w:t>
      </w:r>
      <w:r w:rsidRPr="00620FC1">
        <w:rPr>
          <w:rFonts w:ascii="Times New Roman" w:hAnsi="Times New Roman" w:cs="Times New Roman"/>
          <w:sz w:val="24"/>
          <w:szCs w:val="24"/>
        </w:rPr>
        <w:t>edited by Katharine Charsley</w:t>
      </w:r>
      <w:r w:rsidRPr="00620FC1">
        <w:rPr>
          <w:rFonts w:ascii="Times New Roman" w:hAnsi="Times New Roman" w:cs="Times New Roman"/>
          <w:i/>
          <w:sz w:val="24"/>
          <w:szCs w:val="24"/>
        </w:rPr>
        <w:t xml:space="preserve">. </w:t>
      </w:r>
      <w:r w:rsidRPr="00620FC1">
        <w:rPr>
          <w:rFonts w:ascii="Times New Roman" w:hAnsi="Times New Roman" w:cs="Times New Roman"/>
          <w:sz w:val="24"/>
          <w:szCs w:val="24"/>
        </w:rPr>
        <w:t>London and New York: Routledge, 3-22.</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Collier, Richard. 2010. </w:t>
      </w:r>
      <w:r w:rsidRPr="00620FC1">
        <w:rPr>
          <w:rFonts w:ascii="Times New Roman" w:hAnsi="Times New Roman" w:cs="Times New Roman"/>
          <w:i/>
          <w:sz w:val="24"/>
          <w:szCs w:val="24"/>
        </w:rPr>
        <w:t>Men, Law and Gender: Essays on the ‘Man’ of Law</w:t>
      </w:r>
      <w:r w:rsidRPr="00620FC1">
        <w:rPr>
          <w:rFonts w:ascii="Times New Roman" w:hAnsi="Times New Roman" w:cs="Times New Roman"/>
          <w:sz w:val="24"/>
          <w:szCs w:val="24"/>
        </w:rPr>
        <w:t>. Abingdon and New York: Routledge.</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Collier, Richard and Sally Sheldon. 2008. </w:t>
      </w:r>
      <w:r w:rsidRPr="00620FC1">
        <w:rPr>
          <w:rFonts w:ascii="Times New Roman" w:hAnsi="Times New Roman" w:cs="Times New Roman"/>
          <w:i/>
          <w:sz w:val="24"/>
          <w:szCs w:val="24"/>
        </w:rPr>
        <w:t>Fragmenting Fatherhood- a socio-legal study.</w:t>
      </w:r>
      <w:r w:rsidRPr="00620FC1">
        <w:rPr>
          <w:rFonts w:ascii="Times New Roman" w:hAnsi="Times New Roman" w:cs="Times New Roman"/>
          <w:sz w:val="24"/>
          <w:szCs w:val="24"/>
        </w:rPr>
        <w:t xml:space="preserve"> Oxford: Hart Publishing</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Connell, Raewyn W. 2010. </w:t>
      </w:r>
      <w:r w:rsidRPr="00620FC1">
        <w:rPr>
          <w:rFonts w:ascii="Times New Roman" w:hAnsi="Times New Roman" w:cs="Times New Roman"/>
          <w:i/>
          <w:sz w:val="24"/>
          <w:szCs w:val="24"/>
        </w:rPr>
        <w:t>Masculinities</w:t>
      </w:r>
      <w:r w:rsidRPr="00620FC1">
        <w:rPr>
          <w:rFonts w:ascii="Times New Roman" w:hAnsi="Times New Roman" w:cs="Times New Roman"/>
          <w:sz w:val="24"/>
          <w:szCs w:val="24"/>
        </w:rPr>
        <w:t>. Cambridge: Polity Press.</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Connell, Raewyn W., and James W Messerschmidt,. 2005. “Hegemonic Masculinity: Rethinking the Concept.” </w:t>
      </w:r>
      <w:r w:rsidRPr="00620FC1">
        <w:rPr>
          <w:rFonts w:ascii="Times New Roman" w:hAnsi="Times New Roman" w:cs="Times New Roman"/>
          <w:i/>
          <w:sz w:val="24"/>
          <w:szCs w:val="24"/>
        </w:rPr>
        <w:t>Gender and Society</w:t>
      </w:r>
      <w:r w:rsidRPr="00620FC1">
        <w:rPr>
          <w:rFonts w:ascii="Times New Roman" w:hAnsi="Times New Roman" w:cs="Times New Roman"/>
          <w:sz w:val="24"/>
          <w:szCs w:val="24"/>
        </w:rPr>
        <w:t xml:space="preserve"> 19(6): 829-859.</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De Hart, Betty. 2009. “Love Thy Neighbour: Family Reunification and the Rights of Insiders.” </w:t>
      </w:r>
      <w:r w:rsidRPr="00620FC1">
        <w:rPr>
          <w:rFonts w:ascii="Times New Roman" w:hAnsi="Times New Roman" w:cs="Times New Roman"/>
          <w:i/>
          <w:sz w:val="24"/>
          <w:szCs w:val="24"/>
        </w:rPr>
        <w:t>European Journal of Migration and Law</w:t>
      </w:r>
      <w:r w:rsidRPr="00620FC1">
        <w:rPr>
          <w:rFonts w:ascii="Times New Roman" w:hAnsi="Times New Roman" w:cs="Times New Roman"/>
          <w:sz w:val="24"/>
          <w:szCs w:val="24"/>
        </w:rPr>
        <w:t xml:space="preserve"> 11: 235-252.</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Dermott, Esther. 2008. </w:t>
      </w:r>
      <w:r w:rsidRPr="00620FC1">
        <w:rPr>
          <w:rFonts w:ascii="Times New Roman" w:hAnsi="Times New Roman" w:cs="Times New Roman"/>
          <w:i/>
          <w:sz w:val="24"/>
          <w:szCs w:val="24"/>
        </w:rPr>
        <w:t>Intimate Fatherhood: A Sociological Analysis</w:t>
      </w:r>
      <w:r w:rsidRPr="00620FC1">
        <w:rPr>
          <w:rFonts w:ascii="Times New Roman" w:hAnsi="Times New Roman" w:cs="Times New Roman"/>
          <w:sz w:val="24"/>
          <w:szCs w:val="24"/>
        </w:rPr>
        <w:t>. London and New York: Routledge.</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Dowd, Nancy. 2012. “Fatherhood and Equality: Reconfiguring Masculinities”. </w:t>
      </w:r>
      <w:r w:rsidRPr="00620FC1">
        <w:rPr>
          <w:rFonts w:ascii="Times New Roman" w:hAnsi="Times New Roman" w:cs="Times New Roman"/>
          <w:i/>
          <w:sz w:val="24"/>
          <w:szCs w:val="24"/>
        </w:rPr>
        <w:t xml:space="preserve">Suffolk University Law Review </w:t>
      </w:r>
      <w:r w:rsidRPr="00620FC1">
        <w:rPr>
          <w:rFonts w:ascii="Times New Roman" w:hAnsi="Times New Roman" w:cs="Times New Roman"/>
          <w:sz w:val="24"/>
          <w:szCs w:val="24"/>
        </w:rPr>
        <w:t xml:space="preserve"> 45(4): 1047-1082.</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Drakich, Janice. 1989. “In Search of the Better Parent: The Social Construction of Ideologies of Fatherhood”  </w:t>
      </w:r>
      <w:r w:rsidRPr="00620FC1">
        <w:rPr>
          <w:rFonts w:ascii="Times New Roman" w:hAnsi="Times New Roman" w:cs="Times New Roman"/>
          <w:i/>
          <w:sz w:val="24"/>
          <w:szCs w:val="24"/>
        </w:rPr>
        <w:t xml:space="preserve">Canadian Journal of Women and the Law </w:t>
      </w:r>
      <w:r w:rsidRPr="00620FC1">
        <w:rPr>
          <w:rFonts w:ascii="Times New Roman" w:hAnsi="Times New Roman" w:cs="Times New Roman"/>
          <w:sz w:val="24"/>
          <w:szCs w:val="24"/>
        </w:rPr>
        <w:t>3(1): 69-87.</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Fineman, Martha. 2001. “Fatherhood, Feminism and Family Law”. </w:t>
      </w:r>
      <w:r w:rsidRPr="00620FC1">
        <w:rPr>
          <w:rFonts w:ascii="Times New Roman" w:hAnsi="Times New Roman" w:cs="Times New Roman"/>
          <w:i/>
          <w:sz w:val="24"/>
          <w:szCs w:val="24"/>
        </w:rPr>
        <w:t>McGeorge Law Review</w:t>
      </w:r>
      <w:r w:rsidRPr="00620FC1">
        <w:rPr>
          <w:rFonts w:ascii="Times New Roman" w:hAnsi="Times New Roman" w:cs="Times New Roman"/>
          <w:sz w:val="24"/>
          <w:szCs w:val="24"/>
        </w:rPr>
        <w:t xml:space="preserve"> 32(4): 1031-1050.</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Gordon, Ian, Kathleen Scanlon, Tony Travers, Christine Whitehead. 2009.  </w:t>
      </w:r>
      <w:r w:rsidRPr="00620FC1">
        <w:rPr>
          <w:rFonts w:ascii="Times New Roman" w:hAnsi="Times New Roman" w:cs="Times New Roman"/>
          <w:i/>
          <w:sz w:val="24"/>
          <w:szCs w:val="24"/>
          <w:lang w:val="en-US"/>
        </w:rPr>
        <w:t>Economic  Impact on the London and UK Economy of an Earned Regularisation of Irregular Migrants to the UK</w:t>
      </w:r>
      <w:r w:rsidRPr="00620FC1">
        <w:rPr>
          <w:rFonts w:ascii="Times New Roman" w:hAnsi="Times New Roman" w:cs="Times New Roman"/>
          <w:sz w:val="24"/>
          <w:szCs w:val="24"/>
          <w:lang w:val="en-US"/>
        </w:rPr>
        <w:t xml:space="preserve">.  London: Greater London Authority.  </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lastRenderedPageBreak/>
        <w:t xml:space="preserve">Griffiths, John A. G. 1997. </w:t>
      </w:r>
      <w:r w:rsidRPr="00620FC1">
        <w:rPr>
          <w:rFonts w:ascii="Times New Roman" w:hAnsi="Times New Roman" w:cs="Times New Roman"/>
          <w:i/>
          <w:sz w:val="24"/>
          <w:szCs w:val="24"/>
        </w:rPr>
        <w:t>The Politics of the Judiciary</w:t>
      </w:r>
      <w:r w:rsidRPr="00620FC1">
        <w:rPr>
          <w:rFonts w:ascii="Times New Roman" w:hAnsi="Times New Roman" w:cs="Times New Roman"/>
          <w:sz w:val="24"/>
          <w:szCs w:val="24"/>
        </w:rPr>
        <w:t>. London: Fontana Press.</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Henson, Kevin and Jackie Krasas Rogers. 2001. “’Why Marcia You’ve Changed’:  Male Temporary Clerical Workers Doing Masculinity in a Feminized Occupation.” </w:t>
      </w:r>
      <w:r w:rsidRPr="00620FC1">
        <w:rPr>
          <w:rFonts w:ascii="Times New Roman" w:hAnsi="Times New Roman" w:cs="Times New Roman"/>
          <w:i/>
          <w:sz w:val="24"/>
          <w:szCs w:val="24"/>
        </w:rPr>
        <w:t xml:space="preserve">Gender and Society </w:t>
      </w:r>
      <w:r w:rsidRPr="00620FC1">
        <w:rPr>
          <w:rFonts w:ascii="Times New Roman" w:hAnsi="Times New Roman" w:cs="Times New Roman"/>
          <w:sz w:val="24"/>
          <w:szCs w:val="24"/>
        </w:rPr>
        <w:t>15(2): 218-238.</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Home Office. 2003. </w:t>
      </w:r>
      <w:r w:rsidRPr="00620FC1">
        <w:rPr>
          <w:rFonts w:ascii="Times New Roman" w:hAnsi="Times New Roman" w:cs="Times New Roman"/>
          <w:i/>
          <w:sz w:val="24"/>
          <w:szCs w:val="24"/>
        </w:rPr>
        <w:t>Control of Immigration: Statistics United Kingdom 2002</w:t>
      </w:r>
      <w:r w:rsidRPr="00620FC1">
        <w:rPr>
          <w:rFonts w:ascii="Times New Roman" w:hAnsi="Times New Roman" w:cs="Times New Roman"/>
          <w:sz w:val="24"/>
          <w:szCs w:val="24"/>
        </w:rPr>
        <w:t>. Cmnd. 6053. London: HMSO.</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Home Office. 2008. </w:t>
      </w:r>
      <w:r w:rsidRPr="00620FC1">
        <w:rPr>
          <w:rFonts w:ascii="Times New Roman" w:hAnsi="Times New Roman" w:cs="Times New Roman"/>
          <w:bCs/>
          <w:i/>
          <w:sz w:val="24"/>
          <w:szCs w:val="24"/>
        </w:rPr>
        <w:t>Control of Immigration: Statistics United Kingdom 2007</w:t>
      </w:r>
      <w:r w:rsidRPr="00620FC1">
        <w:rPr>
          <w:rFonts w:ascii="Times New Roman" w:hAnsi="Times New Roman" w:cs="Times New Roman"/>
          <w:bCs/>
          <w:sz w:val="24"/>
          <w:szCs w:val="24"/>
        </w:rPr>
        <w:t>. Home Office Statistical Bulletin 10/08.</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Juss, Satvinder. 1997. </w:t>
      </w:r>
      <w:r w:rsidRPr="00620FC1">
        <w:rPr>
          <w:rFonts w:ascii="Times New Roman" w:hAnsi="Times New Roman" w:cs="Times New Roman"/>
          <w:i/>
          <w:sz w:val="24"/>
          <w:szCs w:val="24"/>
        </w:rPr>
        <w:t>Discretion and Deviation in the Administration of Immigration Control</w:t>
      </w:r>
      <w:r w:rsidRPr="00620FC1">
        <w:rPr>
          <w:rFonts w:ascii="Times New Roman" w:hAnsi="Times New Roman" w:cs="Times New Roman"/>
          <w:sz w:val="24"/>
          <w:szCs w:val="24"/>
        </w:rPr>
        <w:t>. London: Sweet and Maxwell.</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Kimmel, Michael. 1993. “Integrating Men into the Curriculum.” </w:t>
      </w:r>
      <w:r w:rsidRPr="00620FC1">
        <w:rPr>
          <w:rFonts w:ascii="Times New Roman" w:hAnsi="Times New Roman" w:cs="Times New Roman"/>
          <w:i/>
          <w:sz w:val="24"/>
          <w:szCs w:val="24"/>
        </w:rPr>
        <w:t xml:space="preserve">Duke Journal of Gender, Law and Policy </w:t>
      </w:r>
      <w:r w:rsidRPr="00620FC1">
        <w:rPr>
          <w:rFonts w:ascii="Times New Roman" w:hAnsi="Times New Roman" w:cs="Times New Roman"/>
          <w:sz w:val="24"/>
          <w:szCs w:val="24"/>
        </w:rPr>
        <w:t>4: 181-195.</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Legomsky, Stephen H. 1987. </w:t>
      </w:r>
      <w:r w:rsidRPr="00620FC1">
        <w:rPr>
          <w:rFonts w:ascii="Times New Roman" w:hAnsi="Times New Roman" w:cs="Times New Roman"/>
          <w:i/>
          <w:sz w:val="24"/>
          <w:szCs w:val="24"/>
        </w:rPr>
        <w:t>Immigration and the Judiciary: Law and Politics in Britain and America</w:t>
      </w:r>
      <w:r w:rsidRPr="00620FC1">
        <w:rPr>
          <w:rFonts w:ascii="Times New Roman" w:hAnsi="Times New Roman" w:cs="Times New Roman"/>
          <w:sz w:val="24"/>
          <w:szCs w:val="24"/>
        </w:rPr>
        <w:t>. Oxford: Clarendon Press.</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Lister, Matthew J. 2010. “Immigration Association and the Family” </w:t>
      </w:r>
      <w:r w:rsidRPr="00620FC1">
        <w:rPr>
          <w:rFonts w:ascii="Times New Roman" w:hAnsi="Times New Roman" w:cs="Times New Roman"/>
          <w:i/>
          <w:sz w:val="24"/>
          <w:szCs w:val="24"/>
        </w:rPr>
        <w:t>Law and Philiosophy</w:t>
      </w:r>
      <w:r w:rsidRPr="00620FC1">
        <w:rPr>
          <w:rFonts w:ascii="Times New Roman" w:hAnsi="Times New Roman" w:cs="Times New Roman"/>
          <w:sz w:val="24"/>
          <w:szCs w:val="24"/>
        </w:rPr>
        <w:t xml:space="preserve"> 29: 717-745.</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Mahler, Sarah and Patricia R. Pessar. 2006. “Gender Matters” </w:t>
      </w:r>
      <w:r w:rsidRPr="00620FC1">
        <w:rPr>
          <w:rFonts w:ascii="Times New Roman" w:hAnsi="Times New Roman" w:cs="Times New Roman"/>
          <w:i/>
          <w:sz w:val="24"/>
          <w:szCs w:val="24"/>
        </w:rPr>
        <w:t>International Migration Review</w:t>
      </w:r>
      <w:r w:rsidRPr="00620FC1">
        <w:rPr>
          <w:rFonts w:ascii="Times New Roman" w:hAnsi="Times New Roman" w:cs="Times New Roman"/>
          <w:sz w:val="24"/>
          <w:szCs w:val="24"/>
        </w:rPr>
        <w:t xml:space="preserve"> 40(1): 27-63.</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Martinez, Julia and Claire Lowrie. 2009. “Colonial Constructions of Masculinity: Transforming Aboriginal Australian Men into ‘Houseboys’.” </w:t>
      </w:r>
      <w:r w:rsidRPr="00620FC1">
        <w:rPr>
          <w:rFonts w:ascii="Times New Roman" w:hAnsi="Times New Roman" w:cs="Times New Roman"/>
          <w:i/>
          <w:sz w:val="24"/>
          <w:szCs w:val="24"/>
        </w:rPr>
        <w:t>Gender and History</w:t>
      </w:r>
      <w:r w:rsidRPr="00620FC1">
        <w:rPr>
          <w:rFonts w:ascii="Times New Roman" w:hAnsi="Times New Roman" w:cs="Times New Roman"/>
          <w:sz w:val="24"/>
          <w:szCs w:val="24"/>
        </w:rPr>
        <w:t xml:space="preserve"> 21(2): 305-323.</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McKee, Richard. 2005. “More Than It Can Chew” </w:t>
      </w:r>
      <w:r w:rsidRPr="00620FC1">
        <w:rPr>
          <w:rFonts w:ascii="Times New Roman" w:hAnsi="Times New Roman" w:cs="Times New Roman"/>
          <w:i/>
          <w:sz w:val="24"/>
          <w:szCs w:val="24"/>
        </w:rPr>
        <w:t xml:space="preserve">Immigration, Asylum and Nationality Law </w:t>
      </w:r>
      <w:r w:rsidRPr="00620FC1">
        <w:rPr>
          <w:rFonts w:ascii="Times New Roman" w:hAnsi="Times New Roman" w:cs="Times New Roman"/>
          <w:sz w:val="24"/>
          <w:szCs w:val="24"/>
        </w:rPr>
        <w:t>19(4): 254-257.</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Menski, Werner. 1992. “South Asian Women in Britain, Family Integrity and the Primary Purpose Rule’ in </w:t>
      </w:r>
      <w:r w:rsidRPr="00620FC1">
        <w:rPr>
          <w:rFonts w:ascii="Times New Roman" w:hAnsi="Times New Roman" w:cs="Times New Roman"/>
          <w:i/>
          <w:sz w:val="24"/>
          <w:szCs w:val="24"/>
        </w:rPr>
        <w:t>Ethnicity, Gender and Social Change</w:t>
      </w:r>
      <w:r w:rsidRPr="00620FC1">
        <w:rPr>
          <w:rFonts w:ascii="Times New Roman" w:hAnsi="Times New Roman" w:cs="Times New Roman"/>
          <w:sz w:val="24"/>
          <w:szCs w:val="24"/>
        </w:rPr>
        <w:t xml:space="preserve"> edited by Rohit Barot, Harriet. Bradley and Steve Fenton. 81-98. Basingstoke: Macmillan Press. </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Messerschmidt, James W. 2012. “Engendering Gendered Knowledge: Assessing the Academic Appropriation of Hegemonic Masculinity”. </w:t>
      </w:r>
      <w:r w:rsidRPr="00620FC1">
        <w:rPr>
          <w:rFonts w:ascii="Times New Roman" w:hAnsi="Times New Roman" w:cs="Times New Roman"/>
          <w:i/>
          <w:sz w:val="24"/>
          <w:szCs w:val="24"/>
        </w:rPr>
        <w:t>Men and Masculinities</w:t>
      </w:r>
      <w:r w:rsidRPr="00620FC1">
        <w:rPr>
          <w:rFonts w:ascii="Times New Roman" w:hAnsi="Times New Roman" w:cs="Times New Roman"/>
          <w:sz w:val="24"/>
          <w:szCs w:val="24"/>
        </w:rPr>
        <w:t xml:space="preserve"> 15(1): 56-76.</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Penner, James E. 2008. </w:t>
      </w:r>
      <w:r w:rsidRPr="00620FC1">
        <w:rPr>
          <w:rFonts w:ascii="Times New Roman" w:hAnsi="Times New Roman" w:cs="Times New Roman"/>
          <w:i/>
          <w:sz w:val="24"/>
          <w:szCs w:val="24"/>
        </w:rPr>
        <w:t>McCoubrey and White’s Textbook on Jurisprudence</w:t>
      </w:r>
      <w:r w:rsidRPr="00620FC1">
        <w:rPr>
          <w:rFonts w:ascii="Times New Roman" w:hAnsi="Times New Roman" w:cs="Times New Roman"/>
          <w:sz w:val="24"/>
          <w:szCs w:val="24"/>
        </w:rPr>
        <w:t>. Oxford: Oxford University Press, fourth edition.</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Piper, Nicola. 2006. “Gendering the Politics of Migration” </w:t>
      </w:r>
      <w:r w:rsidRPr="00620FC1">
        <w:rPr>
          <w:rFonts w:ascii="Times New Roman" w:hAnsi="Times New Roman" w:cs="Times New Roman"/>
          <w:i/>
          <w:sz w:val="24"/>
          <w:szCs w:val="24"/>
        </w:rPr>
        <w:t>International Migration Review</w:t>
      </w:r>
      <w:r w:rsidRPr="00620FC1">
        <w:rPr>
          <w:rFonts w:ascii="Times New Roman" w:hAnsi="Times New Roman" w:cs="Times New Roman"/>
          <w:sz w:val="24"/>
          <w:szCs w:val="24"/>
        </w:rPr>
        <w:t xml:space="preserve"> 40(1): 133-164.</w:t>
      </w:r>
    </w:p>
    <w:p w:rsidR="006574E0" w:rsidRPr="00620FC1" w:rsidRDefault="006574E0" w:rsidP="00620FC1">
      <w:pPr>
        <w:spacing w:line="360" w:lineRule="auto"/>
        <w:rPr>
          <w:rFonts w:ascii="Times New Roman" w:hAnsi="Times New Roman" w:cs="Times New Roman"/>
          <w:sz w:val="24"/>
          <w:szCs w:val="24"/>
          <w:u w:val="single"/>
        </w:rPr>
      </w:pPr>
      <w:r w:rsidRPr="00620FC1">
        <w:rPr>
          <w:rFonts w:ascii="Times New Roman" w:hAnsi="Times New Roman" w:cs="Times New Roman"/>
          <w:sz w:val="24"/>
          <w:szCs w:val="24"/>
        </w:rPr>
        <w:t xml:space="preserve">Pullen, Alison and Ruth Simpson. 2009. “Managing difference in feminized work: Men, otherness and social practice” </w:t>
      </w:r>
      <w:r w:rsidRPr="00620FC1">
        <w:rPr>
          <w:rFonts w:ascii="Times New Roman" w:hAnsi="Times New Roman" w:cs="Times New Roman"/>
          <w:i/>
          <w:sz w:val="24"/>
          <w:szCs w:val="24"/>
        </w:rPr>
        <w:t xml:space="preserve">Human Relations </w:t>
      </w:r>
      <w:r w:rsidRPr="00620FC1">
        <w:rPr>
          <w:rFonts w:ascii="Times New Roman" w:hAnsi="Times New Roman" w:cs="Times New Roman"/>
          <w:sz w:val="24"/>
          <w:szCs w:val="24"/>
        </w:rPr>
        <w:t>62(4): 561-587.</w:t>
      </w:r>
    </w:p>
    <w:p w:rsidR="00917D91" w:rsidRPr="00620FC1" w:rsidRDefault="00917D91"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Razack, Sherene. 2004. “Imperilled Muslim Women, Dangerous Muslim Men and Civilised Europeans: Legal and Social Responses to Forced Marriages”. </w:t>
      </w:r>
      <w:r w:rsidRPr="00620FC1">
        <w:rPr>
          <w:rFonts w:ascii="Times New Roman" w:hAnsi="Times New Roman" w:cs="Times New Roman"/>
          <w:i/>
          <w:iCs/>
          <w:sz w:val="24"/>
          <w:szCs w:val="24"/>
        </w:rPr>
        <w:t xml:space="preserve">Feminist Legal Studies, </w:t>
      </w:r>
      <w:r w:rsidRPr="00620FC1">
        <w:rPr>
          <w:rFonts w:ascii="Times New Roman" w:hAnsi="Times New Roman" w:cs="Times New Roman"/>
          <w:sz w:val="24"/>
          <w:szCs w:val="24"/>
        </w:rPr>
        <w:t>12. 129-174.</w:t>
      </w:r>
    </w:p>
    <w:p w:rsidR="006574E0" w:rsidRPr="00620FC1" w:rsidRDefault="006574E0" w:rsidP="00620FC1">
      <w:pPr>
        <w:spacing w:line="360" w:lineRule="auto"/>
        <w:rPr>
          <w:rFonts w:ascii="Times New Roman" w:hAnsi="Times New Roman" w:cs="Times New Roman"/>
          <w:sz w:val="24"/>
          <w:szCs w:val="24"/>
          <w:lang w:val="en-US"/>
        </w:rPr>
      </w:pPr>
      <w:r w:rsidRPr="00620FC1">
        <w:rPr>
          <w:rFonts w:ascii="Times New Roman" w:hAnsi="Times New Roman" w:cs="Times New Roman"/>
          <w:sz w:val="24"/>
          <w:szCs w:val="24"/>
          <w:lang w:val="en-US"/>
        </w:rPr>
        <w:t xml:space="preserve">Roggeband, Conny and Mieke Verloo. 2007. "Dutch Women are Liberated, Migrant Women are a Problem: The Evolution of Policy frames on Gender and Migration in the Netherlands, 1995-2005." </w:t>
      </w:r>
      <w:r w:rsidRPr="00620FC1">
        <w:rPr>
          <w:rFonts w:ascii="Times New Roman" w:hAnsi="Times New Roman" w:cs="Times New Roman"/>
          <w:i/>
          <w:sz w:val="24"/>
          <w:szCs w:val="24"/>
          <w:lang w:val="en-US"/>
        </w:rPr>
        <w:t>Social Policy &amp; Administration</w:t>
      </w:r>
      <w:r w:rsidRPr="00620FC1">
        <w:rPr>
          <w:rFonts w:ascii="Times New Roman" w:hAnsi="Times New Roman" w:cs="Times New Roman"/>
          <w:sz w:val="24"/>
          <w:szCs w:val="24"/>
          <w:lang w:val="en-US"/>
        </w:rPr>
        <w:t xml:space="preserve"> 41(3): 271-288.</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Sachdeva, Sanjiv. 1993. </w:t>
      </w:r>
      <w:r w:rsidRPr="00620FC1">
        <w:rPr>
          <w:rFonts w:ascii="Times New Roman" w:hAnsi="Times New Roman" w:cs="Times New Roman"/>
          <w:i/>
          <w:iCs/>
          <w:sz w:val="24"/>
          <w:szCs w:val="24"/>
        </w:rPr>
        <w:t xml:space="preserve">The Primary Purpose Rule in British Immigration Law. </w:t>
      </w:r>
      <w:r w:rsidRPr="00620FC1">
        <w:rPr>
          <w:rFonts w:ascii="Times New Roman" w:hAnsi="Times New Roman" w:cs="Times New Roman"/>
          <w:sz w:val="24"/>
          <w:szCs w:val="24"/>
        </w:rPr>
        <w:t>Stoke on Trent: Trentham Books.</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Sarti, Rafaella. 2010. “Fighting for Masculinity: Male Domestic Workers, Gender and Migration in Italy from the Late Nineteenth Century to the Present.” </w:t>
      </w:r>
      <w:r w:rsidRPr="00620FC1">
        <w:rPr>
          <w:rFonts w:ascii="Times New Roman" w:hAnsi="Times New Roman" w:cs="Times New Roman"/>
          <w:i/>
          <w:sz w:val="24"/>
          <w:szCs w:val="24"/>
        </w:rPr>
        <w:t xml:space="preserve">Men and Masculinities </w:t>
      </w:r>
      <w:r w:rsidRPr="00620FC1">
        <w:rPr>
          <w:rFonts w:ascii="Times New Roman" w:hAnsi="Times New Roman" w:cs="Times New Roman"/>
          <w:sz w:val="24"/>
          <w:szCs w:val="24"/>
        </w:rPr>
        <w:t>13(1): 16-43.</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Scrinzi, Francesca. 2010. “Masculinities and the International Division of Care: Migrant Male Domestic Workers in Italy and France.” </w:t>
      </w:r>
      <w:r w:rsidRPr="00620FC1">
        <w:rPr>
          <w:rFonts w:ascii="Times New Roman" w:hAnsi="Times New Roman" w:cs="Times New Roman"/>
          <w:i/>
          <w:sz w:val="24"/>
          <w:szCs w:val="24"/>
        </w:rPr>
        <w:t xml:space="preserve">Men and Masculinities </w:t>
      </w:r>
      <w:r w:rsidRPr="00620FC1">
        <w:rPr>
          <w:rFonts w:ascii="Times New Roman" w:hAnsi="Times New Roman" w:cs="Times New Roman"/>
          <w:sz w:val="24"/>
          <w:szCs w:val="24"/>
        </w:rPr>
        <w:t>13(1): 44-64.</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Somerville, Will. 2007. </w:t>
      </w:r>
      <w:r w:rsidRPr="00620FC1">
        <w:rPr>
          <w:rFonts w:ascii="Times New Roman" w:hAnsi="Times New Roman" w:cs="Times New Roman"/>
          <w:i/>
          <w:iCs/>
          <w:sz w:val="24"/>
          <w:szCs w:val="24"/>
        </w:rPr>
        <w:t xml:space="preserve">Immigration under New Labour. </w:t>
      </w:r>
      <w:r w:rsidRPr="00620FC1">
        <w:rPr>
          <w:rFonts w:ascii="Times New Roman" w:hAnsi="Times New Roman" w:cs="Times New Roman"/>
          <w:sz w:val="24"/>
          <w:szCs w:val="24"/>
        </w:rPr>
        <w:t>Bristol: Policy Press.</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Spijkerboer, Thomas. 2000. </w:t>
      </w:r>
      <w:r w:rsidRPr="00620FC1">
        <w:rPr>
          <w:rFonts w:ascii="Times New Roman" w:hAnsi="Times New Roman" w:cs="Times New Roman"/>
          <w:i/>
          <w:sz w:val="24"/>
          <w:szCs w:val="24"/>
        </w:rPr>
        <w:t xml:space="preserve">Gender and Refugee Status </w:t>
      </w:r>
      <w:r w:rsidRPr="00620FC1">
        <w:rPr>
          <w:rFonts w:ascii="Times New Roman" w:hAnsi="Times New Roman" w:cs="Times New Roman"/>
          <w:sz w:val="24"/>
          <w:szCs w:val="24"/>
        </w:rPr>
        <w:t>Aldershot, Burlington: Dartmouth/Ashgate Publishing.</w:t>
      </w:r>
    </w:p>
    <w:p w:rsidR="00F36FBC" w:rsidRPr="00620FC1" w:rsidRDefault="00F36FBC"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Vollmer, Bastian. 2011. </w:t>
      </w:r>
      <w:r w:rsidRPr="00620FC1">
        <w:rPr>
          <w:rFonts w:ascii="Times New Roman" w:hAnsi="Times New Roman" w:cs="Times New Roman"/>
          <w:i/>
          <w:sz w:val="24"/>
          <w:szCs w:val="24"/>
        </w:rPr>
        <w:t xml:space="preserve">Irregular Migration in the UK: Definitions, Pathways and Scale </w:t>
      </w:r>
      <w:r w:rsidRPr="00620FC1">
        <w:rPr>
          <w:rFonts w:ascii="Times New Roman" w:hAnsi="Times New Roman" w:cs="Times New Roman"/>
          <w:sz w:val="24"/>
          <w:szCs w:val="24"/>
        </w:rPr>
        <w:t>Oxford: Migration Observatory</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Woodbridge, Jo. 2005. </w:t>
      </w:r>
      <w:r w:rsidRPr="00620FC1">
        <w:rPr>
          <w:rFonts w:ascii="Times New Roman" w:hAnsi="Times New Roman" w:cs="Times New Roman"/>
          <w:i/>
          <w:iCs/>
          <w:sz w:val="24"/>
          <w:szCs w:val="24"/>
        </w:rPr>
        <w:t xml:space="preserve">Sizing the unauthorised (illegal) migrant population in the United Kingdom in 2001 </w:t>
      </w:r>
      <w:r w:rsidRPr="00620FC1">
        <w:rPr>
          <w:rFonts w:ascii="Times New Roman" w:hAnsi="Times New Roman" w:cs="Times New Roman"/>
          <w:sz w:val="24"/>
          <w:szCs w:val="24"/>
        </w:rPr>
        <w:t>London: Home Office.</w:t>
      </w:r>
    </w:p>
    <w:p w:rsidR="006574E0" w:rsidRPr="00620FC1" w:rsidRDefault="006574E0" w:rsidP="00620FC1">
      <w:pPr>
        <w:spacing w:line="360" w:lineRule="auto"/>
        <w:rPr>
          <w:rFonts w:ascii="Times New Roman" w:hAnsi="Times New Roman" w:cs="Times New Roman"/>
          <w:sz w:val="24"/>
          <w:szCs w:val="24"/>
          <w:lang w:val="en-US"/>
        </w:rPr>
      </w:pPr>
      <w:r w:rsidRPr="00620FC1">
        <w:rPr>
          <w:rFonts w:ascii="Times New Roman" w:hAnsi="Times New Roman" w:cs="Times New Roman"/>
          <w:sz w:val="24"/>
          <w:szCs w:val="24"/>
          <w:lang w:val="en-US"/>
        </w:rPr>
        <w:t xml:space="preserve">Wray, Helena.  2006. “An Ideal Husband? Marriages of Convenience, Moral Gatekeeping and Immigration to the UK.” </w:t>
      </w:r>
      <w:r w:rsidRPr="00620FC1">
        <w:rPr>
          <w:rFonts w:ascii="Times New Roman" w:hAnsi="Times New Roman" w:cs="Times New Roman"/>
          <w:i/>
          <w:sz w:val="24"/>
          <w:szCs w:val="24"/>
          <w:lang w:val="en-US"/>
        </w:rPr>
        <w:t xml:space="preserve">European Journal of Migration and Law </w:t>
      </w:r>
      <w:r w:rsidRPr="00620FC1">
        <w:rPr>
          <w:rFonts w:ascii="Times New Roman" w:hAnsi="Times New Roman" w:cs="Times New Roman"/>
          <w:sz w:val="24"/>
          <w:szCs w:val="24"/>
          <w:lang w:val="en-US"/>
        </w:rPr>
        <w:t xml:space="preserve"> 8 (Autumn): 303-320.</w:t>
      </w:r>
    </w:p>
    <w:p w:rsidR="006574E0" w:rsidRPr="00620FC1" w:rsidRDefault="006574E0" w:rsidP="00620FC1">
      <w:pPr>
        <w:spacing w:line="360" w:lineRule="auto"/>
        <w:rPr>
          <w:rFonts w:ascii="Times New Roman" w:hAnsi="Times New Roman" w:cs="Times New Roman"/>
          <w:sz w:val="24"/>
          <w:szCs w:val="24"/>
          <w:lang w:val="en-US"/>
        </w:rPr>
      </w:pPr>
      <w:r w:rsidRPr="00620FC1">
        <w:rPr>
          <w:rFonts w:ascii="Times New Roman" w:hAnsi="Times New Roman" w:cs="Times New Roman"/>
          <w:sz w:val="24"/>
          <w:szCs w:val="24"/>
          <w:lang w:val="en-US"/>
        </w:rPr>
        <w:t xml:space="preserve">Wray, Helena. 2006a. “Hidden Purpose: Ethnic Minority International Marriages and 'Intention to Live Together'.” in </w:t>
      </w:r>
      <w:r w:rsidRPr="00620FC1">
        <w:rPr>
          <w:rFonts w:ascii="Times New Roman" w:hAnsi="Times New Roman" w:cs="Times New Roman"/>
          <w:i/>
          <w:sz w:val="24"/>
          <w:szCs w:val="24"/>
          <w:lang w:val="en-US"/>
        </w:rPr>
        <w:t xml:space="preserve">Migration, Diasporas and Legal Systems in Europe </w:t>
      </w:r>
      <w:r w:rsidRPr="00620FC1">
        <w:rPr>
          <w:rFonts w:ascii="Times New Roman" w:hAnsi="Times New Roman" w:cs="Times New Roman"/>
          <w:sz w:val="24"/>
          <w:szCs w:val="24"/>
          <w:lang w:val="en-US"/>
        </w:rPr>
        <w:t>edited byPrakash Shah and Werner Menski. London and New York: Routledge-Cavendish 2006,163-184.</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lang w:val="en-US"/>
        </w:rPr>
        <w:t xml:space="preserve">Wray, Helena. 2009. “Moulding the Migrant Family” </w:t>
      </w:r>
      <w:r w:rsidRPr="00620FC1">
        <w:rPr>
          <w:rFonts w:ascii="Times New Roman" w:hAnsi="Times New Roman" w:cs="Times New Roman"/>
          <w:i/>
          <w:iCs/>
          <w:sz w:val="24"/>
          <w:szCs w:val="24"/>
          <w:lang w:val="en-US"/>
        </w:rPr>
        <w:t xml:space="preserve">Legal Studies </w:t>
      </w:r>
      <w:r w:rsidRPr="00620FC1">
        <w:rPr>
          <w:rFonts w:ascii="Times New Roman" w:hAnsi="Times New Roman" w:cs="Times New Roman"/>
          <w:sz w:val="24"/>
          <w:szCs w:val="24"/>
          <w:lang w:val="en-US"/>
        </w:rPr>
        <w:t>29(4): 592-618.</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Wray, Helena. 2011. </w:t>
      </w:r>
      <w:r w:rsidRPr="00620FC1">
        <w:rPr>
          <w:rFonts w:ascii="Times New Roman" w:hAnsi="Times New Roman" w:cs="Times New Roman"/>
          <w:i/>
          <w:sz w:val="24"/>
          <w:szCs w:val="24"/>
        </w:rPr>
        <w:t>Regulating Marriage Migration into the UK: A Stranger in the Home</w:t>
      </w:r>
      <w:r w:rsidRPr="00620FC1">
        <w:rPr>
          <w:rFonts w:ascii="Times New Roman" w:hAnsi="Times New Roman" w:cs="Times New Roman"/>
          <w:sz w:val="24"/>
          <w:szCs w:val="24"/>
        </w:rPr>
        <w:t xml:space="preserve">  Aldershot, Burlington: Ashgate Publishing.</w:t>
      </w:r>
    </w:p>
    <w:p w:rsidR="006574E0" w:rsidRPr="00620FC1" w:rsidRDefault="006574E0"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Wray, Helena. 2013. “Greater than the Sum of their Parts: UK Supreme Court Decisions on Family Migration.” </w:t>
      </w:r>
      <w:r w:rsidRPr="00620FC1">
        <w:rPr>
          <w:rFonts w:ascii="Times New Roman" w:hAnsi="Times New Roman" w:cs="Times New Roman"/>
          <w:i/>
          <w:sz w:val="24"/>
          <w:szCs w:val="24"/>
        </w:rPr>
        <w:t xml:space="preserve">Public Law  </w:t>
      </w:r>
      <w:r w:rsidRPr="00620FC1">
        <w:rPr>
          <w:rFonts w:ascii="Times New Roman" w:hAnsi="Times New Roman" w:cs="Times New Roman"/>
          <w:sz w:val="24"/>
          <w:szCs w:val="24"/>
        </w:rPr>
        <w:t>October: 119-141.</w:t>
      </w:r>
    </w:p>
    <w:p w:rsidR="00F36FBC" w:rsidRPr="00620FC1" w:rsidRDefault="00727DFD" w:rsidP="00620FC1">
      <w:pPr>
        <w:spacing w:line="360" w:lineRule="auto"/>
        <w:rPr>
          <w:rFonts w:ascii="Times New Roman" w:hAnsi="Times New Roman" w:cs="Times New Roman"/>
          <w:sz w:val="24"/>
          <w:szCs w:val="24"/>
        </w:rPr>
      </w:pPr>
      <w:r w:rsidRPr="00620FC1">
        <w:rPr>
          <w:rFonts w:ascii="Times New Roman" w:hAnsi="Times New Roman" w:cs="Times New Roman"/>
          <w:sz w:val="24"/>
          <w:szCs w:val="24"/>
        </w:rPr>
        <w:t>Wray, Helena. 2013a. “Family, Migration and New Labour” in Research Companion to Migration Theory and Practice edited by Satvinder Juss. Farnham: Ashgate, 639-660.</w:t>
      </w:r>
    </w:p>
    <w:p w:rsidR="00804087" w:rsidRPr="00264D5C" w:rsidRDefault="00A66C15" w:rsidP="00264D5C">
      <w:pPr>
        <w:spacing w:line="360" w:lineRule="auto"/>
        <w:rPr>
          <w:rFonts w:ascii="Times New Roman" w:hAnsi="Times New Roman" w:cs="Times New Roman"/>
          <w:sz w:val="24"/>
          <w:szCs w:val="24"/>
        </w:rPr>
      </w:pPr>
      <w:r w:rsidRPr="00620FC1">
        <w:rPr>
          <w:rFonts w:ascii="Times New Roman" w:hAnsi="Times New Roman" w:cs="Times New Roman"/>
          <w:sz w:val="24"/>
          <w:szCs w:val="24"/>
        </w:rPr>
        <w:t xml:space="preserve">Yuval-Davis Nira. and Floya Anthias.1989. “Introduction” in </w:t>
      </w:r>
      <w:r w:rsidRPr="00620FC1">
        <w:rPr>
          <w:rFonts w:ascii="Times New Roman" w:hAnsi="Times New Roman" w:cs="Times New Roman"/>
          <w:i/>
          <w:sz w:val="24"/>
          <w:szCs w:val="24"/>
        </w:rPr>
        <w:t>Woman-Nation-State</w:t>
      </w:r>
      <w:r w:rsidRPr="00620FC1">
        <w:rPr>
          <w:rFonts w:ascii="Times New Roman" w:hAnsi="Times New Roman" w:cs="Times New Roman"/>
          <w:sz w:val="24"/>
          <w:szCs w:val="24"/>
        </w:rPr>
        <w:t xml:space="preserve"> edited by </w:t>
      </w:r>
      <w:r w:rsidR="00F36FBC" w:rsidRPr="00620FC1">
        <w:rPr>
          <w:rFonts w:ascii="Times New Roman" w:hAnsi="Times New Roman" w:cs="Times New Roman"/>
          <w:sz w:val="24"/>
          <w:szCs w:val="24"/>
        </w:rPr>
        <w:t>N</w:t>
      </w:r>
      <w:r w:rsidRPr="00620FC1">
        <w:rPr>
          <w:rFonts w:ascii="Times New Roman" w:hAnsi="Times New Roman" w:cs="Times New Roman"/>
          <w:sz w:val="24"/>
          <w:szCs w:val="24"/>
        </w:rPr>
        <w:t>ira Yuval Davis and Floya Anthias. London: Macmillan.</w:t>
      </w:r>
    </w:p>
    <w:sectPr w:rsidR="00804087" w:rsidRPr="00264D5C" w:rsidSect="00264D5C">
      <w:footerReference w:type="default" r:id="rId13"/>
      <w:footnotePr>
        <w:numFmt w:val="lowerRoman"/>
      </w:footnotePr>
      <w:endnotePr>
        <w:numFmt w:val="decimal"/>
      </w:endnotePr>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756" w:rsidRDefault="00797756" w:rsidP="008E685E">
      <w:pPr>
        <w:spacing w:line="240" w:lineRule="auto"/>
      </w:pPr>
      <w:r>
        <w:separator/>
      </w:r>
    </w:p>
  </w:endnote>
  <w:endnote w:type="continuationSeparator" w:id="1">
    <w:p w:rsidR="00797756" w:rsidRDefault="00797756" w:rsidP="008E685E">
      <w:pPr>
        <w:spacing w:line="240" w:lineRule="auto"/>
      </w:pPr>
      <w:r>
        <w:continuationSeparator/>
      </w:r>
    </w:p>
  </w:endnote>
  <w:endnote w:type="continuationNotice" w:id="2">
    <w:p w:rsidR="00797756" w:rsidRDefault="00797756">
      <w:pPr>
        <w:spacing w:line="240" w:lineRule="auto"/>
      </w:pPr>
    </w:p>
  </w:endnote>
  <w:endnote w:id="3">
    <w:p w:rsidR="00EE390D" w:rsidRPr="00E04A34" w:rsidRDefault="00EE390D" w:rsidP="00E04A34">
      <w:pPr>
        <w:pStyle w:val="EndnoteText"/>
        <w:rPr>
          <w:rFonts w:cs="Times New Roman"/>
          <w:lang w:val="fr-FR"/>
        </w:rPr>
      </w:pPr>
      <w:r w:rsidRPr="00264D5C">
        <w:rPr>
          <w:rStyle w:val="EndnoteReference"/>
          <w:rFonts w:ascii="Times New Roman" w:hAnsi="Times New Roman"/>
        </w:rPr>
        <w:endnoteRef/>
      </w:r>
      <w:r w:rsidRPr="00264D5C">
        <w:rPr>
          <w:rFonts w:ascii="Times New Roman" w:hAnsi="Times New Roman"/>
          <w:i/>
          <w:lang w:val="fr-FR"/>
        </w:rPr>
        <w:t>R v SSHD ex p Razgar </w:t>
      </w:r>
      <w:r w:rsidRPr="00264D5C">
        <w:rPr>
          <w:rFonts w:ascii="Times New Roman" w:hAnsi="Times New Roman"/>
          <w:lang w:val="fr-FR"/>
        </w:rPr>
        <w:t>[2004] UKHL 27 [17].</w:t>
      </w:r>
    </w:p>
  </w:endnote>
  <w:endnote w:id="4">
    <w:p w:rsidR="00EE390D" w:rsidRPr="00E04A34" w:rsidRDefault="00EE390D" w:rsidP="00E04A34">
      <w:pPr>
        <w:pStyle w:val="EndnoteText"/>
        <w:rPr>
          <w:rFonts w:cs="Times New Roman"/>
        </w:rPr>
      </w:pPr>
      <w:r w:rsidRPr="00264D5C">
        <w:rPr>
          <w:rStyle w:val="EndnoteReference"/>
          <w:rFonts w:ascii="Times New Roman" w:hAnsi="Times New Roman"/>
        </w:rPr>
        <w:endnoteRef/>
      </w:r>
      <w:r w:rsidRPr="00264D5C">
        <w:rPr>
          <w:rFonts w:ascii="Times New Roman" w:hAnsi="Times New Roman"/>
          <w:i/>
        </w:rPr>
        <w:t xml:space="preserve">R v SSHD ex p. Mahmood </w:t>
      </w:r>
      <w:r w:rsidRPr="00264D5C">
        <w:rPr>
          <w:rFonts w:ascii="Times New Roman" w:hAnsi="Times New Roman"/>
        </w:rPr>
        <w:t>[2000] EWCA Civ 315 [39].</w:t>
      </w:r>
    </w:p>
  </w:endnote>
  <w:endnote w:id="5">
    <w:p w:rsidR="00EE390D" w:rsidRPr="00E04A34" w:rsidRDefault="00EE390D" w:rsidP="008209EF">
      <w:pPr>
        <w:pStyle w:val="EndnoteText"/>
        <w:rPr>
          <w:rFonts w:cs="Times New Roman"/>
        </w:rPr>
      </w:pPr>
      <w:r w:rsidRPr="00264D5C">
        <w:rPr>
          <w:rStyle w:val="EndnoteReference"/>
          <w:rFonts w:ascii="Times New Roman" w:hAnsi="Times New Roman"/>
        </w:rPr>
        <w:endnoteRef/>
      </w:r>
      <w:r w:rsidRPr="00264D5C">
        <w:rPr>
          <w:rFonts w:ascii="Times New Roman" w:hAnsi="Times New Roman"/>
          <w:i/>
        </w:rPr>
        <w:t xml:space="preserve">Huang (FC) v SSHD </w:t>
      </w:r>
      <w:r w:rsidRPr="00264D5C">
        <w:rPr>
          <w:rFonts w:ascii="Times New Roman" w:hAnsi="Times New Roman"/>
        </w:rPr>
        <w:t xml:space="preserve">[2007] UKHL 11; in the later case of </w:t>
      </w:r>
      <w:r w:rsidRPr="00264D5C">
        <w:rPr>
          <w:rFonts w:ascii="Times New Roman" w:hAnsi="Times New Roman"/>
          <w:i/>
        </w:rPr>
        <w:t>R (on the application of Quila and another) v SSHD</w:t>
      </w:r>
      <w:r w:rsidRPr="00264D5C">
        <w:rPr>
          <w:rFonts w:ascii="Times New Roman" w:hAnsi="Times New Roman"/>
        </w:rPr>
        <w:t xml:space="preserve"> [2011] UKSC 45, the Supreme Court confirmed that the same principle applies to judicial review.</w:t>
      </w:r>
    </w:p>
  </w:endnote>
  <w:endnote w:id="6">
    <w:p w:rsidR="00CA1A64" w:rsidRPr="00E04A34" w:rsidRDefault="00CA1A64" w:rsidP="00E04A34">
      <w:pPr>
        <w:pStyle w:val="EndnoteText"/>
        <w:rPr>
          <w:rFonts w:ascii="Times New Roman" w:hAnsi="Times New Roman" w:cs="Times New Roman"/>
        </w:rPr>
      </w:pPr>
      <w:r w:rsidRPr="00E04A34">
        <w:rPr>
          <w:rStyle w:val="EndnoteReference"/>
          <w:rFonts w:ascii="Times New Roman" w:hAnsi="Times New Roman" w:cs="Times New Roman"/>
        </w:rPr>
        <w:endnoteRef/>
      </w:r>
      <w:r w:rsidRPr="00E04A34">
        <w:rPr>
          <w:rFonts w:ascii="Times New Roman" w:hAnsi="Times New Roman" w:cs="Times New Roman"/>
          <w:bCs/>
          <w:i/>
          <w:iCs/>
        </w:rPr>
        <w:t>Chikwamba v SSHD</w:t>
      </w:r>
      <w:r w:rsidRPr="00E04A34">
        <w:rPr>
          <w:rFonts w:ascii="Times New Roman" w:hAnsi="Times New Roman" w:cs="Times New Roman"/>
          <w:bCs/>
        </w:rPr>
        <w:t xml:space="preserve"> [2008] UKHL 40; </w:t>
      </w:r>
      <w:r w:rsidRPr="00E04A34">
        <w:rPr>
          <w:rFonts w:ascii="Times New Roman" w:hAnsi="Times New Roman" w:cs="Times New Roman"/>
          <w:bCs/>
          <w:i/>
        </w:rPr>
        <w:t xml:space="preserve">EB Kosovo v SSHD </w:t>
      </w:r>
      <w:r w:rsidRPr="00E04A34">
        <w:rPr>
          <w:rFonts w:ascii="Times New Roman" w:hAnsi="Times New Roman" w:cs="Times New Roman"/>
          <w:bCs/>
          <w:iCs/>
        </w:rPr>
        <w:t>[2008] UKHL 41.</w:t>
      </w:r>
    </w:p>
  </w:endnote>
  <w:endnote w:id="7">
    <w:p w:rsidR="00EE390D" w:rsidRPr="002353E9" w:rsidRDefault="00EE390D" w:rsidP="00E04A34">
      <w:pPr>
        <w:pStyle w:val="EndnoteText"/>
        <w:rPr>
          <w:rFonts w:cs="Times New Roman"/>
        </w:rPr>
      </w:pPr>
      <w:r w:rsidRPr="00264D5C">
        <w:rPr>
          <w:rStyle w:val="EndnoteReference"/>
          <w:rFonts w:ascii="Times New Roman" w:hAnsi="Times New Roman"/>
        </w:rPr>
        <w:endnoteRef/>
      </w:r>
      <w:r w:rsidRPr="00264D5C">
        <w:rPr>
          <w:rFonts w:ascii="Times New Roman" w:hAnsi="Times New Roman"/>
          <w:i/>
        </w:rPr>
        <w:t xml:space="preserve">R v SSHD ex p. Mahmood </w:t>
      </w:r>
      <w:r w:rsidRPr="00264D5C">
        <w:rPr>
          <w:rFonts w:ascii="Times New Roman" w:hAnsi="Times New Roman"/>
        </w:rPr>
        <w:t>[2000] EWCA Civ 315.</w:t>
      </w:r>
    </w:p>
  </w:endnote>
  <w:endnote w:id="8">
    <w:p w:rsidR="00EE390D" w:rsidRPr="002353E9" w:rsidRDefault="00EE390D">
      <w:pPr>
        <w:pStyle w:val="EndnoteText"/>
        <w:rPr>
          <w:rFonts w:cs="Times New Roman"/>
        </w:rPr>
      </w:pPr>
      <w:r w:rsidRPr="00264D5C">
        <w:rPr>
          <w:rStyle w:val="EndnoteReference"/>
          <w:rFonts w:ascii="Times New Roman" w:hAnsi="Times New Roman"/>
        </w:rPr>
        <w:endnoteRef/>
      </w:r>
      <w:r w:rsidRPr="00264D5C">
        <w:rPr>
          <w:rFonts w:ascii="Times New Roman" w:hAnsi="Times New Roman"/>
          <w:i/>
        </w:rPr>
        <w:t>R (on the application of Ekinci)  v SSHD</w:t>
      </w:r>
      <w:r w:rsidRPr="00264D5C">
        <w:rPr>
          <w:rFonts w:ascii="Times New Roman" w:hAnsi="Times New Roman"/>
        </w:rPr>
        <w:t xml:space="preserve"> [2003] EWCA Civ 765.</w:t>
      </w:r>
    </w:p>
  </w:endnote>
  <w:endnote w:id="9">
    <w:p w:rsidR="00CA1A64" w:rsidRPr="00E04A34" w:rsidRDefault="00CA1A64" w:rsidP="00E04A34">
      <w:pPr>
        <w:pStyle w:val="EndnoteText"/>
        <w:rPr>
          <w:rFonts w:ascii="Times New Roman" w:hAnsi="Times New Roman" w:cs="Times New Roman"/>
        </w:rPr>
      </w:pPr>
      <w:r w:rsidRPr="00E04A34">
        <w:rPr>
          <w:rStyle w:val="EndnoteReference"/>
          <w:rFonts w:ascii="Times New Roman" w:hAnsi="Times New Roman" w:cs="Times New Roman"/>
        </w:rPr>
        <w:endnoteRef/>
      </w:r>
      <w:r w:rsidRPr="00E04A34">
        <w:rPr>
          <w:rFonts w:ascii="Times New Roman" w:hAnsi="Times New Roman" w:cs="Times New Roman"/>
          <w:i/>
        </w:rPr>
        <w:t xml:space="preserve">K (Pakistan) </w:t>
      </w:r>
      <w:r w:rsidRPr="00E04A34">
        <w:rPr>
          <w:rFonts w:ascii="Times New Roman" w:hAnsi="Times New Roman" w:cs="Times New Roman"/>
        </w:rPr>
        <w:t>[2003] UKIAT 00037</w:t>
      </w:r>
      <w:r>
        <w:rPr>
          <w:rFonts w:ascii="Times New Roman" w:hAnsi="Times New Roman" w:cs="Times New Roman"/>
        </w:rPr>
        <w:t>.</w:t>
      </w:r>
    </w:p>
  </w:endnote>
  <w:endnote w:id="10">
    <w:p w:rsidR="00CA1A64" w:rsidRPr="00E04A34" w:rsidRDefault="00CA1A64" w:rsidP="00E04A34">
      <w:pPr>
        <w:pStyle w:val="EndnoteText"/>
        <w:jc w:val="both"/>
        <w:rPr>
          <w:rFonts w:ascii="Times New Roman" w:hAnsi="Times New Roman" w:cs="Times New Roman"/>
        </w:rPr>
      </w:pPr>
      <w:r w:rsidRPr="00E04A34">
        <w:rPr>
          <w:rStyle w:val="EndnoteReference"/>
          <w:rFonts w:ascii="Times New Roman" w:hAnsi="Times New Roman" w:cs="Times New Roman"/>
        </w:rPr>
        <w:endnoteRef/>
      </w:r>
      <w:r w:rsidRPr="00E04A34">
        <w:rPr>
          <w:rFonts w:ascii="Times New Roman" w:hAnsi="Times New Roman" w:cs="Times New Roman"/>
          <w:i/>
          <w:iCs/>
        </w:rPr>
        <w:t xml:space="preserve">LH (Truly exceptional- </w:t>
      </w:r>
      <w:r w:rsidRPr="00E04A34">
        <w:rPr>
          <w:rFonts w:ascii="Times New Roman" w:hAnsi="Times New Roman" w:cs="Times New Roman"/>
          <w:i/>
          <w:iCs/>
          <w:u w:val="single"/>
        </w:rPr>
        <w:t>Ekinci</w:t>
      </w:r>
      <w:r w:rsidRPr="00E04A34">
        <w:rPr>
          <w:rFonts w:ascii="Times New Roman" w:hAnsi="Times New Roman" w:cs="Times New Roman"/>
          <w:i/>
          <w:iCs/>
        </w:rPr>
        <w:t xml:space="preserve"> applied) Jamaica </w:t>
      </w:r>
      <w:r w:rsidRPr="00B1175F">
        <w:rPr>
          <w:rFonts w:ascii="Times New Roman" w:hAnsi="Times New Roman" w:cs="Times New Roman"/>
          <w:iCs/>
        </w:rPr>
        <w:t>[2006] UKIAT 00019</w:t>
      </w:r>
      <w:r w:rsidRPr="00E04A34">
        <w:rPr>
          <w:rFonts w:ascii="Times New Roman" w:hAnsi="Times New Roman" w:cs="Times New Roman"/>
          <w:i/>
          <w:iCs/>
        </w:rPr>
        <w:t>.</w:t>
      </w:r>
    </w:p>
  </w:endnote>
  <w:endnote w:id="11">
    <w:p w:rsidR="00EE390D" w:rsidRPr="00E04A34" w:rsidRDefault="00EE390D" w:rsidP="00E04A34">
      <w:pPr>
        <w:pStyle w:val="EndnoteText"/>
        <w:jc w:val="both"/>
        <w:rPr>
          <w:rFonts w:cs="Times New Roman"/>
        </w:rPr>
      </w:pPr>
      <w:r w:rsidRPr="00264D5C">
        <w:rPr>
          <w:rStyle w:val="EndnoteReference"/>
          <w:rFonts w:ascii="Times New Roman" w:hAnsi="Times New Roman"/>
        </w:rPr>
        <w:endnoteRef/>
      </w:r>
      <w:r w:rsidRPr="00264D5C">
        <w:rPr>
          <w:rFonts w:ascii="Times New Roman" w:hAnsi="Times New Roman"/>
          <w:i/>
        </w:rPr>
        <w:t xml:space="preserve">HC (Availability of Entry Clearance Facilities) Iraq </w:t>
      </w:r>
      <w:r w:rsidRPr="00264D5C">
        <w:rPr>
          <w:rFonts w:ascii="Times New Roman" w:hAnsi="Times New Roman"/>
        </w:rPr>
        <w:t>[2004] UKIAT 00154.</w:t>
      </w:r>
    </w:p>
  </w:endnote>
  <w:endnote w:id="12">
    <w:p w:rsidR="00EE390D" w:rsidRPr="00E04A34" w:rsidRDefault="00EE390D" w:rsidP="00E04A34">
      <w:pPr>
        <w:pStyle w:val="EndnoteText"/>
        <w:rPr>
          <w:rFonts w:cs="Times New Roman"/>
        </w:rPr>
      </w:pPr>
      <w:r w:rsidRPr="00264D5C">
        <w:rPr>
          <w:rStyle w:val="EndnoteReference"/>
          <w:rFonts w:ascii="Times New Roman" w:hAnsi="Times New Roman"/>
        </w:rPr>
        <w:endnoteRef/>
      </w:r>
      <w:r w:rsidRPr="00264D5C">
        <w:rPr>
          <w:rFonts w:ascii="Times New Roman" w:hAnsi="Times New Roman"/>
          <w:i/>
        </w:rPr>
        <w:t>VW (Uganda) v SSHD</w:t>
      </w:r>
      <w:r w:rsidRPr="00264D5C">
        <w:rPr>
          <w:rFonts w:ascii="Times New Roman" w:hAnsi="Times New Roman"/>
        </w:rPr>
        <w:t xml:space="preserve"> [2009] EWCA Civ 5; </w:t>
      </w:r>
      <w:r w:rsidRPr="00264D5C">
        <w:rPr>
          <w:rFonts w:ascii="Times New Roman" w:hAnsi="Times New Roman"/>
          <w:i/>
        </w:rPr>
        <w:t>R (on the application of Mansoor) v SSHD</w:t>
      </w:r>
      <w:r w:rsidRPr="00264D5C">
        <w:rPr>
          <w:rFonts w:ascii="Times New Roman" w:hAnsi="Times New Roman"/>
        </w:rPr>
        <w:t xml:space="preserve"> [2011] EWHC 832 (Admin).</w:t>
      </w:r>
      <w:r w:rsidRPr="00264D5C">
        <w:rPr>
          <w:rFonts w:ascii="Times New Roman" w:hAnsi="Times New Roman"/>
          <w:i/>
        </w:rPr>
        <w:t xml:space="preserve">R (on the application of Kotecha) v SSHD </w:t>
      </w:r>
      <w:r w:rsidRPr="00264D5C">
        <w:rPr>
          <w:rFonts w:ascii="Times New Roman" w:hAnsi="Times New Roman"/>
        </w:rPr>
        <w:t>[2011] EWHC 2070 (Admin).</w:t>
      </w:r>
    </w:p>
  </w:endnote>
  <w:endnote w:id="13">
    <w:p w:rsidR="00EE390D" w:rsidRPr="00E04A34" w:rsidRDefault="00EE390D" w:rsidP="00E04A34">
      <w:pPr>
        <w:pStyle w:val="EndnoteText"/>
        <w:rPr>
          <w:rFonts w:cs="Times New Roman"/>
          <w:u w:val="single"/>
        </w:rPr>
      </w:pPr>
      <w:r w:rsidRPr="00264D5C">
        <w:rPr>
          <w:rStyle w:val="EndnoteReference"/>
          <w:rFonts w:ascii="Times New Roman" w:hAnsi="Times New Roman"/>
        </w:rPr>
        <w:endnoteRef/>
      </w:r>
      <w:r w:rsidRPr="00264D5C">
        <w:rPr>
          <w:rFonts w:ascii="Times New Roman" w:hAnsi="Times New Roman"/>
          <w:i/>
        </w:rPr>
        <w:t>AZ (Bangladesh v SSHD</w:t>
      </w:r>
      <w:r w:rsidRPr="00264D5C">
        <w:rPr>
          <w:rFonts w:ascii="Times New Roman" w:hAnsi="Times New Roman"/>
        </w:rPr>
        <w:t xml:space="preserve">) [2009] EWCA Civ 158; </w:t>
      </w:r>
      <w:r w:rsidRPr="00264D5C">
        <w:rPr>
          <w:rFonts w:ascii="Times New Roman" w:hAnsi="Times New Roman"/>
          <w:i/>
        </w:rPr>
        <w:t xml:space="preserve">S (India) v SSHD </w:t>
      </w:r>
      <w:r w:rsidRPr="00264D5C">
        <w:rPr>
          <w:rFonts w:ascii="Times New Roman" w:hAnsi="Times New Roman"/>
        </w:rPr>
        <w:t>[2009] CSOH 72.</w:t>
      </w:r>
    </w:p>
  </w:endnote>
  <w:endnote w:id="14">
    <w:p w:rsidR="00EE390D" w:rsidRPr="00E04A34" w:rsidRDefault="00EE390D" w:rsidP="00E04A34">
      <w:pPr>
        <w:pStyle w:val="EndnoteText"/>
        <w:rPr>
          <w:rFonts w:cs="Times New Roman"/>
        </w:rPr>
      </w:pPr>
      <w:r w:rsidRPr="00264D5C">
        <w:rPr>
          <w:rStyle w:val="EndnoteReference"/>
          <w:rFonts w:ascii="Times New Roman" w:hAnsi="Times New Roman"/>
        </w:rPr>
        <w:endnoteRef/>
      </w:r>
      <w:r w:rsidRPr="00264D5C">
        <w:rPr>
          <w:rFonts w:ascii="Times New Roman" w:hAnsi="Times New Roman"/>
          <w:i/>
        </w:rPr>
        <w:t xml:space="preserve">Re ‘unassailable right’GA (Iraq) v SSHD; SZ (Zimbabwe) v SSHD </w:t>
      </w:r>
      <w:r w:rsidRPr="00264D5C">
        <w:rPr>
          <w:rFonts w:ascii="Times New Roman" w:hAnsi="Times New Roman"/>
        </w:rPr>
        <w:t>[2009] EWCA Civ 590para. 18.</w:t>
      </w:r>
    </w:p>
  </w:endnote>
  <w:endnote w:id="15">
    <w:p w:rsidR="00EE390D" w:rsidRPr="00E04A34" w:rsidRDefault="00EE390D" w:rsidP="00E04A34">
      <w:pPr>
        <w:pStyle w:val="EndnoteText"/>
        <w:rPr>
          <w:rFonts w:cs="Times New Roman"/>
          <w:i/>
        </w:rPr>
      </w:pPr>
      <w:r w:rsidRPr="00264D5C">
        <w:rPr>
          <w:rStyle w:val="EndnoteReference"/>
          <w:rFonts w:ascii="Times New Roman" w:hAnsi="Times New Roman"/>
        </w:rPr>
        <w:endnoteRef/>
      </w:r>
      <w:r w:rsidRPr="00264D5C">
        <w:rPr>
          <w:rFonts w:ascii="Times New Roman" w:hAnsi="Times New Roman"/>
          <w:i/>
        </w:rPr>
        <w:t xml:space="preserve">MH (Pakistan) v SSHD </w:t>
      </w:r>
      <w:r w:rsidRPr="00264D5C">
        <w:rPr>
          <w:rFonts w:ascii="Times New Roman" w:hAnsi="Times New Roman"/>
        </w:rPr>
        <w:t>[2011] CSOH 143.</w:t>
      </w:r>
    </w:p>
  </w:endnote>
  <w:endnote w:id="16">
    <w:p w:rsidR="00EE390D" w:rsidRPr="00E04A34" w:rsidRDefault="00EE390D" w:rsidP="00E04A34">
      <w:pPr>
        <w:pStyle w:val="EndnoteText"/>
        <w:rPr>
          <w:rFonts w:cs="Times New Roman"/>
        </w:rPr>
      </w:pPr>
      <w:r w:rsidRPr="00264D5C">
        <w:rPr>
          <w:rStyle w:val="EndnoteReference"/>
          <w:rFonts w:ascii="Times New Roman" w:hAnsi="Times New Roman"/>
        </w:rPr>
        <w:endnoteRef/>
      </w:r>
      <w:r w:rsidRPr="00264D5C">
        <w:rPr>
          <w:rFonts w:ascii="Times New Roman" w:hAnsi="Times New Roman"/>
          <w:i/>
        </w:rPr>
        <w:t>SA (Iraq) v SSHD</w:t>
      </w:r>
      <w:r w:rsidRPr="00264D5C">
        <w:rPr>
          <w:rFonts w:ascii="Times New Roman" w:hAnsi="Times New Roman"/>
        </w:rPr>
        <w:t>[2011] CSOH 162;</w:t>
      </w:r>
      <w:r w:rsidRPr="00264D5C">
        <w:rPr>
          <w:rFonts w:ascii="Times New Roman" w:hAnsi="Times New Roman"/>
          <w:i/>
        </w:rPr>
        <w:t>AO (Iraq) v SSHD</w:t>
      </w:r>
      <w:r w:rsidRPr="00264D5C">
        <w:rPr>
          <w:rFonts w:ascii="Times New Roman" w:hAnsi="Times New Roman"/>
        </w:rPr>
        <w:t xml:space="preserve"> [2009] CSOH 168; </w:t>
      </w:r>
      <w:r w:rsidRPr="00264D5C">
        <w:rPr>
          <w:rFonts w:ascii="Times New Roman" w:hAnsi="Times New Roman"/>
          <w:i/>
        </w:rPr>
        <w:t>R (on the application of Omoruyi) v SSHD</w:t>
      </w:r>
      <w:r w:rsidRPr="00264D5C">
        <w:rPr>
          <w:rFonts w:ascii="Times New Roman" w:hAnsi="Times New Roman"/>
        </w:rPr>
        <w:t xml:space="preserve"> [2008] EWHC 3120 (Admin).</w:t>
      </w:r>
    </w:p>
  </w:endnote>
  <w:endnote w:id="17">
    <w:p w:rsidR="00EE390D" w:rsidRPr="00E04A34" w:rsidRDefault="00EE390D" w:rsidP="00E04A34">
      <w:pPr>
        <w:pStyle w:val="EndnoteText"/>
        <w:rPr>
          <w:rFonts w:cs="Times New Roman"/>
          <w:i/>
        </w:rPr>
      </w:pPr>
      <w:r w:rsidRPr="00264D5C">
        <w:rPr>
          <w:rStyle w:val="EndnoteReference"/>
          <w:rFonts w:ascii="Times New Roman" w:hAnsi="Times New Roman"/>
        </w:rPr>
        <w:endnoteRef/>
      </w:r>
      <w:r w:rsidRPr="00264D5C">
        <w:rPr>
          <w:rFonts w:ascii="Times New Roman" w:hAnsi="Times New Roman"/>
          <w:i/>
        </w:rPr>
        <w:t>RQK (Iraq) v SSHD</w:t>
      </w:r>
      <w:r w:rsidRPr="00264D5C">
        <w:rPr>
          <w:rFonts w:ascii="Times New Roman" w:hAnsi="Times New Roman"/>
        </w:rPr>
        <w:t xml:space="preserve"> [2011] CSOH 199.</w:t>
      </w:r>
    </w:p>
  </w:endnote>
  <w:endnote w:id="18">
    <w:p w:rsidR="00EE390D" w:rsidRPr="00E04A34" w:rsidRDefault="00EE390D" w:rsidP="00E04A34">
      <w:pPr>
        <w:pStyle w:val="EndnoteText"/>
        <w:rPr>
          <w:rFonts w:cs="Times New Roman"/>
        </w:rPr>
      </w:pPr>
      <w:r w:rsidRPr="00264D5C">
        <w:rPr>
          <w:rStyle w:val="EndnoteReference"/>
          <w:rFonts w:ascii="Times New Roman" w:hAnsi="Times New Roman"/>
        </w:rPr>
        <w:endnoteRef/>
      </w:r>
      <w:r w:rsidRPr="00264D5C">
        <w:rPr>
          <w:rFonts w:ascii="Times New Roman" w:hAnsi="Times New Roman"/>
          <w:i/>
        </w:rPr>
        <w:t xml:space="preserve">HS (China) v SSHD </w:t>
      </w:r>
      <w:r w:rsidRPr="00264D5C">
        <w:rPr>
          <w:rFonts w:ascii="Times New Roman" w:hAnsi="Times New Roman"/>
        </w:rPr>
        <w:t>[2011] CSOH 216.</w:t>
      </w:r>
    </w:p>
  </w:endnote>
  <w:endnote w:id="19">
    <w:p w:rsidR="00EE390D" w:rsidRPr="00E04A34" w:rsidRDefault="00EE390D" w:rsidP="00E04A34">
      <w:pPr>
        <w:pStyle w:val="EndnoteText"/>
        <w:rPr>
          <w:rFonts w:cs="Times New Roman"/>
        </w:rPr>
      </w:pPr>
      <w:r w:rsidRPr="00264D5C">
        <w:rPr>
          <w:rStyle w:val="EndnoteReference"/>
          <w:rFonts w:ascii="Times New Roman" w:hAnsi="Times New Roman"/>
        </w:rPr>
        <w:endnoteRef/>
      </w:r>
      <w:r w:rsidRPr="00264D5C">
        <w:rPr>
          <w:rFonts w:ascii="Times New Roman" w:hAnsi="Times New Roman"/>
          <w:i/>
        </w:rPr>
        <w:t>MH (Pakistan) v SSHD</w:t>
      </w:r>
      <w:r w:rsidRPr="00264D5C">
        <w:rPr>
          <w:rFonts w:ascii="Times New Roman" w:hAnsi="Times New Roman"/>
        </w:rPr>
        <w:t xml:space="preserve"> [2011] CSOH 143.</w:t>
      </w:r>
    </w:p>
  </w:endnote>
  <w:endnote w:id="20">
    <w:p w:rsidR="004F6739" w:rsidRDefault="004F6739">
      <w:pPr>
        <w:pStyle w:val="EndnoteText"/>
      </w:pPr>
      <w:r>
        <w:rPr>
          <w:rStyle w:val="EndnoteReference"/>
        </w:rPr>
        <w:endnoteRef/>
      </w:r>
      <w:r w:rsidRPr="004F6739">
        <w:rPr>
          <w:b/>
        </w:rPr>
        <w:t>ref</w:t>
      </w:r>
    </w:p>
  </w:endnote>
  <w:endnote w:id="21">
    <w:p w:rsidR="00CA1A64" w:rsidRPr="00E04A34" w:rsidRDefault="00CA1A64" w:rsidP="00E04A34">
      <w:pPr>
        <w:pStyle w:val="EndnoteText"/>
        <w:rPr>
          <w:rFonts w:ascii="Times New Roman" w:hAnsi="Times New Roman" w:cs="Times New Roman"/>
        </w:rPr>
      </w:pPr>
      <w:r w:rsidRPr="00E04A34">
        <w:rPr>
          <w:rStyle w:val="EndnoteReference"/>
          <w:rFonts w:ascii="Times New Roman" w:hAnsi="Times New Roman" w:cs="Times New Roman"/>
        </w:rPr>
        <w:endnoteRef/>
      </w:r>
      <w:r w:rsidRPr="00E04A34">
        <w:rPr>
          <w:rFonts w:ascii="Times New Roman" w:hAnsi="Times New Roman" w:cs="Times New Roman"/>
        </w:rPr>
        <w:t>[2008] EWCA Civ 997.</w:t>
      </w:r>
    </w:p>
  </w:endnote>
  <w:endnote w:id="22">
    <w:p w:rsidR="00EE390D" w:rsidRPr="00E04A34" w:rsidRDefault="00EE390D" w:rsidP="00E04A34">
      <w:pPr>
        <w:pStyle w:val="EndnoteText"/>
        <w:rPr>
          <w:rFonts w:cs="Times New Roman"/>
        </w:rPr>
      </w:pPr>
      <w:r w:rsidRPr="00264D5C">
        <w:rPr>
          <w:rStyle w:val="EndnoteReference"/>
          <w:rFonts w:ascii="Times New Roman" w:hAnsi="Times New Roman"/>
        </w:rPr>
        <w:endnoteRef/>
      </w:r>
      <w:r w:rsidRPr="00264D5C">
        <w:rPr>
          <w:rFonts w:ascii="Times New Roman" w:hAnsi="Times New Roman"/>
        </w:rPr>
        <w:t xml:space="preserve"> Borders, Citizenship and Immigration Act 2009, s. 55.</w:t>
      </w:r>
    </w:p>
  </w:endnote>
  <w:endnote w:id="23">
    <w:p w:rsidR="00CA1A64" w:rsidRPr="00631427" w:rsidRDefault="00CA1A64">
      <w:pPr>
        <w:pStyle w:val="EndnoteText"/>
        <w:rPr>
          <w:rFonts w:ascii="Times New Roman" w:hAnsi="Times New Roman" w:cs="Times New Roman"/>
        </w:rPr>
      </w:pPr>
      <w:r>
        <w:rPr>
          <w:rStyle w:val="EndnoteReference"/>
        </w:rPr>
        <w:endnoteRef/>
      </w:r>
      <w:r w:rsidRPr="00631427">
        <w:rPr>
          <w:rFonts w:ascii="Times New Roman" w:hAnsi="Times New Roman" w:cs="Times New Roman"/>
          <w:bCs/>
          <w:i/>
        </w:rPr>
        <w:t>ZH (Tanzania) </w:t>
      </w:r>
      <w:r w:rsidRPr="00631427">
        <w:rPr>
          <w:rFonts w:ascii="Times New Roman" w:hAnsi="Times New Roman" w:cs="Times New Roman"/>
          <w:bCs/>
          <w:i/>
          <w:iCs/>
        </w:rPr>
        <w:t>v</w:t>
      </w:r>
      <w:r w:rsidRPr="00631427">
        <w:rPr>
          <w:rFonts w:ascii="Times New Roman" w:hAnsi="Times New Roman" w:cs="Times New Roman"/>
          <w:bCs/>
          <w:i/>
        </w:rPr>
        <w:t> SSHD</w:t>
      </w:r>
      <w:r w:rsidRPr="00631427">
        <w:rPr>
          <w:rFonts w:ascii="Times New Roman" w:hAnsi="Times New Roman" w:cs="Times New Roman"/>
          <w:bCs/>
        </w:rPr>
        <w:t xml:space="preserve"> [2011] UKSC 4.</w:t>
      </w:r>
    </w:p>
  </w:endnote>
  <w:endnote w:id="24">
    <w:p w:rsidR="00EE390D" w:rsidRPr="00E04A34" w:rsidRDefault="00EE390D" w:rsidP="00E04A34">
      <w:pPr>
        <w:pStyle w:val="EndnoteText"/>
        <w:rPr>
          <w:rFonts w:cs="Times New Roman"/>
          <w:i/>
        </w:rPr>
      </w:pPr>
      <w:r w:rsidRPr="00264D5C">
        <w:rPr>
          <w:rStyle w:val="EndnoteReference"/>
          <w:rFonts w:ascii="Times New Roman" w:hAnsi="Times New Roman"/>
        </w:rPr>
        <w:endnoteRef/>
      </w:r>
      <w:r w:rsidRPr="00264D5C">
        <w:rPr>
          <w:rFonts w:ascii="Times New Roman" w:hAnsi="Times New Roman"/>
          <w:i/>
        </w:rPr>
        <w:t xml:space="preserve">Zambrano v ONEm </w:t>
      </w:r>
      <w:r w:rsidRPr="00264D5C">
        <w:rPr>
          <w:rFonts w:ascii="Times New Roman" w:hAnsi="Times New Roman"/>
        </w:rPr>
        <w:t xml:space="preserve">(C-34/09); </w:t>
      </w:r>
      <w:r w:rsidRPr="00264D5C">
        <w:rPr>
          <w:rFonts w:ascii="Times New Roman" w:hAnsi="Times New Roman"/>
          <w:i/>
        </w:rPr>
        <w:t>O &amp; S</w:t>
      </w:r>
      <w:r w:rsidRPr="00264D5C">
        <w:rPr>
          <w:rFonts w:ascii="Times New Roman" w:hAnsi="Times New Roman"/>
        </w:rPr>
        <w:t xml:space="preserve"> Case C-356/11 &amp; 357/11; </w:t>
      </w:r>
      <w:r w:rsidRPr="00264D5C">
        <w:rPr>
          <w:rFonts w:ascii="Times New Roman" w:hAnsi="Times New Roman"/>
          <w:i/>
        </w:rPr>
        <w:t>Omotunde (Best Interests: Zambrano Applied: Razgar: Nigeria)</w:t>
      </w:r>
      <w:r w:rsidRPr="00264D5C">
        <w:rPr>
          <w:rFonts w:ascii="Times New Roman" w:hAnsi="Times New Roman"/>
        </w:rPr>
        <w:t>[2011] UKUT 247 (IAC) although in this case, the main carer was the father.</w:t>
      </w:r>
    </w:p>
  </w:endnote>
  <w:endnote w:id="25">
    <w:p w:rsidR="00EE390D" w:rsidRPr="00E04A34" w:rsidRDefault="00EE390D" w:rsidP="00E04A34">
      <w:pPr>
        <w:pStyle w:val="EndnoteText"/>
        <w:rPr>
          <w:rFonts w:cs="Times New Roman"/>
        </w:rPr>
      </w:pPr>
      <w:r w:rsidRPr="00264D5C">
        <w:rPr>
          <w:rStyle w:val="EndnoteReference"/>
          <w:rFonts w:ascii="Times New Roman" w:hAnsi="Times New Roman"/>
        </w:rPr>
        <w:endnoteRef/>
      </w:r>
      <w:hyperlink r:id="rId1" w:history="1">
        <w:r w:rsidRPr="00264D5C">
          <w:rPr>
            <w:rStyle w:val="Hyperlink"/>
            <w:rFonts w:ascii="Times New Roman" w:hAnsi="Times New Roman"/>
          </w:rPr>
          <w:t>http://www.migrationobservatory.ox.ac.uk/press-releases/women-young-people-and-non-londoners-are-most-affected-changes-family-migration-policaccessed</w:t>
        </w:r>
      </w:hyperlink>
      <w:r w:rsidRPr="00264D5C">
        <w:rPr>
          <w:rFonts w:ascii="Times New Roman" w:hAnsi="Times New Roman"/>
        </w:rPr>
        <w:t xml:space="preserve"> 15th January 2013. </w:t>
      </w:r>
    </w:p>
  </w:endnote>
  <w:endnote w:id="26">
    <w:p w:rsidR="00EE390D" w:rsidRPr="00654014" w:rsidRDefault="00EE390D" w:rsidP="00E04A34">
      <w:pPr>
        <w:pStyle w:val="EndnoteText"/>
        <w:rPr>
          <w:rFonts w:cs="Times New Roman"/>
        </w:rPr>
      </w:pPr>
      <w:r w:rsidRPr="00264D5C">
        <w:rPr>
          <w:rStyle w:val="EndnoteReference"/>
          <w:rFonts w:ascii="Times New Roman" w:hAnsi="Times New Roman"/>
        </w:rPr>
        <w:endnoteRef/>
      </w:r>
      <w:r w:rsidRPr="00264D5C">
        <w:rPr>
          <w:rFonts w:ascii="Times New Roman" w:hAnsi="Times New Roman"/>
        </w:rPr>
        <w:t xml:space="preserve"> HC 395, Appendix FM, paragraphs E.ECP 3.1-3.2.</w:t>
      </w:r>
    </w:p>
  </w:endnote>
  <w:endnote w:id="27">
    <w:p w:rsidR="00CA1A64" w:rsidRPr="00654014" w:rsidRDefault="00CA1A64" w:rsidP="00AE4EE0">
      <w:pPr>
        <w:pStyle w:val="EndnoteText"/>
        <w:rPr>
          <w:rFonts w:ascii="Times New Roman" w:hAnsi="Times New Roman" w:cs="Times New Roman"/>
        </w:rPr>
      </w:pPr>
      <w:r w:rsidRPr="00654014">
        <w:rPr>
          <w:rStyle w:val="EndnoteReference"/>
          <w:rFonts w:ascii="Times New Roman" w:hAnsi="Times New Roman" w:cs="Times New Roman"/>
        </w:rPr>
        <w:endnoteRef/>
      </w:r>
      <w:r w:rsidR="007F3559">
        <w:rPr>
          <w:rFonts w:ascii="Times New Roman" w:hAnsi="Times New Roman" w:cs="Times New Roman"/>
          <w:i/>
        </w:rPr>
        <w:t xml:space="preserve"> MM and others v SSHD </w:t>
      </w:r>
      <w:r w:rsidR="007F3559">
        <w:rPr>
          <w:rFonts w:ascii="Times New Roman" w:hAnsi="Times New Roman" w:cs="Times New Roman"/>
        </w:rPr>
        <w:t>[2014] EWCA Civ 985.</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788501"/>
      <w:docPartObj>
        <w:docPartGallery w:val="Page Numbers (Bottom of Page)"/>
        <w:docPartUnique/>
      </w:docPartObj>
    </w:sdtPr>
    <w:sdtEndPr>
      <w:rPr>
        <w:noProof/>
      </w:rPr>
    </w:sdtEndPr>
    <w:sdtContent>
      <w:p w:rsidR="00CA1A64" w:rsidRDefault="00F16824">
        <w:pPr>
          <w:pStyle w:val="Footer"/>
          <w:jc w:val="right"/>
        </w:pPr>
        <w:r>
          <w:fldChar w:fldCharType="begin"/>
        </w:r>
        <w:r w:rsidR="00264D5C">
          <w:instrText xml:space="preserve"> PAGE   \* MERGEFORMAT </w:instrText>
        </w:r>
        <w:r>
          <w:fldChar w:fldCharType="separate"/>
        </w:r>
        <w:r w:rsidR="00935B18">
          <w:rPr>
            <w:noProof/>
          </w:rPr>
          <w:t>1</w:t>
        </w:r>
        <w:r>
          <w:rPr>
            <w:noProof/>
          </w:rPr>
          <w:fldChar w:fldCharType="end"/>
        </w:r>
      </w:p>
    </w:sdtContent>
  </w:sdt>
  <w:p w:rsidR="00CA1A64" w:rsidRDefault="00CA1A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0D" w:rsidRDefault="00EE39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756" w:rsidRDefault="00797756" w:rsidP="008E685E">
      <w:pPr>
        <w:spacing w:line="240" w:lineRule="auto"/>
      </w:pPr>
      <w:r>
        <w:separator/>
      </w:r>
    </w:p>
  </w:footnote>
  <w:footnote w:type="continuationSeparator" w:id="1">
    <w:p w:rsidR="00797756" w:rsidRDefault="00797756" w:rsidP="008E685E">
      <w:pPr>
        <w:spacing w:line="240" w:lineRule="auto"/>
      </w:pPr>
      <w:r>
        <w:continuationSeparator/>
      </w:r>
    </w:p>
  </w:footnote>
  <w:footnote w:type="continuationNotice" w:id="2">
    <w:p w:rsidR="00797756" w:rsidRDefault="00797756">
      <w:pPr>
        <w:spacing w:line="240" w:lineRule="auto"/>
      </w:pPr>
    </w:p>
  </w:footnote>
  <w:footnote w:id="3">
    <w:p w:rsidR="00870E4A" w:rsidRDefault="00870E4A" w:rsidP="00870E4A">
      <w:pPr>
        <w:pStyle w:val="EndnoteText"/>
      </w:pPr>
      <w:r>
        <w:rPr>
          <w:rStyle w:val="FootnoteReference"/>
        </w:rPr>
        <w:footnoteRef/>
      </w:r>
      <w:r w:rsidRPr="00E04A34">
        <w:rPr>
          <w:rFonts w:ascii="Times New Roman" w:hAnsi="Times New Roman" w:cs="Times New Roman"/>
        </w:rPr>
        <w:t>Women who marry ‘unsuitable’ men are themselves often the subject of di</w:t>
      </w:r>
      <w:r>
        <w:rPr>
          <w:rFonts w:ascii="Times New Roman" w:hAnsi="Times New Roman" w:cs="Times New Roman"/>
        </w:rPr>
        <w:t>smissive judgments (see Wray 2006a)</w:t>
      </w:r>
      <w:r w:rsidRPr="00E04A34">
        <w:rPr>
          <w:rFonts w:ascii="Times New Roman" w:hAnsi="Times New Roman" w:cs="Times New Roman"/>
        </w:rPr>
        <w:t>.</w:t>
      </w:r>
    </w:p>
  </w:footnote>
  <w:footnote w:id="4">
    <w:p w:rsidR="00870E4A" w:rsidRPr="00E04A34" w:rsidRDefault="00870E4A" w:rsidP="00870E4A">
      <w:pPr>
        <w:pStyle w:val="EndnoteText"/>
        <w:rPr>
          <w:rFonts w:ascii="Times New Roman" w:hAnsi="Times New Roman" w:cs="Times New Roman"/>
        </w:rPr>
      </w:pPr>
      <w:r>
        <w:rPr>
          <w:rStyle w:val="FootnoteReference"/>
        </w:rPr>
        <w:footnoteRef/>
      </w:r>
      <w:r w:rsidRPr="00E04A34">
        <w:rPr>
          <w:rFonts w:ascii="Times New Roman" w:hAnsi="Times New Roman" w:cs="Times New Roman"/>
        </w:rPr>
        <w:t>Whether judges have discretion at all, and, if so, its nature and extent, is a vastly contested field in jurisprudence</w:t>
      </w:r>
      <w:r>
        <w:rPr>
          <w:rFonts w:ascii="Times New Roman" w:hAnsi="Times New Roman" w:cs="Times New Roman"/>
        </w:rPr>
        <w:t xml:space="preserve"> although predominantly concerned with the application of legal rules</w:t>
      </w:r>
      <w:r w:rsidRPr="00E04A34">
        <w:rPr>
          <w:rFonts w:ascii="Times New Roman" w:hAnsi="Times New Roman" w:cs="Times New Roman"/>
        </w:rPr>
        <w:t xml:space="preserve">. The critiques of legal realists and critical legal scholars are particularly relevant to a discussion of how judges determine facts (for a general discussion, see, for example, Penner2008, chapters 4 and 10). </w:t>
      </w:r>
    </w:p>
    <w:p w:rsidR="00870E4A" w:rsidRDefault="00870E4A">
      <w:pPr>
        <w:pStyle w:val="FootnoteText"/>
      </w:pPr>
    </w:p>
  </w:footnote>
  <w:footnote w:id="5">
    <w:p w:rsidR="004F6739" w:rsidRDefault="004F6739">
      <w:pPr>
        <w:pStyle w:val="FootnoteText"/>
      </w:pPr>
      <w:r>
        <w:rPr>
          <w:rStyle w:val="FootnoteReference"/>
        </w:rPr>
        <w:footnoteRef/>
      </w:r>
      <w:r w:rsidRPr="00E04A34">
        <w:rPr>
          <w:rFonts w:ascii="Times New Roman" w:hAnsi="Times New Roman" w:cs="Times New Roman"/>
        </w:rPr>
        <w:t xml:space="preserve">While her other children are mentioned in passing in the House of Lords judgment, the other facts here are mentioned only in the adverse Court of Appeal decision from which Ms Chikwamba appealed: </w:t>
      </w:r>
      <w:r w:rsidRPr="00E04A34">
        <w:rPr>
          <w:rFonts w:ascii="Times New Roman" w:hAnsi="Times New Roman" w:cs="Times New Roman"/>
          <w:i/>
        </w:rPr>
        <w:t xml:space="preserve">C (Zimbabwe) v SSHD </w:t>
      </w:r>
      <w:r w:rsidRPr="00E04A34">
        <w:rPr>
          <w:rFonts w:ascii="Times New Roman" w:hAnsi="Times New Roman" w:cs="Times New Roman"/>
          <w:bCs/>
        </w:rPr>
        <w:t>[2005] EWCA Civ 1779</w:t>
      </w:r>
      <w:r>
        <w:rPr>
          <w:rFonts w:ascii="Times New Roman" w:hAnsi="Times New Roman" w:cs="Times New Roman"/>
          <w:bCs/>
        </w:rPr>
        <w:t>.</w:t>
      </w:r>
    </w:p>
  </w:footnote>
  <w:footnote w:id="6">
    <w:p w:rsidR="00E42325" w:rsidRDefault="00E42325">
      <w:pPr>
        <w:pStyle w:val="FootnoteText"/>
      </w:pPr>
      <w:r>
        <w:rPr>
          <w:rStyle w:val="FootnoteReference"/>
        </w:rPr>
        <w:footnoteRef/>
      </w:r>
      <w:r w:rsidRPr="00E04A34">
        <w:rPr>
          <w:rFonts w:ascii="Times New Roman" w:hAnsi="Times New Roman" w:cs="Times New Roman"/>
        </w:rPr>
        <w:t xml:space="preserve">Compare for example, the treatment of the mother in </w:t>
      </w:r>
      <w:r w:rsidRPr="00E04A34">
        <w:rPr>
          <w:rFonts w:ascii="Times New Roman" w:hAnsi="Times New Roman" w:cs="Times New Roman"/>
          <w:i/>
        </w:rPr>
        <w:t xml:space="preserve">VW (Uganda) and AB (Somalia) v SSHD </w:t>
      </w:r>
      <w:r w:rsidRPr="00E04A34">
        <w:rPr>
          <w:rFonts w:ascii="Times New Roman" w:hAnsi="Times New Roman" w:cs="Times New Roman"/>
        </w:rPr>
        <w:t xml:space="preserve">[2009] EWCA Civ 5 and the father in </w:t>
      </w:r>
      <w:r w:rsidRPr="00E04A34">
        <w:rPr>
          <w:rFonts w:ascii="Times New Roman" w:hAnsi="Times New Roman" w:cs="Times New Roman"/>
          <w:i/>
        </w:rPr>
        <w:t xml:space="preserve">R (on the application of Wray) </w:t>
      </w:r>
      <w:r w:rsidRPr="00E04A34">
        <w:rPr>
          <w:rFonts w:ascii="Times New Roman" w:hAnsi="Times New Roman" w:cs="Times New Roman"/>
          <w:bCs/>
        </w:rPr>
        <w:t>[2010] EWHC 3301 (Admin).</w:t>
      </w:r>
    </w:p>
  </w:footnote>
  <w:footnote w:id="7">
    <w:p w:rsidR="00E42325" w:rsidRDefault="00E42325">
      <w:pPr>
        <w:pStyle w:val="FootnoteText"/>
      </w:pPr>
      <w:r>
        <w:rPr>
          <w:rStyle w:val="FootnoteReference"/>
        </w:rPr>
        <w:footnoteRef/>
      </w:r>
      <w:r w:rsidRPr="00654014">
        <w:rPr>
          <w:rFonts w:ascii="Times New Roman" w:hAnsi="Times New Roman" w:cs="Times New Roman"/>
        </w:rPr>
        <w:t xml:space="preserve">A phrase taken (ironically) from Lord Byron’s poem, </w:t>
      </w:r>
      <w:r w:rsidRPr="00654014">
        <w:rPr>
          <w:rFonts w:ascii="Times New Roman" w:hAnsi="Times New Roman" w:cs="Times New Roman"/>
          <w:i/>
        </w:rPr>
        <w:t>Don Juan</w:t>
      </w:r>
      <w:r w:rsidRPr="00654014">
        <w:rPr>
          <w:rFonts w:ascii="Times New Roman" w:hAnsi="Times New Roman" w:cs="Times New Roman"/>
        </w:rPr>
        <w:t>: ‘</w:t>
      </w:r>
      <w:r w:rsidRPr="00654014">
        <w:rPr>
          <w:rFonts w:ascii="Times New Roman" w:hAnsi="Times New Roman" w:cs="Times New Roman"/>
          <w:bCs/>
        </w:rPr>
        <w:t>Man'</w:t>
      </w:r>
      <w:r w:rsidRPr="00654014">
        <w:rPr>
          <w:rFonts w:ascii="Times New Roman" w:hAnsi="Times New Roman" w:cs="Times New Roman"/>
          <w:b/>
          <w:bCs/>
        </w:rPr>
        <w:t>s</w:t>
      </w:r>
      <w:r w:rsidRPr="00654014">
        <w:rPr>
          <w:rFonts w:ascii="Times New Roman" w:hAnsi="Times New Roman" w:cs="Times New Roman"/>
        </w:rPr>
        <w:t xml:space="preserve"> love is of man's life a thing apart, 'Tis woman's whole existence’.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756" w:rsidRDefault="007977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735E5"/>
    <w:multiLevelType w:val="hybridMultilevel"/>
    <w:tmpl w:val="B254E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7C21E5"/>
    <w:multiLevelType w:val="hybridMultilevel"/>
    <w:tmpl w:val="08866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257B82"/>
    <w:multiLevelType w:val="hybridMultilevel"/>
    <w:tmpl w:val="F6B8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E54A1E"/>
    <w:multiLevelType w:val="hybridMultilevel"/>
    <w:tmpl w:val="2514F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C31B94"/>
    <w:multiLevelType w:val="hybridMultilevel"/>
    <w:tmpl w:val="59046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1F1E23"/>
    <w:multiLevelType w:val="hybridMultilevel"/>
    <w:tmpl w:val="B2C0E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3656F70"/>
    <w:multiLevelType w:val="hybridMultilevel"/>
    <w:tmpl w:val="C2AA9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1"/>
  </w:hdrShapeDefaults>
  <w:footnotePr>
    <w:footnote w:id="0"/>
    <w:footnote w:id="1"/>
    <w:footnote w:id="2"/>
  </w:footnotePr>
  <w:endnotePr>
    <w:numFmt w:val="decimal"/>
    <w:endnote w:id="0"/>
    <w:endnote w:id="1"/>
    <w:endnote w:id="2"/>
  </w:endnotePr>
  <w:compat/>
  <w:rsids>
    <w:rsidRoot w:val="005E7C43"/>
    <w:rsid w:val="00004160"/>
    <w:rsid w:val="00005A08"/>
    <w:rsid w:val="000066CB"/>
    <w:rsid w:val="00012B80"/>
    <w:rsid w:val="000150B0"/>
    <w:rsid w:val="00016955"/>
    <w:rsid w:val="0001724C"/>
    <w:rsid w:val="0002026E"/>
    <w:rsid w:val="00024FF7"/>
    <w:rsid w:val="000257C0"/>
    <w:rsid w:val="000261D7"/>
    <w:rsid w:val="00032433"/>
    <w:rsid w:val="00035D61"/>
    <w:rsid w:val="0004057F"/>
    <w:rsid w:val="0004161F"/>
    <w:rsid w:val="00042C2B"/>
    <w:rsid w:val="00046698"/>
    <w:rsid w:val="0005205B"/>
    <w:rsid w:val="00052566"/>
    <w:rsid w:val="00052E56"/>
    <w:rsid w:val="00054A02"/>
    <w:rsid w:val="00055BF6"/>
    <w:rsid w:val="00055C3B"/>
    <w:rsid w:val="00056ECB"/>
    <w:rsid w:val="0006180B"/>
    <w:rsid w:val="00063B7F"/>
    <w:rsid w:val="00063F95"/>
    <w:rsid w:val="00065368"/>
    <w:rsid w:val="0006691C"/>
    <w:rsid w:val="00070938"/>
    <w:rsid w:val="00072EE7"/>
    <w:rsid w:val="0007568F"/>
    <w:rsid w:val="000765A8"/>
    <w:rsid w:val="000776D9"/>
    <w:rsid w:val="000811E8"/>
    <w:rsid w:val="000819E9"/>
    <w:rsid w:val="00084AC3"/>
    <w:rsid w:val="00085864"/>
    <w:rsid w:val="0009284B"/>
    <w:rsid w:val="00093833"/>
    <w:rsid w:val="0009531F"/>
    <w:rsid w:val="000969E1"/>
    <w:rsid w:val="000B2DE9"/>
    <w:rsid w:val="000B5E92"/>
    <w:rsid w:val="000C0B0D"/>
    <w:rsid w:val="000C27A9"/>
    <w:rsid w:val="000C29FA"/>
    <w:rsid w:val="000C4F14"/>
    <w:rsid w:val="000D65AA"/>
    <w:rsid w:val="000E187B"/>
    <w:rsid w:val="000F0FF5"/>
    <w:rsid w:val="000F11EC"/>
    <w:rsid w:val="000F146F"/>
    <w:rsid w:val="000F4456"/>
    <w:rsid w:val="000F5CC6"/>
    <w:rsid w:val="000F7AF8"/>
    <w:rsid w:val="0010069A"/>
    <w:rsid w:val="001021DD"/>
    <w:rsid w:val="00102C35"/>
    <w:rsid w:val="001054BB"/>
    <w:rsid w:val="00106F4B"/>
    <w:rsid w:val="00110300"/>
    <w:rsid w:val="001122D5"/>
    <w:rsid w:val="00113B19"/>
    <w:rsid w:val="00114062"/>
    <w:rsid w:val="001157DE"/>
    <w:rsid w:val="0011581A"/>
    <w:rsid w:val="001168CC"/>
    <w:rsid w:val="001176AB"/>
    <w:rsid w:val="00117CF2"/>
    <w:rsid w:val="00124073"/>
    <w:rsid w:val="001277B9"/>
    <w:rsid w:val="001277D9"/>
    <w:rsid w:val="0013002E"/>
    <w:rsid w:val="0013485D"/>
    <w:rsid w:val="0013552E"/>
    <w:rsid w:val="00140D75"/>
    <w:rsid w:val="00142ECF"/>
    <w:rsid w:val="0014331F"/>
    <w:rsid w:val="00144AAE"/>
    <w:rsid w:val="00146291"/>
    <w:rsid w:val="00146E43"/>
    <w:rsid w:val="001477DB"/>
    <w:rsid w:val="001515BC"/>
    <w:rsid w:val="001540F2"/>
    <w:rsid w:val="00154CCB"/>
    <w:rsid w:val="00155ADB"/>
    <w:rsid w:val="00157025"/>
    <w:rsid w:val="00157B89"/>
    <w:rsid w:val="00160DB1"/>
    <w:rsid w:val="00162200"/>
    <w:rsid w:val="0016444A"/>
    <w:rsid w:val="001727A5"/>
    <w:rsid w:val="00175F85"/>
    <w:rsid w:val="0017610A"/>
    <w:rsid w:val="00180449"/>
    <w:rsid w:val="00180D81"/>
    <w:rsid w:val="00182D75"/>
    <w:rsid w:val="0018704A"/>
    <w:rsid w:val="00192A30"/>
    <w:rsid w:val="00193692"/>
    <w:rsid w:val="00194849"/>
    <w:rsid w:val="001968F9"/>
    <w:rsid w:val="001A5840"/>
    <w:rsid w:val="001B0E79"/>
    <w:rsid w:val="001B1E74"/>
    <w:rsid w:val="001B4C3A"/>
    <w:rsid w:val="001B56AE"/>
    <w:rsid w:val="001C1789"/>
    <w:rsid w:val="001C56F9"/>
    <w:rsid w:val="001C5777"/>
    <w:rsid w:val="001C5B39"/>
    <w:rsid w:val="001C7E5E"/>
    <w:rsid w:val="001D06B6"/>
    <w:rsid w:val="001D0C32"/>
    <w:rsid w:val="001D1B93"/>
    <w:rsid w:val="001D486F"/>
    <w:rsid w:val="001D4A9E"/>
    <w:rsid w:val="001D6D76"/>
    <w:rsid w:val="001E25AB"/>
    <w:rsid w:val="001E30BE"/>
    <w:rsid w:val="001E5F60"/>
    <w:rsid w:val="001E7F3E"/>
    <w:rsid w:val="001F0862"/>
    <w:rsid w:val="001F507C"/>
    <w:rsid w:val="001F551E"/>
    <w:rsid w:val="001F5551"/>
    <w:rsid w:val="001F55E9"/>
    <w:rsid w:val="001F712C"/>
    <w:rsid w:val="00203E4D"/>
    <w:rsid w:val="002045EC"/>
    <w:rsid w:val="00210729"/>
    <w:rsid w:val="00212082"/>
    <w:rsid w:val="00212316"/>
    <w:rsid w:val="0021280C"/>
    <w:rsid w:val="00213472"/>
    <w:rsid w:val="00214363"/>
    <w:rsid w:val="002154FC"/>
    <w:rsid w:val="002164B7"/>
    <w:rsid w:val="0021723A"/>
    <w:rsid w:val="00217583"/>
    <w:rsid w:val="002201EB"/>
    <w:rsid w:val="00222539"/>
    <w:rsid w:val="0022795A"/>
    <w:rsid w:val="00231417"/>
    <w:rsid w:val="002337E8"/>
    <w:rsid w:val="0023532A"/>
    <w:rsid w:val="002353E9"/>
    <w:rsid w:val="0023683F"/>
    <w:rsid w:val="00237524"/>
    <w:rsid w:val="002426D0"/>
    <w:rsid w:val="0025133B"/>
    <w:rsid w:val="002533C6"/>
    <w:rsid w:val="00253451"/>
    <w:rsid w:val="00256366"/>
    <w:rsid w:val="0026170E"/>
    <w:rsid w:val="002618E2"/>
    <w:rsid w:val="002625BF"/>
    <w:rsid w:val="00264D5C"/>
    <w:rsid w:val="00265010"/>
    <w:rsid w:val="00266374"/>
    <w:rsid w:val="00266678"/>
    <w:rsid w:val="00266F98"/>
    <w:rsid w:val="00270DDF"/>
    <w:rsid w:val="00272877"/>
    <w:rsid w:val="00272BE0"/>
    <w:rsid w:val="00273297"/>
    <w:rsid w:val="00274016"/>
    <w:rsid w:val="00281224"/>
    <w:rsid w:val="00285F42"/>
    <w:rsid w:val="00286712"/>
    <w:rsid w:val="00290A80"/>
    <w:rsid w:val="00292103"/>
    <w:rsid w:val="0029470F"/>
    <w:rsid w:val="00294D45"/>
    <w:rsid w:val="00295C83"/>
    <w:rsid w:val="00295E9C"/>
    <w:rsid w:val="002A29B3"/>
    <w:rsid w:val="002A2E28"/>
    <w:rsid w:val="002A31D2"/>
    <w:rsid w:val="002A3673"/>
    <w:rsid w:val="002A4312"/>
    <w:rsid w:val="002A4AFF"/>
    <w:rsid w:val="002A50B5"/>
    <w:rsid w:val="002A7959"/>
    <w:rsid w:val="002B1D83"/>
    <w:rsid w:val="002B3608"/>
    <w:rsid w:val="002B416B"/>
    <w:rsid w:val="002B669B"/>
    <w:rsid w:val="002C1F8A"/>
    <w:rsid w:val="002C4F77"/>
    <w:rsid w:val="002C5432"/>
    <w:rsid w:val="002C7BE5"/>
    <w:rsid w:val="002D28FD"/>
    <w:rsid w:val="002D36E6"/>
    <w:rsid w:val="002D45D2"/>
    <w:rsid w:val="002D7098"/>
    <w:rsid w:val="002D7F54"/>
    <w:rsid w:val="002E125E"/>
    <w:rsid w:val="002E164A"/>
    <w:rsid w:val="002E4EEE"/>
    <w:rsid w:val="002E675E"/>
    <w:rsid w:val="002E755B"/>
    <w:rsid w:val="002E75F6"/>
    <w:rsid w:val="002F2931"/>
    <w:rsid w:val="002F2E17"/>
    <w:rsid w:val="002F65AE"/>
    <w:rsid w:val="002F7031"/>
    <w:rsid w:val="002F7AFB"/>
    <w:rsid w:val="00302BF0"/>
    <w:rsid w:val="00305155"/>
    <w:rsid w:val="003054CE"/>
    <w:rsid w:val="00312B8F"/>
    <w:rsid w:val="00312E10"/>
    <w:rsid w:val="003146E1"/>
    <w:rsid w:val="003148D0"/>
    <w:rsid w:val="00315380"/>
    <w:rsid w:val="003153EA"/>
    <w:rsid w:val="00315EEC"/>
    <w:rsid w:val="003218C1"/>
    <w:rsid w:val="00322CEC"/>
    <w:rsid w:val="003277FA"/>
    <w:rsid w:val="00331A7C"/>
    <w:rsid w:val="00332B75"/>
    <w:rsid w:val="003332CB"/>
    <w:rsid w:val="003333DC"/>
    <w:rsid w:val="0033431E"/>
    <w:rsid w:val="003354A2"/>
    <w:rsid w:val="00340005"/>
    <w:rsid w:val="0034173D"/>
    <w:rsid w:val="00341B92"/>
    <w:rsid w:val="00341CAA"/>
    <w:rsid w:val="00343F52"/>
    <w:rsid w:val="00344458"/>
    <w:rsid w:val="00344D57"/>
    <w:rsid w:val="00352B00"/>
    <w:rsid w:val="0035353C"/>
    <w:rsid w:val="00354A03"/>
    <w:rsid w:val="0035540D"/>
    <w:rsid w:val="00356B39"/>
    <w:rsid w:val="00356BBA"/>
    <w:rsid w:val="00356D72"/>
    <w:rsid w:val="0035716E"/>
    <w:rsid w:val="00360203"/>
    <w:rsid w:val="00360214"/>
    <w:rsid w:val="0036589A"/>
    <w:rsid w:val="003747C1"/>
    <w:rsid w:val="00382B9F"/>
    <w:rsid w:val="00383206"/>
    <w:rsid w:val="00385389"/>
    <w:rsid w:val="0038574D"/>
    <w:rsid w:val="003861A7"/>
    <w:rsid w:val="0039171B"/>
    <w:rsid w:val="00391AD9"/>
    <w:rsid w:val="00393990"/>
    <w:rsid w:val="00394278"/>
    <w:rsid w:val="003972D1"/>
    <w:rsid w:val="00397977"/>
    <w:rsid w:val="003A2354"/>
    <w:rsid w:val="003A3ECF"/>
    <w:rsid w:val="003A466C"/>
    <w:rsid w:val="003B145F"/>
    <w:rsid w:val="003B32BA"/>
    <w:rsid w:val="003B3BBF"/>
    <w:rsid w:val="003B5437"/>
    <w:rsid w:val="003B6D5E"/>
    <w:rsid w:val="003C36F3"/>
    <w:rsid w:val="003D0C74"/>
    <w:rsid w:val="003D29C2"/>
    <w:rsid w:val="003D4AC0"/>
    <w:rsid w:val="003E08F4"/>
    <w:rsid w:val="003E142E"/>
    <w:rsid w:val="003E1E44"/>
    <w:rsid w:val="003E3326"/>
    <w:rsid w:val="003E5E82"/>
    <w:rsid w:val="003E7431"/>
    <w:rsid w:val="003F02A8"/>
    <w:rsid w:val="003F0794"/>
    <w:rsid w:val="003F0A9A"/>
    <w:rsid w:val="003F1A2B"/>
    <w:rsid w:val="003F1B8A"/>
    <w:rsid w:val="003F2E52"/>
    <w:rsid w:val="003F37C4"/>
    <w:rsid w:val="003F719E"/>
    <w:rsid w:val="004045E1"/>
    <w:rsid w:val="00404F57"/>
    <w:rsid w:val="0040515D"/>
    <w:rsid w:val="00410B5F"/>
    <w:rsid w:val="00414787"/>
    <w:rsid w:val="00415FCF"/>
    <w:rsid w:val="00416BCD"/>
    <w:rsid w:val="00417CA3"/>
    <w:rsid w:val="0042247C"/>
    <w:rsid w:val="004242EF"/>
    <w:rsid w:val="00424AF4"/>
    <w:rsid w:val="004310ED"/>
    <w:rsid w:val="00431965"/>
    <w:rsid w:val="00433735"/>
    <w:rsid w:val="00435A64"/>
    <w:rsid w:val="0043675A"/>
    <w:rsid w:val="0043680B"/>
    <w:rsid w:val="004374DA"/>
    <w:rsid w:val="00441418"/>
    <w:rsid w:val="0044273A"/>
    <w:rsid w:val="004434FC"/>
    <w:rsid w:val="004446D7"/>
    <w:rsid w:val="00445D47"/>
    <w:rsid w:val="00445F6F"/>
    <w:rsid w:val="00446FBC"/>
    <w:rsid w:val="004470BD"/>
    <w:rsid w:val="00452678"/>
    <w:rsid w:val="00456984"/>
    <w:rsid w:val="004620EB"/>
    <w:rsid w:val="00466C08"/>
    <w:rsid w:val="0046774F"/>
    <w:rsid w:val="004716D3"/>
    <w:rsid w:val="004736EC"/>
    <w:rsid w:val="00474AEE"/>
    <w:rsid w:val="004759EF"/>
    <w:rsid w:val="00487B32"/>
    <w:rsid w:val="0049083B"/>
    <w:rsid w:val="004920A9"/>
    <w:rsid w:val="004A1FAC"/>
    <w:rsid w:val="004A2750"/>
    <w:rsid w:val="004A309D"/>
    <w:rsid w:val="004A7711"/>
    <w:rsid w:val="004A7D28"/>
    <w:rsid w:val="004B40AD"/>
    <w:rsid w:val="004B617E"/>
    <w:rsid w:val="004B6EFB"/>
    <w:rsid w:val="004B7633"/>
    <w:rsid w:val="004B7EF6"/>
    <w:rsid w:val="004C1C9C"/>
    <w:rsid w:val="004C39AC"/>
    <w:rsid w:val="004C46DC"/>
    <w:rsid w:val="004C60AE"/>
    <w:rsid w:val="004C66F5"/>
    <w:rsid w:val="004C76A2"/>
    <w:rsid w:val="004D1852"/>
    <w:rsid w:val="004D2D45"/>
    <w:rsid w:val="004D3445"/>
    <w:rsid w:val="004D599C"/>
    <w:rsid w:val="004E3940"/>
    <w:rsid w:val="004F115D"/>
    <w:rsid w:val="004F155C"/>
    <w:rsid w:val="004F4A9D"/>
    <w:rsid w:val="004F58FD"/>
    <w:rsid w:val="004F5F49"/>
    <w:rsid w:val="004F6739"/>
    <w:rsid w:val="004F7233"/>
    <w:rsid w:val="00501694"/>
    <w:rsid w:val="005046C5"/>
    <w:rsid w:val="00504DDB"/>
    <w:rsid w:val="0050596C"/>
    <w:rsid w:val="0050614D"/>
    <w:rsid w:val="00510615"/>
    <w:rsid w:val="005110CF"/>
    <w:rsid w:val="00516106"/>
    <w:rsid w:val="00516124"/>
    <w:rsid w:val="00516324"/>
    <w:rsid w:val="00516410"/>
    <w:rsid w:val="0052006A"/>
    <w:rsid w:val="0052066D"/>
    <w:rsid w:val="005236BE"/>
    <w:rsid w:val="00523D3D"/>
    <w:rsid w:val="00525757"/>
    <w:rsid w:val="00526BDE"/>
    <w:rsid w:val="00527072"/>
    <w:rsid w:val="00531916"/>
    <w:rsid w:val="005323BB"/>
    <w:rsid w:val="0053355D"/>
    <w:rsid w:val="005359EE"/>
    <w:rsid w:val="00536816"/>
    <w:rsid w:val="00543E83"/>
    <w:rsid w:val="00544183"/>
    <w:rsid w:val="00544892"/>
    <w:rsid w:val="005468CD"/>
    <w:rsid w:val="005472A0"/>
    <w:rsid w:val="005516DB"/>
    <w:rsid w:val="00552FE2"/>
    <w:rsid w:val="00554478"/>
    <w:rsid w:val="0055749C"/>
    <w:rsid w:val="0056252D"/>
    <w:rsid w:val="00565E9A"/>
    <w:rsid w:val="005715E5"/>
    <w:rsid w:val="00576003"/>
    <w:rsid w:val="00581872"/>
    <w:rsid w:val="00586F9B"/>
    <w:rsid w:val="00591C62"/>
    <w:rsid w:val="00594CC2"/>
    <w:rsid w:val="00595D42"/>
    <w:rsid w:val="00596AC9"/>
    <w:rsid w:val="005A26FF"/>
    <w:rsid w:val="005A60BC"/>
    <w:rsid w:val="005B0E9D"/>
    <w:rsid w:val="005B4CFD"/>
    <w:rsid w:val="005B5D35"/>
    <w:rsid w:val="005C39D1"/>
    <w:rsid w:val="005C5B98"/>
    <w:rsid w:val="005D11F7"/>
    <w:rsid w:val="005D1930"/>
    <w:rsid w:val="005D1ACD"/>
    <w:rsid w:val="005D5FDB"/>
    <w:rsid w:val="005E1CF8"/>
    <w:rsid w:val="005E2449"/>
    <w:rsid w:val="005E6258"/>
    <w:rsid w:val="005E6F51"/>
    <w:rsid w:val="005E7C43"/>
    <w:rsid w:val="005F3586"/>
    <w:rsid w:val="005F4238"/>
    <w:rsid w:val="005F671E"/>
    <w:rsid w:val="005F76A6"/>
    <w:rsid w:val="006005EA"/>
    <w:rsid w:val="00604946"/>
    <w:rsid w:val="00605253"/>
    <w:rsid w:val="00606B03"/>
    <w:rsid w:val="006122B6"/>
    <w:rsid w:val="006126DE"/>
    <w:rsid w:val="006165AE"/>
    <w:rsid w:val="00620FC1"/>
    <w:rsid w:val="006267D2"/>
    <w:rsid w:val="00627A74"/>
    <w:rsid w:val="00630BC8"/>
    <w:rsid w:val="00631427"/>
    <w:rsid w:val="00631543"/>
    <w:rsid w:val="00644FE8"/>
    <w:rsid w:val="0064591D"/>
    <w:rsid w:val="006473C6"/>
    <w:rsid w:val="006502BD"/>
    <w:rsid w:val="006509E1"/>
    <w:rsid w:val="00652557"/>
    <w:rsid w:val="00654014"/>
    <w:rsid w:val="00654EAA"/>
    <w:rsid w:val="006574E0"/>
    <w:rsid w:val="00657C35"/>
    <w:rsid w:val="00660301"/>
    <w:rsid w:val="006618C9"/>
    <w:rsid w:val="00671CFD"/>
    <w:rsid w:val="00675070"/>
    <w:rsid w:val="00675AFE"/>
    <w:rsid w:val="006873D9"/>
    <w:rsid w:val="00687577"/>
    <w:rsid w:val="00691FAA"/>
    <w:rsid w:val="00692BB1"/>
    <w:rsid w:val="00694F43"/>
    <w:rsid w:val="00696DC3"/>
    <w:rsid w:val="006A0277"/>
    <w:rsid w:val="006A39AC"/>
    <w:rsid w:val="006A4529"/>
    <w:rsid w:val="006A7D37"/>
    <w:rsid w:val="006B1180"/>
    <w:rsid w:val="006B4254"/>
    <w:rsid w:val="006B445D"/>
    <w:rsid w:val="006B6A62"/>
    <w:rsid w:val="006C1511"/>
    <w:rsid w:val="006C2EC9"/>
    <w:rsid w:val="006C36EA"/>
    <w:rsid w:val="006C3961"/>
    <w:rsid w:val="006C5442"/>
    <w:rsid w:val="006C67A5"/>
    <w:rsid w:val="006C6834"/>
    <w:rsid w:val="006C694E"/>
    <w:rsid w:val="006C72B5"/>
    <w:rsid w:val="006D0AB3"/>
    <w:rsid w:val="006D0C82"/>
    <w:rsid w:val="006D1D61"/>
    <w:rsid w:val="006D6221"/>
    <w:rsid w:val="006D6344"/>
    <w:rsid w:val="006E2724"/>
    <w:rsid w:val="006E6EFE"/>
    <w:rsid w:val="006F1927"/>
    <w:rsid w:val="006F1ABE"/>
    <w:rsid w:val="006F2801"/>
    <w:rsid w:val="006F4CFE"/>
    <w:rsid w:val="006F4D93"/>
    <w:rsid w:val="00701BC7"/>
    <w:rsid w:val="0070432F"/>
    <w:rsid w:val="00704A48"/>
    <w:rsid w:val="007071AC"/>
    <w:rsid w:val="00712CB8"/>
    <w:rsid w:val="007168C8"/>
    <w:rsid w:val="00722529"/>
    <w:rsid w:val="007226E9"/>
    <w:rsid w:val="00727DFD"/>
    <w:rsid w:val="00730199"/>
    <w:rsid w:val="00730601"/>
    <w:rsid w:val="00732C74"/>
    <w:rsid w:val="00737C40"/>
    <w:rsid w:val="007455AC"/>
    <w:rsid w:val="00752404"/>
    <w:rsid w:val="00753590"/>
    <w:rsid w:val="00753ED3"/>
    <w:rsid w:val="007549F0"/>
    <w:rsid w:val="00760F40"/>
    <w:rsid w:val="00764D6F"/>
    <w:rsid w:val="0076525D"/>
    <w:rsid w:val="00773100"/>
    <w:rsid w:val="007744B6"/>
    <w:rsid w:val="007744BA"/>
    <w:rsid w:val="00774C76"/>
    <w:rsid w:val="00776A07"/>
    <w:rsid w:val="00783C64"/>
    <w:rsid w:val="00792162"/>
    <w:rsid w:val="00792C22"/>
    <w:rsid w:val="00793CAA"/>
    <w:rsid w:val="00794D49"/>
    <w:rsid w:val="007973CC"/>
    <w:rsid w:val="00797756"/>
    <w:rsid w:val="007A013E"/>
    <w:rsid w:val="007A4AFA"/>
    <w:rsid w:val="007A5900"/>
    <w:rsid w:val="007A7329"/>
    <w:rsid w:val="007A7A48"/>
    <w:rsid w:val="007B0EAC"/>
    <w:rsid w:val="007B4628"/>
    <w:rsid w:val="007C1E28"/>
    <w:rsid w:val="007C1F24"/>
    <w:rsid w:val="007C21B6"/>
    <w:rsid w:val="007C2738"/>
    <w:rsid w:val="007C2808"/>
    <w:rsid w:val="007C3A45"/>
    <w:rsid w:val="007C4AC1"/>
    <w:rsid w:val="007D0912"/>
    <w:rsid w:val="007D115D"/>
    <w:rsid w:val="007D417A"/>
    <w:rsid w:val="007D5995"/>
    <w:rsid w:val="007D6B34"/>
    <w:rsid w:val="007E00AD"/>
    <w:rsid w:val="007E2042"/>
    <w:rsid w:val="007E25B6"/>
    <w:rsid w:val="007E2988"/>
    <w:rsid w:val="007E52A7"/>
    <w:rsid w:val="007F013D"/>
    <w:rsid w:val="007F077E"/>
    <w:rsid w:val="007F33AE"/>
    <w:rsid w:val="007F3559"/>
    <w:rsid w:val="007F4F04"/>
    <w:rsid w:val="00803259"/>
    <w:rsid w:val="00804087"/>
    <w:rsid w:val="00806F10"/>
    <w:rsid w:val="00812878"/>
    <w:rsid w:val="00813A69"/>
    <w:rsid w:val="00815EC6"/>
    <w:rsid w:val="00820963"/>
    <w:rsid w:val="008209EF"/>
    <w:rsid w:val="00820D7F"/>
    <w:rsid w:val="00823161"/>
    <w:rsid w:val="00835A4E"/>
    <w:rsid w:val="00835E5F"/>
    <w:rsid w:val="00836471"/>
    <w:rsid w:val="008402AA"/>
    <w:rsid w:val="00844FB4"/>
    <w:rsid w:val="00851B89"/>
    <w:rsid w:val="0085503F"/>
    <w:rsid w:val="008554EE"/>
    <w:rsid w:val="008569C1"/>
    <w:rsid w:val="00856D9F"/>
    <w:rsid w:val="0085749B"/>
    <w:rsid w:val="00862DC8"/>
    <w:rsid w:val="008635BC"/>
    <w:rsid w:val="00863F17"/>
    <w:rsid w:val="008641E2"/>
    <w:rsid w:val="008666E6"/>
    <w:rsid w:val="00866BFF"/>
    <w:rsid w:val="00870E4A"/>
    <w:rsid w:val="00882D06"/>
    <w:rsid w:val="008860A4"/>
    <w:rsid w:val="0088743C"/>
    <w:rsid w:val="00887D1A"/>
    <w:rsid w:val="00887D49"/>
    <w:rsid w:val="00894C0F"/>
    <w:rsid w:val="00895721"/>
    <w:rsid w:val="00896853"/>
    <w:rsid w:val="008A00B0"/>
    <w:rsid w:val="008A22F0"/>
    <w:rsid w:val="008A2880"/>
    <w:rsid w:val="008A3311"/>
    <w:rsid w:val="008A3C7D"/>
    <w:rsid w:val="008A4230"/>
    <w:rsid w:val="008A56AB"/>
    <w:rsid w:val="008A6FB6"/>
    <w:rsid w:val="008B0680"/>
    <w:rsid w:val="008B478C"/>
    <w:rsid w:val="008B5928"/>
    <w:rsid w:val="008B7191"/>
    <w:rsid w:val="008C083D"/>
    <w:rsid w:val="008C10C4"/>
    <w:rsid w:val="008C13B9"/>
    <w:rsid w:val="008C1DFF"/>
    <w:rsid w:val="008C3798"/>
    <w:rsid w:val="008C40CC"/>
    <w:rsid w:val="008C5439"/>
    <w:rsid w:val="008C58E4"/>
    <w:rsid w:val="008C6482"/>
    <w:rsid w:val="008C65CC"/>
    <w:rsid w:val="008D2AF1"/>
    <w:rsid w:val="008D54C9"/>
    <w:rsid w:val="008E0057"/>
    <w:rsid w:val="008E0525"/>
    <w:rsid w:val="008E215B"/>
    <w:rsid w:val="008E2A10"/>
    <w:rsid w:val="008E3BA6"/>
    <w:rsid w:val="008E685E"/>
    <w:rsid w:val="008E72DF"/>
    <w:rsid w:val="008E7EC9"/>
    <w:rsid w:val="008F2A75"/>
    <w:rsid w:val="008F2DAC"/>
    <w:rsid w:val="008F2F9A"/>
    <w:rsid w:val="008F410C"/>
    <w:rsid w:val="008F48A8"/>
    <w:rsid w:val="0090164A"/>
    <w:rsid w:val="00904CA2"/>
    <w:rsid w:val="0091206E"/>
    <w:rsid w:val="00917D91"/>
    <w:rsid w:val="00922073"/>
    <w:rsid w:val="00922DBC"/>
    <w:rsid w:val="00923569"/>
    <w:rsid w:val="009278DB"/>
    <w:rsid w:val="009310F6"/>
    <w:rsid w:val="00934B4F"/>
    <w:rsid w:val="00935B18"/>
    <w:rsid w:val="00937BC6"/>
    <w:rsid w:val="009444D2"/>
    <w:rsid w:val="00946464"/>
    <w:rsid w:val="00947B2B"/>
    <w:rsid w:val="0095219B"/>
    <w:rsid w:val="0095360D"/>
    <w:rsid w:val="00954E01"/>
    <w:rsid w:val="00956F9F"/>
    <w:rsid w:val="00960DF9"/>
    <w:rsid w:val="00961ED9"/>
    <w:rsid w:val="00963AE2"/>
    <w:rsid w:val="00963FEA"/>
    <w:rsid w:val="00964102"/>
    <w:rsid w:val="00967CB1"/>
    <w:rsid w:val="009757E7"/>
    <w:rsid w:val="009765C3"/>
    <w:rsid w:val="00976832"/>
    <w:rsid w:val="009779AA"/>
    <w:rsid w:val="0098137B"/>
    <w:rsid w:val="00981D94"/>
    <w:rsid w:val="00983913"/>
    <w:rsid w:val="00985477"/>
    <w:rsid w:val="00990C93"/>
    <w:rsid w:val="0099151B"/>
    <w:rsid w:val="009945A4"/>
    <w:rsid w:val="00994F1A"/>
    <w:rsid w:val="00997BFA"/>
    <w:rsid w:val="009A0CB1"/>
    <w:rsid w:val="009A1B03"/>
    <w:rsid w:val="009A2F14"/>
    <w:rsid w:val="009A38B0"/>
    <w:rsid w:val="009A6927"/>
    <w:rsid w:val="009A7676"/>
    <w:rsid w:val="009B3033"/>
    <w:rsid w:val="009B4AE2"/>
    <w:rsid w:val="009B6BF9"/>
    <w:rsid w:val="009B6C54"/>
    <w:rsid w:val="009B770B"/>
    <w:rsid w:val="009C0691"/>
    <w:rsid w:val="009C0E30"/>
    <w:rsid w:val="009C0FCF"/>
    <w:rsid w:val="009C16BE"/>
    <w:rsid w:val="009C4435"/>
    <w:rsid w:val="009C5611"/>
    <w:rsid w:val="009C5FCA"/>
    <w:rsid w:val="009C646C"/>
    <w:rsid w:val="009C7DDA"/>
    <w:rsid w:val="009D235D"/>
    <w:rsid w:val="009D4053"/>
    <w:rsid w:val="009D4FDB"/>
    <w:rsid w:val="009D52C4"/>
    <w:rsid w:val="009D67AE"/>
    <w:rsid w:val="009D77A5"/>
    <w:rsid w:val="009D7D98"/>
    <w:rsid w:val="009E54C2"/>
    <w:rsid w:val="009E763B"/>
    <w:rsid w:val="009E7B9E"/>
    <w:rsid w:val="009F0C2A"/>
    <w:rsid w:val="009F247A"/>
    <w:rsid w:val="009F35BB"/>
    <w:rsid w:val="009F4D53"/>
    <w:rsid w:val="009F5B94"/>
    <w:rsid w:val="009F7DED"/>
    <w:rsid w:val="00A005BC"/>
    <w:rsid w:val="00A006F3"/>
    <w:rsid w:val="00A052F5"/>
    <w:rsid w:val="00A0607F"/>
    <w:rsid w:val="00A07498"/>
    <w:rsid w:val="00A07EA8"/>
    <w:rsid w:val="00A13F6E"/>
    <w:rsid w:val="00A15B67"/>
    <w:rsid w:val="00A1773E"/>
    <w:rsid w:val="00A208B6"/>
    <w:rsid w:val="00A2225A"/>
    <w:rsid w:val="00A22DA6"/>
    <w:rsid w:val="00A25572"/>
    <w:rsid w:val="00A26CF9"/>
    <w:rsid w:val="00A30092"/>
    <w:rsid w:val="00A32FA9"/>
    <w:rsid w:val="00A343CB"/>
    <w:rsid w:val="00A36245"/>
    <w:rsid w:val="00A4048A"/>
    <w:rsid w:val="00A4064D"/>
    <w:rsid w:val="00A41B0C"/>
    <w:rsid w:val="00A42257"/>
    <w:rsid w:val="00A44798"/>
    <w:rsid w:val="00A51BED"/>
    <w:rsid w:val="00A5249B"/>
    <w:rsid w:val="00A52D29"/>
    <w:rsid w:val="00A5503C"/>
    <w:rsid w:val="00A56C7C"/>
    <w:rsid w:val="00A62C0F"/>
    <w:rsid w:val="00A62E9E"/>
    <w:rsid w:val="00A66C15"/>
    <w:rsid w:val="00A705D0"/>
    <w:rsid w:val="00A71773"/>
    <w:rsid w:val="00A71F88"/>
    <w:rsid w:val="00A72C94"/>
    <w:rsid w:val="00A749DC"/>
    <w:rsid w:val="00A75FC4"/>
    <w:rsid w:val="00A778D0"/>
    <w:rsid w:val="00A82FC7"/>
    <w:rsid w:val="00A8448E"/>
    <w:rsid w:val="00A84F16"/>
    <w:rsid w:val="00A86D83"/>
    <w:rsid w:val="00A91C91"/>
    <w:rsid w:val="00A9520C"/>
    <w:rsid w:val="00A952F9"/>
    <w:rsid w:val="00A96F95"/>
    <w:rsid w:val="00A97E59"/>
    <w:rsid w:val="00AA17D1"/>
    <w:rsid w:val="00AA6889"/>
    <w:rsid w:val="00AA6A70"/>
    <w:rsid w:val="00AB1AEA"/>
    <w:rsid w:val="00AB3E90"/>
    <w:rsid w:val="00AB5A0B"/>
    <w:rsid w:val="00AB7F33"/>
    <w:rsid w:val="00AC4A12"/>
    <w:rsid w:val="00AC7C41"/>
    <w:rsid w:val="00AD488F"/>
    <w:rsid w:val="00AD4CDE"/>
    <w:rsid w:val="00AD6BD9"/>
    <w:rsid w:val="00AD6CC2"/>
    <w:rsid w:val="00AD7684"/>
    <w:rsid w:val="00AE1624"/>
    <w:rsid w:val="00AE1CE3"/>
    <w:rsid w:val="00AE4EE0"/>
    <w:rsid w:val="00AF6625"/>
    <w:rsid w:val="00B00AD5"/>
    <w:rsid w:val="00B01E2B"/>
    <w:rsid w:val="00B0214B"/>
    <w:rsid w:val="00B039E7"/>
    <w:rsid w:val="00B03F31"/>
    <w:rsid w:val="00B07A84"/>
    <w:rsid w:val="00B1175F"/>
    <w:rsid w:val="00B22278"/>
    <w:rsid w:val="00B23488"/>
    <w:rsid w:val="00B2696D"/>
    <w:rsid w:val="00B40822"/>
    <w:rsid w:val="00B41328"/>
    <w:rsid w:val="00B4482C"/>
    <w:rsid w:val="00B46E03"/>
    <w:rsid w:val="00B50A3E"/>
    <w:rsid w:val="00B50EE8"/>
    <w:rsid w:val="00B5230C"/>
    <w:rsid w:val="00B526C4"/>
    <w:rsid w:val="00B53100"/>
    <w:rsid w:val="00B546A2"/>
    <w:rsid w:val="00B547E3"/>
    <w:rsid w:val="00B549A7"/>
    <w:rsid w:val="00B54A90"/>
    <w:rsid w:val="00B55829"/>
    <w:rsid w:val="00B60CEC"/>
    <w:rsid w:val="00B61471"/>
    <w:rsid w:val="00B61587"/>
    <w:rsid w:val="00B61635"/>
    <w:rsid w:val="00B62CC1"/>
    <w:rsid w:val="00B649D9"/>
    <w:rsid w:val="00B64C95"/>
    <w:rsid w:val="00B650A7"/>
    <w:rsid w:val="00B6603B"/>
    <w:rsid w:val="00B70AE5"/>
    <w:rsid w:val="00B725A0"/>
    <w:rsid w:val="00B72F59"/>
    <w:rsid w:val="00B7394F"/>
    <w:rsid w:val="00B751EB"/>
    <w:rsid w:val="00B77465"/>
    <w:rsid w:val="00B77EB8"/>
    <w:rsid w:val="00B8014B"/>
    <w:rsid w:val="00B804FC"/>
    <w:rsid w:val="00B81046"/>
    <w:rsid w:val="00B828BA"/>
    <w:rsid w:val="00B82931"/>
    <w:rsid w:val="00B850D7"/>
    <w:rsid w:val="00B8690C"/>
    <w:rsid w:val="00B929AC"/>
    <w:rsid w:val="00B930A4"/>
    <w:rsid w:val="00B939C2"/>
    <w:rsid w:val="00B93F03"/>
    <w:rsid w:val="00B9438B"/>
    <w:rsid w:val="00B959F8"/>
    <w:rsid w:val="00B9649A"/>
    <w:rsid w:val="00B977FA"/>
    <w:rsid w:val="00BA0093"/>
    <w:rsid w:val="00BA0161"/>
    <w:rsid w:val="00BA6378"/>
    <w:rsid w:val="00BA76F3"/>
    <w:rsid w:val="00BB2FD0"/>
    <w:rsid w:val="00BC0141"/>
    <w:rsid w:val="00BC3F4A"/>
    <w:rsid w:val="00BC4BB2"/>
    <w:rsid w:val="00BC55FF"/>
    <w:rsid w:val="00BD003A"/>
    <w:rsid w:val="00BD2EBC"/>
    <w:rsid w:val="00BD3CEB"/>
    <w:rsid w:val="00BD7DB0"/>
    <w:rsid w:val="00BE2489"/>
    <w:rsid w:val="00BE282D"/>
    <w:rsid w:val="00BE4358"/>
    <w:rsid w:val="00BE5E0A"/>
    <w:rsid w:val="00BE6BFF"/>
    <w:rsid w:val="00BF0E53"/>
    <w:rsid w:val="00BF1244"/>
    <w:rsid w:val="00BF17CD"/>
    <w:rsid w:val="00BF1BC2"/>
    <w:rsid w:val="00BF4929"/>
    <w:rsid w:val="00BF5262"/>
    <w:rsid w:val="00BF59AE"/>
    <w:rsid w:val="00BF6753"/>
    <w:rsid w:val="00BF7300"/>
    <w:rsid w:val="00C008D7"/>
    <w:rsid w:val="00C03C6B"/>
    <w:rsid w:val="00C0418A"/>
    <w:rsid w:val="00C05D79"/>
    <w:rsid w:val="00C20B30"/>
    <w:rsid w:val="00C2398D"/>
    <w:rsid w:val="00C27602"/>
    <w:rsid w:val="00C3065B"/>
    <w:rsid w:val="00C30FD6"/>
    <w:rsid w:val="00C313DD"/>
    <w:rsid w:val="00C3467E"/>
    <w:rsid w:val="00C34696"/>
    <w:rsid w:val="00C34DDA"/>
    <w:rsid w:val="00C36D48"/>
    <w:rsid w:val="00C37C1F"/>
    <w:rsid w:val="00C40356"/>
    <w:rsid w:val="00C409AD"/>
    <w:rsid w:val="00C40D34"/>
    <w:rsid w:val="00C44578"/>
    <w:rsid w:val="00C50624"/>
    <w:rsid w:val="00C50794"/>
    <w:rsid w:val="00C50E94"/>
    <w:rsid w:val="00C513FE"/>
    <w:rsid w:val="00C51872"/>
    <w:rsid w:val="00C52D4B"/>
    <w:rsid w:val="00C52FC3"/>
    <w:rsid w:val="00C56402"/>
    <w:rsid w:val="00C56A7D"/>
    <w:rsid w:val="00C56B65"/>
    <w:rsid w:val="00C63440"/>
    <w:rsid w:val="00C64CCA"/>
    <w:rsid w:val="00C6693B"/>
    <w:rsid w:val="00C66DDC"/>
    <w:rsid w:val="00C676E7"/>
    <w:rsid w:val="00C70346"/>
    <w:rsid w:val="00C731B5"/>
    <w:rsid w:val="00C73AE1"/>
    <w:rsid w:val="00C74D3A"/>
    <w:rsid w:val="00C75000"/>
    <w:rsid w:val="00C75BCE"/>
    <w:rsid w:val="00C75CE8"/>
    <w:rsid w:val="00C76101"/>
    <w:rsid w:val="00C77CAF"/>
    <w:rsid w:val="00C840D1"/>
    <w:rsid w:val="00C8534A"/>
    <w:rsid w:val="00C85A60"/>
    <w:rsid w:val="00C872AA"/>
    <w:rsid w:val="00C90811"/>
    <w:rsid w:val="00C930BA"/>
    <w:rsid w:val="00C96467"/>
    <w:rsid w:val="00C964BB"/>
    <w:rsid w:val="00C96917"/>
    <w:rsid w:val="00C97120"/>
    <w:rsid w:val="00C97238"/>
    <w:rsid w:val="00C9768A"/>
    <w:rsid w:val="00CA1A64"/>
    <w:rsid w:val="00CA5D15"/>
    <w:rsid w:val="00CA62D3"/>
    <w:rsid w:val="00CB0748"/>
    <w:rsid w:val="00CB167A"/>
    <w:rsid w:val="00CB634D"/>
    <w:rsid w:val="00CB66BF"/>
    <w:rsid w:val="00CB7F0B"/>
    <w:rsid w:val="00CD0067"/>
    <w:rsid w:val="00CD0C2B"/>
    <w:rsid w:val="00CD3233"/>
    <w:rsid w:val="00CD7D16"/>
    <w:rsid w:val="00CE03C5"/>
    <w:rsid w:val="00CE3D4D"/>
    <w:rsid w:val="00CE49CF"/>
    <w:rsid w:val="00CF282F"/>
    <w:rsid w:val="00CF287B"/>
    <w:rsid w:val="00CF311A"/>
    <w:rsid w:val="00D01153"/>
    <w:rsid w:val="00D02EC0"/>
    <w:rsid w:val="00D03C10"/>
    <w:rsid w:val="00D03DC6"/>
    <w:rsid w:val="00D04ACA"/>
    <w:rsid w:val="00D06099"/>
    <w:rsid w:val="00D12875"/>
    <w:rsid w:val="00D162EE"/>
    <w:rsid w:val="00D2097E"/>
    <w:rsid w:val="00D20E88"/>
    <w:rsid w:val="00D26F1D"/>
    <w:rsid w:val="00D41420"/>
    <w:rsid w:val="00D42F60"/>
    <w:rsid w:val="00D4354B"/>
    <w:rsid w:val="00D43684"/>
    <w:rsid w:val="00D46973"/>
    <w:rsid w:val="00D47019"/>
    <w:rsid w:val="00D535C6"/>
    <w:rsid w:val="00D557A4"/>
    <w:rsid w:val="00D60C56"/>
    <w:rsid w:val="00D6467B"/>
    <w:rsid w:val="00D655A0"/>
    <w:rsid w:val="00D65A85"/>
    <w:rsid w:val="00D65EAA"/>
    <w:rsid w:val="00D72218"/>
    <w:rsid w:val="00D76635"/>
    <w:rsid w:val="00D7752D"/>
    <w:rsid w:val="00D83B4A"/>
    <w:rsid w:val="00D84F74"/>
    <w:rsid w:val="00D85059"/>
    <w:rsid w:val="00D86786"/>
    <w:rsid w:val="00D872BE"/>
    <w:rsid w:val="00D91231"/>
    <w:rsid w:val="00D92F9D"/>
    <w:rsid w:val="00D97202"/>
    <w:rsid w:val="00DA1FF7"/>
    <w:rsid w:val="00DA5954"/>
    <w:rsid w:val="00DA5FBF"/>
    <w:rsid w:val="00DB04B9"/>
    <w:rsid w:val="00DC01ED"/>
    <w:rsid w:val="00DC0848"/>
    <w:rsid w:val="00DC18FE"/>
    <w:rsid w:val="00DC510F"/>
    <w:rsid w:val="00DC57A2"/>
    <w:rsid w:val="00DC5B53"/>
    <w:rsid w:val="00DD3D73"/>
    <w:rsid w:val="00DD4BA8"/>
    <w:rsid w:val="00DD67DA"/>
    <w:rsid w:val="00DD717D"/>
    <w:rsid w:val="00DE0C02"/>
    <w:rsid w:val="00DE50C0"/>
    <w:rsid w:val="00DE7BFD"/>
    <w:rsid w:val="00DF181D"/>
    <w:rsid w:val="00DF2F62"/>
    <w:rsid w:val="00DF5DFF"/>
    <w:rsid w:val="00DF6833"/>
    <w:rsid w:val="00DF7AA5"/>
    <w:rsid w:val="00E02E00"/>
    <w:rsid w:val="00E03B63"/>
    <w:rsid w:val="00E042DA"/>
    <w:rsid w:val="00E04A34"/>
    <w:rsid w:val="00E11D62"/>
    <w:rsid w:val="00E13670"/>
    <w:rsid w:val="00E23F81"/>
    <w:rsid w:val="00E255F2"/>
    <w:rsid w:val="00E26D94"/>
    <w:rsid w:val="00E3103D"/>
    <w:rsid w:val="00E33EA0"/>
    <w:rsid w:val="00E35276"/>
    <w:rsid w:val="00E42325"/>
    <w:rsid w:val="00E532A9"/>
    <w:rsid w:val="00E54133"/>
    <w:rsid w:val="00E546DF"/>
    <w:rsid w:val="00E67DD6"/>
    <w:rsid w:val="00E72429"/>
    <w:rsid w:val="00E72FE6"/>
    <w:rsid w:val="00E76CE2"/>
    <w:rsid w:val="00E8076B"/>
    <w:rsid w:val="00E8159C"/>
    <w:rsid w:val="00E8167C"/>
    <w:rsid w:val="00E82524"/>
    <w:rsid w:val="00E85882"/>
    <w:rsid w:val="00E91B77"/>
    <w:rsid w:val="00E94F12"/>
    <w:rsid w:val="00E96D12"/>
    <w:rsid w:val="00EA311A"/>
    <w:rsid w:val="00EA42ED"/>
    <w:rsid w:val="00EA436C"/>
    <w:rsid w:val="00EA5C59"/>
    <w:rsid w:val="00EB0193"/>
    <w:rsid w:val="00EB2D9D"/>
    <w:rsid w:val="00EB4642"/>
    <w:rsid w:val="00EB53D9"/>
    <w:rsid w:val="00EB7DF2"/>
    <w:rsid w:val="00EC5208"/>
    <w:rsid w:val="00EC7714"/>
    <w:rsid w:val="00ED05AE"/>
    <w:rsid w:val="00ED1648"/>
    <w:rsid w:val="00ED1723"/>
    <w:rsid w:val="00ED2ED6"/>
    <w:rsid w:val="00ED32EA"/>
    <w:rsid w:val="00EE02A3"/>
    <w:rsid w:val="00EE1C96"/>
    <w:rsid w:val="00EE360B"/>
    <w:rsid w:val="00EE390D"/>
    <w:rsid w:val="00EE432E"/>
    <w:rsid w:val="00EE52A6"/>
    <w:rsid w:val="00EF08E0"/>
    <w:rsid w:val="00EF46BE"/>
    <w:rsid w:val="00EF70AB"/>
    <w:rsid w:val="00EF722E"/>
    <w:rsid w:val="00EF7EF5"/>
    <w:rsid w:val="00EF7F07"/>
    <w:rsid w:val="00F00388"/>
    <w:rsid w:val="00F01E5C"/>
    <w:rsid w:val="00F0367C"/>
    <w:rsid w:val="00F0384B"/>
    <w:rsid w:val="00F04436"/>
    <w:rsid w:val="00F061B9"/>
    <w:rsid w:val="00F063EA"/>
    <w:rsid w:val="00F07398"/>
    <w:rsid w:val="00F109DE"/>
    <w:rsid w:val="00F12C9C"/>
    <w:rsid w:val="00F1396B"/>
    <w:rsid w:val="00F14C3C"/>
    <w:rsid w:val="00F16824"/>
    <w:rsid w:val="00F207DA"/>
    <w:rsid w:val="00F230A6"/>
    <w:rsid w:val="00F24EB8"/>
    <w:rsid w:val="00F303C2"/>
    <w:rsid w:val="00F31602"/>
    <w:rsid w:val="00F3313B"/>
    <w:rsid w:val="00F35471"/>
    <w:rsid w:val="00F356CD"/>
    <w:rsid w:val="00F36E23"/>
    <w:rsid w:val="00F36FBC"/>
    <w:rsid w:val="00F43D48"/>
    <w:rsid w:val="00F4648B"/>
    <w:rsid w:val="00F4648D"/>
    <w:rsid w:val="00F467CF"/>
    <w:rsid w:val="00F50216"/>
    <w:rsid w:val="00F53958"/>
    <w:rsid w:val="00F5397F"/>
    <w:rsid w:val="00F5458F"/>
    <w:rsid w:val="00F56420"/>
    <w:rsid w:val="00F65CFE"/>
    <w:rsid w:val="00F66683"/>
    <w:rsid w:val="00F668A8"/>
    <w:rsid w:val="00F7026C"/>
    <w:rsid w:val="00F719B7"/>
    <w:rsid w:val="00F71EFA"/>
    <w:rsid w:val="00F733FB"/>
    <w:rsid w:val="00F76713"/>
    <w:rsid w:val="00F84619"/>
    <w:rsid w:val="00F93B31"/>
    <w:rsid w:val="00F95B5F"/>
    <w:rsid w:val="00F97DBD"/>
    <w:rsid w:val="00FA1389"/>
    <w:rsid w:val="00FA1BAA"/>
    <w:rsid w:val="00FA22DC"/>
    <w:rsid w:val="00FA5BB2"/>
    <w:rsid w:val="00FA5D84"/>
    <w:rsid w:val="00FA5F70"/>
    <w:rsid w:val="00FB3092"/>
    <w:rsid w:val="00FB417F"/>
    <w:rsid w:val="00FB57AF"/>
    <w:rsid w:val="00FC5144"/>
    <w:rsid w:val="00FC5DC8"/>
    <w:rsid w:val="00FC7584"/>
    <w:rsid w:val="00FD10FD"/>
    <w:rsid w:val="00FD1E51"/>
    <w:rsid w:val="00FD2CD9"/>
    <w:rsid w:val="00FD3040"/>
    <w:rsid w:val="00FE3AAE"/>
    <w:rsid w:val="00FF4455"/>
    <w:rsid w:val="00FF4E86"/>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0C"/>
  </w:style>
  <w:style w:type="paragraph" w:styleId="Heading1">
    <w:name w:val="heading 1"/>
    <w:basedOn w:val="Normal"/>
    <w:next w:val="Normal"/>
    <w:link w:val="Heading1Char"/>
    <w:uiPriority w:val="9"/>
    <w:qFormat/>
    <w:rsid w:val="003D4A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33FB"/>
    <w:pPr>
      <w:keepNext/>
      <w:keepLines/>
      <w:spacing w:before="200" w:after="100" w:afterAutospacing="1"/>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05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E685E"/>
    <w:pPr>
      <w:spacing w:after="0" w:line="240" w:lineRule="auto"/>
    </w:pPr>
    <w:rPr>
      <w:sz w:val="20"/>
      <w:szCs w:val="20"/>
    </w:rPr>
  </w:style>
  <w:style w:type="character" w:customStyle="1" w:styleId="FootnoteTextChar">
    <w:name w:val="Footnote Text Char"/>
    <w:basedOn w:val="DefaultParagraphFont"/>
    <w:link w:val="FootnoteText"/>
    <w:semiHidden/>
    <w:rsid w:val="008E685E"/>
    <w:rPr>
      <w:sz w:val="20"/>
      <w:szCs w:val="20"/>
    </w:rPr>
  </w:style>
  <w:style w:type="character" w:styleId="FootnoteReference">
    <w:name w:val="footnote reference"/>
    <w:basedOn w:val="DefaultParagraphFont"/>
    <w:unhideWhenUsed/>
    <w:rsid w:val="008E685E"/>
    <w:rPr>
      <w:vertAlign w:val="superscript"/>
    </w:rPr>
  </w:style>
  <w:style w:type="paragraph" w:styleId="BodyText">
    <w:name w:val="Body Text"/>
    <w:basedOn w:val="Normal"/>
    <w:link w:val="BodyTextChar"/>
    <w:uiPriority w:val="99"/>
    <w:semiHidden/>
    <w:unhideWhenUsed/>
    <w:rsid w:val="002C7BE5"/>
    <w:pPr>
      <w:spacing w:after="120"/>
    </w:pPr>
  </w:style>
  <w:style w:type="character" w:customStyle="1" w:styleId="BodyTextChar">
    <w:name w:val="Body Text Char"/>
    <w:basedOn w:val="DefaultParagraphFont"/>
    <w:link w:val="BodyText"/>
    <w:uiPriority w:val="99"/>
    <w:semiHidden/>
    <w:rsid w:val="002C7BE5"/>
  </w:style>
  <w:style w:type="paragraph" w:styleId="BodyTextFirstIndent">
    <w:name w:val="Body Text First Indent"/>
    <w:basedOn w:val="BodyText"/>
    <w:link w:val="BodyTextFirstIndentChar"/>
    <w:uiPriority w:val="99"/>
    <w:semiHidden/>
    <w:unhideWhenUsed/>
    <w:rsid w:val="002C7BE5"/>
    <w:pPr>
      <w:spacing w:after="200"/>
      <w:ind w:firstLine="360"/>
    </w:pPr>
  </w:style>
  <w:style w:type="character" w:customStyle="1" w:styleId="BodyTextFirstIndentChar">
    <w:name w:val="Body Text First Indent Char"/>
    <w:basedOn w:val="BodyTextChar"/>
    <w:link w:val="BodyTextFirstIndent"/>
    <w:uiPriority w:val="99"/>
    <w:semiHidden/>
    <w:rsid w:val="002C7BE5"/>
  </w:style>
  <w:style w:type="character" w:customStyle="1" w:styleId="Heading2Char">
    <w:name w:val="Heading 2 Char"/>
    <w:basedOn w:val="DefaultParagraphFont"/>
    <w:link w:val="Heading2"/>
    <w:uiPriority w:val="9"/>
    <w:rsid w:val="001E25A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E25B6"/>
    <w:rPr>
      <w:rFonts w:ascii="Times New Roman" w:hAnsi="Times New Roman" w:cs="Times New Roman"/>
      <w:sz w:val="24"/>
      <w:szCs w:val="24"/>
    </w:rPr>
  </w:style>
  <w:style w:type="paragraph" w:styleId="BodyText3">
    <w:name w:val="Body Text 3"/>
    <w:basedOn w:val="Normal"/>
    <w:link w:val="BodyText3Char"/>
    <w:uiPriority w:val="99"/>
    <w:semiHidden/>
    <w:unhideWhenUsed/>
    <w:rsid w:val="007E25B6"/>
    <w:pPr>
      <w:spacing w:after="120"/>
    </w:pPr>
    <w:rPr>
      <w:sz w:val="16"/>
      <w:szCs w:val="16"/>
    </w:rPr>
  </w:style>
  <w:style w:type="character" w:customStyle="1" w:styleId="BodyText3Char">
    <w:name w:val="Body Text 3 Char"/>
    <w:basedOn w:val="DefaultParagraphFont"/>
    <w:link w:val="BodyText3"/>
    <w:uiPriority w:val="99"/>
    <w:semiHidden/>
    <w:rsid w:val="007E25B6"/>
    <w:rPr>
      <w:sz w:val="16"/>
      <w:szCs w:val="16"/>
    </w:rPr>
  </w:style>
  <w:style w:type="character" w:customStyle="1" w:styleId="Heading3Char">
    <w:name w:val="Heading 3 Char"/>
    <w:basedOn w:val="DefaultParagraphFont"/>
    <w:link w:val="Heading3"/>
    <w:uiPriority w:val="9"/>
    <w:rsid w:val="00A705D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70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5D0"/>
  </w:style>
  <w:style w:type="paragraph" w:styleId="Footer">
    <w:name w:val="footer"/>
    <w:basedOn w:val="Normal"/>
    <w:link w:val="FooterChar"/>
    <w:uiPriority w:val="99"/>
    <w:unhideWhenUsed/>
    <w:rsid w:val="00A70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5D0"/>
  </w:style>
  <w:style w:type="paragraph" w:styleId="BalloonText">
    <w:name w:val="Balloon Text"/>
    <w:basedOn w:val="Normal"/>
    <w:link w:val="BalloonTextChar"/>
    <w:uiPriority w:val="99"/>
    <w:semiHidden/>
    <w:unhideWhenUsed/>
    <w:rsid w:val="00A7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5D0"/>
    <w:rPr>
      <w:rFonts w:ascii="Tahoma" w:hAnsi="Tahoma" w:cs="Tahoma"/>
      <w:sz w:val="16"/>
      <w:szCs w:val="16"/>
    </w:rPr>
  </w:style>
  <w:style w:type="paragraph" w:styleId="Revision">
    <w:name w:val="Revision"/>
    <w:hidden/>
    <w:uiPriority w:val="99"/>
    <w:semiHidden/>
    <w:rsid w:val="00A705D0"/>
    <w:pPr>
      <w:spacing w:after="0" w:line="240" w:lineRule="auto"/>
    </w:pPr>
  </w:style>
  <w:style w:type="character" w:customStyle="1" w:styleId="Heading1Char">
    <w:name w:val="Heading 1 Char"/>
    <w:basedOn w:val="DefaultParagraphFont"/>
    <w:link w:val="Heading1"/>
    <w:uiPriority w:val="9"/>
    <w:rsid w:val="003D4AC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374DA"/>
    <w:rPr>
      <w:color w:val="0000FF" w:themeColor="hyperlink"/>
      <w:u w:val="single"/>
    </w:rPr>
  </w:style>
  <w:style w:type="character" w:styleId="CommentReference">
    <w:name w:val="annotation reference"/>
    <w:basedOn w:val="DefaultParagraphFont"/>
    <w:uiPriority w:val="99"/>
    <w:semiHidden/>
    <w:unhideWhenUsed/>
    <w:rsid w:val="00E33EA0"/>
    <w:rPr>
      <w:sz w:val="16"/>
      <w:szCs w:val="16"/>
    </w:rPr>
  </w:style>
  <w:style w:type="paragraph" w:styleId="CommentText">
    <w:name w:val="annotation text"/>
    <w:basedOn w:val="Normal"/>
    <w:link w:val="CommentTextChar"/>
    <w:uiPriority w:val="99"/>
    <w:semiHidden/>
    <w:unhideWhenUsed/>
    <w:rsid w:val="00E33EA0"/>
    <w:pPr>
      <w:spacing w:line="240" w:lineRule="auto"/>
    </w:pPr>
    <w:rPr>
      <w:sz w:val="20"/>
      <w:szCs w:val="20"/>
    </w:rPr>
  </w:style>
  <w:style w:type="character" w:customStyle="1" w:styleId="CommentTextChar">
    <w:name w:val="Comment Text Char"/>
    <w:basedOn w:val="DefaultParagraphFont"/>
    <w:link w:val="CommentText"/>
    <w:uiPriority w:val="99"/>
    <w:semiHidden/>
    <w:rsid w:val="00E33EA0"/>
    <w:rPr>
      <w:sz w:val="20"/>
      <w:szCs w:val="20"/>
    </w:rPr>
  </w:style>
  <w:style w:type="paragraph" w:styleId="CommentSubject">
    <w:name w:val="annotation subject"/>
    <w:basedOn w:val="CommentText"/>
    <w:next w:val="CommentText"/>
    <w:link w:val="CommentSubjectChar"/>
    <w:uiPriority w:val="99"/>
    <w:semiHidden/>
    <w:unhideWhenUsed/>
    <w:rsid w:val="00E33EA0"/>
    <w:rPr>
      <w:b/>
      <w:bCs/>
    </w:rPr>
  </w:style>
  <w:style w:type="character" w:customStyle="1" w:styleId="CommentSubjectChar">
    <w:name w:val="Comment Subject Char"/>
    <w:basedOn w:val="CommentTextChar"/>
    <w:link w:val="CommentSubject"/>
    <w:uiPriority w:val="99"/>
    <w:semiHidden/>
    <w:rsid w:val="00E33EA0"/>
    <w:rPr>
      <w:b/>
      <w:bCs/>
      <w:sz w:val="20"/>
      <w:szCs w:val="20"/>
    </w:rPr>
  </w:style>
  <w:style w:type="character" w:styleId="FollowedHyperlink">
    <w:name w:val="FollowedHyperlink"/>
    <w:basedOn w:val="DefaultParagraphFont"/>
    <w:uiPriority w:val="99"/>
    <w:semiHidden/>
    <w:unhideWhenUsed/>
    <w:rsid w:val="00157025"/>
    <w:rPr>
      <w:color w:val="800080" w:themeColor="followedHyperlink"/>
      <w:u w:val="single"/>
    </w:rPr>
  </w:style>
  <w:style w:type="paragraph" w:styleId="DocumentMap">
    <w:name w:val="Document Map"/>
    <w:basedOn w:val="Normal"/>
    <w:link w:val="DocumentMapChar"/>
    <w:uiPriority w:val="99"/>
    <w:semiHidden/>
    <w:unhideWhenUsed/>
    <w:rsid w:val="004A771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A7711"/>
    <w:rPr>
      <w:rFonts w:ascii="Tahoma" w:hAnsi="Tahoma" w:cs="Tahoma"/>
      <w:sz w:val="16"/>
      <w:szCs w:val="16"/>
    </w:rPr>
  </w:style>
  <w:style w:type="paragraph" w:styleId="EndnoteText">
    <w:name w:val="endnote text"/>
    <w:basedOn w:val="Normal"/>
    <w:link w:val="EndnoteTextChar"/>
    <w:uiPriority w:val="99"/>
    <w:unhideWhenUsed/>
    <w:rsid w:val="00804087"/>
    <w:pPr>
      <w:spacing w:after="0" w:line="240" w:lineRule="auto"/>
    </w:pPr>
    <w:rPr>
      <w:sz w:val="20"/>
      <w:szCs w:val="20"/>
    </w:rPr>
  </w:style>
  <w:style w:type="character" w:customStyle="1" w:styleId="EndnoteTextChar">
    <w:name w:val="Endnote Text Char"/>
    <w:basedOn w:val="DefaultParagraphFont"/>
    <w:link w:val="EndnoteText"/>
    <w:uiPriority w:val="99"/>
    <w:rsid w:val="00804087"/>
    <w:rPr>
      <w:sz w:val="20"/>
      <w:szCs w:val="20"/>
    </w:rPr>
  </w:style>
  <w:style w:type="character" w:styleId="EndnoteReference">
    <w:name w:val="endnote reference"/>
    <w:basedOn w:val="DefaultParagraphFont"/>
    <w:uiPriority w:val="99"/>
    <w:semiHidden/>
    <w:unhideWhenUsed/>
    <w:rsid w:val="00804087"/>
    <w:rPr>
      <w:vertAlign w:val="superscript"/>
    </w:rPr>
  </w:style>
  <w:style w:type="paragraph" w:styleId="ListParagraph">
    <w:name w:val="List Paragraph"/>
    <w:basedOn w:val="Normal"/>
    <w:uiPriority w:val="34"/>
    <w:qFormat/>
    <w:rsid w:val="007E2042"/>
    <w:pPr>
      <w:ind w:left="720"/>
      <w:contextualSpacing/>
    </w:pPr>
  </w:style>
</w:styles>
</file>

<file path=word/webSettings.xml><?xml version="1.0" encoding="utf-8"?>
<w:webSettings xmlns:r="http://schemas.openxmlformats.org/officeDocument/2006/relationships" xmlns:w="http://schemas.openxmlformats.org/wordprocessingml/2006/main">
  <w:divs>
    <w:div w:id="55397940">
      <w:bodyDiv w:val="1"/>
      <w:marLeft w:val="0"/>
      <w:marRight w:val="0"/>
      <w:marTop w:val="0"/>
      <w:marBottom w:val="0"/>
      <w:divBdr>
        <w:top w:val="none" w:sz="0" w:space="0" w:color="auto"/>
        <w:left w:val="none" w:sz="0" w:space="0" w:color="auto"/>
        <w:bottom w:val="none" w:sz="0" w:space="0" w:color="auto"/>
        <w:right w:val="none" w:sz="0" w:space="0" w:color="auto"/>
      </w:divBdr>
    </w:div>
    <w:div w:id="154230252">
      <w:bodyDiv w:val="1"/>
      <w:marLeft w:val="0"/>
      <w:marRight w:val="0"/>
      <w:marTop w:val="0"/>
      <w:marBottom w:val="0"/>
      <w:divBdr>
        <w:top w:val="none" w:sz="0" w:space="0" w:color="auto"/>
        <w:left w:val="none" w:sz="0" w:space="0" w:color="auto"/>
        <w:bottom w:val="none" w:sz="0" w:space="0" w:color="auto"/>
        <w:right w:val="none" w:sz="0" w:space="0" w:color="auto"/>
      </w:divBdr>
    </w:div>
    <w:div w:id="161360920">
      <w:bodyDiv w:val="1"/>
      <w:marLeft w:val="0"/>
      <w:marRight w:val="0"/>
      <w:marTop w:val="0"/>
      <w:marBottom w:val="0"/>
      <w:divBdr>
        <w:top w:val="none" w:sz="0" w:space="0" w:color="auto"/>
        <w:left w:val="none" w:sz="0" w:space="0" w:color="auto"/>
        <w:bottom w:val="none" w:sz="0" w:space="0" w:color="auto"/>
        <w:right w:val="none" w:sz="0" w:space="0" w:color="auto"/>
      </w:divBdr>
    </w:div>
    <w:div w:id="190652246">
      <w:bodyDiv w:val="1"/>
      <w:marLeft w:val="0"/>
      <w:marRight w:val="0"/>
      <w:marTop w:val="0"/>
      <w:marBottom w:val="0"/>
      <w:divBdr>
        <w:top w:val="none" w:sz="0" w:space="0" w:color="auto"/>
        <w:left w:val="none" w:sz="0" w:space="0" w:color="auto"/>
        <w:bottom w:val="none" w:sz="0" w:space="0" w:color="auto"/>
        <w:right w:val="none" w:sz="0" w:space="0" w:color="auto"/>
      </w:divBdr>
    </w:div>
    <w:div w:id="662513091">
      <w:bodyDiv w:val="1"/>
      <w:marLeft w:val="375"/>
      <w:marRight w:val="375"/>
      <w:marTop w:val="75"/>
      <w:marBottom w:val="75"/>
      <w:divBdr>
        <w:top w:val="none" w:sz="0" w:space="0" w:color="auto"/>
        <w:left w:val="none" w:sz="0" w:space="0" w:color="auto"/>
        <w:bottom w:val="none" w:sz="0" w:space="0" w:color="auto"/>
        <w:right w:val="none" w:sz="0" w:space="0" w:color="auto"/>
      </w:divBdr>
      <w:divsChild>
        <w:div w:id="1593318093">
          <w:marLeft w:val="0"/>
          <w:marRight w:val="0"/>
          <w:marTop w:val="0"/>
          <w:marBottom w:val="0"/>
          <w:divBdr>
            <w:top w:val="none" w:sz="0" w:space="0" w:color="auto"/>
            <w:left w:val="none" w:sz="0" w:space="0" w:color="auto"/>
            <w:bottom w:val="none" w:sz="0" w:space="0" w:color="auto"/>
            <w:right w:val="none" w:sz="0" w:space="0" w:color="auto"/>
          </w:divBdr>
          <w:divsChild>
            <w:div w:id="508763294">
              <w:marLeft w:val="0"/>
              <w:marRight w:val="0"/>
              <w:marTop w:val="0"/>
              <w:marBottom w:val="0"/>
              <w:divBdr>
                <w:top w:val="none" w:sz="0" w:space="0" w:color="auto"/>
                <w:left w:val="none" w:sz="0" w:space="0" w:color="auto"/>
                <w:bottom w:val="none" w:sz="0" w:space="0" w:color="auto"/>
                <w:right w:val="none" w:sz="0" w:space="0" w:color="auto"/>
              </w:divBdr>
              <w:divsChild>
                <w:div w:id="19516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7588">
      <w:bodyDiv w:val="1"/>
      <w:marLeft w:val="0"/>
      <w:marRight w:val="0"/>
      <w:marTop w:val="0"/>
      <w:marBottom w:val="0"/>
      <w:divBdr>
        <w:top w:val="none" w:sz="0" w:space="0" w:color="auto"/>
        <w:left w:val="none" w:sz="0" w:space="0" w:color="auto"/>
        <w:bottom w:val="none" w:sz="0" w:space="0" w:color="auto"/>
        <w:right w:val="none" w:sz="0" w:space="0" w:color="auto"/>
      </w:divBdr>
    </w:div>
    <w:div w:id="1054087209">
      <w:bodyDiv w:val="1"/>
      <w:marLeft w:val="0"/>
      <w:marRight w:val="0"/>
      <w:marTop w:val="0"/>
      <w:marBottom w:val="0"/>
      <w:divBdr>
        <w:top w:val="none" w:sz="0" w:space="0" w:color="auto"/>
        <w:left w:val="none" w:sz="0" w:space="0" w:color="auto"/>
        <w:bottom w:val="none" w:sz="0" w:space="0" w:color="auto"/>
        <w:right w:val="none" w:sz="0" w:space="0" w:color="auto"/>
      </w:divBdr>
      <w:divsChild>
        <w:div w:id="582642901">
          <w:marLeft w:val="0"/>
          <w:marRight w:val="0"/>
          <w:marTop w:val="240"/>
          <w:marBottom w:val="0"/>
          <w:divBdr>
            <w:top w:val="none" w:sz="0" w:space="0" w:color="auto"/>
            <w:left w:val="none" w:sz="0" w:space="0" w:color="auto"/>
            <w:bottom w:val="none" w:sz="0" w:space="0" w:color="auto"/>
            <w:right w:val="none" w:sz="0" w:space="0" w:color="auto"/>
          </w:divBdr>
        </w:div>
      </w:divsChild>
    </w:div>
    <w:div w:id="1152912588">
      <w:bodyDiv w:val="1"/>
      <w:marLeft w:val="0"/>
      <w:marRight w:val="0"/>
      <w:marTop w:val="0"/>
      <w:marBottom w:val="0"/>
      <w:divBdr>
        <w:top w:val="none" w:sz="0" w:space="0" w:color="auto"/>
        <w:left w:val="none" w:sz="0" w:space="0" w:color="auto"/>
        <w:bottom w:val="none" w:sz="0" w:space="0" w:color="auto"/>
        <w:right w:val="none" w:sz="0" w:space="0" w:color="auto"/>
      </w:divBdr>
    </w:div>
    <w:div w:id="1257976495">
      <w:bodyDiv w:val="1"/>
      <w:marLeft w:val="0"/>
      <w:marRight w:val="0"/>
      <w:marTop w:val="0"/>
      <w:marBottom w:val="0"/>
      <w:divBdr>
        <w:top w:val="none" w:sz="0" w:space="0" w:color="auto"/>
        <w:left w:val="none" w:sz="0" w:space="0" w:color="auto"/>
        <w:bottom w:val="none" w:sz="0" w:space="0" w:color="auto"/>
        <w:right w:val="none" w:sz="0" w:space="0" w:color="auto"/>
      </w:divBdr>
    </w:div>
    <w:div w:id="1332374629">
      <w:bodyDiv w:val="1"/>
      <w:marLeft w:val="0"/>
      <w:marRight w:val="0"/>
      <w:marTop w:val="0"/>
      <w:marBottom w:val="0"/>
      <w:divBdr>
        <w:top w:val="none" w:sz="0" w:space="0" w:color="auto"/>
        <w:left w:val="none" w:sz="0" w:space="0" w:color="auto"/>
        <w:bottom w:val="none" w:sz="0" w:space="0" w:color="auto"/>
        <w:right w:val="none" w:sz="0" w:space="0" w:color="auto"/>
      </w:divBdr>
    </w:div>
    <w:div w:id="1423330036">
      <w:bodyDiv w:val="1"/>
      <w:marLeft w:val="0"/>
      <w:marRight w:val="0"/>
      <w:marTop w:val="0"/>
      <w:marBottom w:val="0"/>
      <w:divBdr>
        <w:top w:val="none" w:sz="0" w:space="0" w:color="auto"/>
        <w:left w:val="none" w:sz="0" w:space="0" w:color="auto"/>
        <w:bottom w:val="none" w:sz="0" w:space="0" w:color="auto"/>
        <w:right w:val="none" w:sz="0" w:space="0" w:color="auto"/>
      </w:divBdr>
    </w:div>
    <w:div w:id="1739325622">
      <w:bodyDiv w:val="1"/>
      <w:marLeft w:val="0"/>
      <w:marRight w:val="0"/>
      <w:marTop w:val="0"/>
      <w:marBottom w:val="0"/>
      <w:divBdr>
        <w:top w:val="none" w:sz="0" w:space="0" w:color="auto"/>
        <w:left w:val="none" w:sz="0" w:space="0" w:color="auto"/>
        <w:bottom w:val="none" w:sz="0" w:space="0" w:color="auto"/>
        <w:right w:val="none" w:sz="0" w:space="0" w:color="auto"/>
      </w:divBdr>
    </w:div>
    <w:div w:id="1794903364">
      <w:bodyDiv w:val="1"/>
      <w:marLeft w:val="0"/>
      <w:marRight w:val="0"/>
      <w:marTop w:val="0"/>
      <w:marBottom w:val="0"/>
      <w:divBdr>
        <w:top w:val="none" w:sz="0" w:space="0" w:color="auto"/>
        <w:left w:val="none" w:sz="0" w:space="0" w:color="auto"/>
        <w:bottom w:val="none" w:sz="0" w:space="0" w:color="auto"/>
        <w:right w:val="none" w:sz="0" w:space="0" w:color="auto"/>
      </w:divBdr>
      <w:divsChild>
        <w:div w:id="2076854673">
          <w:marLeft w:val="0"/>
          <w:marRight w:val="0"/>
          <w:marTop w:val="0"/>
          <w:marBottom w:val="0"/>
          <w:divBdr>
            <w:top w:val="none" w:sz="0" w:space="0" w:color="auto"/>
            <w:left w:val="none" w:sz="0" w:space="0" w:color="auto"/>
            <w:bottom w:val="none" w:sz="0" w:space="0" w:color="auto"/>
            <w:right w:val="none" w:sz="0" w:space="0" w:color="auto"/>
          </w:divBdr>
          <w:divsChild>
            <w:div w:id="548995322">
              <w:marLeft w:val="0"/>
              <w:marRight w:val="0"/>
              <w:marTop w:val="0"/>
              <w:marBottom w:val="0"/>
              <w:divBdr>
                <w:top w:val="none" w:sz="0" w:space="0" w:color="auto"/>
                <w:left w:val="none" w:sz="0" w:space="0" w:color="auto"/>
                <w:bottom w:val="none" w:sz="0" w:space="0" w:color="auto"/>
                <w:right w:val="none" w:sz="0" w:space="0" w:color="auto"/>
              </w:divBdr>
              <w:divsChild>
                <w:div w:id="1425567869">
                  <w:marLeft w:val="0"/>
                  <w:marRight w:val="0"/>
                  <w:marTop w:val="0"/>
                  <w:marBottom w:val="0"/>
                  <w:divBdr>
                    <w:top w:val="none" w:sz="0" w:space="0" w:color="auto"/>
                    <w:left w:val="none" w:sz="0" w:space="0" w:color="auto"/>
                    <w:bottom w:val="none" w:sz="0" w:space="0" w:color="auto"/>
                    <w:right w:val="none" w:sz="0" w:space="0" w:color="auto"/>
                  </w:divBdr>
                  <w:divsChild>
                    <w:div w:id="720444126">
                      <w:marLeft w:val="0"/>
                      <w:marRight w:val="-100"/>
                      <w:marTop w:val="0"/>
                      <w:marBottom w:val="0"/>
                      <w:divBdr>
                        <w:top w:val="none" w:sz="0" w:space="0" w:color="auto"/>
                        <w:left w:val="none" w:sz="0" w:space="0" w:color="auto"/>
                        <w:bottom w:val="none" w:sz="0" w:space="0" w:color="auto"/>
                        <w:right w:val="none" w:sz="0" w:space="0" w:color="auto"/>
                      </w:divBdr>
                      <w:divsChild>
                        <w:div w:id="388040198">
                          <w:marLeft w:val="0"/>
                          <w:marRight w:val="0"/>
                          <w:marTop w:val="0"/>
                          <w:marBottom w:val="0"/>
                          <w:divBdr>
                            <w:top w:val="none" w:sz="0" w:space="0" w:color="auto"/>
                            <w:left w:val="none" w:sz="0" w:space="0" w:color="auto"/>
                            <w:bottom w:val="none" w:sz="0" w:space="0" w:color="auto"/>
                            <w:right w:val="none" w:sz="0" w:space="0" w:color="auto"/>
                          </w:divBdr>
                          <w:divsChild>
                            <w:div w:id="412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76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migrationobservatory.ox.ac.uk/press-releases/women-young-people-and-non-londoners-are-most-affected-changes-family-migration-policacces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3F91C-DF96-4340-BBA2-D5DAD976A2C4}">
  <ds:schemaRefs>
    <ds:schemaRef ds:uri="http://schemas.openxmlformats.org/officeDocument/2006/bibliography"/>
  </ds:schemaRefs>
</ds:datastoreItem>
</file>

<file path=customXml/itemProps2.xml><?xml version="1.0" encoding="utf-8"?>
<ds:datastoreItem xmlns:ds="http://schemas.openxmlformats.org/officeDocument/2006/customXml" ds:itemID="{27A4FD34-7B0D-4459-AFF6-B5E6C22EAF34}">
  <ds:schemaRefs>
    <ds:schemaRef ds:uri="http://schemas.openxmlformats.org/officeDocument/2006/bibliography"/>
  </ds:schemaRefs>
</ds:datastoreItem>
</file>

<file path=customXml/itemProps3.xml><?xml version="1.0" encoding="utf-8"?>
<ds:datastoreItem xmlns:ds="http://schemas.openxmlformats.org/officeDocument/2006/customXml" ds:itemID="{A7E00722-FA6A-45C5-847E-B663C4208F0C}">
  <ds:schemaRefs>
    <ds:schemaRef ds:uri="http://schemas.openxmlformats.org/officeDocument/2006/bibliography"/>
  </ds:schemaRefs>
</ds:datastoreItem>
</file>

<file path=customXml/itemProps4.xml><?xml version="1.0" encoding="utf-8"?>
<ds:datastoreItem xmlns:ds="http://schemas.openxmlformats.org/officeDocument/2006/customXml" ds:itemID="{240B6ECB-AFC8-4BCF-987D-DF9A8980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10017</Words>
  <Characters>57100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helena4</cp:lastModifiedBy>
  <cp:revision>2</cp:revision>
  <dcterms:created xsi:type="dcterms:W3CDTF">2015-09-24T12:43:00Z</dcterms:created>
  <dcterms:modified xsi:type="dcterms:W3CDTF">2015-09-24T12:43:00Z</dcterms:modified>
</cp:coreProperties>
</file>