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67D" w:rsidRPr="009A29BF" w:rsidRDefault="006D3686">
      <w:pPr>
        <w:rPr>
          <w:rFonts w:ascii="Arial" w:hAnsi="Arial" w:cs="Arial"/>
          <w:b/>
          <w:bCs/>
          <w:sz w:val="24"/>
          <w:szCs w:val="24"/>
        </w:rPr>
      </w:pPr>
      <w:r w:rsidRPr="009A29BF">
        <w:rPr>
          <w:rFonts w:ascii="Arial" w:hAnsi="Arial" w:cs="Arial"/>
          <w:b/>
          <w:bCs/>
          <w:sz w:val="24"/>
          <w:szCs w:val="24"/>
        </w:rPr>
        <w:t>Ethics and spirituality in the workplace</w:t>
      </w:r>
    </w:p>
    <w:p w:rsidR="005D6B7C" w:rsidRPr="009A29BF" w:rsidRDefault="005D6B7C">
      <w:pPr>
        <w:rPr>
          <w:rFonts w:ascii="Arial" w:hAnsi="Arial" w:cs="Arial"/>
          <w:bCs/>
          <w:sz w:val="24"/>
          <w:szCs w:val="24"/>
        </w:rPr>
      </w:pPr>
      <w:r w:rsidRPr="009A29BF">
        <w:rPr>
          <w:rFonts w:ascii="Arial" w:hAnsi="Arial" w:cs="Arial"/>
          <w:bCs/>
          <w:sz w:val="24"/>
          <w:szCs w:val="24"/>
        </w:rPr>
        <w:t xml:space="preserve">The growing role of the business case </w:t>
      </w:r>
      <w:r w:rsidR="002C54EC" w:rsidRPr="009A29BF">
        <w:rPr>
          <w:rFonts w:ascii="Arial" w:hAnsi="Arial" w:cs="Arial"/>
          <w:bCs/>
          <w:sz w:val="24"/>
          <w:szCs w:val="24"/>
        </w:rPr>
        <w:t xml:space="preserve">in </w:t>
      </w:r>
      <w:r w:rsidRPr="009A29BF">
        <w:rPr>
          <w:rFonts w:ascii="Arial" w:hAnsi="Arial" w:cs="Arial"/>
          <w:bCs/>
          <w:sz w:val="24"/>
          <w:szCs w:val="24"/>
        </w:rPr>
        <w:t>reform</w:t>
      </w:r>
      <w:r w:rsidR="002C54EC" w:rsidRPr="009A29BF">
        <w:rPr>
          <w:rFonts w:ascii="Arial" w:hAnsi="Arial" w:cs="Arial"/>
          <w:bCs/>
          <w:sz w:val="24"/>
          <w:szCs w:val="24"/>
        </w:rPr>
        <w:t>s</w:t>
      </w:r>
    </w:p>
    <w:p w:rsidR="005D6B7C" w:rsidRPr="009A29BF" w:rsidRDefault="005D6B7C" w:rsidP="007751D4">
      <w:pPr>
        <w:rPr>
          <w:rFonts w:ascii="Arial" w:hAnsi="Arial" w:cs="Arial"/>
          <w:sz w:val="24"/>
          <w:szCs w:val="24"/>
        </w:rPr>
      </w:pPr>
    </w:p>
    <w:p w:rsidR="007751D4" w:rsidRPr="009A29BF" w:rsidRDefault="007751D4" w:rsidP="006D7408">
      <w:pPr>
        <w:rPr>
          <w:rFonts w:ascii="Arial" w:hAnsi="Arial" w:cs="Arial"/>
          <w:sz w:val="24"/>
          <w:szCs w:val="24"/>
        </w:rPr>
      </w:pPr>
      <w:r w:rsidRPr="009A29BF">
        <w:rPr>
          <w:rFonts w:ascii="Arial" w:hAnsi="Arial" w:cs="Arial"/>
          <w:sz w:val="24"/>
          <w:szCs w:val="24"/>
        </w:rPr>
        <w:t>By Tim Freeman, Aylin Kunter</w:t>
      </w:r>
      <w:r w:rsidR="006D7408">
        <w:rPr>
          <w:rFonts w:ascii="Arial" w:hAnsi="Arial" w:cs="Arial"/>
          <w:sz w:val="24"/>
          <w:szCs w:val="24"/>
        </w:rPr>
        <w:t>,</w:t>
      </w:r>
      <w:r w:rsidRPr="009A29BF">
        <w:rPr>
          <w:rFonts w:ascii="Arial" w:hAnsi="Arial" w:cs="Arial"/>
          <w:sz w:val="24"/>
          <w:szCs w:val="24"/>
        </w:rPr>
        <w:t xml:space="preserve"> Carlis Douglas</w:t>
      </w:r>
      <w:r w:rsidR="006D7408" w:rsidRPr="006D7408">
        <w:rPr>
          <w:rFonts w:ascii="Arial" w:hAnsi="Arial" w:cs="Arial"/>
          <w:sz w:val="24"/>
          <w:szCs w:val="24"/>
        </w:rPr>
        <w:t xml:space="preserve"> </w:t>
      </w:r>
      <w:r w:rsidR="006D7408" w:rsidRPr="009A29BF">
        <w:rPr>
          <w:rFonts w:ascii="Arial" w:hAnsi="Arial" w:cs="Arial"/>
          <w:sz w:val="24"/>
          <w:szCs w:val="24"/>
        </w:rPr>
        <w:t>and Ian Roper</w:t>
      </w:r>
    </w:p>
    <w:p w:rsidR="006D3686" w:rsidRPr="009A29BF" w:rsidRDefault="006D3686">
      <w:pPr>
        <w:rPr>
          <w:rFonts w:ascii="Arial" w:hAnsi="Arial" w:cs="Arial"/>
          <w:b/>
          <w:bCs/>
          <w:i/>
          <w:iCs/>
          <w:sz w:val="24"/>
          <w:szCs w:val="24"/>
        </w:rPr>
      </w:pPr>
    </w:p>
    <w:p w:rsidR="005D6B7C" w:rsidRPr="009A29BF" w:rsidRDefault="005D6B7C" w:rsidP="005D6B7C">
      <w:pPr>
        <w:rPr>
          <w:rFonts w:ascii="Arial" w:hAnsi="Arial" w:cs="Arial"/>
          <w:b/>
          <w:sz w:val="24"/>
          <w:szCs w:val="24"/>
        </w:rPr>
      </w:pPr>
      <w:r w:rsidRPr="009A29BF">
        <w:rPr>
          <w:rFonts w:ascii="Arial" w:hAnsi="Arial" w:cs="Arial"/>
          <w:b/>
          <w:sz w:val="24"/>
          <w:szCs w:val="24"/>
        </w:rPr>
        <w:t>Abstract</w:t>
      </w:r>
    </w:p>
    <w:p w:rsidR="005D6B7C" w:rsidRPr="009A29BF" w:rsidRDefault="005D6B7C" w:rsidP="005D6B7C">
      <w:pPr>
        <w:rPr>
          <w:rFonts w:ascii="Arial" w:hAnsi="Arial" w:cs="Arial"/>
          <w:i/>
          <w:sz w:val="24"/>
          <w:szCs w:val="24"/>
        </w:rPr>
      </w:pPr>
      <w:r w:rsidRPr="009A29BF">
        <w:rPr>
          <w:rFonts w:ascii="Arial" w:hAnsi="Arial" w:cs="Arial"/>
          <w:b/>
          <w:sz w:val="24"/>
          <w:szCs w:val="24"/>
        </w:rPr>
        <w:t>Purpose</w:t>
      </w:r>
      <w:r w:rsidRPr="009A29BF">
        <w:rPr>
          <w:rFonts w:ascii="Arial" w:hAnsi="Arial" w:cs="Arial"/>
          <w:sz w:val="24"/>
          <w:szCs w:val="24"/>
        </w:rPr>
        <w:t xml:space="preserve"> –</w:t>
      </w:r>
      <w:r w:rsidRPr="009A29BF">
        <w:rPr>
          <w:rFonts w:ascii="Arial" w:hAnsi="Arial" w:cs="Arial"/>
          <w:i/>
          <w:sz w:val="24"/>
          <w:szCs w:val="24"/>
        </w:rPr>
        <w:t xml:space="preserve"> Draws attention to recent broad trends in UK employment regulation that refocus the emphasis in employment rights away from a primary concern with safeguarding </w:t>
      </w:r>
      <w:r w:rsidRPr="009A29BF">
        <w:rPr>
          <w:rFonts w:ascii="Arial" w:hAnsi="Arial" w:cs="Arial"/>
          <w:i/>
          <w:iCs/>
          <w:sz w:val="24"/>
          <w:szCs w:val="24"/>
        </w:rPr>
        <w:t>collective</w:t>
      </w:r>
      <w:r w:rsidRPr="009A29BF">
        <w:rPr>
          <w:rFonts w:ascii="Arial" w:hAnsi="Arial" w:cs="Arial"/>
          <w:i/>
          <w:sz w:val="24"/>
          <w:szCs w:val="24"/>
        </w:rPr>
        <w:t xml:space="preserve"> rights toward a more differentiated approach privileging more </w:t>
      </w:r>
      <w:r w:rsidRPr="009A29BF">
        <w:rPr>
          <w:rFonts w:ascii="Arial" w:hAnsi="Arial" w:cs="Arial"/>
          <w:i/>
          <w:iCs/>
          <w:sz w:val="24"/>
          <w:szCs w:val="24"/>
        </w:rPr>
        <w:t>individual</w:t>
      </w:r>
      <w:r w:rsidRPr="009A29BF">
        <w:rPr>
          <w:rFonts w:ascii="Arial" w:hAnsi="Arial" w:cs="Arial"/>
          <w:i/>
          <w:sz w:val="24"/>
          <w:szCs w:val="24"/>
        </w:rPr>
        <w:t xml:space="preserve"> concerns.</w:t>
      </w:r>
    </w:p>
    <w:p w:rsidR="005D6B7C" w:rsidRPr="009A29BF" w:rsidRDefault="005D6B7C" w:rsidP="005D6B7C">
      <w:pPr>
        <w:rPr>
          <w:rFonts w:ascii="Arial" w:hAnsi="Arial" w:cs="Arial"/>
          <w:i/>
          <w:sz w:val="24"/>
          <w:szCs w:val="24"/>
        </w:rPr>
      </w:pPr>
      <w:r w:rsidRPr="009A29BF">
        <w:rPr>
          <w:rFonts w:ascii="Arial" w:hAnsi="Arial" w:cs="Arial"/>
          <w:b/>
          <w:sz w:val="24"/>
          <w:szCs w:val="24"/>
        </w:rPr>
        <w:t>Design</w:t>
      </w:r>
      <w:r w:rsidRPr="009A29BF">
        <w:rPr>
          <w:rFonts w:ascii="Arial" w:hAnsi="Arial" w:cs="Arial"/>
          <w:sz w:val="24"/>
          <w:szCs w:val="24"/>
        </w:rPr>
        <w:t>/</w:t>
      </w:r>
      <w:r w:rsidRPr="009A29BF">
        <w:rPr>
          <w:rFonts w:ascii="Arial" w:hAnsi="Arial" w:cs="Arial"/>
          <w:b/>
          <w:sz w:val="24"/>
          <w:szCs w:val="24"/>
        </w:rPr>
        <w:t>methodology</w:t>
      </w:r>
      <w:r w:rsidRPr="009A29BF">
        <w:rPr>
          <w:rFonts w:ascii="Arial" w:hAnsi="Arial" w:cs="Arial"/>
          <w:sz w:val="24"/>
          <w:szCs w:val="24"/>
        </w:rPr>
        <w:t>/</w:t>
      </w:r>
      <w:r w:rsidRPr="009A29BF">
        <w:rPr>
          <w:rFonts w:ascii="Arial" w:hAnsi="Arial" w:cs="Arial"/>
          <w:b/>
          <w:sz w:val="24"/>
          <w:szCs w:val="24"/>
        </w:rPr>
        <w:t>approach</w:t>
      </w:r>
      <w:r w:rsidRPr="009A29BF">
        <w:rPr>
          <w:rFonts w:ascii="Arial" w:hAnsi="Arial" w:cs="Arial"/>
          <w:sz w:val="24"/>
          <w:szCs w:val="24"/>
        </w:rPr>
        <w:t xml:space="preserve"> – </w:t>
      </w:r>
      <w:r w:rsidRPr="009A29BF">
        <w:rPr>
          <w:rFonts w:ascii="Arial" w:hAnsi="Arial" w:cs="Arial"/>
          <w:i/>
          <w:sz w:val="24"/>
          <w:szCs w:val="24"/>
        </w:rPr>
        <w:t>Seeks to explain the reasons and consequences of this development.</w:t>
      </w:r>
    </w:p>
    <w:p w:rsidR="005D6B7C" w:rsidRPr="009A29BF" w:rsidRDefault="005D6B7C" w:rsidP="005D6B7C">
      <w:pPr>
        <w:rPr>
          <w:rFonts w:ascii="Arial" w:hAnsi="Arial" w:cs="Arial"/>
          <w:i/>
          <w:sz w:val="24"/>
          <w:szCs w:val="24"/>
        </w:rPr>
      </w:pPr>
      <w:r w:rsidRPr="009A29BF">
        <w:rPr>
          <w:rFonts w:ascii="Arial" w:hAnsi="Arial" w:cs="Arial"/>
          <w:b/>
          <w:sz w:val="24"/>
          <w:szCs w:val="24"/>
        </w:rPr>
        <w:t>Findings</w:t>
      </w:r>
      <w:r w:rsidRPr="009A29BF">
        <w:rPr>
          <w:rFonts w:ascii="Arial" w:hAnsi="Arial" w:cs="Arial"/>
          <w:sz w:val="24"/>
          <w:szCs w:val="24"/>
        </w:rPr>
        <w:t xml:space="preserve"> – </w:t>
      </w:r>
      <w:r w:rsidRPr="009A29BF">
        <w:rPr>
          <w:rFonts w:ascii="Arial" w:hAnsi="Arial" w:cs="Arial"/>
          <w:i/>
          <w:sz w:val="24"/>
          <w:szCs w:val="24"/>
        </w:rPr>
        <w:t>Argues that rights are defended on the basis of their ability to secure greater employee motivation and productivity.</w:t>
      </w:r>
      <w:r w:rsidRPr="009A29BF">
        <w:rPr>
          <w:rFonts w:ascii="Arial" w:hAnsi="Arial" w:cs="Arial"/>
          <w:sz w:val="24"/>
          <w:szCs w:val="24"/>
        </w:rPr>
        <w:t xml:space="preserve"> </w:t>
      </w:r>
    </w:p>
    <w:p w:rsidR="005D6B7C" w:rsidRPr="009A29BF" w:rsidRDefault="005D6B7C" w:rsidP="005D6B7C">
      <w:pPr>
        <w:rPr>
          <w:rFonts w:ascii="Arial" w:hAnsi="Arial" w:cs="Arial"/>
          <w:i/>
          <w:sz w:val="24"/>
          <w:szCs w:val="24"/>
        </w:rPr>
      </w:pPr>
      <w:r w:rsidRPr="009A29BF">
        <w:rPr>
          <w:rFonts w:ascii="Arial" w:hAnsi="Arial" w:cs="Arial"/>
          <w:b/>
          <w:sz w:val="24"/>
          <w:szCs w:val="24"/>
        </w:rPr>
        <w:t>Practical</w:t>
      </w:r>
      <w:r w:rsidRPr="009A29BF">
        <w:rPr>
          <w:rFonts w:ascii="Arial" w:hAnsi="Arial" w:cs="Arial"/>
          <w:sz w:val="24"/>
          <w:szCs w:val="24"/>
        </w:rPr>
        <w:t xml:space="preserve"> </w:t>
      </w:r>
      <w:r w:rsidRPr="009A29BF">
        <w:rPr>
          <w:rFonts w:ascii="Arial" w:hAnsi="Arial" w:cs="Arial"/>
          <w:b/>
          <w:sz w:val="24"/>
          <w:szCs w:val="24"/>
        </w:rPr>
        <w:t>implications</w:t>
      </w:r>
      <w:r w:rsidRPr="009A29BF">
        <w:rPr>
          <w:rFonts w:ascii="Arial" w:hAnsi="Arial" w:cs="Arial"/>
          <w:sz w:val="24"/>
          <w:szCs w:val="24"/>
        </w:rPr>
        <w:t xml:space="preserve"> – </w:t>
      </w:r>
      <w:r w:rsidRPr="009A29BF">
        <w:rPr>
          <w:rFonts w:ascii="Arial" w:hAnsi="Arial" w:cs="Arial"/>
          <w:i/>
          <w:sz w:val="24"/>
          <w:szCs w:val="24"/>
        </w:rPr>
        <w:t>Explains that this is a business-case defence rather than a requirement for social justice.</w:t>
      </w:r>
    </w:p>
    <w:p w:rsidR="005D6B7C" w:rsidRPr="009A29BF" w:rsidRDefault="005D6B7C" w:rsidP="005D6B7C">
      <w:pPr>
        <w:rPr>
          <w:rFonts w:ascii="Arial" w:hAnsi="Arial" w:cs="Arial"/>
          <w:i/>
          <w:sz w:val="24"/>
          <w:szCs w:val="24"/>
        </w:rPr>
      </w:pPr>
      <w:r w:rsidRPr="009A29BF">
        <w:rPr>
          <w:rFonts w:ascii="Arial" w:hAnsi="Arial" w:cs="Arial"/>
          <w:b/>
          <w:sz w:val="24"/>
          <w:szCs w:val="24"/>
        </w:rPr>
        <w:t>Social</w:t>
      </w:r>
      <w:r w:rsidRPr="009A29BF">
        <w:rPr>
          <w:rFonts w:ascii="Arial" w:hAnsi="Arial" w:cs="Arial"/>
          <w:sz w:val="24"/>
          <w:szCs w:val="24"/>
        </w:rPr>
        <w:t xml:space="preserve"> </w:t>
      </w:r>
      <w:r w:rsidRPr="009A29BF">
        <w:rPr>
          <w:rFonts w:ascii="Arial" w:hAnsi="Arial" w:cs="Arial"/>
          <w:b/>
          <w:sz w:val="24"/>
          <w:szCs w:val="24"/>
        </w:rPr>
        <w:t>implications</w:t>
      </w:r>
      <w:r w:rsidRPr="009A29BF">
        <w:rPr>
          <w:rFonts w:ascii="Arial" w:hAnsi="Arial" w:cs="Arial"/>
          <w:sz w:val="24"/>
          <w:szCs w:val="24"/>
        </w:rPr>
        <w:t xml:space="preserve"> – </w:t>
      </w:r>
      <w:r w:rsidRPr="009A29BF">
        <w:rPr>
          <w:rFonts w:ascii="Arial" w:hAnsi="Arial" w:cs="Arial"/>
          <w:i/>
          <w:sz w:val="24"/>
          <w:szCs w:val="24"/>
        </w:rPr>
        <w:t>Advances the view that modern Conservatives see society as made up of</w:t>
      </w:r>
      <w:r w:rsidRPr="009A29BF">
        <w:rPr>
          <w:rFonts w:ascii="Arial" w:hAnsi="Arial" w:cs="Arial"/>
          <w:sz w:val="24"/>
          <w:szCs w:val="24"/>
        </w:rPr>
        <w:t xml:space="preserve"> </w:t>
      </w:r>
      <w:r w:rsidRPr="009A29BF">
        <w:rPr>
          <w:rFonts w:ascii="Arial" w:hAnsi="Arial" w:cs="Arial"/>
          <w:i/>
          <w:sz w:val="24"/>
          <w:szCs w:val="24"/>
        </w:rPr>
        <w:t xml:space="preserve">a broad range of actors and not reducible to state action. </w:t>
      </w:r>
    </w:p>
    <w:p w:rsidR="002C54EC" w:rsidRPr="009A29BF" w:rsidRDefault="005D6B7C" w:rsidP="002C54EC">
      <w:pPr>
        <w:rPr>
          <w:rFonts w:ascii="Arial" w:hAnsi="Arial" w:cs="Arial"/>
          <w:sz w:val="24"/>
          <w:szCs w:val="24"/>
        </w:rPr>
      </w:pPr>
      <w:r w:rsidRPr="009A29BF">
        <w:rPr>
          <w:rFonts w:ascii="Arial" w:hAnsi="Arial" w:cs="Arial"/>
          <w:b/>
          <w:sz w:val="24"/>
          <w:szCs w:val="24"/>
        </w:rPr>
        <w:t>Originality</w:t>
      </w:r>
      <w:r w:rsidRPr="009A29BF">
        <w:rPr>
          <w:rFonts w:ascii="Arial" w:hAnsi="Arial" w:cs="Arial"/>
          <w:sz w:val="24"/>
          <w:szCs w:val="24"/>
        </w:rPr>
        <w:t>/</w:t>
      </w:r>
      <w:r w:rsidRPr="009A29BF">
        <w:rPr>
          <w:rFonts w:ascii="Arial" w:hAnsi="Arial" w:cs="Arial"/>
          <w:b/>
          <w:sz w:val="24"/>
          <w:szCs w:val="24"/>
        </w:rPr>
        <w:t>value</w:t>
      </w:r>
      <w:r w:rsidRPr="009A29BF">
        <w:rPr>
          <w:rFonts w:ascii="Arial" w:hAnsi="Arial" w:cs="Arial"/>
          <w:sz w:val="24"/>
          <w:szCs w:val="24"/>
        </w:rPr>
        <w:t xml:space="preserve"> – </w:t>
      </w:r>
      <w:r w:rsidR="002C54EC" w:rsidRPr="009A29BF">
        <w:rPr>
          <w:rFonts w:ascii="Arial" w:hAnsi="Arial" w:cs="Arial"/>
          <w:i/>
          <w:sz w:val="24"/>
          <w:szCs w:val="24"/>
        </w:rPr>
        <w:t>Claims that the extension of the minimum period of employment required before an employer may be taken to tribunal to two years, together with a greatly increased fee required to bring a case, mean that cases are much more difficult to make.</w:t>
      </w:r>
      <w:r w:rsidR="002C54EC" w:rsidRPr="009A29BF">
        <w:rPr>
          <w:rFonts w:ascii="Arial" w:hAnsi="Arial" w:cs="Arial"/>
          <w:sz w:val="24"/>
          <w:szCs w:val="24"/>
        </w:rPr>
        <w:t xml:space="preserve"> </w:t>
      </w:r>
    </w:p>
    <w:p w:rsidR="005D6B7C" w:rsidRPr="009A29BF" w:rsidRDefault="005D6B7C" w:rsidP="005D6B7C">
      <w:pPr>
        <w:rPr>
          <w:rFonts w:ascii="Arial" w:hAnsi="Arial" w:cs="Arial"/>
          <w:sz w:val="24"/>
          <w:szCs w:val="24"/>
        </w:rPr>
      </w:pPr>
      <w:r w:rsidRPr="009A29BF">
        <w:rPr>
          <w:rFonts w:ascii="Arial" w:hAnsi="Arial" w:cs="Arial"/>
          <w:b/>
          <w:sz w:val="24"/>
          <w:szCs w:val="24"/>
        </w:rPr>
        <w:t>Article</w:t>
      </w:r>
      <w:r w:rsidRPr="009A29BF">
        <w:rPr>
          <w:rFonts w:ascii="Arial" w:hAnsi="Arial" w:cs="Arial"/>
          <w:sz w:val="24"/>
          <w:szCs w:val="24"/>
        </w:rPr>
        <w:t xml:space="preserve"> </w:t>
      </w:r>
      <w:r w:rsidRPr="009A29BF">
        <w:rPr>
          <w:rFonts w:ascii="Arial" w:hAnsi="Arial" w:cs="Arial"/>
          <w:b/>
          <w:sz w:val="24"/>
          <w:szCs w:val="24"/>
        </w:rPr>
        <w:t>type</w:t>
      </w:r>
      <w:r w:rsidR="002C54EC" w:rsidRPr="009A29BF">
        <w:rPr>
          <w:rFonts w:ascii="Arial" w:hAnsi="Arial" w:cs="Arial"/>
          <w:sz w:val="24"/>
          <w:szCs w:val="24"/>
        </w:rPr>
        <w:t>: General review</w:t>
      </w:r>
    </w:p>
    <w:p w:rsidR="005D6B7C" w:rsidRDefault="005D6B7C" w:rsidP="005D6B7C">
      <w:pPr>
        <w:rPr>
          <w:rFonts w:ascii="Arial" w:hAnsi="Arial" w:cs="Arial"/>
          <w:sz w:val="24"/>
          <w:szCs w:val="24"/>
        </w:rPr>
      </w:pPr>
      <w:r w:rsidRPr="009A29BF">
        <w:rPr>
          <w:rFonts w:ascii="Arial" w:hAnsi="Arial" w:cs="Arial"/>
          <w:b/>
          <w:sz w:val="24"/>
          <w:szCs w:val="24"/>
        </w:rPr>
        <w:t>Keyword</w:t>
      </w:r>
      <w:r w:rsidRPr="009A29BF">
        <w:rPr>
          <w:rFonts w:ascii="Arial" w:hAnsi="Arial" w:cs="Arial"/>
          <w:sz w:val="24"/>
          <w:szCs w:val="24"/>
        </w:rPr>
        <w:t xml:space="preserve">(s): </w:t>
      </w:r>
      <w:r w:rsidR="002C54EC" w:rsidRPr="009A29BF">
        <w:rPr>
          <w:rFonts w:ascii="Arial" w:hAnsi="Arial" w:cs="Arial"/>
          <w:sz w:val="24"/>
          <w:szCs w:val="24"/>
        </w:rPr>
        <w:t>Ethics; Employment legislation; Employee attitudes; Employment</w:t>
      </w:r>
    </w:p>
    <w:p w:rsidR="00B84E81" w:rsidRDefault="00B84E81" w:rsidP="005D6B7C">
      <w:pPr>
        <w:rPr>
          <w:rFonts w:ascii="Arial" w:hAnsi="Arial" w:cs="Arial"/>
          <w:b/>
          <w:bCs/>
          <w:sz w:val="24"/>
          <w:szCs w:val="24"/>
        </w:rPr>
      </w:pPr>
    </w:p>
    <w:p w:rsidR="00B84E81" w:rsidRPr="00B84E81" w:rsidRDefault="00B84E81" w:rsidP="005D6B7C">
      <w:pPr>
        <w:rPr>
          <w:rFonts w:ascii="Arial" w:hAnsi="Arial" w:cs="Arial"/>
          <w:b/>
          <w:bCs/>
          <w:sz w:val="24"/>
          <w:szCs w:val="24"/>
        </w:rPr>
      </w:pPr>
      <w:r w:rsidRPr="00B84E81">
        <w:rPr>
          <w:rFonts w:ascii="Arial" w:hAnsi="Arial" w:cs="Arial"/>
          <w:b/>
          <w:bCs/>
          <w:sz w:val="24"/>
          <w:szCs w:val="24"/>
        </w:rPr>
        <w:t>Introduction</w:t>
      </w:r>
    </w:p>
    <w:p w:rsidR="00B84E81" w:rsidRDefault="00B84E81" w:rsidP="00916D2F">
      <w:pPr>
        <w:rPr>
          <w:rFonts w:ascii="Arial" w:hAnsi="Arial" w:cs="Arial"/>
          <w:sz w:val="24"/>
          <w:szCs w:val="24"/>
        </w:rPr>
      </w:pPr>
      <w:r>
        <w:rPr>
          <w:rFonts w:ascii="Arial" w:hAnsi="Arial" w:cs="Arial"/>
          <w:sz w:val="24"/>
          <w:szCs w:val="24"/>
        </w:rPr>
        <w:t>This paper amalgamate</w:t>
      </w:r>
      <w:r w:rsidR="006D7408">
        <w:rPr>
          <w:rFonts w:ascii="Arial" w:hAnsi="Arial" w:cs="Arial"/>
          <w:sz w:val="24"/>
          <w:szCs w:val="24"/>
        </w:rPr>
        <w:t>s</w:t>
      </w:r>
      <w:r>
        <w:rPr>
          <w:rFonts w:ascii="Arial" w:hAnsi="Arial" w:cs="Arial"/>
          <w:sz w:val="24"/>
          <w:szCs w:val="24"/>
        </w:rPr>
        <w:t xml:space="preserve"> three inter-related present</w:t>
      </w:r>
      <w:r w:rsidR="006D7408">
        <w:rPr>
          <w:rFonts w:ascii="Arial" w:hAnsi="Arial" w:cs="Arial"/>
          <w:sz w:val="24"/>
          <w:szCs w:val="24"/>
        </w:rPr>
        <w:t>ations</w:t>
      </w:r>
      <w:r>
        <w:rPr>
          <w:rFonts w:ascii="Arial" w:hAnsi="Arial" w:cs="Arial"/>
          <w:sz w:val="24"/>
          <w:szCs w:val="24"/>
        </w:rPr>
        <w:t xml:space="preserve"> at the conference entitled ‘Diversity: A practitioner’s journey</w:t>
      </w:r>
      <w:r w:rsidR="006D7408">
        <w:rPr>
          <w:rFonts w:ascii="Arial" w:hAnsi="Arial" w:cs="Arial"/>
          <w:sz w:val="24"/>
          <w:szCs w:val="24"/>
        </w:rPr>
        <w:t>’</w:t>
      </w:r>
      <w:r>
        <w:rPr>
          <w:rFonts w:ascii="Arial" w:hAnsi="Arial" w:cs="Arial"/>
          <w:sz w:val="24"/>
          <w:szCs w:val="24"/>
        </w:rPr>
        <w:t xml:space="preserve"> organised by Dr Doirean Wilson in 2014. </w:t>
      </w:r>
      <w:r w:rsidR="006D7408">
        <w:rPr>
          <w:rFonts w:ascii="Arial" w:hAnsi="Arial" w:cs="Arial"/>
          <w:sz w:val="24"/>
          <w:szCs w:val="24"/>
        </w:rPr>
        <w:t xml:space="preserve"> P</w:t>
      </w:r>
      <w:r>
        <w:rPr>
          <w:rFonts w:ascii="Arial" w:hAnsi="Arial" w:cs="Arial"/>
          <w:sz w:val="24"/>
          <w:szCs w:val="24"/>
        </w:rPr>
        <w:t>apers address</w:t>
      </w:r>
      <w:r w:rsidR="006D7408">
        <w:rPr>
          <w:rFonts w:ascii="Arial" w:hAnsi="Arial" w:cs="Arial"/>
          <w:sz w:val="24"/>
          <w:szCs w:val="24"/>
        </w:rPr>
        <w:t>ed</w:t>
      </w:r>
      <w:r>
        <w:rPr>
          <w:rFonts w:ascii="Arial" w:hAnsi="Arial" w:cs="Arial"/>
          <w:sz w:val="24"/>
          <w:szCs w:val="24"/>
        </w:rPr>
        <w:t xml:space="preserve"> issues </w:t>
      </w:r>
      <w:r w:rsidR="006D7408">
        <w:rPr>
          <w:rFonts w:ascii="Arial" w:hAnsi="Arial" w:cs="Arial"/>
          <w:sz w:val="24"/>
          <w:szCs w:val="24"/>
        </w:rPr>
        <w:t xml:space="preserve">of </w:t>
      </w:r>
      <w:r>
        <w:rPr>
          <w:rFonts w:ascii="Arial" w:hAnsi="Arial" w:cs="Arial"/>
          <w:sz w:val="24"/>
          <w:szCs w:val="24"/>
        </w:rPr>
        <w:t xml:space="preserve">employee wellbeing </w:t>
      </w:r>
      <w:r w:rsidR="006D7408">
        <w:rPr>
          <w:rFonts w:ascii="Arial" w:hAnsi="Arial" w:cs="Arial"/>
          <w:sz w:val="24"/>
          <w:szCs w:val="24"/>
        </w:rPr>
        <w:t xml:space="preserve">in the context of </w:t>
      </w:r>
      <w:r>
        <w:rPr>
          <w:rFonts w:ascii="Arial" w:hAnsi="Arial" w:cs="Arial"/>
          <w:sz w:val="24"/>
          <w:szCs w:val="24"/>
        </w:rPr>
        <w:t>political and ethical concerns within the workplace and society at large. Dr Tim Freeman, chair of the session, has edited a summary of the</w:t>
      </w:r>
      <w:r w:rsidR="006D7408">
        <w:rPr>
          <w:rFonts w:ascii="Arial" w:hAnsi="Arial" w:cs="Arial"/>
          <w:sz w:val="24"/>
          <w:szCs w:val="24"/>
        </w:rPr>
        <w:t>se papers</w:t>
      </w:r>
      <w:r w:rsidR="001778DE">
        <w:rPr>
          <w:rFonts w:ascii="Arial" w:hAnsi="Arial" w:cs="Arial"/>
          <w:sz w:val="24"/>
          <w:szCs w:val="24"/>
        </w:rPr>
        <w:t xml:space="preserve"> informed by </w:t>
      </w:r>
      <w:r>
        <w:rPr>
          <w:rFonts w:ascii="Arial" w:hAnsi="Arial" w:cs="Arial"/>
          <w:sz w:val="24"/>
          <w:szCs w:val="24"/>
        </w:rPr>
        <w:t xml:space="preserve">his </w:t>
      </w:r>
      <w:r w:rsidR="006D7408">
        <w:rPr>
          <w:rFonts w:ascii="Arial" w:hAnsi="Arial" w:cs="Arial"/>
          <w:sz w:val="24"/>
          <w:szCs w:val="24"/>
        </w:rPr>
        <w:t xml:space="preserve">own </w:t>
      </w:r>
      <w:r>
        <w:rPr>
          <w:rFonts w:ascii="Arial" w:hAnsi="Arial" w:cs="Arial"/>
          <w:sz w:val="24"/>
          <w:szCs w:val="24"/>
        </w:rPr>
        <w:t xml:space="preserve">research into Leadership and the workplace. </w:t>
      </w:r>
    </w:p>
    <w:p w:rsidR="00B84E81" w:rsidRDefault="0012466B" w:rsidP="00260D15">
      <w:pPr>
        <w:rPr>
          <w:rFonts w:ascii="Arial" w:hAnsi="Arial" w:cs="Arial"/>
          <w:sz w:val="24"/>
          <w:szCs w:val="24"/>
        </w:rPr>
      </w:pPr>
      <w:r>
        <w:rPr>
          <w:rFonts w:ascii="Arial" w:hAnsi="Arial" w:cs="Arial"/>
          <w:sz w:val="24"/>
          <w:szCs w:val="24"/>
        </w:rPr>
        <w:lastRenderedPageBreak/>
        <w:t>We start</w:t>
      </w:r>
      <w:r w:rsidR="00B84E81">
        <w:rPr>
          <w:rFonts w:ascii="Arial" w:hAnsi="Arial" w:cs="Arial"/>
          <w:sz w:val="24"/>
          <w:szCs w:val="24"/>
        </w:rPr>
        <w:t xml:space="preserve"> with spirituality and religion in the workplace</w:t>
      </w:r>
      <w:r w:rsidR="006D7408">
        <w:rPr>
          <w:rFonts w:ascii="Arial" w:hAnsi="Arial" w:cs="Arial"/>
          <w:sz w:val="24"/>
          <w:szCs w:val="24"/>
        </w:rPr>
        <w:t xml:space="preserve"> (Dr. Aylin Kunter), f</w:t>
      </w:r>
      <w:r w:rsidR="00B84E81">
        <w:rPr>
          <w:rFonts w:ascii="Arial" w:hAnsi="Arial" w:cs="Arial"/>
          <w:sz w:val="24"/>
          <w:szCs w:val="24"/>
        </w:rPr>
        <w:t>ollowed by</w:t>
      </w:r>
      <w:r w:rsidR="006D7408">
        <w:rPr>
          <w:rFonts w:ascii="Arial" w:hAnsi="Arial" w:cs="Arial"/>
          <w:sz w:val="24"/>
          <w:szCs w:val="24"/>
        </w:rPr>
        <w:t xml:space="preserve"> workplace diversity (</w:t>
      </w:r>
      <w:r w:rsidR="00B84E81">
        <w:rPr>
          <w:rFonts w:ascii="Arial" w:hAnsi="Arial" w:cs="Arial"/>
          <w:sz w:val="24"/>
          <w:szCs w:val="24"/>
        </w:rPr>
        <w:t>Dr</w:t>
      </w:r>
      <w:r w:rsidR="006D7408">
        <w:rPr>
          <w:rFonts w:ascii="Arial" w:hAnsi="Arial" w:cs="Arial"/>
          <w:sz w:val="24"/>
          <w:szCs w:val="24"/>
        </w:rPr>
        <w:t>.</w:t>
      </w:r>
      <w:r w:rsidR="00B84E81">
        <w:rPr>
          <w:rFonts w:ascii="Arial" w:hAnsi="Arial" w:cs="Arial"/>
          <w:sz w:val="24"/>
          <w:szCs w:val="24"/>
        </w:rPr>
        <w:t xml:space="preserve"> Carlis Douglas</w:t>
      </w:r>
      <w:r w:rsidR="006D7408">
        <w:rPr>
          <w:rFonts w:ascii="Arial" w:hAnsi="Arial" w:cs="Arial"/>
          <w:sz w:val="24"/>
          <w:szCs w:val="24"/>
        </w:rPr>
        <w:t xml:space="preserve">) </w:t>
      </w:r>
      <w:r w:rsidR="00F21C09">
        <w:rPr>
          <w:rFonts w:ascii="Arial" w:hAnsi="Arial" w:cs="Arial"/>
          <w:sz w:val="24"/>
          <w:szCs w:val="24"/>
        </w:rPr>
        <w:t>a</w:t>
      </w:r>
      <w:r w:rsidR="00B84E81">
        <w:rPr>
          <w:rFonts w:ascii="Arial" w:hAnsi="Arial" w:cs="Arial"/>
          <w:sz w:val="24"/>
          <w:szCs w:val="24"/>
        </w:rPr>
        <w:t>nd finally the ethics of employment deregulation</w:t>
      </w:r>
      <w:r w:rsidR="003C557C">
        <w:rPr>
          <w:rFonts w:ascii="Arial" w:hAnsi="Arial" w:cs="Arial"/>
          <w:sz w:val="24"/>
          <w:szCs w:val="24"/>
        </w:rPr>
        <w:t xml:space="preserve"> (D</w:t>
      </w:r>
      <w:r w:rsidR="00F21C09">
        <w:rPr>
          <w:rFonts w:ascii="Arial" w:hAnsi="Arial" w:cs="Arial"/>
          <w:sz w:val="24"/>
          <w:szCs w:val="24"/>
        </w:rPr>
        <w:t>r. Ian Roper)</w:t>
      </w:r>
      <w:r w:rsidR="00B84E81">
        <w:rPr>
          <w:rFonts w:ascii="Arial" w:hAnsi="Arial" w:cs="Arial"/>
          <w:sz w:val="24"/>
          <w:szCs w:val="24"/>
        </w:rPr>
        <w:t>. We all have a desire to understand how we can make the workplace ‘better’ for those who engage</w:t>
      </w:r>
      <w:r w:rsidR="00F21C09">
        <w:rPr>
          <w:rFonts w:ascii="Arial" w:hAnsi="Arial" w:cs="Arial"/>
          <w:sz w:val="24"/>
          <w:szCs w:val="24"/>
        </w:rPr>
        <w:t xml:space="preserve"> with - and rely </w:t>
      </w:r>
      <w:r w:rsidR="00B84E81">
        <w:rPr>
          <w:rFonts w:ascii="Arial" w:hAnsi="Arial" w:cs="Arial"/>
          <w:sz w:val="24"/>
          <w:szCs w:val="24"/>
        </w:rPr>
        <w:t>on</w:t>
      </w:r>
      <w:r w:rsidR="00F21C09">
        <w:rPr>
          <w:rFonts w:ascii="Arial" w:hAnsi="Arial" w:cs="Arial"/>
          <w:sz w:val="24"/>
          <w:szCs w:val="24"/>
        </w:rPr>
        <w:t xml:space="preserve"> - </w:t>
      </w:r>
      <w:r w:rsidR="00B84E81">
        <w:rPr>
          <w:rFonts w:ascii="Arial" w:hAnsi="Arial" w:cs="Arial"/>
          <w:sz w:val="24"/>
          <w:szCs w:val="24"/>
        </w:rPr>
        <w:t>it for their livelihoods and</w:t>
      </w:r>
      <w:r w:rsidR="00F21C09">
        <w:rPr>
          <w:rFonts w:ascii="Arial" w:hAnsi="Arial" w:cs="Arial"/>
          <w:sz w:val="24"/>
          <w:szCs w:val="24"/>
        </w:rPr>
        <w:t>,</w:t>
      </w:r>
      <w:r w:rsidR="00B84E81">
        <w:rPr>
          <w:rFonts w:ascii="Arial" w:hAnsi="Arial" w:cs="Arial"/>
          <w:sz w:val="24"/>
          <w:szCs w:val="24"/>
        </w:rPr>
        <w:t xml:space="preserve"> increasingly,</w:t>
      </w:r>
      <w:r w:rsidR="00F21C09">
        <w:rPr>
          <w:rFonts w:ascii="Arial" w:hAnsi="Arial" w:cs="Arial"/>
          <w:sz w:val="24"/>
          <w:szCs w:val="24"/>
        </w:rPr>
        <w:t xml:space="preserve"> as a source of </w:t>
      </w:r>
      <w:r w:rsidR="00B84E81">
        <w:rPr>
          <w:rFonts w:ascii="Arial" w:hAnsi="Arial" w:cs="Arial"/>
          <w:sz w:val="24"/>
          <w:szCs w:val="24"/>
        </w:rPr>
        <w:t xml:space="preserve">identity. </w:t>
      </w:r>
    </w:p>
    <w:p w:rsidR="00B84E81" w:rsidRPr="00B84E81" w:rsidRDefault="00B84E81" w:rsidP="005D6B7C">
      <w:pPr>
        <w:rPr>
          <w:rFonts w:ascii="Arial" w:hAnsi="Arial" w:cs="Arial"/>
          <w:b/>
          <w:bCs/>
          <w:sz w:val="24"/>
          <w:szCs w:val="24"/>
        </w:rPr>
      </w:pPr>
      <w:r w:rsidRPr="00B84E81">
        <w:rPr>
          <w:rFonts w:ascii="Arial" w:hAnsi="Arial" w:cs="Arial"/>
          <w:b/>
          <w:bCs/>
          <w:sz w:val="24"/>
          <w:szCs w:val="24"/>
        </w:rPr>
        <w:t>Spirituality and religion in the workplace</w:t>
      </w:r>
    </w:p>
    <w:p w:rsidR="007751D4" w:rsidRPr="00477561" w:rsidRDefault="002E6B5B" w:rsidP="00BC4AF6">
      <w:pPr>
        <w:rPr>
          <w:rFonts w:ascii="Arial" w:hAnsi="Arial" w:cs="Arial"/>
          <w:sz w:val="24"/>
          <w:szCs w:val="24"/>
        </w:rPr>
      </w:pPr>
      <w:r w:rsidRPr="00260D15">
        <w:rPr>
          <w:rFonts w:ascii="Arial" w:hAnsi="Arial" w:cs="Arial"/>
          <w:sz w:val="24"/>
          <w:szCs w:val="24"/>
        </w:rPr>
        <w:t>Indivi</w:t>
      </w:r>
      <w:r w:rsidR="007751D4" w:rsidRPr="00260D15">
        <w:rPr>
          <w:rFonts w:ascii="Arial" w:hAnsi="Arial" w:cs="Arial"/>
          <w:sz w:val="24"/>
          <w:szCs w:val="24"/>
        </w:rPr>
        <w:t>duals variously experience the “</w:t>
      </w:r>
      <w:r w:rsidRPr="00260D15">
        <w:rPr>
          <w:rFonts w:ascii="Arial" w:hAnsi="Arial" w:cs="Arial"/>
          <w:sz w:val="24"/>
          <w:szCs w:val="24"/>
        </w:rPr>
        <w:t>meaningfulness</w:t>
      </w:r>
      <w:r w:rsidR="007751D4" w:rsidRPr="00260D15">
        <w:rPr>
          <w:rFonts w:ascii="Arial" w:hAnsi="Arial" w:cs="Arial"/>
          <w:sz w:val="24"/>
          <w:szCs w:val="24"/>
        </w:rPr>
        <w:t>”</w:t>
      </w:r>
      <w:r w:rsidRPr="00260D15">
        <w:rPr>
          <w:rFonts w:ascii="Arial" w:hAnsi="Arial" w:cs="Arial"/>
          <w:sz w:val="24"/>
          <w:szCs w:val="24"/>
        </w:rPr>
        <w:t xml:space="preserve"> of work, interpreting their working lives against ethically-infused expectations.</w:t>
      </w:r>
      <w:r w:rsidR="007751D4" w:rsidRPr="00477561">
        <w:rPr>
          <w:rFonts w:ascii="Arial" w:hAnsi="Arial" w:cs="Arial"/>
          <w:sz w:val="24"/>
          <w:szCs w:val="24"/>
        </w:rPr>
        <w:t xml:space="preserve"> </w:t>
      </w:r>
    </w:p>
    <w:p w:rsidR="007751D4" w:rsidRPr="00477561" w:rsidRDefault="002E6B5B" w:rsidP="00BC4AF6">
      <w:pPr>
        <w:rPr>
          <w:rFonts w:ascii="Arial" w:hAnsi="Arial" w:cs="Arial"/>
          <w:sz w:val="24"/>
          <w:szCs w:val="24"/>
        </w:rPr>
      </w:pPr>
      <w:r w:rsidRPr="00477561">
        <w:rPr>
          <w:rFonts w:ascii="Arial" w:hAnsi="Arial" w:cs="Arial"/>
          <w:sz w:val="24"/>
          <w:szCs w:val="24"/>
        </w:rPr>
        <w:t>These ethical dimensions are themselves framed in relation to broader secular, mystical or religious perspectives – each of which make</w:t>
      </w:r>
      <w:r w:rsidR="007751D4" w:rsidRPr="00477561">
        <w:rPr>
          <w:rFonts w:ascii="Arial" w:hAnsi="Arial" w:cs="Arial"/>
          <w:sz w:val="24"/>
          <w:szCs w:val="24"/>
        </w:rPr>
        <w:t>s</w:t>
      </w:r>
      <w:r w:rsidRPr="00477561">
        <w:rPr>
          <w:rFonts w:ascii="Arial" w:hAnsi="Arial" w:cs="Arial"/>
          <w:sz w:val="24"/>
          <w:szCs w:val="24"/>
        </w:rPr>
        <w:t xml:space="preserve"> assumptions of the value of work,</w:t>
      </w:r>
      <w:r w:rsidR="007751D4" w:rsidRPr="00477561">
        <w:rPr>
          <w:rFonts w:ascii="Arial" w:hAnsi="Arial" w:cs="Arial"/>
          <w:sz w:val="24"/>
          <w:szCs w:val="24"/>
        </w:rPr>
        <w:t xml:space="preserve"> its purpose</w:t>
      </w:r>
      <w:r w:rsidRPr="00477561">
        <w:rPr>
          <w:rFonts w:ascii="Arial" w:hAnsi="Arial" w:cs="Arial"/>
          <w:sz w:val="24"/>
          <w:szCs w:val="24"/>
        </w:rPr>
        <w:t xml:space="preserve"> and </w:t>
      </w:r>
      <w:r w:rsidR="007751D4" w:rsidRPr="00477561">
        <w:rPr>
          <w:rFonts w:ascii="Arial" w:hAnsi="Arial" w:cs="Arial"/>
          <w:sz w:val="24"/>
          <w:szCs w:val="24"/>
        </w:rPr>
        <w:t xml:space="preserve">its </w:t>
      </w:r>
      <w:r w:rsidRPr="00477561">
        <w:rPr>
          <w:rFonts w:ascii="Arial" w:hAnsi="Arial" w:cs="Arial"/>
          <w:sz w:val="24"/>
          <w:szCs w:val="24"/>
        </w:rPr>
        <w:t>relationship to personal identity.</w:t>
      </w:r>
      <w:r w:rsidR="007751D4" w:rsidRPr="00477561">
        <w:rPr>
          <w:rFonts w:ascii="Arial" w:hAnsi="Arial" w:cs="Arial"/>
          <w:sz w:val="24"/>
          <w:szCs w:val="24"/>
        </w:rPr>
        <w:t xml:space="preserve"> </w:t>
      </w:r>
    </w:p>
    <w:p w:rsidR="007751D4" w:rsidRPr="00477561" w:rsidRDefault="002E6B5B" w:rsidP="00BC4AF6">
      <w:pPr>
        <w:rPr>
          <w:rFonts w:ascii="Arial" w:hAnsi="Arial" w:cs="Arial"/>
          <w:sz w:val="24"/>
          <w:szCs w:val="24"/>
        </w:rPr>
      </w:pPr>
      <w:r w:rsidRPr="00477561">
        <w:rPr>
          <w:rFonts w:ascii="Arial" w:hAnsi="Arial" w:cs="Arial"/>
          <w:sz w:val="24"/>
          <w:szCs w:val="24"/>
        </w:rPr>
        <w:t>Thus while the financial benefits derived</w:t>
      </w:r>
      <w:r w:rsidR="007751D4" w:rsidRPr="00477561">
        <w:rPr>
          <w:rFonts w:ascii="Arial" w:hAnsi="Arial" w:cs="Arial"/>
          <w:sz w:val="24"/>
          <w:szCs w:val="24"/>
        </w:rPr>
        <w:t xml:space="preserve"> </w:t>
      </w:r>
      <w:r w:rsidRPr="00477561">
        <w:rPr>
          <w:rFonts w:ascii="Arial" w:hAnsi="Arial" w:cs="Arial"/>
          <w:sz w:val="24"/>
          <w:szCs w:val="24"/>
        </w:rPr>
        <w:t>from work are important in securing individuals’ endeavors, the meaningfulness of work will also depend on its degree of congruence with</w:t>
      </w:r>
      <w:r w:rsidR="007751D4" w:rsidRPr="00477561">
        <w:rPr>
          <w:rFonts w:ascii="Arial" w:hAnsi="Arial" w:cs="Arial"/>
          <w:sz w:val="24"/>
          <w:szCs w:val="24"/>
        </w:rPr>
        <w:t>:</w:t>
      </w:r>
    </w:p>
    <w:p w:rsidR="007751D4" w:rsidRPr="00477561" w:rsidRDefault="002E6B5B" w:rsidP="007751D4">
      <w:pPr>
        <w:pStyle w:val="ListParagraph"/>
        <w:numPr>
          <w:ilvl w:val="0"/>
          <w:numId w:val="1"/>
        </w:numPr>
        <w:rPr>
          <w:rFonts w:ascii="Arial" w:hAnsi="Arial" w:cs="Arial"/>
          <w:sz w:val="24"/>
          <w:szCs w:val="24"/>
        </w:rPr>
      </w:pPr>
      <w:r w:rsidRPr="00477561">
        <w:rPr>
          <w:rFonts w:ascii="Arial" w:hAnsi="Arial" w:cs="Arial"/>
          <w:sz w:val="24"/>
          <w:szCs w:val="24"/>
        </w:rPr>
        <w:t>an individual</w:t>
      </w:r>
      <w:r w:rsidR="007751D4" w:rsidRPr="00477561">
        <w:rPr>
          <w:rFonts w:ascii="Arial" w:hAnsi="Arial" w:cs="Arial"/>
          <w:sz w:val="24"/>
          <w:szCs w:val="24"/>
        </w:rPr>
        <w:t>’</w:t>
      </w:r>
      <w:r w:rsidRPr="00477561">
        <w:rPr>
          <w:rFonts w:ascii="Arial" w:hAnsi="Arial" w:cs="Arial"/>
          <w:sz w:val="24"/>
          <w:szCs w:val="24"/>
        </w:rPr>
        <w:t>s</w:t>
      </w:r>
      <w:r w:rsidR="007751D4" w:rsidRPr="00477561">
        <w:rPr>
          <w:rFonts w:ascii="Arial" w:hAnsi="Arial" w:cs="Arial"/>
          <w:sz w:val="24"/>
          <w:szCs w:val="24"/>
        </w:rPr>
        <w:t xml:space="preserve"> personal beliefs;</w:t>
      </w:r>
    </w:p>
    <w:p w:rsidR="007751D4" w:rsidRPr="00477561" w:rsidRDefault="002E6B5B" w:rsidP="007751D4">
      <w:pPr>
        <w:pStyle w:val="ListParagraph"/>
        <w:numPr>
          <w:ilvl w:val="0"/>
          <w:numId w:val="1"/>
        </w:numPr>
        <w:rPr>
          <w:rFonts w:ascii="Arial" w:hAnsi="Arial" w:cs="Arial"/>
          <w:sz w:val="24"/>
          <w:szCs w:val="24"/>
        </w:rPr>
      </w:pPr>
      <w:r w:rsidRPr="00477561">
        <w:rPr>
          <w:rFonts w:ascii="Arial" w:hAnsi="Arial" w:cs="Arial"/>
          <w:sz w:val="24"/>
          <w:szCs w:val="24"/>
        </w:rPr>
        <w:t>its ability to provide structure</w:t>
      </w:r>
      <w:r w:rsidR="007751D4" w:rsidRPr="00477561">
        <w:rPr>
          <w:rFonts w:ascii="Arial" w:hAnsi="Arial" w:cs="Arial"/>
          <w:sz w:val="24"/>
          <w:szCs w:val="24"/>
        </w:rPr>
        <w:t>, purpose and</w:t>
      </w:r>
      <w:r w:rsidRPr="00477561">
        <w:rPr>
          <w:rFonts w:ascii="Arial" w:hAnsi="Arial" w:cs="Arial"/>
          <w:sz w:val="24"/>
          <w:szCs w:val="24"/>
        </w:rPr>
        <w:t xml:space="preserve"> fulfilment to </w:t>
      </w:r>
      <w:r w:rsidR="007751D4" w:rsidRPr="00477561">
        <w:rPr>
          <w:rFonts w:ascii="Arial" w:hAnsi="Arial" w:cs="Arial"/>
          <w:sz w:val="24"/>
          <w:szCs w:val="24"/>
        </w:rPr>
        <w:t xml:space="preserve">people’s </w:t>
      </w:r>
      <w:r w:rsidRPr="00477561">
        <w:rPr>
          <w:rFonts w:ascii="Arial" w:hAnsi="Arial" w:cs="Arial"/>
          <w:sz w:val="24"/>
          <w:szCs w:val="24"/>
        </w:rPr>
        <w:t>lives</w:t>
      </w:r>
      <w:r w:rsidR="007751D4" w:rsidRPr="00477561">
        <w:rPr>
          <w:rFonts w:ascii="Arial" w:hAnsi="Arial" w:cs="Arial"/>
          <w:sz w:val="24"/>
          <w:szCs w:val="24"/>
        </w:rPr>
        <w:t>;</w:t>
      </w:r>
      <w:r w:rsidRPr="00477561">
        <w:rPr>
          <w:rFonts w:ascii="Arial" w:hAnsi="Arial" w:cs="Arial"/>
          <w:sz w:val="24"/>
          <w:szCs w:val="24"/>
        </w:rPr>
        <w:t xml:space="preserve"> and </w:t>
      </w:r>
    </w:p>
    <w:p w:rsidR="007751D4" w:rsidRPr="00477561" w:rsidRDefault="007751D4" w:rsidP="007751D4">
      <w:pPr>
        <w:pStyle w:val="ListParagraph"/>
        <w:numPr>
          <w:ilvl w:val="0"/>
          <w:numId w:val="1"/>
        </w:numPr>
        <w:rPr>
          <w:rFonts w:ascii="Arial" w:hAnsi="Arial" w:cs="Arial"/>
          <w:sz w:val="24"/>
          <w:szCs w:val="24"/>
        </w:rPr>
      </w:pPr>
      <w:r w:rsidRPr="00477561">
        <w:rPr>
          <w:rFonts w:ascii="Arial" w:hAnsi="Arial" w:cs="Arial"/>
          <w:sz w:val="24"/>
          <w:szCs w:val="24"/>
        </w:rPr>
        <w:t>its capacity</w:t>
      </w:r>
      <w:r w:rsidR="002E6B5B" w:rsidRPr="00477561">
        <w:rPr>
          <w:rFonts w:ascii="Arial" w:hAnsi="Arial" w:cs="Arial"/>
          <w:sz w:val="24"/>
          <w:szCs w:val="24"/>
        </w:rPr>
        <w:t xml:space="preserve"> to engender and sustain positive identities which </w:t>
      </w:r>
      <w:r w:rsidRPr="00477561">
        <w:rPr>
          <w:rFonts w:ascii="Arial" w:hAnsi="Arial" w:cs="Arial"/>
          <w:sz w:val="24"/>
          <w:szCs w:val="24"/>
        </w:rPr>
        <w:t xml:space="preserve">people </w:t>
      </w:r>
      <w:r w:rsidR="002E6B5B" w:rsidRPr="00477561">
        <w:rPr>
          <w:rFonts w:ascii="Arial" w:hAnsi="Arial" w:cs="Arial"/>
          <w:sz w:val="24"/>
          <w:szCs w:val="24"/>
        </w:rPr>
        <w:t xml:space="preserve">are free to </w:t>
      </w:r>
      <w:r w:rsidR="002C54EC" w:rsidRPr="00477561">
        <w:rPr>
          <w:rFonts w:ascii="Arial" w:hAnsi="Arial" w:cs="Arial"/>
          <w:sz w:val="24"/>
          <w:szCs w:val="24"/>
        </w:rPr>
        <w:t xml:space="preserve">enact. </w:t>
      </w:r>
    </w:p>
    <w:p w:rsidR="007751D4" w:rsidRPr="009A29BF" w:rsidRDefault="00E97565" w:rsidP="00BC4AF6">
      <w:pPr>
        <w:rPr>
          <w:rFonts w:ascii="Arial" w:hAnsi="Arial" w:cs="Arial"/>
          <w:sz w:val="24"/>
          <w:szCs w:val="24"/>
        </w:rPr>
      </w:pPr>
      <w:r w:rsidRPr="00477561">
        <w:rPr>
          <w:rFonts w:ascii="Arial" w:hAnsi="Arial" w:cs="Arial"/>
          <w:sz w:val="24"/>
          <w:szCs w:val="24"/>
        </w:rPr>
        <w:t xml:space="preserve">Delegates at a conference named </w:t>
      </w:r>
      <w:r w:rsidRPr="00260D15">
        <w:rPr>
          <w:rFonts w:ascii="Arial" w:hAnsi="Arial" w:cs="Arial"/>
          <w:sz w:val="24"/>
          <w:szCs w:val="24"/>
        </w:rPr>
        <w:t xml:space="preserve">a “Diversity: a Practitioner’s Journey”, held at Middlesex University, London, learned that, at its best, </w:t>
      </w:r>
      <w:r w:rsidR="002E6B5B" w:rsidRPr="00260D15">
        <w:rPr>
          <w:rFonts w:ascii="Arial" w:hAnsi="Arial" w:cs="Arial"/>
          <w:sz w:val="24"/>
          <w:szCs w:val="24"/>
        </w:rPr>
        <w:t>the intrinsic and extrinsic rewards of work may align in highly paid, secure employment which affords individual</w:t>
      </w:r>
      <w:r w:rsidR="007751D4" w:rsidRPr="00477561">
        <w:rPr>
          <w:rFonts w:ascii="Arial" w:hAnsi="Arial" w:cs="Arial"/>
          <w:sz w:val="24"/>
          <w:szCs w:val="24"/>
        </w:rPr>
        <w:t>s</w:t>
      </w:r>
      <w:r w:rsidR="002E6B5B" w:rsidRPr="00477561">
        <w:rPr>
          <w:rFonts w:ascii="Arial" w:hAnsi="Arial" w:cs="Arial"/>
          <w:sz w:val="24"/>
          <w:szCs w:val="24"/>
        </w:rPr>
        <w:t xml:space="preserve"> ample opportunity to engage in activities congruent with their ethical values</w:t>
      </w:r>
      <w:r w:rsidR="00BC4AF6" w:rsidRPr="00477561">
        <w:rPr>
          <w:rFonts w:ascii="Arial" w:hAnsi="Arial" w:cs="Arial"/>
          <w:sz w:val="24"/>
          <w:szCs w:val="24"/>
        </w:rPr>
        <w:t>,</w:t>
      </w:r>
      <w:r w:rsidR="002E6B5B" w:rsidRPr="00477561">
        <w:rPr>
          <w:rFonts w:ascii="Arial" w:hAnsi="Arial" w:cs="Arial"/>
          <w:sz w:val="24"/>
          <w:szCs w:val="24"/>
        </w:rPr>
        <w:t xml:space="preserve"> enabl</w:t>
      </w:r>
      <w:r w:rsidR="00BC4AF6" w:rsidRPr="00477561">
        <w:rPr>
          <w:rFonts w:ascii="Arial" w:hAnsi="Arial" w:cs="Arial"/>
          <w:sz w:val="24"/>
          <w:szCs w:val="24"/>
        </w:rPr>
        <w:t>ing</w:t>
      </w:r>
      <w:r w:rsidR="002E6B5B" w:rsidRPr="00477561">
        <w:rPr>
          <w:rFonts w:ascii="Arial" w:hAnsi="Arial" w:cs="Arial"/>
          <w:sz w:val="24"/>
          <w:szCs w:val="24"/>
        </w:rPr>
        <w:t xml:space="preserve"> them to enact a personal identity with opport</w:t>
      </w:r>
      <w:r w:rsidR="002E6B5B" w:rsidRPr="009A29BF">
        <w:rPr>
          <w:rFonts w:ascii="Arial" w:hAnsi="Arial" w:cs="Arial"/>
          <w:sz w:val="24"/>
          <w:szCs w:val="24"/>
        </w:rPr>
        <w:t>unities for development and growth and which they experience positively.</w:t>
      </w:r>
      <w:r w:rsidR="007751D4" w:rsidRPr="009A29BF">
        <w:rPr>
          <w:rFonts w:ascii="Arial" w:hAnsi="Arial" w:cs="Arial"/>
          <w:sz w:val="24"/>
          <w:szCs w:val="24"/>
        </w:rPr>
        <w:t xml:space="preserve"> </w:t>
      </w:r>
    </w:p>
    <w:p w:rsidR="002E6B5B" w:rsidRPr="009A29BF" w:rsidRDefault="002E6B5B" w:rsidP="00BC4AF6">
      <w:pPr>
        <w:rPr>
          <w:rFonts w:ascii="Arial" w:hAnsi="Arial" w:cs="Arial"/>
          <w:sz w:val="24"/>
          <w:szCs w:val="24"/>
        </w:rPr>
      </w:pPr>
      <w:r w:rsidRPr="009A29BF">
        <w:rPr>
          <w:rFonts w:ascii="Arial" w:hAnsi="Arial" w:cs="Arial"/>
          <w:sz w:val="24"/>
          <w:szCs w:val="24"/>
        </w:rPr>
        <w:t>However, it is all too easy to imagine incongruities between personal expectations of work and the realities of its lived experience.</w:t>
      </w:r>
      <w:r w:rsidR="007751D4" w:rsidRPr="009A29BF">
        <w:rPr>
          <w:rFonts w:ascii="Arial" w:hAnsi="Arial" w:cs="Arial"/>
          <w:sz w:val="24"/>
          <w:szCs w:val="24"/>
        </w:rPr>
        <w:t xml:space="preserve"> </w:t>
      </w:r>
      <w:r w:rsidRPr="009A29BF">
        <w:rPr>
          <w:rFonts w:ascii="Arial" w:hAnsi="Arial" w:cs="Arial"/>
          <w:sz w:val="24"/>
          <w:szCs w:val="24"/>
        </w:rPr>
        <w:t>Indeed, disso</w:t>
      </w:r>
      <w:r w:rsidR="007751D4" w:rsidRPr="009A29BF">
        <w:rPr>
          <w:rFonts w:ascii="Arial" w:hAnsi="Arial" w:cs="Arial"/>
          <w:sz w:val="24"/>
          <w:szCs w:val="24"/>
        </w:rPr>
        <w:t>nance between personal and work</w:t>
      </w:r>
      <w:r w:rsidRPr="009A29BF">
        <w:rPr>
          <w:rFonts w:ascii="Arial" w:hAnsi="Arial" w:cs="Arial"/>
          <w:sz w:val="24"/>
          <w:szCs w:val="24"/>
        </w:rPr>
        <w:t>place values may be experienced as deeply unsettling, leading to a wide range of practices designed to safeguard the personal integrity of those involved</w:t>
      </w:r>
      <w:r w:rsidR="00BC4AF6" w:rsidRPr="009A29BF">
        <w:rPr>
          <w:rFonts w:ascii="Arial" w:hAnsi="Arial" w:cs="Arial"/>
          <w:sz w:val="24"/>
          <w:szCs w:val="24"/>
        </w:rPr>
        <w:t>,</w:t>
      </w:r>
      <w:r w:rsidRPr="009A29BF">
        <w:rPr>
          <w:rFonts w:ascii="Arial" w:hAnsi="Arial" w:cs="Arial"/>
          <w:sz w:val="24"/>
          <w:szCs w:val="24"/>
        </w:rPr>
        <w:t xml:space="preserve"> underscored by antipathy, resistance and even – ultimately - exit. </w:t>
      </w:r>
    </w:p>
    <w:p w:rsidR="007F0B6C" w:rsidRPr="007F0B6C" w:rsidRDefault="007F0B6C" w:rsidP="007F0B6C">
      <w:pPr>
        <w:rPr>
          <w:rFonts w:ascii="Arial" w:hAnsi="Arial" w:cs="Arial"/>
          <w:b/>
          <w:iCs/>
          <w:sz w:val="24"/>
          <w:szCs w:val="24"/>
        </w:rPr>
      </w:pPr>
      <w:r w:rsidRPr="007F0B6C">
        <w:rPr>
          <w:rFonts w:ascii="Arial" w:hAnsi="Arial" w:cs="Arial"/>
          <w:b/>
          <w:iCs/>
          <w:sz w:val="24"/>
          <w:szCs w:val="24"/>
        </w:rPr>
        <w:t>Diversity in the workplace: surviving or thriving?</w:t>
      </w:r>
    </w:p>
    <w:p w:rsidR="007F0B6C" w:rsidRPr="00885CEA" w:rsidRDefault="007F0B6C" w:rsidP="007F0B6C">
      <w:pPr>
        <w:rPr>
          <w:rFonts w:ascii="Arial" w:hAnsi="Arial" w:cs="Arial"/>
          <w:bCs/>
          <w:iCs/>
          <w:sz w:val="24"/>
          <w:szCs w:val="24"/>
        </w:rPr>
      </w:pPr>
      <w:r w:rsidRPr="00885CEA">
        <w:rPr>
          <w:rFonts w:ascii="Arial" w:hAnsi="Arial" w:cs="Arial"/>
          <w:bCs/>
          <w:iCs/>
          <w:sz w:val="24"/>
          <w:szCs w:val="24"/>
        </w:rPr>
        <w:t xml:space="preserve">The desire to be yourself, while also fitting in, may be experienced as a site of tension by those whose values or identities are not recognized in their organizations.  Research into the experiences of Black and Minority Ethnic people at middle and senior levels of management indicates that organisations are often blind to practices of discrimination – whether on the grounds of: race; ethnicity; gender; age; disability or sexuality. This makes acknowledging such experiences increasingly difficult, and some, therefore, adopt a variety of different coping strategies, including the adoption of multiple identities. </w:t>
      </w:r>
    </w:p>
    <w:p w:rsidR="00B84E81" w:rsidRPr="00885CEA" w:rsidRDefault="007F0B6C" w:rsidP="002E6B5B">
      <w:pPr>
        <w:rPr>
          <w:rFonts w:ascii="Arial" w:hAnsi="Arial" w:cs="Arial"/>
          <w:bCs/>
          <w:iCs/>
          <w:sz w:val="24"/>
          <w:szCs w:val="24"/>
        </w:rPr>
      </w:pPr>
      <w:r w:rsidRPr="00885CEA">
        <w:rPr>
          <w:rFonts w:ascii="Arial" w:hAnsi="Arial" w:cs="Arial"/>
          <w:bCs/>
          <w:iCs/>
          <w:sz w:val="24"/>
          <w:szCs w:val="24"/>
        </w:rPr>
        <w:lastRenderedPageBreak/>
        <w:t>The exposition of personal narratives can be powerful in developing an understanding of the experiences of “marginalized others” in organizations. However, a further challenge is to support movement beyond coping, or ‘surviving’, to thriving - in adverse circumstances.</w:t>
      </w:r>
    </w:p>
    <w:p w:rsidR="006D3686" w:rsidRPr="009A29BF" w:rsidRDefault="007751D4" w:rsidP="002E6B5B">
      <w:pPr>
        <w:rPr>
          <w:rFonts w:ascii="Arial" w:hAnsi="Arial" w:cs="Arial"/>
          <w:b/>
          <w:iCs/>
          <w:sz w:val="24"/>
          <w:szCs w:val="24"/>
        </w:rPr>
      </w:pPr>
      <w:r w:rsidRPr="009A29BF">
        <w:rPr>
          <w:rFonts w:ascii="Arial" w:hAnsi="Arial" w:cs="Arial"/>
          <w:b/>
          <w:iCs/>
          <w:sz w:val="24"/>
          <w:szCs w:val="24"/>
        </w:rPr>
        <w:t>The ethics of employment de</w:t>
      </w:r>
      <w:r w:rsidR="002E6B5B" w:rsidRPr="009A29BF">
        <w:rPr>
          <w:rFonts w:ascii="Arial" w:hAnsi="Arial" w:cs="Arial"/>
          <w:b/>
          <w:iCs/>
          <w:sz w:val="24"/>
          <w:szCs w:val="24"/>
        </w:rPr>
        <w:t>regulation</w:t>
      </w:r>
    </w:p>
    <w:p w:rsidR="007751D4" w:rsidRPr="009A29BF" w:rsidRDefault="00824442" w:rsidP="00DE6312">
      <w:pPr>
        <w:rPr>
          <w:rFonts w:ascii="Arial" w:hAnsi="Arial" w:cs="Arial"/>
          <w:sz w:val="24"/>
          <w:szCs w:val="24"/>
        </w:rPr>
      </w:pPr>
      <w:r w:rsidRPr="009A29BF">
        <w:rPr>
          <w:rFonts w:ascii="Arial" w:hAnsi="Arial" w:cs="Arial"/>
          <w:sz w:val="24"/>
          <w:szCs w:val="24"/>
        </w:rPr>
        <w:t>R</w:t>
      </w:r>
      <w:r w:rsidR="00245196" w:rsidRPr="009A29BF">
        <w:rPr>
          <w:rFonts w:ascii="Arial" w:hAnsi="Arial" w:cs="Arial"/>
          <w:sz w:val="24"/>
          <w:szCs w:val="24"/>
        </w:rPr>
        <w:t xml:space="preserve">ecent broad trends in </w:t>
      </w:r>
      <w:r w:rsidRPr="009A29BF">
        <w:rPr>
          <w:rFonts w:ascii="Arial" w:hAnsi="Arial" w:cs="Arial"/>
          <w:sz w:val="24"/>
          <w:szCs w:val="24"/>
        </w:rPr>
        <w:t xml:space="preserve">UK </w:t>
      </w:r>
      <w:r w:rsidR="00245196" w:rsidRPr="009A29BF">
        <w:rPr>
          <w:rFonts w:ascii="Arial" w:hAnsi="Arial" w:cs="Arial"/>
          <w:sz w:val="24"/>
          <w:szCs w:val="24"/>
        </w:rPr>
        <w:t xml:space="preserve">employment </w:t>
      </w:r>
      <w:r w:rsidRPr="009A29BF">
        <w:rPr>
          <w:rFonts w:ascii="Arial" w:hAnsi="Arial" w:cs="Arial"/>
          <w:sz w:val="24"/>
          <w:szCs w:val="24"/>
        </w:rPr>
        <w:t>r</w:t>
      </w:r>
      <w:r w:rsidR="007751D4" w:rsidRPr="009A29BF">
        <w:rPr>
          <w:rFonts w:ascii="Arial" w:hAnsi="Arial" w:cs="Arial"/>
          <w:sz w:val="24"/>
          <w:szCs w:val="24"/>
        </w:rPr>
        <w:t>egulation re</w:t>
      </w:r>
      <w:r w:rsidR="00C46ACE" w:rsidRPr="009A29BF">
        <w:rPr>
          <w:rFonts w:ascii="Arial" w:hAnsi="Arial" w:cs="Arial"/>
          <w:sz w:val="24"/>
          <w:szCs w:val="24"/>
        </w:rPr>
        <w:t>focus the</w:t>
      </w:r>
      <w:r w:rsidR="00245196" w:rsidRPr="009A29BF">
        <w:rPr>
          <w:rFonts w:ascii="Arial" w:hAnsi="Arial" w:cs="Arial"/>
          <w:sz w:val="24"/>
          <w:szCs w:val="24"/>
        </w:rPr>
        <w:t xml:space="preserve"> </w:t>
      </w:r>
      <w:r w:rsidRPr="009A29BF">
        <w:rPr>
          <w:rFonts w:ascii="Arial" w:hAnsi="Arial" w:cs="Arial"/>
          <w:sz w:val="24"/>
          <w:szCs w:val="24"/>
        </w:rPr>
        <w:t>emphasis</w:t>
      </w:r>
      <w:r w:rsidR="004230F8" w:rsidRPr="009A29BF">
        <w:rPr>
          <w:rFonts w:ascii="Arial" w:hAnsi="Arial" w:cs="Arial"/>
          <w:sz w:val="24"/>
          <w:szCs w:val="24"/>
        </w:rPr>
        <w:t xml:space="preserve"> in employment </w:t>
      </w:r>
      <w:r w:rsidR="00C46ACE" w:rsidRPr="009A29BF">
        <w:rPr>
          <w:rFonts w:ascii="Arial" w:hAnsi="Arial" w:cs="Arial"/>
          <w:sz w:val="24"/>
          <w:szCs w:val="24"/>
        </w:rPr>
        <w:t>rights away</w:t>
      </w:r>
      <w:r w:rsidR="00245196" w:rsidRPr="009A29BF">
        <w:rPr>
          <w:rFonts w:ascii="Arial" w:hAnsi="Arial" w:cs="Arial"/>
          <w:sz w:val="24"/>
          <w:szCs w:val="24"/>
        </w:rPr>
        <w:t xml:space="preserve"> </w:t>
      </w:r>
      <w:r w:rsidR="00E86355" w:rsidRPr="009A29BF">
        <w:rPr>
          <w:rFonts w:ascii="Arial" w:hAnsi="Arial" w:cs="Arial"/>
          <w:sz w:val="24"/>
          <w:szCs w:val="24"/>
        </w:rPr>
        <w:t xml:space="preserve">from a primary concern with </w:t>
      </w:r>
      <w:r w:rsidR="0018411A" w:rsidRPr="009A29BF">
        <w:rPr>
          <w:rFonts w:ascii="Arial" w:hAnsi="Arial" w:cs="Arial"/>
          <w:sz w:val="24"/>
          <w:szCs w:val="24"/>
        </w:rPr>
        <w:t xml:space="preserve">safeguarding </w:t>
      </w:r>
      <w:r w:rsidR="00E86355" w:rsidRPr="009A29BF">
        <w:rPr>
          <w:rFonts w:ascii="Arial" w:hAnsi="Arial" w:cs="Arial"/>
          <w:iCs/>
          <w:sz w:val="24"/>
          <w:szCs w:val="24"/>
        </w:rPr>
        <w:t>collective</w:t>
      </w:r>
      <w:r w:rsidR="00E86355" w:rsidRPr="009A29BF">
        <w:rPr>
          <w:rFonts w:ascii="Arial" w:hAnsi="Arial" w:cs="Arial"/>
          <w:sz w:val="24"/>
          <w:szCs w:val="24"/>
        </w:rPr>
        <w:t xml:space="preserve"> rights</w:t>
      </w:r>
      <w:r w:rsidR="00245196" w:rsidRPr="009A29BF">
        <w:rPr>
          <w:rFonts w:ascii="Arial" w:hAnsi="Arial" w:cs="Arial"/>
          <w:sz w:val="24"/>
          <w:szCs w:val="24"/>
        </w:rPr>
        <w:t xml:space="preserve"> </w:t>
      </w:r>
      <w:r w:rsidR="00627CC8" w:rsidRPr="009A29BF">
        <w:rPr>
          <w:rFonts w:ascii="Arial" w:hAnsi="Arial" w:cs="Arial"/>
          <w:sz w:val="24"/>
          <w:szCs w:val="24"/>
        </w:rPr>
        <w:t>toward</w:t>
      </w:r>
      <w:r w:rsidR="00E86355" w:rsidRPr="009A29BF">
        <w:rPr>
          <w:rFonts w:ascii="Arial" w:hAnsi="Arial" w:cs="Arial"/>
          <w:sz w:val="24"/>
          <w:szCs w:val="24"/>
        </w:rPr>
        <w:t xml:space="preserve"> a more differentiated approach </w:t>
      </w:r>
      <w:r w:rsidRPr="009A29BF">
        <w:rPr>
          <w:rFonts w:ascii="Arial" w:hAnsi="Arial" w:cs="Arial"/>
          <w:sz w:val="24"/>
          <w:szCs w:val="24"/>
        </w:rPr>
        <w:t xml:space="preserve">privileging more </w:t>
      </w:r>
      <w:r w:rsidRPr="009A29BF">
        <w:rPr>
          <w:rFonts w:ascii="Arial" w:hAnsi="Arial" w:cs="Arial"/>
          <w:iCs/>
          <w:sz w:val="24"/>
          <w:szCs w:val="24"/>
        </w:rPr>
        <w:t>individual</w:t>
      </w:r>
      <w:r w:rsidRPr="009A29BF">
        <w:rPr>
          <w:rFonts w:ascii="Arial" w:hAnsi="Arial" w:cs="Arial"/>
          <w:sz w:val="24"/>
          <w:szCs w:val="24"/>
        </w:rPr>
        <w:t xml:space="preserve"> concerns</w:t>
      </w:r>
      <w:r w:rsidR="005C32D3" w:rsidRPr="009A29BF">
        <w:rPr>
          <w:rFonts w:ascii="Arial" w:hAnsi="Arial" w:cs="Arial"/>
          <w:sz w:val="24"/>
          <w:szCs w:val="24"/>
        </w:rPr>
        <w:t>.</w:t>
      </w:r>
      <w:r w:rsidR="007751D4" w:rsidRPr="009A29BF">
        <w:rPr>
          <w:rFonts w:ascii="Arial" w:hAnsi="Arial" w:cs="Arial"/>
          <w:sz w:val="24"/>
          <w:szCs w:val="24"/>
        </w:rPr>
        <w:t xml:space="preserve"> </w:t>
      </w:r>
      <w:r w:rsidR="00740531" w:rsidRPr="009A29BF">
        <w:rPr>
          <w:rFonts w:ascii="Arial" w:hAnsi="Arial" w:cs="Arial"/>
          <w:sz w:val="24"/>
          <w:szCs w:val="24"/>
        </w:rPr>
        <w:t xml:space="preserve">Consequently, rights are </w:t>
      </w:r>
      <w:r w:rsidR="00AA37A9" w:rsidRPr="009A29BF">
        <w:rPr>
          <w:rFonts w:ascii="Arial" w:hAnsi="Arial" w:cs="Arial"/>
          <w:sz w:val="24"/>
          <w:szCs w:val="24"/>
        </w:rPr>
        <w:t>defended on the basis of their ability to secur</w:t>
      </w:r>
      <w:r w:rsidR="007751D4" w:rsidRPr="009A29BF">
        <w:rPr>
          <w:rFonts w:ascii="Arial" w:hAnsi="Arial" w:cs="Arial"/>
          <w:sz w:val="24"/>
          <w:szCs w:val="24"/>
        </w:rPr>
        <w:t xml:space="preserve">e greater employee motivation and </w:t>
      </w:r>
      <w:r w:rsidR="00AA37A9" w:rsidRPr="009A29BF">
        <w:rPr>
          <w:rFonts w:ascii="Arial" w:hAnsi="Arial" w:cs="Arial"/>
          <w:sz w:val="24"/>
          <w:szCs w:val="24"/>
        </w:rPr>
        <w:t>productivity</w:t>
      </w:r>
      <w:r w:rsidR="007751D4" w:rsidRPr="009A29BF">
        <w:rPr>
          <w:rFonts w:ascii="Arial" w:hAnsi="Arial" w:cs="Arial"/>
          <w:sz w:val="24"/>
          <w:szCs w:val="24"/>
        </w:rPr>
        <w:t>. This is a business-case</w:t>
      </w:r>
      <w:r w:rsidR="00AA37A9" w:rsidRPr="009A29BF">
        <w:rPr>
          <w:rFonts w:ascii="Arial" w:hAnsi="Arial" w:cs="Arial"/>
          <w:sz w:val="24"/>
          <w:szCs w:val="24"/>
        </w:rPr>
        <w:t xml:space="preserve"> </w:t>
      </w:r>
      <w:r w:rsidR="00E14931" w:rsidRPr="009A29BF">
        <w:rPr>
          <w:rFonts w:ascii="Arial" w:hAnsi="Arial" w:cs="Arial"/>
          <w:sz w:val="24"/>
          <w:szCs w:val="24"/>
        </w:rPr>
        <w:t>defence</w:t>
      </w:r>
      <w:r w:rsidR="00AA37A9" w:rsidRPr="009A29BF">
        <w:rPr>
          <w:rFonts w:ascii="Arial" w:hAnsi="Arial" w:cs="Arial"/>
          <w:sz w:val="24"/>
          <w:szCs w:val="24"/>
        </w:rPr>
        <w:t xml:space="preserve"> rather than</w:t>
      </w:r>
      <w:r w:rsidR="00740531" w:rsidRPr="009A29BF">
        <w:rPr>
          <w:rFonts w:ascii="Arial" w:hAnsi="Arial" w:cs="Arial"/>
          <w:sz w:val="24"/>
          <w:szCs w:val="24"/>
        </w:rPr>
        <w:t xml:space="preserve"> a </w:t>
      </w:r>
      <w:r w:rsidR="00AA37A9" w:rsidRPr="009A29BF">
        <w:rPr>
          <w:rFonts w:ascii="Arial" w:hAnsi="Arial" w:cs="Arial"/>
          <w:sz w:val="24"/>
          <w:szCs w:val="24"/>
        </w:rPr>
        <w:t xml:space="preserve">requirement </w:t>
      </w:r>
      <w:r w:rsidR="00E14931" w:rsidRPr="009A29BF">
        <w:rPr>
          <w:rFonts w:ascii="Arial" w:hAnsi="Arial" w:cs="Arial"/>
          <w:sz w:val="24"/>
          <w:szCs w:val="24"/>
        </w:rPr>
        <w:t>for</w:t>
      </w:r>
      <w:r w:rsidR="00AA37A9" w:rsidRPr="009A29BF">
        <w:rPr>
          <w:rFonts w:ascii="Arial" w:hAnsi="Arial" w:cs="Arial"/>
          <w:sz w:val="24"/>
          <w:szCs w:val="24"/>
        </w:rPr>
        <w:t xml:space="preserve"> social justice.</w:t>
      </w:r>
    </w:p>
    <w:p w:rsidR="005C32D3" w:rsidRPr="009A29BF" w:rsidRDefault="00824442" w:rsidP="00DE6312">
      <w:pPr>
        <w:rPr>
          <w:rFonts w:ascii="Arial" w:hAnsi="Arial" w:cs="Arial"/>
          <w:sz w:val="24"/>
          <w:szCs w:val="24"/>
        </w:rPr>
      </w:pPr>
      <w:r w:rsidRPr="009A29BF">
        <w:rPr>
          <w:rFonts w:ascii="Arial" w:hAnsi="Arial" w:cs="Arial"/>
          <w:sz w:val="24"/>
          <w:szCs w:val="24"/>
        </w:rPr>
        <w:t xml:space="preserve">This shift </w:t>
      </w:r>
      <w:r w:rsidR="007751D4" w:rsidRPr="009A29BF">
        <w:rPr>
          <w:rFonts w:ascii="Arial" w:hAnsi="Arial" w:cs="Arial"/>
          <w:sz w:val="24"/>
          <w:szCs w:val="24"/>
        </w:rPr>
        <w:t>wa</w:t>
      </w:r>
      <w:r w:rsidR="00080114" w:rsidRPr="009A29BF">
        <w:rPr>
          <w:rFonts w:ascii="Arial" w:hAnsi="Arial" w:cs="Arial"/>
          <w:sz w:val="24"/>
          <w:szCs w:val="24"/>
        </w:rPr>
        <w:t>s</w:t>
      </w:r>
      <w:r w:rsidRPr="009A29BF">
        <w:rPr>
          <w:rFonts w:ascii="Arial" w:hAnsi="Arial" w:cs="Arial"/>
          <w:sz w:val="24"/>
          <w:szCs w:val="24"/>
        </w:rPr>
        <w:t xml:space="preserve"> evident d</w:t>
      </w:r>
      <w:r w:rsidR="0018411A" w:rsidRPr="009A29BF">
        <w:rPr>
          <w:rFonts w:ascii="Arial" w:hAnsi="Arial" w:cs="Arial"/>
          <w:sz w:val="24"/>
          <w:szCs w:val="24"/>
        </w:rPr>
        <w:t>uring the</w:t>
      </w:r>
      <w:r w:rsidRPr="009A29BF">
        <w:rPr>
          <w:rFonts w:ascii="Arial" w:hAnsi="Arial" w:cs="Arial"/>
          <w:sz w:val="24"/>
          <w:szCs w:val="24"/>
        </w:rPr>
        <w:t xml:space="preserve"> </w:t>
      </w:r>
      <w:r w:rsidR="007751D4" w:rsidRPr="009A29BF">
        <w:rPr>
          <w:rFonts w:ascii="Arial" w:hAnsi="Arial" w:cs="Arial"/>
          <w:sz w:val="24"/>
          <w:szCs w:val="24"/>
        </w:rPr>
        <w:t>New Labour</w:t>
      </w:r>
      <w:r w:rsidRPr="009A29BF">
        <w:rPr>
          <w:rFonts w:ascii="Arial" w:hAnsi="Arial" w:cs="Arial"/>
          <w:sz w:val="24"/>
          <w:szCs w:val="24"/>
        </w:rPr>
        <w:t xml:space="preserve"> </w:t>
      </w:r>
      <w:r w:rsidR="0055585C" w:rsidRPr="009A29BF">
        <w:rPr>
          <w:rFonts w:ascii="Arial" w:hAnsi="Arial" w:cs="Arial"/>
          <w:sz w:val="24"/>
          <w:szCs w:val="24"/>
        </w:rPr>
        <w:t xml:space="preserve">era </w:t>
      </w:r>
      <w:r w:rsidR="007751D4" w:rsidRPr="009A29BF">
        <w:rPr>
          <w:rFonts w:ascii="Arial" w:hAnsi="Arial" w:cs="Arial"/>
          <w:sz w:val="24"/>
          <w:szCs w:val="24"/>
        </w:rPr>
        <w:t xml:space="preserve">in Britain, from 1997 to 2010, when </w:t>
      </w:r>
      <w:r w:rsidR="00AA37A9" w:rsidRPr="009A29BF">
        <w:rPr>
          <w:rFonts w:ascii="Arial" w:hAnsi="Arial" w:cs="Arial"/>
          <w:sz w:val="24"/>
          <w:szCs w:val="24"/>
        </w:rPr>
        <w:t>greater workforce flexibilities were defended in terms of their</w:t>
      </w:r>
      <w:r w:rsidR="0055585C" w:rsidRPr="009A29BF">
        <w:rPr>
          <w:rFonts w:ascii="Arial" w:hAnsi="Arial" w:cs="Arial"/>
          <w:sz w:val="24"/>
          <w:szCs w:val="24"/>
        </w:rPr>
        <w:t xml:space="preserve"> potential for a positive</w:t>
      </w:r>
      <w:r w:rsidR="00AA37A9" w:rsidRPr="009A29BF">
        <w:rPr>
          <w:rFonts w:ascii="Arial" w:hAnsi="Arial" w:cs="Arial"/>
          <w:sz w:val="24"/>
          <w:szCs w:val="24"/>
        </w:rPr>
        <w:t xml:space="preserve"> impact on </w:t>
      </w:r>
      <w:r w:rsidR="007751D4" w:rsidRPr="009A29BF">
        <w:rPr>
          <w:rFonts w:ascii="Arial" w:hAnsi="Arial" w:cs="Arial"/>
          <w:sz w:val="24"/>
          <w:szCs w:val="24"/>
        </w:rPr>
        <w:t>work-life balance</w:t>
      </w:r>
      <w:r w:rsidR="005C32D3" w:rsidRPr="009A29BF">
        <w:rPr>
          <w:rFonts w:ascii="Arial" w:hAnsi="Arial" w:cs="Arial"/>
          <w:sz w:val="24"/>
          <w:szCs w:val="24"/>
        </w:rPr>
        <w:t>.</w:t>
      </w:r>
      <w:r w:rsidR="007751D4" w:rsidRPr="009A29BF">
        <w:rPr>
          <w:rFonts w:ascii="Arial" w:hAnsi="Arial" w:cs="Arial"/>
          <w:sz w:val="24"/>
          <w:szCs w:val="24"/>
        </w:rPr>
        <w:t xml:space="preserve"> </w:t>
      </w:r>
      <w:r w:rsidR="005C32D3" w:rsidRPr="009A29BF">
        <w:rPr>
          <w:rFonts w:ascii="Arial" w:hAnsi="Arial" w:cs="Arial"/>
          <w:sz w:val="24"/>
          <w:szCs w:val="24"/>
        </w:rPr>
        <w:t>In</w:t>
      </w:r>
      <w:r w:rsidR="0018411A" w:rsidRPr="009A29BF">
        <w:rPr>
          <w:rFonts w:ascii="Arial" w:hAnsi="Arial" w:cs="Arial"/>
          <w:sz w:val="24"/>
          <w:szCs w:val="24"/>
        </w:rPr>
        <w:t xml:space="preserve">dividuals </w:t>
      </w:r>
      <w:r w:rsidR="005C32D3" w:rsidRPr="009A29BF">
        <w:rPr>
          <w:rFonts w:ascii="Arial" w:hAnsi="Arial" w:cs="Arial"/>
          <w:sz w:val="24"/>
          <w:szCs w:val="24"/>
        </w:rPr>
        <w:t xml:space="preserve">were </w:t>
      </w:r>
      <w:r w:rsidR="0018411A" w:rsidRPr="009A29BF">
        <w:rPr>
          <w:rFonts w:ascii="Arial" w:hAnsi="Arial" w:cs="Arial"/>
          <w:sz w:val="24"/>
          <w:szCs w:val="24"/>
        </w:rPr>
        <w:t xml:space="preserve">encouraged to </w:t>
      </w:r>
      <w:r w:rsidR="00AA37A9" w:rsidRPr="009A29BF">
        <w:rPr>
          <w:rFonts w:ascii="Arial" w:hAnsi="Arial" w:cs="Arial"/>
          <w:sz w:val="24"/>
          <w:szCs w:val="24"/>
        </w:rPr>
        <w:t>exercise</w:t>
      </w:r>
      <w:r w:rsidR="005C32D3" w:rsidRPr="009A29BF">
        <w:rPr>
          <w:rFonts w:ascii="Arial" w:hAnsi="Arial" w:cs="Arial"/>
          <w:sz w:val="24"/>
          <w:szCs w:val="24"/>
        </w:rPr>
        <w:t xml:space="preserve"> new extensions to paternity and maternity</w:t>
      </w:r>
      <w:r w:rsidR="007751D4" w:rsidRPr="009A29BF">
        <w:rPr>
          <w:rFonts w:ascii="Arial" w:hAnsi="Arial" w:cs="Arial"/>
          <w:sz w:val="24"/>
          <w:szCs w:val="24"/>
        </w:rPr>
        <w:t xml:space="preserve"> </w:t>
      </w:r>
      <w:r w:rsidR="00AA37A9" w:rsidRPr="009A29BF">
        <w:rPr>
          <w:rFonts w:ascii="Arial" w:hAnsi="Arial" w:cs="Arial"/>
          <w:sz w:val="24"/>
          <w:szCs w:val="24"/>
        </w:rPr>
        <w:t xml:space="preserve">rights </w:t>
      </w:r>
      <w:r w:rsidR="005C32D3" w:rsidRPr="009A29BF">
        <w:rPr>
          <w:rFonts w:ascii="Arial" w:hAnsi="Arial" w:cs="Arial"/>
          <w:sz w:val="24"/>
          <w:szCs w:val="24"/>
        </w:rPr>
        <w:t>- equity in the Aristotelian sense of treating dissimilar cases (</w:t>
      </w:r>
      <w:r w:rsidR="00DE6312" w:rsidRPr="009A29BF">
        <w:rPr>
          <w:rFonts w:ascii="Arial" w:hAnsi="Arial" w:cs="Arial"/>
          <w:sz w:val="24"/>
          <w:szCs w:val="24"/>
        </w:rPr>
        <w:t>parents</w:t>
      </w:r>
      <w:r w:rsidR="007751D4" w:rsidRPr="009A29BF">
        <w:rPr>
          <w:rFonts w:ascii="Arial" w:hAnsi="Arial" w:cs="Arial"/>
          <w:sz w:val="24"/>
          <w:szCs w:val="24"/>
        </w:rPr>
        <w:t>) differently (from</w:t>
      </w:r>
      <w:r w:rsidR="005C32D3" w:rsidRPr="009A29BF">
        <w:rPr>
          <w:rFonts w:ascii="Arial" w:hAnsi="Arial" w:cs="Arial"/>
          <w:sz w:val="24"/>
          <w:szCs w:val="24"/>
        </w:rPr>
        <w:t xml:space="preserve"> those without children)</w:t>
      </w:r>
      <w:r w:rsidR="00AA37A9" w:rsidRPr="009A29BF">
        <w:rPr>
          <w:rFonts w:ascii="Arial" w:hAnsi="Arial" w:cs="Arial"/>
          <w:sz w:val="24"/>
          <w:szCs w:val="24"/>
        </w:rPr>
        <w:t>.</w:t>
      </w:r>
      <w:r w:rsidR="007751D4" w:rsidRPr="009A29BF">
        <w:rPr>
          <w:rFonts w:ascii="Arial" w:hAnsi="Arial" w:cs="Arial"/>
          <w:sz w:val="24"/>
          <w:szCs w:val="24"/>
        </w:rPr>
        <w:t xml:space="preserve"> </w:t>
      </w:r>
      <w:r w:rsidR="0018411A" w:rsidRPr="009A29BF">
        <w:rPr>
          <w:rFonts w:ascii="Arial" w:hAnsi="Arial" w:cs="Arial"/>
          <w:sz w:val="24"/>
          <w:szCs w:val="24"/>
        </w:rPr>
        <w:t xml:space="preserve"> </w:t>
      </w:r>
    </w:p>
    <w:p w:rsidR="00C940AF" w:rsidRPr="009A29BF" w:rsidRDefault="005C32D3" w:rsidP="00B167D5">
      <w:pPr>
        <w:rPr>
          <w:rFonts w:ascii="Arial" w:hAnsi="Arial" w:cs="Arial"/>
          <w:sz w:val="24"/>
          <w:szCs w:val="24"/>
        </w:rPr>
      </w:pPr>
      <w:r w:rsidRPr="009A29BF">
        <w:rPr>
          <w:rFonts w:ascii="Arial" w:hAnsi="Arial" w:cs="Arial"/>
          <w:sz w:val="24"/>
          <w:szCs w:val="24"/>
        </w:rPr>
        <w:t>Following</w:t>
      </w:r>
      <w:r w:rsidR="007751D4" w:rsidRPr="009A29BF">
        <w:rPr>
          <w:rFonts w:ascii="Arial" w:hAnsi="Arial" w:cs="Arial"/>
          <w:sz w:val="24"/>
          <w:szCs w:val="24"/>
        </w:rPr>
        <w:t xml:space="preserve"> the election of a Conservative-</w:t>
      </w:r>
      <w:r w:rsidRPr="009A29BF">
        <w:rPr>
          <w:rFonts w:ascii="Arial" w:hAnsi="Arial" w:cs="Arial"/>
          <w:sz w:val="24"/>
          <w:szCs w:val="24"/>
        </w:rPr>
        <w:t>Liberal Democrat coalition government in 2010</w:t>
      </w:r>
      <w:r w:rsidR="00740531" w:rsidRPr="009A29BF">
        <w:rPr>
          <w:rFonts w:ascii="Arial" w:hAnsi="Arial" w:cs="Arial"/>
          <w:sz w:val="24"/>
          <w:szCs w:val="24"/>
        </w:rPr>
        <w:t xml:space="preserve">, </w:t>
      </w:r>
      <w:r w:rsidRPr="009A29BF">
        <w:rPr>
          <w:rFonts w:ascii="Arial" w:hAnsi="Arial" w:cs="Arial"/>
          <w:sz w:val="24"/>
          <w:szCs w:val="24"/>
        </w:rPr>
        <w:t>considerable continuity</w:t>
      </w:r>
      <w:r w:rsidR="00740531" w:rsidRPr="009A29BF">
        <w:rPr>
          <w:rFonts w:ascii="Arial" w:hAnsi="Arial" w:cs="Arial"/>
          <w:sz w:val="24"/>
          <w:szCs w:val="24"/>
        </w:rPr>
        <w:t xml:space="preserve"> remained</w:t>
      </w:r>
      <w:r w:rsidRPr="009A29BF">
        <w:rPr>
          <w:rFonts w:ascii="Arial" w:hAnsi="Arial" w:cs="Arial"/>
          <w:sz w:val="24"/>
          <w:szCs w:val="24"/>
        </w:rPr>
        <w:t xml:space="preserve"> in th</w:t>
      </w:r>
      <w:r w:rsidR="007751D4" w:rsidRPr="009A29BF">
        <w:rPr>
          <w:rFonts w:ascii="Arial" w:hAnsi="Arial" w:cs="Arial"/>
          <w:sz w:val="24"/>
          <w:szCs w:val="24"/>
        </w:rPr>
        <w:t>e rhetoric of employment law de</w:t>
      </w:r>
      <w:r w:rsidRPr="009A29BF">
        <w:rPr>
          <w:rFonts w:ascii="Arial" w:hAnsi="Arial" w:cs="Arial"/>
          <w:sz w:val="24"/>
          <w:szCs w:val="24"/>
        </w:rPr>
        <w:t>regulation</w:t>
      </w:r>
      <w:r w:rsidR="00740531" w:rsidRPr="009A29BF">
        <w:rPr>
          <w:rFonts w:ascii="Arial" w:hAnsi="Arial" w:cs="Arial"/>
          <w:sz w:val="24"/>
          <w:szCs w:val="24"/>
        </w:rPr>
        <w:t>.</w:t>
      </w:r>
      <w:r w:rsidR="007751D4" w:rsidRPr="009A29BF">
        <w:rPr>
          <w:rFonts w:ascii="Arial" w:hAnsi="Arial" w:cs="Arial"/>
          <w:sz w:val="24"/>
          <w:szCs w:val="24"/>
        </w:rPr>
        <w:t xml:space="preserve"> </w:t>
      </w:r>
      <w:r w:rsidR="007C02CD" w:rsidRPr="009A29BF">
        <w:rPr>
          <w:rFonts w:ascii="Arial" w:hAnsi="Arial" w:cs="Arial"/>
          <w:sz w:val="24"/>
          <w:szCs w:val="24"/>
        </w:rPr>
        <w:t xml:space="preserve">While </w:t>
      </w:r>
      <w:r w:rsidRPr="009A29BF">
        <w:rPr>
          <w:rFonts w:ascii="Arial" w:hAnsi="Arial" w:cs="Arial"/>
          <w:sz w:val="24"/>
          <w:szCs w:val="24"/>
        </w:rPr>
        <w:t xml:space="preserve">still </w:t>
      </w:r>
      <w:r w:rsidR="007C02CD" w:rsidRPr="009A29BF">
        <w:rPr>
          <w:rFonts w:ascii="Arial" w:hAnsi="Arial" w:cs="Arial"/>
          <w:sz w:val="24"/>
          <w:szCs w:val="24"/>
        </w:rPr>
        <w:t xml:space="preserve">in opposition, Conservative </w:t>
      </w:r>
      <w:r w:rsidR="00C940AF" w:rsidRPr="009A29BF">
        <w:rPr>
          <w:rFonts w:ascii="Arial" w:hAnsi="Arial" w:cs="Arial"/>
          <w:sz w:val="24"/>
          <w:szCs w:val="24"/>
        </w:rPr>
        <w:t>leaders</w:t>
      </w:r>
      <w:r w:rsidR="007C02CD" w:rsidRPr="009A29BF">
        <w:rPr>
          <w:rFonts w:ascii="Arial" w:hAnsi="Arial" w:cs="Arial"/>
          <w:sz w:val="24"/>
          <w:szCs w:val="24"/>
        </w:rPr>
        <w:t xml:space="preserve"> sought to challenge the accusation that they w</w:t>
      </w:r>
      <w:r w:rsidR="00C940AF" w:rsidRPr="009A29BF">
        <w:rPr>
          <w:rFonts w:ascii="Arial" w:hAnsi="Arial" w:cs="Arial"/>
          <w:sz w:val="24"/>
          <w:szCs w:val="24"/>
        </w:rPr>
        <w:t xml:space="preserve">ere the natural mouthpiece for </w:t>
      </w:r>
      <w:r w:rsidR="007C02CD" w:rsidRPr="009A29BF">
        <w:rPr>
          <w:rFonts w:ascii="Arial" w:hAnsi="Arial" w:cs="Arial"/>
          <w:sz w:val="24"/>
          <w:szCs w:val="24"/>
        </w:rPr>
        <w:t>big business with regard to employee rights by redefining the nature of the relationship between state and society</w:t>
      </w:r>
      <w:r w:rsidRPr="009A29BF">
        <w:rPr>
          <w:rFonts w:ascii="Arial" w:hAnsi="Arial" w:cs="Arial"/>
          <w:sz w:val="24"/>
          <w:szCs w:val="24"/>
        </w:rPr>
        <w:t>.</w:t>
      </w:r>
      <w:r w:rsidR="007751D4" w:rsidRPr="009A29BF">
        <w:rPr>
          <w:rFonts w:ascii="Arial" w:hAnsi="Arial" w:cs="Arial"/>
          <w:sz w:val="24"/>
          <w:szCs w:val="24"/>
        </w:rPr>
        <w:t xml:space="preserve"> </w:t>
      </w:r>
    </w:p>
    <w:p w:rsidR="00C940AF" w:rsidRPr="009A29BF" w:rsidRDefault="005C32D3" w:rsidP="00B167D5">
      <w:pPr>
        <w:rPr>
          <w:rFonts w:ascii="Arial" w:hAnsi="Arial" w:cs="Arial"/>
          <w:sz w:val="24"/>
          <w:szCs w:val="24"/>
        </w:rPr>
      </w:pPr>
      <w:r w:rsidRPr="009A29BF">
        <w:rPr>
          <w:rFonts w:ascii="Arial" w:hAnsi="Arial" w:cs="Arial"/>
          <w:sz w:val="24"/>
          <w:szCs w:val="24"/>
        </w:rPr>
        <w:t xml:space="preserve">In essence, </w:t>
      </w:r>
      <w:r w:rsidR="00C940AF" w:rsidRPr="009A29BF">
        <w:rPr>
          <w:rFonts w:ascii="Arial" w:hAnsi="Arial" w:cs="Arial"/>
          <w:sz w:val="24"/>
          <w:szCs w:val="24"/>
        </w:rPr>
        <w:t xml:space="preserve">the Conservatives took the view that, </w:t>
      </w:r>
      <w:r w:rsidRPr="009A29BF">
        <w:rPr>
          <w:rFonts w:ascii="Arial" w:hAnsi="Arial" w:cs="Arial"/>
          <w:sz w:val="24"/>
          <w:szCs w:val="24"/>
        </w:rPr>
        <w:t xml:space="preserve">while </w:t>
      </w:r>
      <w:r w:rsidR="007C02CD" w:rsidRPr="009A29BF">
        <w:rPr>
          <w:rFonts w:ascii="Arial" w:hAnsi="Arial" w:cs="Arial"/>
          <w:sz w:val="24"/>
          <w:szCs w:val="24"/>
        </w:rPr>
        <w:t xml:space="preserve">there </w:t>
      </w:r>
      <w:r w:rsidR="007C02CD" w:rsidRPr="009A29BF">
        <w:rPr>
          <w:rFonts w:ascii="Arial" w:hAnsi="Arial" w:cs="Arial"/>
          <w:iCs/>
          <w:sz w:val="24"/>
          <w:szCs w:val="24"/>
        </w:rPr>
        <w:t>was</w:t>
      </w:r>
      <w:r w:rsidR="007C02CD" w:rsidRPr="009A29BF">
        <w:rPr>
          <w:rFonts w:ascii="Arial" w:hAnsi="Arial" w:cs="Arial"/>
          <w:sz w:val="24"/>
          <w:szCs w:val="24"/>
        </w:rPr>
        <w:t xml:space="preserve"> such a thing as society</w:t>
      </w:r>
      <w:r w:rsidR="00C940AF" w:rsidRPr="009A29BF">
        <w:rPr>
          <w:rFonts w:ascii="Arial" w:hAnsi="Arial" w:cs="Arial"/>
          <w:sz w:val="24"/>
          <w:szCs w:val="24"/>
        </w:rPr>
        <w:t xml:space="preserve"> (a previous Conservative prime minister, Margaret Thatcher</w:t>
      </w:r>
      <w:r w:rsidR="007C02CD" w:rsidRPr="009A29BF">
        <w:rPr>
          <w:rFonts w:ascii="Arial" w:hAnsi="Arial" w:cs="Arial"/>
          <w:sz w:val="24"/>
          <w:szCs w:val="24"/>
        </w:rPr>
        <w:t xml:space="preserve">, </w:t>
      </w:r>
      <w:r w:rsidR="00C940AF" w:rsidRPr="009A29BF">
        <w:rPr>
          <w:rFonts w:ascii="Arial" w:hAnsi="Arial" w:cs="Arial"/>
          <w:sz w:val="24"/>
          <w:szCs w:val="24"/>
        </w:rPr>
        <w:t>had famously said that there was not)</w:t>
      </w:r>
      <w:r w:rsidR="00916D2F">
        <w:rPr>
          <w:rFonts w:ascii="Arial" w:hAnsi="Arial" w:cs="Arial"/>
          <w:sz w:val="24"/>
          <w:szCs w:val="24"/>
        </w:rPr>
        <w:t>,</w:t>
      </w:r>
      <w:r w:rsidR="00C940AF" w:rsidRPr="009A29BF">
        <w:rPr>
          <w:rFonts w:ascii="Arial" w:hAnsi="Arial" w:cs="Arial"/>
          <w:sz w:val="24"/>
          <w:szCs w:val="24"/>
        </w:rPr>
        <w:t xml:space="preserve"> </w:t>
      </w:r>
      <w:r w:rsidR="007C02CD" w:rsidRPr="009A29BF">
        <w:rPr>
          <w:rFonts w:ascii="Arial" w:hAnsi="Arial" w:cs="Arial"/>
          <w:sz w:val="24"/>
          <w:szCs w:val="24"/>
        </w:rPr>
        <w:t xml:space="preserve">it consisted of </w:t>
      </w:r>
      <w:r w:rsidR="00C940AF" w:rsidRPr="009A29BF">
        <w:rPr>
          <w:rFonts w:ascii="Arial" w:hAnsi="Arial" w:cs="Arial"/>
          <w:sz w:val="24"/>
          <w:szCs w:val="24"/>
        </w:rPr>
        <w:t>a broad range of actors in a “big society”</w:t>
      </w:r>
      <w:r w:rsidR="006063E2" w:rsidRPr="009A29BF">
        <w:rPr>
          <w:rFonts w:ascii="Arial" w:hAnsi="Arial" w:cs="Arial"/>
          <w:sz w:val="24"/>
          <w:szCs w:val="24"/>
        </w:rPr>
        <w:t xml:space="preserve"> and was not reducible to state action.</w:t>
      </w:r>
      <w:r w:rsidR="007751D4" w:rsidRPr="009A29BF">
        <w:rPr>
          <w:rFonts w:ascii="Arial" w:hAnsi="Arial" w:cs="Arial"/>
          <w:sz w:val="24"/>
          <w:szCs w:val="24"/>
        </w:rPr>
        <w:t xml:space="preserve"> </w:t>
      </w:r>
    </w:p>
    <w:p w:rsidR="00C940AF" w:rsidRPr="009A29BF" w:rsidRDefault="00C940AF" w:rsidP="00B167D5">
      <w:pPr>
        <w:rPr>
          <w:rFonts w:ascii="Arial" w:hAnsi="Arial" w:cs="Arial"/>
          <w:sz w:val="24"/>
          <w:szCs w:val="24"/>
        </w:rPr>
      </w:pPr>
      <w:r w:rsidRPr="009A29BF">
        <w:rPr>
          <w:rFonts w:ascii="Arial" w:hAnsi="Arial" w:cs="Arial"/>
          <w:sz w:val="24"/>
          <w:szCs w:val="24"/>
        </w:rPr>
        <w:t>C</w:t>
      </w:r>
      <w:r w:rsidR="00CB4C90" w:rsidRPr="009A29BF">
        <w:rPr>
          <w:rFonts w:ascii="Arial" w:hAnsi="Arial" w:cs="Arial"/>
          <w:sz w:val="24"/>
          <w:szCs w:val="24"/>
        </w:rPr>
        <w:t>oalition government</w:t>
      </w:r>
      <w:r w:rsidR="005C32D3" w:rsidRPr="009A29BF">
        <w:rPr>
          <w:rFonts w:ascii="Arial" w:hAnsi="Arial" w:cs="Arial"/>
          <w:sz w:val="24"/>
          <w:szCs w:val="24"/>
        </w:rPr>
        <w:t xml:space="preserve"> reforms to employment </w:t>
      </w:r>
      <w:r w:rsidR="00CB4C90" w:rsidRPr="009A29BF">
        <w:rPr>
          <w:rFonts w:ascii="Arial" w:hAnsi="Arial" w:cs="Arial"/>
          <w:sz w:val="24"/>
          <w:szCs w:val="24"/>
        </w:rPr>
        <w:t>tribunal law exemplif</w:t>
      </w:r>
      <w:r w:rsidRPr="009A29BF">
        <w:rPr>
          <w:rFonts w:ascii="Arial" w:hAnsi="Arial" w:cs="Arial"/>
          <w:sz w:val="24"/>
          <w:szCs w:val="24"/>
        </w:rPr>
        <w:t>y the rhetoric of de</w:t>
      </w:r>
      <w:r w:rsidR="003179A6" w:rsidRPr="009A29BF">
        <w:rPr>
          <w:rFonts w:ascii="Arial" w:hAnsi="Arial" w:cs="Arial"/>
          <w:sz w:val="24"/>
          <w:szCs w:val="24"/>
        </w:rPr>
        <w:t>regulation.</w:t>
      </w:r>
      <w:r w:rsidR="007751D4" w:rsidRPr="009A29BF">
        <w:rPr>
          <w:rFonts w:ascii="Arial" w:hAnsi="Arial" w:cs="Arial"/>
          <w:sz w:val="24"/>
          <w:szCs w:val="24"/>
        </w:rPr>
        <w:t xml:space="preserve"> </w:t>
      </w:r>
      <w:r w:rsidR="009032A2" w:rsidRPr="009A29BF">
        <w:rPr>
          <w:rFonts w:ascii="Arial" w:hAnsi="Arial" w:cs="Arial"/>
          <w:sz w:val="24"/>
          <w:szCs w:val="24"/>
        </w:rPr>
        <w:t>T</w:t>
      </w:r>
      <w:r w:rsidRPr="009A29BF">
        <w:rPr>
          <w:rFonts w:ascii="Arial" w:hAnsi="Arial" w:cs="Arial"/>
          <w:sz w:val="24"/>
          <w:szCs w:val="24"/>
        </w:rPr>
        <w:t xml:space="preserve">he logic of the </w:t>
      </w:r>
      <w:r w:rsidR="003179A6" w:rsidRPr="009A29BF">
        <w:rPr>
          <w:rFonts w:ascii="Arial" w:hAnsi="Arial" w:cs="Arial"/>
          <w:sz w:val="24"/>
          <w:szCs w:val="24"/>
        </w:rPr>
        <w:t>business case suggests that happier, more flexible staf</w:t>
      </w:r>
      <w:r w:rsidR="009032A2" w:rsidRPr="009A29BF">
        <w:rPr>
          <w:rFonts w:ascii="Arial" w:hAnsi="Arial" w:cs="Arial"/>
          <w:sz w:val="24"/>
          <w:szCs w:val="24"/>
        </w:rPr>
        <w:t>f are less likely to seek redres</w:t>
      </w:r>
      <w:r w:rsidRPr="009A29BF">
        <w:rPr>
          <w:rFonts w:ascii="Arial" w:hAnsi="Arial" w:cs="Arial"/>
          <w:sz w:val="24"/>
          <w:szCs w:val="24"/>
        </w:rPr>
        <w:t>s and thus there is less need for</w:t>
      </w:r>
      <w:r w:rsidR="009032A2" w:rsidRPr="009A29BF">
        <w:rPr>
          <w:rFonts w:ascii="Arial" w:hAnsi="Arial" w:cs="Arial"/>
          <w:sz w:val="24"/>
          <w:szCs w:val="24"/>
        </w:rPr>
        <w:t xml:space="preserve"> expensive tribunal cases.</w:t>
      </w:r>
      <w:r w:rsidR="007751D4" w:rsidRPr="009A29BF">
        <w:rPr>
          <w:rFonts w:ascii="Arial" w:hAnsi="Arial" w:cs="Arial"/>
          <w:sz w:val="24"/>
          <w:szCs w:val="24"/>
        </w:rPr>
        <w:t xml:space="preserve"> </w:t>
      </w:r>
    </w:p>
    <w:p w:rsidR="00C940AF" w:rsidRPr="009A29BF" w:rsidRDefault="009032A2" w:rsidP="00B167D5">
      <w:pPr>
        <w:rPr>
          <w:rFonts w:ascii="Arial" w:hAnsi="Arial" w:cs="Arial"/>
          <w:sz w:val="24"/>
          <w:szCs w:val="24"/>
        </w:rPr>
      </w:pPr>
      <w:r w:rsidRPr="009A29BF">
        <w:rPr>
          <w:rFonts w:ascii="Arial" w:hAnsi="Arial" w:cs="Arial"/>
          <w:sz w:val="24"/>
          <w:szCs w:val="24"/>
        </w:rPr>
        <w:t xml:space="preserve">However, </w:t>
      </w:r>
      <w:r w:rsidR="003179A6" w:rsidRPr="009A29BF">
        <w:rPr>
          <w:rFonts w:ascii="Arial" w:hAnsi="Arial" w:cs="Arial"/>
          <w:sz w:val="24"/>
          <w:szCs w:val="24"/>
        </w:rPr>
        <w:t xml:space="preserve">extension of the minimum period of employment required before an employer may be taken to tribunal to two years, together with a greatly increased fee required to bring a case, mean that cases are much more difficult to </w:t>
      </w:r>
      <w:r w:rsidR="008D356C" w:rsidRPr="009A29BF">
        <w:rPr>
          <w:rFonts w:ascii="Arial" w:hAnsi="Arial" w:cs="Arial"/>
          <w:sz w:val="24"/>
          <w:szCs w:val="24"/>
        </w:rPr>
        <w:t>make</w:t>
      </w:r>
      <w:r w:rsidRPr="009A29BF">
        <w:rPr>
          <w:rFonts w:ascii="Arial" w:hAnsi="Arial" w:cs="Arial"/>
          <w:sz w:val="24"/>
          <w:szCs w:val="24"/>
        </w:rPr>
        <w:t>.</w:t>
      </w:r>
      <w:r w:rsidR="007751D4" w:rsidRPr="009A29BF">
        <w:rPr>
          <w:rFonts w:ascii="Arial" w:hAnsi="Arial" w:cs="Arial"/>
          <w:sz w:val="24"/>
          <w:szCs w:val="24"/>
        </w:rPr>
        <w:t xml:space="preserve"> </w:t>
      </w:r>
    </w:p>
    <w:p w:rsidR="005C32D3" w:rsidRPr="009A29BF" w:rsidRDefault="00CA4D4A" w:rsidP="00B167D5">
      <w:pPr>
        <w:rPr>
          <w:rFonts w:ascii="Arial" w:hAnsi="Arial" w:cs="Arial"/>
          <w:sz w:val="24"/>
          <w:szCs w:val="24"/>
        </w:rPr>
      </w:pPr>
      <w:r w:rsidRPr="009A29BF">
        <w:rPr>
          <w:rFonts w:ascii="Arial" w:hAnsi="Arial" w:cs="Arial"/>
          <w:sz w:val="24"/>
          <w:szCs w:val="24"/>
        </w:rPr>
        <w:t>Attribution of t</w:t>
      </w:r>
      <w:r w:rsidR="009032A2" w:rsidRPr="009A29BF">
        <w:rPr>
          <w:rFonts w:ascii="Arial" w:hAnsi="Arial" w:cs="Arial"/>
          <w:sz w:val="24"/>
          <w:szCs w:val="24"/>
        </w:rPr>
        <w:t xml:space="preserve">he </w:t>
      </w:r>
      <w:r w:rsidRPr="009A29BF">
        <w:rPr>
          <w:rFonts w:ascii="Arial" w:hAnsi="Arial" w:cs="Arial"/>
          <w:sz w:val="24"/>
          <w:szCs w:val="24"/>
        </w:rPr>
        <w:t xml:space="preserve">recent </w:t>
      </w:r>
      <w:r w:rsidR="003179A6" w:rsidRPr="009A29BF">
        <w:rPr>
          <w:rFonts w:ascii="Arial" w:hAnsi="Arial" w:cs="Arial"/>
          <w:sz w:val="24"/>
          <w:szCs w:val="24"/>
        </w:rPr>
        <w:t xml:space="preserve">massive drop in the number of </w:t>
      </w:r>
      <w:r w:rsidR="004B0EEA" w:rsidRPr="009A29BF">
        <w:rPr>
          <w:rFonts w:ascii="Arial" w:hAnsi="Arial" w:cs="Arial"/>
          <w:sz w:val="24"/>
          <w:szCs w:val="24"/>
        </w:rPr>
        <w:t>cases taken to em</w:t>
      </w:r>
      <w:r w:rsidR="003179A6" w:rsidRPr="009A29BF">
        <w:rPr>
          <w:rFonts w:ascii="Arial" w:hAnsi="Arial" w:cs="Arial"/>
          <w:sz w:val="24"/>
          <w:szCs w:val="24"/>
        </w:rPr>
        <w:t xml:space="preserve">ployment </w:t>
      </w:r>
      <w:r w:rsidR="004B0EEA" w:rsidRPr="009A29BF">
        <w:rPr>
          <w:rFonts w:ascii="Arial" w:hAnsi="Arial" w:cs="Arial"/>
          <w:sz w:val="24"/>
          <w:szCs w:val="24"/>
        </w:rPr>
        <w:t xml:space="preserve">tribunals </w:t>
      </w:r>
      <w:r w:rsidR="008D356C" w:rsidRPr="009A29BF">
        <w:rPr>
          <w:rFonts w:ascii="Arial" w:hAnsi="Arial" w:cs="Arial"/>
          <w:sz w:val="24"/>
          <w:szCs w:val="24"/>
        </w:rPr>
        <w:t>solely to a happ</w:t>
      </w:r>
      <w:r w:rsidRPr="009A29BF">
        <w:rPr>
          <w:rFonts w:ascii="Arial" w:hAnsi="Arial" w:cs="Arial"/>
          <w:sz w:val="24"/>
          <w:szCs w:val="24"/>
        </w:rPr>
        <w:t>ie</w:t>
      </w:r>
      <w:r w:rsidR="00C940AF" w:rsidRPr="009A29BF">
        <w:rPr>
          <w:rFonts w:ascii="Arial" w:hAnsi="Arial" w:cs="Arial"/>
          <w:sz w:val="24"/>
          <w:szCs w:val="24"/>
        </w:rPr>
        <w:t>r workforce is thus questionable</w:t>
      </w:r>
      <w:r w:rsidR="003179A6" w:rsidRPr="009A29BF">
        <w:rPr>
          <w:rFonts w:ascii="Arial" w:hAnsi="Arial" w:cs="Arial"/>
          <w:sz w:val="24"/>
          <w:szCs w:val="24"/>
        </w:rPr>
        <w:t>.</w:t>
      </w:r>
      <w:r w:rsidR="007751D4" w:rsidRPr="009A29BF">
        <w:rPr>
          <w:rFonts w:ascii="Arial" w:hAnsi="Arial" w:cs="Arial"/>
          <w:sz w:val="24"/>
          <w:szCs w:val="24"/>
        </w:rPr>
        <w:t xml:space="preserve"> </w:t>
      </w:r>
      <w:r w:rsidR="007E02AE" w:rsidRPr="009A29BF">
        <w:rPr>
          <w:rFonts w:ascii="Arial" w:hAnsi="Arial" w:cs="Arial"/>
          <w:sz w:val="24"/>
          <w:szCs w:val="24"/>
        </w:rPr>
        <w:t>The implication is that</w:t>
      </w:r>
      <w:r w:rsidR="00C940AF" w:rsidRPr="009A29BF">
        <w:rPr>
          <w:rFonts w:ascii="Arial" w:hAnsi="Arial" w:cs="Arial"/>
          <w:sz w:val="24"/>
          <w:szCs w:val="24"/>
        </w:rPr>
        <w:t>, despite the rhetoric of “</w:t>
      </w:r>
      <w:r w:rsidR="007E02AE" w:rsidRPr="009A29BF">
        <w:rPr>
          <w:rFonts w:ascii="Arial" w:hAnsi="Arial" w:cs="Arial"/>
          <w:sz w:val="24"/>
          <w:szCs w:val="24"/>
        </w:rPr>
        <w:t>flexible but fair</w:t>
      </w:r>
      <w:r w:rsidR="00C940AF" w:rsidRPr="009A29BF">
        <w:rPr>
          <w:rFonts w:ascii="Arial" w:hAnsi="Arial" w:cs="Arial"/>
          <w:sz w:val="24"/>
          <w:szCs w:val="24"/>
        </w:rPr>
        <w:t>”</w:t>
      </w:r>
      <w:r w:rsidR="007E02AE" w:rsidRPr="009A29BF">
        <w:rPr>
          <w:rFonts w:ascii="Arial" w:hAnsi="Arial" w:cs="Arial"/>
          <w:sz w:val="24"/>
          <w:szCs w:val="24"/>
        </w:rPr>
        <w:t>’, it may be much more difficult to seek redress for inequities related to harassment, equ</w:t>
      </w:r>
      <w:r w:rsidR="009032A2" w:rsidRPr="009A29BF">
        <w:rPr>
          <w:rFonts w:ascii="Arial" w:hAnsi="Arial" w:cs="Arial"/>
          <w:sz w:val="24"/>
          <w:szCs w:val="24"/>
        </w:rPr>
        <w:t>al pay and no-fault dismissal.</w:t>
      </w:r>
    </w:p>
    <w:p w:rsidR="00245196" w:rsidRDefault="00245196" w:rsidP="00245196">
      <w:pPr>
        <w:rPr>
          <w:rFonts w:ascii="Arial" w:hAnsi="Arial" w:cs="Arial"/>
          <w:sz w:val="24"/>
          <w:szCs w:val="24"/>
        </w:rPr>
      </w:pPr>
    </w:p>
    <w:p w:rsidR="00C0719F" w:rsidRDefault="00C0719F" w:rsidP="00245196">
      <w:pPr>
        <w:rPr>
          <w:rFonts w:ascii="Arial" w:hAnsi="Arial" w:cs="Arial"/>
          <w:sz w:val="24"/>
          <w:szCs w:val="24"/>
        </w:rPr>
      </w:pPr>
      <w:r w:rsidRPr="00C0719F">
        <w:rPr>
          <w:rFonts w:ascii="Arial" w:hAnsi="Arial" w:cs="Arial"/>
          <w:b/>
          <w:sz w:val="24"/>
          <w:szCs w:val="24"/>
        </w:rPr>
        <w:lastRenderedPageBreak/>
        <w:t>Note</w:t>
      </w:r>
    </w:p>
    <w:p w:rsidR="00B84E81" w:rsidRPr="00C0719F" w:rsidRDefault="00C0719F" w:rsidP="00C70BF5">
      <w:pPr>
        <w:rPr>
          <w:rFonts w:ascii="Arial" w:hAnsi="Arial" w:cs="Arial"/>
          <w:bCs/>
          <w:sz w:val="24"/>
          <w:szCs w:val="24"/>
        </w:rPr>
      </w:pPr>
      <w:r w:rsidRPr="00C0719F">
        <w:rPr>
          <w:rFonts w:ascii="Arial" w:hAnsi="Arial" w:cs="Arial"/>
          <w:bCs/>
          <w:sz w:val="24"/>
          <w:szCs w:val="24"/>
        </w:rPr>
        <w:t>Dr Tim Freeman</w:t>
      </w:r>
      <w:r>
        <w:rPr>
          <w:rFonts w:ascii="Arial" w:hAnsi="Arial" w:cs="Arial"/>
          <w:sz w:val="24"/>
          <w:szCs w:val="24"/>
        </w:rPr>
        <w:t xml:space="preserve"> is a</w:t>
      </w:r>
      <w:r w:rsidR="00C70BF5">
        <w:rPr>
          <w:rFonts w:ascii="Arial" w:hAnsi="Arial" w:cs="Arial"/>
          <w:sz w:val="24"/>
          <w:szCs w:val="24"/>
        </w:rPr>
        <w:t>ssociate professor of leadership and organisations</w:t>
      </w:r>
      <w:r>
        <w:rPr>
          <w:rFonts w:ascii="Arial" w:hAnsi="Arial" w:cs="Arial"/>
          <w:sz w:val="24"/>
          <w:szCs w:val="24"/>
        </w:rPr>
        <w:t>,</w:t>
      </w:r>
      <w:r w:rsidRPr="00C0719F">
        <w:rPr>
          <w:rFonts w:ascii="Arial" w:hAnsi="Arial" w:cs="Arial"/>
          <w:bCs/>
          <w:sz w:val="24"/>
          <w:szCs w:val="24"/>
        </w:rPr>
        <w:t xml:space="preserve"> </w:t>
      </w:r>
      <w:r w:rsidR="00477561" w:rsidRPr="00C0719F">
        <w:rPr>
          <w:rFonts w:ascii="Arial" w:hAnsi="Arial" w:cs="Arial"/>
          <w:bCs/>
          <w:sz w:val="24"/>
          <w:szCs w:val="24"/>
        </w:rPr>
        <w:t>Dr Aylin Kunter</w:t>
      </w:r>
      <w:r w:rsidR="00477561">
        <w:rPr>
          <w:rFonts w:ascii="Arial" w:hAnsi="Arial" w:cs="Arial"/>
          <w:sz w:val="24"/>
          <w:szCs w:val="24"/>
        </w:rPr>
        <w:t xml:space="preserve"> is l</w:t>
      </w:r>
      <w:r w:rsidR="00477561" w:rsidRPr="00C0719F">
        <w:rPr>
          <w:rFonts w:ascii="Arial" w:hAnsi="Arial" w:cs="Arial"/>
          <w:sz w:val="24"/>
          <w:szCs w:val="24"/>
        </w:rPr>
        <w:t>ecturer</w:t>
      </w:r>
      <w:r w:rsidR="00477561">
        <w:rPr>
          <w:rFonts w:ascii="Arial" w:hAnsi="Arial" w:cs="Arial"/>
          <w:sz w:val="24"/>
          <w:szCs w:val="24"/>
        </w:rPr>
        <w:t xml:space="preserve"> in Organisation studies, and </w:t>
      </w:r>
      <w:r w:rsidRPr="00C0719F">
        <w:rPr>
          <w:rFonts w:ascii="Arial" w:hAnsi="Arial" w:cs="Arial"/>
          <w:bCs/>
          <w:sz w:val="24"/>
          <w:szCs w:val="24"/>
        </w:rPr>
        <w:t>Dr Ian Roper</w:t>
      </w:r>
      <w:r w:rsidRPr="00C0719F">
        <w:rPr>
          <w:rFonts w:ascii="Arial" w:hAnsi="Arial" w:cs="Arial"/>
          <w:sz w:val="24"/>
          <w:szCs w:val="24"/>
        </w:rPr>
        <w:t xml:space="preserve"> </w:t>
      </w:r>
      <w:r w:rsidR="00B84E81">
        <w:rPr>
          <w:rFonts w:ascii="Arial" w:hAnsi="Arial" w:cs="Arial"/>
          <w:sz w:val="24"/>
          <w:szCs w:val="24"/>
        </w:rPr>
        <w:t>is</w:t>
      </w:r>
      <w:r>
        <w:rPr>
          <w:rFonts w:ascii="Arial" w:hAnsi="Arial" w:cs="Arial"/>
          <w:sz w:val="24"/>
          <w:szCs w:val="24"/>
        </w:rPr>
        <w:t xml:space="preserve"> a</w:t>
      </w:r>
      <w:r w:rsidRPr="00C0719F">
        <w:rPr>
          <w:rFonts w:ascii="Arial" w:hAnsi="Arial" w:cs="Arial"/>
          <w:sz w:val="24"/>
          <w:szCs w:val="24"/>
        </w:rPr>
        <w:t xml:space="preserve">ssociate </w:t>
      </w:r>
      <w:r>
        <w:rPr>
          <w:rFonts w:ascii="Arial" w:hAnsi="Arial" w:cs="Arial"/>
          <w:sz w:val="24"/>
          <w:szCs w:val="24"/>
        </w:rPr>
        <w:t>p</w:t>
      </w:r>
      <w:r w:rsidRPr="00C0719F">
        <w:rPr>
          <w:rFonts w:ascii="Arial" w:hAnsi="Arial" w:cs="Arial"/>
          <w:sz w:val="24"/>
          <w:szCs w:val="24"/>
        </w:rPr>
        <w:t xml:space="preserve">rofessor </w:t>
      </w:r>
      <w:r w:rsidR="00B84E81">
        <w:rPr>
          <w:rFonts w:ascii="Arial" w:hAnsi="Arial" w:cs="Arial"/>
          <w:sz w:val="24"/>
          <w:szCs w:val="24"/>
        </w:rPr>
        <w:t xml:space="preserve">in HRM (all in the department of Leadership, </w:t>
      </w:r>
      <w:r w:rsidR="00477561">
        <w:rPr>
          <w:rFonts w:ascii="Arial" w:hAnsi="Arial" w:cs="Arial"/>
          <w:sz w:val="24"/>
          <w:szCs w:val="24"/>
        </w:rPr>
        <w:t>W</w:t>
      </w:r>
      <w:r w:rsidR="00B84E81">
        <w:rPr>
          <w:rFonts w:ascii="Arial" w:hAnsi="Arial" w:cs="Arial"/>
          <w:sz w:val="24"/>
          <w:szCs w:val="24"/>
        </w:rPr>
        <w:t xml:space="preserve">ork and </w:t>
      </w:r>
      <w:r w:rsidR="00477561">
        <w:rPr>
          <w:rFonts w:ascii="Arial" w:hAnsi="Arial" w:cs="Arial"/>
          <w:sz w:val="24"/>
          <w:szCs w:val="24"/>
        </w:rPr>
        <w:t>O</w:t>
      </w:r>
      <w:r w:rsidR="00B84E81">
        <w:rPr>
          <w:rFonts w:ascii="Arial" w:hAnsi="Arial" w:cs="Arial"/>
          <w:sz w:val="24"/>
          <w:szCs w:val="24"/>
        </w:rPr>
        <w:t>rganisation</w:t>
      </w:r>
      <w:r w:rsidR="00477561">
        <w:rPr>
          <w:rFonts w:ascii="Arial" w:hAnsi="Arial" w:cs="Arial"/>
          <w:sz w:val="24"/>
          <w:szCs w:val="24"/>
        </w:rPr>
        <w:t>)</w:t>
      </w:r>
      <w:r w:rsidR="00B84E81">
        <w:rPr>
          <w:rFonts w:ascii="Arial" w:hAnsi="Arial" w:cs="Arial"/>
          <w:sz w:val="24"/>
          <w:szCs w:val="24"/>
        </w:rPr>
        <w:t>.</w:t>
      </w:r>
      <w:r>
        <w:rPr>
          <w:rFonts w:ascii="Arial" w:hAnsi="Arial" w:cs="Arial"/>
          <w:sz w:val="24"/>
          <w:szCs w:val="24"/>
        </w:rPr>
        <w:t xml:space="preserve"> </w:t>
      </w:r>
      <w:r w:rsidR="00B84E81" w:rsidRPr="00C0719F">
        <w:rPr>
          <w:rFonts w:ascii="Arial" w:hAnsi="Arial" w:cs="Arial"/>
          <w:bCs/>
          <w:sz w:val="24"/>
          <w:szCs w:val="24"/>
        </w:rPr>
        <w:t>Dr Carlis Douglas</w:t>
      </w:r>
      <w:r w:rsidR="00B84E81" w:rsidRPr="00C0719F">
        <w:rPr>
          <w:rFonts w:ascii="Arial" w:hAnsi="Arial" w:cs="Arial"/>
          <w:sz w:val="24"/>
          <w:szCs w:val="24"/>
        </w:rPr>
        <w:t xml:space="preserve"> is </w:t>
      </w:r>
      <w:r w:rsidR="007F0B6C">
        <w:rPr>
          <w:rFonts w:ascii="Arial" w:hAnsi="Arial" w:cs="Arial"/>
          <w:sz w:val="24"/>
          <w:szCs w:val="24"/>
        </w:rPr>
        <w:t>CEO of Thriving |Peoples</w:t>
      </w:r>
      <w:r w:rsidR="00B84E81">
        <w:rPr>
          <w:rFonts w:ascii="Arial" w:hAnsi="Arial" w:cs="Arial"/>
          <w:bCs/>
          <w:sz w:val="24"/>
          <w:szCs w:val="24"/>
        </w:rPr>
        <w:t>.</w:t>
      </w:r>
    </w:p>
    <w:p w:rsidR="00B84E81" w:rsidRPr="009A29BF" w:rsidRDefault="00B84E81" w:rsidP="00B84E81">
      <w:pPr>
        <w:rPr>
          <w:rFonts w:ascii="Arial" w:hAnsi="Arial" w:cs="Arial"/>
          <w:sz w:val="24"/>
          <w:szCs w:val="24"/>
        </w:rPr>
      </w:pPr>
    </w:p>
    <w:p w:rsidR="002C54EC" w:rsidRPr="009A29BF" w:rsidRDefault="002C54EC">
      <w:pPr>
        <w:rPr>
          <w:rFonts w:ascii="Arial" w:hAnsi="Arial" w:cs="Arial"/>
          <w:sz w:val="24"/>
          <w:szCs w:val="24"/>
        </w:rPr>
      </w:pPr>
      <w:bookmarkStart w:id="0" w:name="_GoBack"/>
      <w:bookmarkEnd w:id="0"/>
    </w:p>
    <w:sectPr w:rsidR="002C54EC" w:rsidRPr="009A29BF" w:rsidSect="00EB5E1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75C" w:rsidRDefault="0002175C" w:rsidP="00B84E81">
      <w:pPr>
        <w:spacing w:after="0" w:line="240" w:lineRule="auto"/>
      </w:pPr>
      <w:r>
        <w:separator/>
      </w:r>
    </w:p>
  </w:endnote>
  <w:endnote w:type="continuationSeparator" w:id="0">
    <w:p w:rsidR="0002175C" w:rsidRDefault="0002175C" w:rsidP="00B84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400770"/>
      <w:docPartObj>
        <w:docPartGallery w:val="Page Numbers (Bottom of Page)"/>
        <w:docPartUnique/>
      </w:docPartObj>
    </w:sdtPr>
    <w:sdtEndPr>
      <w:rPr>
        <w:noProof/>
      </w:rPr>
    </w:sdtEndPr>
    <w:sdtContent>
      <w:p w:rsidR="00B84E81" w:rsidRDefault="00B84E81">
        <w:pPr>
          <w:pStyle w:val="Footer"/>
        </w:pPr>
        <w:r>
          <w:fldChar w:fldCharType="begin"/>
        </w:r>
        <w:r>
          <w:instrText xml:space="preserve"> PAGE   \* MERGEFORMAT </w:instrText>
        </w:r>
        <w:r>
          <w:fldChar w:fldCharType="separate"/>
        </w:r>
        <w:r w:rsidR="00C70BF5">
          <w:rPr>
            <w:noProof/>
          </w:rPr>
          <w:t>2</w:t>
        </w:r>
        <w:r>
          <w:rPr>
            <w:noProof/>
          </w:rPr>
          <w:fldChar w:fldCharType="end"/>
        </w:r>
      </w:p>
    </w:sdtContent>
  </w:sdt>
  <w:p w:rsidR="00B84E81" w:rsidRDefault="00B84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75C" w:rsidRDefault="0002175C" w:rsidP="00B84E81">
      <w:pPr>
        <w:spacing w:after="0" w:line="240" w:lineRule="auto"/>
      </w:pPr>
      <w:r>
        <w:separator/>
      </w:r>
    </w:p>
  </w:footnote>
  <w:footnote w:type="continuationSeparator" w:id="0">
    <w:p w:rsidR="0002175C" w:rsidRDefault="0002175C" w:rsidP="00B84E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7085F"/>
    <w:multiLevelType w:val="hybridMultilevel"/>
    <w:tmpl w:val="CA665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686"/>
    <w:rsid w:val="00005ADE"/>
    <w:rsid w:val="00005DA7"/>
    <w:rsid w:val="00006905"/>
    <w:rsid w:val="0001006E"/>
    <w:rsid w:val="0002175C"/>
    <w:rsid w:val="00022160"/>
    <w:rsid w:val="0002431E"/>
    <w:rsid w:val="000249C5"/>
    <w:rsid w:val="00042C28"/>
    <w:rsid w:val="00044658"/>
    <w:rsid w:val="00047510"/>
    <w:rsid w:val="00052365"/>
    <w:rsid w:val="00054335"/>
    <w:rsid w:val="00055F82"/>
    <w:rsid w:val="00065810"/>
    <w:rsid w:val="0007084A"/>
    <w:rsid w:val="00073A7F"/>
    <w:rsid w:val="00080114"/>
    <w:rsid w:val="000862E7"/>
    <w:rsid w:val="00092551"/>
    <w:rsid w:val="0009452D"/>
    <w:rsid w:val="0009667C"/>
    <w:rsid w:val="000A0E78"/>
    <w:rsid w:val="000A12E8"/>
    <w:rsid w:val="000A25E7"/>
    <w:rsid w:val="000A496E"/>
    <w:rsid w:val="000A7D73"/>
    <w:rsid w:val="000B0958"/>
    <w:rsid w:val="000B3300"/>
    <w:rsid w:val="000C264C"/>
    <w:rsid w:val="000C7F3F"/>
    <w:rsid w:val="000D1804"/>
    <w:rsid w:val="000D20C8"/>
    <w:rsid w:val="000D2319"/>
    <w:rsid w:val="000D2655"/>
    <w:rsid w:val="000D584C"/>
    <w:rsid w:val="000D7274"/>
    <w:rsid w:val="000D7F84"/>
    <w:rsid w:val="000E22F4"/>
    <w:rsid w:val="000E5433"/>
    <w:rsid w:val="000F1858"/>
    <w:rsid w:val="000F2434"/>
    <w:rsid w:val="000F6635"/>
    <w:rsid w:val="00105000"/>
    <w:rsid w:val="00107950"/>
    <w:rsid w:val="00110B43"/>
    <w:rsid w:val="00113B0D"/>
    <w:rsid w:val="0012116C"/>
    <w:rsid w:val="00122D36"/>
    <w:rsid w:val="0012466B"/>
    <w:rsid w:val="0012788E"/>
    <w:rsid w:val="001302E6"/>
    <w:rsid w:val="00133656"/>
    <w:rsid w:val="001409F2"/>
    <w:rsid w:val="00145CE3"/>
    <w:rsid w:val="00151F81"/>
    <w:rsid w:val="001535C6"/>
    <w:rsid w:val="00154F08"/>
    <w:rsid w:val="00160400"/>
    <w:rsid w:val="00161BDE"/>
    <w:rsid w:val="00161CC2"/>
    <w:rsid w:val="0016296B"/>
    <w:rsid w:val="001659EC"/>
    <w:rsid w:val="001703E0"/>
    <w:rsid w:val="00170487"/>
    <w:rsid w:val="00170C51"/>
    <w:rsid w:val="00173BE5"/>
    <w:rsid w:val="00174309"/>
    <w:rsid w:val="00175154"/>
    <w:rsid w:val="00176D43"/>
    <w:rsid w:val="001778DE"/>
    <w:rsid w:val="001816E8"/>
    <w:rsid w:val="0018411A"/>
    <w:rsid w:val="001842C2"/>
    <w:rsid w:val="00187D98"/>
    <w:rsid w:val="001910C6"/>
    <w:rsid w:val="001912B3"/>
    <w:rsid w:val="00193343"/>
    <w:rsid w:val="001937B7"/>
    <w:rsid w:val="00197969"/>
    <w:rsid w:val="001A1972"/>
    <w:rsid w:val="001A5A74"/>
    <w:rsid w:val="001A67D4"/>
    <w:rsid w:val="001B12F5"/>
    <w:rsid w:val="001B6A43"/>
    <w:rsid w:val="001C1730"/>
    <w:rsid w:val="001C1966"/>
    <w:rsid w:val="001D06EB"/>
    <w:rsid w:val="001D0A81"/>
    <w:rsid w:val="001D4C85"/>
    <w:rsid w:val="001E0E9E"/>
    <w:rsid w:val="001E158D"/>
    <w:rsid w:val="001E1855"/>
    <w:rsid w:val="001E351B"/>
    <w:rsid w:val="001E4BBE"/>
    <w:rsid w:val="001F37AE"/>
    <w:rsid w:val="001F4980"/>
    <w:rsid w:val="001F75CB"/>
    <w:rsid w:val="0020030D"/>
    <w:rsid w:val="002023DB"/>
    <w:rsid w:val="0021162E"/>
    <w:rsid w:val="00211853"/>
    <w:rsid w:val="00212D8C"/>
    <w:rsid w:val="00216DA6"/>
    <w:rsid w:val="00224B2D"/>
    <w:rsid w:val="00226CA7"/>
    <w:rsid w:val="00227A96"/>
    <w:rsid w:val="002367F2"/>
    <w:rsid w:val="00240557"/>
    <w:rsid w:val="002406F6"/>
    <w:rsid w:val="002430E1"/>
    <w:rsid w:val="00244527"/>
    <w:rsid w:val="00244F12"/>
    <w:rsid w:val="00245196"/>
    <w:rsid w:val="002530A1"/>
    <w:rsid w:val="00255E96"/>
    <w:rsid w:val="0025600C"/>
    <w:rsid w:val="002574A4"/>
    <w:rsid w:val="00260D15"/>
    <w:rsid w:val="002659D7"/>
    <w:rsid w:val="00265AF8"/>
    <w:rsid w:val="002677B9"/>
    <w:rsid w:val="00274BEA"/>
    <w:rsid w:val="00280EC1"/>
    <w:rsid w:val="00281626"/>
    <w:rsid w:val="00287EAE"/>
    <w:rsid w:val="00290A6A"/>
    <w:rsid w:val="002924EF"/>
    <w:rsid w:val="002A38F8"/>
    <w:rsid w:val="002A6F37"/>
    <w:rsid w:val="002A7806"/>
    <w:rsid w:val="002B2478"/>
    <w:rsid w:val="002B729A"/>
    <w:rsid w:val="002C2D7B"/>
    <w:rsid w:val="002C54EC"/>
    <w:rsid w:val="002D130D"/>
    <w:rsid w:val="002D1418"/>
    <w:rsid w:val="002D22BD"/>
    <w:rsid w:val="002E14F5"/>
    <w:rsid w:val="002E6B5B"/>
    <w:rsid w:val="002E7DD5"/>
    <w:rsid w:val="002F063D"/>
    <w:rsid w:val="002F116C"/>
    <w:rsid w:val="002F19FE"/>
    <w:rsid w:val="002F3753"/>
    <w:rsid w:val="002F6935"/>
    <w:rsid w:val="002F7F60"/>
    <w:rsid w:val="0030239D"/>
    <w:rsid w:val="00313ABA"/>
    <w:rsid w:val="00314ABD"/>
    <w:rsid w:val="003179A6"/>
    <w:rsid w:val="003212F7"/>
    <w:rsid w:val="00321797"/>
    <w:rsid w:val="00322652"/>
    <w:rsid w:val="0032421D"/>
    <w:rsid w:val="003243ED"/>
    <w:rsid w:val="00324721"/>
    <w:rsid w:val="00327072"/>
    <w:rsid w:val="003319DE"/>
    <w:rsid w:val="00331A5F"/>
    <w:rsid w:val="00335B8B"/>
    <w:rsid w:val="00341DCE"/>
    <w:rsid w:val="003424C7"/>
    <w:rsid w:val="00342DBA"/>
    <w:rsid w:val="00347572"/>
    <w:rsid w:val="003518E3"/>
    <w:rsid w:val="00351DD2"/>
    <w:rsid w:val="00355032"/>
    <w:rsid w:val="00355127"/>
    <w:rsid w:val="00360023"/>
    <w:rsid w:val="00360E0D"/>
    <w:rsid w:val="00362C99"/>
    <w:rsid w:val="00370ADF"/>
    <w:rsid w:val="003767F3"/>
    <w:rsid w:val="00376D5B"/>
    <w:rsid w:val="003844B2"/>
    <w:rsid w:val="00387C6F"/>
    <w:rsid w:val="0039489A"/>
    <w:rsid w:val="00395DB2"/>
    <w:rsid w:val="00396677"/>
    <w:rsid w:val="0039699B"/>
    <w:rsid w:val="003A0F99"/>
    <w:rsid w:val="003A3520"/>
    <w:rsid w:val="003A3E82"/>
    <w:rsid w:val="003C3B8D"/>
    <w:rsid w:val="003C5302"/>
    <w:rsid w:val="003C557C"/>
    <w:rsid w:val="003D1CB7"/>
    <w:rsid w:val="003D2307"/>
    <w:rsid w:val="003E2F85"/>
    <w:rsid w:val="003E408F"/>
    <w:rsid w:val="003E4090"/>
    <w:rsid w:val="003E7D9E"/>
    <w:rsid w:val="003F746C"/>
    <w:rsid w:val="0040065F"/>
    <w:rsid w:val="00400961"/>
    <w:rsid w:val="00401CC8"/>
    <w:rsid w:val="00407783"/>
    <w:rsid w:val="00407D4E"/>
    <w:rsid w:val="00410FD4"/>
    <w:rsid w:val="00412F4B"/>
    <w:rsid w:val="00413159"/>
    <w:rsid w:val="00413346"/>
    <w:rsid w:val="00413403"/>
    <w:rsid w:val="0041552A"/>
    <w:rsid w:val="004219B4"/>
    <w:rsid w:val="004230F8"/>
    <w:rsid w:val="00423ACB"/>
    <w:rsid w:val="00425F48"/>
    <w:rsid w:val="00427347"/>
    <w:rsid w:val="004316B6"/>
    <w:rsid w:val="00435455"/>
    <w:rsid w:val="00435D8F"/>
    <w:rsid w:val="00443EC6"/>
    <w:rsid w:val="00445B79"/>
    <w:rsid w:val="004513C4"/>
    <w:rsid w:val="00452EB7"/>
    <w:rsid w:val="00453B69"/>
    <w:rsid w:val="00462E88"/>
    <w:rsid w:val="00463148"/>
    <w:rsid w:val="00471EEE"/>
    <w:rsid w:val="0047241E"/>
    <w:rsid w:val="00477561"/>
    <w:rsid w:val="00481556"/>
    <w:rsid w:val="00485E9B"/>
    <w:rsid w:val="00494B5E"/>
    <w:rsid w:val="0049502F"/>
    <w:rsid w:val="004A2039"/>
    <w:rsid w:val="004A209B"/>
    <w:rsid w:val="004A5A4C"/>
    <w:rsid w:val="004A667D"/>
    <w:rsid w:val="004A7008"/>
    <w:rsid w:val="004A7490"/>
    <w:rsid w:val="004B0EEA"/>
    <w:rsid w:val="004C0816"/>
    <w:rsid w:val="004C3BE8"/>
    <w:rsid w:val="004C4C7C"/>
    <w:rsid w:val="004C53B9"/>
    <w:rsid w:val="004C6C01"/>
    <w:rsid w:val="004C76C4"/>
    <w:rsid w:val="004D1069"/>
    <w:rsid w:val="004D3825"/>
    <w:rsid w:val="004D4B82"/>
    <w:rsid w:val="004D5E7C"/>
    <w:rsid w:val="004D69AF"/>
    <w:rsid w:val="004E523F"/>
    <w:rsid w:val="004F2DBB"/>
    <w:rsid w:val="004F2EBE"/>
    <w:rsid w:val="004F45F2"/>
    <w:rsid w:val="004F5CA2"/>
    <w:rsid w:val="005100C8"/>
    <w:rsid w:val="0051030A"/>
    <w:rsid w:val="005116AD"/>
    <w:rsid w:val="00511E2E"/>
    <w:rsid w:val="00512D86"/>
    <w:rsid w:val="0051600E"/>
    <w:rsid w:val="00520614"/>
    <w:rsid w:val="00523817"/>
    <w:rsid w:val="00523C5D"/>
    <w:rsid w:val="005247D4"/>
    <w:rsid w:val="00525672"/>
    <w:rsid w:val="00526471"/>
    <w:rsid w:val="0052747E"/>
    <w:rsid w:val="00532E81"/>
    <w:rsid w:val="005345E0"/>
    <w:rsid w:val="00536AB7"/>
    <w:rsid w:val="00537C76"/>
    <w:rsid w:val="00537E95"/>
    <w:rsid w:val="005410FA"/>
    <w:rsid w:val="005412FE"/>
    <w:rsid w:val="005413CD"/>
    <w:rsid w:val="00542775"/>
    <w:rsid w:val="00551588"/>
    <w:rsid w:val="0055570E"/>
    <w:rsid w:val="0055585C"/>
    <w:rsid w:val="00555FD2"/>
    <w:rsid w:val="0055677B"/>
    <w:rsid w:val="00557FC5"/>
    <w:rsid w:val="00560E27"/>
    <w:rsid w:val="00565521"/>
    <w:rsid w:val="00566928"/>
    <w:rsid w:val="00567109"/>
    <w:rsid w:val="00570300"/>
    <w:rsid w:val="00571010"/>
    <w:rsid w:val="00573D13"/>
    <w:rsid w:val="00574ED4"/>
    <w:rsid w:val="00574FFA"/>
    <w:rsid w:val="00575940"/>
    <w:rsid w:val="00583191"/>
    <w:rsid w:val="0058470A"/>
    <w:rsid w:val="005937A2"/>
    <w:rsid w:val="00594D6A"/>
    <w:rsid w:val="005A094B"/>
    <w:rsid w:val="005A251D"/>
    <w:rsid w:val="005B3F9D"/>
    <w:rsid w:val="005B6E8D"/>
    <w:rsid w:val="005C32D3"/>
    <w:rsid w:val="005C524F"/>
    <w:rsid w:val="005C5CF4"/>
    <w:rsid w:val="005D3118"/>
    <w:rsid w:val="005D33CC"/>
    <w:rsid w:val="005D439F"/>
    <w:rsid w:val="005D6B7B"/>
    <w:rsid w:val="005D6B7C"/>
    <w:rsid w:val="005E2BE4"/>
    <w:rsid w:val="005E2C02"/>
    <w:rsid w:val="005E5BC0"/>
    <w:rsid w:val="005F59CF"/>
    <w:rsid w:val="005F5E7F"/>
    <w:rsid w:val="005F5F8F"/>
    <w:rsid w:val="00602462"/>
    <w:rsid w:val="0060456D"/>
    <w:rsid w:val="006063E2"/>
    <w:rsid w:val="006068FF"/>
    <w:rsid w:val="00613F24"/>
    <w:rsid w:val="00615960"/>
    <w:rsid w:val="00620142"/>
    <w:rsid w:val="00626622"/>
    <w:rsid w:val="00627CC8"/>
    <w:rsid w:val="00641B3E"/>
    <w:rsid w:val="00642556"/>
    <w:rsid w:val="00643EA8"/>
    <w:rsid w:val="0065335C"/>
    <w:rsid w:val="00660C49"/>
    <w:rsid w:val="00662DFB"/>
    <w:rsid w:val="006650F5"/>
    <w:rsid w:val="00670DD0"/>
    <w:rsid w:val="00676CCA"/>
    <w:rsid w:val="00680B59"/>
    <w:rsid w:val="00681C40"/>
    <w:rsid w:val="00691161"/>
    <w:rsid w:val="00691D45"/>
    <w:rsid w:val="00696A0F"/>
    <w:rsid w:val="00697FC5"/>
    <w:rsid w:val="006A2F4C"/>
    <w:rsid w:val="006A3A14"/>
    <w:rsid w:val="006A7D40"/>
    <w:rsid w:val="006B2128"/>
    <w:rsid w:val="006C25F0"/>
    <w:rsid w:val="006C51C0"/>
    <w:rsid w:val="006D2F47"/>
    <w:rsid w:val="006D3686"/>
    <w:rsid w:val="006D4521"/>
    <w:rsid w:val="006D4A23"/>
    <w:rsid w:val="006D7342"/>
    <w:rsid w:val="006D7408"/>
    <w:rsid w:val="006D7F7F"/>
    <w:rsid w:val="006E031D"/>
    <w:rsid w:val="006E5AC4"/>
    <w:rsid w:val="006E63C9"/>
    <w:rsid w:val="006F20B8"/>
    <w:rsid w:val="006F27F3"/>
    <w:rsid w:val="006F46A9"/>
    <w:rsid w:val="006F6669"/>
    <w:rsid w:val="006F7A95"/>
    <w:rsid w:val="0070093A"/>
    <w:rsid w:val="007009C9"/>
    <w:rsid w:val="00702BC3"/>
    <w:rsid w:val="00702C7B"/>
    <w:rsid w:val="00707488"/>
    <w:rsid w:val="00707823"/>
    <w:rsid w:val="00710557"/>
    <w:rsid w:val="00712E28"/>
    <w:rsid w:val="00721F2D"/>
    <w:rsid w:val="00725E91"/>
    <w:rsid w:val="0073179F"/>
    <w:rsid w:val="00734D6A"/>
    <w:rsid w:val="00734DC7"/>
    <w:rsid w:val="00740531"/>
    <w:rsid w:val="0074207C"/>
    <w:rsid w:val="00743D7E"/>
    <w:rsid w:val="00743E48"/>
    <w:rsid w:val="007515E1"/>
    <w:rsid w:val="007554BC"/>
    <w:rsid w:val="00756196"/>
    <w:rsid w:val="00761F30"/>
    <w:rsid w:val="00764D3D"/>
    <w:rsid w:val="00770601"/>
    <w:rsid w:val="00774657"/>
    <w:rsid w:val="007751D4"/>
    <w:rsid w:val="007760AB"/>
    <w:rsid w:val="00777BB5"/>
    <w:rsid w:val="00780ED0"/>
    <w:rsid w:val="0078510C"/>
    <w:rsid w:val="007851BA"/>
    <w:rsid w:val="00785A7D"/>
    <w:rsid w:val="00792549"/>
    <w:rsid w:val="00794597"/>
    <w:rsid w:val="007951DA"/>
    <w:rsid w:val="00796209"/>
    <w:rsid w:val="00796345"/>
    <w:rsid w:val="00797469"/>
    <w:rsid w:val="007A05DC"/>
    <w:rsid w:val="007A16CA"/>
    <w:rsid w:val="007A629D"/>
    <w:rsid w:val="007A65AF"/>
    <w:rsid w:val="007B00F4"/>
    <w:rsid w:val="007B2499"/>
    <w:rsid w:val="007B2E54"/>
    <w:rsid w:val="007B3A0D"/>
    <w:rsid w:val="007B4007"/>
    <w:rsid w:val="007B67DD"/>
    <w:rsid w:val="007C02CD"/>
    <w:rsid w:val="007C1FB1"/>
    <w:rsid w:val="007C4F7E"/>
    <w:rsid w:val="007C4FD4"/>
    <w:rsid w:val="007C5D76"/>
    <w:rsid w:val="007D1163"/>
    <w:rsid w:val="007D42BB"/>
    <w:rsid w:val="007D7B3D"/>
    <w:rsid w:val="007E02AE"/>
    <w:rsid w:val="007E10A3"/>
    <w:rsid w:val="007E384C"/>
    <w:rsid w:val="007E3CBE"/>
    <w:rsid w:val="007E6546"/>
    <w:rsid w:val="007E68F6"/>
    <w:rsid w:val="007E7F22"/>
    <w:rsid w:val="007F0642"/>
    <w:rsid w:val="007F0775"/>
    <w:rsid w:val="007F0B6C"/>
    <w:rsid w:val="007F18BD"/>
    <w:rsid w:val="007F4ABA"/>
    <w:rsid w:val="007F56DD"/>
    <w:rsid w:val="007F6E68"/>
    <w:rsid w:val="00803571"/>
    <w:rsid w:val="008052CE"/>
    <w:rsid w:val="00812508"/>
    <w:rsid w:val="0081570B"/>
    <w:rsid w:val="00815DF5"/>
    <w:rsid w:val="00823E99"/>
    <w:rsid w:val="00824442"/>
    <w:rsid w:val="00825D8C"/>
    <w:rsid w:val="00827317"/>
    <w:rsid w:val="00830D59"/>
    <w:rsid w:val="00830DFA"/>
    <w:rsid w:val="008358DC"/>
    <w:rsid w:val="00845CC7"/>
    <w:rsid w:val="008526A2"/>
    <w:rsid w:val="00854B8D"/>
    <w:rsid w:val="00855C5C"/>
    <w:rsid w:val="008616ED"/>
    <w:rsid w:val="008628BF"/>
    <w:rsid w:val="00862EC1"/>
    <w:rsid w:val="00863B41"/>
    <w:rsid w:val="008662CE"/>
    <w:rsid w:val="00866D63"/>
    <w:rsid w:val="00871321"/>
    <w:rsid w:val="00871737"/>
    <w:rsid w:val="00871F27"/>
    <w:rsid w:val="00872DC9"/>
    <w:rsid w:val="00875F05"/>
    <w:rsid w:val="00877077"/>
    <w:rsid w:val="00877B01"/>
    <w:rsid w:val="008849CA"/>
    <w:rsid w:val="00885CEA"/>
    <w:rsid w:val="00887944"/>
    <w:rsid w:val="008936ED"/>
    <w:rsid w:val="00897960"/>
    <w:rsid w:val="008A56E9"/>
    <w:rsid w:val="008B0557"/>
    <w:rsid w:val="008B18B5"/>
    <w:rsid w:val="008B22F4"/>
    <w:rsid w:val="008B3C20"/>
    <w:rsid w:val="008B4DA1"/>
    <w:rsid w:val="008B5F10"/>
    <w:rsid w:val="008B6DDC"/>
    <w:rsid w:val="008C0217"/>
    <w:rsid w:val="008C194A"/>
    <w:rsid w:val="008C29E9"/>
    <w:rsid w:val="008C4230"/>
    <w:rsid w:val="008C6C67"/>
    <w:rsid w:val="008D356C"/>
    <w:rsid w:val="008D6796"/>
    <w:rsid w:val="008D7B34"/>
    <w:rsid w:val="008E07C7"/>
    <w:rsid w:val="008E1E2E"/>
    <w:rsid w:val="008E352A"/>
    <w:rsid w:val="008E5CD3"/>
    <w:rsid w:val="008F1B7E"/>
    <w:rsid w:val="008F4ADB"/>
    <w:rsid w:val="008F6F3E"/>
    <w:rsid w:val="009027DE"/>
    <w:rsid w:val="009032A2"/>
    <w:rsid w:val="00905CB6"/>
    <w:rsid w:val="00905F35"/>
    <w:rsid w:val="00914F9E"/>
    <w:rsid w:val="00916668"/>
    <w:rsid w:val="00916D2F"/>
    <w:rsid w:val="00920AE0"/>
    <w:rsid w:val="00922608"/>
    <w:rsid w:val="00923450"/>
    <w:rsid w:val="0092676B"/>
    <w:rsid w:val="0092719A"/>
    <w:rsid w:val="009300BC"/>
    <w:rsid w:val="00930C26"/>
    <w:rsid w:val="00931C79"/>
    <w:rsid w:val="00940B63"/>
    <w:rsid w:val="00941407"/>
    <w:rsid w:val="00941527"/>
    <w:rsid w:val="00946A9C"/>
    <w:rsid w:val="009479C1"/>
    <w:rsid w:val="00955610"/>
    <w:rsid w:val="0096025D"/>
    <w:rsid w:val="00960BF8"/>
    <w:rsid w:val="00960D99"/>
    <w:rsid w:val="009654D4"/>
    <w:rsid w:val="00965522"/>
    <w:rsid w:val="00966F25"/>
    <w:rsid w:val="0097045B"/>
    <w:rsid w:val="00971230"/>
    <w:rsid w:val="00971EE6"/>
    <w:rsid w:val="00974D5F"/>
    <w:rsid w:val="00976566"/>
    <w:rsid w:val="00981DD5"/>
    <w:rsid w:val="00983189"/>
    <w:rsid w:val="00985FA4"/>
    <w:rsid w:val="00986330"/>
    <w:rsid w:val="009868F4"/>
    <w:rsid w:val="00990FFE"/>
    <w:rsid w:val="00992CFB"/>
    <w:rsid w:val="00996F16"/>
    <w:rsid w:val="009A0F7C"/>
    <w:rsid w:val="009A29BF"/>
    <w:rsid w:val="009A3C57"/>
    <w:rsid w:val="009A571F"/>
    <w:rsid w:val="009B1EB7"/>
    <w:rsid w:val="009B2793"/>
    <w:rsid w:val="009B32C5"/>
    <w:rsid w:val="009B3792"/>
    <w:rsid w:val="009B6BF9"/>
    <w:rsid w:val="009C2287"/>
    <w:rsid w:val="009C2C6B"/>
    <w:rsid w:val="009E2A73"/>
    <w:rsid w:val="009E2BE9"/>
    <w:rsid w:val="009E2E0B"/>
    <w:rsid w:val="009E43D1"/>
    <w:rsid w:val="009F05CA"/>
    <w:rsid w:val="009F35D6"/>
    <w:rsid w:val="009F6855"/>
    <w:rsid w:val="009F73FB"/>
    <w:rsid w:val="00A01A41"/>
    <w:rsid w:val="00A03560"/>
    <w:rsid w:val="00A04D32"/>
    <w:rsid w:val="00A05A79"/>
    <w:rsid w:val="00A07978"/>
    <w:rsid w:val="00A14696"/>
    <w:rsid w:val="00A173D8"/>
    <w:rsid w:val="00A23465"/>
    <w:rsid w:val="00A248AB"/>
    <w:rsid w:val="00A264DA"/>
    <w:rsid w:val="00A30464"/>
    <w:rsid w:val="00A402D3"/>
    <w:rsid w:val="00A426E3"/>
    <w:rsid w:val="00A431C1"/>
    <w:rsid w:val="00A45292"/>
    <w:rsid w:val="00A5022E"/>
    <w:rsid w:val="00A503A3"/>
    <w:rsid w:val="00A52022"/>
    <w:rsid w:val="00A541D0"/>
    <w:rsid w:val="00A5633F"/>
    <w:rsid w:val="00A567E5"/>
    <w:rsid w:val="00A56E59"/>
    <w:rsid w:val="00A57F69"/>
    <w:rsid w:val="00A616AD"/>
    <w:rsid w:val="00A61D73"/>
    <w:rsid w:val="00A644A2"/>
    <w:rsid w:val="00A66296"/>
    <w:rsid w:val="00A67688"/>
    <w:rsid w:val="00A71F10"/>
    <w:rsid w:val="00A734C6"/>
    <w:rsid w:val="00A7518D"/>
    <w:rsid w:val="00A80C58"/>
    <w:rsid w:val="00A811E5"/>
    <w:rsid w:val="00A84785"/>
    <w:rsid w:val="00A85916"/>
    <w:rsid w:val="00A870D7"/>
    <w:rsid w:val="00A87DDD"/>
    <w:rsid w:val="00A957BE"/>
    <w:rsid w:val="00A97024"/>
    <w:rsid w:val="00AA2245"/>
    <w:rsid w:val="00AA23D2"/>
    <w:rsid w:val="00AA37A9"/>
    <w:rsid w:val="00AA3E29"/>
    <w:rsid w:val="00AA49EC"/>
    <w:rsid w:val="00AA4FD8"/>
    <w:rsid w:val="00AA5F4F"/>
    <w:rsid w:val="00AA7611"/>
    <w:rsid w:val="00AB2843"/>
    <w:rsid w:val="00AB28B4"/>
    <w:rsid w:val="00AB335E"/>
    <w:rsid w:val="00AB4C47"/>
    <w:rsid w:val="00AC31C7"/>
    <w:rsid w:val="00AC516A"/>
    <w:rsid w:val="00AC560E"/>
    <w:rsid w:val="00AC6C92"/>
    <w:rsid w:val="00AC7EC4"/>
    <w:rsid w:val="00AD2979"/>
    <w:rsid w:val="00AD35F7"/>
    <w:rsid w:val="00AD53C1"/>
    <w:rsid w:val="00AD5E9E"/>
    <w:rsid w:val="00AE0721"/>
    <w:rsid w:val="00AE09E0"/>
    <w:rsid w:val="00AE0EA6"/>
    <w:rsid w:val="00AE1CF8"/>
    <w:rsid w:val="00AE3D45"/>
    <w:rsid w:val="00AE5FC9"/>
    <w:rsid w:val="00AF1701"/>
    <w:rsid w:val="00AF171D"/>
    <w:rsid w:val="00AF3330"/>
    <w:rsid w:val="00AF6817"/>
    <w:rsid w:val="00B02CB5"/>
    <w:rsid w:val="00B04634"/>
    <w:rsid w:val="00B1496F"/>
    <w:rsid w:val="00B15CBE"/>
    <w:rsid w:val="00B1654F"/>
    <w:rsid w:val="00B167D5"/>
    <w:rsid w:val="00B216C3"/>
    <w:rsid w:val="00B21FA6"/>
    <w:rsid w:val="00B22E6C"/>
    <w:rsid w:val="00B2389E"/>
    <w:rsid w:val="00B262A0"/>
    <w:rsid w:val="00B3083C"/>
    <w:rsid w:val="00B32474"/>
    <w:rsid w:val="00B348CD"/>
    <w:rsid w:val="00B37B14"/>
    <w:rsid w:val="00B43BE3"/>
    <w:rsid w:val="00B6161B"/>
    <w:rsid w:val="00B803BD"/>
    <w:rsid w:val="00B81BEF"/>
    <w:rsid w:val="00B84E81"/>
    <w:rsid w:val="00B8516E"/>
    <w:rsid w:val="00B90A52"/>
    <w:rsid w:val="00B9268B"/>
    <w:rsid w:val="00B94FC5"/>
    <w:rsid w:val="00B9647E"/>
    <w:rsid w:val="00B96763"/>
    <w:rsid w:val="00B97BAC"/>
    <w:rsid w:val="00BA07F9"/>
    <w:rsid w:val="00BA0F2D"/>
    <w:rsid w:val="00BA1035"/>
    <w:rsid w:val="00BA1709"/>
    <w:rsid w:val="00BA19B1"/>
    <w:rsid w:val="00BA35C5"/>
    <w:rsid w:val="00BA5287"/>
    <w:rsid w:val="00BA5D51"/>
    <w:rsid w:val="00BB2EBC"/>
    <w:rsid w:val="00BB3864"/>
    <w:rsid w:val="00BB466D"/>
    <w:rsid w:val="00BB59B7"/>
    <w:rsid w:val="00BB5D5C"/>
    <w:rsid w:val="00BB66CF"/>
    <w:rsid w:val="00BC0F25"/>
    <w:rsid w:val="00BC32E6"/>
    <w:rsid w:val="00BC3AB9"/>
    <w:rsid w:val="00BC409A"/>
    <w:rsid w:val="00BC4AF6"/>
    <w:rsid w:val="00BC6553"/>
    <w:rsid w:val="00BC7754"/>
    <w:rsid w:val="00BC7E26"/>
    <w:rsid w:val="00BD0430"/>
    <w:rsid w:val="00BD25FC"/>
    <w:rsid w:val="00BD2B31"/>
    <w:rsid w:val="00BD5244"/>
    <w:rsid w:val="00BD642A"/>
    <w:rsid w:val="00BE2C1C"/>
    <w:rsid w:val="00BE4632"/>
    <w:rsid w:val="00BE76F4"/>
    <w:rsid w:val="00BF03ED"/>
    <w:rsid w:val="00BF4EDC"/>
    <w:rsid w:val="00BF57B0"/>
    <w:rsid w:val="00C01D42"/>
    <w:rsid w:val="00C048E4"/>
    <w:rsid w:val="00C06EA7"/>
    <w:rsid w:val="00C0719F"/>
    <w:rsid w:val="00C07F9F"/>
    <w:rsid w:val="00C12552"/>
    <w:rsid w:val="00C15CE7"/>
    <w:rsid w:val="00C259BB"/>
    <w:rsid w:val="00C26CB9"/>
    <w:rsid w:val="00C31ACD"/>
    <w:rsid w:val="00C33513"/>
    <w:rsid w:val="00C3608C"/>
    <w:rsid w:val="00C3721B"/>
    <w:rsid w:val="00C4202C"/>
    <w:rsid w:val="00C436D1"/>
    <w:rsid w:val="00C46ACE"/>
    <w:rsid w:val="00C51F26"/>
    <w:rsid w:val="00C525AC"/>
    <w:rsid w:val="00C54706"/>
    <w:rsid w:val="00C6007C"/>
    <w:rsid w:val="00C61DF8"/>
    <w:rsid w:val="00C61F1E"/>
    <w:rsid w:val="00C63130"/>
    <w:rsid w:val="00C70BF5"/>
    <w:rsid w:val="00C76236"/>
    <w:rsid w:val="00C764BB"/>
    <w:rsid w:val="00C77370"/>
    <w:rsid w:val="00C80858"/>
    <w:rsid w:val="00C81ACE"/>
    <w:rsid w:val="00C8327A"/>
    <w:rsid w:val="00C8379E"/>
    <w:rsid w:val="00C87582"/>
    <w:rsid w:val="00C940AF"/>
    <w:rsid w:val="00C94934"/>
    <w:rsid w:val="00CA2D7E"/>
    <w:rsid w:val="00CA4D4A"/>
    <w:rsid w:val="00CA637E"/>
    <w:rsid w:val="00CA675B"/>
    <w:rsid w:val="00CB2D1C"/>
    <w:rsid w:val="00CB32F0"/>
    <w:rsid w:val="00CB4C90"/>
    <w:rsid w:val="00CB504C"/>
    <w:rsid w:val="00CC044C"/>
    <w:rsid w:val="00CC1021"/>
    <w:rsid w:val="00CC244D"/>
    <w:rsid w:val="00CD3487"/>
    <w:rsid w:val="00CD4180"/>
    <w:rsid w:val="00CD622A"/>
    <w:rsid w:val="00CE0431"/>
    <w:rsid w:val="00CE4C0F"/>
    <w:rsid w:val="00CE5076"/>
    <w:rsid w:val="00CE69AD"/>
    <w:rsid w:val="00CF0349"/>
    <w:rsid w:val="00CF3012"/>
    <w:rsid w:val="00CF4BC7"/>
    <w:rsid w:val="00CF4EE5"/>
    <w:rsid w:val="00CF5C2E"/>
    <w:rsid w:val="00CF6A10"/>
    <w:rsid w:val="00D0179E"/>
    <w:rsid w:val="00D01BEE"/>
    <w:rsid w:val="00D0344B"/>
    <w:rsid w:val="00D035FF"/>
    <w:rsid w:val="00D05BB9"/>
    <w:rsid w:val="00D07034"/>
    <w:rsid w:val="00D11581"/>
    <w:rsid w:val="00D20A62"/>
    <w:rsid w:val="00D21865"/>
    <w:rsid w:val="00D22A97"/>
    <w:rsid w:val="00D237DB"/>
    <w:rsid w:val="00D27BE5"/>
    <w:rsid w:val="00D309E8"/>
    <w:rsid w:val="00D3138A"/>
    <w:rsid w:val="00D31453"/>
    <w:rsid w:val="00D3501F"/>
    <w:rsid w:val="00D361E0"/>
    <w:rsid w:val="00D36484"/>
    <w:rsid w:val="00D57242"/>
    <w:rsid w:val="00D575BD"/>
    <w:rsid w:val="00D6363F"/>
    <w:rsid w:val="00D66A6C"/>
    <w:rsid w:val="00D7261D"/>
    <w:rsid w:val="00D758DC"/>
    <w:rsid w:val="00D760E9"/>
    <w:rsid w:val="00D76ED0"/>
    <w:rsid w:val="00D774B3"/>
    <w:rsid w:val="00D91740"/>
    <w:rsid w:val="00D9359B"/>
    <w:rsid w:val="00D97BB2"/>
    <w:rsid w:val="00DA1A26"/>
    <w:rsid w:val="00DA4AD0"/>
    <w:rsid w:val="00DA6F71"/>
    <w:rsid w:val="00DA7A7C"/>
    <w:rsid w:val="00DB01D4"/>
    <w:rsid w:val="00DB1BFE"/>
    <w:rsid w:val="00DC27CD"/>
    <w:rsid w:val="00DC2BB7"/>
    <w:rsid w:val="00DC2F60"/>
    <w:rsid w:val="00DC6234"/>
    <w:rsid w:val="00DC67DA"/>
    <w:rsid w:val="00DC74A7"/>
    <w:rsid w:val="00DD0DD5"/>
    <w:rsid w:val="00DE6312"/>
    <w:rsid w:val="00DE7338"/>
    <w:rsid w:val="00DF169B"/>
    <w:rsid w:val="00DF33F3"/>
    <w:rsid w:val="00DF355E"/>
    <w:rsid w:val="00DF3DB0"/>
    <w:rsid w:val="00DF6203"/>
    <w:rsid w:val="00DF64D3"/>
    <w:rsid w:val="00DF6BB3"/>
    <w:rsid w:val="00DF7B76"/>
    <w:rsid w:val="00E0649F"/>
    <w:rsid w:val="00E1121A"/>
    <w:rsid w:val="00E14931"/>
    <w:rsid w:val="00E157F2"/>
    <w:rsid w:val="00E16039"/>
    <w:rsid w:val="00E21930"/>
    <w:rsid w:val="00E24C27"/>
    <w:rsid w:val="00E24CA3"/>
    <w:rsid w:val="00E25FF5"/>
    <w:rsid w:val="00E26B0D"/>
    <w:rsid w:val="00E308B0"/>
    <w:rsid w:val="00E30E65"/>
    <w:rsid w:val="00E32AE3"/>
    <w:rsid w:val="00E36BBC"/>
    <w:rsid w:val="00E36C7F"/>
    <w:rsid w:val="00E4228F"/>
    <w:rsid w:val="00E435F3"/>
    <w:rsid w:val="00E445BF"/>
    <w:rsid w:val="00E479F6"/>
    <w:rsid w:val="00E50F35"/>
    <w:rsid w:val="00E52B6C"/>
    <w:rsid w:val="00E52CA9"/>
    <w:rsid w:val="00E546B0"/>
    <w:rsid w:val="00E5644C"/>
    <w:rsid w:val="00E6202A"/>
    <w:rsid w:val="00E6234B"/>
    <w:rsid w:val="00E63402"/>
    <w:rsid w:val="00E63E6F"/>
    <w:rsid w:val="00E66F8B"/>
    <w:rsid w:val="00E70DC1"/>
    <w:rsid w:val="00E71D63"/>
    <w:rsid w:val="00E72694"/>
    <w:rsid w:val="00E7417F"/>
    <w:rsid w:val="00E74215"/>
    <w:rsid w:val="00E74DBE"/>
    <w:rsid w:val="00E75860"/>
    <w:rsid w:val="00E81BD8"/>
    <w:rsid w:val="00E84A6A"/>
    <w:rsid w:val="00E84E4B"/>
    <w:rsid w:val="00E86355"/>
    <w:rsid w:val="00E86EE1"/>
    <w:rsid w:val="00E92587"/>
    <w:rsid w:val="00E94AD0"/>
    <w:rsid w:val="00E9502E"/>
    <w:rsid w:val="00E97565"/>
    <w:rsid w:val="00EA0DB9"/>
    <w:rsid w:val="00EA2776"/>
    <w:rsid w:val="00EA3130"/>
    <w:rsid w:val="00EB1FBD"/>
    <w:rsid w:val="00EB45B9"/>
    <w:rsid w:val="00EB5CB6"/>
    <w:rsid w:val="00EB5E17"/>
    <w:rsid w:val="00EB5ED4"/>
    <w:rsid w:val="00EB7B35"/>
    <w:rsid w:val="00EB7B53"/>
    <w:rsid w:val="00EC3C97"/>
    <w:rsid w:val="00EC418A"/>
    <w:rsid w:val="00EC5619"/>
    <w:rsid w:val="00EC56EB"/>
    <w:rsid w:val="00EC665C"/>
    <w:rsid w:val="00ED10CA"/>
    <w:rsid w:val="00ED158C"/>
    <w:rsid w:val="00ED6CBB"/>
    <w:rsid w:val="00EE5790"/>
    <w:rsid w:val="00EE60C7"/>
    <w:rsid w:val="00EE62FF"/>
    <w:rsid w:val="00EE69C9"/>
    <w:rsid w:val="00EE6A3F"/>
    <w:rsid w:val="00EF5BD1"/>
    <w:rsid w:val="00F0056F"/>
    <w:rsid w:val="00F059F6"/>
    <w:rsid w:val="00F10A3B"/>
    <w:rsid w:val="00F216B3"/>
    <w:rsid w:val="00F21C09"/>
    <w:rsid w:val="00F23202"/>
    <w:rsid w:val="00F24EA2"/>
    <w:rsid w:val="00F278A1"/>
    <w:rsid w:val="00F32776"/>
    <w:rsid w:val="00F349F8"/>
    <w:rsid w:val="00F363CC"/>
    <w:rsid w:val="00F372E9"/>
    <w:rsid w:val="00F373C6"/>
    <w:rsid w:val="00F41220"/>
    <w:rsid w:val="00F41DAA"/>
    <w:rsid w:val="00F51B08"/>
    <w:rsid w:val="00F563DF"/>
    <w:rsid w:val="00F62738"/>
    <w:rsid w:val="00F64D88"/>
    <w:rsid w:val="00F65EDF"/>
    <w:rsid w:val="00F71A01"/>
    <w:rsid w:val="00F812F0"/>
    <w:rsid w:val="00F825F0"/>
    <w:rsid w:val="00F92C94"/>
    <w:rsid w:val="00F94882"/>
    <w:rsid w:val="00FA356A"/>
    <w:rsid w:val="00FA3EBC"/>
    <w:rsid w:val="00FA4687"/>
    <w:rsid w:val="00FA4DB4"/>
    <w:rsid w:val="00FA507E"/>
    <w:rsid w:val="00FB1126"/>
    <w:rsid w:val="00FB2ECF"/>
    <w:rsid w:val="00FB76A2"/>
    <w:rsid w:val="00FC02FF"/>
    <w:rsid w:val="00FC6247"/>
    <w:rsid w:val="00FC6EA5"/>
    <w:rsid w:val="00FC7BA2"/>
    <w:rsid w:val="00FD4844"/>
    <w:rsid w:val="00FD5891"/>
    <w:rsid w:val="00FD75D5"/>
    <w:rsid w:val="00FE0B35"/>
    <w:rsid w:val="00FE684D"/>
    <w:rsid w:val="00FE6930"/>
    <w:rsid w:val="00FF1921"/>
    <w:rsid w:val="00FF400F"/>
    <w:rsid w:val="00FF6D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1D4"/>
    <w:pPr>
      <w:ind w:left="720"/>
      <w:contextualSpacing/>
    </w:pPr>
  </w:style>
  <w:style w:type="table" w:styleId="TableGrid">
    <w:name w:val="Table Grid"/>
    <w:basedOn w:val="TableNormal"/>
    <w:uiPriority w:val="59"/>
    <w:rsid w:val="00C0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4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E81"/>
  </w:style>
  <w:style w:type="paragraph" w:styleId="Footer">
    <w:name w:val="footer"/>
    <w:basedOn w:val="Normal"/>
    <w:link w:val="FooterChar"/>
    <w:uiPriority w:val="99"/>
    <w:unhideWhenUsed/>
    <w:rsid w:val="00B84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E81"/>
  </w:style>
  <w:style w:type="paragraph" w:styleId="BalloonText">
    <w:name w:val="Balloon Text"/>
    <w:basedOn w:val="Normal"/>
    <w:link w:val="BalloonTextChar"/>
    <w:uiPriority w:val="99"/>
    <w:semiHidden/>
    <w:unhideWhenUsed/>
    <w:rsid w:val="006D7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4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1D4"/>
    <w:pPr>
      <w:ind w:left="720"/>
      <w:contextualSpacing/>
    </w:pPr>
  </w:style>
  <w:style w:type="table" w:styleId="TableGrid">
    <w:name w:val="Table Grid"/>
    <w:basedOn w:val="TableNormal"/>
    <w:uiPriority w:val="59"/>
    <w:rsid w:val="00C0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4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E81"/>
  </w:style>
  <w:style w:type="paragraph" w:styleId="Footer">
    <w:name w:val="footer"/>
    <w:basedOn w:val="Normal"/>
    <w:link w:val="FooterChar"/>
    <w:uiPriority w:val="99"/>
    <w:unhideWhenUsed/>
    <w:rsid w:val="00B84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E81"/>
  </w:style>
  <w:style w:type="paragraph" w:styleId="BalloonText">
    <w:name w:val="Balloon Text"/>
    <w:basedOn w:val="Normal"/>
    <w:link w:val="BalloonTextChar"/>
    <w:uiPriority w:val="99"/>
    <w:semiHidden/>
    <w:unhideWhenUsed/>
    <w:rsid w:val="006D7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4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Freeman</dc:creator>
  <cp:lastModifiedBy>Tim Freeman</cp:lastModifiedBy>
  <cp:revision>6</cp:revision>
  <dcterms:created xsi:type="dcterms:W3CDTF">2015-04-29T16:52:00Z</dcterms:created>
  <dcterms:modified xsi:type="dcterms:W3CDTF">2015-10-07T16:22:00Z</dcterms:modified>
</cp:coreProperties>
</file>