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6721A" w14:textId="63CD45C9" w:rsidR="00960CBF" w:rsidRDefault="00960CBF" w:rsidP="00960CBF">
      <w:pPr>
        <w:rPr>
          <w:rFonts w:ascii="Times" w:hAnsi="Times"/>
          <w:b/>
          <w:bCs/>
        </w:rPr>
      </w:pPr>
      <w:r w:rsidRPr="00BE33D0">
        <w:rPr>
          <w:rFonts w:ascii="Times" w:hAnsi="Times"/>
          <w:b/>
          <w:bCs/>
        </w:rPr>
        <w:t>ACCEPTED VERSION-Authors’ Pre-Proof Copy</w:t>
      </w:r>
      <w:r>
        <w:rPr>
          <w:rFonts w:ascii="Times" w:hAnsi="Times"/>
          <w:b/>
          <w:bCs/>
        </w:rPr>
        <w:t xml:space="preserve">  </w:t>
      </w:r>
    </w:p>
    <w:p w14:paraId="54FB1506" w14:textId="77777777" w:rsidR="00C34AAC" w:rsidRDefault="00C34AAC" w:rsidP="00960CBF">
      <w:pPr>
        <w:rPr>
          <w:rFonts w:ascii="Times" w:hAnsi="Times"/>
          <w:b/>
          <w:bCs/>
        </w:rPr>
      </w:pPr>
    </w:p>
    <w:p w14:paraId="1BE0678A" w14:textId="77777777" w:rsidR="00C34AAC" w:rsidRDefault="00C34AAC" w:rsidP="00C34AAC">
      <w:pPr>
        <w:rPr>
          <w:rFonts w:asciiTheme="minorHAnsi" w:hAnsiTheme="minorHAnsi" w:cstheme="minorHAnsi"/>
          <w:color w:val="000000" w:themeColor="text1"/>
          <w:lang w:val="en-US"/>
        </w:rPr>
      </w:pPr>
      <w:r w:rsidRPr="00C34AAC">
        <w:rPr>
          <w:rFonts w:asciiTheme="minorHAnsi" w:hAnsiTheme="minorHAnsi" w:cstheme="minorHAnsi"/>
          <w:color w:val="000000" w:themeColor="text1"/>
          <w:lang w:val="en-US"/>
        </w:rPr>
        <w:t xml:space="preserve">  Yu, L., Inspector, Y., &amp; McCracken, L. M. (2020). Preliminary investigation of the associations between psychological flexibility, symptoms and daily functioning in people with chronic abdominal pain. British Journal of Pain. </w:t>
      </w:r>
    </w:p>
    <w:p w14:paraId="555BD205" w14:textId="77777777" w:rsidR="00C34AAC" w:rsidRDefault="00C34AAC" w:rsidP="00C34AAC">
      <w:pPr>
        <w:rPr>
          <w:rFonts w:asciiTheme="minorHAnsi" w:hAnsiTheme="minorHAnsi" w:cstheme="minorHAnsi"/>
          <w:color w:val="000000" w:themeColor="text1"/>
          <w:lang w:val="en-US"/>
        </w:rPr>
      </w:pPr>
    </w:p>
    <w:p w14:paraId="3B773794" w14:textId="7764474E" w:rsidR="006D353A" w:rsidRDefault="00C34AAC" w:rsidP="00C34AAC">
      <w:pPr>
        <w:rPr>
          <w:rFonts w:asciiTheme="minorHAnsi" w:hAnsiTheme="minorHAnsi" w:cstheme="minorHAnsi"/>
          <w:color w:val="000000" w:themeColor="text1"/>
          <w:lang w:val="en-US"/>
        </w:rPr>
      </w:pPr>
      <w:hyperlink r:id="rId11" w:history="1">
        <w:r w:rsidRPr="00CA6071">
          <w:rPr>
            <w:rStyle w:val="Hyperlink"/>
            <w:rFonts w:asciiTheme="minorHAnsi" w:hAnsiTheme="minorHAnsi" w:cstheme="minorHAnsi"/>
            <w:lang w:val="en-US"/>
          </w:rPr>
          <w:t>https://doi.org/10.1177/2049463720926559</w:t>
        </w:r>
      </w:hyperlink>
    </w:p>
    <w:p w14:paraId="4B67E50C" w14:textId="77777777" w:rsidR="00C34AAC" w:rsidRDefault="00C34AAC" w:rsidP="00C34AAC">
      <w:pPr>
        <w:rPr>
          <w:rFonts w:asciiTheme="minorHAnsi" w:hAnsiTheme="minorHAnsi" w:cstheme="minorHAnsi"/>
          <w:color w:val="000000" w:themeColor="text1"/>
          <w:lang w:val="en-US"/>
        </w:rPr>
      </w:pPr>
    </w:p>
    <w:p w14:paraId="347196C4" w14:textId="248C7528" w:rsidR="009E051E" w:rsidRPr="006D353A" w:rsidRDefault="00F0314B" w:rsidP="00140026">
      <w:pPr>
        <w:spacing w:line="480" w:lineRule="auto"/>
        <w:jc w:val="center"/>
        <w:rPr>
          <w:rFonts w:asciiTheme="minorHAnsi" w:hAnsiTheme="minorHAnsi" w:cstheme="minorHAnsi"/>
          <w:color w:val="000000" w:themeColor="text1"/>
          <w:lang w:val="en-US"/>
        </w:rPr>
      </w:pPr>
      <w:r w:rsidRPr="006D353A">
        <w:rPr>
          <w:rFonts w:asciiTheme="minorHAnsi" w:hAnsiTheme="minorHAnsi" w:cstheme="minorHAnsi"/>
          <w:color w:val="000000" w:themeColor="text1"/>
          <w:lang w:val="en-US"/>
        </w:rPr>
        <w:t>Preliminary Investigation of the Association</w:t>
      </w:r>
      <w:r w:rsidR="00DA46D9" w:rsidRPr="006D353A">
        <w:rPr>
          <w:rFonts w:asciiTheme="minorHAnsi" w:hAnsiTheme="minorHAnsi" w:cstheme="minorHAnsi"/>
          <w:color w:val="000000" w:themeColor="text1"/>
          <w:lang w:val="en-US"/>
        </w:rPr>
        <w:t>s</w:t>
      </w:r>
      <w:r w:rsidRPr="006D353A">
        <w:rPr>
          <w:rFonts w:asciiTheme="minorHAnsi" w:hAnsiTheme="minorHAnsi" w:cstheme="minorHAnsi"/>
          <w:color w:val="000000" w:themeColor="text1"/>
          <w:lang w:val="en-US"/>
        </w:rPr>
        <w:t xml:space="preserve"> between Psychological Flexibility</w:t>
      </w:r>
      <w:r w:rsidR="000228B4" w:rsidRPr="006D353A">
        <w:rPr>
          <w:rFonts w:asciiTheme="minorHAnsi" w:hAnsiTheme="minorHAnsi" w:cstheme="minorHAnsi"/>
          <w:color w:val="000000" w:themeColor="text1"/>
          <w:lang w:val="en-US"/>
        </w:rPr>
        <w:t>, Symptoms,</w:t>
      </w:r>
      <w:r w:rsidR="00DA46D9" w:rsidRPr="006D353A">
        <w:rPr>
          <w:rFonts w:asciiTheme="minorHAnsi" w:hAnsiTheme="minorHAnsi" w:cstheme="minorHAnsi"/>
          <w:color w:val="000000" w:themeColor="text1"/>
          <w:lang w:val="en-US"/>
        </w:rPr>
        <w:t xml:space="preserve"> and</w:t>
      </w:r>
      <w:r w:rsidRPr="006D353A">
        <w:rPr>
          <w:rFonts w:asciiTheme="minorHAnsi" w:hAnsiTheme="minorHAnsi" w:cstheme="minorHAnsi"/>
          <w:color w:val="000000" w:themeColor="text1"/>
          <w:lang w:val="en-US"/>
        </w:rPr>
        <w:t xml:space="preserve"> </w:t>
      </w:r>
      <w:r w:rsidR="00DA46D9" w:rsidRPr="006D353A">
        <w:rPr>
          <w:rFonts w:asciiTheme="minorHAnsi" w:hAnsiTheme="minorHAnsi" w:cstheme="minorHAnsi"/>
          <w:color w:val="000000" w:themeColor="text1"/>
          <w:lang w:val="en-US"/>
        </w:rPr>
        <w:t xml:space="preserve">Daily </w:t>
      </w:r>
      <w:r w:rsidRPr="006D353A">
        <w:rPr>
          <w:rFonts w:asciiTheme="minorHAnsi" w:hAnsiTheme="minorHAnsi" w:cstheme="minorHAnsi"/>
          <w:color w:val="000000" w:themeColor="text1"/>
          <w:lang w:val="en-US"/>
        </w:rPr>
        <w:t>Functioning in People with Chronic Abdominal Pain</w:t>
      </w:r>
    </w:p>
    <w:p w14:paraId="6AEC6D26" w14:textId="77777777" w:rsidR="006D353A" w:rsidRPr="006D353A" w:rsidRDefault="006D353A" w:rsidP="00140026">
      <w:pPr>
        <w:spacing w:line="480" w:lineRule="auto"/>
        <w:jc w:val="center"/>
        <w:rPr>
          <w:rFonts w:asciiTheme="minorHAnsi" w:hAnsiTheme="minorHAnsi" w:cstheme="minorHAnsi"/>
          <w:color w:val="000000" w:themeColor="text1"/>
          <w:lang w:val="en-US"/>
        </w:rPr>
      </w:pPr>
    </w:p>
    <w:p w14:paraId="56ACA9E7" w14:textId="77777777" w:rsidR="006D353A" w:rsidRPr="006D353A" w:rsidRDefault="006D353A" w:rsidP="006D353A">
      <w:pPr>
        <w:spacing w:line="480" w:lineRule="auto"/>
        <w:jc w:val="center"/>
        <w:rPr>
          <w:rFonts w:asciiTheme="minorHAnsi" w:hAnsiTheme="minorHAnsi" w:cstheme="minorHAnsi"/>
          <w:vertAlign w:val="superscript"/>
          <w:lang w:val="en-US"/>
        </w:rPr>
      </w:pPr>
      <w:r w:rsidRPr="006D353A">
        <w:rPr>
          <w:rFonts w:asciiTheme="minorHAnsi" w:hAnsiTheme="minorHAnsi" w:cstheme="minorHAnsi"/>
          <w:lang w:val="en-US"/>
        </w:rPr>
        <w:t>Lin Yu, PhD</w:t>
      </w:r>
      <w:r w:rsidRPr="006D353A">
        <w:rPr>
          <w:rFonts w:asciiTheme="minorHAnsi" w:hAnsiTheme="minorHAnsi" w:cstheme="minorHAnsi"/>
          <w:vertAlign w:val="superscript"/>
          <w:lang w:val="en-US"/>
        </w:rPr>
        <w:t>1,2</w:t>
      </w:r>
    </w:p>
    <w:p w14:paraId="38FEF004" w14:textId="77777777" w:rsidR="006D353A" w:rsidRPr="006D353A" w:rsidRDefault="006D353A" w:rsidP="006D353A">
      <w:pPr>
        <w:spacing w:line="480" w:lineRule="auto"/>
        <w:jc w:val="center"/>
        <w:rPr>
          <w:rFonts w:asciiTheme="minorHAnsi" w:hAnsiTheme="minorHAnsi" w:cstheme="minorHAnsi"/>
          <w:vertAlign w:val="superscript"/>
          <w:lang w:val="en-US"/>
        </w:rPr>
      </w:pPr>
      <w:r w:rsidRPr="006D353A">
        <w:rPr>
          <w:rFonts w:asciiTheme="minorHAnsi" w:hAnsiTheme="minorHAnsi" w:cstheme="minorHAnsi"/>
          <w:lang w:val="en-US"/>
        </w:rPr>
        <w:t>Yoram Inspector, MD</w:t>
      </w:r>
      <w:r w:rsidRPr="006D353A">
        <w:rPr>
          <w:rFonts w:asciiTheme="minorHAnsi" w:hAnsiTheme="minorHAnsi" w:cstheme="minorHAnsi"/>
          <w:vertAlign w:val="superscript"/>
          <w:lang w:val="en-US"/>
        </w:rPr>
        <w:t>3</w:t>
      </w:r>
    </w:p>
    <w:p w14:paraId="274A8EEA" w14:textId="77777777" w:rsidR="006D353A" w:rsidRPr="006D353A" w:rsidRDefault="006D353A" w:rsidP="006D353A">
      <w:pPr>
        <w:spacing w:line="480" w:lineRule="auto"/>
        <w:jc w:val="center"/>
        <w:rPr>
          <w:rFonts w:asciiTheme="minorHAnsi" w:hAnsiTheme="minorHAnsi" w:cstheme="minorHAnsi"/>
          <w:vertAlign w:val="superscript"/>
          <w:lang w:val="en-US"/>
        </w:rPr>
      </w:pPr>
      <w:r w:rsidRPr="006D353A">
        <w:rPr>
          <w:rFonts w:asciiTheme="minorHAnsi" w:hAnsiTheme="minorHAnsi" w:cstheme="minorHAnsi"/>
          <w:lang w:val="en-US"/>
        </w:rPr>
        <w:t>Lance M. McCracken, PhD</w:t>
      </w:r>
      <w:r w:rsidRPr="006D353A">
        <w:rPr>
          <w:rFonts w:asciiTheme="minorHAnsi" w:hAnsiTheme="minorHAnsi" w:cstheme="minorHAnsi"/>
          <w:vertAlign w:val="superscript"/>
          <w:lang w:val="en-US"/>
        </w:rPr>
        <w:t xml:space="preserve"> 1,4,5</w:t>
      </w:r>
    </w:p>
    <w:p w14:paraId="6B219F7F" w14:textId="0CCEAA1F" w:rsidR="006D353A" w:rsidRPr="006D353A" w:rsidRDefault="006D353A" w:rsidP="00793B3D">
      <w:pPr>
        <w:spacing w:after="200" w:line="480" w:lineRule="auto"/>
        <w:jc w:val="center"/>
        <w:rPr>
          <w:rFonts w:asciiTheme="minorHAnsi" w:hAnsiTheme="minorHAnsi" w:cstheme="minorHAnsi"/>
        </w:rPr>
      </w:pPr>
      <w:r w:rsidRPr="006D353A">
        <w:rPr>
          <w:rFonts w:asciiTheme="minorHAnsi" w:hAnsiTheme="minorHAnsi" w:cstheme="minorHAnsi"/>
          <w:vertAlign w:val="superscript"/>
        </w:rPr>
        <w:t>1</w:t>
      </w:r>
      <w:r w:rsidRPr="006D353A">
        <w:rPr>
          <w:rFonts w:asciiTheme="minorHAnsi" w:hAnsiTheme="minorHAnsi" w:cstheme="minorHAnsi"/>
        </w:rPr>
        <w:t>Pain Management Centre, Guy’s and St Thomas’ NHS Foundation Trust, London, UK,</w:t>
      </w:r>
      <w:r w:rsidRPr="006D353A">
        <w:rPr>
          <w:rFonts w:asciiTheme="minorHAnsi" w:hAnsiTheme="minorHAnsi" w:cstheme="minorHAnsi"/>
          <w:vertAlign w:val="superscript"/>
        </w:rPr>
        <w:t xml:space="preserve"> 2</w:t>
      </w:r>
      <w:r w:rsidRPr="006D353A">
        <w:rPr>
          <w:rFonts w:asciiTheme="minorHAnsi" w:hAnsiTheme="minorHAnsi" w:cstheme="minorHAnsi"/>
        </w:rPr>
        <w:t xml:space="preserve">Middlesex University, Department of Psychology, London, UK, </w:t>
      </w:r>
      <w:r w:rsidRPr="006D353A">
        <w:rPr>
          <w:rFonts w:asciiTheme="minorHAnsi" w:hAnsiTheme="minorHAnsi" w:cstheme="minorHAnsi"/>
          <w:vertAlign w:val="superscript"/>
        </w:rPr>
        <w:t xml:space="preserve"> 3</w:t>
      </w:r>
      <w:r w:rsidRPr="006D353A">
        <w:rPr>
          <w:rFonts w:asciiTheme="minorHAnsi" w:hAnsiTheme="minorHAnsi" w:cstheme="minorHAnsi"/>
        </w:rPr>
        <w:t xml:space="preserve">Psychological Medicine Unit, St Mark’s Hospital, London North West University Healthcare NHS Trust, UK </w:t>
      </w:r>
      <w:r w:rsidRPr="006D353A">
        <w:rPr>
          <w:rFonts w:asciiTheme="minorHAnsi" w:hAnsiTheme="minorHAnsi" w:cstheme="minorHAnsi"/>
          <w:vertAlign w:val="superscript"/>
        </w:rPr>
        <w:t>4</w:t>
      </w:r>
      <w:r w:rsidRPr="006D353A">
        <w:rPr>
          <w:rFonts w:asciiTheme="minorHAnsi" w:hAnsiTheme="minorHAnsi" w:cstheme="minorHAnsi"/>
        </w:rPr>
        <w:t xml:space="preserve">King’s College London, Health Psychology Section, Psychology Department, Institute of Psychiatry, Psychology &amp; Neuroscience, UK and </w:t>
      </w:r>
      <w:r w:rsidRPr="006D353A">
        <w:rPr>
          <w:rFonts w:asciiTheme="minorHAnsi" w:hAnsiTheme="minorHAnsi" w:cstheme="minorHAnsi"/>
          <w:vertAlign w:val="superscript"/>
        </w:rPr>
        <w:t>5</w:t>
      </w:r>
      <w:r w:rsidRPr="006D353A">
        <w:rPr>
          <w:rFonts w:asciiTheme="minorHAnsi" w:hAnsiTheme="minorHAnsi" w:cstheme="minorHAnsi"/>
        </w:rPr>
        <w:t xml:space="preserve"> Department of Psychology, Uppsala University, Uppsala, Sweden.</w:t>
      </w:r>
    </w:p>
    <w:p w14:paraId="03F0CCFE" w14:textId="77777777" w:rsidR="006D353A" w:rsidRPr="006D353A" w:rsidRDefault="006D353A" w:rsidP="006D353A">
      <w:pPr>
        <w:spacing w:after="200" w:line="480" w:lineRule="auto"/>
        <w:rPr>
          <w:rFonts w:asciiTheme="minorHAnsi" w:hAnsiTheme="minorHAnsi" w:cstheme="minorHAnsi"/>
        </w:rPr>
      </w:pPr>
      <w:r w:rsidRPr="006D353A">
        <w:rPr>
          <w:rFonts w:asciiTheme="minorHAnsi" w:hAnsiTheme="minorHAnsi" w:cstheme="minorHAnsi"/>
        </w:rPr>
        <w:t xml:space="preserve">Correspondence to: </w:t>
      </w:r>
    </w:p>
    <w:p w14:paraId="47F4D782" w14:textId="77777777" w:rsidR="006D353A" w:rsidRPr="006D353A" w:rsidRDefault="006D353A" w:rsidP="006D353A">
      <w:pPr>
        <w:spacing w:line="480" w:lineRule="auto"/>
        <w:rPr>
          <w:rFonts w:asciiTheme="minorHAnsi" w:hAnsiTheme="minorHAnsi" w:cstheme="minorHAnsi"/>
        </w:rPr>
      </w:pPr>
      <w:r w:rsidRPr="006D353A">
        <w:rPr>
          <w:rFonts w:asciiTheme="minorHAnsi" w:hAnsiTheme="minorHAnsi" w:cstheme="minorHAnsi"/>
        </w:rPr>
        <w:t xml:space="preserve">Professor Lance McCracken </w:t>
      </w:r>
    </w:p>
    <w:p w14:paraId="16FC68A7" w14:textId="77777777" w:rsidR="006D353A" w:rsidRPr="006D353A" w:rsidRDefault="006D353A" w:rsidP="006D353A">
      <w:pPr>
        <w:spacing w:line="480" w:lineRule="auto"/>
        <w:rPr>
          <w:rFonts w:asciiTheme="minorHAnsi" w:hAnsiTheme="minorHAnsi" w:cstheme="minorHAnsi"/>
        </w:rPr>
      </w:pPr>
      <w:r w:rsidRPr="006D353A">
        <w:rPr>
          <w:rFonts w:asciiTheme="minorHAnsi" w:hAnsiTheme="minorHAnsi" w:cstheme="minorHAnsi"/>
        </w:rPr>
        <w:t>Psychology Department, Uppsala University</w:t>
      </w:r>
    </w:p>
    <w:p w14:paraId="6C477AA6" w14:textId="77777777" w:rsidR="006D353A" w:rsidRPr="006D353A" w:rsidRDefault="006D353A" w:rsidP="006D353A">
      <w:pPr>
        <w:spacing w:line="480" w:lineRule="auto"/>
        <w:rPr>
          <w:rFonts w:asciiTheme="minorHAnsi" w:hAnsiTheme="minorHAnsi" w:cstheme="minorHAnsi"/>
        </w:rPr>
      </w:pPr>
      <w:r w:rsidRPr="006D353A">
        <w:rPr>
          <w:rFonts w:asciiTheme="minorHAnsi" w:hAnsiTheme="minorHAnsi" w:cstheme="minorHAnsi"/>
        </w:rPr>
        <w:t>Box 1225</w:t>
      </w:r>
    </w:p>
    <w:p w14:paraId="0D39240D" w14:textId="77777777" w:rsidR="006D353A" w:rsidRPr="006D353A" w:rsidRDefault="006D353A" w:rsidP="006D353A">
      <w:pPr>
        <w:spacing w:line="480" w:lineRule="auto"/>
        <w:rPr>
          <w:rFonts w:asciiTheme="minorHAnsi" w:hAnsiTheme="minorHAnsi" w:cstheme="minorHAnsi"/>
        </w:rPr>
      </w:pPr>
      <w:r w:rsidRPr="006D353A">
        <w:rPr>
          <w:rFonts w:asciiTheme="minorHAnsi" w:hAnsiTheme="minorHAnsi" w:cstheme="minorHAnsi"/>
        </w:rPr>
        <w:t>751 42 UPPSALA, Sweden</w:t>
      </w:r>
    </w:p>
    <w:p w14:paraId="6428B002" w14:textId="77777777" w:rsidR="006D353A" w:rsidRPr="006D353A" w:rsidRDefault="006D353A" w:rsidP="006D353A">
      <w:pPr>
        <w:spacing w:line="480" w:lineRule="auto"/>
        <w:rPr>
          <w:rStyle w:val="Hyperlink"/>
          <w:rFonts w:asciiTheme="minorHAnsi" w:hAnsiTheme="minorHAnsi" w:cstheme="minorHAnsi"/>
        </w:rPr>
      </w:pPr>
      <w:r w:rsidRPr="006D353A">
        <w:rPr>
          <w:rFonts w:asciiTheme="minorHAnsi" w:hAnsiTheme="minorHAnsi" w:cstheme="minorHAnsi"/>
        </w:rPr>
        <w:t xml:space="preserve">Email: </w:t>
      </w:r>
      <w:hyperlink r:id="rId12" w:history="1">
        <w:r w:rsidRPr="006D353A">
          <w:rPr>
            <w:rStyle w:val="Hyperlink"/>
            <w:rFonts w:asciiTheme="minorHAnsi" w:hAnsiTheme="minorHAnsi" w:cstheme="minorHAnsi"/>
          </w:rPr>
          <w:t>lance.mccracken@psyk.uu.se</w:t>
        </w:r>
      </w:hyperlink>
    </w:p>
    <w:p w14:paraId="741CDCDF" w14:textId="77777777" w:rsidR="00481B54" w:rsidRPr="006D353A" w:rsidRDefault="00481B54" w:rsidP="00481B54">
      <w:pPr>
        <w:spacing w:line="480" w:lineRule="auto"/>
        <w:rPr>
          <w:rFonts w:asciiTheme="minorHAnsi" w:hAnsiTheme="minorHAnsi" w:cstheme="minorHAnsi"/>
          <w:b/>
          <w:color w:val="000000" w:themeColor="text1"/>
        </w:rPr>
      </w:pPr>
      <w:r w:rsidRPr="006D353A">
        <w:rPr>
          <w:rFonts w:asciiTheme="minorHAnsi" w:hAnsiTheme="minorHAnsi" w:cstheme="minorHAnsi"/>
          <w:b/>
          <w:color w:val="000000" w:themeColor="text1"/>
        </w:rPr>
        <w:t>The authors declare no conflict of interest.</w:t>
      </w:r>
    </w:p>
    <w:p w14:paraId="1E1DE227" w14:textId="77777777" w:rsidR="004D759F" w:rsidRPr="006D353A" w:rsidRDefault="006E32E1" w:rsidP="00140026">
      <w:pPr>
        <w:spacing w:after="200"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lastRenderedPageBreak/>
        <w:t>Abstract</w:t>
      </w:r>
      <w:r w:rsidR="00697EED" w:rsidRPr="006D353A">
        <w:rPr>
          <w:rFonts w:asciiTheme="minorHAnsi" w:hAnsiTheme="minorHAnsi" w:cstheme="minorHAnsi"/>
          <w:color w:val="000000" w:themeColor="text1"/>
        </w:rPr>
        <w:t xml:space="preserve">    </w:t>
      </w:r>
    </w:p>
    <w:p w14:paraId="14D81B47" w14:textId="50B225E5" w:rsidR="00697EED" w:rsidRPr="006D353A" w:rsidRDefault="00B36EB8" w:rsidP="00140026">
      <w:pPr>
        <w:spacing w:after="200" w:line="480" w:lineRule="auto"/>
        <w:rPr>
          <w:rFonts w:asciiTheme="minorHAnsi" w:hAnsiTheme="minorHAnsi" w:cstheme="minorHAnsi"/>
        </w:rPr>
      </w:pPr>
      <w:r w:rsidRPr="006D353A">
        <w:rPr>
          <w:rFonts w:asciiTheme="minorHAnsi" w:hAnsiTheme="minorHAnsi" w:cstheme="minorHAnsi"/>
          <w:b/>
          <w:color w:val="000000" w:themeColor="text1"/>
        </w:rPr>
        <w:t>Objective</w:t>
      </w:r>
      <w:r w:rsidRPr="006D353A">
        <w:rPr>
          <w:rFonts w:asciiTheme="minorHAnsi" w:hAnsiTheme="minorHAnsi" w:cstheme="minorHAnsi"/>
          <w:color w:val="000000" w:themeColor="text1"/>
        </w:rPr>
        <w:t xml:space="preserve">: </w:t>
      </w:r>
      <w:r w:rsidR="005D1354" w:rsidRPr="006D353A">
        <w:rPr>
          <w:rFonts w:asciiTheme="minorHAnsi" w:hAnsiTheme="minorHAnsi" w:cstheme="minorHAnsi"/>
          <w:color w:val="000000" w:themeColor="text1"/>
        </w:rPr>
        <w:t>Acceptance and Commitment Therapy</w:t>
      </w:r>
      <w:r w:rsidR="006E09C2" w:rsidRPr="006D353A">
        <w:rPr>
          <w:rFonts w:asciiTheme="minorHAnsi" w:hAnsiTheme="minorHAnsi" w:cstheme="minorHAnsi"/>
          <w:color w:val="000000" w:themeColor="text1"/>
        </w:rPr>
        <w:t>,</w:t>
      </w:r>
      <w:r w:rsidR="009270EA" w:rsidRPr="006D353A">
        <w:rPr>
          <w:rFonts w:asciiTheme="minorHAnsi" w:hAnsiTheme="minorHAnsi" w:cstheme="minorHAnsi"/>
          <w:color w:val="000000" w:themeColor="text1"/>
        </w:rPr>
        <w:t xml:space="preserve"> </w:t>
      </w:r>
      <w:r w:rsidR="00A27F37" w:rsidRPr="006D353A">
        <w:rPr>
          <w:rFonts w:asciiTheme="minorHAnsi" w:hAnsiTheme="minorHAnsi" w:cstheme="minorHAnsi"/>
          <w:color w:val="000000" w:themeColor="text1"/>
        </w:rPr>
        <w:t xml:space="preserve">based in the </w:t>
      </w:r>
      <w:r w:rsidR="00232F70" w:rsidRPr="006D353A">
        <w:rPr>
          <w:rFonts w:asciiTheme="minorHAnsi" w:hAnsiTheme="minorHAnsi" w:cstheme="minorHAnsi"/>
          <w:color w:val="000000" w:themeColor="text1"/>
        </w:rPr>
        <w:t>p</w:t>
      </w:r>
      <w:r w:rsidR="00A27F37" w:rsidRPr="006D353A">
        <w:rPr>
          <w:rFonts w:asciiTheme="minorHAnsi" w:hAnsiTheme="minorHAnsi" w:cstheme="minorHAnsi"/>
          <w:color w:val="000000" w:themeColor="text1"/>
        </w:rPr>
        <w:t xml:space="preserve">sychological </w:t>
      </w:r>
      <w:r w:rsidR="00232F70" w:rsidRPr="006D353A">
        <w:rPr>
          <w:rFonts w:asciiTheme="minorHAnsi" w:hAnsiTheme="minorHAnsi" w:cstheme="minorHAnsi"/>
          <w:color w:val="000000" w:themeColor="text1"/>
        </w:rPr>
        <w:t>f</w:t>
      </w:r>
      <w:r w:rsidR="00A27F37" w:rsidRPr="006D353A">
        <w:rPr>
          <w:rFonts w:asciiTheme="minorHAnsi" w:hAnsiTheme="minorHAnsi" w:cstheme="minorHAnsi"/>
          <w:color w:val="000000" w:themeColor="text1"/>
        </w:rPr>
        <w:t>lexibility model</w:t>
      </w:r>
      <w:r w:rsidR="006E09C2" w:rsidRPr="006D353A">
        <w:rPr>
          <w:rFonts w:asciiTheme="minorHAnsi" w:hAnsiTheme="minorHAnsi" w:cstheme="minorHAnsi"/>
          <w:color w:val="000000" w:themeColor="text1"/>
        </w:rPr>
        <w:t>,</w:t>
      </w:r>
      <w:r w:rsidR="00A27F37" w:rsidRPr="006D353A">
        <w:rPr>
          <w:rFonts w:asciiTheme="minorHAnsi" w:hAnsiTheme="minorHAnsi" w:cstheme="minorHAnsi"/>
          <w:color w:val="000000" w:themeColor="text1"/>
        </w:rPr>
        <w:t xml:space="preserve"> </w:t>
      </w:r>
      <w:r w:rsidR="00A105BE" w:rsidRPr="006D353A">
        <w:rPr>
          <w:rFonts w:asciiTheme="minorHAnsi" w:hAnsiTheme="minorHAnsi" w:cstheme="minorHAnsi"/>
          <w:color w:val="000000" w:themeColor="text1"/>
        </w:rPr>
        <w:t>may benefit</w:t>
      </w:r>
      <w:r w:rsidR="00A27F37" w:rsidRPr="006D353A">
        <w:rPr>
          <w:rFonts w:asciiTheme="minorHAnsi" w:hAnsiTheme="minorHAnsi" w:cstheme="minorHAnsi"/>
          <w:color w:val="000000" w:themeColor="text1"/>
        </w:rPr>
        <w:t xml:space="preserve"> people with chronic abdominal pain. </w:t>
      </w:r>
      <w:r w:rsidR="005D1354" w:rsidRPr="006D353A">
        <w:rPr>
          <w:rFonts w:asciiTheme="minorHAnsi" w:hAnsiTheme="minorHAnsi" w:cstheme="minorHAnsi"/>
          <w:color w:val="000000" w:themeColor="text1"/>
        </w:rPr>
        <w:t>The current study</w:t>
      </w:r>
      <w:r w:rsidR="00D4697D" w:rsidRPr="006D353A">
        <w:rPr>
          <w:rFonts w:asciiTheme="minorHAnsi" w:hAnsiTheme="minorHAnsi" w:cstheme="minorHAnsi"/>
          <w:color w:val="000000" w:themeColor="text1"/>
        </w:rPr>
        <w:t xml:space="preserve"> </w:t>
      </w:r>
      <w:r w:rsidR="005D1354" w:rsidRPr="006D353A">
        <w:rPr>
          <w:rFonts w:asciiTheme="minorHAnsi" w:hAnsiTheme="minorHAnsi" w:cstheme="minorHAnsi"/>
          <w:color w:val="000000" w:themeColor="text1"/>
        </w:rPr>
        <w:t>preliminarily investigates association</w:t>
      </w:r>
      <w:r w:rsidR="00A105BE" w:rsidRPr="006D353A">
        <w:rPr>
          <w:rFonts w:asciiTheme="minorHAnsi" w:hAnsiTheme="minorHAnsi" w:cstheme="minorHAnsi"/>
          <w:color w:val="000000" w:themeColor="text1"/>
        </w:rPr>
        <w:t>s</w:t>
      </w:r>
      <w:r w:rsidR="005D1354" w:rsidRPr="006D353A">
        <w:rPr>
          <w:rFonts w:asciiTheme="minorHAnsi" w:hAnsiTheme="minorHAnsi" w:cstheme="minorHAnsi"/>
          <w:color w:val="000000" w:themeColor="text1"/>
        </w:rPr>
        <w:t xml:space="preserve"> between </w:t>
      </w:r>
      <w:r w:rsidR="00232F70" w:rsidRPr="006D353A">
        <w:rPr>
          <w:rFonts w:asciiTheme="minorHAnsi" w:hAnsiTheme="minorHAnsi" w:cstheme="minorHAnsi"/>
          <w:color w:val="000000" w:themeColor="text1"/>
        </w:rPr>
        <w:t>psychological f</w:t>
      </w:r>
      <w:r w:rsidR="006937B2" w:rsidRPr="006D353A">
        <w:rPr>
          <w:rFonts w:asciiTheme="minorHAnsi" w:hAnsiTheme="minorHAnsi" w:cstheme="minorHAnsi"/>
          <w:color w:val="000000" w:themeColor="text1"/>
        </w:rPr>
        <w:t>lexibility</w:t>
      </w:r>
      <w:r w:rsidR="005D1354" w:rsidRPr="006D353A">
        <w:rPr>
          <w:rFonts w:asciiTheme="minorHAnsi" w:hAnsiTheme="minorHAnsi" w:cstheme="minorHAnsi"/>
          <w:color w:val="000000" w:themeColor="text1"/>
        </w:rPr>
        <w:t xml:space="preserve"> processes and</w:t>
      </w:r>
      <w:r w:rsidR="00A105BE" w:rsidRPr="006D353A">
        <w:rPr>
          <w:rFonts w:asciiTheme="minorHAnsi" w:hAnsiTheme="minorHAnsi" w:cstheme="minorHAnsi"/>
          <w:color w:val="000000" w:themeColor="text1"/>
        </w:rPr>
        <w:t xml:space="preserve"> </w:t>
      </w:r>
      <w:r w:rsidR="00DA46D9" w:rsidRPr="006D353A">
        <w:rPr>
          <w:rFonts w:asciiTheme="minorHAnsi" w:hAnsiTheme="minorHAnsi" w:cstheme="minorHAnsi"/>
          <w:color w:val="000000" w:themeColor="text1"/>
        </w:rPr>
        <w:t xml:space="preserve">daily general, social, and emotional </w:t>
      </w:r>
      <w:r w:rsidR="005D1354" w:rsidRPr="006D353A">
        <w:rPr>
          <w:rFonts w:asciiTheme="minorHAnsi" w:hAnsiTheme="minorHAnsi" w:cstheme="minorHAnsi"/>
          <w:color w:val="000000" w:themeColor="text1"/>
        </w:rPr>
        <w:t>functioning</w:t>
      </w:r>
      <w:r w:rsidR="00801D92" w:rsidRPr="006D353A">
        <w:rPr>
          <w:rFonts w:asciiTheme="minorHAnsi" w:hAnsiTheme="minorHAnsi" w:cstheme="minorHAnsi"/>
          <w:color w:val="000000" w:themeColor="text1"/>
        </w:rPr>
        <w:t xml:space="preserve"> </w:t>
      </w:r>
      <w:r w:rsidR="005D1354" w:rsidRPr="006D353A">
        <w:rPr>
          <w:rFonts w:asciiTheme="minorHAnsi" w:hAnsiTheme="minorHAnsi" w:cstheme="minorHAnsi"/>
          <w:color w:val="000000" w:themeColor="text1"/>
        </w:rPr>
        <w:t xml:space="preserve">in chronic abdominal pain. </w:t>
      </w:r>
      <w:r w:rsidR="00D4697D" w:rsidRPr="006D353A">
        <w:rPr>
          <w:rFonts w:asciiTheme="minorHAnsi" w:hAnsiTheme="minorHAnsi" w:cstheme="minorHAnsi"/>
          <w:b/>
          <w:color w:val="000000" w:themeColor="text1"/>
        </w:rPr>
        <w:t>Methods</w:t>
      </w:r>
      <w:r w:rsidR="00D4697D" w:rsidRPr="006D353A">
        <w:rPr>
          <w:rFonts w:asciiTheme="minorHAnsi" w:hAnsiTheme="minorHAnsi" w:cstheme="minorHAnsi"/>
          <w:color w:val="000000" w:themeColor="text1"/>
        </w:rPr>
        <w:t xml:space="preserve">: An online survey comprising measures of </w:t>
      </w:r>
      <w:r w:rsidR="00232F70" w:rsidRPr="006D353A">
        <w:rPr>
          <w:rFonts w:asciiTheme="minorHAnsi" w:hAnsiTheme="minorHAnsi" w:cstheme="minorHAnsi"/>
          <w:color w:val="000000" w:themeColor="text1"/>
        </w:rPr>
        <w:t>psychological f</w:t>
      </w:r>
      <w:r w:rsidR="006937B2" w:rsidRPr="006D353A">
        <w:rPr>
          <w:rFonts w:asciiTheme="minorHAnsi" w:hAnsiTheme="minorHAnsi" w:cstheme="minorHAnsi"/>
          <w:color w:val="000000" w:themeColor="text1"/>
        </w:rPr>
        <w:t>lexibility</w:t>
      </w:r>
      <w:r w:rsidR="00D4697D" w:rsidRPr="006D353A">
        <w:rPr>
          <w:rFonts w:asciiTheme="minorHAnsi" w:hAnsiTheme="minorHAnsi" w:cstheme="minorHAnsi"/>
          <w:color w:val="000000" w:themeColor="text1"/>
        </w:rPr>
        <w:t xml:space="preserve"> processes and daily functioning was distributed through social media. </w:t>
      </w:r>
      <w:r w:rsidRPr="006D353A">
        <w:rPr>
          <w:rFonts w:asciiTheme="minorHAnsi" w:hAnsiTheme="minorHAnsi" w:cstheme="minorHAnsi"/>
          <w:b/>
          <w:color w:val="000000" w:themeColor="text1"/>
        </w:rPr>
        <w:t>Subjects</w:t>
      </w:r>
      <w:r w:rsidRPr="006D353A">
        <w:rPr>
          <w:rFonts w:asciiTheme="minorHAnsi" w:hAnsiTheme="minorHAnsi" w:cstheme="minorHAnsi"/>
          <w:color w:val="000000" w:themeColor="text1"/>
        </w:rPr>
        <w:t xml:space="preserve">: </w:t>
      </w:r>
      <w:r w:rsidR="005D1354" w:rsidRPr="006D353A">
        <w:rPr>
          <w:rFonts w:asciiTheme="minorHAnsi" w:hAnsiTheme="minorHAnsi" w:cstheme="minorHAnsi"/>
          <w:color w:val="000000" w:themeColor="text1"/>
        </w:rPr>
        <w:t>89 participants</w:t>
      </w:r>
      <w:r w:rsidR="00213E91" w:rsidRPr="006D353A">
        <w:rPr>
          <w:rFonts w:asciiTheme="minorHAnsi" w:hAnsiTheme="minorHAnsi" w:cstheme="minorHAnsi"/>
          <w:color w:val="000000" w:themeColor="text1"/>
        </w:rPr>
        <w:t xml:space="preserve"> with chronic abdominal pain</w:t>
      </w:r>
      <w:r w:rsidR="005D1354" w:rsidRPr="006D353A">
        <w:rPr>
          <w:rFonts w:asciiTheme="minorHAnsi" w:hAnsiTheme="minorHAnsi" w:cstheme="minorHAnsi"/>
          <w:color w:val="000000" w:themeColor="text1"/>
        </w:rPr>
        <w:t xml:space="preserve"> were included in the </w:t>
      </w:r>
      <w:r w:rsidR="005D1354" w:rsidRPr="006D353A">
        <w:rPr>
          <w:rFonts w:asciiTheme="minorHAnsi" w:hAnsiTheme="minorHAnsi" w:cstheme="minorHAnsi"/>
        </w:rPr>
        <w:t xml:space="preserve">analyses. </w:t>
      </w:r>
      <w:r w:rsidR="00D4697D" w:rsidRPr="006D353A">
        <w:rPr>
          <w:rFonts w:asciiTheme="minorHAnsi" w:hAnsiTheme="minorHAnsi" w:cstheme="minorHAnsi"/>
          <w:b/>
        </w:rPr>
        <w:t>Results</w:t>
      </w:r>
      <w:r w:rsidR="00D4697D" w:rsidRPr="006D353A">
        <w:rPr>
          <w:rFonts w:asciiTheme="minorHAnsi" w:hAnsiTheme="minorHAnsi" w:cstheme="minorHAnsi"/>
        </w:rPr>
        <w:t xml:space="preserve">: </w:t>
      </w:r>
      <w:r w:rsidR="007A24E5" w:rsidRPr="006D353A">
        <w:rPr>
          <w:rFonts w:asciiTheme="minorHAnsi" w:hAnsiTheme="minorHAnsi" w:cstheme="minorHAnsi"/>
        </w:rPr>
        <w:t xml:space="preserve">All </w:t>
      </w:r>
      <w:r w:rsidR="00213E91" w:rsidRPr="006D353A">
        <w:rPr>
          <w:rFonts w:asciiTheme="minorHAnsi" w:hAnsiTheme="minorHAnsi" w:cstheme="minorHAnsi"/>
        </w:rPr>
        <w:t xml:space="preserve">investigated </w:t>
      </w:r>
      <w:r w:rsidR="00232F70" w:rsidRPr="006D353A">
        <w:rPr>
          <w:rFonts w:asciiTheme="minorHAnsi" w:hAnsiTheme="minorHAnsi" w:cstheme="minorHAnsi"/>
        </w:rPr>
        <w:t>p</w:t>
      </w:r>
      <w:r w:rsidR="006937B2" w:rsidRPr="006D353A">
        <w:rPr>
          <w:rFonts w:asciiTheme="minorHAnsi" w:hAnsiTheme="minorHAnsi" w:cstheme="minorHAnsi"/>
        </w:rPr>
        <w:t xml:space="preserve">sychological </w:t>
      </w:r>
      <w:r w:rsidR="00232F70" w:rsidRPr="006D353A">
        <w:rPr>
          <w:rFonts w:asciiTheme="minorHAnsi" w:hAnsiTheme="minorHAnsi" w:cstheme="minorHAnsi"/>
          <w:color w:val="000000" w:themeColor="text1"/>
        </w:rPr>
        <w:t>f</w:t>
      </w:r>
      <w:r w:rsidR="006937B2" w:rsidRPr="006D353A">
        <w:rPr>
          <w:rFonts w:asciiTheme="minorHAnsi" w:hAnsiTheme="minorHAnsi" w:cstheme="minorHAnsi"/>
          <w:color w:val="000000" w:themeColor="text1"/>
        </w:rPr>
        <w:t>lexibility</w:t>
      </w:r>
      <w:r w:rsidR="007A24E5" w:rsidRPr="006D353A">
        <w:rPr>
          <w:rFonts w:asciiTheme="minorHAnsi" w:hAnsiTheme="minorHAnsi" w:cstheme="minorHAnsi"/>
          <w:color w:val="000000" w:themeColor="text1"/>
        </w:rPr>
        <w:t xml:space="preserve"> processes significantly correlated with pain interference, work and social adjustment, and depression</w:t>
      </w:r>
      <w:r w:rsidR="000C4C7C" w:rsidRPr="006D353A">
        <w:rPr>
          <w:rFonts w:asciiTheme="minorHAnsi" w:hAnsiTheme="minorHAnsi" w:cstheme="minorHAnsi"/>
          <w:color w:val="000000" w:themeColor="text1"/>
        </w:rPr>
        <w:t>,</w:t>
      </w:r>
      <w:r w:rsidR="002103D9" w:rsidRPr="006D353A">
        <w:rPr>
          <w:rFonts w:asciiTheme="minorHAnsi" w:hAnsiTheme="minorHAnsi" w:cstheme="minorHAnsi"/>
          <w:color w:val="000000" w:themeColor="text1"/>
        </w:rPr>
        <w:t xml:space="preserve"> in the expected direction</w:t>
      </w:r>
      <w:r w:rsidR="00C05DA4" w:rsidRPr="006D353A">
        <w:rPr>
          <w:rFonts w:asciiTheme="minorHAnsi" w:hAnsiTheme="minorHAnsi" w:cstheme="minorHAnsi"/>
          <w:color w:val="000000" w:themeColor="text1"/>
        </w:rPr>
        <w:t>s</w:t>
      </w:r>
      <w:r w:rsidR="00213E91" w:rsidRPr="006D353A">
        <w:rPr>
          <w:rFonts w:asciiTheme="minorHAnsi" w:hAnsiTheme="minorHAnsi" w:cstheme="minorHAnsi"/>
          <w:color w:val="000000" w:themeColor="text1"/>
        </w:rPr>
        <w:t xml:space="preserve"> (|r|=.35-.68)</w:t>
      </w:r>
      <w:r w:rsidR="007A24E5" w:rsidRPr="006D353A">
        <w:rPr>
          <w:rFonts w:asciiTheme="minorHAnsi" w:hAnsiTheme="minorHAnsi" w:cstheme="minorHAnsi"/>
          <w:color w:val="000000" w:themeColor="text1"/>
        </w:rPr>
        <w:t xml:space="preserve">. </w:t>
      </w:r>
      <w:r w:rsidR="00A105BE" w:rsidRPr="006D353A">
        <w:rPr>
          <w:rFonts w:asciiTheme="minorHAnsi" w:hAnsiTheme="minorHAnsi" w:cstheme="minorHAnsi"/>
          <w:color w:val="000000" w:themeColor="text1"/>
        </w:rPr>
        <w:t>Only pain acceptance</w:t>
      </w:r>
      <w:r w:rsidR="002153E6" w:rsidRPr="006D353A">
        <w:rPr>
          <w:rFonts w:asciiTheme="minorHAnsi" w:hAnsiTheme="minorHAnsi" w:cstheme="minorHAnsi"/>
          <w:color w:val="000000" w:themeColor="text1"/>
        </w:rPr>
        <w:t xml:space="preserve"> </w:t>
      </w:r>
      <w:r w:rsidR="002103D9" w:rsidRPr="006D353A">
        <w:rPr>
          <w:rFonts w:asciiTheme="minorHAnsi" w:hAnsiTheme="minorHAnsi" w:cstheme="minorHAnsi"/>
          <w:color w:val="000000" w:themeColor="text1"/>
        </w:rPr>
        <w:t xml:space="preserve">significantly </w:t>
      </w:r>
      <w:r w:rsidR="002153E6" w:rsidRPr="006D353A">
        <w:rPr>
          <w:rFonts w:asciiTheme="minorHAnsi" w:hAnsiTheme="minorHAnsi" w:cstheme="minorHAnsi"/>
          <w:color w:val="000000" w:themeColor="text1"/>
        </w:rPr>
        <w:t xml:space="preserve">correlated with </w:t>
      </w:r>
      <w:r w:rsidR="006937B2" w:rsidRPr="006D353A">
        <w:rPr>
          <w:rFonts w:asciiTheme="minorHAnsi" w:hAnsiTheme="minorHAnsi" w:cstheme="minorHAnsi"/>
          <w:color w:val="000000" w:themeColor="text1"/>
        </w:rPr>
        <w:t xml:space="preserve">gastrointestinal </w:t>
      </w:r>
      <w:r w:rsidR="002153E6" w:rsidRPr="006D353A">
        <w:rPr>
          <w:rFonts w:asciiTheme="minorHAnsi" w:hAnsiTheme="minorHAnsi" w:cstheme="minorHAnsi"/>
          <w:color w:val="000000" w:themeColor="text1"/>
        </w:rPr>
        <w:t>symptoms</w:t>
      </w:r>
      <w:r w:rsidR="006F01E3" w:rsidRPr="006D353A">
        <w:rPr>
          <w:rFonts w:asciiTheme="minorHAnsi" w:hAnsiTheme="minorHAnsi" w:cstheme="minorHAnsi"/>
          <w:color w:val="000000" w:themeColor="text1"/>
        </w:rPr>
        <w:t>,</w:t>
      </w:r>
      <w:r w:rsidR="00E04A71" w:rsidRPr="006D353A">
        <w:rPr>
          <w:rFonts w:asciiTheme="minorHAnsi" w:hAnsiTheme="minorHAnsi" w:cstheme="minorHAnsi"/>
          <w:color w:val="000000" w:themeColor="text1"/>
        </w:rPr>
        <w:t xml:space="preserve"> r=</w:t>
      </w:r>
      <w:r w:rsidR="005358C4" w:rsidRPr="006D353A">
        <w:rPr>
          <w:rFonts w:asciiTheme="minorHAnsi" w:hAnsiTheme="minorHAnsi" w:cstheme="minorHAnsi"/>
          <w:color w:val="000000" w:themeColor="text1"/>
        </w:rPr>
        <w:t>-.2</w:t>
      </w:r>
      <w:r w:rsidR="00E04A71" w:rsidRPr="006D353A">
        <w:rPr>
          <w:rFonts w:asciiTheme="minorHAnsi" w:hAnsiTheme="minorHAnsi" w:cstheme="minorHAnsi"/>
          <w:color w:val="000000" w:themeColor="text1"/>
        </w:rPr>
        <w:t>5</w:t>
      </w:r>
      <w:r w:rsidR="002153E6" w:rsidRPr="006D353A">
        <w:rPr>
          <w:rFonts w:asciiTheme="minorHAnsi" w:hAnsiTheme="minorHAnsi" w:cstheme="minorHAnsi"/>
          <w:color w:val="000000" w:themeColor="text1"/>
        </w:rPr>
        <w:t xml:space="preserve">. After </w:t>
      </w:r>
      <w:r w:rsidR="001548BD" w:rsidRPr="006D353A">
        <w:rPr>
          <w:rFonts w:asciiTheme="minorHAnsi" w:hAnsiTheme="minorHAnsi" w:cstheme="minorHAnsi"/>
          <w:color w:val="000000" w:themeColor="text1"/>
        </w:rPr>
        <w:t xml:space="preserve">adjusting for </w:t>
      </w:r>
      <w:r w:rsidR="002153E6" w:rsidRPr="006D353A">
        <w:rPr>
          <w:rFonts w:asciiTheme="minorHAnsi" w:hAnsiTheme="minorHAnsi" w:cstheme="minorHAnsi"/>
          <w:color w:val="000000" w:themeColor="text1"/>
        </w:rPr>
        <w:t>pain</w:t>
      </w:r>
      <w:r w:rsidR="001548BD" w:rsidRPr="006D353A">
        <w:rPr>
          <w:rFonts w:asciiTheme="minorHAnsi" w:hAnsiTheme="minorHAnsi" w:cstheme="minorHAnsi"/>
          <w:color w:val="000000" w:themeColor="text1"/>
        </w:rPr>
        <w:t xml:space="preserve"> in the analyses</w:t>
      </w:r>
      <w:r w:rsidR="002153E6" w:rsidRPr="006D353A">
        <w:rPr>
          <w:rFonts w:asciiTheme="minorHAnsi" w:hAnsiTheme="minorHAnsi" w:cstheme="minorHAnsi"/>
          <w:color w:val="000000" w:themeColor="text1"/>
        </w:rPr>
        <w:t xml:space="preserve">, pain acceptance </w:t>
      </w:r>
      <w:r w:rsidR="00A105BE" w:rsidRPr="006D353A">
        <w:rPr>
          <w:rFonts w:asciiTheme="minorHAnsi" w:hAnsiTheme="minorHAnsi" w:cstheme="minorHAnsi"/>
          <w:color w:val="000000" w:themeColor="text1"/>
        </w:rPr>
        <w:t>remained</w:t>
      </w:r>
      <w:r w:rsidR="002153E6" w:rsidRPr="006D353A">
        <w:rPr>
          <w:rFonts w:asciiTheme="minorHAnsi" w:hAnsiTheme="minorHAnsi" w:cstheme="minorHAnsi"/>
          <w:color w:val="000000" w:themeColor="text1"/>
        </w:rPr>
        <w:t xml:space="preserve"> significantly associated with all outcomes</w:t>
      </w:r>
      <w:r w:rsidR="00E04A71" w:rsidRPr="006D353A">
        <w:rPr>
          <w:rFonts w:asciiTheme="minorHAnsi" w:hAnsiTheme="minorHAnsi" w:cstheme="minorHAnsi"/>
          <w:color w:val="000000" w:themeColor="text1"/>
        </w:rPr>
        <w:t xml:space="preserve">, </w:t>
      </w:r>
      <w:r w:rsidR="00322C9D" w:rsidRPr="006D353A">
        <w:rPr>
          <w:rFonts w:asciiTheme="minorHAnsi" w:hAnsiTheme="minorHAnsi" w:cstheme="minorHAnsi"/>
          <w:color w:val="000000" w:themeColor="text1"/>
        </w:rPr>
        <w:t>|</w:t>
      </w:r>
      <w:r w:rsidR="00D86D3D" w:rsidRPr="006D353A">
        <w:rPr>
          <w:rFonts w:asciiTheme="minorHAnsi" w:hAnsiTheme="minorHAnsi" w:cstheme="minorHAnsi"/>
          <w:color w:val="000000" w:themeColor="text1"/>
        </w:rPr>
        <w:t>β</w:t>
      </w:r>
      <w:r w:rsidR="00322C9D" w:rsidRPr="006D353A">
        <w:rPr>
          <w:rFonts w:asciiTheme="minorHAnsi" w:hAnsiTheme="minorHAnsi" w:cstheme="minorHAnsi"/>
          <w:color w:val="000000" w:themeColor="text1"/>
        </w:rPr>
        <w:t>|</w:t>
      </w:r>
      <w:r w:rsidR="00D86D3D" w:rsidRPr="006D353A">
        <w:rPr>
          <w:rFonts w:asciiTheme="minorHAnsi" w:hAnsiTheme="minorHAnsi" w:cstheme="minorHAnsi"/>
          <w:color w:val="000000" w:themeColor="text1"/>
        </w:rPr>
        <w:t>=.</w:t>
      </w:r>
      <w:r w:rsidR="00322C9D" w:rsidRPr="006D353A">
        <w:rPr>
          <w:rFonts w:asciiTheme="minorHAnsi" w:hAnsiTheme="minorHAnsi" w:cstheme="minorHAnsi"/>
          <w:color w:val="000000" w:themeColor="text1"/>
        </w:rPr>
        <w:t>2</w:t>
      </w:r>
      <w:r w:rsidR="001D504A" w:rsidRPr="006D353A">
        <w:rPr>
          <w:rFonts w:asciiTheme="minorHAnsi" w:hAnsiTheme="minorHAnsi" w:cstheme="minorHAnsi"/>
          <w:color w:val="000000" w:themeColor="text1"/>
        </w:rPr>
        <w:t>8</w:t>
      </w:r>
      <w:r w:rsidR="00D86D3D" w:rsidRPr="006D353A">
        <w:rPr>
          <w:rFonts w:asciiTheme="minorHAnsi" w:hAnsiTheme="minorHAnsi" w:cstheme="minorHAnsi"/>
          <w:color w:val="000000" w:themeColor="text1"/>
        </w:rPr>
        <w:t xml:space="preserve"> to .5</w:t>
      </w:r>
      <w:r w:rsidR="001D504A" w:rsidRPr="006D353A">
        <w:rPr>
          <w:rFonts w:asciiTheme="minorHAnsi" w:hAnsiTheme="minorHAnsi" w:cstheme="minorHAnsi"/>
          <w:color w:val="000000" w:themeColor="text1"/>
        </w:rPr>
        <w:t>6</w:t>
      </w:r>
      <w:r w:rsidR="00D86D3D" w:rsidRPr="006D353A">
        <w:rPr>
          <w:rFonts w:asciiTheme="minorHAnsi" w:hAnsiTheme="minorHAnsi" w:cstheme="minorHAnsi"/>
          <w:color w:val="000000" w:themeColor="text1"/>
        </w:rPr>
        <w:t>,</w:t>
      </w:r>
      <w:r w:rsidR="002153E6" w:rsidRPr="006D353A">
        <w:rPr>
          <w:rFonts w:asciiTheme="minorHAnsi" w:hAnsiTheme="minorHAnsi" w:cstheme="minorHAnsi"/>
          <w:color w:val="000000" w:themeColor="text1"/>
        </w:rPr>
        <w:t xml:space="preserve"> </w:t>
      </w:r>
      <w:r w:rsidR="00697EED" w:rsidRPr="006D353A">
        <w:rPr>
          <w:rFonts w:asciiTheme="minorHAnsi" w:hAnsiTheme="minorHAnsi" w:cstheme="minorHAnsi"/>
          <w:color w:val="000000" w:themeColor="text1"/>
        </w:rPr>
        <w:t>but</w:t>
      </w:r>
      <w:r w:rsidR="00A105BE" w:rsidRPr="006D353A">
        <w:rPr>
          <w:rFonts w:asciiTheme="minorHAnsi" w:hAnsiTheme="minorHAnsi" w:cstheme="minorHAnsi"/>
          <w:color w:val="000000" w:themeColor="text1"/>
        </w:rPr>
        <w:t xml:space="preserve"> </w:t>
      </w:r>
      <w:r w:rsidR="002153E6" w:rsidRPr="006D353A">
        <w:rPr>
          <w:rFonts w:asciiTheme="minorHAnsi" w:hAnsiTheme="minorHAnsi" w:cstheme="minorHAnsi"/>
          <w:color w:val="000000" w:themeColor="text1"/>
        </w:rPr>
        <w:t xml:space="preserve">depression. After </w:t>
      </w:r>
      <w:r w:rsidR="001548BD" w:rsidRPr="006D353A">
        <w:rPr>
          <w:rFonts w:asciiTheme="minorHAnsi" w:hAnsiTheme="minorHAnsi" w:cstheme="minorHAnsi"/>
          <w:color w:val="000000" w:themeColor="text1"/>
        </w:rPr>
        <w:t xml:space="preserve">adjusting for </w:t>
      </w:r>
      <w:r w:rsidR="002153E6" w:rsidRPr="006D353A">
        <w:rPr>
          <w:rFonts w:asciiTheme="minorHAnsi" w:hAnsiTheme="minorHAnsi" w:cstheme="minorHAnsi"/>
          <w:color w:val="000000" w:themeColor="text1"/>
        </w:rPr>
        <w:t xml:space="preserve">pain and pain acceptance, </w:t>
      </w:r>
      <w:r w:rsidR="00A105BE" w:rsidRPr="006D353A">
        <w:rPr>
          <w:rFonts w:asciiTheme="minorHAnsi" w:hAnsiTheme="minorHAnsi" w:cstheme="minorHAnsi"/>
          <w:color w:val="000000" w:themeColor="text1"/>
        </w:rPr>
        <w:t>only cognitive fusion</w:t>
      </w:r>
      <w:r w:rsidR="00697EED" w:rsidRPr="006D353A">
        <w:rPr>
          <w:rFonts w:asciiTheme="minorHAnsi" w:hAnsiTheme="minorHAnsi" w:cstheme="minorHAnsi"/>
          <w:color w:val="000000" w:themeColor="text1"/>
        </w:rPr>
        <w:t xml:space="preserve"> </w:t>
      </w:r>
      <w:r w:rsidR="00A105BE" w:rsidRPr="006D353A">
        <w:rPr>
          <w:rFonts w:asciiTheme="minorHAnsi" w:hAnsiTheme="minorHAnsi" w:cstheme="minorHAnsi"/>
          <w:color w:val="000000" w:themeColor="text1"/>
        </w:rPr>
        <w:t xml:space="preserve">remained </w:t>
      </w:r>
      <w:r w:rsidR="002153E6" w:rsidRPr="006D353A">
        <w:rPr>
          <w:rFonts w:asciiTheme="minorHAnsi" w:hAnsiTheme="minorHAnsi" w:cstheme="minorHAnsi"/>
          <w:color w:val="000000" w:themeColor="text1"/>
        </w:rPr>
        <w:t xml:space="preserve">significantly associated with </w:t>
      </w:r>
      <w:r w:rsidR="00E277C0" w:rsidRPr="006D353A">
        <w:rPr>
          <w:rFonts w:asciiTheme="minorHAnsi" w:hAnsiTheme="minorHAnsi" w:cstheme="minorHAnsi"/>
          <w:color w:val="000000" w:themeColor="text1"/>
        </w:rPr>
        <w:t>anxiety, β=-.27,</w:t>
      </w:r>
      <w:r w:rsidR="005D5EA8" w:rsidRPr="006D353A">
        <w:rPr>
          <w:rFonts w:asciiTheme="minorHAnsi" w:hAnsiTheme="minorHAnsi" w:cstheme="minorHAnsi"/>
          <w:color w:val="000000" w:themeColor="text1"/>
        </w:rPr>
        <w:t xml:space="preserve"> and </w:t>
      </w:r>
      <w:r w:rsidR="002153E6" w:rsidRPr="006D353A">
        <w:rPr>
          <w:rFonts w:asciiTheme="minorHAnsi" w:hAnsiTheme="minorHAnsi" w:cstheme="minorHAnsi"/>
          <w:color w:val="000000" w:themeColor="text1"/>
        </w:rPr>
        <w:t>depression</w:t>
      </w:r>
      <w:r w:rsidR="00463B3C" w:rsidRPr="006D353A">
        <w:rPr>
          <w:rFonts w:asciiTheme="minorHAnsi" w:hAnsiTheme="minorHAnsi" w:cstheme="minorHAnsi"/>
          <w:color w:val="000000" w:themeColor="text1"/>
        </w:rPr>
        <w:t>, β=.4</w:t>
      </w:r>
      <w:r w:rsidR="00E277C0" w:rsidRPr="006D353A">
        <w:rPr>
          <w:rFonts w:asciiTheme="minorHAnsi" w:hAnsiTheme="minorHAnsi" w:cstheme="minorHAnsi"/>
          <w:color w:val="000000" w:themeColor="text1"/>
        </w:rPr>
        <w:t>3</w:t>
      </w:r>
      <w:r w:rsidR="002153E6" w:rsidRPr="006D353A">
        <w:rPr>
          <w:rFonts w:asciiTheme="minorHAnsi" w:hAnsiTheme="minorHAnsi" w:cstheme="minorHAnsi"/>
          <w:color w:val="000000" w:themeColor="text1"/>
        </w:rPr>
        <w:t xml:space="preserve">. </w:t>
      </w:r>
      <w:r w:rsidR="00697EED" w:rsidRPr="006D353A">
        <w:rPr>
          <w:rFonts w:asciiTheme="minorHAnsi" w:hAnsiTheme="minorHAnsi" w:cstheme="minorHAnsi"/>
          <w:color w:val="000000" w:themeColor="text1"/>
        </w:rPr>
        <w:t>When contrasting GI-specific anxiety with psychological flexibility processes, pain acceptance was uniquely associated with pain-related interference and work and social adjustment, and cognitive fusion and committed action w</w:t>
      </w:r>
      <w:r w:rsidR="00BB3060" w:rsidRPr="006D353A">
        <w:rPr>
          <w:rFonts w:asciiTheme="minorHAnsi" w:hAnsiTheme="minorHAnsi" w:cstheme="minorHAnsi"/>
          <w:color w:val="000000" w:themeColor="text1"/>
        </w:rPr>
        <w:t>ere uniquely associated with</w:t>
      </w:r>
      <w:r w:rsidR="00697EED" w:rsidRPr="006D353A">
        <w:rPr>
          <w:rFonts w:asciiTheme="minorHAnsi" w:hAnsiTheme="minorHAnsi" w:cstheme="minorHAnsi"/>
          <w:color w:val="000000" w:themeColor="text1"/>
        </w:rPr>
        <w:t xml:space="preserve"> depression. </w:t>
      </w:r>
      <w:r w:rsidR="00D4697D" w:rsidRPr="006D353A">
        <w:rPr>
          <w:rFonts w:asciiTheme="minorHAnsi" w:hAnsiTheme="minorHAnsi" w:cstheme="minorHAnsi"/>
          <w:b/>
          <w:color w:val="000000" w:themeColor="text1"/>
        </w:rPr>
        <w:t>Conclusions</w:t>
      </w:r>
      <w:r w:rsidR="00D4697D" w:rsidRPr="006D353A">
        <w:rPr>
          <w:rFonts w:asciiTheme="minorHAnsi" w:hAnsiTheme="minorHAnsi" w:cstheme="minorHAnsi"/>
          <w:color w:val="000000" w:themeColor="text1"/>
        </w:rPr>
        <w:t xml:space="preserve">: </w:t>
      </w:r>
      <w:r w:rsidR="009270EA" w:rsidRPr="006D353A">
        <w:rPr>
          <w:rFonts w:asciiTheme="minorHAnsi" w:hAnsiTheme="minorHAnsi" w:cstheme="minorHAnsi"/>
          <w:color w:val="000000" w:themeColor="text1"/>
        </w:rPr>
        <w:t xml:space="preserve">Psychological </w:t>
      </w:r>
      <w:r w:rsidR="00232F70" w:rsidRPr="006D353A">
        <w:rPr>
          <w:rFonts w:asciiTheme="minorHAnsi" w:hAnsiTheme="minorHAnsi" w:cstheme="minorHAnsi"/>
          <w:color w:val="000000" w:themeColor="text1"/>
        </w:rPr>
        <w:t>f</w:t>
      </w:r>
      <w:r w:rsidR="009270EA" w:rsidRPr="006D353A">
        <w:rPr>
          <w:rFonts w:asciiTheme="minorHAnsi" w:hAnsiTheme="minorHAnsi" w:cstheme="minorHAnsi"/>
          <w:color w:val="000000" w:themeColor="text1"/>
        </w:rPr>
        <w:t>lexibility</w:t>
      </w:r>
      <w:r w:rsidR="00EA1D29" w:rsidRPr="006D353A">
        <w:rPr>
          <w:rFonts w:asciiTheme="minorHAnsi" w:hAnsiTheme="minorHAnsi" w:cstheme="minorHAnsi"/>
          <w:color w:val="000000" w:themeColor="text1"/>
        </w:rPr>
        <w:t xml:space="preserve"> processes were positively associated with daily functioning</w:t>
      </w:r>
      <w:r w:rsidR="00DD073E" w:rsidRPr="006D353A">
        <w:rPr>
          <w:rFonts w:asciiTheme="minorHAnsi" w:hAnsiTheme="minorHAnsi" w:cstheme="minorHAnsi"/>
          <w:color w:val="000000" w:themeColor="text1"/>
        </w:rPr>
        <w:t xml:space="preserve"> in people with chronic abdominal pain</w:t>
      </w:r>
      <w:r w:rsidR="00EA1D29" w:rsidRPr="006D353A">
        <w:rPr>
          <w:rFonts w:asciiTheme="minorHAnsi" w:hAnsiTheme="minorHAnsi" w:cstheme="minorHAnsi"/>
          <w:color w:val="000000" w:themeColor="text1"/>
        </w:rPr>
        <w:t>. A</w:t>
      </w:r>
      <w:r w:rsidR="009270EA" w:rsidRPr="006D353A">
        <w:rPr>
          <w:rFonts w:asciiTheme="minorHAnsi" w:hAnsiTheme="minorHAnsi" w:cstheme="minorHAnsi"/>
          <w:color w:val="000000" w:themeColor="text1"/>
        </w:rPr>
        <w:t xml:space="preserve">cceptance and Commitment </w:t>
      </w:r>
      <w:r w:rsidR="00EA1D29" w:rsidRPr="006D353A">
        <w:rPr>
          <w:rFonts w:asciiTheme="minorHAnsi" w:hAnsiTheme="minorHAnsi" w:cstheme="minorHAnsi"/>
          <w:color w:val="000000" w:themeColor="text1"/>
        </w:rPr>
        <w:t>T</w:t>
      </w:r>
      <w:r w:rsidR="009270EA" w:rsidRPr="006D353A">
        <w:rPr>
          <w:rFonts w:asciiTheme="minorHAnsi" w:hAnsiTheme="minorHAnsi" w:cstheme="minorHAnsi"/>
          <w:color w:val="000000" w:themeColor="text1"/>
        </w:rPr>
        <w:t>herapy</w:t>
      </w:r>
      <w:r w:rsidR="00EA1D29" w:rsidRPr="006D353A">
        <w:rPr>
          <w:rFonts w:asciiTheme="minorHAnsi" w:hAnsiTheme="minorHAnsi" w:cstheme="minorHAnsi"/>
          <w:color w:val="000000" w:themeColor="text1"/>
        </w:rPr>
        <w:t xml:space="preserve"> may </w:t>
      </w:r>
      <w:r w:rsidR="00DD073E" w:rsidRPr="006D353A">
        <w:rPr>
          <w:rFonts w:asciiTheme="minorHAnsi" w:hAnsiTheme="minorHAnsi" w:cstheme="minorHAnsi"/>
          <w:color w:val="000000" w:themeColor="text1"/>
        </w:rPr>
        <w:t xml:space="preserve">provide </w:t>
      </w:r>
      <w:r w:rsidR="00EA1D29" w:rsidRPr="006D353A">
        <w:rPr>
          <w:rFonts w:asciiTheme="minorHAnsi" w:hAnsiTheme="minorHAnsi" w:cstheme="minorHAnsi"/>
          <w:color w:val="000000" w:themeColor="text1"/>
        </w:rPr>
        <w:t xml:space="preserve">benefit </w:t>
      </w:r>
      <w:r w:rsidR="00DD073E" w:rsidRPr="006D353A">
        <w:rPr>
          <w:rFonts w:asciiTheme="minorHAnsi" w:hAnsiTheme="minorHAnsi" w:cstheme="minorHAnsi"/>
          <w:color w:val="000000" w:themeColor="text1"/>
        </w:rPr>
        <w:t>for these people</w:t>
      </w:r>
      <w:r w:rsidR="00EA1D29" w:rsidRPr="006D353A">
        <w:rPr>
          <w:rFonts w:asciiTheme="minorHAnsi" w:hAnsiTheme="minorHAnsi" w:cstheme="minorHAnsi"/>
          <w:color w:val="000000" w:themeColor="text1"/>
        </w:rPr>
        <w:t xml:space="preserve">. </w:t>
      </w:r>
      <w:r w:rsidR="00DD073E" w:rsidRPr="006D353A">
        <w:rPr>
          <w:rFonts w:asciiTheme="minorHAnsi" w:hAnsiTheme="minorHAnsi" w:cstheme="minorHAnsi"/>
        </w:rPr>
        <w:t xml:space="preserve">Further studies </w:t>
      </w:r>
      <w:r w:rsidR="000C4C7C" w:rsidRPr="006D353A">
        <w:rPr>
          <w:rFonts w:asciiTheme="minorHAnsi" w:hAnsiTheme="minorHAnsi" w:cstheme="minorHAnsi"/>
        </w:rPr>
        <w:t>with</w:t>
      </w:r>
      <w:r w:rsidR="00DD073E" w:rsidRPr="006D353A">
        <w:rPr>
          <w:rFonts w:asciiTheme="minorHAnsi" w:hAnsiTheme="minorHAnsi" w:cstheme="minorHAnsi"/>
        </w:rPr>
        <w:t xml:space="preserve"> experimental design</w:t>
      </w:r>
      <w:r w:rsidR="000C4C7C" w:rsidRPr="006D353A">
        <w:rPr>
          <w:rFonts w:asciiTheme="minorHAnsi" w:hAnsiTheme="minorHAnsi" w:cstheme="minorHAnsi"/>
        </w:rPr>
        <w:t>s</w:t>
      </w:r>
      <w:r w:rsidR="00DD073E" w:rsidRPr="006D353A">
        <w:rPr>
          <w:rFonts w:asciiTheme="minorHAnsi" w:hAnsiTheme="minorHAnsi" w:cstheme="minorHAnsi"/>
        </w:rPr>
        <w:t xml:space="preserve"> are needed to examine the utility of AC</w:t>
      </w:r>
      <w:r w:rsidR="004402E7" w:rsidRPr="006D353A">
        <w:rPr>
          <w:rFonts w:asciiTheme="minorHAnsi" w:hAnsiTheme="minorHAnsi" w:cstheme="minorHAnsi"/>
        </w:rPr>
        <w:t>T for people with abdominal pain.</w:t>
      </w:r>
    </w:p>
    <w:p w14:paraId="4E52DF02" w14:textId="251E4209" w:rsidR="006E32E1" w:rsidRPr="006D353A" w:rsidRDefault="006E32E1" w:rsidP="00140026">
      <w:pPr>
        <w:spacing w:after="200" w:line="480" w:lineRule="auto"/>
        <w:rPr>
          <w:rFonts w:asciiTheme="minorHAnsi" w:hAnsiTheme="minorHAnsi" w:cstheme="minorHAnsi"/>
          <w:color w:val="000000" w:themeColor="text1"/>
        </w:rPr>
      </w:pPr>
      <w:r w:rsidRPr="006D353A">
        <w:rPr>
          <w:rFonts w:asciiTheme="minorHAnsi" w:hAnsiTheme="minorHAnsi" w:cstheme="minorHAnsi"/>
          <w:b/>
          <w:color w:val="000000" w:themeColor="text1"/>
        </w:rPr>
        <w:t>Key words</w:t>
      </w:r>
      <w:r w:rsidR="00D53843" w:rsidRPr="006D353A">
        <w:rPr>
          <w:rFonts w:asciiTheme="minorHAnsi" w:hAnsiTheme="minorHAnsi" w:cstheme="minorHAnsi"/>
          <w:color w:val="000000" w:themeColor="text1"/>
        </w:rPr>
        <w:t xml:space="preserve">:  </w:t>
      </w:r>
      <w:r w:rsidR="00CE3E83" w:rsidRPr="006D353A">
        <w:rPr>
          <w:rFonts w:asciiTheme="minorHAnsi" w:hAnsiTheme="minorHAnsi" w:cstheme="minorHAnsi"/>
          <w:color w:val="000000" w:themeColor="text1"/>
        </w:rPr>
        <w:t xml:space="preserve">Psychological </w:t>
      </w:r>
      <w:r w:rsidR="008D094D" w:rsidRPr="006D353A">
        <w:rPr>
          <w:rFonts w:asciiTheme="minorHAnsi" w:hAnsiTheme="minorHAnsi" w:cstheme="minorHAnsi"/>
          <w:color w:val="000000" w:themeColor="text1"/>
        </w:rPr>
        <w:t>F</w:t>
      </w:r>
      <w:r w:rsidR="00CE3E83" w:rsidRPr="006D353A">
        <w:rPr>
          <w:rFonts w:asciiTheme="minorHAnsi" w:hAnsiTheme="minorHAnsi" w:cstheme="minorHAnsi"/>
          <w:color w:val="000000" w:themeColor="text1"/>
        </w:rPr>
        <w:t>lexibility, Acceptance and Commitment Therapy,</w:t>
      </w:r>
      <w:r w:rsidR="00B37A2D" w:rsidRPr="006D353A">
        <w:rPr>
          <w:rFonts w:asciiTheme="minorHAnsi" w:hAnsiTheme="minorHAnsi" w:cstheme="minorHAnsi"/>
          <w:color w:val="000000" w:themeColor="text1"/>
        </w:rPr>
        <w:t xml:space="preserve"> </w:t>
      </w:r>
      <w:r w:rsidR="00CE3E83" w:rsidRPr="006D353A">
        <w:rPr>
          <w:rFonts w:asciiTheme="minorHAnsi" w:hAnsiTheme="minorHAnsi" w:cstheme="minorHAnsi"/>
          <w:color w:val="000000" w:themeColor="text1"/>
        </w:rPr>
        <w:t>Chronic abdominal pain</w:t>
      </w:r>
      <w:r w:rsidR="00FE7959" w:rsidRPr="006D353A">
        <w:rPr>
          <w:rFonts w:asciiTheme="minorHAnsi" w:hAnsiTheme="minorHAnsi" w:cstheme="minorHAnsi"/>
          <w:color w:val="000000" w:themeColor="text1"/>
        </w:rPr>
        <w:t>, Gastrointestinal disorders, Daily functioning</w:t>
      </w:r>
      <w:r w:rsidRPr="006D353A">
        <w:rPr>
          <w:rFonts w:asciiTheme="minorHAnsi" w:hAnsiTheme="minorHAnsi" w:cstheme="minorHAnsi"/>
          <w:color w:val="000000" w:themeColor="text1"/>
        </w:rPr>
        <w:br w:type="page"/>
      </w:r>
    </w:p>
    <w:p w14:paraId="5C423747" w14:textId="77777777" w:rsidR="001B0033" w:rsidRPr="006D353A" w:rsidRDefault="001B0033" w:rsidP="00140026">
      <w:pPr>
        <w:pStyle w:val="ListParagraph"/>
        <w:widowControl w:val="0"/>
        <w:numPr>
          <w:ilvl w:val="0"/>
          <w:numId w:val="5"/>
        </w:numPr>
        <w:autoSpaceDE w:val="0"/>
        <w:autoSpaceDN w:val="0"/>
        <w:adjustRightInd w:val="0"/>
        <w:spacing w:line="480" w:lineRule="auto"/>
        <w:rPr>
          <w:rFonts w:cstheme="minorHAnsi"/>
          <w:color w:val="000000" w:themeColor="text1"/>
        </w:rPr>
      </w:pPr>
      <w:r w:rsidRPr="006D353A">
        <w:rPr>
          <w:rFonts w:cstheme="minorHAnsi"/>
          <w:color w:val="000000" w:themeColor="text1"/>
        </w:rPr>
        <w:lastRenderedPageBreak/>
        <w:t xml:space="preserve">Introduction </w:t>
      </w:r>
    </w:p>
    <w:p w14:paraId="734F79AE" w14:textId="58035C6D" w:rsidR="00A22E33" w:rsidRPr="006D353A" w:rsidRDefault="00EE6E45" w:rsidP="00AE0D2F">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Chronic abdominal pain (CAP) is defined as continuous or intermittent abdominal discomfort lasting for at least 6 months </w:t>
      </w:r>
      <w:r w:rsidR="00E53836" w:rsidRPr="006D353A">
        <w:rPr>
          <w:rFonts w:asciiTheme="minorHAnsi" w:hAnsiTheme="minorHAnsi" w:cstheme="minorHAnsi"/>
          <w:color w:val="000000" w:themeColor="text1"/>
        </w:rPr>
        <w:t xml:space="preserve">[1]. </w:t>
      </w:r>
      <w:r w:rsidRPr="006D353A">
        <w:rPr>
          <w:rFonts w:asciiTheme="minorHAnsi" w:hAnsiTheme="minorHAnsi" w:cstheme="minorHAnsi"/>
          <w:color w:val="000000" w:themeColor="text1"/>
        </w:rPr>
        <w:t xml:space="preserve">The aetiologies of chronic abdominal pain are widely varied, including conditions with a clear anatomical, physiological, or metabolic cause, as well as those without any clear source. </w:t>
      </w:r>
      <w:r w:rsidR="0077363F" w:rsidRPr="006D353A">
        <w:rPr>
          <w:rFonts w:asciiTheme="minorHAnsi" w:hAnsiTheme="minorHAnsi" w:cstheme="minorHAnsi"/>
          <w:color w:val="000000" w:themeColor="text1"/>
        </w:rPr>
        <w:t>CAP</w:t>
      </w:r>
      <w:r w:rsidR="00351E89" w:rsidRPr="006D353A">
        <w:rPr>
          <w:rFonts w:asciiTheme="minorHAnsi" w:hAnsiTheme="minorHAnsi" w:cstheme="minorHAnsi"/>
          <w:color w:val="000000" w:themeColor="text1"/>
        </w:rPr>
        <w:t xml:space="preserve">, like other chronic pain conditions, may arise from similar processes of central sensitisation. It </w:t>
      </w:r>
      <w:r w:rsidR="00930A0B" w:rsidRPr="006D353A">
        <w:rPr>
          <w:rFonts w:asciiTheme="minorHAnsi" w:hAnsiTheme="minorHAnsi" w:cstheme="minorHAnsi"/>
          <w:color w:val="000000" w:themeColor="text1"/>
        </w:rPr>
        <w:t>is</w:t>
      </w:r>
      <w:r w:rsidR="0077363F" w:rsidRPr="006D353A">
        <w:rPr>
          <w:rFonts w:asciiTheme="minorHAnsi" w:hAnsiTheme="minorHAnsi" w:cstheme="minorHAnsi"/>
          <w:color w:val="000000" w:themeColor="text1"/>
        </w:rPr>
        <w:t xml:space="preserve"> </w:t>
      </w:r>
      <w:r w:rsidR="00EB67EC" w:rsidRPr="006D353A">
        <w:rPr>
          <w:rFonts w:asciiTheme="minorHAnsi" w:hAnsiTheme="minorHAnsi" w:cstheme="minorHAnsi"/>
          <w:color w:val="000000" w:themeColor="text1"/>
        </w:rPr>
        <w:t xml:space="preserve">also commonly associated with </w:t>
      </w:r>
      <w:r w:rsidR="00930A0B" w:rsidRPr="006D353A">
        <w:rPr>
          <w:rFonts w:asciiTheme="minorHAnsi" w:hAnsiTheme="minorHAnsi" w:cstheme="minorHAnsi"/>
          <w:color w:val="000000" w:themeColor="text1"/>
        </w:rPr>
        <w:t>motility</w:t>
      </w:r>
      <w:r w:rsidR="00EB67EC" w:rsidRPr="006D353A">
        <w:rPr>
          <w:rFonts w:asciiTheme="minorHAnsi" w:hAnsiTheme="minorHAnsi" w:cstheme="minorHAnsi"/>
          <w:color w:val="000000" w:themeColor="text1"/>
        </w:rPr>
        <w:t xml:space="preserve"> abnormalities, which is associated with conditions such as constipation, </w:t>
      </w:r>
      <w:proofErr w:type="spellStart"/>
      <w:r w:rsidR="00EB67EC" w:rsidRPr="006D353A">
        <w:rPr>
          <w:rFonts w:asciiTheme="minorHAnsi" w:hAnsiTheme="minorHAnsi" w:cstheme="minorHAnsi"/>
          <w:color w:val="000000" w:themeColor="text1"/>
        </w:rPr>
        <w:t>diarrhea</w:t>
      </w:r>
      <w:proofErr w:type="spellEnd"/>
      <w:r w:rsidR="00EB67EC" w:rsidRPr="006D353A">
        <w:rPr>
          <w:rFonts w:asciiTheme="minorHAnsi" w:hAnsiTheme="minorHAnsi" w:cstheme="minorHAnsi"/>
          <w:color w:val="000000" w:themeColor="text1"/>
        </w:rPr>
        <w:t xml:space="preserve">, bloating, and </w:t>
      </w:r>
      <w:proofErr w:type="spellStart"/>
      <w:r w:rsidR="00EB67EC" w:rsidRPr="006D353A">
        <w:rPr>
          <w:rFonts w:asciiTheme="minorHAnsi" w:hAnsiTheme="minorHAnsi" w:cstheme="minorHAnsi"/>
          <w:color w:val="000000" w:themeColor="text1"/>
        </w:rPr>
        <w:t>crampiness</w:t>
      </w:r>
      <w:proofErr w:type="spellEnd"/>
      <w:r w:rsidR="00351E89" w:rsidRPr="006D353A">
        <w:rPr>
          <w:rFonts w:asciiTheme="minorHAnsi" w:hAnsiTheme="minorHAnsi" w:cstheme="minorHAnsi"/>
          <w:color w:val="000000" w:themeColor="text1"/>
        </w:rPr>
        <w:t xml:space="preserve"> etc.</w:t>
      </w:r>
      <w:r w:rsidR="00AE2B13" w:rsidRPr="006D353A">
        <w:rPr>
          <w:rFonts w:asciiTheme="minorHAnsi" w:hAnsiTheme="minorHAnsi" w:cstheme="minorHAnsi"/>
          <w:color w:val="000000" w:themeColor="text1"/>
        </w:rPr>
        <w:t xml:space="preserve"> </w:t>
      </w:r>
      <w:r w:rsidR="00F66D98" w:rsidRPr="006D353A">
        <w:rPr>
          <w:rFonts w:asciiTheme="minorHAnsi" w:hAnsiTheme="minorHAnsi" w:cstheme="minorHAnsi"/>
          <w:color w:val="000000" w:themeColor="text1"/>
        </w:rPr>
        <w:t>[2].</w:t>
      </w:r>
      <w:r w:rsidR="0077363F" w:rsidRPr="006D353A">
        <w:rPr>
          <w:rFonts w:asciiTheme="minorHAnsi" w:hAnsiTheme="minorHAnsi" w:cstheme="minorHAnsi"/>
          <w:color w:val="000000" w:themeColor="text1"/>
        </w:rPr>
        <w:t xml:space="preserve"> </w:t>
      </w:r>
      <w:r w:rsidR="00AE0D2F" w:rsidRPr="006D353A">
        <w:rPr>
          <w:rFonts w:asciiTheme="minorHAnsi" w:hAnsiTheme="minorHAnsi" w:cstheme="minorHAnsi"/>
          <w:color w:val="000000" w:themeColor="text1"/>
        </w:rPr>
        <w:t xml:space="preserve"> </w:t>
      </w:r>
      <w:r w:rsidR="00A22E33" w:rsidRPr="006D353A">
        <w:rPr>
          <w:rFonts w:asciiTheme="minorHAnsi" w:hAnsiTheme="minorHAnsi" w:cstheme="minorHAnsi"/>
          <w:color w:val="000000" w:themeColor="text1"/>
        </w:rPr>
        <w:t xml:space="preserve">CAP is prevalent and associated with significant personal and social impact. The prevalence of abdominal pain is reported as around 25% in adult population in cross-sectional surveys </w:t>
      </w:r>
      <w:r w:rsidR="00431F38" w:rsidRPr="006D353A">
        <w:rPr>
          <w:rFonts w:asciiTheme="minorHAnsi" w:hAnsiTheme="minorHAnsi" w:cstheme="minorHAnsi"/>
          <w:color w:val="000000" w:themeColor="text1"/>
        </w:rPr>
        <w:t>[</w:t>
      </w:r>
      <w:r w:rsidR="00F66D98" w:rsidRPr="006D353A">
        <w:rPr>
          <w:rFonts w:asciiTheme="minorHAnsi" w:hAnsiTheme="minorHAnsi" w:cstheme="minorHAnsi"/>
          <w:color w:val="000000" w:themeColor="text1"/>
        </w:rPr>
        <w:t>3</w:t>
      </w:r>
      <w:r w:rsidR="00431F38" w:rsidRPr="006D353A">
        <w:rPr>
          <w:rFonts w:asciiTheme="minorHAnsi" w:hAnsiTheme="minorHAnsi" w:cstheme="minorHAnsi"/>
          <w:color w:val="000000" w:themeColor="text1"/>
        </w:rPr>
        <w:t>,</w:t>
      </w:r>
      <w:r w:rsidR="00F66D98" w:rsidRPr="006D353A">
        <w:rPr>
          <w:rFonts w:asciiTheme="minorHAnsi" w:hAnsiTheme="minorHAnsi" w:cstheme="minorHAnsi"/>
          <w:color w:val="000000" w:themeColor="text1"/>
        </w:rPr>
        <w:t>4</w:t>
      </w:r>
      <w:r w:rsidR="00431F38" w:rsidRPr="006D353A">
        <w:rPr>
          <w:rFonts w:asciiTheme="minorHAnsi" w:hAnsiTheme="minorHAnsi" w:cstheme="minorHAnsi"/>
          <w:color w:val="000000" w:themeColor="text1"/>
        </w:rPr>
        <w:t>,</w:t>
      </w:r>
      <w:r w:rsidR="00F66D98" w:rsidRPr="006D353A">
        <w:rPr>
          <w:rFonts w:asciiTheme="minorHAnsi" w:hAnsiTheme="minorHAnsi" w:cstheme="minorHAnsi"/>
          <w:color w:val="000000" w:themeColor="text1"/>
        </w:rPr>
        <w:t>5</w:t>
      </w:r>
      <w:r w:rsidR="00C84D9C" w:rsidRPr="006D353A">
        <w:rPr>
          <w:rFonts w:asciiTheme="minorHAnsi" w:hAnsiTheme="minorHAnsi" w:cstheme="minorHAnsi"/>
          <w:color w:val="000000" w:themeColor="text1"/>
        </w:rPr>
        <w:t>].</w:t>
      </w:r>
      <w:r w:rsidR="00A22E33" w:rsidRPr="006D353A">
        <w:rPr>
          <w:rFonts w:asciiTheme="minorHAnsi" w:hAnsiTheme="minorHAnsi" w:cstheme="minorHAnsi"/>
          <w:color w:val="000000" w:themeColor="text1"/>
        </w:rPr>
        <w:t xml:space="preserve"> </w:t>
      </w:r>
      <w:r w:rsidR="00AD37B9" w:rsidRPr="006D353A">
        <w:rPr>
          <w:rFonts w:asciiTheme="minorHAnsi" w:hAnsiTheme="minorHAnsi" w:cstheme="minorHAnsi"/>
          <w:color w:val="000000" w:themeColor="text1"/>
        </w:rPr>
        <w:t xml:space="preserve"> </w:t>
      </w:r>
      <w:r w:rsidR="00A22E33" w:rsidRPr="006D353A">
        <w:rPr>
          <w:rFonts w:asciiTheme="minorHAnsi" w:hAnsiTheme="minorHAnsi" w:cstheme="minorHAnsi"/>
          <w:color w:val="000000" w:themeColor="text1"/>
        </w:rPr>
        <w:t xml:space="preserve">CAP </w:t>
      </w:r>
      <w:r w:rsidR="00AD37B9" w:rsidRPr="006D353A">
        <w:rPr>
          <w:rFonts w:asciiTheme="minorHAnsi" w:hAnsiTheme="minorHAnsi" w:cstheme="minorHAnsi"/>
          <w:color w:val="000000" w:themeColor="text1"/>
        </w:rPr>
        <w:t xml:space="preserve">is among the most common complaints in primary care </w:t>
      </w:r>
      <w:r w:rsidR="00CF0C05" w:rsidRPr="006D353A">
        <w:rPr>
          <w:rFonts w:asciiTheme="minorHAnsi" w:hAnsiTheme="minorHAnsi" w:cstheme="minorHAnsi"/>
          <w:color w:val="000000" w:themeColor="text1"/>
        </w:rPr>
        <w:t>[</w:t>
      </w:r>
      <w:r w:rsidR="00F66D98" w:rsidRPr="006D353A">
        <w:rPr>
          <w:rFonts w:asciiTheme="minorHAnsi" w:hAnsiTheme="minorHAnsi" w:cstheme="minorHAnsi"/>
          <w:color w:val="000000" w:themeColor="text1"/>
        </w:rPr>
        <w:t>6</w:t>
      </w:r>
      <w:r w:rsidR="00CF0C05" w:rsidRPr="006D353A">
        <w:rPr>
          <w:rFonts w:asciiTheme="minorHAnsi" w:hAnsiTheme="minorHAnsi" w:cstheme="minorHAnsi"/>
          <w:color w:val="000000" w:themeColor="text1"/>
        </w:rPr>
        <w:t>].</w:t>
      </w:r>
      <w:r w:rsidR="00AD37B9" w:rsidRPr="006D353A">
        <w:rPr>
          <w:rFonts w:asciiTheme="minorHAnsi" w:hAnsiTheme="minorHAnsi" w:cstheme="minorHAnsi"/>
          <w:color w:val="000000" w:themeColor="text1"/>
        </w:rPr>
        <w:t xml:space="preserve"> National surveys of the burden of GI disease </w:t>
      </w:r>
      <w:r w:rsidR="00CF0C05" w:rsidRPr="006D353A">
        <w:rPr>
          <w:rFonts w:asciiTheme="minorHAnsi" w:hAnsiTheme="minorHAnsi" w:cstheme="minorHAnsi"/>
          <w:color w:val="000000" w:themeColor="text1"/>
        </w:rPr>
        <w:t>[</w:t>
      </w:r>
      <w:r w:rsidR="00CF16E9" w:rsidRPr="006D353A">
        <w:rPr>
          <w:rFonts w:asciiTheme="minorHAnsi" w:hAnsiTheme="minorHAnsi" w:cstheme="minorHAnsi"/>
          <w:color w:val="000000" w:themeColor="text1"/>
        </w:rPr>
        <w:t>7</w:t>
      </w:r>
      <w:r w:rsidR="00CF0C05" w:rsidRPr="006D353A">
        <w:rPr>
          <w:rFonts w:asciiTheme="minorHAnsi" w:hAnsiTheme="minorHAnsi" w:cstheme="minorHAnsi"/>
          <w:color w:val="000000" w:themeColor="text1"/>
        </w:rPr>
        <w:t>,</w:t>
      </w:r>
      <w:r w:rsidR="00CF16E9" w:rsidRPr="006D353A">
        <w:rPr>
          <w:rFonts w:asciiTheme="minorHAnsi" w:hAnsiTheme="minorHAnsi" w:cstheme="minorHAnsi"/>
          <w:color w:val="000000" w:themeColor="text1"/>
        </w:rPr>
        <w:t>8</w:t>
      </w:r>
      <w:r w:rsidR="00CF0C05" w:rsidRPr="006D353A">
        <w:rPr>
          <w:rFonts w:asciiTheme="minorHAnsi" w:hAnsiTheme="minorHAnsi" w:cstheme="minorHAnsi"/>
          <w:color w:val="000000" w:themeColor="text1"/>
        </w:rPr>
        <w:t>,</w:t>
      </w:r>
      <w:r w:rsidR="00CF16E9" w:rsidRPr="006D353A">
        <w:rPr>
          <w:rFonts w:asciiTheme="minorHAnsi" w:hAnsiTheme="minorHAnsi" w:cstheme="minorHAnsi"/>
          <w:color w:val="000000" w:themeColor="text1"/>
        </w:rPr>
        <w:t>9</w:t>
      </w:r>
      <w:r w:rsidR="00CF0C05" w:rsidRPr="006D353A">
        <w:rPr>
          <w:rFonts w:asciiTheme="minorHAnsi" w:hAnsiTheme="minorHAnsi" w:cstheme="minorHAnsi"/>
          <w:color w:val="000000" w:themeColor="text1"/>
        </w:rPr>
        <w:t xml:space="preserve">] </w:t>
      </w:r>
      <w:r w:rsidR="00AD37B9" w:rsidRPr="006D353A">
        <w:rPr>
          <w:rFonts w:asciiTheme="minorHAnsi" w:hAnsiTheme="minorHAnsi" w:cstheme="minorHAnsi"/>
          <w:color w:val="000000" w:themeColor="text1"/>
        </w:rPr>
        <w:t>consistently identif</w:t>
      </w:r>
      <w:r w:rsidR="00D44E6E" w:rsidRPr="006D353A">
        <w:rPr>
          <w:rFonts w:asciiTheme="minorHAnsi" w:hAnsiTheme="minorHAnsi" w:cstheme="minorHAnsi"/>
          <w:color w:val="000000" w:themeColor="text1"/>
        </w:rPr>
        <w:t>y</w:t>
      </w:r>
      <w:r w:rsidR="00AD37B9" w:rsidRPr="006D353A">
        <w:rPr>
          <w:rFonts w:asciiTheme="minorHAnsi" w:hAnsiTheme="minorHAnsi" w:cstheme="minorHAnsi"/>
          <w:color w:val="000000" w:themeColor="text1"/>
        </w:rPr>
        <w:t xml:space="preserve"> abdominal pain as </w:t>
      </w:r>
      <w:r w:rsidR="00D44E6E" w:rsidRPr="006D353A">
        <w:rPr>
          <w:rFonts w:asciiTheme="minorHAnsi" w:hAnsiTheme="minorHAnsi" w:cstheme="minorHAnsi"/>
          <w:color w:val="000000" w:themeColor="text1"/>
        </w:rPr>
        <w:t xml:space="preserve">among </w:t>
      </w:r>
      <w:r w:rsidR="00AD37B9" w:rsidRPr="006D353A">
        <w:rPr>
          <w:rFonts w:asciiTheme="minorHAnsi" w:hAnsiTheme="minorHAnsi" w:cstheme="minorHAnsi"/>
          <w:color w:val="000000" w:themeColor="text1"/>
        </w:rPr>
        <w:t xml:space="preserve">the most common symptom prompting an outpatient clinic visit. </w:t>
      </w:r>
    </w:p>
    <w:p w14:paraId="4AFBEEB6" w14:textId="73052D46" w:rsidR="00A22E33" w:rsidRPr="006D353A" w:rsidRDefault="007B744E" w:rsidP="00140026">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CAP and associated </w:t>
      </w:r>
      <w:r w:rsidR="000C4C7C" w:rsidRPr="006D353A">
        <w:rPr>
          <w:rFonts w:asciiTheme="minorHAnsi" w:hAnsiTheme="minorHAnsi" w:cstheme="minorHAnsi"/>
          <w:color w:val="000000" w:themeColor="text1"/>
        </w:rPr>
        <w:t>symptoms</w:t>
      </w:r>
      <w:r w:rsidRPr="006D353A">
        <w:rPr>
          <w:rFonts w:asciiTheme="minorHAnsi" w:hAnsiTheme="minorHAnsi" w:cstheme="minorHAnsi"/>
          <w:color w:val="000000" w:themeColor="text1"/>
        </w:rPr>
        <w:t xml:space="preserve"> may lead to </w:t>
      </w:r>
      <w:r w:rsidR="00586385" w:rsidRPr="006D353A">
        <w:rPr>
          <w:rFonts w:asciiTheme="minorHAnsi" w:hAnsiTheme="minorHAnsi" w:cstheme="minorHAnsi"/>
          <w:color w:val="000000" w:themeColor="text1"/>
        </w:rPr>
        <w:t xml:space="preserve">significant </w:t>
      </w:r>
      <w:r w:rsidRPr="006D353A">
        <w:rPr>
          <w:rFonts w:asciiTheme="minorHAnsi" w:hAnsiTheme="minorHAnsi" w:cstheme="minorHAnsi"/>
          <w:color w:val="000000" w:themeColor="text1"/>
        </w:rPr>
        <w:t>psychological</w:t>
      </w:r>
      <w:r w:rsidR="000C4C7C" w:rsidRPr="006D353A">
        <w:rPr>
          <w:rFonts w:asciiTheme="minorHAnsi" w:hAnsiTheme="minorHAnsi" w:cstheme="minorHAnsi"/>
          <w:color w:val="000000" w:themeColor="text1"/>
        </w:rPr>
        <w:t xml:space="preserve"> and </w:t>
      </w:r>
      <w:r w:rsidRPr="006D353A">
        <w:rPr>
          <w:rFonts w:asciiTheme="minorHAnsi" w:hAnsiTheme="minorHAnsi" w:cstheme="minorHAnsi"/>
          <w:color w:val="000000" w:themeColor="text1"/>
        </w:rPr>
        <w:t xml:space="preserve">social challenges for </w:t>
      </w:r>
      <w:r w:rsidR="000C4C7C" w:rsidRPr="006D353A">
        <w:rPr>
          <w:rFonts w:asciiTheme="minorHAnsi" w:hAnsiTheme="minorHAnsi" w:cstheme="minorHAnsi"/>
          <w:color w:val="000000" w:themeColor="text1"/>
        </w:rPr>
        <w:t xml:space="preserve">the </w:t>
      </w:r>
      <w:r w:rsidRPr="006D353A">
        <w:rPr>
          <w:rFonts w:asciiTheme="minorHAnsi" w:hAnsiTheme="minorHAnsi" w:cstheme="minorHAnsi"/>
          <w:color w:val="000000" w:themeColor="text1"/>
        </w:rPr>
        <w:t xml:space="preserve">people </w:t>
      </w:r>
      <w:r w:rsidR="000C4C7C" w:rsidRPr="006D353A">
        <w:rPr>
          <w:rFonts w:asciiTheme="minorHAnsi" w:hAnsiTheme="minorHAnsi" w:cstheme="minorHAnsi"/>
          <w:color w:val="000000" w:themeColor="text1"/>
        </w:rPr>
        <w:t xml:space="preserve">who suffer </w:t>
      </w:r>
      <w:r w:rsidR="00351E89" w:rsidRPr="006D353A">
        <w:rPr>
          <w:rFonts w:asciiTheme="minorHAnsi" w:hAnsiTheme="minorHAnsi" w:cstheme="minorHAnsi"/>
          <w:color w:val="000000" w:themeColor="text1"/>
        </w:rPr>
        <w:t>from</w:t>
      </w:r>
      <w:r w:rsidRPr="006D353A">
        <w:rPr>
          <w:rFonts w:asciiTheme="minorHAnsi" w:hAnsiTheme="minorHAnsi" w:cstheme="minorHAnsi"/>
          <w:color w:val="000000" w:themeColor="text1"/>
        </w:rPr>
        <w:t xml:space="preserve"> </w:t>
      </w:r>
      <w:r w:rsidR="000C4C7C" w:rsidRPr="006D353A">
        <w:rPr>
          <w:rFonts w:asciiTheme="minorHAnsi" w:hAnsiTheme="minorHAnsi" w:cstheme="minorHAnsi"/>
          <w:color w:val="000000" w:themeColor="text1"/>
        </w:rPr>
        <w:t>them</w:t>
      </w:r>
      <w:r w:rsidRPr="006D353A">
        <w:rPr>
          <w:rFonts w:asciiTheme="minorHAnsi" w:hAnsiTheme="minorHAnsi" w:cstheme="minorHAnsi"/>
          <w:color w:val="000000" w:themeColor="text1"/>
        </w:rPr>
        <w:t xml:space="preserve">. </w:t>
      </w:r>
      <w:r w:rsidR="00A22E33" w:rsidRPr="006D353A">
        <w:rPr>
          <w:rFonts w:asciiTheme="minorHAnsi" w:hAnsiTheme="minorHAnsi" w:cstheme="minorHAnsi"/>
          <w:color w:val="000000" w:themeColor="text1"/>
        </w:rPr>
        <w:t xml:space="preserve">Conditions of chronic abdominal distress and pain, including related conditions such as irritable bowel syndrome </w:t>
      </w:r>
      <w:r w:rsidR="00D44E6E" w:rsidRPr="006D353A">
        <w:rPr>
          <w:rFonts w:asciiTheme="minorHAnsi" w:hAnsiTheme="minorHAnsi" w:cstheme="minorHAnsi"/>
          <w:color w:val="000000" w:themeColor="text1"/>
        </w:rPr>
        <w:t>(IBS)</w:t>
      </w:r>
      <w:r w:rsidR="003532B2" w:rsidRPr="006D353A">
        <w:rPr>
          <w:rFonts w:asciiTheme="minorHAnsi" w:hAnsiTheme="minorHAnsi" w:cstheme="minorHAnsi"/>
          <w:color w:val="000000" w:themeColor="text1"/>
        </w:rPr>
        <w:t>,</w:t>
      </w:r>
      <w:r w:rsidR="00A22E33" w:rsidRPr="006D353A">
        <w:rPr>
          <w:rFonts w:asciiTheme="minorHAnsi" w:hAnsiTheme="minorHAnsi" w:cstheme="minorHAnsi"/>
          <w:color w:val="000000" w:themeColor="text1"/>
        </w:rPr>
        <w:t xml:space="preserve"> </w:t>
      </w:r>
      <w:r w:rsidR="00F73C29" w:rsidRPr="006D353A">
        <w:rPr>
          <w:rFonts w:asciiTheme="minorHAnsi" w:hAnsiTheme="minorHAnsi" w:cstheme="minorHAnsi"/>
          <w:color w:val="000000" w:themeColor="text1"/>
        </w:rPr>
        <w:t>dyspepsia</w:t>
      </w:r>
      <w:r w:rsidR="00A22E33" w:rsidRPr="006D353A">
        <w:rPr>
          <w:rFonts w:asciiTheme="minorHAnsi" w:hAnsiTheme="minorHAnsi" w:cstheme="minorHAnsi"/>
          <w:color w:val="000000" w:themeColor="text1"/>
        </w:rPr>
        <w:t xml:space="preserve">, </w:t>
      </w:r>
      <w:proofErr w:type="gramStart"/>
      <w:r w:rsidR="00B115BA" w:rsidRPr="006D353A">
        <w:rPr>
          <w:rFonts w:asciiTheme="minorHAnsi" w:hAnsiTheme="minorHAnsi" w:cstheme="minorHAnsi"/>
          <w:color w:val="000000" w:themeColor="text1"/>
        </w:rPr>
        <w:t xml:space="preserve">Inflammatory </w:t>
      </w:r>
      <w:r w:rsidR="003532B2" w:rsidRPr="006D353A">
        <w:rPr>
          <w:rFonts w:asciiTheme="minorHAnsi" w:hAnsiTheme="minorHAnsi" w:cstheme="minorHAnsi"/>
          <w:color w:val="000000" w:themeColor="text1"/>
        </w:rPr>
        <w:t xml:space="preserve"> Bowel</w:t>
      </w:r>
      <w:proofErr w:type="gramEnd"/>
      <w:r w:rsidR="003532B2" w:rsidRPr="006D353A">
        <w:rPr>
          <w:rFonts w:asciiTheme="minorHAnsi" w:hAnsiTheme="minorHAnsi" w:cstheme="minorHAnsi"/>
          <w:color w:val="000000" w:themeColor="text1"/>
        </w:rPr>
        <w:t xml:space="preserve"> Disease (IBD)</w:t>
      </w:r>
      <w:r w:rsidR="00E70228" w:rsidRPr="006D353A">
        <w:rPr>
          <w:rFonts w:asciiTheme="minorHAnsi" w:hAnsiTheme="minorHAnsi" w:cstheme="minorHAnsi"/>
          <w:color w:val="000000" w:themeColor="text1"/>
        </w:rPr>
        <w:t xml:space="preserve"> [10],</w:t>
      </w:r>
      <w:r w:rsidR="00C45654" w:rsidRPr="006D353A">
        <w:rPr>
          <w:rFonts w:asciiTheme="minorHAnsi" w:hAnsiTheme="minorHAnsi" w:cstheme="minorHAnsi"/>
          <w:color w:val="000000" w:themeColor="text1"/>
        </w:rPr>
        <w:t xml:space="preserve"> </w:t>
      </w:r>
      <w:r w:rsidR="00E70228" w:rsidRPr="006D353A">
        <w:rPr>
          <w:rFonts w:asciiTheme="minorHAnsi" w:hAnsiTheme="minorHAnsi" w:cstheme="minorHAnsi"/>
          <w:color w:val="000000" w:themeColor="text1"/>
        </w:rPr>
        <w:t xml:space="preserve">and </w:t>
      </w:r>
      <w:r w:rsidR="003532B2" w:rsidRPr="006D353A">
        <w:rPr>
          <w:rFonts w:asciiTheme="minorHAnsi" w:hAnsiTheme="minorHAnsi" w:cstheme="minorHAnsi"/>
          <w:color w:val="000000" w:themeColor="text1"/>
        </w:rPr>
        <w:t>functional constipation</w:t>
      </w:r>
      <w:r w:rsidR="00C45654" w:rsidRPr="006D353A">
        <w:rPr>
          <w:rFonts w:asciiTheme="minorHAnsi" w:hAnsiTheme="minorHAnsi" w:cstheme="minorHAnsi"/>
          <w:color w:val="000000" w:themeColor="text1"/>
        </w:rPr>
        <w:t xml:space="preserve"> </w:t>
      </w:r>
      <w:r w:rsidR="00E70228" w:rsidRPr="006D353A">
        <w:rPr>
          <w:rFonts w:asciiTheme="minorHAnsi" w:hAnsiTheme="minorHAnsi" w:cstheme="minorHAnsi"/>
          <w:color w:val="000000" w:themeColor="text1"/>
        </w:rPr>
        <w:t>[11]</w:t>
      </w:r>
      <w:r w:rsidR="003532B2" w:rsidRPr="006D353A">
        <w:rPr>
          <w:rFonts w:asciiTheme="minorHAnsi" w:hAnsiTheme="minorHAnsi" w:cstheme="minorHAnsi"/>
          <w:color w:val="000000" w:themeColor="text1"/>
        </w:rPr>
        <w:t xml:space="preserve">, </w:t>
      </w:r>
      <w:r w:rsidR="00D42DB2" w:rsidRPr="006D353A">
        <w:rPr>
          <w:rFonts w:asciiTheme="minorHAnsi" w:hAnsiTheme="minorHAnsi" w:cstheme="minorHAnsi"/>
          <w:color w:val="000000" w:themeColor="text1"/>
        </w:rPr>
        <w:t xml:space="preserve">are consistently </w:t>
      </w:r>
      <w:r w:rsidR="00A22E33" w:rsidRPr="006D353A">
        <w:rPr>
          <w:rFonts w:asciiTheme="minorHAnsi" w:hAnsiTheme="minorHAnsi" w:cstheme="minorHAnsi"/>
          <w:color w:val="000000" w:themeColor="text1"/>
        </w:rPr>
        <w:t xml:space="preserve">associated with depression, anxiety, and decreased quality of life </w:t>
      </w:r>
      <w:r w:rsidR="00CF0C05" w:rsidRPr="006D353A">
        <w:rPr>
          <w:rFonts w:asciiTheme="minorHAnsi" w:hAnsiTheme="minorHAnsi" w:cstheme="minorHAnsi"/>
          <w:color w:val="000000" w:themeColor="text1"/>
        </w:rPr>
        <w:t>[</w:t>
      </w:r>
      <w:r w:rsidR="00E70228" w:rsidRPr="006D353A">
        <w:rPr>
          <w:rFonts w:asciiTheme="minorHAnsi" w:hAnsiTheme="minorHAnsi" w:cstheme="minorHAnsi"/>
          <w:color w:val="000000" w:themeColor="text1"/>
        </w:rPr>
        <w:t>12</w:t>
      </w:r>
      <w:r w:rsidR="00CF0C05" w:rsidRPr="006D353A">
        <w:rPr>
          <w:rFonts w:asciiTheme="minorHAnsi" w:hAnsiTheme="minorHAnsi" w:cstheme="minorHAnsi"/>
          <w:color w:val="000000" w:themeColor="text1"/>
        </w:rPr>
        <w:t>,</w:t>
      </w:r>
      <w:r w:rsidR="00E70228" w:rsidRPr="006D353A">
        <w:rPr>
          <w:rFonts w:asciiTheme="minorHAnsi" w:hAnsiTheme="minorHAnsi" w:cstheme="minorHAnsi"/>
          <w:color w:val="000000" w:themeColor="text1"/>
        </w:rPr>
        <w:t>13</w:t>
      </w:r>
      <w:r w:rsidR="00CF0C05" w:rsidRPr="006D353A">
        <w:rPr>
          <w:rFonts w:asciiTheme="minorHAnsi" w:hAnsiTheme="minorHAnsi" w:cstheme="minorHAnsi"/>
          <w:color w:val="000000" w:themeColor="text1"/>
        </w:rPr>
        <w:t>,1</w:t>
      </w:r>
      <w:r w:rsidR="00E70228" w:rsidRPr="006D353A">
        <w:rPr>
          <w:rFonts w:asciiTheme="minorHAnsi" w:hAnsiTheme="minorHAnsi" w:cstheme="minorHAnsi"/>
          <w:color w:val="000000" w:themeColor="text1"/>
        </w:rPr>
        <w:t>4</w:t>
      </w:r>
      <w:r w:rsidR="00CF0C05" w:rsidRPr="006D353A">
        <w:rPr>
          <w:rFonts w:asciiTheme="minorHAnsi" w:hAnsiTheme="minorHAnsi" w:cstheme="minorHAnsi"/>
          <w:color w:val="000000" w:themeColor="text1"/>
        </w:rPr>
        <w:t>,1</w:t>
      </w:r>
      <w:r w:rsidR="00E70228" w:rsidRPr="006D353A">
        <w:rPr>
          <w:rFonts w:asciiTheme="minorHAnsi" w:hAnsiTheme="minorHAnsi" w:cstheme="minorHAnsi"/>
          <w:color w:val="000000" w:themeColor="text1"/>
        </w:rPr>
        <w:t>5</w:t>
      </w:r>
      <w:r w:rsidR="00CF0C05" w:rsidRPr="006D353A">
        <w:rPr>
          <w:rFonts w:asciiTheme="minorHAnsi" w:hAnsiTheme="minorHAnsi" w:cstheme="minorHAnsi"/>
          <w:color w:val="000000" w:themeColor="text1"/>
        </w:rPr>
        <w:t>]</w:t>
      </w:r>
      <w:r w:rsidR="00A22E33" w:rsidRPr="006D353A">
        <w:rPr>
          <w:rFonts w:asciiTheme="minorHAnsi" w:hAnsiTheme="minorHAnsi" w:cstheme="minorHAnsi"/>
          <w:color w:val="000000" w:themeColor="text1"/>
        </w:rPr>
        <w:t xml:space="preserve">. CAP is also associated with suicide </w:t>
      </w:r>
      <w:r w:rsidR="00E52C56" w:rsidRPr="006D353A">
        <w:rPr>
          <w:rFonts w:asciiTheme="minorHAnsi" w:hAnsiTheme="minorHAnsi" w:cstheme="minorHAnsi"/>
          <w:color w:val="000000" w:themeColor="text1"/>
        </w:rPr>
        <w:t>[1</w:t>
      </w:r>
      <w:r w:rsidR="00E70228" w:rsidRPr="006D353A">
        <w:rPr>
          <w:rFonts w:asciiTheme="minorHAnsi" w:hAnsiTheme="minorHAnsi" w:cstheme="minorHAnsi"/>
          <w:color w:val="000000" w:themeColor="text1"/>
        </w:rPr>
        <w:t>6</w:t>
      </w:r>
      <w:r w:rsidR="00E52C56" w:rsidRPr="006D353A">
        <w:rPr>
          <w:rFonts w:asciiTheme="minorHAnsi" w:hAnsiTheme="minorHAnsi" w:cstheme="minorHAnsi"/>
          <w:color w:val="000000" w:themeColor="text1"/>
        </w:rPr>
        <w:t>]</w:t>
      </w:r>
      <w:r w:rsidR="00A22E33" w:rsidRPr="006D353A">
        <w:rPr>
          <w:rFonts w:asciiTheme="minorHAnsi" w:hAnsiTheme="minorHAnsi" w:cstheme="minorHAnsi"/>
          <w:color w:val="000000" w:themeColor="text1"/>
        </w:rPr>
        <w:t xml:space="preserve">.  Abdominal pain can lead to substantial health care costs with </w:t>
      </w:r>
      <w:r w:rsidR="00174D1B" w:rsidRPr="006D353A">
        <w:rPr>
          <w:rFonts w:asciiTheme="minorHAnsi" w:hAnsiTheme="minorHAnsi" w:cstheme="minorHAnsi"/>
          <w:color w:val="000000" w:themeColor="text1"/>
        </w:rPr>
        <w:t xml:space="preserve">annual </w:t>
      </w:r>
      <w:r w:rsidR="00A22E33" w:rsidRPr="006D353A">
        <w:rPr>
          <w:rFonts w:asciiTheme="minorHAnsi" w:hAnsiTheme="minorHAnsi" w:cstheme="minorHAnsi"/>
          <w:color w:val="000000" w:themeColor="text1"/>
        </w:rPr>
        <w:t>GI-related treatment costs of US$16.6 billion in the United States</w:t>
      </w:r>
      <w:r w:rsidR="00E52C56" w:rsidRPr="006D353A">
        <w:rPr>
          <w:rFonts w:asciiTheme="minorHAnsi" w:hAnsiTheme="minorHAnsi" w:cstheme="minorHAnsi"/>
          <w:color w:val="000000" w:themeColor="text1"/>
        </w:rPr>
        <w:t xml:space="preserve"> [1</w:t>
      </w:r>
      <w:r w:rsidR="00E70228" w:rsidRPr="006D353A">
        <w:rPr>
          <w:rFonts w:asciiTheme="minorHAnsi" w:hAnsiTheme="minorHAnsi" w:cstheme="minorHAnsi"/>
          <w:color w:val="000000" w:themeColor="text1"/>
        </w:rPr>
        <w:t>7</w:t>
      </w:r>
      <w:r w:rsidR="00E52C56" w:rsidRPr="006D353A">
        <w:rPr>
          <w:rFonts w:asciiTheme="minorHAnsi" w:hAnsiTheme="minorHAnsi" w:cstheme="minorHAnsi"/>
          <w:color w:val="000000" w:themeColor="text1"/>
        </w:rPr>
        <w:t>]</w:t>
      </w:r>
      <w:r w:rsidR="00A22E33" w:rsidRPr="006D353A">
        <w:rPr>
          <w:rFonts w:asciiTheme="minorHAnsi" w:hAnsiTheme="minorHAnsi" w:cstheme="minorHAnsi"/>
          <w:color w:val="000000" w:themeColor="text1"/>
        </w:rPr>
        <w:t xml:space="preserve"> and €28.4 billion across Europe</w:t>
      </w:r>
      <w:r w:rsidR="00E52C56" w:rsidRPr="006D353A">
        <w:rPr>
          <w:rFonts w:asciiTheme="minorHAnsi" w:hAnsiTheme="minorHAnsi" w:cstheme="minorHAnsi"/>
          <w:color w:val="000000" w:themeColor="text1"/>
        </w:rPr>
        <w:t xml:space="preserve"> [1</w:t>
      </w:r>
      <w:r w:rsidR="00E70228" w:rsidRPr="006D353A">
        <w:rPr>
          <w:rFonts w:asciiTheme="minorHAnsi" w:hAnsiTheme="minorHAnsi" w:cstheme="minorHAnsi"/>
          <w:color w:val="000000" w:themeColor="text1"/>
        </w:rPr>
        <w:t>8</w:t>
      </w:r>
      <w:r w:rsidR="00E52C56" w:rsidRPr="006D353A">
        <w:rPr>
          <w:rFonts w:asciiTheme="minorHAnsi" w:hAnsiTheme="minorHAnsi" w:cstheme="minorHAnsi"/>
          <w:color w:val="000000" w:themeColor="text1"/>
        </w:rPr>
        <w:t>].</w:t>
      </w:r>
    </w:p>
    <w:p w14:paraId="3E01A88A" w14:textId="02E9B06D" w:rsidR="00137BB1" w:rsidRPr="006D353A" w:rsidRDefault="00FA12E1" w:rsidP="006C6EF1">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Although there </w:t>
      </w:r>
      <w:r w:rsidR="00174D1B" w:rsidRPr="006D353A">
        <w:rPr>
          <w:rFonts w:asciiTheme="minorHAnsi" w:hAnsiTheme="minorHAnsi" w:cstheme="minorHAnsi"/>
          <w:color w:val="000000" w:themeColor="text1"/>
        </w:rPr>
        <w:t xml:space="preserve">is relatively </w:t>
      </w:r>
      <w:r w:rsidRPr="006D353A">
        <w:rPr>
          <w:rFonts w:asciiTheme="minorHAnsi" w:hAnsiTheme="minorHAnsi" w:cstheme="minorHAnsi"/>
          <w:color w:val="000000" w:themeColor="text1"/>
        </w:rPr>
        <w:t xml:space="preserve">little evidence </w:t>
      </w:r>
      <w:r w:rsidR="006E09C2" w:rsidRPr="006D353A">
        <w:rPr>
          <w:rFonts w:asciiTheme="minorHAnsi" w:hAnsiTheme="minorHAnsi" w:cstheme="minorHAnsi"/>
          <w:color w:val="000000" w:themeColor="text1"/>
        </w:rPr>
        <w:t>for effective</w:t>
      </w:r>
      <w:r w:rsidRPr="006D353A">
        <w:rPr>
          <w:rFonts w:asciiTheme="minorHAnsi" w:hAnsiTheme="minorHAnsi" w:cstheme="minorHAnsi"/>
          <w:color w:val="000000" w:themeColor="text1"/>
        </w:rPr>
        <w:t xml:space="preserve"> treatment</w:t>
      </w:r>
      <w:r w:rsidR="006E09C2" w:rsidRPr="006D353A">
        <w:rPr>
          <w:rFonts w:asciiTheme="minorHAnsi" w:hAnsiTheme="minorHAnsi" w:cstheme="minorHAnsi"/>
          <w:color w:val="000000" w:themeColor="text1"/>
        </w:rPr>
        <w:t>s</w:t>
      </w:r>
      <w:r w:rsidRPr="006D353A">
        <w:rPr>
          <w:rFonts w:asciiTheme="minorHAnsi" w:hAnsiTheme="minorHAnsi" w:cstheme="minorHAnsi"/>
          <w:color w:val="000000" w:themeColor="text1"/>
        </w:rPr>
        <w:t xml:space="preserve"> </w:t>
      </w:r>
      <w:r w:rsidR="006E09C2" w:rsidRPr="006D353A">
        <w:rPr>
          <w:rFonts w:asciiTheme="minorHAnsi" w:hAnsiTheme="minorHAnsi" w:cstheme="minorHAnsi"/>
          <w:color w:val="000000" w:themeColor="text1"/>
        </w:rPr>
        <w:t>for</w:t>
      </w:r>
      <w:r w:rsidRPr="006D353A">
        <w:rPr>
          <w:rFonts w:asciiTheme="minorHAnsi" w:hAnsiTheme="minorHAnsi" w:cstheme="minorHAnsi"/>
          <w:color w:val="000000" w:themeColor="text1"/>
        </w:rPr>
        <w:t xml:space="preserve"> </w:t>
      </w:r>
      <w:r w:rsidR="00174D1B" w:rsidRPr="006D353A">
        <w:rPr>
          <w:rFonts w:asciiTheme="minorHAnsi" w:hAnsiTheme="minorHAnsi" w:cstheme="minorHAnsi"/>
          <w:color w:val="000000" w:themeColor="text1"/>
        </w:rPr>
        <w:t xml:space="preserve">primary </w:t>
      </w:r>
      <w:r w:rsidR="00A542B5" w:rsidRPr="006D353A">
        <w:rPr>
          <w:rFonts w:asciiTheme="minorHAnsi" w:hAnsiTheme="minorHAnsi" w:cstheme="minorHAnsi"/>
          <w:color w:val="000000" w:themeColor="text1"/>
        </w:rPr>
        <w:t>CAP</w:t>
      </w:r>
      <w:r w:rsidRPr="006D353A">
        <w:rPr>
          <w:rFonts w:asciiTheme="minorHAnsi" w:hAnsiTheme="minorHAnsi" w:cstheme="minorHAnsi"/>
          <w:color w:val="000000" w:themeColor="text1"/>
        </w:rPr>
        <w:t xml:space="preserve"> in adults, psychological treatment</w:t>
      </w:r>
      <w:r w:rsidR="00174D1B" w:rsidRPr="006D353A">
        <w:rPr>
          <w:rFonts w:asciiTheme="minorHAnsi" w:hAnsiTheme="minorHAnsi" w:cstheme="minorHAnsi"/>
          <w:color w:val="000000" w:themeColor="text1"/>
        </w:rPr>
        <w:t>s</w:t>
      </w:r>
      <w:r w:rsidRPr="006D353A">
        <w:rPr>
          <w:rFonts w:asciiTheme="minorHAnsi" w:hAnsiTheme="minorHAnsi" w:cstheme="minorHAnsi"/>
          <w:color w:val="000000" w:themeColor="text1"/>
        </w:rPr>
        <w:t xml:space="preserve"> such as cognitive behavioural therapy (CBT) ha</w:t>
      </w:r>
      <w:r w:rsidR="00174D1B" w:rsidRPr="006D353A">
        <w:rPr>
          <w:rFonts w:asciiTheme="minorHAnsi" w:hAnsiTheme="minorHAnsi" w:cstheme="minorHAnsi"/>
          <w:color w:val="000000" w:themeColor="text1"/>
        </w:rPr>
        <w:t>ve</w:t>
      </w:r>
      <w:r w:rsidRPr="006D353A">
        <w:rPr>
          <w:rFonts w:asciiTheme="minorHAnsi" w:hAnsiTheme="minorHAnsi" w:cstheme="minorHAnsi"/>
          <w:color w:val="000000" w:themeColor="text1"/>
        </w:rPr>
        <w:t xml:space="preserve"> been widely used in </w:t>
      </w:r>
      <w:r w:rsidR="00127319" w:rsidRPr="006D353A">
        <w:rPr>
          <w:rFonts w:asciiTheme="minorHAnsi" w:hAnsiTheme="minorHAnsi" w:cstheme="minorHAnsi"/>
          <w:color w:val="000000" w:themeColor="text1"/>
        </w:rPr>
        <w:t xml:space="preserve">conditions where abdominal pain is a primary symptom. </w:t>
      </w:r>
      <w:r w:rsidR="00951F76" w:rsidRPr="006D353A">
        <w:rPr>
          <w:rFonts w:asciiTheme="minorHAnsi" w:hAnsiTheme="minorHAnsi" w:cstheme="minorHAnsi"/>
          <w:color w:val="000000" w:themeColor="text1"/>
        </w:rPr>
        <w:t xml:space="preserve">For instance, </w:t>
      </w:r>
      <w:r w:rsidR="00E30E46" w:rsidRPr="006D353A">
        <w:rPr>
          <w:rFonts w:asciiTheme="minorHAnsi" w:hAnsiTheme="minorHAnsi" w:cstheme="minorHAnsi"/>
          <w:color w:val="000000" w:themeColor="text1"/>
        </w:rPr>
        <w:t xml:space="preserve">a </w:t>
      </w:r>
      <w:r w:rsidR="008C69DE" w:rsidRPr="006D353A">
        <w:rPr>
          <w:rFonts w:asciiTheme="minorHAnsi" w:hAnsiTheme="minorHAnsi" w:cstheme="minorHAnsi"/>
          <w:color w:val="000000" w:themeColor="text1"/>
        </w:rPr>
        <w:t xml:space="preserve">recent </w:t>
      </w:r>
      <w:r w:rsidR="00E30E46" w:rsidRPr="006D353A">
        <w:rPr>
          <w:rFonts w:asciiTheme="minorHAnsi" w:hAnsiTheme="minorHAnsi" w:cstheme="minorHAnsi"/>
          <w:color w:val="000000" w:themeColor="text1"/>
        </w:rPr>
        <w:t xml:space="preserve">systematic review identified 7 </w:t>
      </w:r>
      <w:r w:rsidR="008C69DE" w:rsidRPr="006D353A">
        <w:rPr>
          <w:rFonts w:asciiTheme="minorHAnsi" w:hAnsiTheme="minorHAnsi" w:cstheme="minorHAnsi"/>
          <w:color w:val="000000" w:themeColor="text1"/>
        </w:rPr>
        <w:t xml:space="preserve">RCTs of </w:t>
      </w:r>
      <w:r w:rsidR="00E30E46" w:rsidRPr="006D353A">
        <w:rPr>
          <w:rFonts w:asciiTheme="minorHAnsi" w:hAnsiTheme="minorHAnsi" w:cstheme="minorHAnsi"/>
          <w:color w:val="000000" w:themeColor="text1"/>
        </w:rPr>
        <w:t xml:space="preserve">CBT for </w:t>
      </w:r>
      <w:r w:rsidR="008C69DE" w:rsidRPr="006D353A">
        <w:rPr>
          <w:rFonts w:asciiTheme="minorHAnsi" w:hAnsiTheme="minorHAnsi" w:cstheme="minorHAnsi"/>
          <w:color w:val="000000" w:themeColor="text1"/>
        </w:rPr>
        <w:t xml:space="preserve">IBD </w:t>
      </w:r>
      <w:r w:rsidR="005D61C1" w:rsidRPr="006D353A">
        <w:rPr>
          <w:rFonts w:asciiTheme="minorHAnsi" w:hAnsiTheme="minorHAnsi" w:cstheme="minorHAnsi"/>
          <w:color w:val="000000" w:themeColor="text1"/>
        </w:rPr>
        <w:t>[19]</w:t>
      </w:r>
      <w:r w:rsidR="008C69DE" w:rsidRPr="006D353A">
        <w:rPr>
          <w:rFonts w:asciiTheme="minorHAnsi" w:hAnsiTheme="minorHAnsi" w:cstheme="minorHAnsi"/>
          <w:color w:val="000000" w:themeColor="text1"/>
        </w:rPr>
        <w:t xml:space="preserve">, and meta-analyses </w:t>
      </w:r>
      <w:r w:rsidR="000C4C7C" w:rsidRPr="006D353A">
        <w:rPr>
          <w:rFonts w:asciiTheme="minorHAnsi" w:hAnsiTheme="minorHAnsi" w:cstheme="minorHAnsi"/>
          <w:color w:val="000000" w:themeColor="text1"/>
        </w:rPr>
        <w:t xml:space="preserve">of these </w:t>
      </w:r>
      <w:r w:rsidR="008C69DE" w:rsidRPr="006D353A">
        <w:rPr>
          <w:rFonts w:asciiTheme="minorHAnsi" w:hAnsiTheme="minorHAnsi" w:cstheme="minorHAnsi"/>
          <w:color w:val="000000" w:themeColor="text1"/>
        </w:rPr>
        <w:lastRenderedPageBreak/>
        <w:t xml:space="preserve">suggested a significant treatment effect for </w:t>
      </w:r>
      <w:r w:rsidR="00E30E46" w:rsidRPr="006D353A">
        <w:rPr>
          <w:rFonts w:asciiTheme="minorHAnsi" w:hAnsiTheme="minorHAnsi" w:cstheme="minorHAnsi"/>
          <w:color w:val="000000" w:themeColor="text1"/>
        </w:rPr>
        <w:t>health-related quality of life in people with IBD</w:t>
      </w:r>
      <w:r w:rsidR="008C69DE" w:rsidRPr="006D353A">
        <w:rPr>
          <w:rFonts w:asciiTheme="minorHAnsi" w:hAnsiTheme="minorHAnsi" w:cstheme="minorHAnsi"/>
          <w:color w:val="000000" w:themeColor="text1"/>
        </w:rPr>
        <w:t xml:space="preserve"> at follow-ups.</w:t>
      </w:r>
      <w:r w:rsidR="006C6EF1" w:rsidRPr="006D353A">
        <w:rPr>
          <w:rFonts w:asciiTheme="minorHAnsi" w:hAnsiTheme="minorHAnsi" w:cstheme="minorHAnsi"/>
          <w:color w:val="000000" w:themeColor="text1"/>
        </w:rPr>
        <w:t xml:space="preserve"> </w:t>
      </w:r>
      <w:r w:rsidR="00E30E46" w:rsidRPr="006D353A">
        <w:rPr>
          <w:rFonts w:asciiTheme="minorHAnsi" w:hAnsiTheme="minorHAnsi" w:cstheme="minorHAnsi"/>
          <w:color w:val="000000" w:themeColor="text1"/>
        </w:rPr>
        <w:t>S</w:t>
      </w:r>
      <w:r w:rsidR="00137BB1" w:rsidRPr="006D353A">
        <w:rPr>
          <w:rFonts w:asciiTheme="minorHAnsi" w:hAnsiTheme="minorHAnsi" w:cstheme="minorHAnsi"/>
          <w:color w:val="000000" w:themeColor="text1"/>
        </w:rPr>
        <w:t>ystematic reviews</w:t>
      </w:r>
      <w:r w:rsidR="005D0943" w:rsidRPr="006D353A">
        <w:rPr>
          <w:rFonts w:asciiTheme="minorHAnsi" w:hAnsiTheme="minorHAnsi" w:cstheme="minorHAnsi"/>
          <w:color w:val="000000" w:themeColor="text1"/>
        </w:rPr>
        <w:t xml:space="preserve"> [</w:t>
      </w:r>
      <w:r w:rsidR="005D61C1" w:rsidRPr="006D353A">
        <w:rPr>
          <w:rFonts w:asciiTheme="minorHAnsi" w:hAnsiTheme="minorHAnsi" w:cstheme="minorHAnsi"/>
          <w:color w:val="000000" w:themeColor="text1"/>
        </w:rPr>
        <w:t>20</w:t>
      </w:r>
      <w:r w:rsidR="005D0943" w:rsidRPr="006D353A">
        <w:rPr>
          <w:rFonts w:asciiTheme="minorHAnsi" w:hAnsiTheme="minorHAnsi" w:cstheme="minorHAnsi"/>
          <w:color w:val="000000" w:themeColor="text1"/>
        </w:rPr>
        <w:t>,</w:t>
      </w:r>
      <w:r w:rsidR="00A8369B" w:rsidRPr="006D353A">
        <w:rPr>
          <w:rFonts w:asciiTheme="minorHAnsi" w:hAnsiTheme="minorHAnsi" w:cstheme="minorHAnsi"/>
          <w:color w:val="000000" w:themeColor="text1"/>
        </w:rPr>
        <w:t>21</w:t>
      </w:r>
      <w:r w:rsidR="005D0943" w:rsidRPr="006D353A">
        <w:rPr>
          <w:rFonts w:asciiTheme="minorHAnsi" w:hAnsiTheme="minorHAnsi" w:cstheme="minorHAnsi"/>
          <w:color w:val="000000" w:themeColor="text1"/>
        </w:rPr>
        <w:t>]</w:t>
      </w:r>
      <w:r w:rsidR="00137BB1" w:rsidRPr="006D353A">
        <w:rPr>
          <w:rFonts w:asciiTheme="minorHAnsi" w:hAnsiTheme="minorHAnsi" w:cstheme="minorHAnsi"/>
          <w:color w:val="000000" w:themeColor="text1"/>
        </w:rPr>
        <w:t xml:space="preserve"> </w:t>
      </w:r>
      <w:r w:rsidR="00E30E46" w:rsidRPr="006D353A">
        <w:rPr>
          <w:rFonts w:asciiTheme="minorHAnsi" w:hAnsiTheme="minorHAnsi" w:cstheme="minorHAnsi"/>
          <w:color w:val="000000" w:themeColor="text1"/>
        </w:rPr>
        <w:t xml:space="preserve">also </w:t>
      </w:r>
      <w:r w:rsidR="003B07B7" w:rsidRPr="006D353A">
        <w:rPr>
          <w:rFonts w:asciiTheme="minorHAnsi" w:hAnsiTheme="minorHAnsi" w:cstheme="minorHAnsi"/>
          <w:color w:val="000000" w:themeColor="text1"/>
        </w:rPr>
        <w:t xml:space="preserve">identify CBT </w:t>
      </w:r>
      <w:r w:rsidR="00137BB1" w:rsidRPr="006D353A">
        <w:rPr>
          <w:rFonts w:asciiTheme="minorHAnsi" w:hAnsiTheme="minorHAnsi" w:cstheme="minorHAnsi"/>
          <w:color w:val="000000" w:themeColor="text1"/>
        </w:rPr>
        <w:t xml:space="preserve">as the most frequent modality of psychological treatments for IBS with medium to large effect sizes for </w:t>
      </w:r>
      <w:r w:rsidR="008D161D" w:rsidRPr="006D353A">
        <w:rPr>
          <w:rFonts w:asciiTheme="minorHAnsi" w:hAnsiTheme="minorHAnsi" w:cstheme="minorHAnsi"/>
          <w:color w:val="000000" w:themeColor="text1"/>
        </w:rPr>
        <w:t>symptom severity (d=.73), mental health (d=.41), and daily functioning (d=.55) when compared w</w:t>
      </w:r>
      <w:r w:rsidR="00D52E1D" w:rsidRPr="006D353A">
        <w:rPr>
          <w:rFonts w:asciiTheme="minorHAnsi" w:hAnsiTheme="minorHAnsi" w:cstheme="minorHAnsi"/>
          <w:color w:val="000000" w:themeColor="text1"/>
        </w:rPr>
        <w:t>ith</w:t>
      </w:r>
      <w:r w:rsidR="008D161D" w:rsidRPr="006D353A">
        <w:rPr>
          <w:rFonts w:asciiTheme="minorHAnsi" w:hAnsiTheme="minorHAnsi" w:cstheme="minorHAnsi"/>
          <w:color w:val="000000" w:themeColor="text1"/>
        </w:rPr>
        <w:t xml:space="preserve"> controlled conditions. </w:t>
      </w:r>
      <w:r w:rsidR="009E609B" w:rsidRPr="006D353A">
        <w:rPr>
          <w:rFonts w:asciiTheme="minorHAnsi" w:hAnsiTheme="minorHAnsi" w:cstheme="minorHAnsi"/>
          <w:color w:val="000000" w:themeColor="text1"/>
        </w:rPr>
        <w:t xml:space="preserve">Although </w:t>
      </w:r>
      <w:proofErr w:type="gramStart"/>
      <w:r w:rsidR="009E609B" w:rsidRPr="006D353A">
        <w:rPr>
          <w:rFonts w:asciiTheme="minorHAnsi" w:hAnsiTheme="minorHAnsi" w:cstheme="minorHAnsi"/>
          <w:color w:val="000000" w:themeColor="text1"/>
        </w:rPr>
        <w:t>broadly-defined</w:t>
      </w:r>
      <w:proofErr w:type="gramEnd"/>
      <w:r w:rsidR="009E609B" w:rsidRPr="006D353A">
        <w:rPr>
          <w:rFonts w:asciiTheme="minorHAnsi" w:hAnsiTheme="minorHAnsi" w:cstheme="minorHAnsi"/>
          <w:color w:val="000000" w:themeColor="text1"/>
        </w:rPr>
        <w:t xml:space="preserve"> CBT has been shown as the best evidence-based psychological treatment for IBS, it </w:t>
      </w:r>
      <w:r w:rsidR="00174D1B" w:rsidRPr="006D353A">
        <w:rPr>
          <w:rFonts w:asciiTheme="minorHAnsi" w:hAnsiTheme="minorHAnsi" w:cstheme="minorHAnsi"/>
          <w:color w:val="000000" w:themeColor="text1"/>
        </w:rPr>
        <w:t xml:space="preserve">does not appear superior to </w:t>
      </w:r>
      <w:r w:rsidR="009E609B" w:rsidRPr="006D353A">
        <w:rPr>
          <w:rFonts w:asciiTheme="minorHAnsi" w:hAnsiTheme="minorHAnsi" w:cstheme="minorHAnsi"/>
          <w:color w:val="000000" w:themeColor="text1"/>
        </w:rPr>
        <w:t xml:space="preserve">placebo </w:t>
      </w:r>
      <w:r w:rsidR="005D0943" w:rsidRPr="006D353A">
        <w:rPr>
          <w:rFonts w:asciiTheme="minorHAnsi" w:hAnsiTheme="minorHAnsi" w:cstheme="minorHAnsi"/>
          <w:color w:val="000000" w:themeColor="text1"/>
        </w:rPr>
        <w:t>[</w:t>
      </w:r>
      <w:r w:rsidR="00A8369B" w:rsidRPr="006D353A">
        <w:rPr>
          <w:rFonts w:asciiTheme="minorHAnsi" w:hAnsiTheme="minorHAnsi" w:cstheme="minorHAnsi"/>
          <w:color w:val="000000" w:themeColor="text1"/>
        </w:rPr>
        <w:t>22</w:t>
      </w:r>
      <w:r w:rsidR="005D0943" w:rsidRPr="006D353A">
        <w:rPr>
          <w:rFonts w:asciiTheme="minorHAnsi" w:hAnsiTheme="minorHAnsi" w:cstheme="minorHAnsi"/>
          <w:color w:val="000000" w:themeColor="text1"/>
        </w:rPr>
        <w:t>]</w:t>
      </w:r>
      <w:r w:rsidR="009E609B" w:rsidRPr="006D353A">
        <w:rPr>
          <w:rFonts w:asciiTheme="minorHAnsi" w:hAnsiTheme="minorHAnsi" w:cstheme="minorHAnsi"/>
          <w:color w:val="000000" w:themeColor="text1"/>
        </w:rPr>
        <w:t xml:space="preserve">.  Intriguingly, </w:t>
      </w:r>
      <w:r w:rsidR="00174D1B" w:rsidRPr="006D353A">
        <w:rPr>
          <w:rFonts w:asciiTheme="minorHAnsi" w:hAnsiTheme="minorHAnsi" w:cstheme="minorHAnsi"/>
          <w:color w:val="000000" w:themeColor="text1"/>
        </w:rPr>
        <w:t xml:space="preserve">studies show </w:t>
      </w:r>
      <w:r w:rsidR="009E609B" w:rsidRPr="006D353A">
        <w:rPr>
          <w:rFonts w:asciiTheme="minorHAnsi" w:hAnsiTheme="minorHAnsi" w:cstheme="minorHAnsi"/>
          <w:color w:val="000000" w:themeColor="text1"/>
        </w:rPr>
        <w:t xml:space="preserve">that catastrophising (a key </w:t>
      </w:r>
      <w:r w:rsidR="00D44E6E" w:rsidRPr="006D353A">
        <w:rPr>
          <w:rFonts w:asciiTheme="minorHAnsi" w:hAnsiTheme="minorHAnsi" w:cstheme="minorHAnsi"/>
          <w:color w:val="000000" w:themeColor="text1"/>
        </w:rPr>
        <w:t>focus</w:t>
      </w:r>
      <w:r w:rsidR="009E609B" w:rsidRPr="006D353A">
        <w:rPr>
          <w:rFonts w:asciiTheme="minorHAnsi" w:hAnsiTheme="minorHAnsi" w:cstheme="minorHAnsi"/>
          <w:color w:val="000000" w:themeColor="text1"/>
        </w:rPr>
        <w:t xml:space="preserve"> of the CBT approach) </w:t>
      </w:r>
      <w:r w:rsidR="00EE4FAA" w:rsidRPr="006D353A">
        <w:rPr>
          <w:rFonts w:asciiTheme="minorHAnsi" w:hAnsiTheme="minorHAnsi" w:cstheme="minorHAnsi"/>
          <w:color w:val="000000" w:themeColor="text1"/>
        </w:rPr>
        <w:t>may</w:t>
      </w:r>
      <w:r w:rsidR="00174D1B" w:rsidRPr="006D353A">
        <w:rPr>
          <w:rFonts w:asciiTheme="minorHAnsi" w:hAnsiTheme="minorHAnsi" w:cstheme="minorHAnsi"/>
          <w:color w:val="000000" w:themeColor="text1"/>
        </w:rPr>
        <w:t xml:space="preserve"> </w:t>
      </w:r>
      <w:r w:rsidR="009E609B" w:rsidRPr="006D353A">
        <w:rPr>
          <w:rFonts w:asciiTheme="minorHAnsi" w:hAnsiTheme="minorHAnsi" w:cstheme="minorHAnsi"/>
          <w:color w:val="000000" w:themeColor="text1"/>
        </w:rPr>
        <w:t xml:space="preserve">not moderate </w:t>
      </w:r>
      <w:r w:rsidR="005D0943" w:rsidRPr="006D353A">
        <w:rPr>
          <w:rFonts w:asciiTheme="minorHAnsi" w:hAnsiTheme="minorHAnsi" w:cstheme="minorHAnsi"/>
          <w:color w:val="000000" w:themeColor="text1"/>
        </w:rPr>
        <w:t>[</w:t>
      </w:r>
      <w:r w:rsidR="00A8369B" w:rsidRPr="006D353A">
        <w:rPr>
          <w:rFonts w:asciiTheme="minorHAnsi" w:hAnsiTheme="minorHAnsi" w:cstheme="minorHAnsi"/>
          <w:color w:val="000000" w:themeColor="text1"/>
        </w:rPr>
        <w:t>23</w:t>
      </w:r>
      <w:r w:rsidR="005D0943" w:rsidRPr="006D353A">
        <w:rPr>
          <w:rFonts w:asciiTheme="minorHAnsi" w:hAnsiTheme="minorHAnsi" w:cstheme="minorHAnsi"/>
          <w:color w:val="000000" w:themeColor="text1"/>
        </w:rPr>
        <w:t xml:space="preserve">] </w:t>
      </w:r>
      <w:r w:rsidR="00174D1B" w:rsidRPr="006D353A">
        <w:rPr>
          <w:rFonts w:asciiTheme="minorHAnsi" w:hAnsiTheme="minorHAnsi" w:cstheme="minorHAnsi"/>
          <w:color w:val="000000" w:themeColor="text1"/>
        </w:rPr>
        <w:t xml:space="preserve">or </w:t>
      </w:r>
      <w:r w:rsidR="009E609B" w:rsidRPr="006D353A">
        <w:rPr>
          <w:rFonts w:asciiTheme="minorHAnsi" w:hAnsiTheme="minorHAnsi" w:cstheme="minorHAnsi"/>
          <w:color w:val="000000" w:themeColor="text1"/>
        </w:rPr>
        <w:t xml:space="preserve">mediate </w:t>
      </w:r>
      <w:r w:rsidR="005D0943" w:rsidRPr="006D353A">
        <w:rPr>
          <w:rFonts w:asciiTheme="minorHAnsi" w:hAnsiTheme="minorHAnsi" w:cstheme="minorHAnsi"/>
          <w:color w:val="000000" w:themeColor="text1"/>
        </w:rPr>
        <w:t>[</w:t>
      </w:r>
      <w:r w:rsidR="00A8369B" w:rsidRPr="006D353A">
        <w:rPr>
          <w:rFonts w:asciiTheme="minorHAnsi" w:hAnsiTheme="minorHAnsi" w:cstheme="minorHAnsi"/>
          <w:color w:val="000000" w:themeColor="text1"/>
        </w:rPr>
        <w:t>24</w:t>
      </w:r>
      <w:r w:rsidR="005D0943" w:rsidRPr="006D353A">
        <w:rPr>
          <w:rFonts w:asciiTheme="minorHAnsi" w:hAnsiTheme="minorHAnsi" w:cstheme="minorHAnsi"/>
          <w:color w:val="000000" w:themeColor="text1"/>
        </w:rPr>
        <w:t xml:space="preserve">] </w:t>
      </w:r>
      <w:r w:rsidR="009E609B" w:rsidRPr="006D353A">
        <w:rPr>
          <w:rFonts w:asciiTheme="minorHAnsi" w:hAnsiTheme="minorHAnsi" w:cstheme="minorHAnsi"/>
          <w:color w:val="000000" w:themeColor="text1"/>
        </w:rPr>
        <w:t>treatment outcomes</w:t>
      </w:r>
      <w:r w:rsidR="00174D1B" w:rsidRPr="006D353A">
        <w:rPr>
          <w:rFonts w:asciiTheme="minorHAnsi" w:hAnsiTheme="minorHAnsi" w:cstheme="minorHAnsi"/>
          <w:color w:val="000000" w:themeColor="text1"/>
        </w:rPr>
        <w:t>, in forms of CBT for abdominal pain</w:t>
      </w:r>
      <w:r w:rsidR="00C37C23" w:rsidRPr="006D353A">
        <w:rPr>
          <w:rFonts w:asciiTheme="minorHAnsi" w:hAnsiTheme="minorHAnsi" w:cstheme="minorHAnsi"/>
          <w:color w:val="000000" w:themeColor="text1"/>
        </w:rPr>
        <w:t>.</w:t>
      </w:r>
    </w:p>
    <w:p w14:paraId="60AB899A" w14:textId="402B36FF" w:rsidR="00C37C23" w:rsidRPr="006D353A" w:rsidRDefault="00936307"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Among the developments </w:t>
      </w:r>
      <w:r w:rsidR="00612DBB" w:rsidRPr="006D353A">
        <w:rPr>
          <w:rFonts w:asciiTheme="minorHAnsi" w:hAnsiTheme="minorHAnsi" w:cstheme="minorHAnsi"/>
          <w:color w:val="000000" w:themeColor="text1"/>
        </w:rPr>
        <w:t xml:space="preserve">within </w:t>
      </w:r>
      <w:r w:rsidRPr="006D353A">
        <w:rPr>
          <w:rFonts w:asciiTheme="minorHAnsi" w:hAnsiTheme="minorHAnsi" w:cstheme="minorHAnsi"/>
          <w:color w:val="000000" w:themeColor="text1"/>
        </w:rPr>
        <w:t>CBT, Acceptance and Commitment Therapy (ACT</w:t>
      </w:r>
      <w:r w:rsidR="00FB3286" w:rsidRPr="006D353A">
        <w:rPr>
          <w:rFonts w:asciiTheme="minorHAnsi" w:hAnsiTheme="minorHAnsi" w:cstheme="minorHAnsi"/>
          <w:color w:val="000000" w:themeColor="text1"/>
        </w:rPr>
        <w:t>) [2</w:t>
      </w:r>
      <w:r w:rsidR="005C5469" w:rsidRPr="006D353A">
        <w:rPr>
          <w:rFonts w:asciiTheme="minorHAnsi" w:hAnsiTheme="minorHAnsi" w:cstheme="minorHAnsi"/>
          <w:color w:val="000000" w:themeColor="text1"/>
        </w:rPr>
        <w:t>5</w:t>
      </w:r>
      <w:r w:rsidR="00FB3286" w:rsidRPr="006D353A">
        <w:rPr>
          <w:rFonts w:asciiTheme="minorHAnsi" w:hAnsiTheme="minorHAnsi" w:cstheme="minorHAnsi"/>
          <w:color w:val="000000" w:themeColor="text1"/>
        </w:rPr>
        <w:t xml:space="preserve">], </w:t>
      </w:r>
      <w:r w:rsidR="003F54A6" w:rsidRPr="006D353A">
        <w:rPr>
          <w:rFonts w:asciiTheme="minorHAnsi" w:hAnsiTheme="minorHAnsi" w:cstheme="minorHAnsi"/>
          <w:color w:val="000000" w:themeColor="text1"/>
        </w:rPr>
        <w:t xml:space="preserve">may </w:t>
      </w:r>
      <w:r w:rsidR="00612DBB" w:rsidRPr="006D353A">
        <w:rPr>
          <w:rFonts w:asciiTheme="minorHAnsi" w:hAnsiTheme="minorHAnsi" w:cstheme="minorHAnsi"/>
          <w:color w:val="000000" w:themeColor="text1"/>
        </w:rPr>
        <w:t>provide an additional option or an advance</w:t>
      </w:r>
      <w:r w:rsidR="003F54A6" w:rsidRPr="006D353A">
        <w:rPr>
          <w:rFonts w:asciiTheme="minorHAnsi" w:hAnsiTheme="minorHAnsi" w:cstheme="minorHAnsi"/>
          <w:color w:val="000000" w:themeColor="text1"/>
        </w:rPr>
        <w:t xml:space="preserve"> </w:t>
      </w:r>
      <w:r w:rsidR="00612DBB" w:rsidRPr="006D353A">
        <w:rPr>
          <w:rFonts w:asciiTheme="minorHAnsi" w:hAnsiTheme="minorHAnsi" w:cstheme="minorHAnsi"/>
          <w:color w:val="000000" w:themeColor="text1"/>
        </w:rPr>
        <w:t>in</w:t>
      </w:r>
      <w:r w:rsidR="003F54A6" w:rsidRPr="006D353A">
        <w:rPr>
          <w:rFonts w:asciiTheme="minorHAnsi" w:hAnsiTheme="minorHAnsi" w:cstheme="minorHAnsi"/>
          <w:color w:val="000000" w:themeColor="text1"/>
        </w:rPr>
        <w:t xml:space="preserve"> treatment for </w:t>
      </w:r>
      <w:r w:rsidR="00A542B5" w:rsidRPr="006D353A">
        <w:rPr>
          <w:rFonts w:asciiTheme="minorHAnsi" w:hAnsiTheme="minorHAnsi" w:cstheme="minorHAnsi"/>
          <w:color w:val="000000" w:themeColor="text1"/>
        </w:rPr>
        <w:t>CAP</w:t>
      </w:r>
      <w:r w:rsidR="00DD1DB7" w:rsidRPr="006D353A">
        <w:rPr>
          <w:rFonts w:asciiTheme="minorHAnsi" w:hAnsiTheme="minorHAnsi" w:cstheme="minorHAnsi"/>
          <w:color w:val="000000" w:themeColor="text1"/>
        </w:rPr>
        <w:t xml:space="preserve">. The therapeutic </w:t>
      </w:r>
      <w:r w:rsidR="00174D1B" w:rsidRPr="006D353A">
        <w:rPr>
          <w:rFonts w:asciiTheme="minorHAnsi" w:hAnsiTheme="minorHAnsi" w:cstheme="minorHAnsi"/>
          <w:color w:val="000000" w:themeColor="text1"/>
        </w:rPr>
        <w:t>aim</w:t>
      </w:r>
      <w:r w:rsidR="00DD1DB7" w:rsidRPr="006D353A">
        <w:rPr>
          <w:rFonts w:asciiTheme="minorHAnsi" w:hAnsiTheme="minorHAnsi" w:cstheme="minorHAnsi"/>
          <w:color w:val="000000" w:themeColor="text1"/>
        </w:rPr>
        <w:t xml:space="preserve"> of ACT is to facilitate psychological flexibility (PF).  PF is the capacity to be directly, consciously, and fully in contact with the present moment and to persist or change one’s behaviours</w:t>
      </w:r>
      <w:r w:rsidR="00EE4FAA" w:rsidRPr="006D353A">
        <w:rPr>
          <w:rFonts w:asciiTheme="minorHAnsi" w:hAnsiTheme="minorHAnsi" w:cstheme="minorHAnsi"/>
          <w:color w:val="000000" w:themeColor="text1"/>
        </w:rPr>
        <w:t>, in line with one’s values,</w:t>
      </w:r>
      <w:r w:rsidR="00DD1DB7" w:rsidRPr="006D353A">
        <w:rPr>
          <w:rFonts w:asciiTheme="minorHAnsi" w:hAnsiTheme="minorHAnsi" w:cstheme="minorHAnsi"/>
          <w:color w:val="000000" w:themeColor="text1"/>
        </w:rPr>
        <w:t xml:space="preserve"> to achieve one’s goals</w:t>
      </w:r>
      <w:r w:rsidR="00A542B5" w:rsidRPr="006D353A">
        <w:rPr>
          <w:rFonts w:asciiTheme="minorHAnsi" w:hAnsiTheme="minorHAnsi" w:cstheme="minorHAnsi"/>
          <w:color w:val="000000" w:themeColor="text1"/>
        </w:rPr>
        <w:t xml:space="preserve"> </w:t>
      </w:r>
      <w:r w:rsidR="00FB3286" w:rsidRPr="006D353A">
        <w:rPr>
          <w:rFonts w:asciiTheme="minorHAnsi" w:hAnsiTheme="minorHAnsi" w:cstheme="minorHAnsi"/>
          <w:color w:val="000000" w:themeColor="text1"/>
        </w:rPr>
        <w:t>[2</w:t>
      </w:r>
      <w:r w:rsidR="005C5469" w:rsidRPr="006D353A">
        <w:rPr>
          <w:rFonts w:asciiTheme="minorHAnsi" w:hAnsiTheme="minorHAnsi" w:cstheme="minorHAnsi"/>
          <w:color w:val="000000" w:themeColor="text1"/>
        </w:rPr>
        <w:t>5</w:t>
      </w:r>
      <w:r w:rsidR="00FB3286" w:rsidRPr="006D353A">
        <w:rPr>
          <w:rFonts w:asciiTheme="minorHAnsi" w:hAnsiTheme="minorHAnsi" w:cstheme="minorHAnsi"/>
          <w:color w:val="000000" w:themeColor="text1"/>
        </w:rPr>
        <w:t>]</w:t>
      </w:r>
      <w:r w:rsidR="00DD1DB7" w:rsidRPr="006D353A">
        <w:rPr>
          <w:rFonts w:asciiTheme="minorHAnsi" w:hAnsiTheme="minorHAnsi" w:cstheme="minorHAnsi"/>
          <w:color w:val="000000" w:themeColor="text1"/>
        </w:rPr>
        <w:t xml:space="preserve">. The PF model includes six interrelated core processes: acceptance, cognitive </w:t>
      </w:r>
      <w:proofErr w:type="spellStart"/>
      <w:r w:rsidR="00DD1DB7" w:rsidRPr="006D353A">
        <w:rPr>
          <w:rFonts w:asciiTheme="minorHAnsi" w:hAnsiTheme="minorHAnsi" w:cstheme="minorHAnsi"/>
          <w:color w:val="000000" w:themeColor="text1"/>
        </w:rPr>
        <w:t>defusion</w:t>
      </w:r>
      <w:proofErr w:type="spellEnd"/>
      <w:r w:rsidR="00DD1DB7" w:rsidRPr="006D353A">
        <w:rPr>
          <w:rFonts w:asciiTheme="minorHAnsi" w:hAnsiTheme="minorHAnsi" w:cstheme="minorHAnsi"/>
          <w:color w:val="000000" w:themeColor="text1"/>
        </w:rPr>
        <w:t>, present</w:t>
      </w:r>
      <w:r w:rsidR="007C3885" w:rsidRPr="006D353A">
        <w:rPr>
          <w:rFonts w:asciiTheme="minorHAnsi" w:hAnsiTheme="minorHAnsi" w:cstheme="minorHAnsi"/>
          <w:color w:val="000000" w:themeColor="text1"/>
        </w:rPr>
        <w:t xml:space="preserve"> awareness</w:t>
      </w:r>
      <w:r w:rsidR="00DD1DB7" w:rsidRPr="006D353A">
        <w:rPr>
          <w:rFonts w:asciiTheme="minorHAnsi" w:hAnsiTheme="minorHAnsi" w:cstheme="minorHAnsi"/>
          <w:color w:val="000000" w:themeColor="text1"/>
        </w:rPr>
        <w:t>, self</w:t>
      </w:r>
      <w:r w:rsidR="002F7EC2" w:rsidRPr="006D353A">
        <w:rPr>
          <w:rFonts w:asciiTheme="minorHAnsi" w:hAnsiTheme="minorHAnsi" w:cstheme="minorHAnsi"/>
          <w:color w:val="000000" w:themeColor="text1"/>
        </w:rPr>
        <w:t>-</w:t>
      </w:r>
      <w:r w:rsidR="00DD1DB7" w:rsidRPr="006D353A">
        <w:rPr>
          <w:rFonts w:asciiTheme="minorHAnsi" w:hAnsiTheme="minorHAnsi" w:cstheme="minorHAnsi"/>
          <w:color w:val="000000" w:themeColor="text1"/>
        </w:rPr>
        <w:t>as</w:t>
      </w:r>
      <w:r w:rsidR="002F7EC2" w:rsidRPr="006D353A">
        <w:rPr>
          <w:rFonts w:asciiTheme="minorHAnsi" w:hAnsiTheme="minorHAnsi" w:cstheme="minorHAnsi"/>
          <w:color w:val="000000" w:themeColor="text1"/>
        </w:rPr>
        <w:t>-</w:t>
      </w:r>
      <w:r w:rsidR="00DD1DB7" w:rsidRPr="006D353A">
        <w:rPr>
          <w:rFonts w:asciiTheme="minorHAnsi" w:hAnsiTheme="minorHAnsi" w:cstheme="minorHAnsi"/>
          <w:color w:val="000000" w:themeColor="text1"/>
        </w:rPr>
        <w:t>context, values, and committed action</w:t>
      </w:r>
      <w:r w:rsidR="00FB3286" w:rsidRPr="006D353A">
        <w:rPr>
          <w:rFonts w:asciiTheme="minorHAnsi" w:hAnsiTheme="minorHAnsi" w:cstheme="minorHAnsi"/>
          <w:color w:val="000000" w:themeColor="text1"/>
        </w:rPr>
        <w:t xml:space="preserve"> [</w:t>
      </w:r>
      <w:r w:rsidR="005C5469" w:rsidRPr="006D353A">
        <w:rPr>
          <w:rFonts w:asciiTheme="minorHAnsi" w:hAnsiTheme="minorHAnsi" w:cstheme="minorHAnsi"/>
          <w:color w:val="000000" w:themeColor="text1"/>
        </w:rPr>
        <w:t>25</w:t>
      </w:r>
      <w:r w:rsidR="00FB3286" w:rsidRPr="006D353A">
        <w:rPr>
          <w:rFonts w:asciiTheme="minorHAnsi" w:hAnsiTheme="minorHAnsi" w:cstheme="minorHAnsi"/>
          <w:color w:val="000000" w:themeColor="text1"/>
        </w:rPr>
        <w:t>]</w:t>
      </w:r>
      <w:r w:rsidR="00DD1DB7" w:rsidRPr="006D353A">
        <w:rPr>
          <w:rFonts w:asciiTheme="minorHAnsi" w:hAnsiTheme="minorHAnsi" w:cstheme="minorHAnsi"/>
          <w:color w:val="000000" w:themeColor="text1"/>
        </w:rPr>
        <w:t>.</w:t>
      </w:r>
      <w:r w:rsidR="007B2A8B" w:rsidRPr="006D353A">
        <w:rPr>
          <w:rFonts w:asciiTheme="minorHAnsi" w:hAnsiTheme="minorHAnsi" w:cstheme="minorHAnsi"/>
          <w:color w:val="000000" w:themeColor="text1"/>
        </w:rPr>
        <w:t xml:space="preserve"> </w:t>
      </w:r>
    </w:p>
    <w:p w14:paraId="2FCAC01F" w14:textId="2F24DDA5" w:rsidR="004A5C22" w:rsidRPr="006D353A" w:rsidRDefault="007B2A8B"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Systematic reviews of </w:t>
      </w:r>
      <w:r w:rsidR="00A542B5" w:rsidRPr="006D353A">
        <w:rPr>
          <w:rFonts w:asciiTheme="minorHAnsi" w:hAnsiTheme="minorHAnsi" w:cstheme="minorHAnsi"/>
          <w:color w:val="000000" w:themeColor="text1"/>
        </w:rPr>
        <w:t>Randomised Controlled Trials (</w:t>
      </w:r>
      <w:r w:rsidRPr="006D353A">
        <w:rPr>
          <w:rFonts w:asciiTheme="minorHAnsi" w:hAnsiTheme="minorHAnsi" w:cstheme="minorHAnsi"/>
          <w:color w:val="000000" w:themeColor="text1"/>
        </w:rPr>
        <w:t>RCTs</w:t>
      </w:r>
      <w:r w:rsidR="00A542B5"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of ACT for chronic pain </w:t>
      </w:r>
      <w:r w:rsidR="009152E4" w:rsidRPr="006D353A">
        <w:rPr>
          <w:rFonts w:asciiTheme="minorHAnsi" w:hAnsiTheme="minorHAnsi" w:cstheme="minorHAnsi"/>
          <w:color w:val="000000" w:themeColor="text1"/>
        </w:rPr>
        <w:t xml:space="preserve">in general </w:t>
      </w:r>
      <w:r w:rsidRPr="006D353A">
        <w:rPr>
          <w:rFonts w:asciiTheme="minorHAnsi" w:hAnsiTheme="minorHAnsi" w:cstheme="minorHAnsi"/>
          <w:color w:val="000000" w:themeColor="text1"/>
        </w:rPr>
        <w:t xml:space="preserve">supported the effectiveness of ACT for a variety of outcomes including physical functioning, global disease impact, anxiety, depression, emotional distress, life satisfaction, and </w:t>
      </w:r>
      <w:r w:rsidR="00D302DA" w:rsidRPr="006D353A">
        <w:rPr>
          <w:rFonts w:asciiTheme="minorHAnsi" w:hAnsiTheme="minorHAnsi" w:cstheme="minorHAnsi"/>
          <w:color w:val="000000" w:themeColor="text1"/>
        </w:rPr>
        <w:t xml:space="preserve">show effects on </w:t>
      </w:r>
      <w:r w:rsidRPr="006D353A">
        <w:rPr>
          <w:rFonts w:asciiTheme="minorHAnsi" w:hAnsiTheme="minorHAnsi" w:cstheme="minorHAnsi"/>
          <w:color w:val="000000" w:themeColor="text1"/>
        </w:rPr>
        <w:t>components of PF</w:t>
      </w:r>
      <w:r w:rsidR="007C1652" w:rsidRPr="006D353A">
        <w:rPr>
          <w:rFonts w:asciiTheme="minorHAnsi" w:hAnsiTheme="minorHAnsi" w:cstheme="minorHAnsi"/>
          <w:color w:val="000000" w:themeColor="text1"/>
        </w:rPr>
        <w:t xml:space="preserve"> [2</w:t>
      </w:r>
      <w:r w:rsidR="005C5469" w:rsidRPr="006D353A">
        <w:rPr>
          <w:rFonts w:asciiTheme="minorHAnsi" w:hAnsiTheme="minorHAnsi" w:cstheme="minorHAnsi"/>
          <w:color w:val="000000" w:themeColor="text1"/>
        </w:rPr>
        <w:t>6</w:t>
      </w:r>
      <w:r w:rsidR="007C1652" w:rsidRPr="006D353A">
        <w:rPr>
          <w:rFonts w:asciiTheme="minorHAnsi" w:hAnsiTheme="minorHAnsi" w:cstheme="minorHAnsi"/>
          <w:color w:val="000000" w:themeColor="text1"/>
        </w:rPr>
        <w:t>,2</w:t>
      </w:r>
      <w:r w:rsidR="005C5469" w:rsidRPr="006D353A">
        <w:rPr>
          <w:rFonts w:asciiTheme="minorHAnsi" w:hAnsiTheme="minorHAnsi" w:cstheme="minorHAnsi"/>
          <w:color w:val="000000" w:themeColor="text1"/>
        </w:rPr>
        <w:t>7</w:t>
      </w:r>
      <w:r w:rsidR="007C1652"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with small to large effect sizes. </w:t>
      </w:r>
    </w:p>
    <w:p w14:paraId="103943AD" w14:textId="7E17EC79" w:rsidR="0051738C" w:rsidRPr="006D353A" w:rsidRDefault="0050000A" w:rsidP="00140026">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Although evidence regarding ACT for CAP across gastrointestinal (GI) conditions remains limited, several</w:t>
      </w:r>
      <w:r w:rsidR="0061037E" w:rsidRPr="006D353A">
        <w:rPr>
          <w:rFonts w:asciiTheme="minorHAnsi" w:hAnsiTheme="minorHAnsi" w:cstheme="minorHAnsi"/>
          <w:color w:val="000000" w:themeColor="text1"/>
        </w:rPr>
        <w:t xml:space="preserve"> studies in </w:t>
      </w:r>
      <w:r w:rsidR="00193C6A" w:rsidRPr="006D353A">
        <w:rPr>
          <w:rFonts w:asciiTheme="minorHAnsi" w:hAnsiTheme="minorHAnsi" w:cstheme="minorHAnsi"/>
          <w:color w:val="000000" w:themeColor="text1"/>
        </w:rPr>
        <w:t xml:space="preserve">ACT </w:t>
      </w:r>
      <w:r w:rsidR="0061037E" w:rsidRPr="006D353A">
        <w:rPr>
          <w:rFonts w:asciiTheme="minorHAnsi" w:hAnsiTheme="minorHAnsi" w:cstheme="minorHAnsi"/>
          <w:color w:val="000000" w:themeColor="text1"/>
        </w:rPr>
        <w:t>for</w:t>
      </w:r>
      <w:r w:rsidR="005F2895"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specific </w:t>
      </w:r>
      <w:r w:rsidR="00856CEE" w:rsidRPr="006D353A">
        <w:rPr>
          <w:rFonts w:asciiTheme="minorHAnsi" w:hAnsiTheme="minorHAnsi" w:cstheme="minorHAnsi"/>
          <w:color w:val="000000" w:themeColor="text1"/>
        </w:rPr>
        <w:t>GI</w:t>
      </w:r>
      <w:r w:rsidR="005F2895" w:rsidRPr="006D353A">
        <w:rPr>
          <w:rFonts w:asciiTheme="minorHAnsi" w:hAnsiTheme="minorHAnsi" w:cstheme="minorHAnsi"/>
          <w:color w:val="000000" w:themeColor="text1"/>
        </w:rPr>
        <w:t xml:space="preserve"> condition</w:t>
      </w:r>
      <w:r w:rsidR="009E783F" w:rsidRPr="006D353A">
        <w:rPr>
          <w:rFonts w:asciiTheme="minorHAnsi" w:hAnsiTheme="minorHAnsi" w:cstheme="minorHAnsi"/>
          <w:color w:val="000000" w:themeColor="text1"/>
        </w:rPr>
        <w:t>s</w:t>
      </w:r>
      <w:r w:rsidR="005F2895" w:rsidRPr="006D353A">
        <w:rPr>
          <w:rFonts w:asciiTheme="minorHAnsi" w:hAnsiTheme="minorHAnsi" w:cstheme="minorHAnsi"/>
          <w:color w:val="000000" w:themeColor="text1"/>
        </w:rPr>
        <w:t xml:space="preserve"> </w:t>
      </w:r>
      <w:r w:rsidR="009E783F" w:rsidRPr="006D353A">
        <w:rPr>
          <w:rFonts w:asciiTheme="minorHAnsi" w:hAnsiTheme="minorHAnsi" w:cstheme="minorHAnsi"/>
          <w:color w:val="000000" w:themeColor="text1"/>
        </w:rPr>
        <w:t xml:space="preserve">including </w:t>
      </w:r>
      <w:r w:rsidR="00A542B5" w:rsidRPr="006D353A">
        <w:rPr>
          <w:rFonts w:asciiTheme="minorHAnsi" w:hAnsiTheme="minorHAnsi" w:cstheme="minorHAnsi"/>
          <w:color w:val="000000" w:themeColor="text1"/>
        </w:rPr>
        <w:t>CAP</w:t>
      </w:r>
      <w:r w:rsidR="009E783F" w:rsidRPr="006D353A">
        <w:rPr>
          <w:rFonts w:asciiTheme="minorHAnsi" w:hAnsiTheme="minorHAnsi" w:cstheme="minorHAnsi"/>
          <w:color w:val="000000" w:themeColor="text1"/>
        </w:rPr>
        <w:t xml:space="preserve"> as a primary symptom</w:t>
      </w:r>
      <w:r w:rsidR="0061037E" w:rsidRPr="006D353A">
        <w:rPr>
          <w:rFonts w:asciiTheme="minorHAnsi" w:hAnsiTheme="minorHAnsi" w:cstheme="minorHAnsi"/>
          <w:color w:val="000000" w:themeColor="text1"/>
        </w:rPr>
        <w:t xml:space="preserve"> have produced promising results</w:t>
      </w:r>
      <w:r w:rsidR="00193C6A" w:rsidRPr="006D353A">
        <w:rPr>
          <w:rFonts w:asciiTheme="minorHAnsi" w:hAnsiTheme="minorHAnsi" w:cstheme="minorHAnsi"/>
          <w:color w:val="000000" w:themeColor="text1"/>
        </w:rPr>
        <w:t xml:space="preserve">. </w:t>
      </w:r>
      <w:r w:rsidR="004A5C22" w:rsidRPr="006D353A">
        <w:rPr>
          <w:rFonts w:asciiTheme="minorHAnsi" w:hAnsiTheme="minorHAnsi" w:cstheme="minorHAnsi"/>
          <w:color w:val="000000" w:themeColor="text1"/>
        </w:rPr>
        <w:t>One</w:t>
      </w:r>
      <w:r w:rsidR="0080510F" w:rsidRPr="006D353A">
        <w:rPr>
          <w:rFonts w:asciiTheme="minorHAnsi" w:hAnsiTheme="minorHAnsi" w:cstheme="minorHAnsi"/>
          <w:color w:val="000000" w:themeColor="text1"/>
        </w:rPr>
        <w:t xml:space="preserve"> RCT of ACT has been conducted for the treatment of stress in </w:t>
      </w:r>
      <w:r w:rsidR="00B115BA" w:rsidRPr="006D353A">
        <w:rPr>
          <w:rFonts w:asciiTheme="minorHAnsi" w:hAnsiTheme="minorHAnsi" w:cstheme="minorHAnsi"/>
          <w:color w:val="000000" w:themeColor="text1"/>
        </w:rPr>
        <w:t>IBD</w:t>
      </w:r>
      <w:r w:rsidR="0080510F" w:rsidRPr="006D353A">
        <w:rPr>
          <w:rFonts w:asciiTheme="minorHAnsi" w:hAnsiTheme="minorHAnsi" w:cstheme="minorHAnsi"/>
          <w:color w:val="000000" w:themeColor="text1"/>
        </w:rPr>
        <w:t xml:space="preserve"> </w:t>
      </w:r>
      <w:r w:rsidR="007C1652" w:rsidRPr="006D353A">
        <w:rPr>
          <w:rFonts w:asciiTheme="minorHAnsi" w:hAnsiTheme="minorHAnsi" w:cstheme="minorHAnsi"/>
          <w:color w:val="000000" w:themeColor="text1"/>
        </w:rPr>
        <w:t>[2</w:t>
      </w:r>
      <w:r w:rsidR="002C22C1" w:rsidRPr="006D353A">
        <w:rPr>
          <w:rFonts w:asciiTheme="minorHAnsi" w:hAnsiTheme="minorHAnsi" w:cstheme="minorHAnsi"/>
          <w:color w:val="000000" w:themeColor="text1"/>
        </w:rPr>
        <w:t>8</w:t>
      </w:r>
      <w:r w:rsidR="007C1652" w:rsidRPr="006D353A">
        <w:rPr>
          <w:rFonts w:asciiTheme="minorHAnsi" w:hAnsiTheme="minorHAnsi" w:cstheme="minorHAnsi"/>
          <w:color w:val="000000" w:themeColor="text1"/>
        </w:rPr>
        <w:t xml:space="preserve">]. </w:t>
      </w:r>
      <w:r w:rsidR="0080510F" w:rsidRPr="006D353A">
        <w:rPr>
          <w:rFonts w:asciiTheme="minorHAnsi" w:hAnsiTheme="minorHAnsi" w:cstheme="minorHAnsi"/>
          <w:color w:val="000000" w:themeColor="text1"/>
        </w:rPr>
        <w:t>Participants who received ACT showed 42% and 37% reduction in stress scores at eight and twenty weeks</w:t>
      </w:r>
      <w:r w:rsidR="00EE4FAA"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respectively</w:t>
      </w:r>
      <w:r w:rsidR="00EE4FAA"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in comparison to </w:t>
      </w:r>
      <w:r w:rsidR="00425DF8" w:rsidRPr="006D353A">
        <w:rPr>
          <w:rFonts w:asciiTheme="minorHAnsi" w:hAnsiTheme="minorHAnsi" w:cstheme="minorHAnsi"/>
          <w:color w:val="000000" w:themeColor="text1"/>
        </w:rPr>
        <w:t xml:space="preserve">the </w:t>
      </w:r>
      <w:r w:rsidR="0080510F" w:rsidRPr="006D353A">
        <w:rPr>
          <w:rFonts w:asciiTheme="minorHAnsi" w:hAnsiTheme="minorHAnsi" w:cstheme="minorHAnsi"/>
          <w:color w:val="000000" w:themeColor="text1"/>
        </w:rPr>
        <w:lastRenderedPageBreak/>
        <w:t>control group whose stress scores remained stable</w:t>
      </w:r>
      <w:r w:rsidR="00425DF8" w:rsidRPr="006D353A">
        <w:rPr>
          <w:rFonts w:asciiTheme="minorHAnsi" w:hAnsiTheme="minorHAnsi" w:cstheme="minorHAnsi"/>
          <w:color w:val="000000" w:themeColor="text1"/>
        </w:rPr>
        <w:t>. Also</w:t>
      </w:r>
      <w:r w:rsidR="000666A8" w:rsidRPr="006D353A">
        <w:rPr>
          <w:rFonts w:asciiTheme="minorHAnsi" w:hAnsiTheme="minorHAnsi" w:cstheme="minorHAnsi"/>
          <w:color w:val="000000" w:themeColor="text1"/>
        </w:rPr>
        <w:t xml:space="preserve">, the reduction </w:t>
      </w:r>
      <w:r w:rsidR="00425DF8" w:rsidRPr="006D353A">
        <w:rPr>
          <w:rFonts w:asciiTheme="minorHAnsi" w:hAnsiTheme="minorHAnsi" w:cstheme="minorHAnsi"/>
          <w:color w:val="000000" w:themeColor="text1"/>
        </w:rPr>
        <w:t>in</w:t>
      </w:r>
      <w:r w:rsidR="000666A8" w:rsidRPr="006D353A">
        <w:rPr>
          <w:rFonts w:asciiTheme="minorHAnsi" w:hAnsiTheme="minorHAnsi" w:cstheme="minorHAnsi"/>
          <w:color w:val="000000" w:themeColor="text1"/>
        </w:rPr>
        <w:t xml:space="preserve"> stress was associated with the increase in </w:t>
      </w:r>
      <w:r w:rsidR="00745102" w:rsidRPr="006D353A">
        <w:rPr>
          <w:rFonts w:asciiTheme="minorHAnsi" w:hAnsiTheme="minorHAnsi" w:cstheme="minorHAnsi"/>
          <w:color w:val="000000" w:themeColor="text1"/>
        </w:rPr>
        <w:t>PF</w:t>
      </w:r>
      <w:r w:rsidR="007C1652" w:rsidRPr="006D353A">
        <w:rPr>
          <w:rFonts w:asciiTheme="minorHAnsi" w:hAnsiTheme="minorHAnsi" w:cstheme="minorHAnsi"/>
          <w:color w:val="000000" w:themeColor="text1"/>
        </w:rPr>
        <w:t xml:space="preserve"> [2</w:t>
      </w:r>
      <w:r w:rsidR="002C22C1" w:rsidRPr="006D353A">
        <w:rPr>
          <w:rFonts w:asciiTheme="minorHAnsi" w:hAnsiTheme="minorHAnsi" w:cstheme="minorHAnsi"/>
          <w:color w:val="000000" w:themeColor="text1"/>
        </w:rPr>
        <w:t>8</w:t>
      </w:r>
      <w:r w:rsidR="007C1652" w:rsidRPr="006D353A">
        <w:rPr>
          <w:rFonts w:asciiTheme="minorHAnsi" w:hAnsiTheme="minorHAnsi" w:cstheme="minorHAnsi"/>
          <w:color w:val="000000" w:themeColor="text1"/>
        </w:rPr>
        <w:t xml:space="preserve">]. </w:t>
      </w:r>
      <w:r w:rsidR="0080510F" w:rsidRPr="006D353A">
        <w:rPr>
          <w:rFonts w:asciiTheme="minorHAnsi" w:hAnsiTheme="minorHAnsi" w:cstheme="minorHAnsi"/>
          <w:color w:val="000000" w:themeColor="text1"/>
        </w:rPr>
        <w:t xml:space="preserve">One uncontrolled </w:t>
      </w:r>
      <w:r w:rsidR="00E15907" w:rsidRPr="006D353A">
        <w:rPr>
          <w:rFonts w:asciiTheme="minorHAnsi" w:hAnsiTheme="minorHAnsi" w:cstheme="minorHAnsi"/>
          <w:color w:val="000000" w:themeColor="text1"/>
        </w:rPr>
        <w:t>study</w:t>
      </w:r>
      <w:r w:rsidR="0080510F" w:rsidRPr="006D353A">
        <w:rPr>
          <w:rFonts w:asciiTheme="minorHAnsi" w:hAnsiTheme="minorHAnsi" w:cstheme="minorHAnsi"/>
          <w:color w:val="000000" w:themeColor="text1"/>
        </w:rPr>
        <w:t xml:space="preserve"> of ACT for IBS </w:t>
      </w:r>
      <w:r w:rsidR="00425DF8" w:rsidRPr="006D353A">
        <w:rPr>
          <w:rFonts w:asciiTheme="minorHAnsi" w:hAnsiTheme="minorHAnsi" w:cstheme="minorHAnsi"/>
          <w:color w:val="000000" w:themeColor="text1"/>
        </w:rPr>
        <w:t>included a</w:t>
      </w:r>
      <w:r w:rsidR="0080510F" w:rsidRPr="006D353A">
        <w:rPr>
          <w:rFonts w:asciiTheme="minorHAnsi" w:hAnsiTheme="minorHAnsi" w:cstheme="minorHAnsi"/>
          <w:color w:val="000000" w:themeColor="text1"/>
        </w:rPr>
        <w:t xml:space="preserve"> one-day workshop and a self-help manual </w:t>
      </w:r>
      <w:r w:rsidR="008921CB" w:rsidRPr="006D353A">
        <w:rPr>
          <w:rFonts w:asciiTheme="minorHAnsi" w:hAnsiTheme="minorHAnsi" w:cstheme="minorHAnsi"/>
          <w:color w:val="000000" w:themeColor="text1"/>
        </w:rPr>
        <w:t>[2</w:t>
      </w:r>
      <w:r w:rsidR="00897932" w:rsidRPr="006D353A">
        <w:rPr>
          <w:rFonts w:asciiTheme="minorHAnsi" w:hAnsiTheme="minorHAnsi" w:cstheme="minorHAnsi"/>
          <w:color w:val="000000" w:themeColor="text1"/>
        </w:rPr>
        <w:t>9</w:t>
      </w:r>
      <w:r w:rsidR="008921CB"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The results showed that participants significantly improved in all outcome</w:t>
      </w:r>
      <w:r w:rsidR="00E15907" w:rsidRPr="006D353A">
        <w:rPr>
          <w:rFonts w:asciiTheme="minorHAnsi" w:hAnsiTheme="minorHAnsi" w:cstheme="minorHAnsi"/>
          <w:color w:val="000000" w:themeColor="text1"/>
        </w:rPr>
        <w:t xml:space="preserve">s </w:t>
      </w:r>
      <w:r w:rsidR="0080510F" w:rsidRPr="006D353A">
        <w:rPr>
          <w:rFonts w:asciiTheme="minorHAnsi" w:hAnsiTheme="minorHAnsi" w:cstheme="minorHAnsi"/>
          <w:color w:val="000000" w:themeColor="text1"/>
        </w:rPr>
        <w:t xml:space="preserve">investigated at post-treatment, including </w:t>
      </w:r>
      <w:r w:rsidR="008F1FE3" w:rsidRPr="006D353A">
        <w:rPr>
          <w:rFonts w:asciiTheme="minorHAnsi" w:hAnsiTheme="minorHAnsi" w:cstheme="minorHAnsi"/>
          <w:color w:val="000000" w:themeColor="text1"/>
        </w:rPr>
        <w:t>reduced</w:t>
      </w:r>
      <w:r w:rsidR="0080510F" w:rsidRPr="006D353A">
        <w:rPr>
          <w:rFonts w:asciiTheme="minorHAnsi" w:hAnsiTheme="minorHAnsi" w:cstheme="minorHAnsi"/>
          <w:color w:val="000000" w:themeColor="text1"/>
        </w:rPr>
        <w:t xml:space="preserve"> avoidance behaviour (d=.32), symptom severity (d=.41), IBS impact on quality of life (d=.41), and </w:t>
      </w:r>
      <w:r w:rsidR="00B20828" w:rsidRPr="006D353A">
        <w:rPr>
          <w:rFonts w:asciiTheme="minorHAnsi" w:hAnsiTheme="minorHAnsi" w:cstheme="minorHAnsi"/>
          <w:color w:val="000000" w:themeColor="text1"/>
        </w:rPr>
        <w:t>GI-specific anxiety</w:t>
      </w:r>
      <w:r w:rsidR="0080510F" w:rsidRPr="006D353A">
        <w:rPr>
          <w:rFonts w:asciiTheme="minorHAnsi" w:hAnsiTheme="minorHAnsi" w:cstheme="minorHAnsi"/>
          <w:color w:val="000000" w:themeColor="text1"/>
        </w:rPr>
        <w:t xml:space="preserve"> </w:t>
      </w:r>
      <w:r w:rsidR="00B20828"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d=.76). Participants continued to improve in all outcomes at </w:t>
      </w:r>
      <w:r w:rsidR="003522C1" w:rsidRPr="006D353A">
        <w:rPr>
          <w:rFonts w:asciiTheme="minorHAnsi" w:hAnsiTheme="minorHAnsi" w:cstheme="minorHAnsi"/>
          <w:color w:val="000000" w:themeColor="text1"/>
        </w:rPr>
        <w:t>six</w:t>
      </w:r>
      <w:r w:rsidR="0080510F" w:rsidRPr="006D353A">
        <w:rPr>
          <w:rFonts w:asciiTheme="minorHAnsi" w:hAnsiTheme="minorHAnsi" w:cstheme="minorHAnsi"/>
          <w:color w:val="000000" w:themeColor="text1"/>
        </w:rPr>
        <w:t xml:space="preserve">-month follow-up with small to large effect sizes (avoidant behaviour, d = .39; symptom severity, d = .47; IBS impact on quality of life, d = .55; </w:t>
      </w:r>
      <w:r w:rsidR="006E2CCC" w:rsidRPr="006D353A">
        <w:rPr>
          <w:rFonts w:asciiTheme="minorHAnsi" w:hAnsiTheme="minorHAnsi" w:cstheme="minorHAnsi"/>
          <w:color w:val="000000" w:themeColor="text1"/>
        </w:rPr>
        <w:t>GI-specific anxiety</w:t>
      </w:r>
      <w:r w:rsidR="0080510F" w:rsidRPr="006D353A">
        <w:rPr>
          <w:rFonts w:asciiTheme="minorHAnsi" w:hAnsiTheme="minorHAnsi" w:cstheme="minorHAnsi"/>
          <w:color w:val="000000" w:themeColor="text1"/>
        </w:rPr>
        <w:t xml:space="preserve">, d = 1.10). IBS acceptance, a </w:t>
      </w:r>
      <w:r w:rsidR="00EE4FAA" w:rsidRPr="006D353A">
        <w:rPr>
          <w:rFonts w:asciiTheme="minorHAnsi" w:hAnsiTheme="minorHAnsi" w:cstheme="minorHAnsi"/>
          <w:color w:val="000000" w:themeColor="text1"/>
        </w:rPr>
        <w:t xml:space="preserve">specific </w:t>
      </w:r>
      <w:r w:rsidR="00425DF8" w:rsidRPr="006D353A">
        <w:rPr>
          <w:rFonts w:asciiTheme="minorHAnsi" w:hAnsiTheme="minorHAnsi" w:cstheme="minorHAnsi"/>
          <w:color w:val="000000" w:themeColor="text1"/>
        </w:rPr>
        <w:t>form</w:t>
      </w:r>
      <w:r w:rsidR="00EE4FAA" w:rsidRPr="006D353A">
        <w:rPr>
          <w:rFonts w:asciiTheme="minorHAnsi" w:hAnsiTheme="minorHAnsi" w:cstheme="minorHAnsi"/>
          <w:color w:val="000000" w:themeColor="text1"/>
        </w:rPr>
        <w:t xml:space="preserve"> of a </w:t>
      </w:r>
      <w:r w:rsidR="0080510F" w:rsidRPr="006D353A">
        <w:rPr>
          <w:rFonts w:asciiTheme="minorHAnsi" w:hAnsiTheme="minorHAnsi" w:cstheme="minorHAnsi"/>
          <w:color w:val="000000" w:themeColor="text1"/>
        </w:rPr>
        <w:t>key component of the PF model</w:t>
      </w:r>
      <w:r w:rsidR="002B513C"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also improved significantly at post-treatment (d=.32), and the improvement continued at follow-up (d=.50). </w:t>
      </w:r>
      <w:r w:rsidR="00425DF8" w:rsidRPr="006D353A">
        <w:rPr>
          <w:rFonts w:asciiTheme="minorHAnsi" w:hAnsiTheme="minorHAnsi" w:cstheme="minorHAnsi"/>
          <w:color w:val="000000" w:themeColor="text1"/>
        </w:rPr>
        <w:t>Finally, a</w:t>
      </w:r>
      <w:r w:rsidR="0080510F" w:rsidRPr="006D353A">
        <w:rPr>
          <w:rFonts w:asciiTheme="minorHAnsi" w:hAnsiTheme="minorHAnsi" w:cstheme="minorHAnsi"/>
          <w:color w:val="000000" w:themeColor="text1"/>
        </w:rPr>
        <w:t xml:space="preserve">nother uncontrolled </w:t>
      </w:r>
      <w:r w:rsidR="001571F9" w:rsidRPr="006D353A">
        <w:rPr>
          <w:rFonts w:asciiTheme="minorHAnsi" w:hAnsiTheme="minorHAnsi" w:cstheme="minorHAnsi"/>
          <w:color w:val="000000" w:themeColor="text1"/>
        </w:rPr>
        <w:t>study</w:t>
      </w:r>
      <w:r w:rsidR="0080510F" w:rsidRPr="006D353A">
        <w:rPr>
          <w:rFonts w:asciiTheme="minorHAnsi" w:hAnsiTheme="minorHAnsi" w:cstheme="minorHAnsi"/>
          <w:color w:val="000000" w:themeColor="text1"/>
        </w:rPr>
        <w:t xml:space="preserve"> of ACT-based self-help </w:t>
      </w:r>
      <w:r w:rsidR="001571F9" w:rsidRPr="006D353A">
        <w:rPr>
          <w:rFonts w:asciiTheme="minorHAnsi" w:hAnsiTheme="minorHAnsi" w:cstheme="minorHAnsi"/>
          <w:color w:val="000000" w:themeColor="text1"/>
        </w:rPr>
        <w:t xml:space="preserve">treatment </w:t>
      </w:r>
      <w:r w:rsidR="0080510F" w:rsidRPr="006D353A">
        <w:rPr>
          <w:rFonts w:asciiTheme="minorHAnsi" w:hAnsiTheme="minorHAnsi" w:cstheme="minorHAnsi"/>
          <w:color w:val="000000" w:themeColor="text1"/>
        </w:rPr>
        <w:t xml:space="preserve">for IBS </w:t>
      </w:r>
      <w:r w:rsidR="001C4912" w:rsidRPr="006D353A">
        <w:rPr>
          <w:rFonts w:asciiTheme="minorHAnsi" w:hAnsiTheme="minorHAnsi" w:cstheme="minorHAnsi"/>
          <w:color w:val="000000" w:themeColor="text1"/>
        </w:rPr>
        <w:t>[</w:t>
      </w:r>
      <w:r w:rsidR="00F76DF3" w:rsidRPr="006D353A">
        <w:rPr>
          <w:rFonts w:asciiTheme="minorHAnsi" w:hAnsiTheme="minorHAnsi" w:cstheme="minorHAnsi"/>
          <w:color w:val="000000" w:themeColor="text1"/>
        </w:rPr>
        <w:t>30</w:t>
      </w:r>
      <w:r w:rsidR="001C4912" w:rsidRPr="006D353A">
        <w:rPr>
          <w:rFonts w:asciiTheme="minorHAnsi" w:hAnsiTheme="minorHAnsi" w:cstheme="minorHAnsi"/>
          <w:color w:val="000000" w:themeColor="text1"/>
        </w:rPr>
        <w:t xml:space="preserve">] </w:t>
      </w:r>
      <w:r w:rsidR="008F1FE3" w:rsidRPr="006D353A">
        <w:rPr>
          <w:rFonts w:asciiTheme="minorHAnsi" w:hAnsiTheme="minorHAnsi" w:cstheme="minorHAnsi"/>
          <w:color w:val="000000" w:themeColor="text1"/>
        </w:rPr>
        <w:t xml:space="preserve">similarly </w:t>
      </w:r>
      <w:r w:rsidR="0080510F" w:rsidRPr="006D353A">
        <w:rPr>
          <w:rFonts w:asciiTheme="minorHAnsi" w:hAnsiTheme="minorHAnsi" w:cstheme="minorHAnsi"/>
          <w:color w:val="000000" w:themeColor="text1"/>
        </w:rPr>
        <w:t>showed participant improvements in symptom severity, GI</w:t>
      </w:r>
      <w:r w:rsidR="008C24C2"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specific anxiety</w:t>
      </w:r>
      <w:r w:rsidR="00425DF8"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and IBS willingness</w:t>
      </w:r>
      <w:r w:rsidR="00425DF8" w:rsidRPr="006D353A">
        <w:rPr>
          <w:rFonts w:asciiTheme="minorHAnsi" w:hAnsiTheme="minorHAnsi" w:cstheme="minorHAnsi"/>
          <w:color w:val="000000" w:themeColor="text1"/>
        </w:rPr>
        <w:t>, a component related to acceptance,</w:t>
      </w:r>
      <w:r w:rsidR="0080510F" w:rsidRPr="006D353A">
        <w:rPr>
          <w:rFonts w:asciiTheme="minorHAnsi" w:hAnsiTheme="minorHAnsi" w:cstheme="minorHAnsi"/>
          <w:color w:val="000000" w:themeColor="text1"/>
        </w:rPr>
        <w:t xml:space="preserve"> at six-month follow-up. </w:t>
      </w:r>
    </w:p>
    <w:p w14:paraId="4A780FB5" w14:textId="33980291" w:rsidR="000230E9" w:rsidRPr="006D353A" w:rsidRDefault="008F1FE3" w:rsidP="00FF162C">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O</w:t>
      </w:r>
      <w:r w:rsidR="0080510F" w:rsidRPr="006D353A">
        <w:rPr>
          <w:rFonts w:asciiTheme="minorHAnsi" w:hAnsiTheme="minorHAnsi" w:cstheme="minorHAnsi"/>
          <w:color w:val="000000" w:themeColor="text1"/>
        </w:rPr>
        <w:t xml:space="preserve">ther forms of treatments </w:t>
      </w:r>
      <w:r w:rsidR="00635780" w:rsidRPr="006D353A">
        <w:rPr>
          <w:rFonts w:asciiTheme="minorHAnsi" w:hAnsiTheme="minorHAnsi" w:cstheme="minorHAnsi"/>
          <w:color w:val="000000" w:themeColor="text1"/>
        </w:rPr>
        <w:t xml:space="preserve">that </w:t>
      </w:r>
      <w:r w:rsidR="00B87BF8" w:rsidRPr="006D353A">
        <w:rPr>
          <w:rFonts w:asciiTheme="minorHAnsi" w:hAnsiTheme="minorHAnsi" w:cstheme="minorHAnsi"/>
          <w:color w:val="000000" w:themeColor="text1"/>
        </w:rPr>
        <w:t>involve</w:t>
      </w:r>
      <w:r w:rsidR="007B1ABF" w:rsidRPr="006D353A">
        <w:rPr>
          <w:rFonts w:asciiTheme="minorHAnsi" w:hAnsiTheme="minorHAnsi" w:cstheme="minorHAnsi"/>
          <w:color w:val="000000" w:themeColor="text1"/>
        </w:rPr>
        <w:t xml:space="preserve"> some</w:t>
      </w:r>
      <w:r w:rsidR="00635780" w:rsidRPr="006D353A">
        <w:rPr>
          <w:rFonts w:asciiTheme="minorHAnsi" w:hAnsiTheme="minorHAnsi" w:cstheme="minorHAnsi"/>
          <w:color w:val="000000" w:themeColor="text1"/>
        </w:rPr>
        <w:t xml:space="preserve"> </w:t>
      </w:r>
      <w:r w:rsidR="00B87BF8" w:rsidRPr="006D353A">
        <w:rPr>
          <w:rFonts w:asciiTheme="minorHAnsi" w:hAnsiTheme="minorHAnsi" w:cstheme="minorHAnsi"/>
          <w:color w:val="000000" w:themeColor="text1"/>
        </w:rPr>
        <w:t>s</w:t>
      </w:r>
      <w:r w:rsidR="007B1ABF" w:rsidRPr="006D353A">
        <w:rPr>
          <w:rFonts w:asciiTheme="minorHAnsi" w:hAnsiTheme="minorHAnsi" w:cstheme="minorHAnsi"/>
          <w:color w:val="000000" w:themeColor="text1"/>
        </w:rPr>
        <w:t xml:space="preserve">imilar </w:t>
      </w:r>
      <w:r w:rsidR="00635780" w:rsidRPr="006D353A">
        <w:rPr>
          <w:rFonts w:asciiTheme="minorHAnsi" w:hAnsiTheme="minorHAnsi" w:cstheme="minorHAnsi"/>
          <w:color w:val="000000" w:themeColor="text1"/>
        </w:rPr>
        <w:t xml:space="preserve">elements </w:t>
      </w:r>
      <w:r w:rsidR="00425DF8" w:rsidRPr="006D353A">
        <w:rPr>
          <w:rFonts w:asciiTheme="minorHAnsi" w:hAnsiTheme="minorHAnsi" w:cstheme="minorHAnsi"/>
          <w:color w:val="000000" w:themeColor="text1"/>
        </w:rPr>
        <w:t xml:space="preserve">as </w:t>
      </w:r>
      <w:r w:rsidR="00635780" w:rsidRPr="006D353A">
        <w:rPr>
          <w:rFonts w:asciiTheme="minorHAnsi" w:hAnsiTheme="minorHAnsi" w:cstheme="minorHAnsi"/>
          <w:color w:val="000000" w:themeColor="text1"/>
        </w:rPr>
        <w:t>in ACT-based treatment</w:t>
      </w:r>
      <w:r w:rsidR="007B1ABF" w:rsidRPr="006D353A">
        <w:rPr>
          <w:rFonts w:asciiTheme="minorHAnsi" w:hAnsiTheme="minorHAnsi" w:cstheme="minorHAnsi"/>
          <w:color w:val="000000" w:themeColor="text1"/>
        </w:rPr>
        <w:t xml:space="preserve"> </w:t>
      </w:r>
      <w:r w:rsidR="00A8446B" w:rsidRPr="006D353A">
        <w:rPr>
          <w:rFonts w:asciiTheme="minorHAnsi" w:hAnsiTheme="minorHAnsi" w:cstheme="minorHAnsi"/>
          <w:color w:val="000000" w:themeColor="text1"/>
        </w:rPr>
        <w:t xml:space="preserve">have </w:t>
      </w:r>
      <w:r w:rsidR="00635780" w:rsidRPr="006D353A">
        <w:rPr>
          <w:rFonts w:asciiTheme="minorHAnsi" w:hAnsiTheme="minorHAnsi" w:cstheme="minorHAnsi"/>
          <w:color w:val="000000" w:themeColor="text1"/>
        </w:rPr>
        <w:t xml:space="preserve">also </w:t>
      </w:r>
      <w:r w:rsidR="0080510F" w:rsidRPr="006D353A">
        <w:rPr>
          <w:rFonts w:asciiTheme="minorHAnsi" w:hAnsiTheme="minorHAnsi" w:cstheme="minorHAnsi"/>
          <w:color w:val="000000" w:themeColor="text1"/>
        </w:rPr>
        <w:t>produced</w:t>
      </w:r>
      <w:r w:rsidR="0051738C" w:rsidRPr="006D353A">
        <w:rPr>
          <w:rFonts w:asciiTheme="minorHAnsi" w:hAnsiTheme="minorHAnsi" w:cstheme="minorHAnsi"/>
          <w:color w:val="000000" w:themeColor="text1"/>
        </w:rPr>
        <w:t xml:space="preserve"> promising results. </w:t>
      </w:r>
      <w:r w:rsidR="007B1ABF" w:rsidRPr="006D353A">
        <w:rPr>
          <w:rFonts w:asciiTheme="minorHAnsi" w:hAnsiTheme="minorHAnsi" w:cstheme="minorHAnsi"/>
          <w:color w:val="000000" w:themeColor="text1"/>
        </w:rPr>
        <w:t>In a recent</w:t>
      </w:r>
      <w:r w:rsidR="00B87BF8" w:rsidRPr="006D353A">
        <w:rPr>
          <w:rFonts w:asciiTheme="minorHAnsi" w:hAnsiTheme="minorHAnsi" w:cstheme="minorHAnsi"/>
          <w:color w:val="000000" w:themeColor="text1"/>
        </w:rPr>
        <w:t xml:space="preserve"> review of </w:t>
      </w:r>
      <w:r w:rsidR="00425DF8" w:rsidRPr="006D353A">
        <w:rPr>
          <w:rFonts w:asciiTheme="minorHAnsi" w:hAnsiTheme="minorHAnsi" w:cstheme="minorHAnsi"/>
          <w:color w:val="000000" w:themeColor="text1"/>
        </w:rPr>
        <w:t>“</w:t>
      </w:r>
      <w:r w:rsidR="00B87BF8" w:rsidRPr="006D353A">
        <w:rPr>
          <w:rFonts w:asciiTheme="minorHAnsi" w:hAnsiTheme="minorHAnsi" w:cstheme="minorHAnsi"/>
          <w:color w:val="000000" w:themeColor="text1"/>
        </w:rPr>
        <w:t>new psycho</w:t>
      </w:r>
      <w:r w:rsidR="00425DF8" w:rsidRPr="006D353A">
        <w:rPr>
          <w:rFonts w:asciiTheme="minorHAnsi" w:hAnsiTheme="minorHAnsi" w:cstheme="minorHAnsi"/>
          <w:color w:val="000000" w:themeColor="text1"/>
        </w:rPr>
        <w:t xml:space="preserve">logical </w:t>
      </w:r>
      <w:r w:rsidR="00B87BF8" w:rsidRPr="006D353A">
        <w:rPr>
          <w:rFonts w:asciiTheme="minorHAnsi" w:hAnsiTheme="minorHAnsi" w:cstheme="minorHAnsi"/>
          <w:color w:val="000000" w:themeColor="text1"/>
        </w:rPr>
        <w:t>therapies</w:t>
      </w:r>
      <w:r w:rsidR="00425DF8" w:rsidRPr="006D353A">
        <w:rPr>
          <w:rFonts w:asciiTheme="minorHAnsi" w:hAnsiTheme="minorHAnsi" w:cstheme="minorHAnsi"/>
          <w:color w:val="000000" w:themeColor="text1"/>
        </w:rPr>
        <w:t>”</w:t>
      </w:r>
      <w:r w:rsidR="00B87BF8" w:rsidRPr="006D353A">
        <w:rPr>
          <w:rFonts w:asciiTheme="minorHAnsi" w:hAnsiTheme="minorHAnsi" w:cstheme="minorHAnsi"/>
          <w:color w:val="000000" w:themeColor="text1"/>
        </w:rPr>
        <w:t xml:space="preserve"> for IBS</w:t>
      </w:r>
      <w:r w:rsidR="007B1ABF" w:rsidRPr="006D353A">
        <w:rPr>
          <w:rFonts w:asciiTheme="minorHAnsi" w:hAnsiTheme="minorHAnsi" w:cstheme="minorHAnsi"/>
          <w:color w:val="000000" w:themeColor="text1"/>
        </w:rPr>
        <w:t xml:space="preserve"> </w:t>
      </w:r>
      <w:r w:rsidR="00F76DF3" w:rsidRPr="006D353A">
        <w:rPr>
          <w:rFonts w:asciiTheme="minorHAnsi" w:hAnsiTheme="minorHAnsi" w:cstheme="minorHAnsi"/>
          <w:color w:val="000000" w:themeColor="text1"/>
        </w:rPr>
        <w:t>[31]</w:t>
      </w:r>
      <w:r w:rsidR="00B87BF8" w:rsidRPr="006D353A">
        <w:rPr>
          <w:rFonts w:asciiTheme="minorHAnsi" w:hAnsiTheme="minorHAnsi" w:cstheme="minorHAnsi"/>
          <w:color w:val="000000" w:themeColor="text1"/>
        </w:rPr>
        <w:t xml:space="preserve">, </w:t>
      </w:r>
      <w:r w:rsidR="007B1ABF" w:rsidRPr="006D353A">
        <w:rPr>
          <w:rFonts w:asciiTheme="minorHAnsi" w:hAnsiTheme="minorHAnsi" w:cstheme="minorHAnsi"/>
          <w:color w:val="000000" w:themeColor="text1"/>
        </w:rPr>
        <w:t xml:space="preserve">several studies </w:t>
      </w:r>
      <w:r w:rsidR="00B87BF8" w:rsidRPr="006D353A">
        <w:rPr>
          <w:rFonts w:asciiTheme="minorHAnsi" w:hAnsiTheme="minorHAnsi" w:cstheme="minorHAnsi"/>
          <w:color w:val="000000" w:themeColor="text1"/>
        </w:rPr>
        <w:t xml:space="preserve">were identified </w:t>
      </w:r>
      <w:r w:rsidR="007B1ABF" w:rsidRPr="006D353A">
        <w:rPr>
          <w:rFonts w:asciiTheme="minorHAnsi" w:hAnsiTheme="minorHAnsi" w:cstheme="minorHAnsi"/>
          <w:color w:val="000000" w:themeColor="text1"/>
        </w:rPr>
        <w:t xml:space="preserve">investigating exposure- and/or mindfulness-based treatments. </w:t>
      </w:r>
      <w:r w:rsidR="0051738C" w:rsidRPr="006D353A">
        <w:rPr>
          <w:rFonts w:asciiTheme="minorHAnsi" w:hAnsiTheme="minorHAnsi" w:cstheme="minorHAnsi"/>
          <w:color w:val="000000" w:themeColor="text1"/>
        </w:rPr>
        <w:t>An RCT</w:t>
      </w:r>
      <w:r w:rsidR="0080510F" w:rsidRPr="006D353A">
        <w:rPr>
          <w:rFonts w:asciiTheme="minorHAnsi" w:hAnsiTheme="minorHAnsi" w:cstheme="minorHAnsi"/>
          <w:color w:val="000000" w:themeColor="text1"/>
        </w:rPr>
        <w:t xml:space="preserve"> investigating the effect of an internet-delivered exposure- and mindfulness-based treatment for IBS showed that participants in the treatment group reported 42% reduction in symptoms as compared to 12% increase in the control group </w:t>
      </w:r>
      <w:r w:rsidR="001C4912" w:rsidRPr="006D353A">
        <w:rPr>
          <w:rFonts w:asciiTheme="minorHAnsi" w:hAnsiTheme="minorHAnsi" w:cstheme="minorHAnsi"/>
          <w:color w:val="000000" w:themeColor="text1"/>
        </w:rPr>
        <w:t>[</w:t>
      </w:r>
      <w:r w:rsidR="008F595B" w:rsidRPr="006D353A">
        <w:rPr>
          <w:rFonts w:asciiTheme="minorHAnsi" w:hAnsiTheme="minorHAnsi" w:cstheme="minorHAnsi"/>
          <w:color w:val="000000" w:themeColor="text1"/>
        </w:rPr>
        <w:t>32</w:t>
      </w:r>
      <w:r w:rsidR="001C4912"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P</w:t>
      </w:r>
      <w:r w:rsidR="0080510F" w:rsidRPr="006D353A">
        <w:rPr>
          <w:rFonts w:asciiTheme="minorHAnsi" w:hAnsiTheme="minorHAnsi" w:cstheme="minorHAnsi"/>
          <w:color w:val="000000" w:themeColor="text1"/>
        </w:rPr>
        <w:t>articipants in the treatment group</w:t>
      </w:r>
      <w:r w:rsidRPr="006D353A">
        <w:rPr>
          <w:rFonts w:asciiTheme="minorHAnsi" w:hAnsiTheme="minorHAnsi" w:cstheme="minorHAnsi"/>
          <w:color w:val="000000" w:themeColor="text1"/>
        </w:rPr>
        <w:t xml:space="preserve"> also</w:t>
      </w:r>
      <w:r w:rsidR="0080510F" w:rsidRPr="006D353A">
        <w:rPr>
          <w:rFonts w:asciiTheme="minorHAnsi" w:hAnsiTheme="minorHAnsi" w:cstheme="minorHAnsi"/>
          <w:color w:val="000000" w:themeColor="text1"/>
        </w:rPr>
        <w:t xml:space="preserve"> improved </w:t>
      </w:r>
      <w:r w:rsidRPr="006D353A">
        <w:rPr>
          <w:rFonts w:asciiTheme="minorHAnsi" w:hAnsiTheme="minorHAnsi" w:cstheme="minorHAnsi"/>
          <w:color w:val="000000" w:themeColor="text1"/>
        </w:rPr>
        <w:t>o</w:t>
      </w:r>
      <w:r w:rsidR="0080510F" w:rsidRPr="006D353A">
        <w:rPr>
          <w:rFonts w:asciiTheme="minorHAnsi" w:hAnsiTheme="minorHAnsi" w:cstheme="minorHAnsi"/>
          <w:color w:val="000000" w:themeColor="text1"/>
        </w:rPr>
        <w:t>n all secondary outcome</w:t>
      </w:r>
      <w:r w:rsidR="00973D40" w:rsidRPr="006D353A">
        <w:rPr>
          <w:rFonts w:asciiTheme="minorHAnsi" w:hAnsiTheme="minorHAnsi" w:cstheme="minorHAnsi"/>
          <w:color w:val="000000" w:themeColor="text1"/>
        </w:rPr>
        <w:t xml:space="preserve">s </w:t>
      </w:r>
      <w:r w:rsidR="0080510F" w:rsidRPr="006D353A">
        <w:rPr>
          <w:rFonts w:asciiTheme="minorHAnsi" w:hAnsiTheme="minorHAnsi" w:cstheme="minorHAnsi"/>
          <w:color w:val="000000" w:themeColor="text1"/>
        </w:rPr>
        <w:t xml:space="preserve">with a large between group effect size </w:t>
      </w:r>
      <w:r w:rsidR="00612DBB" w:rsidRPr="006D353A">
        <w:rPr>
          <w:rFonts w:asciiTheme="minorHAnsi" w:hAnsiTheme="minorHAnsi" w:cstheme="minorHAnsi"/>
          <w:color w:val="000000" w:themeColor="text1"/>
        </w:rPr>
        <w:t>for</w:t>
      </w:r>
      <w:r w:rsidR="0080510F" w:rsidRPr="006D353A">
        <w:rPr>
          <w:rFonts w:asciiTheme="minorHAnsi" w:hAnsiTheme="minorHAnsi" w:cstheme="minorHAnsi"/>
          <w:color w:val="000000" w:themeColor="text1"/>
        </w:rPr>
        <w:t xml:space="preserve"> quality of life, compared to the control condition (Cohen’s d= 1.21)</w:t>
      </w:r>
      <w:r w:rsidR="00223E3A" w:rsidRPr="006D353A">
        <w:rPr>
          <w:rFonts w:asciiTheme="minorHAnsi" w:hAnsiTheme="minorHAnsi" w:cstheme="minorHAnsi"/>
          <w:color w:val="000000" w:themeColor="text1"/>
        </w:rPr>
        <w:t xml:space="preserve"> </w:t>
      </w:r>
      <w:r w:rsidR="001C4912" w:rsidRPr="006D353A">
        <w:rPr>
          <w:rFonts w:asciiTheme="minorHAnsi" w:hAnsiTheme="minorHAnsi" w:cstheme="minorHAnsi"/>
          <w:color w:val="000000" w:themeColor="text1"/>
        </w:rPr>
        <w:t>[</w:t>
      </w:r>
      <w:r w:rsidR="008F595B" w:rsidRPr="006D353A">
        <w:rPr>
          <w:rFonts w:asciiTheme="minorHAnsi" w:hAnsiTheme="minorHAnsi" w:cstheme="minorHAnsi"/>
          <w:color w:val="000000" w:themeColor="text1"/>
        </w:rPr>
        <w:t>32</w:t>
      </w:r>
      <w:r w:rsidR="001C4912"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The treatment gains</w:t>
      </w:r>
      <w:r w:rsidR="0051738C" w:rsidRPr="006D353A">
        <w:rPr>
          <w:rFonts w:asciiTheme="minorHAnsi" w:hAnsiTheme="minorHAnsi" w:cstheme="minorHAnsi"/>
          <w:color w:val="000000" w:themeColor="text1"/>
        </w:rPr>
        <w:t xml:space="preserve"> were maintained </w:t>
      </w:r>
      <w:r w:rsidR="00973D40" w:rsidRPr="006D353A">
        <w:rPr>
          <w:rFonts w:asciiTheme="minorHAnsi" w:hAnsiTheme="minorHAnsi" w:cstheme="minorHAnsi"/>
          <w:color w:val="000000" w:themeColor="text1"/>
        </w:rPr>
        <w:t>i</w:t>
      </w:r>
      <w:r w:rsidR="0051738C" w:rsidRPr="006D353A">
        <w:rPr>
          <w:rFonts w:asciiTheme="minorHAnsi" w:hAnsiTheme="minorHAnsi" w:cstheme="minorHAnsi"/>
          <w:color w:val="000000" w:themeColor="text1"/>
        </w:rPr>
        <w:t>n all outcome</w:t>
      </w:r>
      <w:r w:rsidR="00973D40" w:rsidRPr="006D353A">
        <w:rPr>
          <w:rFonts w:asciiTheme="minorHAnsi" w:hAnsiTheme="minorHAnsi" w:cstheme="minorHAnsi"/>
          <w:color w:val="000000" w:themeColor="text1"/>
        </w:rPr>
        <w:t>s</w:t>
      </w:r>
      <w:r w:rsidR="0080510F" w:rsidRPr="006D353A">
        <w:rPr>
          <w:rFonts w:asciiTheme="minorHAnsi" w:hAnsiTheme="minorHAnsi" w:cstheme="minorHAnsi"/>
          <w:color w:val="000000" w:themeColor="text1"/>
        </w:rPr>
        <w:t xml:space="preserve"> </w:t>
      </w:r>
      <w:r w:rsidR="00B87BF8" w:rsidRPr="006D353A">
        <w:rPr>
          <w:rFonts w:asciiTheme="minorHAnsi" w:hAnsiTheme="minorHAnsi" w:cstheme="minorHAnsi"/>
          <w:color w:val="000000" w:themeColor="text1"/>
        </w:rPr>
        <w:t xml:space="preserve">with </w:t>
      </w:r>
      <w:r w:rsidR="0080510F" w:rsidRPr="006D353A">
        <w:rPr>
          <w:rFonts w:asciiTheme="minorHAnsi" w:hAnsiTheme="minorHAnsi" w:cstheme="minorHAnsi"/>
          <w:color w:val="000000" w:themeColor="text1"/>
        </w:rPr>
        <w:t xml:space="preserve">mainly large effect at 15-18 months follow-up </w:t>
      </w:r>
      <w:r w:rsidR="001C4912" w:rsidRPr="006D353A">
        <w:rPr>
          <w:rFonts w:asciiTheme="minorHAnsi" w:hAnsiTheme="minorHAnsi" w:cstheme="minorHAnsi"/>
          <w:color w:val="000000" w:themeColor="text1"/>
        </w:rPr>
        <w:t>[</w:t>
      </w:r>
      <w:r w:rsidR="008F595B" w:rsidRPr="006D353A">
        <w:rPr>
          <w:rFonts w:asciiTheme="minorHAnsi" w:hAnsiTheme="minorHAnsi" w:cstheme="minorHAnsi"/>
          <w:color w:val="000000" w:themeColor="text1"/>
        </w:rPr>
        <w:t>33</w:t>
      </w:r>
      <w:r w:rsidR="001C4912" w:rsidRPr="006D353A">
        <w:rPr>
          <w:rFonts w:asciiTheme="minorHAnsi" w:hAnsiTheme="minorHAnsi" w:cstheme="minorHAnsi"/>
          <w:color w:val="000000" w:themeColor="text1"/>
        </w:rPr>
        <w:t>]</w:t>
      </w:r>
      <w:r w:rsidR="0080510F" w:rsidRPr="006D353A">
        <w:rPr>
          <w:rFonts w:asciiTheme="minorHAnsi" w:hAnsiTheme="minorHAnsi" w:cstheme="minorHAnsi"/>
          <w:color w:val="000000" w:themeColor="text1"/>
        </w:rPr>
        <w:t xml:space="preserve">. </w:t>
      </w:r>
      <w:r w:rsidR="007B1ABF" w:rsidRPr="006D353A">
        <w:rPr>
          <w:rFonts w:asciiTheme="minorHAnsi" w:hAnsiTheme="minorHAnsi" w:cstheme="minorHAnsi"/>
          <w:color w:val="000000" w:themeColor="text1"/>
        </w:rPr>
        <w:t xml:space="preserve"> </w:t>
      </w:r>
      <w:r w:rsidR="001B4212" w:rsidRPr="006D353A">
        <w:rPr>
          <w:rFonts w:asciiTheme="minorHAnsi" w:hAnsiTheme="minorHAnsi" w:cstheme="minorHAnsi"/>
          <w:color w:val="000000" w:themeColor="text1"/>
        </w:rPr>
        <w:t>In o</w:t>
      </w:r>
      <w:r w:rsidR="007B1ABF" w:rsidRPr="006D353A">
        <w:rPr>
          <w:rFonts w:asciiTheme="minorHAnsi" w:hAnsiTheme="minorHAnsi" w:cstheme="minorHAnsi"/>
          <w:color w:val="000000" w:themeColor="text1"/>
        </w:rPr>
        <w:t xml:space="preserve">ne uncontrolled study of mindfulness-based treatment for IBS, a significant </w:t>
      </w:r>
      <w:r w:rsidR="001B4212" w:rsidRPr="006D353A">
        <w:rPr>
          <w:rFonts w:asciiTheme="minorHAnsi" w:hAnsiTheme="minorHAnsi" w:cstheme="minorHAnsi"/>
          <w:color w:val="000000" w:themeColor="text1"/>
        </w:rPr>
        <w:t xml:space="preserve">reduction in the percentage of </w:t>
      </w:r>
      <w:r w:rsidR="001B4212" w:rsidRPr="006D353A">
        <w:rPr>
          <w:rFonts w:asciiTheme="minorHAnsi" w:hAnsiTheme="minorHAnsi" w:cstheme="minorHAnsi"/>
          <w:color w:val="000000" w:themeColor="text1"/>
        </w:rPr>
        <w:lastRenderedPageBreak/>
        <w:t>participants meeting Rome IBS criteria at 6-month follow-up was observed, as well as correlations between mindfulness skills and GI-specific anxiety</w:t>
      </w:r>
      <w:r w:rsidR="00793745" w:rsidRPr="006D353A">
        <w:rPr>
          <w:rFonts w:asciiTheme="minorHAnsi" w:hAnsiTheme="minorHAnsi" w:cstheme="minorHAnsi"/>
          <w:color w:val="000000" w:themeColor="text1"/>
        </w:rPr>
        <w:t xml:space="preserve"> </w:t>
      </w:r>
      <w:r w:rsidR="005358A0" w:rsidRPr="006D353A">
        <w:rPr>
          <w:rFonts w:asciiTheme="minorHAnsi" w:hAnsiTheme="minorHAnsi" w:cstheme="minorHAnsi"/>
          <w:color w:val="000000" w:themeColor="text1"/>
        </w:rPr>
        <w:t>[34]</w:t>
      </w:r>
      <w:r w:rsidR="001B4212" w:rsidRPr="006D353A">
        <w:rPr>
          <w:rFonts w:asciiTheme="minorHAnsi" w:hAnsiTheme="minorHAnsi" w:cstheme="minorHAnsi"/>
          <w:color w:val="000000" w:themeColor="text1"/>
        </w:rPr>
        <w:t xml:space="preserve">. Two RCTs of mindfulness-based treatment for IBS </w:t>
      </w:r>
      <w:r w:rsidR="005358A0" w:rsidRPr="006D353A">
        <w:rPr>
          <w:rFonts w:asciiTheme="minorHAnsi" w:hAnsiTheme="minorHAnsi" w:cstheme="minorHAnsi"/>
          <w:color w:val="000000" w:themeColor="text1"/>
        </w:rPr>
        <w:t>[35, 36]</w:t>
      </w:r>
      <w:r w:rsidR="001B4212" w:rsidRPr="006D353A">
        <w:rPr>
          <w:rFonts w:asciiTheme="minorHAnsi" w:hAnsiTheme="minorHAnsi" w:cstheme="minorHAnsi"/>
          <w:color w:val="000000" w:themeColor="text1"/>
        </w:rPr>
        <w:t xml:space="preserve"> were also identified and reported significant treatment effects for several outcomes including GI symptoms</w:t>
      </w:r>
      <w:r w:rsidR="0016098E" w:rsidRPr="006D353A">
        <w:rPr>
          <w:rFonts w:asciiTheme="minorHAnsi" w:hAnsiTheme="minorHAnsi" w:cstheme="minorHAnsi"/>
          <w:color w:val="000000" w:themeColor="text1"/>
        </w:rPr>
        <w:t xml:space="preserve"> </w:t>
      </w:r>
      <w:r w:rsidR="005358A0" w:rsidRPr="006D353A">
        <w:rPr>
          <w:rFonts w:asciiTheme="minorHAnsi" w:hAnsiTheme="minorHAnsi" w:cstheme="minorHAnsi"/>
          <w:color w:val="000000" w:themeColor="text1"/>
        </w:rPr>
        <w:t>[35, 36]</w:t>
      </w:r>
      <w:r w:rsidR="001B4212" w:rsidRPr="006D353A">
        <w:rPr>
          <w:rFonts w:asciiTheme="minorHAnsi" w:hAnsiTheme="minorHAnsi" w:cstheme="minorHAnsi"/>
          <w:color w:val="000000" w:themeColor="text1"/>
        </w:rPr>
        <w:t>, quality of life</w:t>
      </w:r>
      <w:r w:rsidR="00BC6722" w:rsidRPr="006D353A">
        <w:rPr>
          <w:rFonts w:asciiTheme="minorHAnsi" w:hAnsiTheme="minorHAnsi" w:cstheme="minorHAnsi"/>
          <w:color w:val="000000" w:themeColor="text1"/>
        </w:rPr>
        <w:t xml:space="preserve"> </w:t>
      </w:r>
      <w:r w:rsidR="005358A0" w:rsidRPr="006D353A">
        <w:rPr>
          <w:rFonts w:asciiTheme="minorHAnsi" w:hAnsiTheme="minorHAnsi" w:cstheme="minorHAnsi"/>
          <w:color w:val="000000" w:themeColor="text1"/>
        </w:rPr>
        <w:t>[35]</w:t>
      </w:r>
      <w:r w:rsidR="001B4212" w:rsidRPr="006D353A">
        <w:rPr>
          <w:rFonts w:asciiTheme="minorHAnsi" w:hAnsiTheme="minorHAnsi" w:cstheme="minorHAnsi"/>
          <w:color w:val="000000" w:themeColor="text1"/>
        </w:rPr>
        <w:t>, and anxiety</w:t>
      </w:r>
      <w:r w:rsidR="00BC6722" w:rsidRPr="006D353A">
        <w:rPr>
          <w:rFonts w:asciiTheme="minorHAnsi" w:hAnsiTheme="minorHAnsi" w:cstheme="minorHAnsi"/>
          <w:color w:val="000000" w:themeColor="text1"/>
        </w:rPr>
        <w:t xml:space="preserve"> </w:t>
      </w:r>
      <w:r w:rsidR="005358A0" w:rsidRPr="006D353A">
        <w:rPr>
          <w:rFonts w:asciiTheme="minorHAnsi" w:hAnsiTheme="minorHAnsi" w:cstheme="minorHAnsi"/>
          <w:color w:val="000000" w:themeColor="text1"/>
        </w:rPr>
        <w:t>[35]</w:t>
      </w:r>
      <w:r w:rsidR="001B4212" w:rsidRPr="006D353A">
        <w:rPr>
          <w:rFonts w:asciiTheme="minorHAnsi" w:hAnsiTheme="minorHAnsi" w:cstheme="minorHAnsi"/>
          <w:color w:val="000000" w:themeColor="text1"/>
        </w:rPr>
        <w:t>.</w:t>
      </w:r>
      <w:r w:rsidR="00061386" w:rsidRPr="006D353A">
        <w:rPr>
          <w:rFonts w:asciiTheme="minorHAnsi" w:hAnsiTheme="minorHAnsi" w:cstheme="minorHAnsi"/>
          <w:color w:val="000000" w:themeColor="text1"/>
        </w:rPr>
        <w:t xml:space="preserve"> </w:t>
      </w:r>
    </w:p>
    <w:p w14:paraId="54A7BA64" w14:textId="4F06905C" w:rsidR="00BD633A" w:rsidRPr="006D353A" w:rsidRDefault="000230E9" w:rsidP="00FF162C">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A</w:t>
      </w:r>
      <w:r w:rsidR="00BD633A" w:rsidRPr="006D353A">
        <w:rPr>
          <w:rFonts w:asciiTheme="minorHAnsi" w:hAnsiTheme="minorHAnsi" w:cstheme="minorHAnsi"/>
          <w:color w:val="000000" w:themeColor="text1"/>
        </w:rPr>
        <w:t>mong investigations of new psycho</w:t>
      </w:r>
      <w:r w:rsidR="00425DF8" w:rsidRPr="006D353A">
        <w:rPr>
          <w:rFonts w:asciiTheme="minorHAnsi" w:hAnsiTheme="minorHAnsi" w:cstheme="minorHAnsi"/>
          <w:color w:val="000000" w:themeColor="text1"/>
        </w:rPr>
        <w:t xml:space="preserve">logical </w:t>
      </w:r>
      <w:r w:rsidR="00BD633A" w:rsidRPr="006D353A">
        <w:rPr>
          <w:rFonts w:asciiTheme="minorHAnsi" w:hAnsiTheme="minorHAnsi" w:cstheme="minorHAnsi"/>
          <w:color w:val="000000" w:themeColor="text1"/>
        </w:rPr>
        <w:t xml:space="preserve">therapies for IBS, </w:t>
      </w:r>
      <w:r w:rsidR="007F55AE" w:rsidRPr="006D353A">
        <w:rPr>
          <w:rFonts w:asciiTheme="minorHAnsi" w:hAnsiTheme="minorHAnsi" w:cstheme="minorHAnsi"/>
          <w:color w:val="000000" w:themeColor="text1"/>
        </w:rPr>
        <w:t>GI-specific anxiety</w:t>
      </w:r>
      <w:r w:rsidR="00A90788" w:rsidRPr="006D353A">
        <w:rPr>
          <w:rFonts w:asciiTheme="minorHAnsi" w:hAnsiTheme="minorHAnsi" w:cstheme="minorHAnsi"/>
          <w:color w:val="000000" w:themeColor="text1"/>
        </w:rPr>
        <w:t xml:space="preserve"> (GSA)</w:t>
      </w:r>
      <w:r w:rsidR="007F55AE" w:rsidRPr="006D353A">
        <w:rPr>
          <w:rFonts w:asciiTheme="minorHAnsi" w:hAnsiTheme="minorHAnsi" w:cstheme="minorHAnsi"/>
          <w:color w:val="000000" w:themeColor="text1"/>
        </w:rPr>
        <w:t xml:space="preserve"> </w:t>
      </w:r>
      <w:r w:rsidR="00483920" w:rsidRPr="006D353A">
        <w:rPr>
          <w:rFonts w:asciiTheme="minorHAnsi" w:hAnsiTheme="minorHAnsi" w:cstheme="minorHAnsi"/>
          <w:color w:val="000000" w:themeColor="text1"/>
        </w:rPr>
        <w:t xml:space="preserve">has been identified as </w:t>
      </w:r>
      <w:r w:rsidR="0079541F" w:rsidRPr="006D353A">
        <w:rPr>
          <w:rFonts w:asciiTheme="minorHAnsi" w:hAnsiTheme="minorHAnsi" w:cstheme="minorHAnsi"/>
          <w:color w:val="000000" w:themeColor="text1"/>
        </w:rPr>
        <w:t xml:space="preserve">a </w:t>
      </w:r>
      <w:r w:rsidR="00483920" w:rsidRPr="006D353A">
        <w:rPr>
          <w:rFonts w:asciiTheme="minorHAnsi" w:hAnsiTheme="minorHAnsi" w:cstheme="minorHAnsi"/>
          <w:color w:val="000000" w:themeColor="text1"/>
        </w:rPr>
        <w:t xml:space="preserve">mediator </w:t>
      </w:r>
      <w:r w:rsidR="00FF162C" w:rsidRPr="006D353A">
        <w:rPr>
          <w:rFonts w:asciiTheme="minorHAnsi" w:hAnsiTheme="minorHAnsi" w:cstheme="minorHAnsi"/>
          <w:color w:val="000000" w:themeColor="text1"/>
        </w:rPr>
        <w:t>of treatment outcomes</w:t>
      </w:r>
      <w:r w:rsidR="0079541F" w:rsidRPr="006D353A">
        <w:rPr>
          <w:rFonts w:asciiTheme="minorHAnsi" w:hAnsiTheme="minorHAnsi" w:cstheme="minorHAnsi"/>
          <w:color w:val="000000" w:themeColor="text1"/>
        </w:rPr>
        <w:t xml:space="preserve"> </w:t>
      </w:r>
      <w:r w:rsidR="00453331" w:rsidRPr="006D353A">
        <w:rPr>
          <w:rFonts w:asciiTheme="minorHAnsi" w:hAnsiTheme="minorHAnsi" w:cstheme="minorHAnsi"/>
          <w:color w:val="000000" w:themeColor="text1"/>
        </w:rPr>
        <w:t>[37, 38</w:t>
      </w:r>
      <w:r w:rsidR="003E72EB" w:rsidRPr="006D353A">
        <w:rPr>
          <w:rFonts w:asciiTheme="minorHAnsi" w:hAnsiTheme="minorHAnsi" w:cstheme="minorHAnsi"/>
          <w:color w:val="000000" w:themeColor="text1"/>
        </w:rPr>
        <w:t>].</w:t>
      </w:r>
      <w:r w:rsidR="00FF162C" w:rsidRPr="006D353A">
        <w:rPr>
          <w:rFonts w:asciiTheme="minorHAnsi" w:hAnsiTheme="minorHAnsi" w:cstheme="minorHAnsi"/>
          <w:color w:val="FF0000"/>
        </w:rPr>
        <w:t xml:space="preserve"> </w:t>
      </w:r>
      <w:r w:rsidR="00BB2149" w:rsidRPr="006D353A">
        <w:rPr>
          <w:rFonts w:asciiTheme="minorHAnsi" w:hAnsiTheme="minorHAnsi" w:cstheme="minorHAnsi"/>
          <w:color w:val="000000" w:themeColor="text1"/>
        </w:rPr>
        <w:t>Th</w:t>
      </w:r>
      <w:r w:rsidR="002B3EEF" w:rsidRPr="006D353A">
        <w:rPr>
          <w:rFonts w:asciiTheme="minorHAnsi" w:hAnsiTheme="minorHAnsi" w:cstheme="minorHAnsi"/>
          <w:color w:val="000000" w:themeColor="text1"/>
        </w:rPr>
        <w:t>ese</w:t>
      </w:r>
      <w:r w:rsidR="00BB2149" w:rsidRPr="006D353A">
        <w:rPr>
          <w:rFonts w:asciiTheme="minorHAnsi" w:hAnsiTheme="minorHAnsi" w:cstheme="minorHAnsi"/>
          <w:color w:val="000000" w:themeColor="text1"/>
        </w:rPr>
        <w:t xml:space="preserve"> finding</w:t>
      </w:r>
      <w:r w:rsidR="002B3EEF" w:rsidRPr="006D353A">
        <w:rPr>
          <w:rFonts w:asciiTheme="minorHAnsi" w:hAnsiTheme="minorHAnsi" w:cstheme="minorHAnsi"/>
          <w:color w:val="000000" w:themeColor="text1"/>
        </w:rPr>
        <w:t>s</w:t>
      </w:r>
      <w:r w:rsidR="00BB2149" w:rsidRPr="006D353A">
        <w:rPr>
          <w:rFonts w:asciiTheme="minorHAnsi" w:hAnsiTheme="minorHAnsi" w:cstheme="minorHAnsi"/>
          <w:color w:val="000000" w:themeColor="text1"/>
        </w:rPr>
        <w:t xml:space="preserve"> </w:t>
      </w:r>
      <w:r w:rsidR="00054950" w:rsidRPr="006D353A">
        <w:rPr>
          <w:rFonts w:asciiTheme="minorHAnsi" w:hAnsiTheme="minorHAnsi" w:cstheme="minorHAnsi"/>
          <w:color w:val="000000" w:themeColor="text1"/>
        </w:rPr>
        <w:t xml:space="preserve">are notable because the suggest an alternative model of the </w:t>
      </w:r>
      <w:r w:rsidR="00232F70" w:rsidRPr="006D353A">
        <w:rPr>
          <w:rFonts w:asciiTheme="minorHAnsi" w:hAnsiTheme="minorHAnsi" w:cstheme="minorHAnsi"/>
          <w:color w:val="000000" w:themeColor="text1"/>
        </w:rPr>
        <w:t xml:space="preserve">mechanisms underlying GI </w:t>
      </w:r>
      <w:r w:rsidR="00054950" w:rsidRPr="006D353A">
        <w:rPr>
          <w:rFonts w:asciiTheme="minorHAnsi" w:hAnsiTheme="minorHAnsi" w:cstheme="minorHAnsi"/>
          <w:color w:val="000000" w:themeColor="text1"/>
        </w:rPr>
        <w:t xml:space="preserve">conditions, a potential point of comparison for the PF model, and an opportunity </w:t>
      </w:r>
      <w:r w:rsidR="008940C9" w:rsidRPr="006D353A">
        <w:rPr>
          <w:rFonts w:asciiTheme="minorHAnsi" w:hAnsiTheme="minorHAnsi" w:cstheme="minorHAnsi"/>
          <w:color w:val="000000" w:themeColor="text1"/>
        </w:rPr>
        <w:t xml:space="preserve">to </w:t>
      </w:r>
      <w:r w:rsidR="00054950" w:rsidRPr="006D353A">
        <w:rPr>
          <w:rFonts w:asciiTheme="minorHAnsi" w:hAnsiTheme="minorHAnsi" w:cstheme="minorHAnsi"/>
          <w:color w:val="000000" w:themeColor="text1"/>
        </w:rPr>
        <w:t xml:space="preserve">preliminarily examine the relative </w:t>
      </w:r>
      <w:r w:rsidR="008940C9" w:rsidRPr="006D353A">
        <w:rPr>
          <w:rFonts w:asciiTheme="minorHAnsi" w:hAnsiTheme="minorHAnsi" w:cstheme="minorHAnsi"/>
          <w:color w:val="000000" w:themeColor="text1"/>
        </w:rPr>
        <w:t>utility of these two models for application to CAP</w:t>
      </w:r>
      <w:r w:rsidR="00FA6A43" w:rsidRPr="006D353A">
        <w:rPr>
          <w:rFonts w:asciiTheme="minorHAnsi" w:hAnsiTheme="minorHAnsi" w:cstheme="minorHAnsi"/>
          <w:color w:val="000000" w:themeColor="text1"/>
        </w:rPr>
        <w:t xml:space="preserve">. </w:t>
      </w:r>
    </w:p>
    <w:p w14:paraId="7907D743" w14:textId="557F3724" w:rsidR="001C1A91" w:rsidRPr="006D353A" w:rsidRDefault="00612DBB" w:rsidP="00732932">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While t</w:t>
      </w:r>
      <w:r w:rsidR="008F1FE3" w:rsidRPr="006D353A">
        <w:rPr>
          <w:rFonts w:asciiTheme="minorHAnsi" w:hAnsiTheme="minorHAnsi" w:cstheme="minorHAnsi"/>
          <w:color w:val="000000" w:themeColor="text1"/>
        </w:rPr>
        <w:t>here are</w:t>
      </w:r>
      <w:r w:rsidR="009E783F" w:rsidRPr="006D353A">
        <w:rPr>
          <w:rFonts w:asciiTheme="minorHAnsi" w:hAnsiTheme="minorHAnsi" w:cstheme="minorHAnsi"/>
          <w:color w:val="000000" w:themeColor="text1"/>
        </w:rPr>
        <w:t xml:space="preserve"> promising results </w:t>
      </w:r>
      <w:r w:rsidR="008F1FE3" w:rsidRPr="006D353A">
        <w:rPr>
          <w:rFonts w:asciiTheme="minorHAnsi" w:hAnsiTheme="minorHAnsi" w:cstheme="minorHAnsi"/>
          <w:color w:val="000000" w:themeColor="text1"/>
        </w:rPr>
        <w:t>from</w:t>
      </w:r>
      <w:r w:rsidR="009E783F" w:rsidRPr="006D353A">
        <w:rPr>
          <w:rFonts w:asciiTheme="minorHAnsi" w:hAnsiTheme="minorHAnsi" w:cstheme="minorHAnsi"/>
          <w:color w:val="000000" w:themeColor="text1"/>
        </w:rPr>
        <w:t xml:space="preserve"> ACT for </w:t>
      </w:r>
      <w:r w:rsidR="008F1FE3" w:rsidRPr="006D353A">
        <w:rPr>
          <w:rFonts w:asciiTheme="minorHAnsi" w:hAnsiTheme="minorHAnsi" w:cstheme="minorHAnsi"/>
          <w:color w:val="000000" w:themeColor="text1"/>
        </w:rPr>
        <w:t>conditions that include CAP</w:t>
      </w:r>
      <w:r w:rsidR="00955C81" w:rsidRPr="006D353A">
        <w:rPr>
          <w:rFonts w:asciiTheme="minorHAnsi" w:hAnsiTheme="minorHAnsi" w:cstheme="minorHAnsi"/>
          <w:color w:val="000000" w:themeColor="text1"/>
        </w:rPr>
        <w:t xml:space="preserve"> as a primary symptom</w:t>
      </w:r>
      <w:r w:rsidR="009E783F" w:rsidRPr="006D353A">
        <w:rPr>
          <w:rFonts w:asciiTheme="minorHAnsi" w:hAnsiTheme="minorHAnsi" w:cstheme="minorHAnsi"/>
          <w:color w:val="000000" w:themeColor="text1"/>
        </w:rPr>
        <w:t xml:space="preserve">, </w:t>
      </w:r>
      <w:r w:rsidR="00BB151D" w:rsidRPr="006D353A">
        <w:rPr>
          <w:rFonts w:asciiTheme="minorHAnsi" w:hAnsiTheme="minorHAnsi" w:cstheme="minorHAnsi"/>
          <w:color w:val="000000" w:themeColor="text1"/>
        </w:rPr>
        <w:t>e</w:t>
      </w:r>
      <w:r w:rsidR="009E783F" w:rsidRPr="006D353A">
        <w:rPr>
          <w:rFonts w:asciiTheme="minorHAnsi" w:hAnsiTheme="minorHAnsi" w:cstheme="minorHAnsi"/>
          <w:color w:val="000000" w:themeColor="text1"/>
        </w:rPr>
        <w:t xml:space="preserve">vidence </w:t>
      </w:r>
      <w:r w:rsidR="008F1FE3" w:rsidRPr="006D353A">
        <w:rPr>
          <w:rFonts w:asciiTheme="minorHAnsi" w:hAnsiTheme="minorHAnsi" w:cstheme="minorHAnsi"/>
          <w:color w:val="000000" w:themeColor="text1"/>
        </w:rPr>
        <w:t>for</w:t>
      </w:r>
      <w:r w:rsidR="009E783F" w:rsidRPr="006D353A">
        <w:rPr>
          <w:rFonts w:asciiTheme="minorHAnsi" w:hAnsiTheme="minorHAnsi" w:cstheme="minorHAnsi"/>
          <w:color w:val="000000" w:themeColor="text1"/>
        </w:rPr>
        <w:t xml:space="preserve"> the </w:t>
      </w:r>
      <w:r w:rsidR="00AB1CEC" w:rsidRPr="006D353A">
        <w:rPr>
          <w:rFonts w:asciiTheme="minorHAnsi" w:hAnsiTheme="minorHAnsi" w:cstheme="minorHAnsi"/>
          <w:color w:val="000000" w:themeColor="text1"/>
        </w:rPr>
        <w:t xml:space="preserve">direct </w:t>
      </w:r>
      <w:r w:rsidR="009E783F" w:rsidRPr="006D353A">
        <w:rPr>
          <w:rFonts w:asciiTheme="minorHAnsi" w:hAnsiTheme="minorHAnsi" w:cstheme="minorHAnsi"/>
          <w:color w:val="000000" w:themeColor="text1"/>
        </w:rPr>
        <w:t xml:space="preserve">associations between </w:t>
      </w:r>
      <w:r w:rsidR="001C1A91" w:rsidRPr="006D353A">
        <w:rPr>
          <w:rFonts w:asciiTheme="minorHAnsi" w:hAnsiTheme="minorHAnsi" w:cstheme="minorHAnsi"/>
          <w:color w:val="000000" w:themeColor="text1"/>
        </w:rPr>
        <w:t xml:space="preserve">other </w:t>
      </w:r>
      <w:r w:rsidR="00E9255F" w:rsidRPr="006D353A">
        <w:rPr>
          <w:rFonts w:asciiTheme="minorHAnsi" w:hAnsiTheme="minorHAnsi" w:cstheme="minorHAnsi"/>
          <w:color w:val="000000" w:themeColor="text1"/>
        </w:rPr>
        <w:t>PF processes</w:t>
      </w:r>
      <w:r w:rsidR="00EE4FAA" w:rsidRPr="006D353A">
        <w:rPr>
          <w:rFonts w:asciiTheme="minorHAnsi" w:hAnsiTheme="minorHAnsi" w:cstheme="minorHAnsi"/>
          <w:color w:val="000000" w:themeColor="text1"/>
        </w:rPr>
        <w:t>, particularly the cognitive</w:t>
      </w:r>
      <w:r w:rsidR="001C1A91" w:rsidRPr="006D353A">
        <w:rPr>
          <w:rFonts w:asciiTheme="minorHAnsi" w:hAnsiTheme="minorHAnsi" w:cstheme="minorHAnsi"/>
          <w:color w:val="000000" w:themeColor="text1"/>
        </w:rPr>
        <w:t xml:space="preserve"> (cognitive </w:t>
      </w:r>
      <w:proofErr w:type="spellStart"/>
      <w:r w:rsidR="001C1A91" w:rsidRPr="006D353A">
        <w:rPr>
          <w:rFonts w:asciiTheme="minorHAnsi" w:hAnsiTheme="minorHAnsi" w:cstheme="minorHAnsi"/>
          <w:color w:val="000000" w:themeColor="text1"/>
        </w:rPr>
        <w:t>defusion</w:t>
      </w:r>
      <w:proofErr w:type="spellEnd"/>
      <w:r w:rsidR="001C1A91" w:rsidRPr="006D353A">
        <w:rPr>
          <w:rFonts w:asciiTheme="minorHAnsi" w:hAnsiTheme="minorHAnsi" w:cstheme="minorHAnsi"/>
          <w:color w:val="000000" w:themeColor="text1"/>
        </w:rPr>
        <w:t>)</w:t>
      </w:r>
      <w:r w:rsidR="00EE4FAA" w:rsidRPr="006D353A">
        <w:rPr>
          <w:rFonts w:asciiTheme="minorHAnsi" w:hAnsiTheme="minorHAnsi" w:cstheme="minorHAnsi"/>
          <w:color w:val="000000" w:themeColor="text1"/>
        </w:rPr>
        <w:t xml:space="preserve"> and behavioural engagement</w:t>
      </w:r>
      <w:r w:rsidR="001C1A91" w:rsidRPr="006D353A">
        <w:rPr>
          <w:rFonts w:asciiTheme="minorHAnsi" w:hAnsiTheme="minorHAnsi" w:cstheme="minorHAnsi"/>
          <w:color w:val="000000" w:themeColor="text1"/>
        </w:rPr>
        <w:t xml:space="preserve"> (committed action)</w:t>
      </w:r>
      <w:r w:rsidR="00EE4FAA" w:rsidRPr="006D353A">
        <w:rPr>
          <w:rFonts w:asciiTheme="minorHAnsi" w:hAnsiTheme="minorHAnsi" w:cstheme="minorHAnsi"/>
          <w:color w:val="000000" w:themeColor="text1"/>
        </w:rPr>
        <w:t xml:space="preserve"> components,</w:t>
      </w:r>
      <w:r w:rsidR="009E783F" w:rsidRPr="006D353A">
        <w:rPr>
          <w:rFonts w:asciiTheme="minorHAnsi" w:hAnsiTheme="minorHAnsi" w:cstheme="minorHAnsi"/>
          <w:color w:val="000000" w:themeColor="text1"/>
        </w:rPr>
        <w:t xml:space="preserve"> and treatment outcomes </w:t>
      </w:r>
      <w:r w:rsidR="00DE7E7F" w:rsidRPr="006D353A">
        <w:rPr>
          <w:rFonts w:asciiTheme="minorHAnsi" w:hAnsiTheme="minorHAnsi" w:cstheme="minorHAnsi"/>
          <w:color w:val="000000" w:themeColor="text1"/>
        </w:rPr>
        <w:t>remains</w:t>
      </w:r>
      <w:r w:rsidR="009E783F" w:rsidRPr="006D353A">
        <w:rPr>
          <w:rFonts w:asciiTheme="minorHAnsi" w:hAnsiTheme="minorHAnsi" w:cstheme="minorHAnsi"/>
          <w:color w:val="000000" w:themeColor="text1"/>
        </w:rPr>
        <w:t xml:space="preserve"> </w:t>
      </w:r>
      <w:r w:rsidR="00DA2081" w:rsidRPr="006D353A">
        <w:rPr>
          <w:rFonts w:asciiTheme="minorHAnsi" w:hAnsiTheme="minorHAnsi" w:cstheme="minorHAnsi"/>
          <w:color w:val="000000" w:themeColor="text1"/>
        </w:rPr>
        <w:t>limited</w:t>
      </w:r>
      <w:r w:rsidRPr="006D353A">
        <w:rPr>
          <w:rFonts w:asciiTheme="minorHAnsi" w:hAnsiTheme="minorHAnsi" w:cstheme="minorHAnsi"/>
          <w:color w:val="000000" w:themeColor="text1"/>
        </w:rPr>
        <w:t xml:space="preserve">. </w:t>
      </w:r>
      <w:r w:rsidR="008F1FE3"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I</w:t>
      </w:r>
      <w:r w:rsidR="008F1FE3" w:rsidRPr="006D353A">
        <w:rPr>
          <w:rFonts w:asciiTheme="minorHAnsi" w:hAnsiTheme="minorHAnsi" w:cstheme="minorHAnsi"/>
          <w:color w:val="000000" w:themeColor="text1"/>
        </w:rPr>
        <w:t>f the</w:t>
      </w:r>
      <w:r w:rsidRPr="006D353A">
        <w:rPr>
          <w:rFonts w:asciiTheme="minorHAnsi" w:hAnsiTheme="minorHAnsi" w:cstheme="minorHAnsi"/>
          <w:color w:val="000000" w:themeColor="text1"/>
        </w:rPr>
        <w:t xml:space="preserve"> contributions of these processes</w:t>
      </w:r>
      <w:r w:rsidR="008F1FE3" w:rsidRPr="006D353A">
        <w:rPr>
          <w:rFonts w:asciiTheme="minorHAnsi" w:hAnsiTheme="minorHAnsi" w:cstheme="minorHAnsi"/>
          <w:color w:val="000000" w:themeColor="text1"/>
        </w:rPr>
        <w:t xml:space="preserve"> were better understood, they could guide future treatment improvements</w:t>
      </w:r>
      <w:r w:rsidR="009E783F" w:rsidRPr="006D353A">
        <w:rPr>
          <w:rFonts w:asciiTheme="minorHAnsi" w:hAnsiTheme="minorHAnsi" w:cstheme="minorHAnsi"/>
          <w:color w:val="000000" w:themeColor="text1"/>
        </w:rPr>
        <w:t xml:space="preserve">.  </w:t>
      </w:r>
    </w:p>
    <w:p w14:paraId="338A859F" w14:textId="38E1C7D7" w:rsidR="00CB3124" w:rsidRPr="006D353A" w:rsidRDefault="00081E3A" w:rsidP="00732932">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The </w:t>
      </w:r>
      <w:r w:rsidR="00DB4217" w:rsidRPr="006D353A">
        <w:rPr>
          <w:rFonts w:asciiTheme="minorHAnsi" w:hAnsiTheme="minorHAnsi" w:cstheme="minorHAnsi"/>
          <w:color w:val="000000" w:themeColor="text1"/>
        </w:rPr>
        <w:t xml:space="preserve">primary </w:t>
      </w:r>
      <w:r w:rsidRPr="006D353A">
        <w:rPr>
          <w:rFonts w:asciiTheme="minorHAnsi" w:hAnsiTheme="minorHAnsi" w:cstheme="minorHAnsi"/>
          <w:color w:val="000000" w:themeColor="text1"/>
        </w:rPr>
        <w:t xml:space="preserve">aim of the study </w:t>
      </w:r>
      <w:r w:rsidR="00DB4217" w:rsidRPr="006D353A">
        <w:rPr>
          <w:rFonts w:asciiTheme="minorHAnsi" w:hAnsiTheme="minorHAnsi" w:cstheme="minorHAnsi"/>
          <w:color w:val="000000" w:themeColor="text1"/>
        </w:rPr>
        <w:t>was</w:t>
      </w:r>
      <w:r w:rsidRPr="006D353A">
        <w:rPr>
          <w:rFonts w:asciiTheme="minorHAnsi" w:hAnsiTheme="minorHAnsi" w:cstheme="minorHAnsi"/>
          <w:color w:val="000000" w:themeColor="text1"/>
        </w:rPr>
        <w:t xml:space="preserve"> to preliminarily </w:t>
      </w:r>
      <w:r w:rsidR="00F27EC0" w:rsidRPr="006D353A">
        <w:rPr>
          <w:rFonts w:asciiTheme="minorHAnsi" w:hAnsiTheme="minorHAnsi" w:cstheme="minorHAnsi"/>
          <w:color w:val="000000" w:themeColor="text1"/>
        </w:rPr>
        <w:t>explore</w:t>
      </w:r>
      <w:r w:rsidRPr="006D353A">
        <w:rPr>
          <w:rFonts w:asciiTheme="minorHAnsi" w:hAnsiTheme="minorHAnsi" w:cstheme="minorHAnsi"/>
          <w:color w:val="000000" w:themeColor="text1"/>
        </w:rPr>
        <w:t xml:space="preserve"> the association</w:t>
      </w:r>
      <w:r w:rsidR="009E783F" w:rsidRPr="006D353A">
        <w:rPr>
          <w:rFonts w:asciiTheme="minorHAnsi" w:hAnsiTheme="minorHAnsi" w:cstheme="minorHAnsi"/>
          <w:color w:val="000000" w:themeColor="text1"/>
        </w:rPr>
        <w:t>s</w:t>
      </w:r>
      <w:r w:rsidRPr="006D353A">
        <w:rPr>
          <w:rFonts w:asciiTheme="minorHAnsi" w:hAnsiTheme="minorHAnsi" w:cstheme="minorHAnsi"/>
          <w:color w:val="000000" w:themeColor="text1"/>
        </w:rPr>
        <w:t xml:space="preserve"> between PF </w:t>
      </w:r>
      <w:r w:rsidR="00E9255F" w:rsidRPr="006D353A">
        <w:rPr>
          <w:rFonts w:asciiTheme="minorHAnsi" w:hAnsiTheme="minorHAnsi" w:cstheme="minorHAnsi"/>
          <w:color w:val="000000" w:themeColor="text1"/>
        </w:rPr>
        <w:t>processes</w:t>
      </w:r>
      <w:r w:rsidR="00EE4FAA" w:rsidRPr="006D353A">
        <w:rPr>
          <w:rFonts w:asciiTheme="minorHAnsi" w:hAnsiTheme="minorHAnsi" w:cstheme="minorHAnsi"/>
          <w:color w:val="000000" w:themeColor="text1"/>
        </w:rPr>
        <w:t>, pain,</w:t>
      </w:r>
      <w:r w:rsidRPr="006D353A">
        <w:rPr>
          <w:rFonts w:asciiTheme="minorHAnsi" w:hAnsiTheme="minorHAnsi" w:cstheme="minorHAnsi"/>
          <w:color w:val="000000" w:themeColor="text1"/>
        </w:rPr>
        <w:t xml:space="preserve"> </w:t>
      </w:r>
      <w:r w:rsidR="009E783F" w:rsidRPr="006D353A">
        <w:rPr>
          <w:rFonts w:asciiTheme="minorHAnsi" w:hAnsiTheme="minorHAnsi" w:cstheme="minorHAnsi"/>
          <w:color w:val="000000" w:themeColor="text1"/>
        </w:rPr>
        <w:t xml:space="preserve">GI symptoms, </w:t>
      </w:r>
      <w:r w:rsidR="0000388F" w:rsidRPr="006D353A">
        <w:rPr>
          <w:rFonts w:asciiTheme="minorHAnsi" w:hAnsiTheme="minorHAnsi" w:cstheme="minorHAnsi"/>
          <w:color w:val="000000" w:themeColor="text1"/>
        </w:rPr>
        <w:t>G</w:t>
      </w:r>
      <w:r w:rsidR="00813677" w:rsidRPr="006D353A">
        <w:rPr>
          <w:rFonts w:asciiTheme="minorHAnsi" w:hAnsiTheme="minorHAnsi" w:cstheme="minorHAnsi"/>
          <w:color w:val="000000" w:themeColor="text1"/>
        </w:rPr>
        <w:t>SA</w:t>
      </w:r>
      <w:r w:rsidR="009E783F" w:rsidRPr="006D353A">
        <w:rPr>
          <w:rFonts w:asciiTheme="minorHAnsi" w:hAnsiTheme="minorHAnsi" w:cstheme="minorHAnsi"/>
          <w:color w:val="000000" w:themeColor="text1"/>
        </w:rPr>
        <w:t>, mood</w:t>
      </w:r>
      <w:r w:rsidR="00813677" w:rsidRPr="006D353A">
        <w:rPr>
          <w:rFonts w:asciiTheme="minorHAnsi" w:hAnsiTheme="minorHAnsi" w:cstheme="minorHAnsi"/>
          <w:color w:val="000000" w:themeColor="text1"/>
        </w:rPr>
        <w:t>,</w:t>
      </w:r>
      <w:r w:rsidR="009E783F" w:rsidRPr="006D353A">
        <w:rPr>
          <w:rFonts w:asciiTheme="minorHAnsi" w:hAnsiTheme="minorHAnsi" w:cstheme="minorHAnsi"/>
          <w:color w:val="000000" w:themeColor="text1"/>
        </w:rPr>
        <w:t xml:space="preserve"> and </w:t>
      </w:r>
      <w:r w:rsidRPr="006D353A">
        <w:rPr>
          <w:rFonts w:asciiTheme="minorHAnsi" w:hAnsiTheme="minorHAnsi" w:cstheme="minorHAnsi"/>
          <w:color w:val="000000" w:themeColor="text1"/>
        </w:rPr>
        <w:t xml:space="preserve">functioning in people with </w:t>
      </w:r>
      <w:r w:rsidR="00E9255F" w:rsidRPr="006D353A">
        <w:rPr>
          <w:rFonts w:asciiTheme="minorHAnsi" w:hAnsiTheme="minorHAnsi" w:cstheme="minorHAnsi"/>
          <w:color w:val="000000" w:themeColor="text1"/>
        </w:rPr>
        <w:t>CAP</w:t>
      </w:r>
      <w:r w:rsidRPr="006D353A">
        <w:rPr>
          <w:rFonts w:asciiTheme="minorHAnsi" w:hAnsiTheme="minorHAnsi" w:cstheme="minorHAnsi"/>
          <w:color w:val="000000" w:themeColor="text1"/>
        </w:rPr>
        <w:t xml:space="preserve">. </w:t>
      </w:r>
      <w:r w:rsidR="00DB4217" w:rsidRPr="006D353A">
        <w:rPr>
          <w:rFonts w:asciiTheme="minorHAnsi" w:hAnsiTheme="minorHAnsi" w:cstheme="minorHAnsi"/>
          <w:color w:val="000000" w:themeColor="text1"/>
        </w:rPr>
        <w:t>The</w:t>
      </w:r>
      <w:r w:rsidR="00E9255F" w:rsidRPr="006D353A">
        <w:rPr>
          <w:rFonts w:asciiTheme="minorHAnsi" w:hAnsiTheme="minorHAnsi" w:cstheme="minorHAnsi"/>
          <w:color w:val="000000" w:themeColor="text1"/>
        </w:rPr>
        <w:t xml:space="preserve"> </w:t>
      </w:r>
      <w:r w:rsidR="00F27EC0" w:rsidRPr="006D353A">
        <w:rPr>
          <w:rFonts w:asciiTheme="minorHAnsi" w:hAnsiTheme="minorHAnsi" w:cstheme="minorHAnsi"/>
          <w:color w:val="000000" w:themeColor="text1"/>
        </w:rPr>
        <w:t>PF processes</w:t>
      </w:r>
      <w:r w:rsidR="00DB4217" w:rsidRPr="006D353A">
        <w:rPr>
          <w:rFonts w:asciiTheme="minorHAnsi" w:hAnsiTheme="minorHAnsi" w:cstheme="minorHAnsi"/>
          <w:color w:val="000000" w:themeColor="text1"/>
        </w:rPr>
        <w:t xml:space="preserve"> here </w:t>
      </w:r>
      <w:r w:rsidR="00F27EC0" w:rsidRPr="006D353A">
        <w:rPr>
          <w:rFonts w:asciiTheme="minorHAnsi" w:hAnsiTheme="minorHAnsi" w:cstheme="minorHAnsi"/>
          <w:color w:val="000000" w:themeColor="text1"/>
        </w:rPr>
        <w:t>includ</w:t>
      </w:r>
      <w:r w:rsidR="00DB4217" w:rsidRPr="006D353A">
        <w:rPr>
          <w:rFonts w:asciiTheme="minorHAnsi" w:hAnsiTheme="minorHAnsi" w:cstheme="minorHAnsi"/>
          <w:color w:val="000000" w:themeColor="text1"/>
        </w:rPr>
        <w:t>ed</w:t>
      </w:r>
      <w:r w:rsidR="00F27EC0" w:rsidRPr="006D353A">
        <w:rPr>
          <w:rFonts w:asciiTheme="minorHAnsi" w:hAnsiTheme="minorHAnsi" w:cstheme="minorHAnsi"/>
          <w:color w:val="000000" w:themeColor="text1"/>
        </w:rPr>
        <w:t xml:space="preserve"> pain acceptance, cognitive </w:t>
      </w:r>
      <w:proofErr w:type="spellStart"/>
      <w:r w:rsidR="003F54AC" w:rsidRPr="006D353A">
        <w:rPr>
          <w:rFonts w:asciiTheme="minorHAnsi" w:hAnsiTheme="minorHAnsi" w:cstheme="minorHAnsi"/>
          <w:color w:val="000000" w:themeColor="text1"/>
        </w:rPr>
        <w:t>de</w:t>
      </w:r>
      <w:r w:rsidR="00F27EC0" w:rsidRPr="006D353A">
        <w:rPr>
          <w:rFonts w:asciiTheme="minorHAnsi" w:hAnsiTheme="minorHAnsi" w:cstheme="minorHAnsi"/>
          <w:color w:val="000000" w:themeColor="text1"/>
        </w:rPr>
        <w:t>fusion</w:t>
      </w:r>
      <w:proofErr w:type="spellEnd"/>
      <w:r w:rsidR="00EE4FAA" w:rsidRPr="006D353A">
        <w:rPr>
          <w:rFonts w:asciiTheme="minorHAnsi" w:hAnsiTheme="minorHAnsi" w:cstheme="minorHAnsi"/>
          <w:color w:val="000000" w:themeColor="text1"/>
        </w:rPr>
        <w:t>,</w:t>
      </w:r>
      <w:r w:rsidR="00E9255F" w:rsidRPr="006D353A">
        <w:rPr>
          <w:rFonts w:asciiTheme="minorHAnsi" w:hAnsiTheme="minorHAnsi" w:cstheme="minorHAnsi"/>
          <w:color w:val="000000" w:themeColor="text1"/>
        </w:rPr>
        <w:t xml:space="preserve"> </w:t>
      </w:r>
      <w:r w:rsidR="00F27EC0" w:rsidRPr="006D353A">
        <w:rPr>
          <w:rFonts w:asciiTheme="minorHAnsi" w:hAnsiTheme="minorHAnsi" w:cstheme="minorHAnsi"/>
          <w:color w:val="000000" w:themeColor="text1"/>
        </w:rPr>
        <w:t xml:space="preserve">and committed action, </w:t>
      </w:r>
      <w:r w:rsidR="00F27EC0" w:rsidRPr="006D353A">
        <w:rPr>
          <w:rFonts w:asciiTheme="minorHAnsi" w:hAnsiTheme="minorHAnsi" w:cstheme="minorHAnsi"/>
        </w:rPr>
        <w:t xml:space="preserve">and </w:t>
      </w:r>
      <w:r w:rsidR="009E783F" w:rsidRPr="006D353A">
        <w:rPr>
          <w:rFonts w:asciiTheme="minorHAnsi" w:hAnsiTheme="minorHAnsi" w:cstheme="minorHAnsi"/>
        </w:rPr>
        <w:t>outcome</w:t>
      </w:r>
      <w:r w:rsidR="00E9255F" w:rsidRPr="006D353A">
        <w:rPr>
          <w:rFonts w:asciiTheme="minorHAnsi" w:hAnsiTheme="minorHAnsi" w:cstheme="minorHAnsi"/>
        </w:rPr>
        <w:t xml:space="preserve"> variables</w:t>
      </w:r>
      <w:r w:rsidR="00F27EC0" w:rsidRPr="006D353A">
        <w:rPr>
          <w:rFonts w:asciiTheme="minorHAnsi" w:hAnsiTheme="minorHAnsi" w:cstheme="minorHAnsi"/>
        </w:rPr>
        <w:t xml:space="preserve"> includ</w:t>
      </w:r>
      <w:r w:rsidR="001743B8" w:rsidRPr="006D353A">
        <w:rPr>
          <w:rFonts w:asciiTheme="minorHAnsi" w:hAnsiTheme="minorHAnsi" w:cstheme="minorHAnsi"/>
          <w:color w:val="000000" w:themeColor="text1"/>
        </w:rPr>
        <w:t>ed</w:t>
      </w:r>
      <w:r w:rsidR="00F27EC0" w:rsidRPr="006D353A">
        <w:rPr>
          <w:rFonts w:asciiTheme="minorHAnsi" w:hAnsiTheme="minorHAnsi" w:cstheme="minorHAnsi"/>
          <w:color w:val="000000" w:themeColor="text1"/>
        </w:rPr>
        <w:t xml:space="preserve"> GI</w:t>
      </w:r>
      <w:r w:rsidR="00E9255F" w:rsidRPr="006D353A">
        <w:rPr>
          <w:rFonts w:asciiTheme="minorHAnsi" w:hAnsiTheme="minorHAnsi" w:cstheme="minorHAnsi"/>
          <w:color w:val="000000" w:themeColor="text1"/>
        </w:rPr>
        <w:t xml:space="preserve"> </w:t>
      </w:r>
      <w:r w:rsidR="0000388F" w:rsidRPr="006D353A">
        <w:rPr>
          <w:rFonts w:asciiTheme="minorHAnsi" w:hAnsiTheme="minorHAnsi" w:cstheme="minorHAnsi"/>
          <w:color w:val="000000" w:themeColor="text1"/>
        </w:rPr>
        <w:t>symptoms,</w:t>
      </w:r>
      <w:r w:rsidR="00F27EC0" w:rsidRPr="006D353A">
        <w:rPr>
          <w:rFonts w:asciiTheme="minorHAnsi" w:hAnsiTheme="minorHAnsi" w:cstheme="minorHAnsi"/>
          <w:color w:val="000000" w:themeColor="text1"/>
        </w:rPr>
        <w:t xml:space="preserve"> pain-related interference, work and social adjustment, and depression. </w:t>
      </w:r>
      <w:r w:rsidR="0032369B" w:rsidRPr="006D353A">
        <w:rPr>
          <w:rFonts w:asciiTheme="minorHAnsi" w:hAnsiTheme="minorHAnsi" w:cstheme="minorHAnsi"/>
          <w:color w:val="000000" w:themeColor="text1"/>
        </w:rPr>
        <w:t xml:space="preserve">As </w:t>
      </w:r>
      <w:r w:rsidR="00C01B1A" w:rsidRPr="006D353A">
        <w:rPr>
          <w:rFonts w:asciiTheme="minorHAnsi" w:hAnsiTheme="minorHAnsi" w:cstheme="minorHAnsi"/>
          <w:color w:val="000000" w:themeColor="text1"/>
        </w:rPr>
        <w:t>ACT-based treatment</w:t>
      </w:r>
      <w:r w:rsidR="006F6FFD" w:rsidRPr="006D353A">
        <w:rPr>
          <w:rFonts w:asciiTheme="minorHAnsi" w:hAnsiTheme="minorHAnsi" w:cstheme="minorHAnsi"/>
          <w:color w:val="000000" w:themeColor="text1"/>
        </w:rPr>
        <w:t>s</w:t>
      </w:r>
      <w:r w:rsidR="00C01B1A" w:rsidRPr="006D353A">
        <w:rPr>
          <w:rFonts w:asciiTheme="minorHAnsi" w:hAnsiTheme="minorHAnsi" w:cstheme="minorHAnsi"/>
          <w:color w:val="000000" w:themeColor="text1"/>
        </w:rPr>
        <w:t xml:space="preserve"> for pain do not target pain reduction, but </w:t>
      </w:r>
      <w:r w:rsidR="00A25356" w:rsidRPr="006D353A">
        <w:rPr>
          <w:rFonts w:asciiTheme="minorHAnsi" w:hAnsiTheme="minorHAnsi" w:cstheme="minorHAnsi"/>
          <w:color w:val="000000" w:themeColor="text1"/>
        </w:rPr>
        <w:t>improvement of functioning,</w:t>
      </w:r>
      <w:r w:rsidR="00C01B1A" w:rsidRPr="006D353A">
        <w:rPr>
          <w:rFonts w:asciiTheme="minorHAnsi" w:hAnsiTheme="minorHAnsi" w:cstheme="minorHAnsi"/>
          <w:color w:val="000000" w:themeColor="text1"/>
        </w:rPr>
        <w:t xml:space="preserve"> </w:t>
      </w:r>
      <w:r w:rsidR="00A25356" w:rsidRPr="006D353A">
        <w:rPr>
          <w:rFonts w:asciiTheme="minorHAnsi" w:hAnsiTheme="minorHAnsi" w:cstheme="minorHAnsi"/>
          <w:color w:val="000000" w:themeColor="text1"/>
        </w:rPr>
        <w:t>p</w:t>
      </w:r>
      <w:r w:rsidR="00E33726" w:rsidRPr="006D353A">
        <w:rPr>
          <w:rFonts w:asciiTheme="minorHAnsi" w:hAnsiTheme="minorHAnsi" w:cstheme="minorHAnsi"/>
          <w:color w:val="000000" w:themeColor="text1"/>
        </w:rPr>
        <w:t>ain intensity was investigated as a co-variate</w:t>
      </w:r>
      <w:r w:rsidR="003B3FFF" w:rsidRPr="006D353A">
        <w:rPr>
          <w:rFonts w:asciiTheme="minorHAnsi" w:hAnsiTheme="minorHAnsi" w:cstheme="minorHAnsi"/>
          <w:color w:val="000000" w:themeColor="text1"/>
        </w:rPr>
        <w:t>, instead of process</w:t>
      </w:r>
      <w:r w:rsidR="00032BFC" w:rsidRPr="006D353A">
        <w:rPr>
          <w:rFonts w:asciiTheme="minorHAnsi" w:hAnsiTheme="minorHAnsi" w:cstheme="minorHAnsi"/>
          <w:color w:val="000000" w:themeColor="text1"/>
        </w:rPr>
        <w:t xml:space="preserve"> </w:t>
      </w:r>
      <w:r w:rsidR="00A14F54" w:rsidRPr="006D353A">
        <w:rPr>
          <w:rFonts w:asciiTheme="minorHAnsi" w:hAnsiTheme="minorHAnsi" w:cstheme="minorHAnsi"/>
          <w:color w:val="000000" w:themeColor="text1"/>
        </w:rPr>
        <w:t>variable</w:t>
      </w:r>
      <w:r w:rsidR="00E33726" w:rsidRPr="006D353A">
        <w:rPr>
          <w:rFonts w:asciiTheme="minorHAnsi" w:hAnsiTheme="minorHAnsi" w:cstheme="minorHAnsi"/>
          <w:color w:val="000000" w:themeColor="text1"/>
        </w:rPr>
        <w:t xml:space="preserve">. </w:t>
      </w:r>
      <w:r w:rsidR="00DB4217" w:rsidRPr="006D353A">
        <w:rPr>
          <w:rFonts w:asciiTheme="minorHAnsi" w:hAnsiTheme="minorHAnsi" w:cstheme="minorHAnsi"/>
          <w:color w:val="000000" w:themeColor="text1"/>
        </w:rPr>
        <w:t>An additional aim was</w:t>
      </w:r>
      <w:r w:rsidR="00F27EC0" w:rsidRPr="006D353A">
        <w:rPr>
          <w:rFonts w:asciiTheme="minorHAnsi" w:hAnsiTheme="minorHAnsi" w:cstheme="minorHAnsi"/>
          <w:color w:val="000000" w:themeColor="text1"/>
        </w:rPr>
        <w:t xml:space="preserve"> </w:t>
      </w:r>
      <w:r w:rsidR="0036785D" w:rsidRPr="006D353A">
        <w:rPr>
          <w:rFonts w:asciiTheme="minorHAnsi" w:hAnsiTheme="minorHAnsi" w:cstheme="minorHAnsi"/>
          <w:color w:val="000000" w:themeColor="text1"/>
        </w:rPr>
        <w:t xml:space="preserve">to </w:t>
      </w:r>
      <w:r w:rsidR="009E783F" w:rsidRPr="006D353A">
        <w:rPr>
          <w:rFonts w:asciiTheme="minorHAnsi" w:hAnsiTheme="minorHAnsi" w:cstheme="minorHAnsi"/>
          <w:color w:val="000000" w:themeColor="text1"/>
        </w:rPr>
        <w:t>examin</w:t>
      </w:r>
      <w:r w:rsidR="0036785D" w:rsidRPr="006D353A">
        <w:rPr>
          <w:rFonts w:asciiTheme="minorHAnsi" w:hAnsiTheme="minorHAnsi" w:cstheme="minorHAnsi"/>
          <w:color w:val="000000" w:themeColor="text1"/>
        </w:rPr>
        <w:t>e</w:t>
      </w:r>
      <w:r w:rsidR="009E783F" w:rsidRPr="006D353A">
        <w:rPr>
          <w:rFonts w:asciiTheme="minorHAnsi" w:hAnsiTheme="minorHAnsi" w:cstheme="minorHAnsi"/>
          <w:color w:val="000000" w:themeColor="text1"/>
        </w:rPr>
        <w:t xml:space="preserve"> </w:t>
      </w:r>
      <w:r w:rsidR="00F27EC0" w:rsidRPr="006D353A">
        <w:rPr>
          <w:rFonts w:asciiTheme="minorHAnsi" w:hAnsiTheme="minorHAnsi" w:cstheme="minorHAnsi"/>
          <w:color w:val="000000" w:themeColor="text1"/>
        </w:rPr>
        <w:t xml:space="preserve">the </w:t>
      </w:r>
      <w:r w:rsidR="00562D9B" w:rsidRPr="006D353A">
        <w:rPr>
          <w:rFonts w:asciiTheme="minorHAnsi" w:hAnsiTheme="minorHAnsi" w:cstheme="minorHAnsi"/>
          <w:color w:val="000000" w:themeColor="text1"/>
        </w:rPr>
        <w:t xml:space="preserve">relative role of </w:t>
      </w:r>
      <w:r w:rsidR="00AE7975" w:rsidRPr="006D353A">
        <w:rPr>
          <w:rFonts w:asciiTheme="minorHAnsi" w:hAnsiTheme="minorHAnsi" w:cstheme="minorHAnsi"/>
          <w:color w:val="000000" w:themeColor="text1"/>
        </w:rPr>
        <w:t xml:space="preserve">each PF process in </w:t>
      </w:r>
      <w:r w:rsidR="009E783F" w:rsidRPr="006D353A">
        <w:rPr>
          <w:rFonts w:asciiTheme="minorHAnsi" w:hAnsiTheme="minorHAnsi" w:cstheme="minorHAnsi"/>
          <w:color w:val="000000" w:themeColor="text1"/>
        </w:rPr>
        <w:t>relation to these outcome variables</w:t>
      </w:r>
      <w:r w:rsidR="00562D9B" w:rsidRPr="006D353A">
        <w:rPr>
          <w:rFonts w:asciiTheme="minorHAnsi" w:hAnsiTheme="minorHAnsi" w:cstheme="minorHAnsi"/>
          <w:color w:val="000000" w:themeColor="text1"/>
        </w:rPr>
        <w:t>, as well as the unique role of PF processes</w:t>
      </w:r>
      <w:r w:rsidR="00D61DD6" w:rsidRPr="006D353A">
        <w:rPr>
          <w:rFonts w:asciiTheme="minorHAnsi" w:hAnsiTheme="minorHAnsi" w:cstheme="minorHAnsi"/>
          <w:color w:val="000000" w:themeColor="text1"/>
        </w:rPr>
        <w:t>,</w:t>
      </w:r>
      <w:r w:rsidR="00562D9B" w:rsidRPr="006D353A">
        <w:rPr>
          <w:rFonts w:asciiTheme="minorHAnsi" w:hAnsiTheme="minorHAnsi" w:cstheme="minorHAnsi"/>
          <w:color w:val="000000" w:themeColor="text1"/>
        </w:rPr>
        <w:t xml:space="preserve"> independent from GSA, in relation to outcome variables.</w:t>
      </w:r>
      <w:r w:rsidR="00391403" w:rsidRPr="006D353A">
        <w:rPr>
          <w:rFonts w:asciiTheme="minorHAnsi" w:hAnsiTheme="minorHAnsi" w:cstheme="minorHAnsi"/>
          <w:color w:val="000000" w:themeColor="text1"/>
        </w:rPr>
        <w:t xml:space="preserve"> </w:t>
      </w:r>
      <w:r w:rsidR="0036785D" w:rsidRPr="006D353A">
        <w:rPr>
          <w:rFonts w:asciiTheme="minorHAnsi" w:hAnsiTheme="minorHAnsi" w:cstheme="minorHAnsi"/>
          <w:color w:val="000000" w:themeColor="text1"/>
        </w:rPr>
        <w:t xml:space="preserve"> </w:t>
      </w:r>
      <w:r w:rsidR="00732932" w:rsidRPr="006D353A">
        <w:rPr>
          <w:rFonts w:asciiTheme="minorHAnsi" w:hAnsiTheme="minorHAnsi" w:cstheme="minorHAnsi"/>
          <w:color w:val="000000" w:themeColor="text1"/>
        </w:rPr>
        <w:t xml:space="preserve">We predicted that (1) </w:t>
      </w:r>
      <w:r w:rsidR="00813677" w:rsidRPr="006D353A">
        <w:rPr>
          <w:rFonts w:asciiTheme="minorHAnsi" w:hAnsiTheme="minorHAnsi" w:cstheme="minorHAnsi"/>
          <w:color w:val="000000" w:themeColor="text1"/>
        </w:rPr>
        <w:t>all</w:t>
      </w:r>
      <w:r w:rsidR="00732932" w:rsidRPr="006D353A">
        <w:rPr>
          <w:rFonts w:asciiTheme="minorHAnsi" w:hAnsiTheme="minorHAnsi" w:cstheme="minorHAnsi"/>
          <w:color w:val="000000" w:themeColor="text1"/>
        </w:rPr>
        <w:t xml:space="preserve"> of the PF processes </w:t>
      </w:r>
      <w:r w:rsidR="00732932" w:rsidRPr="006D353A">
        <w:rPr>
          <w:rFonts w:asciiTheme="minorHAnsi" w:hAnsiTheme="minorHAnsi" w:cstheme="minorHAnsi"/>
          <w:color w:val="000000" w:themeColor="text1"/>
        </w:rPr>
        <w:lastRenderedPageBreak/>
        <w:t>would significantly correlate with the outcome variables, (2) some PF processes would significantly correlate</w:t>
      </w:r>
      <w:r w:rsidR="00C30408" w:rsidRPr="006D353A">
        <w:rPr>
          <w:rFonts w:asciiTheme="minorHAnsi" w:hAnsiTheme="minorHAnsi" w:cstheme="minorHAnsi"/>
        </w:rPr>
        <w:t>,</w:t>
      </w:r>
      <w:r w:rsidR="000260EE" w:rsidRPr="006D353A">
        <w:rPr>
          <w:rFonts w:asciiTheme="minorHAnsi" w:hAnsiTheme="minorHAnsi" w:cstheme="minorHAnsi"/>
        </w:rPr>
        <w:t xml:space="preserve"> independent</w:t>
      </w:r>
      <w:r w:rsidR="00A12841" w:rsidRPr="006D353A">
        <w:rPr>
          <w:rFonts w:asciiTheme="minorHAnsi" w:hAnsiTheme="minorHAnsi" w:cstheme="minorHAnsi"/>
        </w:rPr>
        <w:t xml:space="preserve"> </w:t>
      </w:r>
      <w:r w:rsidR="000260EE" w:rsidRPr="006D353A">
        <w:rPr>
          <w:rFonts w:asciiTheme="minorHAnsi" w:hAnsiTheme="minorHAnsi" w:cstheme="minorHAnsi"/>
        </w:rPr>
        <w:t xml:space="preserve">from </w:t>
      </w:r>
      <w:r w:rsidR="00457099" w:rsidRPr="006D353A">
        <w:rPr>
          <w:rFonts w:asciiTheme="minorHAnsi" w:hAnsiTheme="minorHAnsi" w:cstheme="minorHAnsi"/>
        </w:rPr>
        <w:t>other PF processes</w:t>
      </w:r>
      <w:r w:rsidR="00C30408" w:rsidRPr="006D353A">
        <w:rPr>
          <w:rFonts w:asciiTheme="minorHAnsi" w:hAnsiTheme="minorHAnsi" w:cstheme="minorHAnsi"/>
        </w:rPr>
        <w:t xml:space="preserve">, </w:t>
      </w:r>
      <w:r w:rsidR="00732932" w:rsidRPr="006D353A">
        <w:rPr>
          <w:rFonts w:asciiTheme="minorHAnsi" w:hAnsiTheme="minorHAnsi" w:cstheme="minorHAnsi"/>
        </w:rPr>
        <w:t xml:space="preserve">with </w:t>
      </w:r>
      <w:r w:rsidR="00732932" w:rsidRPr="006D353A">
        <w:rPr>
          <w:rFonts w:asciiTheme="minorHAnsi" w:hAnsiTheme="minorHAnsi" w:cstheme="minorHAnsi"/>
          <w:color w:val="000000" w:themeColor="text1"/>
        </w:rPr>
        <w:t>the outcome variables</w:t>
      </w:r>
      <w:r w:rsidR="00457099" w:rsidRPr="006D353A">
        <w:rPr>
          <w:rFonts w:asciiTheme="minorHAnsi" w:hAnsiTheme="minorHAnsi" w:cstheme="minorHAnsi"/>
          <w:color w:val="000000" w:themeColor="text1"/>
        </w:rPr>
        <w:t xml:space="preserve">,  (3) some PF processes would significantly </w:t>
      </w:r>
      <w:r w:rsidR="00D61DD6" w:rsidRPr="006D353A">
        <w:rPr>
          <w:rFonts w:asciiTheme="minorHAnsi" w:hAnsiTheme="minorHAnsi" w:cstheme="minorHAnsi"/>
          <w:color w:val="000000" w:themeColor="text1"/>
        </w:rPr>
        <w:t xml:space="preserve">and uniquely </w:t>
      </w:r>
      <w:r w:rsidR="00457099" w:rsidRPr="006D353A">
        <w:rPr>
          <w:rFonts w:asciiTheme="minorHAnsi" w:hAnsiTheme="minorHAnsi" w:cstheme="minorHAnsi"/>
          <w:color w:val="000000" w:themeColor="text1"/>
        </w:rPr>
        <w:t>correlate</w:t>
      </w:r>
      <w:r w:rsidR="00457099" w:rsidRPr="006D353A">
        <w:rPr>
          <w:rFonts w:asciiTheme="minorHAnsi" w:hAnsiTheme="minorHAnsi" w:cstheme="minorHAnsi"/>
        </w:rPr>
        <w:t xml:space="preserve">, with </w:t>
      </w:r>
      <w:r w:rsidR="00457099" w:rsidRPr="006D353A">
        <w:rPr>
          <w:rFonts w:asciiTheme="minorHAnsi" w:hAnsiTheme="minorHAnsi" w:cstheme="minorHAnsi"/>
          <w:color w:val="000000" w:themeColor="text1"/>
        </w:rPr>
        <w:t>the outcome variables</w:t>
      </w:r>
      <w:r w:rsidR="004D713B" w:rsidRPr="006D353A">
        <w:rPr>
          <w:rFonts w:asciiTheme="minorHAnsi" w:hAnsiTheme="minorHAnsi" w:cstheme="minorHAnsi"/>
          <w:color w:val="000000" w:themeColor="text1"/>
        </w:rPr>
        <w:t xml:space="preserve">, </w:t>
      </w:r>
      <w:r w:rsidR="004D713B" w:rsidRPr="006D353A">
        <w:rPr>
          <w:rFonts w:asciiTheme="minorHAnsi" w:hAnsiTheme="minorHAnsi" w:cstheme="minorHAnsi"/>
        </w:rPr>
        <w:t>independent from GSA</w:t>
      </w:r>
      <w:r w:rsidR="00457099" w:rsidRPr="006D353A">
        <w:rPr>
          <w:rFonts w:asciiTheme="minorHAnsi" w:hAnsiTheme="minorHAnsi" w:cstheme="minorHAnsi"/>
          <w:color w:val="000000" w:themeColor="text1"/>
        </w:rPr>
        <w:t xml:space="preserve">. </w:t>
      </w:r>
      <w:r w:rsidR="00813677" w:rsidRPr="006D353A">
        <w:rPr>
          <w:rFonts w:asciiTheme="minorHAnsi" w:hAnsiTheme="minorHAnsi" w:cstheme="minorHAnsi"/>
          <w:color w:val="000000" w:themeColor="text1"/>
        </w:rPr>
        <w:t>The prediction of “some” processes in each of these latter predictions is based on the known inter</w:t>
      </w:r>
      <w:r w:rsidR="00547833" w:rsidRPr="006D353A">
        <w:rPr>
          <w:rFonts w:asciiTheme="minorHAnsi" w:hAnsiTheme="minorHAnsi" w:cstheme="minorHAnsi"/>
          <w:color w:val="000000" w:themeColor="text1"/>
        </w:rPr>
        <w:t>-</w:t>
      </w:r>
      <w:r w:rsidR="00813677" w:rsidRPr="006D353A">
        <w:rPr>
          <w:rFonts w:asciiTheme="minorHAnsi" w:hAnsiTheme="minorHAnsi" w:cstheme="minorHAnsi"/>
          <w:color w:val="000000" w:themeColor="text1"/>
        </w:rPr>
        <w:t xml:space="preserve">correlated nature of the processes and results from previous studies. </w:t>
      </w:r>
      <w:r w:rsidR="00732932" w:rsidRPr="006D353A">
        <w:rPr>
          <w:rFonts w:asciiTheme="minorHAnsi" w:hAnsiTheme="minorHAnsi" w:cstheme="minorHAnsi"/>
          <w:color w:val="000000" w:themeColor="text1"/>
        </w:rPr>
        <w:t xml:space="preserve">Which processes would </w:t>
      </w:r>
      <w:r w:rsidR="00EE4FAA" w:rsidRPr="006D353A">
        <w:rPr>
          <w:rFonts w:asciiTheme="minorHAnsi" w:hAnsiTheme="minorHAnsi" w:cstheme="minorHAnsi"/>
          <w:color w:val="000000" w:themeColor="text1"/>
        </w:rPr>
        <w:t xml:space="preserve">best, </w:t>
      </w:r>
      <w:r w:rsidR="00732932" w:rsidRPr="006D353A">
        <w:rPr>
          <w:rFonts w:asciiTheme="minorHAnsi" w:hAnsiTheme="minorHAnsi" w:cstheme="minorHAnsi"/>
          <w:color w:val="000000" w:themeColor="text1"/>
        </w:rPr>
        <w:t>uniquely and significantly</w:t>
      </w:r>
      <w:r w:rsidR="00EE4FAA" w:rsidRPr="006D353A">
        <w:rPr>
          <w:rFonts w:asciiTheme="minorHAnsi" w:hAnsiTheme="minorHAnsi" w:cstheme="minorHAnsi"/>
          <w:color w:val="000000" w:themeColor="text1"/>
        </w:rPr>
        <w:t>,</w:t>
      </w:r>
      <w:r w:rsidR="00732932" w:rsidRPr="006D353A">
        <w:rPr>
          <w:rFonts w:asciiTheme="minorHAnsi" w:hAnsiTheme="minorHAnsi" w:cstheme="minorHAnsi"/>
          <w:color w:val="000000" w:themeColor="text1"/>
        </w:rPr>
        <w:t xml:space="preserve"> correlate with the outcome variables was explor</w:t>
      </w:r>
      <w:r w:rsidR="00C3492B" w:rsidRPr="006D353A">
        <w:rPr>
          <w:rFonts w:asciiTheme="minorHAnsi" w:hAnsiTheme="minorHAnsi" w:cstheme="minorHAnsi"/>
          <w:color w:val="000000" w:themeColor="text1"/>
        </w:rPr>
        <w:t>atory</w:t>
      </w:r>
      <w:r w:rsidR="00732932" w:rsidRPr="006D353A">
        <w:rPr>
          <w:rFonts w:asciiTheme="minorHAnsi" w:hAnsiTheme="minorHAnsi" w:cstheme="minorHAnsi"/>
          <w:color w:val="000000" w:themeColor="text1"/>
        </w:rPr>
        <w:t xml:space="preserve">, and thus a specific prediction was not </w:t>
      </w:r>
      <w:proofErr w:type="gramStart"/>
      <w:r w:rsidR="00732932" w:rsidRPr="006D353A">
        <w:rPr>
          <w:rFonts w:asciiTheme="minorHAnsi" w:hAnsiTheme="minorHAnsi" w:cstheme="minorHAnsi"/>
          <w:color w:val="000000" w:themeColor="text1"/>
        </w:rPr>
        <w:t>made.</w:t>
      </w:r>
      <w:proofErr w:type="gramEnd"/>
      <w:r w:rsidR="00DC1077" w:rsidRPr="006D353A">
        <w:rPr>
          <w:rFonts w:asciiTheme="minorHAnsi" w:hAnsiTheme="minorHAnsi" w:cstheme="minorHAnsi"/>
          <w:color w:val="000000" w:themeColor="text1"/>
        </w:rPr>
        <w:t xml:space="preserve"> </w:t>
      </w:r>
    </w:p>
    <w:p w14:paraId="6434E3A0" w14:textId="0A47B463" w:rsidR="00241DE3" w:rsidRPr="006D353A" w:rsidRDefault="00241DE3" w:rsidP="00DA4373">
      <w:pPr>
        <w:widowControl w:val="0"/>
        <w:autoSpaceDE w:val="0"/>
        <w:autoSpaceDN w:val="0"/>
        <w:adjustRightInd w:val="0"/>
        <w:spacing w:line="480" w:lineRule="auto"/>
        <w:ind w:firstLine="720"/>
        <w:rPr>
          <w:rFonts w:asciiTheme="minorHAnsi" w:hAnsiTheme="minorHAnsi" w:cstheme="minorHAnsi"/>
          <w:color w:val="000000" w:themeColor="text1"/>
        </w:rPr>
      </w:pPr>
    </w:p>
    <w:p w14:paraId="5C0D5A2C" w14:textId="77777777" w:rsidR="001B0033" w:rsidRPr="006D353A" w:rsidRDefault="001B0033" w:rsidP="00140026">
      <w:pPr>
        <w:pStyle w:val="ListParagraph"/>
        <w:numPr>
          <w:ilvl w:val="0"/>
          <w:numId w:val="5"/>
        </w:numPr>
        <w:spacing w:line="480" w:lineRule="auto"/>
        <w:rPr>
          <w:rFonts w:cstheme="minorHAnsi"/>
          <w:color w:val="000000" w:themeColor="text1"/>
        </w:rPr>
      </w:pPr>
      <w:r w:rsidRPr="006D353A">
        <w:rPr>
          <w:rFonts w:cstheme="minorHAnsi"/>
          <w:color w:val="000000" w:themeColor="text1"/>
        </w:rPr>
        <w:t>Methods</w:t>
      </w:r>
    </w:p>
    <w:p w14:paraId="07493D27" w14:textId="77777777" w:rsidR="001B0033" w:rsidRPr="006D353A" w:rsidRDefault="001B0033" w:rsidP="00140026">
      <w:pPr>
        <w:pStyle w:val="ListParagraph"/>
        <w:numPr>
          <w:ilvl w:val="1"/>
          <w:numId w:val="9"/>
        </w:numPr>
        <w:spacing w:line="480" w:lineRule="auto"/>
        <w:rPr>
          <w:rFonts w:cstheme="minorHAnsi"/>
          <w:color w:val="000000" w:themeColor="text1"/>
        </w:rPr>
      </w:pPr>
      <w:r w:rsidRPr="006D353A">
        <w:rPr>
          <w:rFonts w:cstheme="minorHAnsi"/>
          <w:color w:val="000000" w:themeColor="text1"/>
        </w:rPr>
        <w:t>Participants</w:t>
      </w:r>
    </w:p>
    <w:p w14:paraId="1FBBBB9D" w14:textId="0B0F5130" w:rsidR="001B0033" w:rsidRPr="006D353A" w:rsidRDefault="00226B8B" w:rsidP="00140026">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 xml:space="preserve">133 </w:t>
      </w:r>
      <w:r w:rsidR="00A65F82" w:rsidRPr="006D353A">
        <w:rPr>
          <w:rFonts w:asciiTheme="minorHAnsi" w:hAnsiTheme="minorHAnsi" w:cstheme="minorHAnsi"/>
          <w:color w:val="000000" w:themeColor="text1"/>
        </w:rPr>
        <w:t xml:space="preserve">potential </w:t>
      </w:r>
      <w:r w:rsidRPr="006D353A">
        <w:rPr>
          <w:rFonts w:asciiTheme="minorHAnsi" w:hAnsiTheme="minorHAnsi" w:cstheme="minorHAnsi"/>
          <w:color w:val="000000" w:themeColor="text1"/>
        </w:rPr>
        <w:t xml:space="preserve">participants </w:t>
      </w:r>
      <w:r w:rsidR="00BA12CF" w:rsidRPr="006D353A">
        <w:rPr>
          <w:rFonts w:asciiTheme="minorHAnsi" w:hAnsiTheme="minorHAnsi" w:cstheme="minorHAnsi"/>
          <w:color w:val="000000" w:themeColor="text1"/>
        </w:rPr>
        <w:t>were recruited (</w:t>
      </w:r>
      <w:r w:rsidR="00A65F82" w:rsidRPr="006D353A">
        <w:rPr>
          <w:rFonts w:asciiTheme="minorHAnsi" w:hAnsiTheme="minorHAnsi" w:cstheme="minorHAnsi"/>
          <w:color w:val="000000" w:themeColor="text1"/>
        </w:rPr>
        <w:t>potential participants who</w:t>
      </w:r>
      <w:r w:rsidR="00BA12CF" w:rsidRPr="006D353A">
        <w:rPr>
          <w:rFonts w:asciiTheme="minorHAnsi" w:hAnsiTheme="minorHAnsi" w:cstheme="minorHAnsi"/>
          <w:color w:val="000000" w:themeColor="text1"/>
        </w:rPr>
        <w:t xml:space="preserve"> click</w:t>
      </w:r>
      <w:r w:rsidR="00A65F82" w:rsidRPr="006D353A">
        <w:rPr>
          <w:rFonts w:asciiTheme="minorHAnsi" w:hAnsiTheme="minorHAnsi" w:cstheme="minorHAnsi"/>
          <w:color w:val="000000" w:themeColor="text1"/>
        </w:rPr>
        <w:t>ed</w:t>
      </w:r>
      <w:r w:rsidR="00BA12CF" w:rsidRPr="006D353A">
        <w:rPr>
          <w:rFonts w:asciiTheme="minorHAnsi" w:hAnsiTheme="minorHAnsi" w:cstheme="minorHAnsi"/>
          <w:color w:val="000000" w:themeColor="text1"/>
        </w:rPr>
        <w:t xml:space="preserve"> </w:t>
      </w:r>
      <w:r w:rsidR="00A65F82" w:rsidRPr="006D353A">
        <w:rPr>
          <w:rFonts w:asciiTheme="minorHAnsi" w:hAnsiTheme="minorHAnsi" w:cstheme="minorHAnsi"/>
          <w:color w:val="000000" w:themeColor="text1"/>
        </w:rPr>
        <w:t>the weblink to take part in</w:t>
      </w:r>
      <w:r w:rsidR="00BA12CF" w:rsidRPr="006D353A">
        <w:rPr>
          <w:rFonts w:asciiTheme="minorHAnsi" w:hAnsiTheme="minorHAnsi" w:cstheme="minorHAnsi"/>
          <w:color w:val="000000" w:themeColor="text1"/>
        </w:rPr>
        <w:t xml:space="preserve"> the online survey)</w:t>
      </w:r>
      <w:r w:rsidR="00432606" w:rsidRPr="006D353A">
        <w:rPr>
          <w:rFonts w:asciiTheme="minorHAnsi" w:hAnsiTheme="minorHAnsi" w:cstheme="minorHAnsi"/>
          <w:color w:val="000000" w:themeColor="text1"/>
        </w:rPr>
        <w:t xml:space="preserve"> between 18 October 2018 and 13 January 2019</w:t>
      </w:r>
      <w:r w:rsidRPr="006D353A">
        <w:rPr>
          <w:rFonts w:asciiTheme="minorHAnsi" w:hAnsiTheme="minorHAnsi" w:cstheme="minorHAnsi"/>
          <w:color w:val="000000" w:themeColor="text1"/>
        </w:rPr>
        <w:t xml:space="preserve">. 126 </w:t>
      </w:r>
      <w:r w:rsidR="004A6C48" w:rsidRPr="006D353A">
        <w:rPr>
          <w:rFonts w:asciiTheme="minorHAnsi" w:hAnsiTheme="minorHAnsi" w:cstheme="minorHAnsi"/>
          <w:color w:val="000000" w:themeColor="text1"/>
        </w:rPr>
        <w:t>potential p</w:t>
      </w:r>
      <w:r w:rsidRPr="006D353A">
        <w:rPr>
          <w:rFonts w:asciiTheme="minorHAnsi" w:hAnsiTheme="minorHAnsi" w:cstheme="minorHAnsi"/>
          <w:color w:val="000000" w:themeColor="text1"/>
        </w:rPr>
        <w:t xml:space="preserve">articipants were </w:t>
      </w:r>
      <w:r w:rsidR="001D0042" w:rsidRPr="006D353A">
        <w:rPr>
          <w:rFonts w:asciiTheme="minorHAnsi" w:hAnsiTheme="minorHAnsi" w:cstheme="minorHAnsi"/>
          <w:color w:val="000000" w:themeColor="text1"/>
        </w:rPr>
        <w:t>eligible</w:t>
      </w:r>
      <w:r w:rsidR="00F11E74" w:rsidRPr="006D353A">
        <w:rPr>
          <w:rFonts w:asciiTheme="minorHAnsi" w:hAnsiTheme="minorHAnsi" w:cstheme="minorHAnsi"/>
          <w:color w:val="000000" w:themeColor="text1"/>
        </w:rPr>
        <w:t>. A</w:t>
      </w:r>
      <w:r w:rsidR="001D0042" w:rsidRPr="006D353A">
        <w:rPr>
          <w:rFonts w:asciiTheme="minorHAnsi" w:hAnsiTheme="minorHAnsi" w:cstheme="minorHAnsi"/>
          <w:color w:val="000000" w:themeColor="text1"/>
        </w:rPr>
        <w:t xml:space="preserve">mong </w:t>
      </w:r>
      <w:r w:rsidR="00C56EE3" w:rsidRPr="006D353A">
        <w:rPr>
          <w:rFonts w:asciiTheme="minorHAnsi" w:hAnsiTheme="minorHAnsi" w:cstheme="minorHAnsi"/>
          <w:color w:val="000000" w:themeColor="text1"/>
        </w:rPr>
        <w:t>these</w:t>
      </w:r>
      <w:r w:rsidR="00F11E74" w:rsidRPr="006D353A">
        <w:rPr>
          <w:rFonts w:asciiTheme="minorHAnsi" w:hAnsiTheme="minorHAnsi" w:cstheme="minorHAnsi"/>
          <w:color w:val="000000" w:themeColor="text1"/>
        </w:rPr>
        <w:t>,</w:t>
      </w:r>
      <w:r w:rsidR="001D0042" w:rsidRPr="006D353A">
        <w:rPr>
          <w:rFonts w:asciiTheme="minorHAnsi" w:hAnsiTheme="minorHAnsi" w:cstheme="minorHAnsi"/>
          <w:color w:val="000000" w:themeColor="text1"/>
        </w:rPr>
        <w:t xml:space="preserve"> 110 gave their consent. </w:t>
      </w:r>
      <w:r w:rsidR="004E55D3" w:rsidRPr="006D353A">
        <w:rPr>
          <w:rFonts w:asciiTheme="minorHAnsi" w:hAnsiTheme="minorHAnsi" w:cstheme="minorHAnsi"/>
          <w:color w:val="000000" w:themeColor="text1"/>
        </w:rPr>
        <w:t xml:space="preserve">Among the participants who consented to participate, 21 did not provide any data on any of the variables. </w:t>
      </w:r>
      <w:r w:rsidR="006B0AEA" w:rsidRPr="006D353A">
        <w:rPr>
          <w:rFonts w:asciiTheme="minorHAnsi" w:hAnsiTheme="minorHAnsi" w:cstheme="minorHAnsi"/>
          <w:color w:val="000000" w:themeColor="text1"/>
        </w:rPr>
        <w:t xml:space="preserve">Therefore, 89 participants were included in the main analysis. </w:t>
      </w:r>
      <w:r w:rsidR="00081FE8" w:rsidRPr="006D353A">
        <w:rPr>
          <w:rFonts w:asciiTheme="minorHAnsi" w:hAnsiTheme="minorHAnsi" w:cstheme="minorHAnsi"/>
          <w:color w:val="000000" w:themeColor="text1"/>
        </w:rPr>
        <w:t xml:space="preserve">Participants who did and did not complete the survey </w:t>
      </w:r>
      <w:r w:rsidR="00D02E95" w:rsidRPr="006D353A">
        <w:rPr>
          <w:rFonts w:asciiTheme="minorHAnsi" w:hAnsiTheme="minorHAnsi" w:cstheme="minorHAnsi"/>
          <w:color w:val="000000" w:themeColor="text1"/>
        </w:rPr>
        <w:t xml:space="preserve">were </w:t>
      </w:r>
      <w:r w:rsidR="00081FE8" w:rsidRPr="006D353A">
        <w:rPr>
          <w:rFonts w:asciiTheme="minorHAnsi" w:hAnsiTheme="minorHAnsi" w:cstheme="minorHAnsi"/>
          <w:color w:val="000000" w:themeColor="text1"/>
        </w:rPr>
        <w:t>compared on all demographic variable</w:t>
      </w:r>
      <w:r w:rsidR="00961DCA" w:rsidRPr="006D353A">
        <w:rPr>
          <w:rFonts w:asciiTheme="minorHAnsi" w:hAnsiTheme="minorHAnsi" w:cstheme="minorHAnsi"/>
          <w:color w:val="000000" w:themeColor="text1"/>
        </w:rPr>
        <w:t>s</w:t>
      </w:r>
      <w:r w:rsidR="00081FE8" w:rsidRPr="006D353A">
        <w:rPr>
          <w:rFonts w:asciiTheme="minorHAnsi" w:hAnsiTheme="minorHAnsi" w:cstheme="minorHAnsi"/>
          <w:color w:val="000000" w:themeColor="text1"/>
        </w:rPr>
        <w:t>, and process and outcome variables</w:t>
      </w:r>
      <w:r w:rsidR="001472B8" w:rsidRPr="006D353A">
        <w:rPr>
          <w:rFonts w:asciiTheme="minorHAnsi" w:hAnsiTheme="minorHAnsi" w:cstheme="minorHAnsi"/>
          <w:color w:val="000000" w:themeColor="text1"/>
        </w:rPr>
        <w:t>, where available</w:t>
      </w:r>
      <w:r w:rsidR="00081FE8" w:rsidRPr="006D353A">
        <w:rPr>
          <w:rFonts w:asciiTheme="minorHAnsi" w:hAnsiTheme="minorHAnsi" w:cstheme="minorHAnsi"/>
          <w:color w:val="000000" w:themeColor="text1"/>
        </w:rPr>
        <w:t>. No difference between the two groups of participants was found in any of these variables</w:t>
      </w:r>
      <w:r w:rsidR="00D02E95" w:rsidRPr="006D353A">
        <w:rPr>
          <w:rFonts w:asciiTheme="minorHAnsi" w:hAnsiTheme="minorHAnsi" w:cstheme="minorHAnsi"/>
          <w:color w:val="000000" w:themeColor="text1"/>
        </w:rPr>
        <w:t xml:space="preserve">. </w:t>
      </w:r>
      <w:r w:rsidR="00A8196C" w:rsidRPr="006D353A">
        <w:rPr>
          <w:rFonts w:asciiTheme="minorHAnsi" w:hAnsiTheme="minorHAnsi" w:cstheme="minorHAnsi"/>
          <w:color w:val="000000" w:themeColor="text1"/>
        </w:rPr>
        <w:t>P</w:t>
      </w:r>
      <w:r w:rsidR="00521967" w:rsidRPr="006D353A">
        <w:rPr>
          <w:rFonts w:asciiTheme="minorHAnsi" w:hAnsiTheme="minorHAnsi" w:cstheme="minorHAnsi"/>
          <w:color w:val="000000" w:themeColor="text1"/>
        </w:rPr>
        <w:t xml:space="preserve">articipants who </w:t>
      </w:r>
      <w:r w:rsidR="001472B8" w:rsidRPr="006D353A">
        <w:rPr>
          <w:rFonts w:asciiTheme="minorHAnsi" w:hAnsiTheme="minorHAnsi" w:cstheme="minorHAnsi"/>
          <w:color w:val="000000" w:themeColor="text1"/>
        </w:rPr>
        <w:t>reported having been</w:t>
      </w:r>
      <w:r w:rsidR="00521967" w:rsidRPr="006D353A">
        <w:rPr>
          <w:rFonts w:asciiTheme="minorHAnsi" w:hAnsiTheme="minorHAnsi" w:cstheme="minorHAnsi"/>
          <w:color w:val="000000" w:themeColor="text1"/>
        </w:rPr>
        <w:t xml:space="preserve"> diagnosed with</w:t>
      </w:r>
      <w:r w:rsidR="001472B8" w:rsidRPr="006D353A">
        <w:rPr>
          <w:rFonts w:asciiTheme="minorHAnsi" w:hAnsiTheme="minorHAnsi" w:cstheme="minorHAnsi"/>
          <w:color w:val="000000" w:themeColor="text1"/>
        </w:rPr>
        <w:t xml:space="preserve"> a specific </w:t>
      </w:r>
      <w:r w:rsidR="00521967" w:rsidRPr="006D353A">
        <w:rPr>
          <w:rFonts w:asciiTheme="minorHAnsi" w:hAnsiTheme="minorHAnsi" w:cstheme="minorHAnsi"/>
          <w:color w:val="000000" w:themeColor="text1"/>
        </w:rPr>
        <w:t>GI condition</w:t>
      </w:r>
      <w:r w:rsidR="001472B8" w:rsidRPr="006D353A">
        <w:rPr>
          <w:rFonts w:asciiTheme="minorHAnsi" w:hAnsiTheme="minorHAnsi" w:cstheme="minorHAnsi"/>
          <w:color w:val="000000" w:themeColor="text1"/>
        </w:rPr>
        <w:t>, versus those not diagnosed,</w:t>
      </w:r>
      <w:r w:rsidR="00521967" w:rsidRPr="006D353A">
        <w:rPr>
          <w:rFonts w:asciiTheme="minorHAnsi" w:hAnsiTheme="minorHAnsi" w:cstheme="minorHAnsi"/>
          <w:color w:val="000000" w:themeColor="text1"/>
        </w:rPr>
        <w:t xml:space="preserve"> were compared on all process and outcome variables. Participants with diagnos</w:t>
      </w:r>
      <w:r w:rsidR="001472B8" w:rsidRPr="006D353A">
        <w:rPr>
          <w:rFonts w:asciiTheme="minorHAnsi" w:hAnsiTheme="minorHAnsi" w:cstheme="minorHAnsi"/>
          <w:color w:val="000000" w:themeColor="text1"/>
        </w:rPr>
        <w:t>e</w:t>
      </w:r>
      <w:r w:rsidR="00521967" w:rsidRPr="006D353A">
        <w:rPr>
          <w:rFonts w:asciiTheme="minorHAnsi" w:hAnsiTheme="minorHAnsi" w:cstheme="minorHAnsi"/>
          <w:color w:val="000000" w:themeColor="text1"/>
        </w:rPr>
        <w:t>s did not differ from those without in any of the process and outcome variables except for committed action. Participants with GI diagnos</w:t>
      </w:r>
      <w:r w:rsidR="001472B8" w:rsidRPr="006D353A">
        <w:rPr>
          <w:rFonts w:asciiTheme="minorHAnsi" w:hAnsiTheme="minorHAnsi" w:cstheme="minorHAnsi"/>
          <w:color w:val="000000" w:themeColor="text1"/>
        </w:rPr>
        <w:t>e</w:t>
      </w:r>
      <w:r w:rsidR="00521967" w:rsidRPr="006D353A">
        <w:rPr>
          <w:rFonts w:asciiTheme="minorHAnsi" w:hAnsiTheme="minorHAnsi" w:cstheme="minorHAnsi"/>
          <w:color w:val="000000" w:themeColor="text1"/>
        </w:rPr>
        <w:t>s (M=30.04, SD=7.64) reported more committed actions toward goals, compared to those without GI diagnos</w:t>
      </w:r>
      <w:r w:rsidR="001472B8" w:rsidRPr="006D353A">
        <w:rPr>
          <w:rFonts w:asciiTheme="minorHAnsi" w:hAnsiTheme="minorHAnsi" w:cstheme="minorHAnsi"/>
          <w:color w:val="000000" w:themeColor="text1"/>
        </w:rPr>
        <w:t>e</w:t>
      </w:r>
      <w:r w:rsidR="00521967" w:rsidRPr="006D353A">
        <w:rPr>
          <w:rFonts w:asciiTheme="minorHAnsi" w:hAnsiTheme="minorHAnsi" w:cstheme="minorHAnsi"/>
          <w:color w:val="000000" w:themeColor="text1"/>
        </w:rPr>
        <w:t xml:space="preserve">s (M=21.71, SD=9.01), </w:t>
      </w:r>
      <w:proofErr w:type="gramStart"/>
      <w:r w:rsidR="00521967" w:rsidRPr="006D353A">
        <w:rPr>
          <w:rFonts w:asciiTheme="minorHAnsi" w:hAnsiTheme="minorHAnsi" w:cstheme="minorHAnsi"/>
          <w:i/>
          <w:color w:val="000000" w:themeColor="text1"/>
        </w:rPr>
        <w:t>t</w:t>
      </w:r>
      <w:r w:rsidR="00521967" w:rsidRPr="006D353A">
        <w:rPr>
          <w:rFonts w:asciiTheme="minorHAnsi" w:hAnsiTheme="minorHAnsi" w:cstheme="minorHAnsi"/>
          <w:color w:val="000000" w:themeColor="text1"/>
        </w:rPr>
        <w:t>(</w:t>
      </w:r>
      <w:proofErr w:type="gramEnd"/>
      <w:r w:rsidR="00521967" w:rsidRPr="006D353A">
        <w:rPr>
          <w:rFonts w:asciiTheme="minorHAnsi" w:hAnsiTheme="minorHAnsi" w:cstheme="minorHAnsi"/>
          <w:color w:val="000000" w:themeColor="text1"/>
        </w:rPr>
        <w:t xml:space="preserve">72)=2.33, </w:t>
      </w:r>
      <w:r w:rsidR="00521967" w:rsidRPr="006D353A">
        <w:rPr>
          <w:rFonts w:asciiTheme="minorHAnsi" w:hAnsiTheme="minorHAnsi" w:cstheme="minorHAnsi"/>
          <w:i/>
          <w:color w:val="000000" w:themeColor="text1"/>
        </w:rPr>
        <w:t>p</w:t>
      </w:r>
      <w:r w:rsidR="00521967" w:rsidRPr="006D353A">
        <w:rPr>
          <w:rFonts w:asciiTheme="minorHAnsi" w:hAnsiTheme="minorHAnsi" w:cstheme="minorHAnsi"/>
          <w:color w:val="000000" w:themeColor="text1"/>
        </w:rPr>
        <w:t xml:space="preserve">=.023. </w:t>
      </w:r>
      <w:r w:rsidR="00AD688E" w:rsidRPr="006D353A">
        <w:rPr>
          <w:rFonts w:asciiTheme="minorHAnsi" w:hAnsiTheme="minorHAnsi" w:cstheme="minorHAnsi"/>
          <w:color w:val="000000" w:themeColor="text1"/>
        </w:rPr>
        <w:t>Table 1 shows the demographic information of these participants.</w:t>
      </w:r>
    </w:p>
    <w:p w14:paraId="5C8F9514" w14:textId="3154068C" w:rsidR="00F564A0" w:rsidRPr="006D353A" w:rsidRDefault="00720CDB" w:rsidP="00140026">
      <w:pPr>
        <w:spacing w:line="480" w:lineRule="auto"/>
        <w:jc w:val="center"/>
        <w:rPr>
          <w:rFonts w:asciiTheme="minorHAnsi" w:hAnsiTheme="minorHAnsi" w:cstheme="minorHAnsi"/>
          <w:color w:val="000000" w:themeColor="text1"/>
        </w:rPr>
      </w:pPr>
      <w:r w:rsidRPr="006D353A">
        <w:rPr>
          <w:rFonts w:asciiTheme="minorHAnsi" w:hAnsiTheme="minorHAnsi" w:cstheme="minorHAnsi"/>
          <w:color w:val="000000" w:themeColor="text1"/>
        </w:rPr>
        <w:lastRenderedPageBreak/>
        <w:t>[</w:t>
      </w:r>
      <w:r w:rsidR="00F564A0" w:rsidRPr="006D353A">
        <w:rPr>
          <w:rFonts w:asciiTheme="minorHAnsi" w:hAnsiTheme="minorHAnsi" w:cstheme="minorHAnsi"/>
          <w:color w:val="000000" w:themeColor="text1"/>
        </w:rPr>
        <w:t>Table 1 about here</w:t>
      </w:r>
      <w:r w:rsidRPr="006D353A">
        <w:rPr>
          <w:rFonts w:asciiTheme="minorHAnsi" w:hAnsiTheme="minorHAnsi" w:cstheme="minorHAnsi"/>
          <w:color w:val="000000" w:themeColor="text1"/>
        </w:rPr>
        <w:t>]</w:t>
      </w:r>
    </w:p>
    <w:p w14:paraId="2E8389A6" w14:textId="77777777" w:rsidR="001B0033" w:rsidRPr="006D353A" w:rsidRDefault="001B0033" w:rsidP="00140026">
      <w:pPr>
        <w:pStyle w:val="ListParagraph"/>
        <w:numPr>
          <w:ilvl w:val="1"/>
          <w:numId w:val="8"/>
        </w:numPr>
        <w:spacing w:line="480" w:lineRule="auto"/>
        <w:rPr>
          <w:rFonts w:cstheme="minorHAnsi"/>
          <w:color w:val="000000" w:themeColor="text1"/>
        </w:rPr>
      </w:pPr>
      <w:r w:rsidRPr="006D353A">
        <w:rPr>
          <w:rFonts w:cstheme="minorHAnsi"/>
          <w:color w:val="000000" w:themeColor="text1"/>
        </w:rPr>
        <w:t>Study design</w:t>
      </w:r>
    </w:p>
    <w:p w14:paraId="0744611A" w14:textId="0DAFB636" w:rsidR="00241DE3" w:rsidRPr="006D353A" w:rsidRDefault="005E0B33" w:rsidP="00140026">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 xml:space="preserve">An online survey was </w:t>
      </w:r>
      <w:r w:rsidR="00CC04B8" w:rsidRPr="006D353A">
        <w:rPr>
          <w:rFonts w:asciiTheme="minorHAnsi" w:hAnsiTheme="minorHAnsi" w:cstheme="minorHAnsi"/>
          <w:color w:val="000000" w:themeColor="text1"/>
        </w:rPr>
        <w:t xml:space="preserve">built using </w:t>
      </w:r>
      <w:r w:rsidR="00115CDC" w:rsidRPr="006D353A">
        <w:rPr>
          <w:rFonts w:asciiTheme="minorHAnsi" w:hAnsiTheme="minorHAnsi" w:cstheme="minorHAnsi"/>
          <w:color w:val="000000" w:themeColor="text1"/>
        </w:rPr>
        <w:t xml:space="preserve">online survey tool </w:t>
      </w:r>
      <w:r w:rsidR="00CC04B8" w:rsidRPr="006D353A">
        <w:rPr>
          <w:rFonts w:asciiTheme="minorHAnsi" w:hAnsiTheme="minorHAnsi" w:cstheme="minorHAnsi"/>
          <w:color w:val="000000" w:themeColor="text1"/>
        </w:rPr>
        <w:t xml:space="preserve">Qualtrics </w:t>
      </w:r>
      <w:r w:rsidRPr="006D353A">
        <w:rPr>
          <w:rFonts w:asciiTheme="minorHAnsi" w:hAnsiTheme="minorHAnsi" w:cstheme="minorHAnsi"/>
          <w:color w:val="000000" w:themeColor="text1"/>
        </w:rPr>
        <w:t xml:space="preserve">to collect </w:t>
      </w:r>
      <w:r w:rsidR="00FD4F3C" w:rsidRPr="006D353A">
        <w:rPr>
          <w:rFonts w:asciiTheme="minorHAnsi" w:hAnsiTheme="minorHAnsi" w:cstheme="minorHAnsi"/>
          <w:color w:val="000000" w:themeColor="text1"/>
        </w:rPr>
        <w:t xml:space="preserve">data on </w:t>
      </w:r>
      <w:r w:rsidRPr="006D353A">
        <w:rPr>
          <w:rFonts w:asciiTheme="minorHAnsi" w:hAnsiTheme="minorHAnsi" w:cstheme="minorHAnsi"/>
          <w:color w:val="000000" w:themeColor="text1"/>
        </w:rPr>
        <w:t>demographic</w:t>
      </w:r>
      <w:r w:rsidR="00FD4F3C" w:rsidRPr="006D353A">
        <w:rPr>
          <w:rFonts w:asciiTheme="minorHAnsi" w:hAnsiTheme="minorHAnsi" w:cstheme="minorHAnsi"/>
          <w:color w:val="000000" w:themeColor="text1"/>
        </w:rPr>
        <w:t xml:space="preserve">s and variables of interests. The study was </w:t>
      </w:r>
      <w:r w:rsidR="00CC04B8" w:rsidRPr="006D353A">
        <w:rPr>
          <w:rFonts w:asciiTheme="minorHAnsi" w:hAnsiTheme="minorHAnsi" w:cstheme="minorHAnsi"/>
          <w:color w:val="000000" w:themeColor="text1"/>
        </w:rPr>
        <w:t xml:space="preserve">then </w:t>
      </w:r>
      <w:r w:rsidR="00FD4F3C" w:rsidRPr="006D353A">
        <w:rPr>
          <w:rFonts w:asciiTheme="minorHAnsi" w:hAnsiTheme="minorHAnsi" w:cstheme="minorHAnsi"/>
          <w:color w:val="000000" w:themeColor="text1"/>
        </w:rPr>
        <w:t xml:space="preserve">advertised </w:t>
      </w:r>
      <w:r w:rsidR="00E122E1" w:rsidRPr="006D353A">
        <w:rPr>
          <w:rFonts w:asciiTheme="minorHAnsi" w:hAnsiTheme="minorHAnsi" w:cstheme="minorHAnsi"/>
          <w:color w:val="000000" w:themeColor="text1"/>
        </w:rPr>
        <w:t>on</w:t>
      </w:r>
      <w:r w:rsidR="00FD4F3C" w:rsidRPr="006D353A">
        <w:rPr>
          <w:rFonts w:asciiTheme="minorHAnsi" w:hAnsiTheme="minorHAnsi" w:cstheme="minorHAnsi"/>
          <w:color w:val="000000" w:themeColor="text1"/>
        </w:rPr>
        <w:t xml:space="preserve"> social media including Facebook, Twitter, and online forums for abdominal pain, and various </w:t>
      </w:r>
      <w:r w:rsidR="00CC04B8" w:rsidRPr="006D353A">
        <w:rPr>
          <w:rFonts w:asciiTheme="minorHAnsi" w:hAnsiTheme="minorHAnsi" w:cstheme="minorHAnsi"/>
          <w:color w:val="000000" w:themeColor="text1"/>
        </w:rPr>
        <w:t xml:space="preserve">GI conditions, with a </w:t>
      </w:r>
      <w:r w:rsidR="00F11CCA" w:rsidRPr="006D353A">
        <w:rPr>
          <w:rFonts w:asciiTheme="minorHAnsi" w:hAnsiTheme="minorHAnsi" w:cstheme="minorHAnsi"/>
          <w:color w:val="000000" w:themeColor="text1"/>
        </w:rPr>
        <w:t>web</w:t>
      </w:r>
      <w:r w:rsidR="00CC04B8" w:rsidRPr="006D353A">
        <w:rPr>
          <w:rFonts w:asciiTheme="minorHAnsi" w:hAnsiTheme="minorHAnsi" w:cstheme="minorHAnsi"/>
          <w:color w:val="000000" w:themeColor="text1"/>
        </w:rPr>
        <w:t xml:space="preserve">link </w:t>
      </w:r>
      <w:r w:rsidR="00F11CCA" w:rsidRPr="006D353A">
        <w:rPr>
          <w:rFonts w:asciiTheme="minorHAnsi" w:hAnsiTheme="minorHAnsi" w:cstheme="minorHAnsi"/>
          <w:color w:val="000000" w:themeColor="text1"/>
        </w:rPr>
        <w:t>for</w:t>
      </w:r>
      <w:r w:rsidR="00CC04B8" w:rsidRPr="006D353A">
        <w:rPr>
          <w:rFonts w:asciiTheme="minorHAnsi" w:hAnsiTheme="minorHAnsi" w:cstheme="minorHAnsi"/>
          <w:color w:val="000000" w:themeColor="text1"/>
        </w:rPr>
        <w:t xml:space="preserve"> the online survey. </w:t>
      </w:r>
      <w:r w:rsidR="00A500ED" w:rsidRPr="006D353A">
        <w:rPr>
          <w:rFonts w:asciiTheme="minorHAnsi" w:hAnsiTheme="minorHAnsi" w:cstheme="minorHAnsi"/>
          <w:color w:val="000000" w:themeColor="text1"/>
        </w:rPr>
        <w:t>First, p</w:t>
      </w:r>
      <w:r w:rsidR="0034201F" w:rsidRPr="006D353A">
        <w:rPr>
          <w:rFonts w:asciiTheme="minorHAnsi" w:hAnsiTheme="minorHAnsi" w:cstheme="minorHAnsi"/>
          <w:color w:val="000000" w:themeColor="text1"/>
        </w:rPr>
        <w:t xml:space="preserve">otential participants were screened based on their age and presence of chronic abdominal pain. </w:t>
      </w:r>
      <w:r w:rsidR="00E96A21" w:rsidRPr="006D353A">
        <w:rPr>
          <w:rFonts w:asciiTheme="minorHAnsi" w:hAnsiTheme="minorHAnsi" w:cstheme="minorHAnsi"/>
          <w:color w:val="000000" w:themeColor="text1"/>
        </w:rPr>
        <w:t>Adult</w:t>
      </w:r>
      <w:r w:rsidR="00067CBD" w:rsidRPr="006D353A">
        <w:rPr>
          <w:rFonts w:asciiTheme="minorHAnsi" w:hAnsiTheme="minorHAnsi" w:cstheme="minorHAnsi"/>
          <w:color w:val="000000" w:themeColor="text1"/>
        </w:rPr>
        <w:t>s</w:t>
      </w:r>
      <w:r w:rsidR="0034201F" w:rsidRPr="006D353A">
        <w:rPr>
          <w:rFonts w:asciiTheme="minorHAnsi" w:hAnsiTheme="minorHAnsi" w:cstheme="minorHAnsi"/>
          <w:color w:val="000000" w:themeColor="text1"/>
        </w:rPr>
        <w:t xml:space="preserve"> who had continuous or intermittent abdominal pain or discomfort for 6 months or longer were eligible to continue the survey. </w:t>
      </w:r>
      <w:r w:rsidR="00A500ED" w:rsidRPr="006D353A">
        <w:rPr>
          <w:rFonts w:asciiTheme="minorHAnsi" w:hAnsiTheme="minorHAnsi" w:cstheme="minorHAnsi"/>
          <w:color w:val="000000" w:themeColor="text1"/>
        </w:rPr>
        <w:t xml:space="preserve">Next, potential participants were asked to provide their consent, and those who did were able to continue </w:t>
      </w:r>
      <w:r w:rsidR="00B97AE8" w:rsidRPr="006D353A">
        <w:rPr>
          <w:rFonts w:asciiTheme="minorHAnsi" w:hAnsiTheme="minorHAnsi" w:cstheme="minorHAnsi"/>
          <w:color w:val="000000" w:themeColor="text1"/>
        </w:rPr>
        <w:t xml:space="preserve">the survey. </w:t>
      </w:r>
      <w:r w:rsidR="00FA5518" w:rsidRPr="006D353A">
        <w:rPr>
          <w:rFonts w:asciiTheme="minorHAnsi" w:hAnsiTheme="minorHAnsi" w:cstheme="minorHAnsi"/>
          <w:color w:val="000000" w:themeColor="text1"/>
        </w:rPr>
        <w:t>Participants provide</w:t>
      </w:r>
      <w:r w:rsidR="00BD7487" w:rsidRPr="006D353A">
        <w:rPr>
          <w:rFonts w:asciiTheme="minorHAnsi" w:hAnsiTheme="minorHAnsi" w:cstheme="minorHAnsi"/>
          <w:color w:val="000000" w:themeColor="text1"/>
        </w:rPr>
        <w:t>d</w:t>
      </w:r>
      <w:r w:rsidR="00FA5518" w:rsidRPr="006D353A">
        <w:rPr>
          <w:rFonts w:asciiTheme="minorHAnsi" w:hAnsiTheme="minorHAnsi" w:cstheme="minorHAnsi"/>
          <w:color w:val="000000" w:themeColor="text1"/>
        </w:rPr>
        <w:t xml:space="preserve"> demographic information</w:t>
      </w:r>
      <w:r w:rsidR="00E874B1" w:rsidRPr="006D353A">
        <w:rPr>
          <w:rFonts w:asciiTheme="minorHAnsi" w:hAnsiTheme="minorHAnsi" w:cstheme="minorHAnsi"/>
          <w:color w:val="000000" w:themeColor="text1"/>
        </w:rPr>
        <w:t xml:space="preserve"> </w:t>
      </w:r>
      <w:r w:rsidR="00FA5518" w:rsidRPr="006D353A">
        <w:rPr>
          <w:rFonts w:asciiTheme="minorHAnsi" w:hAnsiTheme="minorHAnsi" w:cstheme="minorHAnsi"/>
          <w:color w:val="000000" w:themeColor="text1"/>
        </w:rPr>
        <w:t xml:space="preserve">and </w:t>
      </w:r>
      <w:r w:rsidR="00BD7487" w:rsidRPr="006D353A">
        <w:rPr>
          <w:rFonts w:asciiTheme="minorHAnsi" w:hAnsiTheme="minorHAnsi" w:cstheme="minorHAnsi"/>
          <w:color w:val="000000" w:themeColor="text1"/>
        </w:rPr>
        <w:t xml:space="preserve">completed measures of processes and </w:t>
      </w:r>
      <w:r w:rsidR="00FA5518" w:rsidRPr="006D353A">
        <w:rPr>
          <w:rFonts w:asciiTheme="minorHAnsi" w:hAnsiTheme="minorHAnsi" w:cstheme="minorHAnsi"/>
          <w:color w:val="000000" w:themeColor="text1"/>
        </w:rPr>
        <w:t>outcom</w:t>
      </w:r>
      <w:r w:rsidR="00BD7487" w:rsidRPr="006D353A">
        <w:rPr>
          <w:rFonts w:asciiTheme="minorHAnsi" w:hAnsiTheme="minorHAnsi" w:cstheme="minorHAnsi"/>
          <w:color w:val="000000" w:themeColor="text1"/>
        </w:rPr>
        <w:t>es</w:t>
      </w:r>
      <w:r w:rsidR="00FA5518" w:rsidRPr="006D353A">
        <w:rPr>
          <w:rFonts w:asciiTheme="minorHAnsi" w:hAnsiTheme="minorHAnsi" w:cstheme="minorHAnsi"/>
          <w:color w:val="000000" w:themeColor="text1"/>
        </w:rPr>
        <w:t xml:space="preserve">. </w:t>
      </w:r>
      <w:r w:rsidR="002A14A6" w:rsidRPr="006D353A">
        <w:rPr>
          <w:rFonts w:asciiTheme="minorHAnsi" w:hAnsiTheme="minorHAnsi" w:cstheme="minorHAnsi"/>
          <w:color w:val="000000" w:themeColor="text1"/>
        </w:rPr>
        <w:t>There is currently no highly efficient way to examine</w:t>
      </w:r>
      <w:r w:rsidR="00FA5518" w:rsidRPr="006D353A">
        <w:rPr>
          <w:rFonts w:asciiTheme="minorHAnsi" w:hAnsiTheme="minorHAnsi" w:cstheme="minorHAnsi"/>
          <w:color w:val="000000" w:themeColor="text1"/>
        </w:rPr>
        <w:t xml:space="preserve"> all </w:t>
      </w:r>
      <w:r w:rsidR="004C5493" w:rsidRPr="006D353A">
        <w:rPr>
          <w:rFonts w:asciiTheme="minorHAnsi" w:hAnsiTheme="minorHAnsi" w:cstheme="minorHAnsi"/>
          <w:color w:val="000000" w:themeColor="text1"/>
        </w:rPr>
        <w:t>PF</w:t>
      </w:r>
      <w:r w:rsidR="00FA5518" w:rsidRPr="006D353A">
        <w:rPr>
          <w:rFonts w:asciiTheme="minorHAnsi" w:hAnsiTheme="minorHAnsi" w:cstheme="minorHAnsi"/>
          <w:color w:val="000000" w:themeColor="text1"/>
        </w:rPr>
        <w:t xml:space="preserve"> processes</w:t>
      </w:r>
      <w:r w:rsidR="002A14A6" w:rsidRPr="006D353A">
        <w:rPr>
          <w:rFonts w:asciiTheme="minorHAnsi" w:hAnsiTheme="minorHAnsi" w:cstheme="minorHAnsi"/>
          <w:color w:val="000000" w:themeColor="text1"/>
        </w:rPr>
        <w:t xml:space="preserve"> without a considerable burden on respondents</w:t>
      </w:r>
      <w:r w:rsidR="00FA5518" w:rsidRPr="006D353A">
        <w:rPr>
          <w:rFonts w:asciiTheme="minorHAnsi" w:hAnsiTheme="minorHAnsi" w:cstheme="minorHAnsi"/>
          <w:color w:val="000000" w:themeColor="text1"/>
        </w:rPr>
        <w:t xml:space="preserve">. </w:t>
      </w:r>
      <w:r w:rsidR="00CC60A5" w:rsidRPr="006D353A">
        <w:rPr>
          <w:rFonts w:asciiTheme="minorHAnsi" w:hAnsiTheme="minorHAnsi" w:cstheme="minorHAnsi"/>
          <w:color w:val="000000" w:themeColor="text1"/>
        </w:rPr>
        <w:t>Therefore, t</w:t>
      </w:r>
      <w:r w:rsidR="00FA5518" w:rsidRPr="006D353A">
        <w:rPr>
          <w:rFonts w:asciiTheme="minorHAnsi" w:hAnsiTheme="minorHAnsi" w:cstheme="minorHAnsi"/>
          <w:color w:val="000000" w:themeColor="text1"/>
        </w:rPr>
        <w:t xml:space="preserve">hree psychological processes (pain acceptance, cognitive </w:t>
      </w:r>
      <w:proofErr w:type="spellStart"/>
      <w:r w:rsidR="004C5493" w:rsidRPr="006D353A">
        <w:rPr>
          <w:rFonts w:asciiTheme="minorHAnsi" w:hAnsiTheme="minorHAnsi" w:cstheme="minorHAnsi"/>
          <w:color w:val="000000" w:themeColor="text1"/>
        </w:rPr>
        <w:t>de</w:t>
      </w:r>
      <w:r w:rsidR="00FA5518" w:rsidRPr="006D353A">
        <w:rPr>
          <w:rFonts w:asciiTheme="minorHAnsi" w:hAnsiTheme="minorHAnsi" w:cstheme="minorHAnsi"/>
          <w:color w:val="000000" w:themeColor="text1"/>
        </w:rPr>
        <w:t>fusion</w:t>
      </w:r>
      <w:proofErr w:type="spellEnd"/>
      <w:r w:rsidR="00FA5518" w:rsidRPr="006D353A">
        <w:rPr>
          <w:rFonts w:asciiTheme="minorHAnsi" w:hAnsiTheme="minorHAnsi" w:cstheme="minorHAnsi"/>
          <w:color w:val="000000" w:themeColor="text1"/>
        </w:rPr>
        <w:t>, and committed action)</w:t>
      </w:r>
      <w:r w:rsidR="002A14A6" w:rsidRPr="006D353A">
        <w:rPr>
          <w:rFonts w:asciiTheme="minorHAnsi" w:hAnsiTheme="minorHAnsi" w:cstheme="minorHAnsi"/>
          <w:color w:val="000000" w:themeColor="text1"/>
        </w:rPr>
        <w:t xml:space="preserve"> were selected to reflect PF in this study,</w:t>
      </w:r>
      <w:r w:rsidR="00FA5518" w:rsidRPr="006D353A">
        <w:rPr>
          <w:rFonts w:asciiTheme="minorHAnsi" w:hAnsiTheme="minorHAnsi" w:cstheme="minorHAnsi"/>
          <w:color w:val="000000" w:themeColor="text1"/>
        </w:rPr>
        <w:t xml:space="preserve"> </w:t>
      </w:r>
      <w:r w:rsidR="002A14A6" w:rsidRPr="006D353A">
        <w:rPr>
          <w:rFonts w:asciiTheme="minorHAnsi" w:hAnsiTheme="minorHAnsi" w:cstheme="minorHAnsi"/>
          <w:color w:val="000000" w:themeColor="text1"/>
        </w:rPr>
        <w:t>as they are clearly core processes and derive from well-validated and brief measures</w:t>
      </w:r>
      <w:r w:rsidR="00CC60A5" w:rsidRPr="006D353A">
        <w:rPr>
          <w:rFonts w:asciiTheme="minorHAnsi" w:hAnsiTheme="minorHAnsi" w:cstheme="minorHAnsi"/>
          <w:color w:val="000000" w:themeColor="text1"/>
        </w:rPr>
        <w:t>.</w:t>
      </w:r>
    </w:p>
    <w:p w14:paraId="654DD3F9" w14:textId="77777777" w:rsidR="00F25DB2" w:rsidRPr="006D353A" w:rsidRDefault="00F25DB2" w:rsidP="00140026">
      <w:pPr>
        <w:spacing w:line="480" w:lineRule="auto"/>
        <w:rPr>
          <w:rFonts w:asciiTheme="minorHAnsi" w:hAnsiTheme="minorHAnsi" w:cstheme="minorHAnsi"/>
          <w:color w:val="000000" w:themeColor="text1"/>
        </w:rPr>
      </w:pPr>
    </w:p>
    <w:p w14:paraId="75C9D3C4" w14:textId="77777777" w:rsidR="001B0033" w:rsidRPr="006D353A" w:rsidRDefault="001B0033" w:rsidP="00140026">
      <w:pPr>
        <w:pStyle w:val="ListParagraph"/>
        <w:numPr>
          <w:ilvl w:val="1"/>
          <w:numId w:val="7"/>
        </w:numPr>
        <w:spacing w:line="480" w:lineRule="auto"/>
        <w:rPr>
          <w:rFonts w:cstheme="minorHAnsi"/>
          <w:color w:val="000000" w:themeColor="text1"/>
        </w:rPr>
      </w:pPr>
      <w:r w:rsidRPr="006D353A">
        <w:rPr>
          <w:rFonts w:cstheme="minorHAnsi"/>
          <w:color w:val="000000" w:themeColor="text1"/>
        </w:rPr>
        <w:t>Measures</w:t>
      </w:r>
    </w:p>
    <w:p w14:paraId="5ACDFE03" w14:textId="77777777" w:rsidR="008A0244" w:rsidRPr="006D353A" w:rsidRDefault="008A024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Pain intensity</w:t>
      </w:r>
      <w:r w:rsidRPr="006D353A">
        <w:rPr>
          <w:rFonts w:asciiTheme="minorHAnsi" w:hAnsiTheme="minorHAnsi" w:cstheme="minorHAnsi"/>
          <w:color w:val="000000" w:themeColor="text1"/>
        </w:rPr>
        <w:t>. The average pain in the past week are rated on a 0-10 numerical scale.</w:t>
      </w:r>
    </w:p>
    <w:p w14:paraId="2B96A404" w14:textId="77777777" w:rsidR="0048436F" w:rsidRPr="006D353A" w:rsidRDefault="0048436F" w:rsidP="00140026">
      <w:pPr>
        <w:spacing w:line="480" w:lineRule="auto"/>
        <w:rPr>
          <w:rFonts w:asciiTheme="minorHAnsi" w:hAnsiTheme="minorHAnsi" w:cstheme="minorHAnsi"/>
          <w:color w:val="000000" w:themeColor="text1"/>
        </w:rPr>
      </w:pPr>
    </w:p>
    <w:p w14:paraId="4D1EE8A5" w14:textId="76C5FD4F" w:rsidR="008A0244" w:rsidRPr="006D353A" w:rsidRDefault="008A024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Gastrointestinal Symptom Rating Scale (GSRS)</w:t>
      </w:r>
      <w:r w:rsidRPr="006D353A">
        <w:rPr>
          <w:rFonts w:asciiTheme="minorHAnsi" w:hAnsiTheme="minorHAnsi" w:cstheme="minorHAnsi"/>
          <w:color w:val="000000" w:themeColor="text1"/>
        </w:rPr>
        <w:t xml:space="preserve">. The GSRS is a disease-specific instrument of 15 items combined into five symptom clusters depicting Reflux, Abdominal pain, Indigestion, Diarrhoea and Constipation. Symptoms are assessed on a seven-point scale ranging from 1 “absence of troublesome symptoms” to 7 “very troublesome symptoms”. </w:t>
      </w:r>
      <w:r w:rsidRPr="006D353A">
        <w:rPr>
          <w:rFonts w:asciiTheme="minorHAnsi" w:hAnsiTheme="minorHAnsi" w:cstheme="minorHAnsi"/>
          <w:color w:val="000000" w:themeColor="text1"/>
        </w:rPr>
        <w:lastRenderedPageBreak/>
        <w:t xml:space="preserve">The reliability and validity of the GSRS are well documented </w:t>
      </w:r>
      <w:r w:rsidR="00223E3A" w:rsidRPr="006D353A">
        <w:rPr>
          <w:rFonts w:asciiTheme="minorHAnsi" w:hAnsiTheme="minorHAnsi" w:cstheme="minorHAnsi"/>
          <w:color w:val="000000" w:themeColor="text1"/>
        </w:rPr>
        <w:t>[</w:t>
      </w:r>
      <w:r w:rsidR="003E72EB" w:rsidRPr="006D353A">
        <w:rPr>
          <w:rFonts w:asciiTheme="minorHAnsi" w:hAnsiTheme="minorHAnsi" w:cstheme="minorHAnsi"/>
          <w:color w:val="000000" w:themeColor="text1"/>
        </w:rPr>
        <w:t>39</w:t>
      </w:r>
      <w:r w:rsidR="00223E3A" w:rsidRPr="006D353A">
        <w:rPr>
          <w:rFonts w:asciiTheme="minorHAnsi" w:hAnsiTheme="minorHAnsi" w:cstheme="minorHAnsi"/>
          <w:color w:val="000000" w:themeColor="text1"/>
        </w:rPr>
        <w:t>].</w:t>
      </w:r>
      <w:r w:rsidR="00CD598F" w:rsidRPr="006D353A">
        <w:rPr>
          <w:rFonts w:asciiTheme="minorHAnsi" w:hAnsiTheme="minorHAnsi" w:cstheme="minorHAnsi"/>
          <w:color w:val="000000" w:themeColor="text1"/>
        </w:rPr>
        <w:t xml:space="preserve"> </w:t>
      </w:r>
      <w:r w:rsidR="00F74D6E" w:rsidRPr="006D353A">
        <w:rPr>
          <w:rFonts w:asciiTheme="minorHAnsi" w:hAnsiTheme="minorHAnsi" w:cstheme="minorHAnsi"/>
          <w:color w:val="000000" w:themeColor="text1"/>
        </w:rPr>
        <w:t xml:space="preserve">The reliability of the scale in the current study was, </w:t>
      </w:r>
      <w:r w:rsidR="00F74D6E" w:rsidRPr="006D353A">
        <w:rPr>
          <w:rFonts w:asciiTheme="minorHAnsi" w:hAnsiTheme="minorHAnsi" w:cstheme="minorHAnsi"/>
          <w:color w:val="000000" w:themeColor="text1"/>
        </w:rPr>
        <w:sym w:font="Symbol" w:char="F061"/>
      </w:r>
      <w:r w:rsidR="00F74D6E" w:rsidRPr="006D353A">
        <w:rPr>
          <w:rFonts w:asciiTheme="minorHAnsi" w:hAnsiTheme="minorHAnsi" w:cstheme="minorHAnsi"/>
          <w:color w:val="000000" w:themeColor="text1"/>
        </w:rPr>
        <w:t>=.79.</w:t>
      </w:r>
    </w:p>
    <w:p w14:paraId="35CFEED0" w14:textId="77777777" w:rsidR="008A0244" w:rsidRPr="006D353A" w:rsidRDefault="008A0244" w:rsidP="00140026">
      <w:pPr>
        <w:spacing w:line="480" w:lineRule="auto"/>
        <w:rPr>
          <w:rFonts w:asciiTheme="minorHAnsi" w:hAnsiTheme="minorHAnsi" w:cstheme="minorHAnsi"/>
          <w:color w:val="000000" w:themeColor="text1"/>
        </w:rPr>
      </w:pPr>
    </w:p>
    <w:p w14:paraId="0509787C" w14:textId="55083CF6" w:rsidR="008A0244" w:rsidRPr="006D353A" w:rsidRDefault="008A024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Visceral sensitivity index (VSI)</w:t>
      </w:r>
      <w:r w:rsidRPr="006D353A">
        <w:rPr>
          <w:rFonts w:asciiTheme="minorHAnsi" w:hAnsiTheme="minorHAnsi" w:cstheme="minorHAnsi"/>
          <w:color w:val="000000" w:themeColor="text1"/>
        </w:rPr>
        <w:t>. The VSI is a self-report measure of GI-specific anxiety</w:t>
      </w:r>
      <w:r w:rsidR="005C1AC7" w:rsidRPr="006D353A">
        <w:rPr>
          <w:rFonts w:asciiTheme="minorHAnsi" w:hAnsiTheme="minorHAnsi" w:cstheme="minorHAnsi"/>
          <w:color w:val="000000" w:themeColor="text1"/>
        </w:rPr>
        <w:t>, including</w:t>
      </w:r>
      <w:r w:rsidRPr="006D353A">
        <w:rPr>
          <w:rFonts w:asciiTheme="minorHAnsi" w:hAnsiTheme="minorHAnsi" w:cstheme="minorHAnsi"/>
          <w:color w:val="000000" w:themeColor="text1"/>
        </w:rPr>
        <w:t xml:space="preserve"> fear, anxiety, </w:t>
      </w:r>
      <w:r w:rsidR="005C1AC7" w:rsidRPr="006D353A">
        <w:rPr>
          <w:rFonts w:asciiTheme="minorHAnsi" w:hAnsiTheme="minorHAnsi" w:cstheme="minorHAnsi"/>
          <w:color w:val="000000" w:themeColor="text1"/>
        </w:rPr>
        <w:t xml:space="preserve">avoidance, worry, </w:t>
      </w:r>
      <w:r w:rsidRPr="006D353A">
        <w:rPr>
          <w:rFonts w:asciiTheme="minorHAnsi" w:hAnsiTheme="minorHAnsi" w:cstheme="minorHAnsi"/>
          <w:color w:val="000000" w:themeColor="text1"/>
        </w:rPr>
        <w:t xml:space="preserve">and hypervigilance responses to common GI-specific sensations </w:t>
      </w:r>
      <w:r w:rsidR="00223E3A" w:rsidRPr="006D353A">
        <w:rPr>
          <w:rFonts w:asciiTheme="minorHAnsi" w:hAnsiTheme="minorHAnsi" w:cstheme="minorHAnsi"/>
          <w:color w:val="000000" w:themeColor="text1"/>
        </w:rPr>
        <w:t>[</w:t>
      </w:r>
      <w:r w:rsidR="003E72EB" w:rsidRPr="006D353A">
        <w:rPr>
          <w:rFonts w:asciiTheme="minorHAnsi" w:hAnsiTheme="minorHAnsi" w:cstheme="minorHAnsi"/>
          <w:color w:val="000000" w:themeColor="text1"/>
        </w:rPr>
        <w:t>40</w:t>
      </w:r>
      <w:r w:rsidR="00223E3A"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All items are rated on a 1 to 6 scale “strongly agree” to “strongly disagree” with the statement presented. </w:t>
      </w:r>
      <w:r w:rsidR="00271640" w:rsidRPr="006D353A">
        <w:rPr>
          <w:rFonts w:asciiTheme="minorHAnsi" w:hAnsiTheme="minorHAnsi" w:cstheme="minorHAnsi"/>
          <w:color w:val="000000" w:themeColor="text1"/>
        </w:rPr>
        <w:t xml:space="preserve">Higher total scores reflect lower level of GI-specific anxiety. </w:t>
      </w:r>
      <w:r w:rsidRPr="006D353A">
        <w:rPr>
          <w:rFonts w:asciiTheme="minorHAnsi" w:hAnsiTheme="minorHAnsi" w:cstheme="minorHAnsi"/>
          <w:color w:val="000000" w:themeColor="text1"/>
        </w:rPr>
        <w:t xml:space="preserve">The scale has good internal consistency and validity </w:t>
      </w:r>
      <w:r w:rsidR="00223E3A" w:rsidRPr="006D353A">
        <w:rPr>
          <w:rFonts w:asciiTheme="minorHAnsi" w:hAnsiTheme="minorHAnsi" w:cstheme="minorHAnsi"/>
          <w:color w:val="000000" w:themeColor="text1"/>
        </w:rPr>
        <w:t>[</w:t>
      </w:r>
      <w:r w:rsidR="003E72EB" w:rsidRPr="006D353A">
        <w:rPr>
          <w:rFonts w:asciiTheme="minorHAnsi" w:hAnsiTheme="minorHAnsi" w:cstheme="minorHAnsi"/>
          <w:color w:val="000000" w:themeColor="text1"/>
        </w:rPr>
        <w:t>41</w:t>
      </w:r>
      <w:r w:rsidR="00223E3A"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w:t>
      </w:r>
      <w:r w:rsidR="002630B7" w:rsidRPr="006D353A">
        <w:rPr>
          <w:rFonts w:asciiTheme="minorHAnsi" w:hAnsiTheme="minorHAnsi" w:cstheme="minorHAnsi"/>
          <w:color w:val="000000" w:themeColor="text1"/>
        </w:rPr>
        <w:t xml:space="preserve"> The reliability of the scale in the current study was, </w:t>
      </w:r>
      <w:r w:rsidR="002630B7" w:rsidRPr="006D353A">
        <w:rPr>
          <w:rFonts w:asciiTheme="minorHAnsi" w:hAnsiTheme="minorHAnsi" w:cstheme="minorHAnsi"/>
          <w:color w:val="000000" w:themeColor="text1"/>
        </w:rPr>
        <w:sym w:font="Symbol" w:char="F061"/>
      </w:r>
      <w:r w:rsidR="002630B7" w:rsidRPr="006D353A">
        <w:rPr>
          <w:rFonts w:asciiTheme="minorHAnsi" w:hAnsiTheme="minorHAnsi" w:cstheme="minorHAnsi"/>
          <w:color w:val="000000" w:themeColor="text1"/>
        </w:rPr>
        <w:t>=.92.</w:t>
      </w:r>
    </w:p>
    <w:p w14:paraId="575FD522" w14:textId="77777777" w:rsidR="007B65D4" w:rsidRPr="006D353A" w:rsidRDefault="007B65D4" w:rsidP="00140026">
      <w:pPr>
        <w:spacing w:line="480" w:lineRule="auto"/>
        <w:rPr>
          <w:rFonts w:asciiTheme="minorHAnsi" w:hAnsiTheme="minorHAnsi" w:cstheme="minorHAnsi"/>
          <w:color w:val="000000" w:themeColor="text1"/>
        </w:rPr>
      </w:pPr>
    </w:p>
    <w:p w14:paraId="12805A03" w14:textId="6AE9CE49" w:rsidR="007B65D4" w:rsidRPr="006D353A" w:rsidRDefault="007B65D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Brief Pain Inventory (BPI)</w:t>
      </w:r>
      <w:r w:rsidRPr="006D353A">
        <w:rPr>
          <w:rFonts w:asciiTheme="minorHAnsi" w:hAnsiTheme="minorHAnsi" w:cstheme="minorHAnsi"/>
          <w:color w:val="000000" w:themeColor="text1"/>
        </w:rPr>
        <w:t xml:space="preserve">. The BPI interference scale is a self-report measure of the impact of pain on daily functioning (interference). Interference from pain is rated for general activity, mood, walking ability, normal work, relations with other people, sleep, and enjoyment of life, with one item for each domain.  All items of the interference scale are rated on a 0 to 10 scale from “does not interfere” to “completely interferes”. The BPI interference scale is regarded as a reliable and valid index of pain-related interference with daily functioning </w:t>
      </w:r>
      <w:r w:rsidR="00223E3A"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2</w:t>
      </w:r>
      <w:r w:rsidR="00223E3A" w:rsidRPr="006D353A">
        <w:rPr>
          <w:rFonts w:asciiTheme="minorHAnsi" w:hAnsiTheme="minorHAnsi" w:cstheme="minorHAnsi"/>
          <w:color w:val="000000" w:themeColor="text1"/>
        </w:rPr>
        <w:t>].</w:t>
      </w:r>
      <w:r w:rsidR="00666ECB" w:rsidRPr="006D353A">
        <w:rPr>
          <w:rFonts w:asciiTheme="minorHAnsi" w:hAnsiTheme="minorHAnsi" w:cstheme="minorHAnsi"/>
          <w:color w:val="000000" w:themeColor="text1"/>
        </w:rPr>
        <w:t xml:space="preserve"> </w:t>
      </w:r>
      <w:r w:rsidR="00D34AAB" w:rsidRPr="006D353A">
        <w:rPr>
          <w:rFonts w:asciiTheme="minorHAnsi" w:hAnsiTheme="minorHAnsi" w:cstheme="minorHAnsi"/>
          <w:color w:val="000000" w:themeColor="text1"/>
        </w:rPr>
        <w:t xml:space="preserve">The reliability of the scale in the current study was, </w:t>
      </w:r>
      <w:r w:rsidR="00D34AAB" w:rsidRPr="006D353A">
        <w:rPr>
          <w:rFonts w:asciiTheme="minorHAnsi" w:hAnsiTheme="minorHAnsi" w:cstheme="minorHAnsi"/>
          <w:color w:val="000000" w:themeColor="text1"/>
        </w:rPr>
        <w:sym w:font="Symbol" w:char="F061"/>
      </w:r>
      <w:r w:rsidR="00D34AAB" w:rsidRPr="006D353A">
        <w:rPr>
          <w:rFonts w:asciiTheme="minorHAnsi" w:hAnsiTheme="minorHAnsi" w:cstheme="minorHAnsi"/>
          <w:color w:val="000000" w:themeColor="text1"/>
        </w:rPr>
        <w:t>=.90.</w:t>
      </w:r>
    </w:p>
    <w:p w14:paraId="6109E4B4" w14:textId="77777777" w:rsidR="007B65D4" w:rsidRPr="006D353A" w:rsidRDefault="007B65D4" w:rsidP="00140026">
      <w:pPr>
        <w:spacing w:line="480" w:lineRule="auto"/>
        <w:rPr>
          <w:rFonts w:asciiTheme="minorHAnsi" w:hAnsiTheme="minorHAnsi" w:cstheme="minorHAnsi"/>
          <w:color w:val="000000" w:themeColor="text1"/>
        </w:rPr>
      </w:pPr>
    </w:p>
    <w:p w14:paraId="5397AF65" w14:textId="4A884E95" w:rsidR="007B65D4" w:rsidRPr="006D353A" w:rsidRDefault="007B65D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Work and Social Adjustment Scale (WSAS)</w:t>
      </w:r>
      <w:r w:rsidRPr="006D353A">
        <w:rPr>
          <w:rFonts w:asciiTheme="minorHAnsi" w:hAnsiTheme="minorHAnsi" w:cstheme="minorHAnsi"/>
          <w:color w:val="000000" w:themeColor="text1"/>
        </w:rPr>
        <w:t xml:space="preserve">. The WSAS is a five-item self-report measure that assesses what is referred to by the authors as “functional impairment” in terms of work, home management, social leisure, private leisure and personal or family relationships. All items are rated on a 0 to 8 scale from “no impairment” to “very severe impairment”. The WSAS is regarded as a reliable and valid index of impairment in functioning attributable to an identified problem </w:t>
      </w:r>
      <w:r w:rsidR="00CB232A"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3</w:t>
      </w:r>
      <w:r w:rsidR="00CB232A"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w:t>
      </w:r>
      <w:r w:rsidR="00666ECB" w:rsidRPr="006D353A">
        <w:rPr>
          <w:rFonts w:asciiTheme="minorHAnsi" w:hAnsiTheme="minorHAnsi" w:cstheme="minorHAnsi"/>
          <w:color w:val="000000" w:themeColor="text1"/>
        </w:rPr>
        <w:t xml:space="preserve">The reliability of the scale in the current study was, </w:t>
      </w:r>
      <w:r w:rsidR="00666ECB" w:rsidRPr="006D353A">
        <w:rPr>
          <w:rFonts w:asciiTheme="minorHAnsi" w:hAnsiTheme="minorHAnsi" w:cstheme="minorHAnsi"/>
          <w:color w:val="000000" w:themeColor="text1"/>
        </w:rPr>
        <w:sym w:font="Symbol" w:char="F061"/>
      </w:r>
      <w:r w:rsidR="00666ECB" w:rsidRPr="006D353A">
        <w:rPr>
          <w:rFonts w:asciiTheme="minorHAnsi" w:hAnsiTheme="minorHAnsi" w:cstheme="minorHAnsi"/>
          <w:color w:val="000000" w:themeColor="text1"/>
        </w:rPr>
        <w:t>=.90.</w:t>
      </w:r>
    </w:p>
    <w:p w14:paraId="7D30A601" w14:textId="77777777" w:rsidR="007B65D4" w:rsidRPr="006D353A" w:rsidRDefault="007B65D4" w:rsidP="00140026">
      <w:pPr>
        <w:spacing w:line="480" w:lineRule="auto"/>
        <w:rPr>
          <w:rFonts w:asciiTheme="minorHAnsi" w:hAnsiTheme="minorHAnsi" w:cstheme="minorHAnsi"/>
          <w:color w:val="000000" w:themeColor="text1"/>
        </w:rPr>
      </w:pPr>
    </w:p>
    <w:p w14:paraId="4E5D7F48" w14:textId="1CF33438" w:rsidR="007B65D4" w:rsidRPr="006D353A" w:rsidRDefault="007B65D4"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Patient Health Questionnaire (PHQ-9)</w:t>
      </w:r>
      <w:r w:rsidRPr="006D353A">
        <w:rPr>
          <w:rFonts w:asciiTheme="minorHAnsi" w:hAnsiTheme="minorHAnsi" w:cstheme="minorHAnsi"/>
          <w:color w:val="000000" w:themeColor="text1"/>
        </w:rPr>
        <w:t xml:space="preserve">. The PHQ-9 is a ten-item self-report assessment for depression severity. The first nine items represent symptoms of depression and are rated on a 0–3 scale from “not at all” to “nearly </w:t>
      </w:r>
      <w:r w:rsidR="005C1AC7" w:rsidRPr="006D353A">
        <w:rPr>
          <w:rFonts w:asciiTheme="minorHAnsi" w:hAnsiTheme="minorHAnsi" w:cstheme="minorHAnsi"/>
          <w:color w:val="000000" w:themeColor="text1"/>
        </w:rPr>
        <w:t>every day</w:t>
      </w:r>
      <w:r w:rsidRPr="006D353A">
        <w:rPr>
          <w:rFonts w:asciiTheme="minorHAnsi" w:hAnsiTheme="minorHAnsi" w:cstheme="minorHAnsi"/>
          <w:color w:val="000000" w:themeColor="text1"/>
        </w:rPr>
        <w:t xml:space="preserve">”. The last item is rated on a scale of impact or difficulty from “not difficult at all” to “extremely difficult”. The total score of the first nine items reflects the severity of depression, with higher score reflecting higher level of severity of depression. The PHQ-9 is regarded as a reliable and valid index of depression severity </w:t>
      </w:r>
      <w:r w:rsidR="00D54B9C"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4</w:t>
      </w:r>
      <w:r w:rsidR="00D54B9C" w:rsidRPr="006D353A">
        <w:rPr>
          <w:rFonts w:asciiTheme="minorHAnsi" w:hAnsiTheme="minorHAnsi" w:cstheme="minorHAnsi"/>
          <w:color w:val="000000" w:themeColor="text1"/>
        </w:rPr>
        <w:t>].</w:t>
      </w:r>
      <w:r w:rsidR="00D34AAB" w:rsidRPr="006D353A">
        <w:rPr>
          <w:rFonts w:asciiTheme="minorHAnsi" w:hAnsiTheme="minorHAnsi" w:cstheme="minorHAnsi"/>
          <w:color w:val="000000" w:themeColor="text1"/>
        </w:rPr>
        <w:t xml:space="preserve"> The reliability of the scale in the current study was, </w:t>
      </w:r>
      <w:r w:rsidR="00D34AAB" w:rsidRPr="006D353A">
        <w:rPr>
          <w:rFonts w:asciiTheme="minorHAnsi" w:hAnsiTheme="minorHAnsi" w:cstheme="minorHAnsi"/>
          <w:color w:val="000000" w:themeColor="text1"/>
        </w:rPr>
        <w:sym w:font="Symbol" w:char="F061"/>
      </w:r>
      <w:r w:rsidR="00D34AAB" w:rsidRPr="006D353A">
        <w:rPr>
          <w:rFonts w:asciiTheme="minorHAnsi" w:hAnsiTheme="minorHAnsi" w:cstheme="minorHAnsi"/>
          <w:color w:val="000000" w:themeColor="text1"/>
        </w:rPr>
        <w:t>=.89.</w:t>
      </w:r>
    </w:p>
    <w:p w14:paraId="73E8BE00" w14:textId="77777777" w:rsidR="001F5D0A" w:rsidRPr="006D353A" w:rsidRDefault="001F5D0A" w:rsidP="00140026">
      <w:pPr>
        <w:spacing w:line="480" w:lineRule="auto"/>
        <w:rPr>
          <w:rFonts w:asciiTheme="minorHAnsi" w:hAnsiTheme="minorHAnsi" w:cstheme="minorHAnsi"/>
          <w:color w:val="000000" w:themeColor="text1"/>
        </w:rPr>
      </w:pPr>
    </w:p>
    <w:p w14:paraId="42CE05D4" w14:textId="33F430DD" w:rsidR="001F5D0A" w:rsidRPr="006D353A" w:rsidRDefault="001F5D0A"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Chronic Pain Acceptance Questionnaire (CPAQ-8)</w:t>
      </w:r>
      <w:r w:rsidRPr="006D353A">
        <w:rPr>
          <w:rFonts w:asciiTheme="minorHAnsi" w:hAnsiTheme="minorHAnsi" w:cstheme="minorHAnsi"/>
          <w:color w:val="000000" w:themeColor="text1"/>
        </w:rPr>
        <w:t xml:space="preserve">. The Chronic Pain Acceptance Questionnaire is a 20-item scale for accessing acceptance of chronic pain </w:t>
      </w:r>
      <w:r w:rsidR="00E4363A"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5</w:t>
      </w:r>
      <w:r w:rsidR="00E4363A"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All items are rated on a 0 to 6 scale from “never true” to “always true”. Higher score indicates greater acceptance of pain. An eight-item form has been validated and was used here </w:t>
      </w:r>
      <w:r w:rsidR="00E4363A"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6</w:t>
      </w:r>
      <w:r w:rsidR="00E4363A"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w:t>
      </w:r>
      <w:r w:rsidR="000D7AC5" w:rsidRPr="006D353A">
        <w:rPr>
          <w:rFonts w:asciiTheme="minorHAnsi" w:hAnsiTheme="minorHAnsi" w:cstheme="minorHAnsi"/>
          <w:color w:val="000000" w:themeColor="text1"/>
        </w:rPr>
        <w:t xml:space="preserve">The reliability of the scale in the current study was, </w:t>
      </w:r>
      <w:r w:rsidR="000D7AC5" w:rsidRPr="006D353A">
        <w:rPr>
          <w:rFonts w:asciiTheme="minorHAnsi" w:hAnsiTheme="minorHAnsi" w:cstheme="minorHAnsi"/>
          <w:color w:val="000000" w:themeColor="text1"/>
        </w:rPr>
        <w:sym w:font="Symbol" w:char="F061"/>
      </w:r>
      <w:r w:rsidR="000D7AC5" w:rsidRPr="006D353A">
        <w:rPr>
          <w:rFonts w:asciiTheme="minorHAnsi" w:hAnsiTheme="minorHAnsi" w:cstheme="minorHAnsi"/>
          <w:color w:val="000000" w:themeColor="text1"/>
        </w:rPr>
        <w:t>=.71.</w:t>
      </w:r>
    </w:p>
    <w:p w14:paraId="74C26B5B" w14:textId="77777777" w:rsidR="001F5D0A" w:rsidRPr="006D353A" w:rsidRDefault="001F5D0A" w:rsidP="00140026">
      <w:pPr>
        <w:spacing w:line="480" w:lineRule="auto"/>
        <w:rPr>
          <w:rFonts w:asciiTheme="minorHAnsi" w:hAnsiTheme="minorHAnsi" w:cstheme="minorHAnsi"/>
          <w:color w:val="000000" w:themeColor="text1"/>
        </w:rPr>
      </w:pPr>
    </w:p>
    <w:p w14:paraId="619D7DFD" w14:textId="20491E2F" w:rsidR="001F5D0A" w:rsidRPr="006D353A" w:rsidRDefault="001F5D0A"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Cognitive Fusion Questionnaire (CFQ-7)</w:t>
      </w:r>
      <w:r w:rsidRPr="006D353A">
        <w:rPr>
          <w:rFonts w:asciiTheme="minorHAnsi" w:hAnsiTheme="minorHAnsi" w:cstheme="minorHAnsi"/>
          <w:color w:val="000000" w:themeColor="text1"/>
        </w:rPr>
        <w:t xml:space="preserve">. The CFQ is a self-report measure with </w:t>
      </w:r>
      <w:r w:rsidR="00565D97" w:rsidRPr="006D353A">
        <w:rPr>
          <w:rFonts w:asciiTheme="minorHAnsi" w:hAnsiTheme="minorHAnsi" w:cstheme="minorHAnsi"/>
          <w:color w:val="000000" w:themeColor="text1"/>
        </w:rPr>
        <w:t>seven</w:t>
      </w:r>
      <w:r w:rsidRPr="006D353A">
        <w:rPr>
          <w:rFonts w:asciiTheme="minorHAnsi" w:hAnsiTheme="minorHAnsi" w:cstheme="minorHAnsi"/>
          <w:color w:val="000000" w:themeColor="text1"/>
        </w:rPr>
        <w:t xml:space="preserve"> items that assesses cognitive fusion, the tendency </w:t>
      </w:r>
      <w:r w:rsidR="00565D97" w:rsidRPr="006D353A">
        <w:rPr>
          <w:rFonts w:asciiTheme="minorHAnsi" w:hAnsiTheme="minorHAnsi" w:cstheme="minorHAnsi"/>
          <w:color w:val="000000" w:themeColor="text1"/>
        </w:rPr>
        <w:t>for</w:t>
      </w:r>
      <w:r w:rsidRPr="006D353A">
        <w:rPr>
          <w:rFonts w:asciiTheme="minorHAnsi" w:hAnsiTheme="minorHAnsi" w:cstheme="minorHAnsi"/>
          <w:color w:val="000000" w:themeColor="text1"/>
        </w:rPr>
        <w:t xml:space="preserve"> </w:t>
      </w:r>
      <w:proofErr w:type="spellStart"/>
      <w:r w:rsidRPr="006D353A">
        <w:rPr>
          <w:rFonts w:asciiTheme="minorHAnsi" w:hAnsiTheme="minorHAnsi" w:cstheme="minorHAnsi"/>
          <w:color w:val="000000" w:themeColor="text1"/>
        </w:rPr>
        <w:t>behaviors</w:t>
      </w:r>
      <w:proofErr w:type="spellEnd"/>
      <w:r w:rsidRPr="006D353A">
        <w:rPr>
          <w:rFonts w:asciiTheme="minorHAnsi" w:hAnsiTheme="minorHAnsi" w:cstheme="minorHAnsi"/>
          <w:color w:val="000000" w:themeColor="text1"/>
        </w:rPr>
        <w:t xml:space="preserve"> to be </w:t>
      </w:r>
      <w:r w:rsidR="00565D97" w:rsidRPr="006D353A">
        <w:rPr>
          <w:rFonts w:asciiTheme="minorHAnsi" w:hAnsiTheme="minorHAnsi" w:cstheme="minorHAnsi"/>
          <w:color w:val="000000" w:themeColor="text1"/>
        </w:rPr>
        <w:t>dominantly</w:t>
      </w:r>
      <w:r w:rsidRPr="006D353A">
        <w:rPr>
          <w:rFonts w:asciiTheme="minorHAnsi" w:hAnsiTheme="minorHAnsi" w:cstheme="minorHAnsi"/>
          <w:color w:val="000000" w:themeColor="text1"/>
        </w:rPr>
        <w:t xml:space="preserve"> regulated and influenced by cognition </w:t>
      </w:r>
      <w:r w:rsidR="00764C51"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7</w:t>
      </w:r>
      <w:r w:rsidR="00764C51"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All items are rated on a 1 to 7 scale from “never true” to “always true”. All items are positively keyed, with higher score reflecting higher level of cognitive fusion. </w:t>
      </w:r>
      <w:r w:rsidR="00106E36" w:rsidRPr="006D353A">
        <w:rPr>
          <w:rFonts w:asciiTheme="minorHAnsi" w:hAnsiTheme="minorHAnsi" w:cstheme="minorHAnsi"/>
          <w:color w:val="000000" w:themeColor="text1"/>
        </w:rPr>
        <w:t xml:space="preserve">The reliability of the scale in the current study was, </w:t>
      </w:r>
      <w:r w:rsidR="00106E36" w:rsidRPr="006D353A">
        <w:rPr>
          <w:rFonts w:asciiTheme="minorHAnsi" w:hAnsiTheme="minorHAnsi" w:cstheme="minorHAnsi"/>
          <w:color w:val="000000" w:themeColor="text1"/>
        </w:rPr>
        <w:sym w:font="Symbol" w:char="F061"/>
      </w:r>
      <w:r w:rsidR="00106E36" w:rsidRPr="006D353A">
        <w:rPr>
          <w:rFonts w:asciiTheme="minorHAnsi" w:hAnsiTheme="minorHAnsi" w:cstheme="minorHAnsi"/>
          <w:color w:val="000000" w:themeColor="text1"/>
        </w:rPr>
        <w:t>=.95.</w:t>
      </w:r>
    </w:p>
    <w:p w14:paraId="71F73D88" w14:textId="77777777" w:rsidR="001F5D0A" w:rsidRPr="006D353A" w:rsidRDefault="001F5D0A" w:rsidP="00140026">
      <w:pPr>
        <w:spacing w:line="480" w:lineRule="auto"/>
        <w:rPr>
          <w:rFonts w:asciiTheme="minorHAnsi" w:hAnsiTheme="minorHAnsi" w:cstheme="minorHAnsi"/>
          <w:color w:val="000000" w:themeColor="text1"/>
        </w:rPr>
      </w:pPr>
    </w:p>
    <w:p w14:paraId="35007674" w14:textId="30FCCA87" w:rsidR="00461474" w:rsidRPr="006D353A" w:rsidRDefault="001F5D0A" w:rsidP="00140026">
      <w:pPr>
        <w:spacing w:line="480" w:lineRule="auto"/>
        <w:rPr>
          <w:rFonts w:asciiTheme="minorHAnsi" w:hAnsiTheme="minorHAnsi" w:cstheme="minorHAnsi"/>
          <w:color w:val="000000" w:themeColor="text1"/>
        </w:rPr>
      </w:pPr>
      <w:r w:rsidRPr="006D353A">
        <w:rPr>
          <w:rFonts w:asciiTheme="minorHAnsi" w:hAnsiTheme="minorHAnsi" w:cstheme="minorHAnsi"/>
          <w:i/>
          <w:color w:val="000000" w:themeColor="text1"/>
          <w:u w:val="single"/>
        </w:rPr>
        <w:t>Committed Action Questionnaire (CAQ-8)</w:t>
      </w:r>
      <w:r w:rsidRPr="006D353A">
        <w:rPr>
          <w:rFonts w:asciiTheme="minorHAnsi" w:hAnsiTheme="minorHAnsi" w:cstheme="minorHAnsi"/>
          <w:color w:val="000000" w:themeColor="text1"/>
        </w:rPr>
        <w:t xml:space="preserve">. The CAQ is a self-report measure with 20 items that assesses committed action. All items are rated on a 0 to 6 scale from “never true” to “always true” </w:t>
      </w:r>
      <w:r w:rsidR="0008546D" w:rsidRPr="006D353A">
        <w:rPr>
          <w:rFonts w:asciiTheme="minorHAnsi" w:hAnsiTheme="minorHAnsi" w:cstheme="minorHAnsi"/>
          <w:color w:val="000000" w:themeColor="text1"/>
        </w:rPr>
        <w:t>[</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8</w:t>
      </w:r>
      <w:r w:rsidR="0008546D"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A shortened and previously validated version of eight items was used </w:t>
      </w:r>
      <w:r w:rsidRPr="006D353A">
        <w:rPr>
          <w:rFonts w:asciiTheme="minorHAnsi" w:hAnsiTheme="minorHAnsi" w:cstheme="minorHAnsi"/>
          <w:color w:val="000000" w:themeColor="text1"/>
        </w:rPr>
        <w:lastRenderedPageBreak/>
        <w:t>here</w:t>
      </w:r>
      <w:r w:rsidR="001F42DC" w:rsidRPr="006D353A">
        <w:rPr>
          <w:rFonts w:asciiTheme="minorHAnsi" w:hAnsiTheme="minorHAnsi" w:cstheme="minorHAnsi"/>
          <w:color w:val="000000" w:themeColor="text1"/>
        </w:rPr>
        <w:t xml:space="preserve"> [</w:t>
      </w:r>
      <w:r w:rsidR="00FF5A70" w:rsidRPr="006D353A">
        <w:rPr>
          <w:rFonts w:asciiTheme="minorHAnsi" w:hAnsiTheme="minorHAnsi" w:cstheme="minorHAnsi"/>
          <w:color w:val="000000" w:themeColor="text1"/>
        </w:rPr>
        <w:t>4</w:t>
      </w:r>
      <w:r w:rsidR="003E72EB" w:rsidRPr="006D353A">
        <w:rPr>
          <w:rFonts w:asciiTheme="minorHAnsi" w:hAnsiTheme="minorHAnsi" w:cstheme="minorHAnsi"/>
          <w:color w:val="000000" w:themeColor="text1"/>
        </w:rPr>
        <w:t>9</w:t>
      </w:r>
      <w:r w:rsidR="001F42DC"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Four items are positively keyed, four negatively.</w:t>
      </w:r>
      <w:r w:rsidR="00106E36" w:rsidRPr="006D353A">
        <w:rPr>
          <w:rFonts w:asciiTheme="minorHAnsi" w:hAnsiTheme="minorHAnsi" w:cstheme="minorHAnsi"/>
          <w:color w:val="000000" w:themeColor="text1"/>
        </w:rPr>
        <w:t xml:space="preserve"> The reliability of the scale in the current study was, </w:t>
      </w:r>
      <w:r w:rsidR="00106E36" w:rsidRPr="006D353A">
        <w:rPr>
          <w:rFonts w:asciiTheme="minorHAnsi" w:hAnsiTheme="minorHAnsi" w:cstheme="minorHAnsi"/>
          <w:color w:val="000000" w:themeColor="text1"/>
        </w:rPr>
        <w:sym w:font="Symbol" w:char="F061"/>
      </w:r>
      <w:r w:rsidR="00106E36" w:rsidRPr="006D353A">
        <w:rPr>
          <w:rFonts w:asciiTheme="minorHAnsi" w:hAnsiTheme="minorHAnsi" w:cstheme="minorHAnsi"/>
          <w:color w:val="000000" w:themeColor="text1"/>
        </w:rPr>
        <w:t>=.84.</w:t>
      </w:r>
    </w:p>
    <w:p w14:paraId="6DCD1748" w14:textId="77777777" w:rsidR="00783CE1" w:rsidRPr="006D353A" w:rsidRDefault="00783CE1" w:rsidP="00140026">
      <w:pPr>
        <w:spacing w:line="480" w:lineRule="auto"/>
        <w:rPr>
          <w:rFonts w:asciiTheme="minorHAnsi" w:hAnsiTheme="minorHAnsi" w:cstheme="minorHAnsi"/>
          <w:color w:val="000000" w:themeColor="text1"/>
        </w:rPr>
      </w:pPr>
    </w:p>
    <w:p w14:paraId="70030882" w14:textId="77777777" w:rsidR="001B0033" w:rsidRPr="006D353A" w:rsidRDefault="001B0033" w:rsidP="00140026">
      <w:pPr>
        <w:pStyle w:val="ListParagraph"/>
        <w:numPr>
          <w:ilvl w:val="1"/>
          <w:numId w:val="7"/>
        </w:numPr>
        <w:spacing w:line="480" w:lineRule="auto"/>
        <w:rPr>
          <w:rFonts w:cstheme="minorHAnsi"/>
          <w:color w:val="000000" w:themeColor="text1"/>
        </w:rPr>
      </w:pPr>
      <w:r w:rsidRPr="006D353A">
        <w:rPr>
          <w:rFonts w:cstheme="minorHAnsi"/>
          <w:color w:val="000000" w:themeColor="text1"/>
        </w:rPr>
        <w:t xml:space="preserve">Statistical analysis </w:t>
      </w:r>
    </w:p>
    <w:p w14:paraId="7F4CD107" w14:textId="382078B7" w:rsidR="002E40E0" w:rsidRPr="006D353A" w:rsidRDefault="002E40E0" w:rsidP="00140026">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The required sample size was estimated using G*power (a Priori calculation of sample size required for correlation), based on effect sizes observed in our previous cross-sectional online survey study investigating the correlations between PF processes and functioning in people with chronic pain using a similar set of self-report measures </w:t>
      </w:r>
      <w:r w:rsidR="003E72EB" w:rsidRPr="006D353A">
        <w:rPr>
          <w:rFonts w:asciiTheme="minorHAnsi" w:hAnsiTheme="minorHAnsi" w:cstheme="minorHAnsi"/>
          <w:color w:val="000000" w:themeColor="text1"/>
        </w:rPr>
        <w:t>[50</w:t>
      </w:r>
      <w:r w:rsidRPr="006D353A">
        <w:rPr>
          <w:rFonts w:asciiTheme="minorHAnsi" w:hAnsiTheme="minorHAnsi" w:cstheme="minorHAnsi"/>
          <w:color w:val="000000" w:themeColor="text1"/>
        </w:rPr>
        <w:t xml:space="preserve">]. </w:t>
      </w:r>
      <w:r w:rsidR="00B52B3B" w:rsidRPr="006D353A">
        <w:rPr>
          <w:rFonts w:asciiTheme="minorHAnsi" w:hAnsiTheme="minorHAnsi" w:cstheme="minorHAnsi"/>
          <w:color w:val="000000" w:themeColor="text1"/>
        </w:rPr>
        <w:t xml:space="preserve">Cohen’s criteria </w:t>
      </w:r>
      <w:r w:rsidRPr="006D353A">
        <w:rPr>
          <w:rFonts w:asciiTheme="minorHAnsi" w:hAnsiTheme="minorHAnsi" w:cstheme="minorHAnsi"/>
          <w:color w:val="000000" w:themeColor="text1"/>
        </w:rPr>
        <w:t>[</w:t>
      </w:r>
      <w:r w:rsidR="003E72EB" w:rsidRPr="006D353A">
        <w:rPr>
          <w:rFonts w:asciiTheme="minorHAnsi" w:hAnsiTheme="minorHAnsi" w:cstheme="minorHAnsi"/>
          <w:color w:val="000000" w:themeColor="text1"/>
        </w:rPr>
        <w:t>51</w:t>
      </w:r>
      <w:r w:rsidR="00B52B3B"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for effect sizes were applied: small r=.10, medium r=.20, large r=.50. In the study, we observed medium to large effect sizes for correlations between pain, PF processes and mood and daily functioning. A sample size of 84 participants was required to achieve 80% power to detect a medium effect size of d=.30.</w:t>
      </w:r>
    </w:p>
    <w:p w14:paraId="3F6A5E09" w14:textId="66B9C1CD" w:rsidR="00E87700" w:rsidRPr="006D353A" w:rsidRDefault="00783E09" w:rsidP="00140026">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Skewness, kurtosis, histograms, and Q-Q plots for each variable were examined for normality. Scatter plots for all variables involved in correlation analyses were examined for linearity. The total scores of all measures were considered normally distributed. No significant nonlinear relation was found</w:t>
      </w:r>
      <w:r w:rsidR="00E87700" w:rsidRPr="006D353A">
        <w:rPr>
          <w:rFonts w:asciiTheme="minorHAnsi" w:hAnsiTheme="minorHAnsi" w:cstheme="minorHAnsi"/>
          <w:color w:val="000000" w:themeColor="text1"/>
        </w:rPr>
        <w:t>.</w:t>
      </w:r>
    </w:p>
    <w:p w14:paraId="6EA64E04" w14:textId="250D9A46" w:rsidR="00635E54" w:rsidRPr="006D353A" w:rsidRDefault="00783E09" w:rsidP="00B61356">
      <w:pPr>
        <w:widowControl w:val="0"/>
        <w:autoSpaceDE w:val="0"/>
        <w:autoSpaceDN w:val="0"/>
        <w:adjustRightInd w:val="0"/>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Following these preliminary analyses,</w:t>
      </w:r>
      <w:r w:rsidR="00EA6552" w:rsidRPr="006D353A">
        <w:rPr>
          <w:rFonts w:asciiTheme="minorHAnsi" w:hAnsiTheme="minorHAnsi" w:cstheme="minorHAnsi"/>
          <w:color w:val="000000" w:themeColor="text1"/>
        </w:rPr>
        <w:t xml:space="preserve"> </w:t>
      </w:r>
      <w:r w:rsidR="00B61356" w:rsidRPr="006D353A">
        <w:rPr>
          <w:rFonts w:asciiTheme="minorHAnsi" w:hAnsiTheme="minorHAnsi" w:cstheme="minorHAnsi"/>
          <w:color w:val="000000" w:themeColor="text1"/>
        </w:rPr>
        <w:t>in order to examine the possible confounding effect of the heterogeneity of GI diagnosis, one-way ANOVAs were conducted to examine the difference in outcome variables between participants with different GI conditions.</w:t>
      </w:r>
      <w:r w:rsidR="00357A9B" w:rsidRPr="006D353A">
        <w:rPr>
          <w:rFonts w:asciiTheme="minorHAnsi" w:hAnsiTheme="minorHAnsi" w:cstheme="minorHAnsi"/>
          <w:color w:val="000000" w:themeColor="text1"/>
        </w:rPr>
        <w:t xml:space="preserve">GI </w:t>
      </w:r>
      <w:r w:rsidR="00B61356" w:rsidRPr="006D353A">
        <w:rPr>
          <w:rFonts w:asciiTheme="minorHAnsi" w:hAnsiTheme="minorHAnsi" w:cstheme="minorHAnsi"/>
          <w:color w:val="000000" w:themeColor="text1"/>
        </w:rPr>
        <w:t xml:space="preserve">conditions </w:t>
      </w:r>
      <w:r w:rsidR="00E87700" w:rsidRPr="006D353A">
        <w:rPr>
          <w:rFonts w:asciiTheme="minorHAnsi" w:hAnsiTheme="minorHAnsi" w:cstheme="minorHAnsi"/>
          <w:color w:val="000000" w:themeColor="text1"/>
        </w:rPr>
        <w:t>were</w:t>
      </w:r>
      <w:r w:rsidR="00EA6552" w:rsidRPr="006D353A">
        <w:rPr>
          <w:rFonts w:asciiTheme="minorHAnsi" w:hAnsiTheme="minorHAnsi" w:cstheme="minorHAnsi"/>
          <w:color w:val="000000" w:themeColor="text1"/>
        </w:rPr>
        <w:t xml:space="preserve"> </w:t>
      </w:r>
      <w:r w:rsidR="00F12EA6" w:rsidRPr="006D353A">
        <w:rPr>
          <w:rFonts w:asciiTheme="minorHAnsi" w:hAnsiTheme="minorHAnsi" w:cstheme="minorHAnsi"/>
          <w:color w:val="000000" w:themeColor="text1"/>
        </w:rPr>
        <w:t xml:space="preserve">grouped into three categories, including </w:t>
      </w:r>
      <w:r w:rsidR="00E87700" w:rsidRPr="006D353A">
        <w:rPr>
          <w:rFonts w:asciiTheme="minorHAnsi" w:hAnsiTheme="minorHAnsi" w:cstheme="minorHAnsi"/>
          <w:color w:val="000000" w:themeColor="text1"/>
        </w:rPr>
        <w:t xml:space="preserve">IBS, </w:t>
      </w:r>
      <w:r w:rsidR="00F12EA6" w:rsidRPr="006D353A">
        <w:rPr>
          <w:rFonts w:asciiTheme="minorHAnsi" w:hAnsiTheme="minorHAnsi" w:cstheme="minorHAnsi"/>
          <w:color w:val="000000" w:themeColor="text1"/>
        </w:rPr>
        <w:t>IBD and Other to facilitate the analyses.</w:t>
      </w:r>
      <w:r w:rsidR="00A43C3B" w:rsidRPr="006D353A">
        <w:rPr>
          <w:rFonts w:asciiTheme="minorHAnsi" w:hAnsiTheme="minorHAnsi" w:cstheme="minorHAnsi"/>
          <w:color w:val="000000" w:themeColor="text1"/>
        </w:rPr>
        <w:t xml:space="preserve"> </w:t>
      </w:r>
      <w:r w:rsidR="00EC6965" w:rsidRPr="006D353A">
        <w:rPr>
          <w:rFonts w:asciiTheme="minorHAnsi" w:hAnsiTheme="minorHAnsi" w:cstheme="minorHAnsi"/>
          <w:color w:val="000000" w:themeColor="text1"/>
        </w:rPr>
        <w:t>O</w:t>
      </w:r>
      <w:r w:rsidR="00E87700" w:rsidRPr="006D353A">
        <w:rPr>
          <w:rFonts w:asciiTheme="minorHAnsi" w:hAnsiTheme="minorHAnsi" w:cstheme="minorHAnsi"/>
          <w:color w:val="000000" w:themeColor="text1"/>
        </w:rPr>
        <w:t xml:space="preserve">ne-way ANOVAs were conducted to examine the difference in outcome variables between participants with different </w:t>
      </w:r>
      <w:r w:rsidR="00FD7AA4" w:rsidRPr="006D353A">
        <w:rPr>
          <w:rFonts w:asciiTheme="minorHAnsi" w:hAnsiTheme="minorHAnsi" w:cstheme="minorHAnsi"/>
          <w:color w:val="000000" w:themeColor="text1"/>
        </w:rPr>
        <w:t>GI</w:t>
      </w:r>
      <w:r w:rsidR="00E87700" w:rsidRPr="006D353A">
        <w:rPr>
          <w:rFonts w:asciiTheme="minorHAnsi" w:hAnsiTheme="minorHAnsi" w:cstheme="minorHAnsi"/>
          <w:color w:val="000000" w:themeColor="text1"/>
        </w:rPr>
        <w:t xml:space="preserve"> </w:t>
      </w:r>
      <w:r w:rsidR="005942CC" w:rsidRPr="006D353A">
        <w:rPr>
          <w:rFonts w:asciiTheme="minorHAnsi" w:hAnsiTheme="minorHAnsi" w:cstheme="minorHAnsi"/>
          <w:color w:val="000000" w:themeColor="text1"/>
        </w:rPr>
        <w:t xml:space="preserve">conditions </w:t>
      </w:r>
      <w:r w:rsidR="00E87700" w:rsidRPr="006D353A">
        <w:rPr>
          <w:rFonts w:asciiTheme="minorHAnsi" w:hAnsiTheme="minorHAnsi" w:cstheme="minorHAnsi"/>
          <w:color w:val="000000" w:themeColor="text1"/>
        </w:rPr>
        <w:t xml:space="preserve">(IBS, </w:t>
      </w:r>
      <w:r w:rsidR="00F12EA6" w:rsidRPr="006D353A">
        <w:rPr>
          <w:rFonts w:asciiTheme="minorHAnsi" w:hAnsiTheme="minorHAnsi" w:cstheme="minorHAnsi"/>
          <w:color w:val="000000" w:themeColor="text1"/>
        </w:rPr>
        <w:t>IBD</w:t>
      </w:r>
      <w:r w:rsidR="00E87700" w:rsidRPr="006D353A">
        <w:rPr>
          <w:rFonts w:asciiTheme="minorHAnsi" w:hAnsiTheme="minorHAnsi" w:cstheme="minorHAnsi"/>
          <w:color w:val="000000" w:themeColor="text1"/>
        </w:rPr>
        <w:t xml:space="preserve">, or Other). Next, </w:t>
      </w:r>
      <w:r w:rsidRPr="006D353A">
        <w:rPr>
          <w:rFonts w:asciiTheme="minorHAnsi" w:hAnsiTheme="minorHAnsi" w:cstheme="minorHAnsi"/>
          <w:color w:val="000000" w:themeColor="text1"/>
        </w:rPr>
        <w:t>Pearson correlations were conducted to examine the</w:t>
      </w:r>
      <w:r w:rsidR="00630DC7"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correlations between </w:t>
      </w:r>
      <w:r w:rsidR="009C57FA" w:rsidRPr="006D353A">
        <w:rPr>
          <w:rFonts w:asciiTheme="minorHAnsi" w:hAnsiTheme="minorHAnsi" w:cstheme="minorHAnsi"/>
          <w:color w:val="000000" w:themeColor="text1"/>
        </w:rPr>
        <w:t xml:space="preserve">Pain, </w:t>
      </w:r>
      <w:r w:rsidRPr="006D353A">
        <w:rPr>
          <w:rFonts w:asciiTheme="minorHAnsi" w:hAnsiTheme="minorHAnsi" w:cstheme="minorHAnsi"/>
          <w:color w:val="000000" w:themeColor="text1"/>
        </w:rPr>
        <w:t>PF process</w:t>
      </w:r>
      <w:r w:rsidR="009C57FA" w:rsidRPr="006D353A">
        <w:rPr>
          <w:rFonts w:asciiTheme="minorHAnsi" w:hAnsiTheme="minorHAnsi" w:cstheme="minorHAnsi"/>
          <w:color w:val="000000" w:themeColor="text1"/>
        </w:rPr>
        <w:t xml:space="preserve"> variables</w:t>
      </w:r>
      <w:r w:rsidRPr="006D353A">
        <w:rPr>
          <w:rFonts w:asciiTheme="minorHAnsi" w:hAnsiTheme="minorHAnsi" w:cstheme="minorHAnsi"/>
          <w:color w:val="000000" w:themeColor="text1"/>
        </w:rPr>
        <w:t>, including pain acceptance</w:t>
      </w:r>
      <w:r w:rsidR="00667701" w:rsidRPr="006D353A">
        <w:rPr>
          <w:rFonts w:asciiTheme="minorHAnsi" w:hAnsiTheme="minorHAnsi" w:cstheme="minorHAnsi"/>
          <w:color w:val="000000" w:themeColor="text1"/>
        </w:rPr>
        <w:t xml:space="preserve"> (CPAQ</w:t>
      </w:r>
      <w:r w:rsidR="009C57FA" w:rsidRPr="006D353A">
        <w:rPr>
          <w:rFonts w:asciiTheme="minorHAnsi" w:hAnsiTheme="minorHAnsi" w:cstheme="minorHAnsi"/>
          <w:color w:val="000000" w:themeColor="text1"/>
        </w:rPr>
        <w:t>-8</w:t>
      </w:r>
      <w:r w:rsidR="00667701"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cognitive fusion</w:t>
      </w:r>
      <w:r w:rsidR="00667701" w:rsidRPr="006D353A">
        <w:rPr>
          <w:rFonts w:asciiTheme="minorHAnsi" w:hAnsiTheme="minorHAnsi" w:cstheme="minorHAnsi"/>
          <w:color w:val="000000" w:themeColor="text1"/>
        </w:rPr>
        <w:t xml:space="preserve"> (CFQ</w:t>
      </w:r>
      <w:r w:rsidR="009C57FA" w:rsidRPr="006D353A">
        <w:rPr>
          <w:rFonts w:asciiTheme="minorHAnsi" w:hAnsiTheme="minorHAnsi" w:cstheme="minorHAnsi"/>
          <w:color w:val="000000" w:themeColor="text1"/>
        </w:rPr>
        <w:t>-7</w:t>
      </w:r>
      <w:r w:rsidR="00667701"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and committed </w:t>
      </w:r>
      <w:r w:rsidRPr="006D353A">
        <w:rPr>
          <w:rFonts w:asciiTheme="minorHAnsi" w:hAnsiTheme="minorHAnsi" w:cstheme="minorHAnsi"/>
          <w:color w:val="000000" w:themeColor="text1"/>
        </w:rPr>
        <w:lastRenderedPageBreak/>
        <w:t>action</w:t>
      </w:r>
      <w:r w:rsidR="00667701" w:rsidRPr="006D353A">
        <w:rPr>
          <w:rFonts w:asciiTheme="minorHAnsi" w:hAnsiTheme="minorHAnsi" w:cstheme="minorHAnsi"/>
          <w:color w:val="000000" w:themeColor="text1"/>
        </w:rPr>
        <w:t xml:space="preserve"> (CAQ</w:t>
      </w:r>
      <w:r w:rsidR="009C57FA" w:rsidRPr="006D353A">
        <w:rPr>
          <w:rFonts w:asciiTheme="minorHAnsi" w:hAnsiTheme="minorHAnsi" w:cstheme="minorHAnsi"/>
          <w:color w:val="000000" w:themeColor="text1"/>
        </w:rPr>
        <w:t>-8</w:t>
      </w:r>
      <w:r w:rsidR="00667701"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and outcome variables including GI symptoms</w:t>
      </w:r>
      <w:r w:rsidR="00667701" w:rsidRPr="006D353A">
        <w:rPr>
          <w:rFonts w:asciiTheme="minorHAnsi" w:hAnsiTheme="minorHAnsi" w:cstheme="minorHAnsi"/>
          <w:color w:val="000000" w:themeColor="text1"/>
        </w:rPr>
        <w:t xml:space="preserve"> (GSRS)</w:t>
      </w:r>
      <w:r w:rsidRPr="006D353A">
        <w:rPr>
          <w:rFonts w:asciiTheme="minorHAnsi" w:hAnsiTheme="minorHAnsi" w:cstheme="minorHAnsi"/>
          <w:color w:val="000000" w:themeColor="text1"/>
        </w:rPr>
        <w:t>, GI-related anxiety</w:t>
      </w:r>
      <w:r w:rsidR="00667701" w:rsidRPr="006D353A">
        <w:rPr>
          <w:rFonts w:asciiTheme="minorHAnsi" w:hAnsiTheme="minorHAnsi" w:cstheme="minorHAnsi"/>
          <w:color w:val="000000" w:themeColor="text1"/>
        </w:rPr>
        <w:t xml:space="preserve"> (VSI)</w:t>
      </w:r>
      <w:r w:rsidRPr="006D353A">
        <w:rPr>
          <w:rFonts w:asciiTheme="minorHAnsi" w:hAnsiTheme="minorHAnsi" w:cstheme="minorHAnsi"/>
          <w:color w:val="000000" w:themeColor="text1"/>
        </w:rPr>
        <w:t>, pain-related interference</w:t>
      </w:r>
      <w:r w:rsidR="00667701" w:rsidRPr="006D353A">
        <w:rPr>
          <w:rFonts w:asciiTheme="minorHAnsi" w:hAnsiTheme="minorHAnsi" w:cstheme="minorHAnsi"/>
          <w:color w:val="000000" w:themeColor="text1"/>
        </w:rPr>
        <w:t xml:space="preserve"> (BPI)</w:t>
      </w:r>
      <w:r w:rsidRPr="006D353A">
        <w:rPr>
          <w:rFonts w:asciiTheme="minorHAnsi" w:hAnsiTheme="minorHAnsi" w:cstheme="minorHAnsi"/>
          <w:color w:val="000000" w:themeColor="text1"/>
        </w:rPr>
        <w:t>, work and social adjustment</w:t>
      </w:r>
      <w:r w:rsidR="00667701" w:rsidRPr="006D353A">
        <w:rPr>
          <w:rFonts w:asciiTheme="minorHAnsi" w:hAnsiTheme="minorHAnsi" w:cstheme="minorHAnsi"/>
          <w:color w:val="000000" w:themeColor="text1"/>
        </w:rPr>
        <w:t xml:space="preserve"> (WSAS)</w:t>
      </w:r>
      <w:r w:rsidRPr="006D353A">
        <w:rPr>
          <w:rFonts w:asciiTheme="minorHAnsi" w:hAnsiTheme="minorHAnsi" w:cstheme="minorHAnsi"/>
          <w:color w:val="000000" w:themeColor="text1"/>
        </w:rPr>
        <w:t>, and depression</w:t>
      </w:r>
      <w:r w:rsidR="00667701" w:rsidRPr="006D353A">
        <w:rPr>
          <w:rFonts w:asciiTheme="minorHAnsi" w:hAnsiTheme="minorHAnsi" w:cstheme="minorHAnsi"/>
          <w:color w:val="000000" w:themeColor="text1"/>
        </w:rPr>
        <w:t xml:space="preserve"> (PHQ</w:t>
      </w:r>
      <w:r w:rsidR="009C57FA" w:rsidRPr="006D353A">
        <w:rPr>
          <w:rFonts w:asciiTheme="minorHAnsi" w:hAnsiTheme="minorHAnsi" w:cstheme="minorHAnsi"/>
          <w:color w:val="000000" w:themeColor="text1"/>
        </w:rPr>
        <w:t>-9</w:t>
      </w:r>
      <w:r w:rsidR="00667701"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Cohen’s </w:t>
      </w:r>
      <w:r w:rsidR="004B5066" w:rsidRPr="006D353A">
        <w:rPr>
          <w:rFonts w:asciiTheme="minorHAnsi" w:hAnsiTheme="minorHAnsi" w:cstheme="minorHAnsi"/>
          <w:color w:val="000000" w:themeColor="text1"/>
        </w:rPr>
        <w:t>[</w:t>
      </w:r>
      <w:r w:rsidR="003E72EB" w:rsidRPr="006D353A">
        <w:rPr>
          <w:rFonts w:asciiTheme="minorHAnsi" w:hAnsiTheme="minorHAnsi" w:cstheme="minorHAnsi"/>
          <w:color w:val="000000" w:themeColor="text1"/>
        </w:rPr>
        <w:t>51</w:t>
      </w:r>
      <w:r w:rsidR="004B5066"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thresholds for interpreting effect sizes were adopted: r=.10 is considered as small effect size, r=.30 medium, r=.50 large.</w:t>
      </w:r>
    </w:p>
    <w:p w14:paraId="7D0BEBFB" w14:textId="6D670252" w:rsidR="001B0033" w:rsidRPr="006D353A" w:rsidRDefault="001908E8" w:rsidP="00E337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Next, hierarchical multiple regressions were conducted to examine the role of each PF process</w:t>
      </w:r>
      <w:r w:rsidR="001B5CC9" w:rsidRPr="006D353A">
        <w:rPr>
          <w:rFonts w:asciiTheme="minorHAnsi" w:hAnsiTheme="minorHAnsi" w:cstheme="minorHAnsi"/>
          <w:color w:val="000000" w:themeColor="text1"/>
        </w:rPr>
        <w:t>, independent from other PF processes,</w:t>
      </w:r>
      <w:r w:rsidRPr="006D353A">
        <w:rPr>
          <w:rFonts w:asciiTheme="minorHAnsi" w:hAnsiTheme="minorHAnsi" w:cstheme="minorHAnsi"/>
          <w:color w:val="000000" w:themeColor="text1"/>
        </w:rPr>
        <w:t xml:space="preserve"> in relat</w:t>
      </w:r>
      <w:r w:rsidR="002B007E" w:rsidRPr="006D353A">
        <w:rPr>
          <w:rFonts w:asciiTheme="minorHAnsi" w:hAnsiTheme="minorHAnsi" w:cstheme="minorHAnsi"/>
          <w:color w:val="000000" w:themeColor="text1"/>
        </w:rPr>
        <w:t>ion</w:t>
      </w:r>
      <w:r w:rsidRPr="006D353A">
        <w:rPr>
          <w:rFonts w:asciiTheme="minorHAnsi" w:hAnsiTheme="minorHAnsi" w:cstheme="minorHAnsi"/>
          <w:color w:val="000000" w:themeColor="text1"/>
        </w:rPr>
        <w:t xml:space="preserve"> to the outcome</w:t>
      </w:r>
      <w:r w:rsidR="00357C2A" w:rsidRPr="006D353A">
        <w:rPr>
          <w:rFonts w:asciiTheme="minorHAnsi" w:hAnsiTheme="minorHAnsi" w:cstheme="minorHAnsi"/>
          <w:color w:val="000000" w:themeColor="text1"/>
        </w:rPr>
        <w:t xml:space="preserve"> variables</w:t>
      </w:r>
      <w:r w:rsidRPr="006D353A">
        <w:rPr>
          <w:rFonts w:asciiTheme="minorHAnsi" w:hAnsiTheme="minorHAnsi" w:cstheme="minorHAnsi"/>
          <w:color w:val="000000" w:themeColor="text1"/>
        </w:rPr>
        <w:t xml:space="preserve">. In these analyses, scores from </w:t>
      </w:r>
      <w:r w:rsidR="00D2422A" w:rsidRPr="006D353A">
        <w:rPr>
          <w:rFonts w:asciiTheme="minorHAnsi" w:hAnsiTheme="minorHAnsi" w:cstheme="minorHAnsi"/>
          <w:color w:val="000000" w:themeColor="text1"/>
        </w:rPr>
        <w:t xml:space="preserve">measures of </w:t>
      </w:r>
      <w:r w:rsidR="00F25496" w:rsidRPr="006D353A">
        <w:rPr>
          <w:rFonts w:asciiTheme="minorHAnsi" w:hAnsiTheme="minorHAnsi" w:cstheme="minorHAnsi"/>
          <w:color w:val="000000" w:themeColor="text1"/>
        </w:rPr>
        <w:t xml:space="preserve">PF </w:t>
      </w:r>
      <w:r w:rsidRPr="006D353A">
        <w:rPr>
          <w:rFonts w:asciiTheme="minorHAnsi" w:hAnsiTheme="minorHAnsi" w:cstheme="minorHAnsi"/>
          <w:color w:val="000000" w:themeColor="text1"/>
        </w:rPr>
        <w:t>process</w:t>
      </w:r>
      <w:r w:rsidR="00D2422A" w:rsidRPr="006D353A">
        <w:rPr>
          <w:rFonts w:asciiTheme="minorHAnsi" w:hAnsiTheme="minorHAnsi" w:cstheme="minorHAnsi"/>
          <w:color w:val="000000" w:themeColor="text1"/>
        </w:rPr>
        <w:t xml:space="preserve">es </w:t>
      </w:r>
      <w:r w:rsidRPr="006D353A">
        <w:rPr>
          <w:rFonts w:asciiTheme="minorHAnsi" w:hAnsiTheme="minorHAnsi" w:cstheme="minorHAnsi"/>
          <w:color w:val="000000" w:themeColor="text1"/>
        </w:rPr>
        <w:t xml:space="preserve">were independent variables and scores from the </w:t>
      </w:r>
      <w:r w:rsidR="00D2422A" w:rsidRPr="006D353A">
        <w:rPr>
          <w:rFonts w:asciiTheme="minorHAnsi" w:hAnsiTheme="minorHAnsi" w:cstheme="minorHAnsi"/>
          <w:color w:val="000000" w:themeColor="text1"/>
        </w:rPr>
        <w:t xml:space="preserve">measures of </w:t>
      </w:r>
      <w:r w:rsidRPr="006D353A">
        <w:rPr>
          <w:rFonts w:asciiTheme="minorHAnsi" w:hAnsiTheme="minorHAnsi" w:cstheme="minorHAnsi"/>
          <w:color w:val="000000" w:themeColor="text1"/>
        </w:rPr>
        <w:t>outcom</w:t>
      </w:r>
      <w:r w:rsidR="00D2422A" w:rsidRPr="006D353A">
        <w:rPr>
          <w:rFonts w:asciiTheme="minorHAnsi" w:hAnsiTheme="minorHAnsi" w:cstheme="minorHAnsi"/>
          <w:color w:val="000000" w:themeColor="text1"/>
        </w:rPr>
        <w:t>es</w:t>
      </w:r>
      <w:r w:rsidRPr="006D353A">
        <w:rPr>
          <w:rFonts w:asciiTheme="minorHAnsi" w:hAnsiTheme="minorHAnsi" w:cstheme="minorHAnsi"/>
          <w:color w:val="000000" w:themeColor="text1"/>
        </w:rPr>
        <w:t xml:space="preserve"> were dependent variable</w:t>
      </w:r>
      <w:r w:rsidR="00566357" w:rsidRPr="006D353A">
        <w:rPr>
          <w:rFonts w:asciiTheme="minorHAnsi" w:hAnsiTheme="minorHAnsi" w:cstheme="minorHAnsi"/>
          <w:color w:val="000000" w:themeColor="text1"/>
        </w:rPr>
        <w:t>s</w:t>
      </w:r>
      <w:r w:rsidRPr="006D353A">
        <w:rPr>
          <w:rFonts w:asciiTheme="minorHAnsi" w:hAnsiTheme="minorHAnsi" w:cstheme="minorHAnsi"/>
          <w:color w:val="000000" w:themeColor="text1"/>
        </w:rPr>
        <w:t xml:space="preserve">. For each hierarchical regression model, demographic variables were simultaneously entered </w:t>
      </w:r>
      <w:r w:rsidR="00BD27FF" w:rsidRPr="006D353A">
        <w:rPr>
          <w:rFonts w:asciiTheme="minorHAnsi" w:hAnsiTheme="minorHAnsi" w:cstheme="minorHAnsi"/>
          <w:color w:val="000000" w:themeColor="text1"/>
        </w:rPr>
        <w:t xml:space="preserve">stepwise </w:t>
      </w:r>
      <w:r w:rsidRPr="006D353A">
        <w:rPr>
          <w:rFonts w:asciiTheme="minorHAnsi" w:hAnsiTheme="minorHAnsi" w:cstheme="minorHAnsi"/>
          <w:color w:val="000000" w:themeColor="text1"/>
        </w:rPr>
        <w:t xml:space="preserve">in the first block, </w:t>
      </w:r>
      <w:r w:rsidR="00BD27FF" w:rsidRPr="006D353A">
        <w:rPr>
          <w:rFonts w:asciiTheme="minorHAnsi" w:hAnsiTheme="minorHAnsi" w:cstheme="minorHAnsi"/>
          <w:color w:val="000000" w:themeColor="text1"/>
        </w:rPr>
        <w:t xml:space="preserve">and </w:t>
      </w:r>
      <w:r w:rsidRPr="006D353A">
        <w:rPr>
          <w:rFonts w:asciiTheme="minorHAnsi" w:hAnsiTheme="minorHAnsi" w:cstheme="minorHAnsi"/>
          <w:color w:val="000000" w:themeColor="text1"/>
        </w:rPr>
        <w:t>pain intensity</w:t>
      </w:r>
      <w:r w:rsidR="00BA3DB9" w:rsidRPr="006D353A">
        <w:rPr>
          <w:rFonts w:asciiTheme="minorHAnsi" w:hAnsiTheme="minorHAnsi" w:cstheme="minorHAnsi"/>
          <w:color w:val="000000" w:themeColor="text1"/>
        </w:rPr>
        <w:t xml:space="preserve">, investigated as a co-variate in the current study, </w:t>
      </w:r>
      <w:r w:rsidR="00BD27FF" w:rsidRPr="006D353A">
        <w:rPr>
          <w:rFonts w:asciiTheme="minorHAnsi" w:hAnsiTheme="minorHAnsi" w:cstheme="minorHAnsi"/>
          <w:color w:val="000000" w:themeColor="text1"/>
        </w:rPr>
        <w:t xml:space="preserve">was force entered in </w:t>
      </w:r>
      <w:r w:rsidRPr="006D353A">
        <w:rPr>
          <w:rFonts w:asciiTheme="minorHAnsi" w:hAnsiTheme="minorHAnsi" w:cstheme="minorHAnsi"/>
          <w:color w:val="000000" w:themeColor="text1"/>
        </w:rPr>
        <w:t xml:space="preserve">the second block. </w:t>
      </w:r>
      <w:r w:rsidR="00E33726" w:rsidRPr="006D353A">
        <w:rPr>
          <w:rFonts w:asciiTheme="minorHAnsi" w:hAnsiTheme="minorHAnsi" w:cstheme="minorHAnsi"/>
          <w:color w:val="000000" w:themeColor="text1"/>
        </w:rPr>
        <w:t>In a recent comprehensive examination of the structure of the PF model using confirmatory factor analyses in a large chronic pain sample, a general factor reflecting openness (as reflected in acceptance measures) emerged explaining variance across all measures of PF [</w:t>
      </w:r>
      <w:r w:rsidR="003E72EB" w:rsidRPr="006D353A">
        <w:rPr>
          <w:rFonts w:asciiTheme="minorHAnsi" w:hAnsiTheme="minorHAnsi" w:cstheme="minorHAnsi"/>
          <w:color w:val="000000" w:themeColor="text1"/>
        </w:rPr>
        <w:t>52</w:t>
      </w:r>
      <w:r w:rsidR="00E33726" w:rsidRPr="006D353A">
        <w:rPr>
          <w:rFonts w:asciiTheme="minorHAnsi" w:hAnsiTheme="minorHAnsi" w:cstheme="minorHAnsi"/>
          <w:color w:val="000000" w:themeColor="text1"/>
        </w:rPr>
        <w:t>]. Therefore, pain acceptance was force entered in the third block.</w:t>
      </w:r>
      <w:r w:rsidR="00B6206C" w:rsidRPr="006D353A">
        <w:rPr>
          <w:rFonts w:asciiTheme="minorHAnsi" w:hAnsiTheme="minorHAnsi" w:cstheme="minorHAnsi"/>
          <w:color w:val="000000" w:themeColor="text1"/>
        </w:rPr>
        <w:t xml:space="preserve"> </w:t>
      </w:r>
      <w:r w:rsidR="00501FB3" w:rsidRPr="006D353A">
        <w:rPr>
          <w:rFonts w:asciiTheme="minorHAnsi" w:hAnsiTheme="minorHAnsi" w:cstheme="minorHAnsi"/>
          <w:color w:val="000000" w:themeColor="text1"/>
        </w:rPr>
        <w:t xml:space="preserve">As which PF processes would </w:t>
      </w:r>
      <w:r w:rsidR="00394476" w:rsidRPr="006D353A">
        <w:rPr>
          <w:rFonts w:asciiTheme="minorHAnsi" w:hAnsiTheme="minorHAnsi" w:cstheme="minorHAnsi"/>
          <w:color w:val="000000" w:themeColor="text1"/>
        </w:rPr>
        <w:t xml:space="preserve">independently </w:t>
      </w:r>
      <w:r w:rsidR="00501FB3" w:rsidRPr="006D353A">
        <w:rPr>
          <w:rFonts w:asciiTheme="minorHAnsi" w:hAnsiTheme="minorHAnsi" w:cstheme="minorHAnsi"/>
          <w:color w:val="000000" w:themeColor="text1"/>
        </w:rPr>
        <w:t>correlate with outcome variables was exploratory, c</w:t>
      </w:r>
      <w:r w:rsidRPr="006D353A">
        <w:rPr>
          <w:rFonts w:asciiTheme="minorHAnsi" w:hAnsiTheme="minorHAnsi" w:cstheme="minorHAnsi"/>
          <w:color w:val="000000" w:themeColor="text1"/>
        </w:rPr>
        <w:t>ognitive fusion</w:t>
      </w:r>
      <w:r w:rsidR="005336A8"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and committed action were </w:t>
      </w:r>
      <w:r w:rsidR="00BD27FF" w:rsidRPr="006D353A">
        <w:rPr>
          <w:rFonts w:asciiTheme="minorHAnsi" w:hAnsiTheme="minorHAnsi" w:cstheme="minorHAnsi"/>
          <w:color w:val="000000" w:themeColor="text1"/>
        </w:rPr>
        <w:t xml:space="preserve">force </w:t>
      </w:r>
      <w:r w:rsidRPr="006D353A">
        <w:rPr>
          <w:rFonts w:asciiTheme="minorHAnsi" w:hAnsiTheme="minorHAnsi" w:cstheme="minorHAnsi"/>
          <w:color w:val="000000" w:themeColor="text1"/>
        </w:rPr>
        <w:t xml:space="preserve">entered simultaneously in the last block. </w:t>
      </w:r>
    </w:p>
    <w:p w14:paraId="11F61D47" w14:textId="79B0B734" w:rsidR="00CF52D6" w:rsidRPr="006D353A" w:rsidRDefault="005C1AC7" w:rsidP="00E33726">
      <w:pPr>
        <w:spacing w:line="480" w:lineRule="auto"/>
        <w:ind w:firstLine="720"/>
        <w:rPr>
          <w:rFonts w:asciiTheme="minorHAnsi" w:hAnsiTheme="minorHAnsi" w:cstheme="minorHAnsi"/>
        </w:rPr>
      </w:pPr>
      <w:r w:rsidRPr="006D353A">
        <w:rPr>
          <w:rFonts w:asciiTheme="minorHAnsi" w:hAnsiTheme="minorHAnsi" w:cstheme="minorHAnsi"/>
        </w:rPr>
        <w:t>Finally</w:t>
      </w:r>
      <w:r w:rsidR="00CF52D6" w:rsidRPr="006D353A">
        <w:rPr>
          <w:rFonts w:asciiTheme="minorHAnsi" w:hAnsiTheme="minorHAnsi" w:cstheme="minorHAnsi"/>
        </w:rPr>
        <w:t xml:space="preserve">, another </w:t>
      </w:r>
      <w:r w:rsidR="001B5CC9" w:rsidRPr="006D353A">
        <w:rPr>
          <w:rFonts w:asciiTheme="minorHAnsi" w:hAnsiTheme="minorHAnsi" w:cstheme="minorHAnsi"/>
        </w:rPr>
        <w:t>series</w:t>
      </w:r>
      <w:r w:rsidR="00CF52D6" w:rsidRPr="006D353A">
        <w:rPr>
          <w:rFonts w:asciiTheme="minorHAnsi" w:hAnsiTheme="minorHAnsi" w:cstheme="minorHAnsi"/>
        </w:rPr>
        <w:t xml:space="preserve"> of hierarchical multiple regressions were conducted to examine the</w:t>
      </w:r>
      <w:r w:rsidR="00F42DCB" w:rsidRPr="006D353A">
        <w:rPr>
          <w:rFonts w:asciiTheme="minorHAnsi" w:hAnsiTheme="minorHAnsi" w:cstheme="minorHAnsi"/>
        </w:rPr>
        <w:t xml:space="preserve"> unique</w:t>
      </w:r>
      <w:r w:rsidR="00CF52D6" w:rsidRPr="006D353A">
        <w:rPr>
          <w:rFonts w:asciiTheme="minorHAnsi" w:hAnsiTheme="minorHAnsi" w:cstheme="minorHAnsi"/>
        </w:rPr>
        <w:t xml:space="preserve"> role of PF process</w:t>
      </w:r>
      <w:r w:rsidR="000A49E2" w:rsidRPr="006D353A">
        <w:rPr>
          <w:rFonts w:asciiTheme="minorHAnsi" w:hAnsiTheme="minorHAnsi" w:cstheme="minorHAnsi"/>
        </w:rPr>
        <w:t>es</w:t>
      </w:r>
      <w:r w:rsidR="00CF52D6" w:rsidRPr="006D353A">
        <w:rPr>
          <w:rFonts w:asciiTheme="minorHAnsi" w:hAnsiTheme="minorHAnsi" w:cstheme="minorHAnsi"/>
        </w:rPr>
        <w:t xml:space="preserve">, independent from GSA, in relation to the outcome variables.  In these analyses, scores from measures of PF processes </w:t>
      </w:r>
      <w:r w:rsidR="007461D2" w:rsidRPr="006D353A">
        <w:rPr>
          <w:rFonts w:asciiTheme="minorHAnsi" w:hAnsiTheme="minorHAnsi" w:cstheme="minorHAnsi"/>
        </w:rPr>
        <w:t>an</w:t>
      </w:r>
      <w:r w:rsidR="00CF0345" w:rsidRPr="006D353A">
        <w:rPr>
          <w:rFonts w:asciiTheme="minorHAnsi" w:hAnsiTheme="minorHAnsi" w:cstheme="minorHAnsi"/>
        </w:rPr>
        <w:t xml:space="preserve">d VSI </w:t>
      </w:r>
      <w:r w:rsidR="00CF52D6" w:rsidRPr="006D353A">
        <w:rPr>
          <w:rFonts w:asciiTheme="minorHAnsi" w:hAnsiTheme="minorHAnsi" w:cstheme="minorHAnsi"/>
        </w:rPr>
        <w:t xml:space="preserve">were independent </w:t>
      </w:r>
      <w:r w:rsidR="00CF0345" w:rsidRPr="006D353A">
        <w:rPr>
          <w:rFonts w:asciiTheme="minorHAnsi" w:hAnsiTheme="minorHAnsi" w:cstheme="minorHAnsi"/>
        </w:rPr>
        <w:t xml:space="preserve">variables, and scores from </w:t>
      </w:r>
      <w:r w:rsidR="00CF52D6" w:rsidRPr="006D353A">
        <w:rPr>
          <w:rFonts w:asciiTheme="minorHAnsi" w:hAnsiTheme="minorHAnsi" w:cstheme="minorHAnsi"/>
        </w:rPr>
        <w:t xml:space="preserve">measures of outcomes were dependent variables. </w:t>
      </w:r>
      <w:r w:rsidR="00F42DCB" w:rsidRPr="006D353A">
        <w:rPr>
          <w:rFonts w:asciiTheme="minorHAnsi" w:hAnsiTheme="minorHAnsi" w:cstheme="minorHAnsi"/>
        </w:rPr>
        <w:t>In</w:t>
      </w:r>
      <w:r w:rsidR="00CF52D6" w:rsidRPr="006D353A">
        <w:rPr>
          <w:rFonts w:asciiTheme="minorHAnsi" w:hAnsiTheme="minorHAnsi" w:cstheme="minorHAnsi"/>
        </w:rPr>
        <w:t xml:space="preserve"> each hierarchical regression model, demographic variables were simultaneously entered stepwise in the first block, and pain intensity</w:t>
      </w:r>
      <w:r w:rsidR="007461D2" w:rsidRPr="006D353A">
        <w:rPr>
          <w:rFonts w:asciiTheme="minorHAnsi" w:hAnsiTheme="minorHAnsi" w:cstheme="minorHAnsi"/>
        </w:rPr>
        <w:t xml:space="preserve"> </w:t>
      </w:r>
      <w:r w:rsidR="006E46BE" w:rsidRPr="006D353A">
        <w:rPr>
          <w:rFonts w:asciiTheme="minorHAnsi" w:hAnsiTheme="minorHAnsi" w:cstheme="minorHAnsi"/>
        </w:rPr>
        <w:t xml:space="preserve">was force-entered in </w:t>
      </w:r>
      <w:r w:rsidR="00CF52D6" w:rsidRPr="006D353A">
        <w:rPr>
          <w:rFonts w:asciiTheme="minorHAnsi" w:hAnsiTheme="minorHAnsi" w:cstheme="minorHAnsi"/>
        </w:rPr>
        <w:t>the second block</w:t>
      </w:r>
      <w:r w:rsidR="00F42DCB" w:rsidRPr="006D353A">
        <w:rPr>
          <w:rFonts w:asciiTheme="minorHAnsi" w:hAnsiTheme="minorHAnsi" w:cstheme="minorHAnsi"/>
        </w:rPr>
        <w:t xml:space="preserve">, </w:t>
      </w:r>
      <w:r w:rsidR="000926FA" w:rsidRPr="006D353A">
        <w:rPr>
          <w:rFonts w:asciiTheme="minorHAnsi" w:hAnsiTheme="minorHAnsi" w:cstheme="minorHAnsi"/>
        </w:rPr>
        <w:t xml:space="preserve">GSA the </w:t>
      </w:r>
      <w:r w:rsidR="000926FA" w:rsidRPr="006D353A">
        <w:rPr>
          <w:rFonts w:asciiTheme="minorHAnsi" w:hAnsiTheme="minorHAnsi" w:cstheme="minorHAnsi"/>
        </w:rPr>
        <w:lastRenderedPageBreak/>
        <w:t xml:space="preserve">third, </w:t>
      </w:r>
      <w:r w:rsidR="00904460" w:rsidRPr="006D353A">
        <w:rPr>
          <w:rFonts w:asciiTheme="minorHAnsi" w:hAnsiTheme="minorHAnsi" w:cstheme="minorHAnsi"/>
        </w:rPr>
        <w:t xml:space="preserve">and </w:t>
      </w:r>
      <w:r w:rsidR="00CB14DA" w:rsidRPr="006D353A">
        <w:rPr>
          <w:rFonts w:asciiTheme="minorHAnsi" w:hAnsiTheme="minorHAnsi" w:cstheme="minorHAnsi"/>
        </w:rPr>
        <w:t xml:space="preserve">pain acceptance, cognitive fusion, and committed action were simultaneously force-entered in the last block. </w:t>
      </w:r>
    </w:p>
    <w:p w14:paraId="4D68F830" w14:textId="77777777" w:rsidR="001B0033" w:rsidRPr="006D353A" w:rsidRDefault="001B0033" w:rsidP="00140026">
      <w:pPr>
        <w:spacing w:line="480" w:lineRule="auto"/>
        <w:rPr>
          <w:rFonts w:asciiTheme="minorHAnsi" w:hAnsiTheme="minorHAnsi" w:cstheme="minorHAnsi"/>
          <w:color w:val="000000" w:themeColor="text1"/>
        </w:rPr>
      </w:pPr>
    </w:p>
    <w:p w14:paraId="4F063AF4" w14:textId="77777777" w:rsidR="00E513F8" w:rsidRPr="006D353A" w:rsidRDefault="001B0033" w:rsidP="00140026">
      <w:pPr>
        <w:pStyle w:val="ListParagraph"/>
        <w:numPr>
          <w:ilvl w:val="0"/>
          <w:numId w:val="5"/>
        </w:numPr>
        <w:spacing w:line="480" w:lineRule="auto"/>
        <w:rPr>
          <w:rFonts w:cstheme="minorHAnsi"/>
          <w:color w:val="000000" w:themeColor="text1"/>
        </w:rPr>
      </w:pPr>
      <w:r w:rsidRPr="006D353A">
        <w:rPr>
          <w:rFonts w:cstheme="minorHAnsi"/>
          <w:color w:val="000000" w:themeColor="text1"/>
        </w:rPr>
        <w:t>Result</w:t>
      </w:r>
      <w:r w:rsidR="0007484D" w:rsidRPr="006D353A">
        <w:rPr>
          <w:rFonts w:cstheme="minorHAnsi"/>
          <w:color w:val="000000" w:themeColor="text1"/>
        </w:rPr>
        <w:t>s</w:t>
      </w:r>
    </w:p>
    <w:p w14:paraId="3D108399" w14:textId="77777777" w:rsidR="001A0B51" w:rsidRPr="006D353A" w:rsidRDefault="00701BF9" w:rsidP="00140026">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 xml:space="preserve">3.1 </w:t>
      </w:r>
      <w:r w:rsidR="00355639" w:rsidRPr="006D353A">
        <w:rPr>
          <w:rFonts w:asciiTheme="minorHAnsi" w:hAnsiTheme="minorHAnsi" w:cstheme="minorHAnsi"/>
          <w:color w:val="000000" w:themeColor="text1"/>
        </w:rPr>
        <w:t xml:space="preserve">The </w:t>
      </w:r>
      <w:r w:rsidR="00D5304F" w:rsidRPr="006D353A">
        <w:rPr>
          <w:rFonts w:asciiTheme="minorHAnsi" w:hAnsiTheme="minorHAnsi" w:cstheme="minorHAnsi"/>
          <w:color w:val="000000" w:themeColor="text1"/>
        </w:rPr>
        <w:t xml:space="preserve">association between </w:t>
      </w:r>
      <w:r w:rsidR="00521967" w:rsidRPr="006D353A">
        <w:rPr>
          <w:rFonts w:asciiTheme="minorHAnsi" w:hAnsiTheme="minorHAnsi" w:cstheme="minorHAnsi"/>
          <w:color w:val="000000" w:themeColor="text1"/>
        </w:rPr>
        <w:t>GI</w:t>
      </w:r>
      <w:r w:rsidR="00D5304F" w:rsidRPr="006D353A">
        <w:rPr>
          <w:rFonts w:asciiTheme="minorHAnsi" w:hAnsiTheme="minorHAnsi" w:cstheme="minorHAnsi"/>
          <w:color w:val="000000" w:themeColor="text1"/>
        </w:rPr>
        <w:t xml:space="preserve"> conditions</w:t>
      </w:r>
      <w:r w:rsidR="001A0B51" w:rsidRPr="006D353A">
        <w:rPr>
          <w:rFonts w:asciiTheme="minorHAnsi" w:hAnsiTheme="minorHAnsi" w:cstheme="minorHAnsi"/>
          <w:color w:val="000000" w:themeColor="text1"/>
        </w:rPr>
        <w:t>,</w:t>
      </w:r>
      <w:r w:rsidR="00D5304F" w:rsidRPr="006D353A">
        <w:rPr>
          <w:rFonts w:asciiTheme="minorHAnsi" w:hAnsiTheme="minorHAnsi" w:cstheme="minorHAnsi"/>
          <w:color w:val="000000" w:themeColor="text1"/>
        </w:rPr>
        <w:t xml:space="preserve"> </w:t>
      </w:r>
      <w:r w:rsidR="001A0B51" w:rsidRPr="006D353A">
        <w:rPr>
          <w:rFonts w:asciiTheme="minorHAnsi" w:hAnsiTheme="minorHAnsi" w:cstheme="minorHAnsi"/>
          <w:color w:val="000000" w:themeColor="text1"/>
        </w:rPr>
        <w:t>pain, PF processes, and outcome</w:t>
      </w:r>
      <w:r w:rsidR="00EA6552" w:rsidRPr="006D353A">
        <w:rPr>
          <w:rFonts w:asciiTheme="minorHAnsi" w:hAnsiTheme="minorHAnsi" w:cstheme="minorHAnsi"/>
          <w:color w:val="000000" w:themeColor="text1"/>
        </w:rPr>
        <w:t>s</w:t>
      </w:r>
      <w:r w:rsidR="001A0B51" w:rsidRPr="006D353A">
        <w:rPr>
          <w:rFonts w:asciiTheme="minorHAnsi" w:hAnsiTheme="minorHAnsi" w:cstheme="minorHAnsi"/>
          <w:color w:val="000000" w:themeColor="text1"/>
        </w:rPr>
        <w:t>.</w:t>
      </w:r>
    </w:p>
    <w:p w14:paraId="3D956012" w14:textId="15391348" w:rsidR="00D37DCE" w:rsidRPr="006D353A" w:rsidRDefault="00D5304F" w:rsidP="00BA7A07">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Participants with different </w:t>
      </w:r>
      <w:r w:rsidR="00521967" w:rsidRPr="006D353A">
        <w:rPr>
          <w:rFonts w:asciiTheme="minorHAnsi" w:hAnsiTheme="minorHAnsi" w:cstheme="minorHAnsi"/>
          <w:color w:val="000000" w:themeColor="text1"/>
        </w:rPr>
        <w:t>GI</w:t>
      </w:r>
      <w:r w:rsidRPr="006D353A">
        <w:rPr>
          <w:rFonts w:asciiTheme="minorHAnsi" w:hAnsiTheme="minorHAnsi" w:cstheme="minorHAnsi"/>
          <w:color w:val="000000" w:themeColor="text1"/>
        </w:rPr>
        <w:t xml:space="preserve"> conditions (IBS, </w:t>
      </w:r>
      <w:r w:rsidR="00380D3D" w:rsidRPr="006D353A">
        <w:rPr>
          <w:rFonts w:asciiTheme="minorHAnsi" w:hAnsiTheme="minorHAnsi" w:cstheme="minorHAnsi"/>
          <w:color w:val="000000" w:themeColor="text1"/>
        </w:rPr>
        <w:t>IBD</w:t>
      </w:r>
      <w:r w:rsidRPr="006D353A">
        <w:rPr>
          <w:rFonts w:asciiTheme="minorHAnsi" w:hAnsiTheme="minorHAnsi" w:cstheme="minorHAnsi"/>
          <w:color w:val="000000" w:themeColor="text1"/>
        </w:rPr>
        <w:t xml:space="preserve">, or </w:t>
      </w:r>
      <w:r w:rsidR="0046474D" w:rsidRPr="006D353A">
        <w:rPr>
          <w:rFonts w:asciiTheme="minorHAnsi" w:hAnsiTheme="minorHAnsi" w:cstheme="minorHAnsi"/>
          <w:color w:val="000000" w:themeColor="text1"/>
        </w:rPr>
        <w:t>O</w:t>
      </w:r>
      <w:r w:rsidRPr="006D353A">
        <w:rPr>
          <w:rFonts w:asciiTheme="minorHAnsi" w:hAnsiTheme="minorHAnsi" w:cstheme="minorHAnsi"/>
          <w:color w:val="000000" w:themeColor="text1"/>
        </w:rPr>
        <w:t>ther) did not show any difference in outcome variables</w:t>
      </w:r>
      <w:r w:rsidR="00150C73" w:rsidRPr="006D353A">
        <w:rPr>
          <w:rFonts w:asciiTheme="minorHAnsi" w:hAnsiTheme="minorHAnsi" w:cstheme="minorHAnsi"/>
          <w:color w:val="000000" w:themeColor="text1"/>
        </w:rPr>
        <w:t xml:space="preserve"> </w:t>
      </w:r>
      <w:r w:rsidR="00C67979" w:rsidRPr="006D353A">
        <w:rPr>
          <w:rFonts w:asciiTheme="minorHAnsi" w:hAnsiTheme="minorHAnsi" w:cstheme="minorHAnsi"/>
          <w:color w:val="000000" w:themeColor="text1"/>
        </w:rPr>
        <w:t xml:space="preserve">including GI-related anxiety: </w:t>
      </w:r>
      <w:r w:rsidR="00C67979" w:rsidRPr="006D353A">
        <w:rPr>
          <w:rFonts w:asciiTheme="minorHAnsi" w:hAnsiTheme="minorHAnsi" w:cstheme="minorHAnsi"/>
          <w:i/>
          <w:color w:val="000000" w:themeColor="text1"/>
        </w:rPr>
        <w:t>F</w:t>
      </w:r>
      <w:r w:rsidR="00C67979" w:rsidRPr="006D353A">
        <w:rPr>
          <w:rFonts w:asciiTheme="minorHAnsi" w:hAnsiTheme="minorHAnsi" w:cstheme="minorHAnsi"/>
          <w:color w:val="000000" w:themeColor="text1"/>
        </w:rPr>
        <w:t xml:space="preserve">(2, 75)= .04, </w:t>
      </w:r>
      <w:r w:rsidR="00C67979" w:rsidRPr="006D353A">
        <w:rPr>
          <w:rFonts w:asciiTheme="minorHAnsi" w:hAnsiTheme="minorHAnsi" w:cstheme="minorHAnsi"/>
          <w:i/>
          <w:color w:val="000000" w:themeColor="text1"/>
        </w:rPr>
        <w:t>p</w:t>
      </w:r>
      <w:r w:rsidR="00C67979" w:rsidRPr="006D353A">
        <w:rPr>
          <w:rFonts w:asciiTheme="minorHAnsi" w:hAnsiTheme="minorHAnsi" w:cstheme="minorHAnsi"/>
          <w:color w:val="000000" w:themeColor="text1"/>
        </w:rPr>
        <w:t xml:space="preserve">=.96, pain-related interference, </w:t>
      </w:r>
      <w:r w:rsidR="00C67979" w:rsidRPr="006D353A">
        <w:rPr>
          <w:rFonts w:asciiTheme="minorHAnsi" w:hAnsiTheme="minorHAnsi" w:cstheme="minorHAnsi"/>
          <w:i/>
          <w:color w:val="000000" w:themeColor="text1"/>
        </w:rPr>
        <w:t>F</w:t>
      </w:r>
      <w:r w:rsidR="00C67979" w:rsidRPr="006D353A">
        <w:rPr>
          <w:rFonts w:asciiTheme="minorHAnsi" w:hAnsiTheme="minorHAnsi" w:cstheme="minorHAnsi"/>
          <w:color w:val="000000" w:themeColor="text1"/>
        </w:rPr>
        <w:t xml:space="preserve">(2, 72)= .92, </w:t>
      </w:r>
      <w:r w:rsidR="00C67979" w:rsidRPr="006D353A">
        <w:rPr>
          <w:rFonts w:asciiTheme="minorHAnsi" w:hAnsiTheme="minorHAnsi" w:cstheme="minorHAnsi"/>
          <w:i/>
          <w:color w:val="000000" w:themeColor="text1"/>
        </w:rPr>
        <w:t>p</w:t>
      </w:r>
      <w:r w:rsidR="00C67979" w:rsidRPr="006D353A">
        <w:rPr>
          <w:rFonts w:asciiTheme="minorHAnsi" w:hAnsiTheme="minorHAnsi" w:cstheme="minorHAnsi"/>
          <w:color w:val="000000" w:themeColor="text1"/>
        </w:rPr>
        <w:t xml:space="preserve">=.40, work and social adjustment, </w:t>
      </w:r>
      <w:r w:rsidR="00C67979" w:rsidRPr="006D353A">
        <w:rPr>
          <w:rFonts w:asciiTheme="minorHAnsi" w:hAnsiTheme="minorHAnsi" w:cstheme="minorHAnsi"/>
          <w:i/>
          <w:color w:val="000000" w:themeColor="text1"/>
        </w:rPr>
        <w:t>F</w:t>
      </w:r>
      <w:r w:rsidR="00C67979" w:rsidRPr="006D353A">
        <w:rPr>
          <w:rFonts w:asciiTheme="minorHAnsi" w:hAnsiTheme="minorHAnsi" w:cstheme="minorHAnsi"/>
          <w:color w:val="000000" w:themeColor="text1"/>
        </w:rPr>
        <w:t xml:space="preserve">(2, 69)= .04, </w:t>
      </w:r>
      <w:r w:rsidR="00C67979" w:rsidRPr="006D353A">
        <w:rPr>
          <w:rFonts w:asciiTheme="minorHAnsi" w:hAnsiTheme="minorHAnsi" w:cstheme="minorHAnsi"/>
          <w:i/>
          <w:color w:val="000000" w:themeColor="text1"/>
        </w:rPr>
        <w:t>p</w:t>
      </w:r>
      <w:r w:rsidR="00C67979" w:rsidRPr="006D353A">
        <w:rPr>
          <w:rFonts w:asciiTheme="minorHAnsi" w:hAnsiTheme="minorHAnsi" w:cstheme="minorHAnsi"/>
          <w:color w:val="000000" w:themeColor="text1"/>
        </w:rPr>
        <w:t xml:space="preserve">=.96, </w:t>
      </w:r>
      <w:r w:rsidR="002A35ED" w:rsidRPr="006D353A">
        <w:rPr>
          <w:rFonts w:asciiTheme="minorHAnsi" w:hAnsiTheme="minorHAnsi" w:cstheme="minorHAnsi"/>
          <w:color w:val="000000" w:themeColor="text1"/>
        </w:rPr>
        <w:t>and</w:t>
      </w:r>
      <w:r w:rsidR="00C67979" w:rsidRPr="006D353A">
        <w:rPr>
          <w:rFonts w:asciiTheme="minorHAnsi" w:hAnsiTheme="minorHAnsi" w:cstheme="minorHAnsi"/>
          <w:color w:val="000000" w:themeColor="text1"/>
        </w:rPr>
        <w:t xml:space="preserve"> depression, </w:t>
      </w:r>
      <w:r w:rsidR="00C67979" w:rsidRPr="006D353A">
        <w:rPr>
          <w:rFonts w:asciiTheme="minorHAnsi" w:hAnsiTheme="minorHAnsi" w:cstheme="minorHAnsi"/>
          <w:i/>
          <w:color w:val="000000" w:themeColor="text1"/>
        </w:rPr>
        <w:t>F</w:t>
      </w:r>
      <w:r w:rsidR="00C67979" w:rsidRPr="006D353A">
        <w:rPr>
          <w:rFonts w:asciiTheme="minorHAnsi" w:hAnsiTheme="minorHAnsi" w:cstheme="minorHAnsi"/>
          <w:color w:val="000000" w:themeColor="text1"/>
        </w:rPr>
        <w:t xml:space="preserve">(2, 69)= .34, </w:t>
      </w:r>
      <w:r w:rsidR="00C67979" w:rsidRPr="006D353A">
        <w:rPr>
          <w:rFonts w:asciiTheme="minorHAnsi" w:hAnsiTheme="minorHAnsi" w:cstheme="minorHAnsi"/>
          <w:i/>
          <w:color w:val="000000" w:themeColor="text1"/>
        </w:rPr>
        <w:t>p</w:t>
      </w:r>
      <w:r w:rsidR="00C67979" w:rsidRPr="006D353A">
        <w:rPr>
          <w:rFonts w:asciiTheme="minorHAnsi" w:hAnsiTheme="minorHAnsi" w:cstheme="minorHAnsi"/>
          <w:color w:val="000000" w:themeColor="text1"/>
        </w:rPr>
        <w:t>=.72</w:t>
      </w:r>
      <w:r w:rsidR="00C11842" w:rsidRPr="006D353A">
        <w:rPr>
          <w:rFonts w:asciiTheme="minorHAnsi" w:hAnsiTheme="minorHAnsi" w:cstheme="minorHAnsi"/>
          <w:color w:val="000000" w:themeColor="text1"/>
        </w:rPr>
        <w:t>.</w:t>
      </w:r>
      <w:r w:rsidR="00FB4AAA" w:rsidRPr="006D353A">
        <w:rPr>
          <w:rFonts w:asciiTheme="minorHAnsi" w:hAnsiTheme="minorHAnsi" w:cstheme="minorHAnsi"/>
          <w:color w:val="000000" w:themeColor="text1"/>
        </w:rPr>
        <w:t xml:space="preserve"> </w:t>
      </w:r>
      <w:r w:rsidR="002A35ED" w:rsidRPr="006D353A">
        <w:rPr>
          <w:rFonts w:asciiTheme="minorHAnsi" w:hAnsiTheme="minorHAnsi" w:cstheme="minorHAnsi"/>
          <w:color w:val="000000" w:themeColor="text1"/>
        </w:rPr>
        <w:t xml:space="preserve">A marginally significant effect of GI condition </w:t>
      </w:r>
      <w:r w:rsidR="00BA7A07" w:rsidRPr="006D353A">
        <w:rPr>
          <w:rFonts w:asciiTheme="minorHAnsi" w:hAnsiTheme="minorHAnsi" w:cstheme="minorHAnsi"/>
          <w:color w:val="000000" w:themeColor="text1"/>
        </w:rPr>
        <w:t xml:space="preserve">was observed for GI symptom, </w:t>
      </w:r>
      <w:proofErr w:type="gramStart"/>
      <w:r w:rsidR="00F664C0" w:rsidRPr="006D353A">
        <w:rPr>
          <w:rFonts w:asciiTheme="minorHAnsi" w:hAnsiTheme="minorHAnsi" w:cstheme="minorHAnsi"/>
          <w:i/>
          <w:color w:val="000000" w:themeColor="text1"/>
        </w:rPr>
        <w:t>F</w:t>
      </w:r>
      <w:r w:rsidR="00F664C0" w:rsidRPr="006D353A">
        <w:rPr>
          <w:rFonts w:asciiTheme="minorHAnsi" w:hAnsiTheme="minorHAnsi" w:cstheme="minorHAnsi"/>
          <w:color w:val="000000" w:themeColor="text1"/>
        </w:rPr>
        <w:t>(</w:t>
      </w:r>
      <w:proofErr w:type="gramEnd"/>
      <w:r w:rsidR="00F664C0" w:rsidRPr="006D353A">
        <w:rPr>
          <w:rFonts w:asciiTheme="minorHAnsi" w:hAnsiTheme="minorHAnsi" w:cstheme="minorHAnsi"/>
          <w:color w:val="000000" w:themeColor="text1"/>
        </w:rPr>
        <w:t xml:space="preserve">2, 80)= </w:t>
      </w:r>
      <w:r w:rsidR="00150C73" w:rsidRPr="006D353A">
        <w:rPr>
          <w:rFonts w:asciiTheme="minorHAnsi" w:hAnsiTheme="minorHAnsi" w:cstheme="minorHAnsi"/>
          <w:color w:val="000000" w:themeColor="text1"/>
        </w:rPr>
        <w:t>3</w:t>
      </w:r>
      <w:r w:rsidR="00F664C0" w:rsidRPr="006D353A">
        <w:rPr>
          <w:rFonts w:asciiTheme="minorHAnsi" w:hAnsiTheme="minorHAnsi" w:cstheme="minorHAnsi"/>
          <w:color w:val="000000" w:themeColor="text1"/>
        </w:rPr>
        <w:t xml:space="preserve">.95, </w:t>
      </w:r>
      <w:r w:rsidR="00F664C0" w:rsidRPr="006D353A">
        <w:rPr>
          <w:rFonts w:asciiTheme="minorHAnsi" w:hAnsiTheme="minorHAnsi" w:cstheme="minorHAnsi"/>
          <w:i/>
          <w:color w:val="000000" w:themeColor="text1"/>
        </w:rPr>
        <w:t>p</w:t>
      </w:r>
      <w:r w:rsidR="00F664C0" w:rsidRPr="006D353A">
        <w:rPr>
          <w:rFonts w:asciiTheme="minorHAnsi" w:hAnsiTheme="minorHAnsi" w:cstheme="minorHAnsi"/>
          <w:color w:val="000000" w:themeColor="text1"/>
        </w:rPr>
        <w:t>=.0</w:t>
      </w:r>
      <w:r w:rsidR="00150C73" w:rsidRPr="006D353A">
        <w:rPr>
          <w:rFonts w:asciiTheme="minorHAnsi" w:hAnsiTheme="minorHAnsi" w:cstheme="minorHAnsi"/>
          <w:color w:val="000000" w:themeColor="text1"/>
        </w:rPr>
        <w:t>23</w:t>
      </w:r>
      <w:r w:rsidR="00F664C0" w:rsidRPr="006D353A">
        <w:rPr>
          <w:rFonts w:asciiTheme="minorHAnsi" w:hAnsiTheme="minorHAnsi" w:cstheme="minorHAnsi"/>
          <w:color w:val="000000" w:themeColor="text1"/>
        </w:rPr>
        <w:t xml:space="preserve">. </w:t>
      </w:r>
      <w:r w:rsidR="00150C73" w:rsidRPr="006D353A">
        <w:rPr>
          <w:rFonts w:asciiTheme="minorHAnsi" w:hAnsiTheme="minorHAnsi" w:cstheme="minorHAnsi"/>
          <w:color w:val="000000" w:themeColor="text1"/>
        </w:rPr>
        <w:t xml:space="preserve">However, post-hoc analyses did not </w:t>
      </w:r>
      <w:r w:rsidR="00E95DC7" w:rsidRPr="006D353A">
        <w:rPr>
          <w:rFonts w:asciiTheme="minorHAnsi" w:hAnsiTheme="minorHAnsi" w:cstheme="minorHAnsi"/>
          <w:color w:val="000000" w:themeColor="text1"/>
        </w:rPr>
        <w:t>show</w:t>
      </w:r>
      <w:r w:rsidR="00150C73" w:rsidRPr="006D353A">
        <w:rPr>
          <w:rFonts w:asciiTheme="minorHAnsi" w:hAnsiTheme="minorHAnsi" w:cstheme="minorHAnsi"/>
          <w:color w:val="000000" w:themeColor="text1"/>
        </w:rPr>
        <w:t xml:space="preserve"> any difference </w:t>
      </w:r>
      <w:r w:rsidR="00304F71" w:rsidRPr="006D353A">
        <w:rPr>
          <w:rFonts w:asciiTheme="minorHAnsi" w:hAnsiTheme="minorHAnsi" w:cstheme="minorHAnsi"/>
          <w:color w:val="000000" w:themeColor="text1"/>
        </w:rPr>
        <w:t xml:space="preserve">in GI symptom </w:t>
      </w:r>
      <w:r w:rsidR="00130071" w:rsidRPr="006D353A">
        <w:rPr>
          <w:rFonts w:asciiTheme="minorHAnsi" w:hAnsiTheme="minorHAnsi" w:cstheme="minorHAnsi"/>
          <w:color w:val="000000" w:themeColor="text1"/>
        </w:rPr>
        <w:t>between participants</w:t>
      </w:r>
      <w:r w:rsidR="00B561B9" w:rsidRPr="006D353A">
        <w:rPr>
          <w:rFonts w:asciiTheme="minorHAnsi" w:hAnsiTheme="minorHAnsi" w:cstheme="minorHAnsi"/>
          <w:color w:val="000000" w:themeColor="text1"/>
        </w:rPr>
        <w:t xml:space="preserve"> with different GI conditions</w:t>
      </w:r>
      <w:r w:rsidR="00150C73" w:rsidRPr="006D353A">
        <w:rPr>
          <w:rFonts w:asciiTheme="minorHAnsi" w:hAnsiTheme="minorHAnsi" w:cstheme="minorHAnsi"/>
          <w:color w:val="000000" w:themeColor="text1"/>
        </w:rPr>
        <w:t>.</w:t>
      </w:r>
      <w:r w:rsidR="00B561B9" w:rsidRPr="006D353A">
        <w:rPr>
          <w:rFonts w:asciiTheme="minorHAnsi" w:hAnsiTheme="minorHAnsi" w:cstheme="minorHAnsi"/>
          <w:color w:val="000000" w:themeColor="text1"/>
        </w:rPr>
        <w:t xml:space="preserve"> </w:t>
      </w:r>
    </w:p>
    <w:p w14:paraId="26936410" w14:textId="48FD5096" w:rsidR="00E84E26" w:rsidRPr="006D353A" w:rsidRDefault="00882320"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Tables 2 shows the correlations between pain and PF process variables, and outcome variables. </w:t>
      </w:r>
      <w:r w:rsidR="0087675F" w:rsidRPr="006D353A">
        <w:rPr>
          <w:rFonts w:asciiTheme="minorHAnsi" w:hAnsiTheme="minorHAnsi" w:cstheme="minorHAnsi"/>
          <w:color w:val="000000" w:themeColor="text1"/>
        </w:rPr>
        <w:t>Higher level</w:t>
      </w:r>
      <w:r w:rsidR="002F5550" w:rsidRPr="006D353A">
        <w:rPr>
          <w:rFonts w:asciiTheme="minorHAnsi" w:hAnsiTheme="minorHAnsi" w:cstheme="minorHAnsi"/>
          <w:color w:val="000000" w:themeColor="text1"/>
        </w:rPr>
        <w:t>s</w:t>
      </w:r>
      <w:r w:rsidR="0087675F" w:rsidRPr="006D353A">
        <w:rPr>
          <w:rFonts w:asciiTheme="minorHAnsi" w:hAnsiTheme="minorHAnsi" w:cstheme="minorHAnsi"/>
          <w:color w:val="000000" w:themeColor="text1"/>
        </w:rPr>
        <w:t xml:space="preserve"> of p</w:t>
      </w:r>
      <w:r w:rsidR="00834A1D" w:rsidRPr="006D353A">
        <w:rPr>
          <w:rFonts w:asciiTheme="minorHAnsi" w:hAnsiTheme="minorHAnsi" w:cstheme="minorHAnsi"/>
          <w:color w:val="000000" w:themeColor="text1"/>
        </w:rPr>
        <w:t xml:space="preserve">ain intensity significantly correlated with </w:t>
      </w:r>
      <w:r w:rsidR="00F263C0" w:rsidRPr="006D353A">
        <w:rPr>
          <w:rFonts w:asciiTheme="minorHAnsi" w:hAnsiTheme="minorHAnsi" w:cstheme="minorHAnsi"/>
          <w:color w:val="000000" w:themeColor="text1"/>
        </w:rPr>
        <w:t xml:space="preserve">more severe </w:t>
      </w:r>
      <w:r w:rsidR="00834A1D" w:rsidRPr="006D353A">
        <w:rPr>
          <w:rFonts w:asciiTheme="minorHAnsi" w:hAnsiTheme="minorHAnsi" w:cstheme="minorHAnsi"/>
          <w:color w:val="000000" w:themeColor="text1"/>
        </w:rPr>
        <w:t xml:space="preserve">GI symptoms and </w:t>
      </w:r>
      <w:r w:rsidR="00DD37E7" w:rsidRPr="006D353A">
        <w:rPr>
          <w:rFonts w:asciiTheme="minorHAnsi" w:hAnsiTheme="minorHAnsi" w:cstheme="minorHAnsi"/>
          <w:color w:val="000000" w:themeColor="text1"/>
        </w:rPr>
        <w:t xml:space="preserve">higher </w:t>
      </w:r>
      <w:r w:rsidR="00834A1D" w:rsidRPr="006D353A">
        <w:rPr>
          <w:rFonts w:asciiTheme="minorHAnsi" w:hAnsiTheme="minorHAnsi" w:cstheme="minorHAnsi"/>
          <w:color w:val="000000" w:themeColor="text1"/>
        </w:rPr>
        <w:t>pain-related interference</w:t>
      </w:r>
      <w:r w:rsidR="00427296" w:rsidRPr="006D353A">
        <w:rPr>
          <w:rFonts w:asciiTheme="minorHAnsi" w:hAnsiTheme="minorHAnsi" w:cstheme="minorHAnsi"/>
          <w:color w:val="000000" w:themeColor="text1"/>
        </w:rPr>
        <w:t>.</w:t>
      </w:r>
      <w:r w:rsidR="0087675F" w:rsidRPr="006D353A">
        <w:rPr>
          <w:rFonts w:asciiTheme="minorHAnsi" w:hAnsiTheme="minorHAnsi" w:cstheme="minorHAnsi"/>
          <w:color w:val="000000" w:themeColor="text1"/>
        </w:rPr>
        <w:t xml:space="preserve"> </w:t>
      </w:r>
      <w:r w:rsidR="00BA3507" w:rsidRPr="006D353A">
        <w:rPr>
          <w:rFonts w:asciiTheme="minorHAnsi" w:hAnsiTheme="minorHAnsi" w:cstheme="minorHAnsi"/>
          <w:color w:val="000000" w:themeColor="text1"/>
        </w:rPr>
        <w:t>However, p</w:t>
      </w:r>
      <w:r w:rsidR="00427296" w:rsidRPr="006D353A">
        <w:rPr>
          <w:rFonts w:asciiTheme="minorHAnsi" w:hAnsiTheme="minorHAnsi" w:cstheme="minorHAnsi"/>
          <w:color w:val="000000" w:themeColor="text1"/>
        </w:rPr>
        <w:t xml:space="preserve">ain intensity did not correlate with </w:t>
      </w:r>
      <w:r w:rsidR="00834A1D" w:rsidRPr="006D353A">
        <w:rPr>
          <w:rFonts w:asciiTheme="minorHAnsi" w:hAnsiTheme="minorHAnsi" w:cstheme="minorHAnsi"/>
          <w:color w:val="000000" w:themeColor="text1"/>
        </w:rPr>
        <w:t>GI-related anxiety, work and social adjustment, or depression</w:t>
      </w:r>
      <w:r w:rsidR="00427296" w:rsidRPr="006D353A">
        <w:rPr>
          <w:rFonts w:asciiTheme="minorHAnsi" w:hAnsiTheme="minorHAnsi" w:cstheme="minorHAnsi"/>
          <w:color w:val="000000" w:themeColor="text1"/>
        </w:rPr>
        <w:t xml:space="preserve"> to a statistically significant extent</w:t>
      </w:r>
      <w:r w:rsidR="00834A1D" w:rsidRPr="006D353A">
        <w:rPr>
          <w:rFonts w:asciiTheme="minorHAnsi" w:hAnsiTheme="minorHAnsi" w:cstheme="minorHAnsi"/>
          <w:color w:val="000000" w:themeColor="text1"/>
        </w:rPr>
        <w:t xml:space="preserve">. </w:t>
      </w:r>
      <w:r w:rsidR="00C52B8A" w:rsidRPr="006D353A">
        <w:rPr>
          <w:rFonts w:asciiTheme="minorHAnsi" w:hAnsiTheme="minorHAnsi" w:cstheme="minorHAnsi"/>
          <w:color w:val="000000" w:themeColor="text1"/>
        </w:rPr>
        <w:t xml:space="preserve"> </w:t>
      </w:r>
    </w:p>
    <w:p w14:paraId="7F728543" w14:textId="2DD74CFF" w:rsidR="00241DE3" w:rsidRPr="006D353A" w:rsidRDefault="00561B99"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Higher p</w:t>
      </w:r>
      <w:r w:rsidR="00C52B8A" w:rsidRPr="006D353A">
        <w:rPr>
          <w:rFonts w:asciiTheme="minorHAnsi" w:hAnsiTheme="minorHAnsi" w:cstheme="minorHAnsi"/>
          <w:color w:val="000000" w:themeColor="text1"/>
        </w:rPr>
        <w:t xml:space="preserve">ain acceptance significantly correlated with </w:t>
      </w:r>
      <w:r w:rsidRPr="006D353A">
        <w:rPr>
          <w:rFonts w:asciiTheme="minorHAnsi" w:hAnsiTheme="minorHAnsi" w:cstheme="minorHAnsi"/>
          <w:color w:val="000000" w:themeColor="text1"/>
        </w:rPr>
        <w:t xml:space="preserve">less severe GI symptoms, lower level of </w:t>
      </w:r>
      <w:r w:rsidR="004214C0" w:rsidRPr="006D353A">
        <w:rPr>
          <w:rFonts w:asciiTheme="minorHAnsi" w:hAnsiTheme="minorHAnsi" w:cstheme="minorHAnsi"/>
          <w:color w:val="000000" w:themeColor="text1"/>
        </w:rPr>
        <w:t xml:space="preserve">GI-specific </w:t>
      </w:r>
      <w:r w:rsidRPr="006D353A">
        <w:rPr>
          <w:rFonts w:asciiTheme="minorHAnsi" w:hAnsiTheme="minorHAnsi" w:cstheme="minorHAnsi"/>
          <w:color w:val="000000" w:themeColor="text1"/>
        </w:rPr>
        <w:t>anxiety</w:t>
      </w:r>
      <w:r w:rsidR="005D21DD"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pain interference, </w:t>
      </w:r>
      <w:r w:rsidR="005D21DD" w:rsidRPr="006D353A">
        <w:rPr>
          <w:rFonts w:asciiTheme="minorHAnsi" w:hAnsiTheme="minorHAnsi" w:cstheme="minorHAnsi"/>
          <w:color w:val="000000" w:themeColor="text1"/>
        </w:rPr>
        <w:t>and depression, as well as better</w:t>
      </w:r>
      <w:r w:rsidRPr="006D353A">
        <w:rPr>
          <w:rFonts w:asciiTheme="minorHAnsi" w:hAnsiTheme="minorHAnsi" w:cstheme="minorHAnsi"/>
          <w:color w:val="000000" w:themeColor="text1"/>
        </w:rPr>
        <w:t xml:space="preserve"> work and social adjustment, </w:t>
      </w:r>
      <w:r w:rsidR="00C52B8A" w:rsidRPr="006D353A">
        <w:rPr>
          <w:rFonts w:asciiTheme="minorHAnsi" w:hAnsiTheme="minorHAnsi" w:cstheme="minorHAnsi"/>
          <w:color w:val="000000" w:themeColor="text1"/>
        </w:rPr>
        <w:t>with small to large effect sizes</w:t>
      </w:r>
      <w:r w:rsidR="006606DD" w:rsidRPr="006D353A">
        <w:rPr>
          <w:rFonts w:asciiTheme="minorHAnsi" w:hAnsiTheme="minorHAnsi" w:cstheme="minorHAnsi"/>
          <w:color w:val="000000" w:themeColor="text1"/>
        </w:rPr>
        <w:t xml:space="preserve">, </w:t>
      </w:r>
      <w:r w:rsidR="005E2450" w:rsidRPr="006D353A">
        <w:rPr>
          <w:rFonts w:asciiTheme="minorHAnsi" w:hAnsiTheme="minorHAnsi" w:cstheme="minorHAnsi"/>
          <w:color w:val="000000" w:themeColor="text1"/>
        </w:rPr>
        <w:t>|r|=.25 to .68</w:t>
      </w:r>
      <w:r w:rsidRPr="006D353A">
        <w:rPr>
          <w:rFonts w:asciiTheme="minorHAnsi" w:hAnsiTheme="minorHAnsi" w:cstheme="minorHAnsi"/>
          <w:color w:val="000000" w:themeColor="text1"/>
        </w:rPr>
        <w:t xml:space="preserve">. </w:t>
      </w:r>
      <w:r w:rsidR="005D21DD" w:rsidRPr="006D353A">
        <w:rPr>
          <w:rFonts w:asciiTheme="minorHAnsi" w:hAnsiTheme="minorHAnsi" w:cstheme="minorHAnsi"/>
          <w:color w:val="000000" w:themeColor="text1"/>
        </w:rPr>
        <w:t>Higher level of cognitive fusion</w:t>
      </w:r>
      <w:r w:rsidRPr="006D353A">
        <w:rPr>
          <w:rFonts w:asciiTheme="minorHAnsi" w:hAnsiTheme="minorHAnsi" w:cstheme="minorHAnsi"/>
          <w:color w:val="000000" w:themeColor="text1"/>
        </w:rPr>
        <w:t xml:space="preserve"> </w:t>
      </w:r>
      <w:r w:rsidR="005D21DD" w:rsidRPr="006D353A">
        <w:rPr>
          <w:rFonts w:asciiTheme="minorHAnsi" w:hAnsiTheme="minorHAnsi" w:cstheme="minorHAnsi"/>
          <w:color w:val="000000" w:themeColor="text1"/>
        </w:rPr>
        <w:t xml:space="preserve">significantly correlated with </w:t>
      </w:r>
      <w:r w:rsidR="00475AC3" w:rsidRPr="006D353A">
        <w:rPr>
          <w:rFonts w:asciiTheme="minorHAnsi" w:hAnsiTheme="minorHAnsi" w:cstheme="minorHAnsi"/>
          <w:color w:val="000000" w:themeColor="text1"/>
        </w:rPr>
        <w:t>higher</w:t>
      </w:r>
      <w:r w:rsidR="005D21DD" w:rsidRPr="006D353A">
        <w:rPr>
          <w:rFonts w:asciiTheme="minorHAnsi" w:hAnsiTheme="minorHAnsi" w:cstheme="minorHAnsi"/>
          <w:color w:val="000000" w:themeColor="text1"/>
        </w:rPr>
        <w:t xml:space="preserve"> level of </w:t>
      </w:r>
      <w:r w:rsidR="00782102" w:rsidRPr="006D353A">
        <w:rPr>
          <w:rFonts w:asciiTheme="minorHAnsi" w:hAnsiTheme="minorHAnsi" w:cstheme="minorHAnsi"/>
          <w:color w:val="000000" w:themeColor="text1"/>
        </w:rPr>
        <w:t xml:space="preserve">GI-specific anxiety, </w:t>
      </w:r>
      <w:r w:rsidR="005D21DD" w:rsidRPr="006D353A">
        <w:rPr>
          <w:rFonts w:asciiTheme="minorHAnsi" w:hAnsiTheme="minorHAnsi" w:cstheme="minorHAnsi"/>
          <w:color w:val="000000" w:themeColor="text1"/>
        </w:rPr>
        <w:t>pain interfer</w:t>
      </w:r>
      <w:r w:rsidR="00782102" w:rsidRPr="006D353A">
        <w:rPr>
          <w:rFonts w:asciiTheme="minorHAnsi" w:hAnsiTheme="minorHAnsi" w:cstheme="minorHAnsi"/>
          <w:color w:val="000000" w:themeColor="text1"/>
        </w:rPr>
        <w:t xml:space="preserve">ence and depression, and worse </w:t>
      </w:r>
      <w:r w:rsidR="005D21DD" w:rsidRPr="006D353A">
        <w:rPr>
          <w:rFonts w:asciiTheme="minorHAnsi" w:hAnsiTheme="minorHAnsi" w:cstheme="minorHAnsi"/>
          <w:color w:val="000000" w:themeColor="text1"/>
        </w:rPr>
        <w:t xml:space="preserve">work and social </w:t>
      </w:r>
      <w:r w:rsidR="00782102" w:rsidRPr="006D353A">
        <w:rPr>
          <w:rFonts w:asciiTheme="minorHAnsi" w:hAnsiTheme="minorHAnsi" w:cstheme="minorHAnsi"/>
          <w:color w:val="000000" w:themeColor="text1"/>
        </w:rPr>
        <w:t xml:space="preserve">adjustment, </w:t>
      </w:r>
      <w:r w:rsidR="008D6409" w:rsidRPr="006D353A">
        <w:rPr>
          <w:rFonts w:asciiTheme="minorHAnsi" w:hAnsiTheme="minorHAnsi" w:cstheme="minorHAnsi"/>
          <w:color w:val="000000" w:themeColor="text1"/>
        </w:rPr>
        <w:t xml:space="preserve">|r|=.35 to .60, </w:t>
      </w:r>
      <w:r w:rsidR="00782102" w:rsidRPr="006D353A">
        <w:rPr>
          <w:rFonts w:asciiTheme="minorHAnsi" w:hAnsiTheme="minorHAnsi" w:cstheme="minorHAnsi"/>
          <w:color w:val="000000" w:themeColor="text1"/>
        </w:rPr>
        <w:t>but not GI symptoms</w:t>
      </w:r>
      <w:r w:rsidR="005D21DD" w:rsidRPr="006D353A">
        <w:rPr>
          <w:rFonts w:asciiTheme="minorHAnsi" w:hAnsiTheme="minorHAnsi" w:cstheme="minorHAnsi"/>
          <w:color w:val="000000" w:themeColor="text1"/>
        </w:rPr>
        <w:t xml:space="preserve">. </w:t>
      </w:r>
      <w:r w:rsidR="00916738" w:rsidRPr="006D353A">
        <w:rPr>
          <w:rFonts w:asciiTheme="minorHAnsi" w:hAnsiTheme="minorHAnsi" w:cstheme="minorHAnsi"/>
          <w:color w:val="000000" w:themeColor="text1"/>
        </w:rPr>
        <w:t xml:space="preserve">Committed action significantly </w:t>
      </w:r>
      <w:r w:rsidR="001E4186" w:rsidRPr="006D353A">
        <w:rPr>
          <w:rFonts w:asciiTheme="minorHAnsi" w:hAnsiTheme="minorHAnsi" w:cstheme="minorHAnsi"/>
          <w:color w:val="000000" w:themeColor="text1"/>
        </w:rPr>
        <w:t xml:space="preserve">moderately </w:t>
      </w:r>
      <w:r w:rsidR="00916738" w:rsidRPr="006D353A">
        <w:rPr>
          <w:rFonts w:asciiTheme="minorHAnsi" w:hAnsiTheme="minorHAnsi" w:cstheme="minorHAnsi"/>
          <w:color w:val="000000" w:themeColor="text1"/>
        </w:rPr>
        <w:t>correlated with d</w:t>
      </w:r>
      <w:r w:rsidR="001E4186" w:rsidRPr="006D353A">
        <w:rPr>
          <w:rFonts w:asciiTheme="minorHAnsi" w:hAnsiTheme="minorHAnsi" w:cstheme="minorHAnsi"/>
          <w:color w:val="000000" w:themeColor="text1"/>
        </w:rPr>
        <w:t xml:space="preserve">epression and daily functioning, </w:t>
      </w:r>
      <w:r w:rsidR="00916738" w:rsidRPr="006D353A">
        <w:rPr>
          <w:rFonts w:asciiTheme="minorHAnsi" w:hAnsiTheme="minorHAnsi" w:cstheme="minorHAnsi"/>
          <w:color w:val="000000" w:themeColor="text1"/>
        </w:rPr>
        <w:t xml:space="preserve">|r|=.36 to .44, in the expected directions, but not GI-symptoms or GI-related anxiety. </w:t>
      </w:r>
    </w:p>
    <w:p w14:paraId="32B6E59D" w14:textId="431CA510" w:rsidR="003C266E" w:rsidRPr="006D353A" w:rsidRDefault="00720CDB" w:rsidP="00140026">
      <w:pPr>
        <w:spacing w:line="480" w:lineRule="auto"/>
        <w:ind w:firstLine="720"/>
        <w:jc w:val="center"/>
        <w:rPr>
          <w:rFonts w:asciiTheme="minorHAnsi" w:hAnsiTheme="minorHAnsi" w:cstheme="minorHAnsi"/>
          <w:color w:val="000000" w:themeColor="text1"/>
        </w:rPr>
      </w:pPr>
      <w:r w:rsidRPr="006D353A">
        <w:rPr>
          <w:rFonts w:asciiTheme="minorHAnsi" w:hAnsiTheme="minorHAnsi" w:cstheme="minorHAnsi"/>
          <w:color w:val="000000" w:themeColor="text1"/>
        </w:rPr>
        <w:t>[Table 2 about here]</w:t>
      </w:r>
    </w:p>
    <w:p w14:paraId="2D9380CB" w14:textId="2C75CBCD" w:rsidR="00241DE3" w:rsidRPr="006D353A" w:rsidRDefault="00132E7A" w:rsidP="00140026">
      <w:pPr>
        <w:pStyle w:val="ListParagraph"/>
        <w:numPr>
          <w:ilvl w:val="1"/>
          <w:numId w:val="13"/>
        </w:numPr>
        <w:spacing w:line="480" w:lineRule="auto"/>
        <w:rPr>
          <w:rFonts w:cstheme="minorHAnsi"/>
          <w:color w:val="000000" w:themeColor="text1"/>
        </w:rPr>
      </w:pPr>
      <w:r w:rsidRPr="006D353A">
        <w:rPr>
          <w:rFonts w:cstheme="minorHAnsi"/>
          <w:color w:val="000000" w:themeColor="text1"/>
        </w:rPr>
        <w:lastRenderedPageBreak/>
        <w:t xml:space="preserve">The </w:t>
      </w:r>
      <w:r w:rsidR="006C3F08" w:rsidRPr="006D353A">
        <w:rPr>
          <w:rFonts w:cstheme="minorHAnsi"/>
        </w:rPr>
        <w:t>relative</w:t>
      </w:r>
      <w:r w:rsidRPr="006D353A">
        <w:rPr>
          <w:rFonts w:cstheme="minorHAnsi"/>
        </w:rPr>
        <w:t xml:space="preserve"> r</w:t>
      </w:r>
      <w:r w:rsidRPr="006D353A">
        <w:rPr>
          <w:rFonts w:cstheme="minorHAnsi"/>
          <w:color w:val="000000" w:themeColor="text1"/>
        </w:rPr>
        <w:t>ole of each PF process variable in relation to outcome variables</w:t>
      </w:r>
    </w:p>
    <w:p w14:paraId="0EC0AD89" w14:textId="65DDBB52" w:rsidR="008E4646" w:rsidRPr="006D353A" w:rsidRDefault="00D32E3E" w:rsidP="00140026">
      <w:pPr>
        <w:pStyle w:val="Caption"/>
        <w:keepNext/>
        <w:spacing w:line="480" w:lineRule="auto"/>
        <w:rPr>
          <w:rFonts w:cstheme="minorHAnsi"/>
          <w:i w:val="0"/>
          <w:color w:val="000000" w:themeColor="text1"/>
          <w:sz w:val="24"/>
          <w:szCs w:val="24"/>
        </w:rPr>
      </w:pPr>
      <w:r w:rsidRPr="006D353A">
        <w:rPr>
          <w:rFonts w:cstheme="minorHAnsi"/>
          <w:i w:val="0"/>
          <w:color w:val="000000" w:themeColor="text1"/>
          <w:sz w:val="24"/>
          <w:szCs w:val="24"/>
        </w:rPr>
        <w:t xml:space="preserve">Table 3 shows the results from regression analyses. </w:t>
      </w:r>
      <w:r w:rsidR="008E4646" w:rsidRPr="006D353A">
        <w:rPr>
          <w:rFonts w:cstheme="minorHAnsi"/>
          <w:i w:val="0"/>
          <w:color w:val="000000" w:themeColor="text1"/>
          <w:sz w:val="24"/>
          <w:szCs w:val="24"/>
        </w:rPr>
        <w:t>Pain</w:t>
      </w:r>
      <w:r w:rsidR="00354C45" w:rsidRPr="006D353A">
        <w:rPr>
          <w:rFonts w:cstheme="minorHAnsi"/>
          <w:i w:val="0"/>
          <w:color w:val="000000" w:themeColor="text1"/>
          <w:sz w:val="24"/>
          <w:szCs w:val="24"/>
        </w:rPr>
        <w:t xml:space="preserve"> was</w:t>
      </w:r>
      <w:r w:rsidR="008E4646" w:rsidRPr="006D353A">
        <w:rPr>
          <w:rFonts w:cstheme="minorHAnsi"/>
          <w:i w:val="0"/>
          <w:color w:val="000000" w:themeColor="text1"/>
          <w:sz w:val="24"/>
          <w:szCs w:val="24"/>
        </w:rPr>
        <w:t xml:space="preserve"> significantly </w:t>
      </w:r>
      <w:r w:rsidR="00354C45" w:rsidRPr="006D353A">
        <w:rPr>
          <w:rFonts w:cstheme="minorHAnsi"/>
          <w:i w:val="0"/>
          <w:color w:val="000000" w:themeColor="text1"/>
          <w:sz w:val="24"/>
          <w:szCs w:val="24"/>
        </w:rPr>
        <w:t>associated with</w:t>
      </w:r>
      <w:r w:rsidR="008E4646" w:rsidRPr="006D353A">
        <w:rPr>
          <w:rFonts w:cstheme="minorHAnsi"/>
          <w:i w:val="0"/>
          <w:color w:val="000000" w:themeColor="text1"/>
          <w:sz w:val="24"/>
          <w:szCs w:val="24"/>
        </w:rPr>
        <w:t xml:space="preserve"> GI symptoms</w:t>
      </w:r>
      <w:r w:rsidR="00FC591E" w:rsidRPr="006D353A">
        <w:rPr>
          <w:rFonts w:cstheme="minorHAnsi"/>
          <w:i w:val="0"/>
          <w:color w:val="000000" w:themeColor="text1"/>
          <w:sz w:val="24"/>
          <w:szCs w:val="24"/>
        </w:rPr>
        <w:t xml:space="preserve"> (β=.43, p&lt;.001) </w:t>
      </w:r>
      <w:r w:rsidR="008E4646" w:rsidRPr="006D353A">
        <w:rPr>
          <w:rFonts w:cstheme="minorHAnsi"/>
          <w:i w:val="0"/>
          <w:color w:val="000000" w:themeColor="text1"/>
          <w:sz w:val="24"/>
          <w:szCs w:val="24"/>
        </w:rPr>
        <w:t>and pain-related interference</w:t>
      </w:r>
      <w:r w:rsidR="00FC591E" w:rsidRPr="006D353A">
        <w:rPr>
          <w:rFonts w:cstheme="minorHAnsi"/>
          <w:i w:val="0"/>
          <w:color w:val="000000" w:themeColor="text1"/>
          <w:sz w:val="24"/>
          <w:szCs w:val="24"/>
        </w:rPr>
        <w:t xml:space="preserve"> (β=.34, p&lt;.001)</w:t>
      </w:r>
      <w:r w:rsidR="008E4646" w:rsidRPr="006D353A">
        <w:rPr>
          <w:rFonts w:cstheme="minorHAnsi"/>
          <w:i w:val="0"/>
          <w:color w:val="000000" w:themeColor="text1"/>
          <w:sz w:val="24"/>
          <w:szCs w:val="24"/>
        </w:rPr>
        <w:t xml:space="preserve">, but not any other outcome variables. </w:t>
      </w:r>
      <w:r w:rsidR="00451169" w:rsidRPr="006D353A">
        <w:rPr>
          <w:rFonts w:cstheme="minorHAnsi"/>
          <w:i w:val="0"/>
          <w:color w:val="000000" w:themeColor="text1"/>
          <w:sz w:val="24"/>
          <w:szCs w:val="24"/>
        </w:rPr>
        <w:t>After controlling for pain, p</w:t>
      </w:r>
      <w:r w:rsidR="00E30360" w:rsidRPr="006D353A">
        <w:rPr>
          <w:rFonts w:cstheme="minorHAnsi"/>
          <w:i w:val="0"/>
          <w:color w:val="000000" w:themeColor="text1"/>
          <w:sz w:val="24"/>
          <w:szCs w:val="24"/>
        </w:rPr>
        <w:t xml:space="preserve">ain acceptance </w:t>
      </w:r>
      <w:r w:rsidR="007F2001" w:rsidRPr="006D353A">
        <w:rPr>
          <w:rFonts w:cstheme="minorHAnsi"/>
          <w:i w:val="0"/>
          <w:color w:val="000000" w:themeColor="text1"/>
          <w:sz w:val="24"/>
          <w:szCs w:val="24"/>
        </w:rPr>
        <w:t xml:space="preserve">was </w:t>
      </w:r>
      <w:r w:rsidR="00451169" w:rsidRPr="006D353A">
        <w:rPr>
          <w:rFonts w:cstheme="minorHAnsi"/>
          <w:i w:val="0"/>
          <w:color w:val="000000" w:themeColor="text1"/>
          <w:sz w:val="24"/>
          <w:szCs w:val="24"/>
        </w:rPr>
        <w:t xml:space="preserve">still </w:t>
      </w:r>
      <w:r w:rsidR="00E30360" w:rsidRPr="006D353A">
        <w:rPr>
          <w:rFonts w:cstheme="minorHAnsi"/>
          <w:i w:val="0"/>
          <w:color w:val="000000" w:themeColor="text1"/>
          <w:sz w:val="24"/>
          <w:szCs w:val="24"/>
        </w:rPr>
        <w:t>significant</w:t>
      </w:r>
      <w:r w:rsidR="003405D3" w:rsidRPr="006D353A">
        <w:rPr>
          <w:rFonts w:cstheme="minorHAnsi"/>
          <w:i w:val="0"/>
          <w:color w:val="000000" w:themeColor="text1"/>
          <w:sz w:val="24"/>
          <w:szCs w:val="24"/>
        </w:rPr>
        <w:t>ly</w:t>
      </w:r>
      <w:r w:rsidR="00E30360" w:rsidRPr="006D353A">
        <w:rPr>
          <w:rFonts w:cstheme="minorHAnsi"/>
          <w:i w:val="0"/>
          <w:color w:val="000000" w:themeColor="text1"/>
          <w:sz w:val="24"/>
          <w:szCs w:val="24"/>
        </w:rPr>
        <w:t xml:space="preserve"> </w:t>
      </w:r>
      <w:r w:rsidR="007F2001" w:rsidRPr="006D353A">
        <w:rPr>
          <w:rFonts w:cstheme="minorHAnsi"/>
          <w:i w:val="0"/>
          <w:color w:val="000000" w:themeColor="text1"/>
          <w:sz w:val="24"/>
          <w:szCs w:val="24"/>
        </w:rPr>
        <w:t>associat</w:t>
      </w:r>
      <w:r w:rsidR="00E30360" w:rsidRPr="006D353A">
        <w:rPr>
          <w:rFonts w:cstheme="minorHAnsi"/>
          <w:i w:val="0"/>
          <w:color w:val="000000" w:themeColor="text1"/>
          <w:sz w:val="24"/>
          <w:szCs w:val="24"/>
        </w:rPr>
        <w:t xml:space="preserve">ed </w:t>
      </w:r>
      <w:r w:rsidR="007F2001" w:rsidRPr="006D353A">
        <w:rPr>
          <w:rFonts w:cstheme="minorHAnsi"/>
          <w:i w:val="0"/>
          <w:color w:val="000000" w:themeColor="text1"/>
          <w:sz w:val="24"/>
          <w:szCs w:val="24"/>
        </w:rPr>
        <w:t xml:space="preserve">with </w:t>
      </w:r>
      <w:r w:rsidR="00E30360" w:rsidRPr="006D353A">
        <w:rPr>
          <w:rFonts w:cstheme="minorHAnsi"/>
          <w:i w:val="0"/>
          <w:color w:val="000000" w:themeColor="text1"/>
          <w:sz w:val="24"/>
          <w:szCs w:val="24"/>
        </w:rPr>
        <w:t>all outcome variables (β=-.</w:t>
      </w:r>
      <w:r w:rsidR="007F2001" w:rsidRPr="006D353A">
        <w:rPr>
          <w:rFonts w:cstheme="minorHAnsi"/>
          <w:i w:val="0"/>
          <w:color w:val="000000" w:themeColor="text1"/>
          <w:sz w:val="24"/>
          <w:szCs w:val="24"/>
        </w:rPr>
        <w:t>28</w:t>
      </w:r>
      <w:r w:rsidR="00E30360" w:rsidRPr="006D353A">
        <w:rPr>
          <w:rFonts w:cstheme="minorHAnsi"/>
          <w:i w:val="0"/>
          <w:color w:val="000000" w:themeColor="text1"/>
          <w:sz w:val="24"/>
          <w:szCs w:val="24"/>
        </w:rPr>
        <w:t>, p&lt;.05 for GI symptoms</w:t>
      </w:r>
      <w:r w:rsidR="003D00D0" w:rsidRPr="006D353A">
        <w:rPr>
          <w:rFonts w:cstheme="minorHAnsi"/>
          <w:i w:val="0"/>
          <w:color w:val="000000" w:themeColor="text1"/>
          <w:sz w:val="24"/>
          <w:szCs w:val="24"/>
        </w:rPr>
        <w:t>,</w:t>
      </w:r>
      <w:r w:rsidR="00E30360" w:rsidRPr="006D353A">
        <w:rPr>
          <w:rFonts w:cstheme="minorHAnsi"/>
          <w:i w:val="0"/>
          <w:color w:val="000000" w:themeColor="text1"/>
          <w:sz w:val="24"/>
          <w:szCs w:val="24"/>
        </w:rPr>
        <w:t xml:space="preserve"> β=-.5</w:t>
      </w:r>
      <w:r w:rsidR="007F2001" w:rsidRPr="006D353A">
        <w:rPr>
          <w:rFonts w:cstheme="minorHAnsi"/>
          <w:i w:val="0"/>
          <w:color w:val="000000" w:themeColor="text1"/>
          <w:sz w:val="24"/>
          <w:szCs w:val="24"/>
        </w:rPr>
        <w:t>6</w:t>
      </w:r>
      <w:r w:rsidR="00E30360" w:rsidRPr="006D353A">
        <w:rPr>
          <w:rFonts w:cstheme="minorHAnsi"/>
          <w:i w:val="0"/>
          <w:color w:val="000000" w:themeColor="text1"/>
          <w:sz w:val="24"/>
          <w:szCs w:val="24"/>
        </w:rPr>
        <w:t>, p&lt;.001 for pain-related interference, β=-.5</w:t>
      </w:r>
      <w:r w:rsidR="007F2001" w:rsidRPr="006D353A">
        <w:rPr>
          <w:rFonts w:cstheme="minorHAnsi"/>
          <w:i w:val="0"/>
          <w:color w:val="000000" w:themeColor="text1"/>
          <w:sz w:val="24"/>
          <w:szCs w:val="24"/>
        </w:rPr>
        <w:t>2</w:t>
      </w:r>
      <w:r w:rsidR="00E30360" w:rsidRPr="006D353A">
        <w:rPr>
          <w:rFonts w:cstheme="minorHAnsi"/>
          <w:i w:val="0"/>
          <w:color w:val="000000" w:themeColor="text1"/>
          <w:sz w:val="24"/>
          <w:szCs w:val="24"/>
        </w:rPr>
        <w:t>, p&lt;.001 for work and social adjustment), except for</w:t>
      </w:r>
      <w:r w:rsidR="00C43BEA" w:rsidRPr="006D353A">
        <w:rPr>
          <w:rFonts w:cstheme="minorHAnsi"/>
          <w:i w:val="0"/>
          <w:color w:val="000000" w:themeColor="text1"/>
          <w:sz w:val="24"/>
          <w:szCs w:val="24"/>
        </w:rPr>
        <w:t xml:space="preserve"> depression (β=-.1</w:t>
      </w:r>
      <w:r w:rsidR="007F2001" w:rsidRPr="006D353A">
        <w:rPr>
          <w:rFonts w:cstheme="minorHAnsi"/>
          <w:i w:val="0"/>
          <w:color w:val="000000" w:themeColor="text1"/>
          <w:sz w:val="24"/>
          <w:szCs w:val="24"/>
        </w:rPr>
        <w:t>1</w:t>
      </w:r>
      <w:r w:rsidR="00C43BEA" w:rsidRPr="006D353A">
        <w:rPr>
          <w:rFonts w:cstheme="minorHAnsi"/>
          <w:i w:val="0"/>
          <w:color w:val="000000" w:themeColor="text1"/>
          <w:sz w:val="24"/>
          <w:szCs w:val="24"/>
        </w:rPr>
        <w:t>, ns).</w:t>
      </w:r>
      <w:r w:rsidR="001F561C" w:rsidRPr="006D353A">
        <w:rPr>
          <w:rFonts w:cstheme="minorHAnsi"/>
          <w:i w:val="0"/>
          <w:color w:val="000000" w:themeColor="text1"/>
          <w:sz w:val="24"/>
          <w:szCs w:val="24"/>
        </w:rPr>
        <w:t xml:space="preserve"> </w:t>
      </w:r>
      <w:r w:rsidR="00D31378" w:rsidRPr="006D353A">
        <w:rPr>
          <w:rFonts w:cstheme="minorHAnsi"/>
          <w:i w:val="0"/>
          <w:color w:val="000000" w:themeColor="text1"/>
          <w:sz w:val="24"/>
          <w:szCs w:val="24"/>
        </w:rPr>
        <w:t>After control</w:t>
      </w:r>
      <w:r w:rsidR="005D5E29" w:rsidRPr="006D353A">
        <w:rPr>
          <w:rFonts w:cstheme="minorHAnsi"/>
          <w:i w:val="0"/>
          <w:color w:val="000000" w:themeColor="text1"/>
          <w:sz w:val="24"/>
          <w:szCs w:val="24"/>
        </w:rPr>
        <w:t>ling</w:t>
      </w:r>
      <w:r w:rsidR="00D31378" w:rsidRPr="006D353A">
        <w:rPr>
          <w:rFonts w:cstheme="minorHAnsi"/>
          <w:i w:val="0"/>
          <w:color w:val="000000" w:themeColor="text1"/>
          <w:sz w:val="24"/>
          <w:szCs w:val="24"/>
        </w:rPr>
        <w:t xml:space="preserve"> for pain and pain acceptance, </w:t>
      </w:r>
      <w:r w:rsidR="009C749D" w:rsidRPr="006D353A">
        <w:rPr>
          <w:rFonts w:cstheme="minorHAnsi"/>
          <w:i w:val="0"/>
          <w:color w:val="000000" w:themeColor="text1"/>
          <w:sz w:val="24"/>
          <w:szCs w:val="24"/>
        </w:rPr>
        <w:t xml:space="preserve">only cognitive fusion </w:t>
      </w:r>
      <w:r w:rsidR="001F561C" w:rsidRPr="006D353A">
        <w:rPr>
          <w:rFonts w:cstheme="minorHAnsi"/>
          <w:i w:val="0"/>
          <w:color w:val="000000" w:themeColor="text1"/>
          <w:sz w:val="24"/>
          <w:szCs w:val="24"/>
        </w:rPr>
        <w:t>explained significant incremental variance in the models</w:t>
      </w:r>
      <w:r w:rsidR="009C749D" w:rsidRPr="006D353A">
        <w:rPr>
          <w:rFonts w:cstheme="minorHAnsi"/>
          <w:i w:val="0"/>
          <w:color w:val="000000" w:themeColor="text1"/>
          <w:sz w:val="24"/>
          <w:szCs w:val="24"/>
        </w:rPr>
        <w:t>, committed action did not</w:t>
      </w:r>
      <w:r w:rsidR="001F561C" w:rsidRPr="006D353A">
        <w:rPr>
          <w:rFonts w:cstheme="minorHAnsi"/>
          <w:i w:val="0"/>
          <w:color w:val="000000" w:themeColor="text1"/>
          <w:sz w:val="24"/>
          <w:szCs w:val="24"/>
        </w:rPr>
        <w:t xml:space="preserve">. Cognitive fusion </w:t>
      </w:r>
      <w:r w:rsidR="00746833" w:rsidRPr="006D353A">
        <w:rPr>
          <w:rFonts w:cstheme="minorHAnsi"/>
          <w:i w:val="0"/>
          <w:color w:val="000000" w:themeColor="text1"/>
          <w:sz w:val="24"/>
          <w:szCs w:val="24"/>
        </w:rPr>
        <w:t xml:space="preserve">was </w:t>
      </w:r>
      <w:r w:rsidR="001F561C" w:rsidRPr="006D353A">
        <w:rPr>
          <w:rFonts w:cstheme="minorHAnsi"/>
          <w:i w:val="0"/>
          <w:color w:val="000000" w:themeColor="text1"/>
          <w:sz w:val="24"/>
          <w:szCs w:val="24"/>
        </w:rPr>
        <w:t xml:space="preserve">significantly </w:t>
      </w:r>
      <w:r w:rsidR="00746833" w:rsidRPr="006D353A">
        <w:rPr>
          <w:rFonts w:cstheme="minorHAnsi"/>
          <w:i w:val="0"/>
          <w:color w:val="000000" w:themeColor="text1"/>
          <w:sz w:val="24"/>
          <w:szCs w:val="24"/>
        </w:rPr>
        <w:t>associated</w:t>
      </w:r>
      <w:r w:rsidR="00A56FA0" w:rsidRPr="006D353A">
        <w:rPr>
          <w:rFonts w:cstheme="minorHAnsi"/>
          <w:i w:val="0"/>
          <w:color w:val="000000" w:themeColor="text1"/>
          <w:sz w:val="24"/>
          <w:szCs w:val="24"/>
        </w:rPr>
        <w:t xml:space="preserve"> </w:t>
      </w:r>
      <w:r w:rsidR="00746833" w:rsidRPr="006D353A">
        <w:rPr>
          <w:rFonts w:cstheme="minorHAnsi"/>
          <w:i w:val="0"/>
          <w:color w:val="000000" w:themeColor="text1"/>
          <w:sz w:val="24"/>
          <w:szCs w:val="24"/>
        </w:rPr>
        <w:t xml:space="preserve">with </w:t>
      </w:r>
      <w:r w:rsidR="00A56FA0" w:rsidRPr="006D353A">
        <w:rPr>
          <w:rFonts w:cstheme="minorHAnsi"/>
          <w:i w:val="0"/>
          <w:color w:val="000000" w:themeColor="text1"/>
          <w:sz w:val="24"/>
          <w:szCs w:val="24"/>
        </w:rPr>
        <w:t>depression (</w:t>
      </w:r>
      <w:r w:rsidR="004B2A80" w:rsidRPr="006D353A">
        <w:rPr>
          <w:rFonts w:cstheme="minorHAnsi"/>
          <w:i w:val="0"/>
          <w:color w:val="000000" w:themeColor="text1"/>
          <w:sz w:val="24"/>
          <w:szCs w:val="24"/>
        </w:rPr>
        <w:t>β=.4</w:t>
      </w:r>
      <w:r w:rsidR="009B454D" w:rsidRPr="006D353A">
        <w:rPr>
          <w:rFonts w:cstheme="minorHAnsi"/>
          <w:i w:val="0"/>
          <w:color w:val="000000" w:themeColor="text1"/>
          <w:sz w:val="24"/>
          <w:szCs w:val="24"/>
        </w:rPr>
        <w:t>3</w:t>
      </w:r>
      <w:r w:rsidR="004B2A80" w:rsidRPr="006D353A">
        <w:rPr>
          <w:rFonts w:cstheme="minorHAnsi"/>
          <w:i w:val="0"/>
          <w:color w:val="000000" w:themeColor="text1"/>
          <w:sz w:val="24"/>
          <w:szCs w:val="24"/>
        </w:rPr>
        <w:t>, p&lt;.001</w:t>
      </w:r>
      <w:r w:rsidR="00A56FA0" w:rsidRPr="006D353A">
        <w:rPr>
          <w:rFonts w:cstheme="minorHAnsi"/>
          <w:i w:val="0"/>
          <w:color w:val="000000" w:themeColor="text1"/>
          <w:sz w:val="24"/>
          <w:szCs w:val="24"/>
        </w:rPr>
        <w:t>)</w:t>
      </w:r>
      <w:r w:rsidR="004B2A80" w:rsidRPr="006D353A">
        <w:rPr>
          <w:rFonts w:cstheme="minorHAnsi"/>
          <w:i w:val="0"/>
          <w:color w:val="000000" w:themeColor="text1"/>
          <w:sz w:val="24"/>
          <w:szCs w:val="24"/>
        </w:rPr>
        <w:t xml:space="preserve">, but </w:t>
      </w:r>
      <w:r w:rsidR="009C749D" w:rsidRPr="006D353A">
        <w:rPr>
          <w:rFonts w:cstheme="minorHAnsi"/>
          <w:i w:val="0"/>
          <w:color w:val="000000" w:themeColor="text1"/>
          <w:sz w:val="24"/>
          <w:szCs w:val="24"/>
        </w:rPr>
        <w:t>none of the</w:t>
      </w:r>
      <w:r w:rsidR="004B2A80" w:rsidRPr="006D353A">
        <w:rPr>
          <w:rFonts w:cstheme="minorHAnsi"/>
          <w:i w:val="0"/>
          <w:color w:val="000000" w:themeColor="text1"/>
          <w:sz w:val="24"/>
          <w:szCs w:val="24"/>
        </w:rPr>
        <w:t xml:space="preserve"> other outcome variables.</w:t>
      </w:r>
    </w:p>
    <w:p w14:paraId="7FA3C893" w14:textId="49752EE9" w:rsidR="00DB1EB7" w:rsidRPr="006D353A" w:rsidRDefault="00DB1EB7" w:rsidP="00140026">
      <w:pPr>
        <w:spacing w:line="480" w:lineRule="auto"/>
        <w:jc w:val="center"/>
        <w:rPr>
          <w:rFonts w:asciiTheme="minorHAnsi" w:hAnsiTheme="minorHAnsi" w:cstheme="minorHAnsi"/>
          <w:color w:val="000000" w:themeColor="text1"/>
        </w:rPr>
      </w:pPr>
      <w:r w:rsidRPr="006D353A">
        <w:rPr>
          <w:rFonts w:asciiTheme="minorHAnsi" w:hAnsiTheme="minorHAnsi" w:cstheme="minorHAnsi"/>
          <w:color w:val="000000" w:themeColor="text1"/>
        </w:rPr>
        <w:t>[Table 3 about here]</w:t>
      </w:r>
    </w:p>
    <w:p w14:paraId="2F17A68C" w14:textId="7B103390" w:rsidR="00961E1D" w:rsidRPr="006D353A" w:rsidRDefault="006C3F08" w:rsidP="00961E1D">
      <w:pPr>
        <w:pStyle w:val="ListParagraph"/>
        <w:numPr>
          <w:ilvl w:val="1"/>
          <w:numId w:val="13"/>
        </w:numPr>
        <w:spacing w:line="480" w:lineRule="auto"/>
        <w:rPr>
          <w:rFonts w:cstheme="minorHAnsi"/>
          <w:color w:val="000000" w:themeColor="text1"/>
        </w:rPr>
      </w:pPr>
      <w:r w:rsidRPr="006D353A">
        <w:rPr>
          <w:rFonts w:cstheme="minorHAnsi"/>
          <w:color w:val="000000" w:themeColor="text1"/>
        </w:rPr>
        <w:t xml:space="preserve">The role of </w:t>
      </w:r>
      <w:r w:rsidR="00961E1D" w:rsidRPr="006D353A">
        <w:rPr>
          <w:rFonts w:cstheme="minorHAnsi"/>
          <w:color w:val="000000" w:themeColor="text1"/>
        </w:rPr>
        <w:t xml:space="preserve">each PF process variable </w:t>
      </w:r>
      <w:r w:rsidR="000A49E2" w:rsidRPr="006D353A">
        <w:rPr>
          <w:rFonts w:cstheme="minorHAnsi"/>
          <w:color w:val="000000" w:themeColor="text1"/>
        </w:rPr>
        <w:t>versus GSA</w:t>
      </w:r>
    </w:p>
    <w:p w14:paraId="778265CA" w14:textId="68065C61" w:rsidR="00F5286C" w:rsidRPr="006D353A" w:rsidRDefault="009A3DE3" w:rsidP="00B72E25">
      <w:pPr>
        <w:spacing w:line="480" w:lineRule="auto"/>
        <w:rPr>
          <w:rFonts w:asciiTheme="minorHAnsi" w:eastAsiaTheme="minorEastAsia" w:hAnsiTheme="minorHAnsi" w:cstheme="minorHAnsi"/>
          <w:iCs/>
          <w:color w:val="000000" w:themeColor="text1"/>
        </w:rPr>
      </w:pPr>
      <w:r w:rsidRPr="006D353A">
        <w:rPr>
          <w:rFonts w:asciiTheme="minorHAnsi" w:eastAsiaTheme="minorEastAsia" w:hAnsiTheme="minorHAnsi" w:cstheme="minorHAnsi"/>
          <w:iCs/>
          <w:color w:val="000000" w:themeColor="text1"/>
        </w:rPr>
        <w:t>Table 4 shows the results from regression analyses including GSA as an independent variable.</w:t>
      </w:r>
      <w:r w:rsidR="00773A8F" w:rsidRPr="006D353A">
        <w:rPr>
          <w:rFonts w:asciiTheme="minorHAnsi" w:eastAsiaTheme="minorEastAsia" w:hAnsiTheme="minorHAnsi" w:cstheme="minorHAnsi"/>
          <w:iCs/>
          <w:color w:val="000000" w:themeColor="text1"/>
        </w:rPr>
        <w:t xml:space="preserve"> GSA </w:t>
      </w:r>
      <w:r w:rsidR="007F1ADC" w:rsidRPr="006D353A">
        <w:rPr>
          <w:rFonts w:asciiTheme="minorHAnsi" w:eastAsiaTheme="minorEastAsia" w:hAnsiTheme="minorHAnsi" w:cstheme="minorHAnsi"/>
          <w:iCs/>
          <w:color w:val="000000" w:themeColor="text1"/>
        </w:rPr>
        <w:t xml:space="preserve">was significantly associated with </w:t>
      </w:r>
      <w:r w:rsidR="00DC72BF" w:rsidRPr="006D353A">
        <w:rPr>
          <w:rFonts w:asciiTheme="minorHAnsi" w:eastAsiaTheme="minorEastAsia" w:hAnsiTheme="minorHAnsi" w:cstheme="minorHAnsi"/>
          <w:iCs/>
          <w:color w:val="000000" w:themeColor="text1"/>
        </w:rPr>
        <w:t>all</w:t>
      </w:r>
      <w:r w:rsidR="007F1ADC" w:rsidRPr="006D353A">
        <w:rPr>
          <w:rFonts w:asciiTheme="minorHAnsi" w:eastAsiaTheme="minorEastAsia" w:hAnsiTheme="minorHAnsi" w:cstheme="minorHAnsi"/>
          <w:iCs/>
          <w:color w:val="000000" w:themeColor="text1"/>
        </w:rPr>
        <w:t xml:space="preserve"> outcome variables.</w:t>
      </w:r>
      <w:r w:rsidR="0064307A" w:rsidRPr="006D353A">
        <w:rPr>
          <w:rFonts w:asciiTheme="minorHAnsi" w:eastAsiaTheme="minorEastAsia" w:hAnsiTheme="minorHAnsi" w:cstheme="minorHAnsi"/>
          <w:iCs/>
          <w:color w:val="000000" w:themeColor="text1"/>
        </w:rPr>
        <w:t xml:space="preserve"> </w:t>
      </w:r>
      <w:r w:rsidR="005E3C9B" w:rsidRPr="006D353A">
        <w:rPr>
          <w:rFonts w:asciiTheme="minorHAnsi" w:eastAsiaTheme="minorEastAsia" w:hAnsiTheme="minorHAnsi" w:cstheme="minorHAnsi"/>
          <w:iCs/>
          <w:color w:val="000000" w:themeColor="text1"/>
        </w:rPr>
        <w:t xml:space="preserve">While </w:t>
      </w:r>
      <w:r w:rsidR="00E9561E" w:rsidRPr="006D353A">
        <w:rPr>
          <w:rFonts w:asciiTheme="minorHAnsi" w:eastAsiaTheme="minorEastAsia" w:hAnsiTheme="minorHAnsi" w:cstheme="minorHAnsi"/>
          <w:iCs/>
          <w:color w:val="000000" w:themeColor="text1"/>
        </w:rPr>
        <w:t xml:space="preserve">the variance explained by </w:t>
      </w:r>
      <w:r w:rsidR="00DD76BA" w:rsidRPr="006D353A">
        <w:rPr>
          <w:rFonts w:asciiTheme="minorHAnsi" w:eastAsiaTheme="minorEastAsia" w:hAnsiTheme="minorHAnsi" w:cstheme="minorHAnsi"/>
          <w:iCs/>
          <w:color w:val="000000" w:themeColor="text1"/>
        </w:rPr>
        <w:t xml:space="preserve">pain intensity and </w:t>
      </w:r>
      <w:r w:rsidR="00E9561E" w:rsidRPr="006D353A">
        <w:rPr>
          <w:rFonts w:asciiTheme="minorHAnsi" w:eastAsiaTheme="minorEastAsia" w:hAnsiTheme="minorHAnsi" w:cstheme="minorHAnsi"/>
          <w:iCs/>
          <w:color w:val="000000" w:themeColor="text1"/>
        </w:rPr>
        <w:t>GSA</w:t>
      </w:r>
      <w:r w:rsidR="00615BB0" w:rsidRPr="006D353A">
        <w:rPr>
          <w:rFonts w:asciiTheme="minorHAnsi" w:eastAsiaTheme="minorEastAsia" w:hAnsiTheme="minorHAnsi" w:cstheme="minorHAnsi"/>
          <w:iCs/>
          <w:color w:val="000000" w:themeColor="text1"/>
        </w:rPr>
        <w:t xml:space="preserve"> partitioned out</w:t>
      </w:r>
      <w:r w:rsidR="00FC2366" w:rsidRPr="006D353A">
        <w:rPr>
          <w:rFonts w:asciiTheme="minorHAnsi" w:eastAsiaTheme="minorEastAsia" w:hAnsiTheme="minorHAnsi" w:cstheme="minorHAnsi"/>
          <w:iCs/>
          <w:color w:val="000000" w:themeColor="text1"/>
        </w:rPr>
        <w:t>, p</w:t>
      </w:r>
      <w:r w:rsidR="0064307A" w:rsidRPr="006D353A">
        <w:rPr>
          <w:rFonts w:asciiTheme="minorHAnsi" w:eastAsiaTheme="minorEastAsia" w:hAnsiTheme="minorHAnsi" w:cstheme="minorHAnsi"/>
          <w:iCs/>
          <w:color w:val="000000" w:themeColor="text1"/>
        </w:rPr>
        <w:t>ain acceptance was</w:t>
      </w:r>
      <w:r w:rsidR="00E9561E" w:rsidRPr="006D353A">
        <w:rPr>
          <w:rFonts w:asciiTheme="minorHAnsi" w:eastAsiaTheme="minorEastAsia" w:hAnsiTheme="minorHAnsi" w:cstheme="minorHAnsi"/>
          <w:iCs/>
          <w:color w:val="000000" w:themeColor="text1"/>
        </w:rPr>
        <w:t xml:space="preserve"> still</w:t>
      </w:r>
      <w:r w:rsidR="0064307A" w:rsidRPr="006D353A">
        <w:rPr>
          <w:rFonts w:asciiTheme="minorHAnsi" w:eastAsiaTheme="minorEastAsia" w:hAnsiTheme="minorHAnsi" w:cstheme="minorHAnsi"/>
          <w:iCs/>
          <w:color w:val="000000" w:themeColor="text1"/>
        </w:rPr>
        <w:t xml:space="preserve"> significantly associated with </w:t>
      </w:r>
      <w:r w:rsidR="00BC42D7" w:rsidRPr="006D353A">
        <w:rPr>
          <w:rFonts w:asciiTheme="minorHAnsi" w:eastAsiaTheme="minorEastAsia" w:hAnsiTheme="minorHAnsi" w:cstheme="minorHAnsi"/>
          <w:iCs/>
          <w:color w:val="000000" w:themeColor="text1"/>
        </w:rPr>
        <w:t>pain-related interference (β=.</w:t>
      </w:r>
      <w:r w:rsidR="005E3C9B" w:rsidRPr="006D353A">
        <w:rPr>
          <w:rFonts w:asciiTheme="minorHAnsi" w:eastAsiaTheme="minorEastAsia" w:hAnsiTheme="minorHAnsi" w:cstheme="minorHAnsi"/>
          <w:iCs/>
          <w:color w:val="000000" w:themeColor="text1"/>
        </w:rPr>
        <w:t>-.3</w:t>
      </w:r>
      <w:r w:rsidR="00180456" w:rsidRPr="006D353A">
        <w:rPr>
          <w:rFonts w:asciiTheme="minorHAnsi" w:eastAsiaTheme="minorEastAsia" w:hAnsiTheme="minorHAnsi" w:cstheme="minorHAnsi"/>
          <w:iCs/>
          <w:color w:val="000000" w:themeColor="text1"/>
        </w:rPr>
        <w:t>7</w:t>
      </w:r>
      <w:r w:rsidR="00BC42D7" w:rsidRPr="006D353A">
        <w:rPr>
          <w:rFonts w:asciiTheme="minorHAnsi" w:eastAsiaTheme="minorEastAsia" w:hAnsiTheme="minorHAnsi" w:cstheme="minorHAnsi"/>
          <w:iCs/>
          <w:color w:val="000000" w:themeColor="text1"/>
        </w:rPr>
        <w:t>, p&lt;.0</w:t>
      </w:r>
      <w:r w:rsidR="005E3C9B" w:rsidRPr="006D353A">
        <w:rPr>
          <w:rFonts w:asciiTheme="minorHAnsi" w:eastAsiaTheme="minorEastAsia" w:hAnsiTheme="minorHAnsi" w:cstheme="minorHAnsi"/>
          <w:iCs/>
          <w:color w:val="000000" w:themeColor="text1"/>
        </w:rPr>
        <w:t>1</w:t>
      </w:r>
      <w:r w:rsidR="00BC42D7" w:rsidRPr="006D353A">
        <w:rPr>
          <w:rFonts w:asciiTheme="minorHAnsi" w:eastAsiaTheme="minorEastAsia" w:hAnsiTheme="minorHAnsi" w:cstheme="minorHAnsi"/>
          <w:iCs/>
          <w:color w:val="000000" w:themeColor="text1"/>
        </w:rPr>
        <w:t xml:space="preserve">), </w:t>
      </w:r>
      <w:r w:rsidR="002F1C8D" w:rsidRPr="006D353A">
        <w:rPr>
          <w:rFonts w:asciiTheme="minorHAnsi" w:eastAsiaTheme="minorEastAsia" w:hAnsiTheme="minorHAnsi" w:cstheme="minorHAnsi"/>
          <w:iCs/>
          <w:color w:val="000000" w:themeColor="text1"/>
        </w:rPr>
        <w:t xml:space="preserve">and </w:t>
      </w:r>
      <w:r w:rsidR="0095540A" w:rsidRPr="006D353A">
        <w:rPr>
          <w:rFonts w:asciiTheme="minorHAnsi" w:eastAsiaTheme="minorEastAsia" w:hAnsiTheme="minorHAnsi" w:cstheme="minorHAnsi"/>
          <w:iCs/>
          <w:color w:val="000000" w:themeColor="text1"/>
        </w:rPr>
        <w:t>work and social adjustment (β=.-.3</w:t>
      </w:r>
      <w:r w:rsidR="00180456" w:rsidRPr="006D353A">
        <w:rPr>
          <w:rFonts w:asciiTheme="minorHAnsi" w:eastAsiaTheme="minorEastAsia" w:hAnsiTheme="minorHAnsi" w:cstheme="minorHAnsi"/>
          <w:iCs/>
          <w:color w:val="000000" w:themeColor="text1"/>
        </w:rPr>
        <w:t>9</w:t>
      </w:r>
      <w:r w:rsidR="0095540A" w:rsidRPr="006D353A">
        <w:rPr>
          <w:rFonts w:asciiTheme="minorHAnsi" w:eastAsiaTheme="minorEastAsia" w:hAnsiTheme="minorHAnsi" w:cstheme="minorHAnsi"/>
          <w:iCs/>
          <w:color w:val="000000" w:themeColor="text1"/>
        </w:rPr>
        <w:t>, p&lt;.01)</w:t>
      </w:r>
      <w:r w:rsidR="00585319" w:rsidRPr="006D353A">
        <w:rPr>
          <w:rFonts w:asciiTheme="minorHAnsi" w:eastAsiaTheme="minorEastAsia" w:hAnsiTheme="minorHAnsi" w:cstheme="minorHAnsi"/>
          <w:iCs/>
          <w:color w:val="000000" w:themeColor="text1"/>
        </w:rPr>
        <w:t xml:space="preserve">, but not GI symptom or </w:t>
      </w:r>
      <w:r w:rsidR="00E432AD" w:rsidRPr="006D353A">
        <w:rPr>
          <w:rFonts w:asciiTheme="minorHAnsi" w:eastAsiaTheme="minorEastAsia" w:hAnsiTheme="minorHAnsi" w:cstheme="minorHAnsi"/>
          <w:iCs/>
          <w:color w:val="000000" w:themeColor="text1"/>
        </w:rPr>
        <w:t xml:space="preserve">depression. However, </w:t>
      </w:r>
      <w:r w:rsidR="00180456" w:rsidRPr="006D353A">
        <w:rPr>
          <w:rFonts w:asciiTheme="minorHAnsi" w:eastAsiaTheme="minorEastAsia" w:hAnsiTheme="minorHAnsi" w:cstheme="minorHAnsi"/>
          <w:iCs/>
          <w:color w:val="000000" w:themeColor="text1"/>
        </w:rPr>
        <w:t xml:space="preserve">after the variance explained by pain and GSA partitioned out, </w:t>
      </w:r>
      <w:r w:rsidR="001A6295" w:rsidRPr="006D353A">
        <w:rPr>
          <w:rFonts w:asciiTheme="minorHAnsi" w:eastAsiaTheme="minorEastAsia" w:hAnsiTheme="minorHAnsi" w:cstheme="minorHAnsi"/>
          <w:iCs/>
          <w:color w:val="000000" w:themeColor="text1"/>
        </w:rPr>
        <w:t xml:space="preserve">cognitive fusion </w:t>
      </w:r>
      <w:r w:rsidR="003D64C7" w:rsidRPr="006D353A">
        <w:rPr>
          <w:rFonts w:asciiTheme="minorHAnsi" w:eastAsiaTheme="minorEastAsia" w:hAnsiTheme="minorHAnsi" w:cstheme="minorHAnsi"/>
          <w:iCs/>
          <w:color w:val="000000" w:themeColor="text1"/>
        </w:rPr>
        <w:t xml:space="preserve">(β=.-.32, p&lt;.001) </w:t>
      </w:r>
      <w:r w:rsidR="001A6295" w:rsidRPr="006D353A">
        <w:rPr>
          <w:rFonts w:asciiTheme="minorHAnsi" w:eastAsiaTheme="minorEastAsia" w:hAnsiTheme="minorHAnsi" w:cstheme="minorHAnsi"/>
          <w:iCs/>
          <w:color w:val="000000" w:themeColor="text1"/>
        </w:rPr>
        <w:t xml:space="preserve">and committed action </w:t>
      </w:r>
      <w:r w:rsidR="003D64C7" w:rsidRPr="006D353A">
        <w:rPr>
          <w:rFonts w:asciiTheme="minorHAnsi" w:eastAsiaTheme="minorEastAsia" w:hAnsiTheme="minorHAnsi" w:cstheme="minorHAnsi"/>
          <w:iCs/>
          <w:color w:val="000000" w:themeColor="text1"/>
        </w:rPr>
        <w:t xml:space="preserve">(β=.-.26, p&lt;.01) </w:t>
      </w:r>
      <w:r w:rsidR="001A6295" w:rsidRPr="006D353A">
        <w:rPr>
          <w:rFonts w:asciiTheme="minorHAnsi" w:eastAsiaTheme="minorEastAsia" w:hAnsiTheme="minorHAnsi" w:cstheme="minorHAnsi"/>
          <w:iCs/>
          <w:color w:val="000000" w:themeColor="text1"/>
        </w:rPr>
        <w:t xml:space="preserve">were still significantly </w:t>
      </w:r>
      <w:r w:rsidR="00773BBC" w:rsidRPr="006D353A">
        <w:rPr>
          <w:rFonts w:asciiTheme="minorHAnsi" w:eastAsiaTheme="minorEastAsia" w:hAnsiTheme="minorHAnsi" w:cstheme="minorHAnsi"/>
          <w:iCs/>
          <w:color w:val="000000" w:themeColor="text1"/>
        </w:rPr>
        <w:t>associated</w:t>
      </w:r>
      <w:r w:rsidR="001A6295" w:rsidRPr="006D353A">
        <w:rPr>
          <w:rFonts w:asciiTheme="minorHAnsi" w:eastAsiaTheme="minorEastAsia" w:hAnsiTheme="minorHAnsi" w:cstheme="minorHAnsi"/>
          <w:iCs/>
          <w:color w:val="000000" w:themeColor="text1"/>
        </w:rPr>
        <w:t xml:space="preserve"> with depression.</w:t>
      </w:r>
    </w:p>
    <w:p w14:paraId="6F49B7EE" w14:textId="02A3404B" w:rsidR="00961E1D" w:rsidRPr="006D353A" w:rsidRDefault="00961E1D" w:rsidP="00961E1D">
      <w:pPr>
        <w:spacing w:line="480" w:lineRule="auto"/>
        <w:jc w:val="center"/>
        <w:rPr>
          <w:rFonts w:asciiTheme="minorHAnsi" w:hAnsiTheme="minorHAnsi" w:cstheme="minorHAnsi"/>
          <w:color w:val="000000" w:themeColor="text1"/>
        </w:rPr>
      </w:pPr>
      <w:r w:rsidRPr="006D353A">
        <w:rPr>
          <w:rFonts w:asciiTheme="minorHAnsi" w:hAnsiTheme="minorHAnsi" w:cstheme="minorHAnsi"/>
          <w:color w:val="000000" w:themeColor="text1"/>
        </w:rPr>
        <w:t>[Table 4 about here]</w:t>
      </w:r>
    </w:p>
    <w:p w14:paraId="57207773" w14:textId="2F9BFFD6" w:rsidR="001B0033" w:rsidRPr="006D353A" w:rsidRDefault="001B0033" w:rsidP="002234DE">
      <w:pPr>
        <w:pStyle w:val="ListParagraph"/>
        <w:numPr>
          <w:ilvl w:val="0"/>
          <w:numId w:val="5"/>
        </w:numPr>
        <w:spacing w:line="480" w:lineRule="auto"/>
        <w:rPr>
          <w:rFonts w:cstheme="minorHAnsi"/>
          <w:color w:val="000000" w:themeColor="text1"/>
        </w:rPr>
      </w:pPr>
      <w:r w:rsidRPr="006D353A">
        <w:rPr>
          <w:rFonts w:cstheme="minorHAnsi"/>
          <w:color w:val="000000" w:themeColor="text1"/>
        </w:rPr>
        <w:t>Discussion</w:t>
      </w:r>
    </w:p>
    <w:p w14:paraId="13934A8D" w14:textId="1B252B34" w:rsidR="00842A3F" w:rsidRPr="006D353A" w:rsidRDefault="001B0033"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Th</w:t>
      </w:r>
      <w:r w:rsidR="00803697" w:rsidRPr="006D353A">
        <w:rPr>
          <w:rFonts w:asciiTheme="minorHAnsi" w:hAnsiTheme="minorHAnsi" w:cstheme="minorHAnsi"/>
          <w:color w:val="000000" w:themeColor="text1"/>
        </w:rPr>
        <w:t xml:space="preserve">e current study </w:t>
      </w:r>
      <w:r w:rsidR="00681E1E" w:rsidRPr="006D353A">
        <w:rPr>
          <w:rFonts w:asciiTheme="minorHAnsi" w:hAnsiTheme="minorHAnsi" w:cstheme="minorHAnsi"/>
          <w:color w:val="000000" w:themeColor="text1"/>
        </w:rPr>
        <w:t xml:space="preserve">preliminarily </w:t>
      </w:r>
      <w:r w:rsidR="00A65E3F" w:rsidRPr="006D353A">
        <w:rPr>
          <w:rFonts w:asciiTheme="minorHAnsi" w:hAnsiTheme="minorHAnsi" w:cstheme="minorHAnsi"/>
          <w:color w:val="000000" w:themeColor="text1"/>
        </w:rPr>
        <w:t>examines</w:t>
      </w:r>
      <w:r w:rsidR="00803697" w:rsidRPr="006D353A">
        <w:rPr>
          <w:rFonts w:asciiTheme="minorHAnsi" w:hAnsiTheme="minorHAnsi" w:cstheme="minorHAnsi"/>
          <w:color w:val="000000" w:themeColor="text1"/>
        </w:rPr>
        <w:t xml:space="preserve"> the association between </w:t>
      </w:r>
      <w:r w:rsidR="002E4DEB" w:rsidRPr="006D353A">
        <w:rPr>
          <w:rFonts w:asciiTheme="minorHAnsi" w:hAnsiTheme="minorHAnsi" w:cstheme="minorHAnsi"/>
          <w:color w:val="000000" w:themeColor="text1"/>
        </w:rPr>
        <w:t>PF processes</w:t>
      </w:r>
      <w:r w:rsidR="00391B73" w:rsidRPr="006D353A">
        <w:rPr>
          <w:rFonts w:asciiTheme="minorHAnsi" w:hAnsiTheme="minorHAnsi" w:cstheme="minorHAnsi"/>
          <w:color w:val="000000" w:themeColor="text1"/>
        </w:rPr>
        <w:t xml:space="preserve"> and </w:t>
      </w:r>
      <w:r w:rsidR="00D04BA8" w:rsidRPr="006D353A">
        <w:rPr>
          <w:rFonts w:asciiTheme="minorHAnsi" w:hAnsiTheme="minorHAnsi" w:cstheme="minorHAnsi"/>
          <w:color w:val="000000" w:themeColor="text1"/>
        </w:rPr>
        <w:t xml:space="preserve">aspects of </w:t>
      </w:r>
      <w:r w:rsidR="003D00D0" w:rsidRPr="006D353A">
        <w:rPr>
          <w:rFonts w:asciiTheme="minorHAnsi" w:hAnsiTheme="minorHAnsi" w:cstheme="minorHAnsi"/>
          <w:color w:val="000000" w:themeColor="text1"/>
        </w:rPr>
        <w:t xml:space="preserve">daily </w:t>
      </w:r>
      <w:r w:rsidR="00391B73" w:rsidRPr="006D353A">
        <w:rPr>
          <w:rFonts w:asciiTheme="minorHAnsi" w:hAnsiTheme="minorHAnsi" w:cstheme="minorHAnsi"/>
          <w:color w:val="000000" w:themeColor="text1"/>
        </w:rPr>
        <w:t>functioning</w:t>
      </w:r>
      <w:r w:rsidR="002E4DEB" w:rsidRPr="006D353A">
        <w:rPr>
          <w:rFonts w:asciiTheme="minorHAnsi" w:hAnsiTheme="minorHAnsi" w:cstheme="minorHAnsi"/>
          <w:color w:val="000000" w:themeColor="text1"/>
        </w:rPr>
        <w:t xml:space="preserve"> </w:t>
      </w:r>
      <w:r w:rsidR="00391B73" w:rsidRPr="006D353A">
        <w:rPr>
          <w:rFonts w:asciiTheme="minorHAnsi" w:hAnsiTheme="minorHAnsi" w:cstheme="minorHAnsi"/>
          <w:color w:val="000000" w:themeColor="text1"/>
        </w:rPr>
        <w:t xml:space="preserve">in people with </w:t>
      </w:r>
      <w:r w:rsidR="002E4DEB" w:rsidRPr="006D353A">
        <w:rPr>
          <w:rFonts w:asciiTheme="minorHAnsi" w:hAnsiTheme="minorHAnsi" w:cstheme="minorHAnsi"/>
          <w:color w:val="000000" w:themeColor="text1"/>
        </w:rPr>
        <w:t>CAP</w:t>
      </w:r>
      <w:r w:rsidR="00391B73" w:rsidRPr="006D353A">
        <w:rPr>
          <w:rFonts w:asciiTheme="minorHAnsi" w:hAnsiTheme="minorHAnsi" w:cstheme="minorHAnsi"/>
          <w:color w:val="000000" w:themeColor="text1"/>
        </w:rPr>
        <w:t>.</w:t>
      </w:r>
      <w:r w:rsidR="00A65E3F" w:rsidRPr="006D353A">
        <w:rPr>
          <w:rFonts w:asciiTheme="minorHAnsi" w:hAnsiTheme="minorHAnsi" w:cstheme="minorHAnsi"/>
          <w:color w:val="000000" w:themeColor="text1"/>
        </w:rPr>
        <w:t xml:space="preserve"> </w:t>
      </w:r>
      <w:r w:rsidR="00842A3F" w:rsidRPr="006D353A">
        <w:rPr>
          <w:rFonts w:asciiTheme="minorHAnsi" w:hAnsiTheme="minorHAnsi" w:cstheme="minorHAnsi"/>
          <w:color w:val="000000" w:themeColor="text1"/>
        </w:rPr>
        <w:t xml:space="preserve">As hypothesized, </w:t>
      </w:r>
      <w:r w:rsidR="00A65E3F" w:rsidRPr="006D353A">
        <w:rPr>
          <w:rFonts w:asciiTheme="minorHAnsi" w:hAnsiTheme="minorHAnsi" w:cstheme="minorHAnsi"/>
          <w:color w:val="000000" w:themeColor="text1"/>
        </w:rPr>
        <w:t>PF processes</w:t>
      </w:r>
      <w:r w:rsidR="00842A3F" w:rsidRPr="006D353A">
        <w:rPr>
          <w:rFonts w:asciiTheme="minorHAnsi" w:hAnsiTheme="minorHAnsi" w:cstheme="minorHAnsi"/>
          <w:color w:val="000000" w:themeColor="text1"/>
        </w:rPr>
        <w:t xml:space="preserve"> including </w:t>
      </w:r>
      <w:r w:rsidR="00842A3F" w:rsidRPr="006D353A">
        <w:rPr>
          <w:rFonts w:asciiTheme="minorHAnsi" w:hAnsiTheme="minorHAnsi" w:cstheme="minorHAnsi"/>
          <w:color w:val="000000" w:themeColor="text1"/>
        </w:rPr>
        <w:lastRenderedPageBreak/>
        <w:t xml:space="preserve">pain acceptance, cognitive fusion, and committed actions were significantly associated with </w:t>
      </w:r>
      <w:r w:rsidR="00A65E3F" w:rsidRPr="006D353A">
        <w:rPr>
          <w:rFonts w:asciiTheme="minorHAnsi" w:hAnsiTheme="minorHAnsi" w:cstheme="minorHAnsi"/>
          <w:color w:val="000000" w:themeColor="text1"/>
        </w:rPr>
        <w:t>GI symptoms</w:t>
      </w:r>
      <w:r w:rsidR="00842A3F" w:rsidRPr="006D353A">
        <w:rPr>
          <w:rFonts w:asciiTheme="minorHAnsi" w:hAnsiTheme="minorHAnsi" w:cstheme="minorHAnsi"/>
          <w:color w:val="000000" w:themeColor="text1"/>
        </w:rPr>
        <w:t xml:space="preserve">, </w:t>
      </w:r>
      <w:r w:rsidR="00EA5A0F" w:rsidRPr="006D353A">
        <w:rPr>
          <w:rFonts w:asciiTheme="minorHAnsi" w:hAnsiTheme="minorHAnsi" w:cstheme="minorHAnsi"/>
          <w:color w:val="000000" w:themeColor="text1"/>
        </w:rPr>
        <w:t>anxiety</w:t>
      </w:r>
      <w:r w:rsidR="00842A3F" w:rsidRPr="006D353A">
        <w:rPr>
          <w:rFonts w:asciiTheme="minorHAnsi" w:hAnsiTheme="minorHAnsi" w:cstheme="minorHAnsi"/>
          <w:color w:val="000000" w:themeColor="text1"/>
        </w:rPr>
        <w:t xml:space="preserve">, mood and daily functioning. </w:t>
      </w:r>
    </w:p>
    <w:p w14:paraId="149FB98C" w14:textId="0AB3D47D" w:rsidR="00F84B98" w:rsidRPr="006D353A" w:rsidRDefault="00A81582" w:rsidP="00C645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To our knowledge, t</w:t>
      </w:r>
      <w:r w:rsidR="00F0346C" w:rsidRPr="006D353A">
        <w:rPr>
          <w:rFonts w:asciiTheme="minorHAnsi" w:hAnsiTheme="minorHAnsi" w:cstheme="minorHAnsi"/>
          <w:color w:val="000000" w:themeColor="text1"/>
        </w:rPr>
        <w:t xml:space="preserve">his is the first study </w:t>
      </w:r>
      <w:r w:rsidR="003405D3" w:rsidRPr="006D353A">
        <w:rPr>
          <w:rFonts w:asciiTheme="minorHAnsi" w:hAnsiTheme="minorHAnsi" w:cstheme="minorHAnsi"/>
          <w:color w:val="000000" w:themeColor="text1"/>
        </w:rPr>
        <w:t xml:space="preserve">directly </w:t>
      </w:r>
      <w:r w:rsidR="00F0346C" w:rsidRPr="006D353A">
        <w:rPr>
          <w:rFonts w:asciiTheme="minorHAnsi" w:hAnsiTheme="minorHAnsi" w:cstheme="minorHAnsi"/>
          <w:color w:val="000000" w:themeColor="text1"/>
        </w:rPr>
        <w:t xml:space="preserve">investigating </w:t>
      </w:r>
      <w:r w:rsidR="006512CC" w:rsidRPr="006D353A">
        <w:rPr>
          <w:rFonts w:asciiTheme="minorHAnsi" w:hAnsiTheme="minorHAnsi" w:cstheme="minorHAnsi"/>
          <w:color w:val="000000" w:themeColor="text1"/>
        </w:rPr>
        <w:t>PF processes</w:t>
      </w:r>
      <w:r w:rsidR="00F0346C" w:rsidRPr="006D353A">
        <w:rPr>
          <w:rFonts w:asciiTheme="minorHAnsi" w:hAnsiTheme="minorHAnsi" w:cstheme="minorHAnsi"/>
          <w:color w:val="000000" w:themeColor="text1"/>
        </w:rPr>
        <w:t xml:space="preserve"> in</w:t>
      </w:r>
      <w:r w:rsidR="008E7D42" w:rsidRPr="006D353A">
        <w:rPr>
          <w:rFonts w:asciiTheme="minorHAnsi" w:hAnsiTheme="minorHAnsi" w:cstheme="minorHAnsi"/>
          <w:color w:val="000000" w:themeColor="text1"/>
        </w:rPr>
        <w:t xml:space="preserve"> </w:t>
      </w:r>
      <w:r w:rsidR="005B5910" w:rsidRPr="006D353A">
        <w:rPr>
          <w:rFonts w:asciiTheme="minorHAnsi" w:hAnsiTheme="minorHAnsi" w:cstheme="minorHAnsi"/>
          <w:color w:val="000000" w:themeColor="text1"/>
        </w:rPr>
        <w:t xml:space="preserve">people with </w:t>
      </w:r>
      <w:r w:rsidR="008E7D42" w:rsidRPr="006D353A">
        <w:rPr>
          <w:rFonts w:asciiTheme="minorHAnsi" w:hAnsiTheme="minorHAnsi" w:cstheme="minorHAnsi"/>
          <w:color w:val="000000" w:themeColor="text1"/>
        </w:rPr>
        <w:t xml:space="preserve">CAP </w:t>
      </w:r>
      <w:r w:rsidR="00912909" w:rsidRPr="006D353A">
        <w:rPr>
          <w:rFonts w:asciiTheme="minorHAnsi" w:hAnsiTheme="minorHAnsi" w:cstheme="minorHAnsi"/>
          <w:color w:val="000000" w:themeColor="text1"/>
        </w:rPr>
        <w:t>across</w:t>
      </w:r>
      <w:r w:rsidR="005B5910" w:rsidRPr="006D353A">
        <w:rPr>
          <w:rFonts w:asciiTheme="minorHAnsi" w:hAnsiTheme="minorHAnsi" w:cstheme="minorHAnsi"/>
          <w:color w:val="000000" w:themeColor="text1"/>
        </w:rPr>
        <w:t xml:space="preserve"> GI diagnoses</w:t>
      </w:r>
      <w:r w:rsidR="00F0346C" w:rsidRPr="006D353A">
        <w:rPr>
          <w:rFonts w:asciiTheme="minorHAnsi" w:hAnsiTheme="minorHAnsi" w:cstheme="minorHAnsi"/>
          <w:color w:val="000000" w:themeColor="text1"/>
        </w:rPr>
        <w:t xml:space="preserve">. </w:t>
      </w:r>
      <w:r w:rsidR="0034679C" w:rsidRPr="006D353A">
        <w:rPr>
          <w:rFonts w:asciiTheme="minorHAnsi" w:hAnsiTheme="minorHAnsi" w:cstheme="minorHAnsi"/>
          <w:color w:val="000000" w:themeColor="text1"/>
        </w:rPr>
        <w:t>On the positive side, t</w:t>
      </w:r>
      <w:r w:rsidR="00737439" w:rsidRPr="006D353A">
        <w:rPr>
          <w:rFonts w:asciiTheme="minorHAnsi" w:hAnsiTheme="minorHAnsi" w:cstheme="minorHAnsi"/>
          <w:color w:val="000000" w:themeColor="text1"/>
        </w:rPr>
        <w:t xml:space="preserve">hese findings are in line with </w:t>
      </w:r>
      <w:r w:rsidR="0034679C" w:rsidRPr="006D353A">
        <w:rPr>
          <w:rFonts w:asciiTheme="minorHAnsi" w:hAnsiTheme="minorHAnsi" w:cstheme="minorHAnsi"/>
          <w:color w:val="000000" w:themeColor="text1"/>
        </w:rPr>
        <w:t xml:space="preserve">evidence from </w:t>
      </w:r>
      <w:r w:rsidR="00737439" w:rsidRPr="006D353A">
        <w:rPr>
          <w:rFonts w:asciiTheme="minorHAnsi" w:hAnsiTheme="minorHAnsi" w:cstheme="minorHAnsi"/>
          <w:color w:val="000000" w:themeColor="text1"/>
        </w:rPr>
        <w:t xml:space="preserve">previous studies </w:t>
      </w:r>
      <w:r w:rsidR="0034679C" w:rsidRPr="006D353A">
        <w:rPr>
          <w:rFonts w:asciiTheme="minorHAnsi" w:hAnsiTheme="minorHAnsi" w:cstheme="minorHAnsi"/>
          <w:color w:val="000000" w:themeColor="text1"/>
        </w:rPr>
        <w:t>supporting the association</w:t>
      </w:r>
      <w:r w:rsidR="004F1DA5" w:rsidRPr="006D353A">
        <w:rPr>
          <w:rFonts w:asciiTheme="minorHAnsi" w:hAnsiTheme="minorHAnsi" w:cstheme="minorHAnsi"/>
          <w:color w:val="000000" w:themeColor="text1"/>
        </w:rPr>
        <w:t>s</w:t>
      </w:r>
      <w:r w:rsidR="0034679C" w:rsidRPr="006D353A">
        <w:rPr>
          <w:rFonts w:asciiTheme="minorHAnsi" w:hAnsiTheme="minorHAnsi" w:cstheme="minorHAnsi"/>
          <w:color w:val="000000" w:themeColor="text1"/>
        </w:rPr>
        <w:t xml:space="preserve"> between </w:t>
      </w:r>
      <w:r w:rsidR="00474701" w:rsidRPr="006D353A">
        <w:rPr>
          <w:rFonts w:asciiTheme="minorHAnsi" w:hAnsiTheme="minorHAnsi" w:cstheme="minorHAnsi"/>
          <w:color w:val="000000" w:themeColor="text1"/>
        </w:rPr>
        <w:t>PF</w:t>
      </w:r>
      <w:r w:rsidR="0034679C" w:rsidRPr="006D353A">
        <w:rPr>
          <w:rFonts w:asciiTheme="minorHAnsi" w:hAnsiTheme="minorHAnsi" w:cstheme="minorHAnsi"/>
          <w:color w:val="000000" w:themeColor="text1"/>
        </w:rPr>
        <w:t xml:space="preserve"> processes and</w:t>
      </w:r>
      <w:r w:rsidR="00A06FA1" w:rsidRPr="006D353A">
        <w:rPr>
          <w:rFonts w:asciiTheme="minorHAnsi" w:hAnsiTheme="minorHAnsi" w:cstheme="minorHAnsi"/>
          <w:color w:val="000000" w:themeColor="text1"/>
        </w:rPr>
        <w:t xml:space="preserve"> aspects of</w:t>
      </w:r>
      <w:r w:rsidR="0034679C" w:rsidRPr="006D353A">
        <w:rPr>
          <w:rFonts w:asciiTheme="minorHAnsi" w:hAnsiTheme="minorHAnsi" w:cstheme="minorHAnsi"/>
          <w:color w:val="000000" w:themeColor="text1"/>
        </w:rPr>
        <w:t xml:space="preserve"> </w:t>
      </w:r>
      <w:r w:rsidR="003D00D0" w:rsidRPr="006D353A">
        <w:rPr>
          <w:rFonts w:asciiTheme="minorHAnsi" w:hAnsiTheme="minorHAnsi" w:cstheme="minorHAnsi"/>
          <w:color w:val="000000" w:themeColor="text1"/>
        </w:rPr>
        <w:t xml:space="preserve">daily </w:t>
      </w:r>
      <w:r w:rsidR="0034679C" w:rsidRPr="006D353A">
        <w:rPr>
          <w:rFonts w:asciiTheme="minorHAnsi" w:hAnsiTheme="minorHAnsi" w:cstheme="minorHAnsi"/>
          <w:color w:val="000000" w:themeColor="text1"/>
        </w:rPr>
        <w:t>functioning</w:t>
      </w:r>
      <w:r w:rsidR="002D6B9B" w:rsidRPr="006D353A">
        <w:rPr>
          <w:rFonts w:asciiTheme="minorHAnsi" w:hAnsiTheme="minorHAnsi" w:cstheme="minorHAnsi"/>
          <w:color w:val="000000" w:themeColor="text1"/>
        </w:rPr>
        <w:t xml:space="preserve"> </w:t>
      </w:r>
      <w:r w:rsidR="009F3B2C" w:rsidRPr="006D353A">
        <w:rPr>
          <w:rFonts w:asciiTheme="minorHAnsi" w:hAnsiTheme="minorHAnsi" w:cstheme="minorHAnsi"/>
          <w:color w:val="000000" w:themeColor="text1"/>
        </w:rPr>
        <w:t>in</w:t>
      </w:r>
      <w:r w:rsidR="00CF44CE" w:rsidRPr="006D353A">
        <w:rPr>
          <w:rFonts w:asciiTheme="minorHAnsi" w:hAnsiTheme="minorHAnsi" w:cstheme="minorHAnsi"/>
          <w:color w:val="000000" w:themeColor="text1"/>
        </w:rPr>
        <w:t xml:space="preserve"> GI conditions</w:t>
      </w:r>
      <w:r w:rsidR="000A49E2" w:rsidRPr="006D353A">
        <w:rPr>
          <w:rFonts w:asciiTheme="minorHAnsi" w:hAnsiTheme="minorHAnsi" w:cstheme="minorHAnsi"/>
          <w:color w:val="000000" w:themeColor="text1"/>
        </w:rPr>
        <w:t xml:space="preserve"> </w:t>
      </w:r>
      <w:r w:rsidR="003D1F04" w:rsidRPr="006D353A">
        <w:rPr>
          <w:rFonts w:asciiTheme="minorHAnsi" w:hAnsiTheme="minorHAnsi" w:cstheme="minorHAnsi"/>
          <w:color w:val="000000" w:themeColor="text1"/>
        </w:rPr>
        <w:t>[</w:t>
      </w:r>
      <w:r w:rsidR="00CF44CE" w:rsidRPr="006D353A">
        <w:rPr>
          <w:rFonts w:asciiTheme="minorHAnsi" w:hAnsiTheme="minorHAnsi" w:cstheme="minorHAnsi"/>
          <w:color w:val="000000" w:themeColor="text1"/>
        </w:rPr>
        <w:t>2</w:t>
      </w:r>
      <w:r w:rsidR="001F1837" w:rsidRPr="006D353A">
        <w:rPr>
          <w:rFonts w:asciiTheme="minorHAnsi" w:hAnsiTheme="minorHAnsi" w:cstheme="minorHAnsi"/>
          <w:color w:val="000000" w:themeColor="text1"/>
        </w:rPr>
        <w:t>8</w:t>
      </w:r>
      <w:r w:rsidR="00CF44CE" w:rsidRPr="006D353A">
        <w:rPr>
          <w:rFonts w:asciiTheme="minorHAnsi" w:hAnsiTheme="minorHAnsi" w:cstheme="minorHAnsi"/>
          <w:color w:val="000000" w:themeColor="text1"/>
        </w:rPr>
        <w:t>, 2</w:t>
      </w:r>
      <w:r w:rsidR="001F1837" w:rsidRPr="006D353A">
        <w:rPr>
          <w:rFonts w:asciiTheme="minorHAnsi" w:hAnsiTheme="minorHAnsi" w:cstheme="minorHAnsi"/>
          <w:color w:val="000000" w:themeColor="text1"/>
        </w:rPr>
        <w:t>9</w:t>
      </w:r>
      <w:r w:rsidR="00CF44CE" w:rsidRPr="006D353A">
        <w:rPr>
          <w:rFonts w:asciiTheme="minorHAnsi" w:hAnsiTheme="minorHAnsi" w:cstheme="minorHAnsi"/>
          <w:color w:val="000000" w:themeColor="text1"/>
        </w:rPr>
        <w:t xml:space="preserve">, </w:t>
      </w:r>
      <w:r w:rsidR="001F1837" w:rsidRPr="006D353A">
        <w:rPr>
          <w:rFonts w:asciiTheme="minorHAnsi" w:hAnsiTheme="minorHAnsi" w:cstheme="minorHAnsi"/>
        </w:rPr>
        <w:t>30</w:t>
      </w:r>
      <w:r w:rsidR="004B6938" w:rsidRPr="006D353A">
        <w:rPr>
          <w:rFonts w:asciiTheme="minorHAnsi" w:hAnsiTheme="minorHAnsi" w:cstheme="minorHAnsi"/>
        </w:rPr>
        <w:t xml:space="preserve">, </w:t>
      </w:r>
      <w:r w:rsidR="003E72EB" w:rsidRPr="006D353A">
        <w:rPr>
          <w:rFonts w:asciiTheme="minorHAnsi" w:hAnsiTheme="minorHAnsi" w:cstheme="minorHAnsi"/>
        </w:rPr>
        <w:t>53</w:t>
      </w:r>
      <w:r w:rsidR="003D1F04" w:rsidRPr="006D353A">
        <w:rPr>
          <w:rFonts w:asciiTheme="minorHAnsi" w:hAnsiTheme="minorHAnsi" w:cstheme="minorHAnsi"/>
        </w:rPr>
        <w:t>]</w:t>
      </w:r>
      <w:r w:rsidR="00413876" w:rsidRPr="006D353A">
        <w:rPr>
          <w:rFonts w:asciiTheme="minorHAnsi" w:hAnsiTheme="minorHAnsi" w:cstheme="minorHAnsi"/>
        </w:rPr>
        <w:t>.</w:t>
      </w:r>
      <w:r w:rsidR="00C64526" w:rsidRPr="006D353A">
        <w:rPr>
          <w:rFonts w:asciiTheme="minorHAnsi" w:hAnsiTheme="minorHAnsi" w:cstheme="minorHAnsi"/>
        </w:rPr>
        <w:t xml:space="preserve"> </w:t>
      </w:r>
      <w:r w:rsidR="000A356D" w:rsidRPr="006D353A">
        <w:rPr>
          <w:rFonts w:asciiTheme="minorHAnsi" w:hAnsiTheme="minorHAnsi" w:cstheme="minorHAnsi"/>
        </w:rPr>
        <w:t xml:space="preserve">Previous </w:t>
      </w:r>
      <w:r w:rsidR="000A356D" w:rsidRPr="006D353A">
        <w:rPr>
          <w:rFonts w:asciiTheme="minorHAnsi" w:hAnsiTheme="minorHAnsi" w:cstheme="minorHAnsi"/>
          <w:color w:val="000000" w:themeColor="text1"/>
        </w:rPr>
        <w:t xml:space="preserve">studies of </w:t>
      </w:r>
      <w:r w:rsidR="00413876" w:rsidRPr="006D353A">
        <w:rPr>
          <w:rFonts w:asciiTheme="minorHAnsi" w:hAnsiTheme="minorHAnsi" w:cstheme="minorHAnsi"/>
          <w:color w:val="000000" w:themeColor="text1"/>
        </w:rPr>
        <w:t xml:space="preserve">ACT for </w:t>
      </w:r>
      <w:r w:rsidR="000A356D" w:rsidRPr="006D353A">
        <w:rPr>
          <w:rFonts w:asciiTheme="minorHAnsi" w:hAnsiTheme="minorHAnsi" w:cstheme="minorHAnsi"/>
          <w:color w:val="000000" w:themeColor="text1"/>
        </w:rPr>
        <w:t>IB</w:t>
      </w:r>
      <w:r w:rsidR="00E07EAA" w:rsidRPr="006D353A">
        <w:rPr>
          <w:rFonts w:asciiTheme="minorHAnsi" w:hAnsiTheme="minorHAnsi" w:cstheme="minorHAnsi"/>
          <w:color w:val="000000" w:themeColor="text1"/>
        </w:rPr>
        <w:t>S</w:t>
      </w:r>
      <w:r w:rsidR="000A356D" w:rsidRPr="006D353A">
        <w:rPr>
          <w:rFonts w:asciiTheme="minorHAnsi" w:hAnsiTheme="minorHAnsi" w:cstheme="minorHAnsi"/>
          <w:color w:val="000000" w:themeColor="text1"/>
        </w:rPr>
        <w:t xml:space="preserve"> </w:t>
      </w:r>
      <w:r w:rsidR="003D1F04" w:rsidRPr="006D353A">
        <w:rPr>
          <w:rFonts w:asciiTheme="minorHAnsi" w:hAnsiTheme="minorHAnsi" w:cstheme="minorHAnsi"/>
          <w:color w:val="000000" w:themeColor="text1"/>
        </w:rPr>
        <w:t>[</w:t>
      </w:r>
      <w:r w:rsidR="00E07EAA" w:rsidRPr="006D353A">
        <w:rPr>
          <w:rFonts w:asciiTheme="minorHAnsi" w:hAnsiTheme="minorHAnsi" w:cstheme="minorHAnsi"/>
          <w:color w:val="000000" w:themeColor="text1"/>
        </w:rPr>
        <w:t>2</w:t>
      </w:r>
      <w:r w:rsidR="003D1F04" w:rsidRPr="006D353A">
        <w:rPr>
          <w:rFonts w:asciiTheme="minorHAnsi" w:hAnsiTheme="minorHAnsi" w:cstheme="minorHAnsi"/>
          <w:color w:val="000000" w:themeColor="text1"/>
        </w:rPr>
        <w:t>9</w:t>
      </w:r>
      <w:r w:rsidR="00E07EAA" w:rsidRPr="006D353A">
        <w:rPr>
          <w:rFonts w:asciiTheme="minorHAnsi" w:hAnsiTheme="minorHAnsi" w:cstheme="minorHAnsi"/>
          <w:color w:val="000000" w:themeColor="text1"/>
        </w:rPr>
        <w:t xml:space="preserve">, </w:t>
      </w:r>
      <w:r w:rsidR="003D1F04" w:rsidRPr="006D353A">
        <w:rPr>
          <w:rFonts w:asciiTheme="minorHAnsi" w:hAnsiTheme="minorHAnsi" w:cstheme="minorHAnsi"/>
          <w:color w:val="000000" w:themeColor="text1"/>
        </w:rPr>
        <w:t>30]</w:t>
      </w:r>
      <w:r w:rsidR="00E07EAA" w:rsidRPr="006D353A">
        <w:rPr>
          <w:rFonts w:asciiTheme="minorHAnsi" w:hAnsiTheme="minorHAnsi" w:cstheme="minorHAnsi"/>
          <w:color w:val="000000" w:themeColor="text1"/>
        </w:rPr>
        <w:t xml:space="preserve"> </w:t>
      </w:r>
      <w:r w:rsidR="000A356D" w:rsidRPr="006D353A">
        <w:rPr>
          <w:rFonts w:asciiTheme="minorHAnsi" w:hAnsiTheme="minorHAnsi" w:cstheme="minorHAnsi"/>
          <w:color w:val="000000" w:themeColor="text1"/>
        </w:rPr>
        <w:t xml:space="preserve">showed </w:t>
      </w:r>
      <w:r w:rsidR="00E07EAA" w:rsidRPr="006D353A">
        <w:rPr>
          <w:rFonts w:asciiTheme="minorHAnsi" w:hAnsiTheme="minorHAnsi" w:cstheme="minorHAnsi"/>
          <w:color w:val="000000" w:themeColor="text1"/>
        </w:rPr>
        <w:t xml:space="preserve">significant improvement in acceptance after the treatment, maintained at follow-up. In the RCT of ACT for IBD </w:t>
      </w:r>
      <w:r w:rsidR="003D1F04" w:rsidRPr="006D353A">
        <w:rPr>
          <w:rFonts w:asciiTheme="minorHAnsi" w:hAnsiTheme="minorHAnsi" w:cstheme="minorHAnsi"/>
          <w:color w:val="000000" w:themeColor="text1"/>
        </w:rPr>
        <w:t>[</w:t>
      </w:r>
      <w:r w:rsidR="00E07EAA" w:rsidRPr="006D353A">
        <w:rPr>
          <w:rFonts w:asciiTheme="minorHAnsi" w:hAnsiTheme="minorHAnsi" w:cstheme="minorHAnsi"/>
          <w:color w:val="000000" w:themeColor="text1"/>
        </w:rPr>
        <w:t>2</w:t>
      </w:r>
      <w:r w:rsidR="003D1F04" w:rsidRPr="006D353A">
        <w:rPr>
          <w:rFonts w:asciiTheme="minorHAnsi" w:hAnsiTheme="minorHAnsi" w:cstheme="minorHAnsi"/>
          <w:color w:val="000000" w:themeColor="text1"/>
        </w:rPr>
        <w:t>8]</w:t>
      </w:r>
      <w:r w:rsidR="00E07EAA" w:rsidRPr="006D353A">
        <w:rPr>
          <w:rFonts w:asciiTheme="minorHAnsi" w:hAnsiTheme="minorHAnsi" w:cstheme="minorHAnsi"/>
          <w:color w:val="000000" w:themeColor="text1"/>
        </w:rPr>
        <w:t>, it was observed that the reduction in stress was associated</w:t>
      </w:r>
      <w:r w:rsidR="000A356D" w:rsidRPr="006D353A">
        <w:rPr>
          <w:rFonts w:asciiTheme="minorHAnsi" w:hAnsiTheme="minorHAnsi" w:cstheme="minorHAnsi"/>
          <w:color w:val="000000" w:themeColor="text1"/>
        </w:rPr>
        <w:t xml:space="preserve"> with the</w:t>
      </w:r>
      <w:r w:rsidR="00E07EAA" w:rsidRPr="006D353A">
        <w:rPr>
          <w:rFonts w:asciiTheme="minorHAnsi" w:hAnsiTheme="minorHAnsi" w:cstheme="minorHAnsi"/>
          <w:color w:val="000000" w:themeColor="text1"/>
        </w:rPr>
        <w:t xml:space="preserve"> improvement in </w:t>
      </w:r>
      <w:r w:rsidR="00F83615" w:rsidRPr="006D353A">
        <w:rPr>
          <w:rFonts w:asciiTheme="minorHAnsi" w:hAnsiTheme="minorHAnsi" w:cstheme="minorHAnsi"/>
          <w:color w:val="000000" w:themeColor="text1"/>
        </w:rPr>
        <w:t>PF</w:t>
      </w:r>
      <w:r w:rsidR="00E07EAA" w:rsidRPr="006D353A">
        <w:rPr>
          <w:rFonts w:asciiTheme="minorHAnsi" w:hAnsiTheme="minorHAnsi" w:cstheme="minorHAnsi"/>
          <w:color w:val="000000" w:themeColor="text1"/>
        </w:rPr>
        <w:t xml:space="preserve">. </w:t>
      </w:r>
      <w:r w:rsidR="000A356D" w:rsidRPr="006D353A">
        <w:rPr>
          <w:rFonts w:asciiTheme="minorHAnsi" w:hAnsiTheme="minorHAnsi" w:cstheme="minorHAnsi"/>
          <w:color w:val="000000" w:themeColor="text1"/>
        </w:rPr>
        <w:t xml:space="preserve"> </w:t>
      </w:r>
      <w:r w:rsidR="00A06FA1" w:rsidRPr="006D353A">
        <w:rPr>
          <w:rFonts w:asciiTheme="minorHAnsi" w:hAnsiTheme="minorHAnsi" w:cstheme="minorHAnsi"/>
          <w:color w:val="000000" w:themeColor="text1"/>
        </w:rPr>
        <w:t xml:space="preserve">Cognitive fusion has also been </w:t>
      </w:r>
      <w:r w:rsidR="00955780" w:rsidRPr="006D353A">
        <w:rPr>
          <w:rFonts w:asciiTheme="minorHAnsi" w:hAnsiTheme="minorHAnsi" w:cstheme="minorHAnsi"/>
          <w:color w:val="000000" w:themeColor="text1"/>
        </w:rPr>
        <w:t>observed</w:t>
      </w:r>
      <w:r w:rsidR="00A06FA1" w:rsidRPr="006D353A">
        <w:rPr>
          <w:rFonts w:asciiTheme="minorHAnsi" w:hAnsiTheme="minorHAnsi" w:cstheme="minorHAnsi"/>
          <w:color w:val="000000" w:themeColor="text1"/>
        </w:rPr>
        <w:t xml:space="preserve"> </w:t>
      </w:r>
      <w:r w:rsidR="00955780" w:rsidRPr="006D353A">
        <w:rPr>
          <w:rFonts w:asciiTheme="minorHAnsi" w:hAnsiTheme="minorHAnsi" w:cstheme="minorHAnsi"/>
          <w:color w:val="000000" w:themeColor="text1"/>
        </w:rPr>
        <w:t>to predict</w:t>
      </w:r>
      <w:r w:rsidR="00A06FA1" w:rsidRPr="006D353A">
        <w:rPr>
          <w:rFonts w:asciiTheme="minorHAnsi" w:hAnsiTheme="minorHAnsi" w:cstheme="minorHAnsi"/>
          <w:color w:val="000000" w:themeColor="text1"/>
        </w:rPr>
        <w:t xml:space="preserve"> depressive mood </w:t>
      </w:r>
      <w:r w:rsidR="00955780" w:rsidRPr="006D353A">
        <w:rPr>
          <w:rFonts w:asciiTheme="minorHAnsi" w:hAnsiTheme="minorHAnsi" w:cstheme="minorHAnsi"/>
          <w:color w:val="000000" w:themeColor="text1"/>
        </w:rPr>
        <w:t xml:space="preserve">in people with IBD </w:t>
      </w:r>
      <w:r w:rsidR="00A06FA1" w:rsidRPr="006D353A">
        <w:rPr>
          <w:rFonts w:asciiTheme="minorHAnsi" w:hAnsiTheme="minorHAnsi" w:cstheme="minorHAnsi"/>
          <w:color w:val="000000" w:themeColor="text1"/>
        </w:rPr>
        <w:t xml:space="preserve">in a longitudinal </w:t>
      </w:r>
      <w:r w:rsidR="00A06FA1" w:rsidRPr="006D353A">
        <w:rPr>
          <w:rFonts w:asciiTheme="minorHAnsi" w:hAnsiTheme="minorHAnsi" w:cstheme="minorHAnsi"/>
        </w:rPr>
        <w:t>study</w:t>
      </w:r>
      <w:r w:rsidR="00955780" w:rsidRPr="006D353A">
        <w:rPr>
          <w:rFonts w:asciiTheme="minorHAnsi" w:hAnsiTheme="minorHAnsi" w:cstheme="minorHAnsi"/>
        </w:rPr>
        <w:t xml:space="preserve"> </w:t>
      </w:r>
      <w:r w:rsidR="004B6938" w:rsidRPr="006D353A">
        <w:rPr>
          <w:rFonts w:asciiTheme="minorHAnsi" w:hAnsiTheme="minorHAnsi" w:cstheme="minorHAnsi"/>
        </w:rPr>
        <w:t>[</w:t>
      </w:r>
      <w:r w:rsidR="00B52B3B" w:rsidRPr="006D353A">
        <w:rPr>
          <w:rFonts w:asciiTheme="minorHAnsi" w:hAnsiTheme="minorHAnsi" w:cstheme="minorHAnsi"/>
        </w:rPr>
        <w:t>5</w:t>
      </w:r>
      <w:r w:rsidR="003E72EB" w:rsidRPr="006D353A">
        <w:rPr>
          <w:rFonts w:asciiTheme="minorHAnsi" w:hAnsiTheme="minorHAnsi" w:cstheme="minorHAnsi"/>
        </w:rPr>
        <w:t>3</w:t>
      </w:r>
      <w:r w:rsidR="004B6938" w:rsidRPr="006D353A">
        <w:rPr>
          <w:rFonts w:asciiTheme="minorHAnsi" w:hAnsiTheme="minorHAnsi" w:cstheme="minorHAnsi"/>
        </w:rPr>
        <w:t>]</w:t>
      </w:r>
      <w:r w:rsidR="00B52B3B" w:rsidRPr="006D353A">
        <w:rPr>
          <w:rFonts w:asciiTheme="minorHAnsi" w:hAnsiTheme="minorHAnsi" w:cstheme="minorHAnsi"/>
        </w:rPr>
        <w:t xml:space="preserve">. </w:t>
      </w:r>
      <w:r w:rsidR="00E07EAA" w:rsidRPr="006D353A">
        <w:rPr>
          <w:rFonts w:asciiTheme="minorHAnsi" w:hAnsiTheme="minorHAnsi" w:cstheme="minorHAnsi"/>
        </w:rPr>
        <w:t xml:space="preserve">The results </w:t>
      </w:r>
      <w:r w:rsidR="00E07EAA" w:rsidRPr="006D353A">
        <w:rPr>
          <w:rFonts w:asciiTheme="minorHAnsi" w:hAnsiTheme="minorHAnsi" w:cstheme="minorHAnsi"/>
          <w:color w:val="000000" w:themeColor="text1"/>
        </w:rPr>
        <w:t>from the current study were also consistent with findings in chronic pain [</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4</w:t>
      </w:r>
      <w:r w:rsidR="00E07EAA" w:rsidRPr="006D353A">
        <w:rPr>
          <w:rFonts w:asciiTheme="minorHAnsi" w:hAnsiTheme="minorHAnsi" w:cstheme="minorHAnsi"/>
          <w:color w:val="000000" w:themeColor="text1"/>
        </w:rPr>
        <w:t>,</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5</w:t>
      </w:r>
      <w:r w:rsidR="00E07EAA" w:rsidRPr="006D353A">
        <w:rPr>
          <w:rFonts w:asciiTheme="minorHAnsi" w:hAnsiTheme="minorHAnsi" w:cstheme="minorHAnsi"/>
          <w:color w:val="000000" w:themeColor="text1"/>
        </w:rPr>
        <w:t>,</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6</w:t>
      </w:r>
      <w:r w:rsidR="00E07EAA" w:rsidRPr="006D353A">
        <w:rPr>
          <w:rFonts w:asciiTheme="minorHAnsi" w:hAnsiTheme="minorHAnsi" w:cstheme="minorHAnsi"/>
          <w:color w:val="000000" w:themeColor="text1"/>
        </w:rPr>
        <w:t xml:space="preserve">]. </w:t>
      </w:r>
      <w:r w:rsidR="007224F7" w:rsidRPr="006D353A">
        <w:rPr>
          <w:rFonts w:asciiTheme="minorHAnsi" w:hAnsiTheme="minorHAnsi" w:cstheme="minorHAnsi"/>
          <w:color w:val="000000" w:themeColor="text1"/>
        </w:rPr>
        <w:t>In o</w:t>
      </w:r>
      <w:r w:rsidR="00EB178A" w:rsidRPr="006D353A">
        <w:rPr>
          <w:rFonts w:asciiTheme="minorHAnsi" w:hAnsiTheme="minorHAnsi" w:cstheme="minorHAnsi"/>
          <w:color w:val="000000" w:themeColor="text1"/>
        </w:rPr>
        <w:t xml:space="preserve">utcome </w:t>
      </w:r>
      <w:r w:rsidR="00737439" w:rsidRPr="006D353A">
        <w:rPr>
          <w:rFonts w:asciiTheme="minorHAnsi" w:hAnsiTheme="minorHAnsi" w:cstheme="minorHAnsi"/>
          <w:color w:val="000000" w:themeColor="text1"/>
        </w:rPr>
        <w:t>stud</w:t>
      </w:r>
      <w:r w:rsidR="00EB178A" w:rsidRPr="006D353A">
        <w:rPr>
          <w:rFonts w:asciiTheme="minorHAnsi" w:hAnsiTheme="minorHAnsi" w:cstheme="minorHAnsi"/>
          <w:color w:val="000000" w:themeColor="text1"/>
        </w:rPr>
        <w:t xml:space="preserve">ies of ACT for chronic pain </w:t>
      </w:r>
      <w:r w:rsidR="004A4970" w:rsidRPr="006D353A">
        <w:rPr>
          <w:rFonts w:asciiTheme="minorHAnsi" w:hAnsiTheme="minorHAnsi" w:cstheme="minorHAnsi"/>
          <w:color w:val="000000" w:themeColor="text1"/>
        </w:rPr>
        <w:t>[</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4</w:t>
      </w:r>
      <w:r w:rsidR="005B57C7" w:rsidRPr="006D353A">
        <w:rPr>
          <w:rFonts w:asciiTheme="minorHAnsi" w:hAnsiTheme="minorHAnsi" w:cstheme="minorHAnsi"/>
          <w:color w:val="000000" w:themeColor="text1"/>
        </w:rPr>
        <w:t>,</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6</w:t>
      </w:r>
      <w:r w:rsidR="005B57C7" w:rsidRPr="006D353A">
        <w:rPr>
          <w:rFonts w:asciiTheme="minorHAnsi" w:hAnsiTheme="minorHAnsi" w:cstheme="minorHAnsi"/>
          <w:color w:val="000000" w:themeColor="text1"/>
        </w:rPr>
        <w:t>,</w:t>
      </w:r>
      <w:r w:rsidR="00D14478" w:rsidRPr="006D353A">
        <w:rPr>
          <w:rFonts w:asciiTheme="minorHAnsi" w:hAnsiTheme="minorHAnsi" w:cstheme="minorHAnsi"/>
          <w:color w:val="000000" w:themeColor="text1"/>
        </w:rPr>
        <w:t>5</w:t>
      </w:r>
      <w:r w:rsidR="003E72EB" w:rsidRPr="006D353A">
        <w:rPr>
          <w:rFonts w:asciiTheme="minorHAnsi" w:hAnsiTheme="minorHAnsi" w:cstheme="minorHAnsi"/>
          <w:color w:val="000000" w:themeColor="text1"/>
        </w:rPr>
        <w:t>7</w:t>
      </w:r>
      <w:r w:rsidR="004A4970" w:rsidRPr="006D353A">
        <w:rPr>
          <w:rFonts w:asciiTheme="minorHAnsi" w:hAnsiTheme="minorHAnsi" w:cstheme="minorHAnsi"/>
          <w:color w:val="000000" w:themeColor="text1"/>
        </w:rPr>
        <w:t>]</w:t>
      </w:r>
      <w:r w:rsidR="005B57C7" w:rsidRPr="006D353A">
        <w:rPr>
          <w:rFonts w:asciiTheme="minorHAnsi" w:hAnsiTheme="minorHAnsi" w:cstheme="minorHAnsi"/>
          <w:color w:val="000000" w:themeColor="text1"/>
        </w:rPr>
        <w:t>,</w:t>
      </w:r>
      <w:r w:rsidR="00EB178A" w:rsidRPr="006D353A">
        <w:rPr>
          <w:rFonts w:asciiTheme="minorHAnsi" w:hAnsiTheme="minorHAnsi" w:cstheme="minorHAnsi"/>
          <w:color w:val="000000" w:themeColor="text1"/>
        </w:rPr>
        <w:t xml:space="preserve"> </w:t>
      </w:r>
      <w:r w:rsidR="00737439" w:rsidRPr="006D353A">
        <w:rPr>
          <w:rFonts w:asciiTheme="minorHAnsi" w:hAnsiTheme="minorHAnsi" w:cstheme="minorHAnsi"/>
          <w:color w:val="000000" w:themeColor="text1"/>
        </w:rPr>
        <w:t xml:space="preserve">change in pain acceptance was found correlated with </w:t>
      </w:r>
      <w:r w:rsidR="00573D83" w:rsidRPr="006D353A">
        <w:rPr>
          <w:rFonts w:asciiTheme="minorHAnsi" w:hAnsiTheme="minorHAnsi" w:cstheme="minorHAnsi"/>
          <w:color w:val="000000" w:themeColor="text1"/>
        </w:rPr>
        <w:t>improvements</w:t>
      </w:r>
      <w:r w:rsidR="00737439" w:rsidRPr="006D353A">
        <w:rPr>
          <w:rFonts w:asciiTheme="minorHAnsi" w:hAnsiTheme="minorHAnsi" w:cstheme="minorHAnsi"/>
          <w:color w:val="000000" w:themeColor="text1"/>
        </w:rPr>
        <w:t xml:space="preserve"> in anxiety, depression, </w:t>
      </w:r>
      <w:r w:rsidR="0003173F" w:rsidRPr="006D353A">
        <w:rPr>
          <w:rFonts w:asciiTheme="minorHAnsi" w:hAnsiTheme="minorHAnsi" w:cstheme="minorHAnsi"/>
          <w:color w:val="000000" w:themeColor="text1"/>
        </w:rPr>
        <w:t xml:space="preserve">and </w:t>
      </w:r>
      <w:r w:rsidR="00737439" w:rsidRPr="006D353A">
        <w:rPr>
          <w:rFonts w:asciiTheme="minorHAnsi" w:hAnsiTheme="minorHAnsi" w:cstheme="minorHAnsi"/>
          <w:color w:val="000000" w:themeColor="text1"/>
        </w:rPr>
        <w:t xml:space="preserve">physical and psychological disability with </w:t>
      </w:r>
      <w:r w:rsidR="00573D83" w:rsidRPr="006D353A">
        <w:rPr>
          <w:rFonts w:asciiTheme="minorHAnsi" w:hAnsiTheme="minorHAnsi" w:cstheme="minorHAnsi"/>
          <w:color w:val="000000" w:themeColor="text1"/>
        </w:rPr>
        <w:t xml:space="preserve">small to large </w:t>
      </w:r>
      <w:r w:rsidR="00737439" w:rsidRPr="006D353A">
        <w:rPr>
          <w:rFonts w:asciiTheme="minorHAnsi" w:hAnsiTheme="minorHAnsi" w:cstheme="minorHAnsi"/>
          <w:color w:val="000000" w:themeColor="text1"/>
        </w:rPr>
        <w:t>effect sizes (|r|=.</w:t>
      </w:r>
      <w:r w:rsidR="00573D83" w:rsidRPr="006D353A">
        <w:rPr>
          <w:rFonts w:asciiTheme="minorHAnsi" w:hAnsiTheme="minorHAnsi" w:cstheme="minorHAnsi"/>
          <w:color w:val="000000" w:themeColor="text1"/>
        </w:rPr>
        <w:t>18</w:t>
      </w:r>
      <w:r w:rsidR="00737439" w:rsidRPr="006D353A">
        <w:rPr>
          <w:rFonts w:asciiTheme="minorHAnsi" w:hAnsiTheme="minorHAnsi" w:cstheme="minorHAnsi"/>
          <w:color w:val="000000" w:themeColor="text1"/>
        </w:rPr>
        <w:t xml:space="preserve"> to .</w:t>
      </w:r>
      <w:r w:rsidR="00573D83" w:rsidRPr="006D353A">
        <w:rPr>
          <w:rFonts w:asciiTheme="minorHAnsi" w:hAnsiTheme="minorHAnsi" w:cstheme="minorHAnsi"/>
          <w:color w:val="000000" w:themeColor="text1"/>
        </w:rPr>
        <w:t>66</w:t>
      </w:r>
      <w:r w:rsidR="00737439" w:rsidRPr="006D353A">
        <w:rPr>
          <w:rFonts w:asciiTheme="minorHAnsi" w:hAnsiTheme="minorHAnsi" w:cstheme="minorHAnsi"/>
          <w:color w:val="000000" w:themeColor="text1"/>
        </w:rPr>
        <w:t>).</w:t>
      </w:r>
      <w:r w:rsidR="00573D83" w:rsidRPr="006D353A">
        <w:rPr>
          <w:rFonts w:asciiTheme="minorHAnsi" w:hAnsiTheme="minorHAnsi" w:cstheme="minorHAnsi"/>
          <w:color w:val="000000" w:themeColor="text1"/>
        </w:rPr>
        <w:t xml:space="preserve"> </w:t>
      </w:r>
      <w:r w:rsidR="00A31BF2" w:rsidRPr="006D353A">
        <w:rPr>
          <w:rFonts w:asciiTheme="minorHAnsi" w:hAnsiTheme="minorHAnsi" w:cstheme="minorHAnsi"/>
          <w:color w:val="000000" w:themeColor="text1"/>
        </w:rPr>
        <w:t xml:space="preserve"> </w:t>
      </w:r>
      <w:r w:rsidR="004F1DA5" w:rsidRPr="006D353A">
        <w:rPr>
          <w:rFonts w:asciiTheme="minorHAnsi" w:hAnsiTheme="minorHAnsi" w:cstheme="minorHAnsi"/>
          <w:color w:val="000000" w:themeColor="text1"/>
        </w:rPr>
        <w:t>C</w:t>
      </w:r>
      <w:r w:rsidR="00A31BF2" w:rsidRPr="006D353A">
        <w:rPr>
          <w:rFonts w:asciiTheme="minorHAnsi" w:hAnsiTheme="minorHAnsi" w:cstheme="minorHAnsi"/>
          <w:color w:val="000000" w:themeColor="text1"/>
        </w:rPr>
        <w:t>orrelations between p</w:t>
      </w:r>
      <w:r w:rsidR="00573D83" w:rsidRPr="006D353A">
        <w:rPr>
          <w:rFonts w:asciiTheme="minorHAnsi" w:hAnsiTheme="minorHAnsi" w:cstheme="minorHAnsi"/>
          <w:color w:val="000000" w:themeColor="text1"/>
        </w:rPr>
        <w:t xml:space="preserve">ain acceptance </w:t>
      </w:r>
      <w:r w:rsidR="00A31BF2" w:rsidRPr="006D353A">
        <w:rPr>
          <w:rFonts w:asciiTheme="minorHAnsi" w:hAnsiTheme="minorHAnsi" w:cstheme="minorHAnsi"/>
          <w:color w:val="000000" w:themeColor="text1"/>
        </w:rPr>
        <w:t xml:space="preserve">and </w:t>
      </w:r>
      <w:r w:rsidR="006B6EB0" w:rsidRPr="006D353A">
        <w:rPr>
          <w:rFonts w:asciiTheme="minorHAnsi" w:hAnsiTheme="minorHAnsi" w:cstheme="minorHAnsi"/>
          <w:color w:val="000000" w:themeColor="text1"/>
        </w:rPr>
        <w:t xml:space="preserve">mood and </w:t>
      </w:r>
      <w:r w:rsidR="005829AF" w:rsidRPr="006D353A">
        <w:rPr>
          <w:rFonts w:asciiTheme="minorHAnsi" w:hAnsiTheme="minorHAnsi" w:cstheme="minorHAnsi"/>
          <w:color w:val="000000" w:themeColor="text1"/>
        </w:rPr>
        <w:t>functioning</w:t>
      </w:r>
      <w:r w:rsidR="00573D83" w:rsidRPr="006D353A">
        <w:rPr>
          <w:rFonts w:asciiTheme="minorHAnsi" w:hAnsiTheme="minorHAnsi" w:cstheme="minorHAnsi"/>
          <w:color w:val="000000" w:themeColor="text1"/>
        </w:rPr>
        <w:t xml:space="preserve"> </w:t>
      </w:r>
      <w:r w:rsidR="00A31BF2" w:rsidRPr="006D353A">
        <w:rPr>
          <w:rFonts w:asciiTheme="minorHAnsi" w:hAnsiTheme="minorHAnsi" w:cstheme="minorHAnsi"/>
          <w:color w:val="000000" w:themeColor="text1"/>
        </w:rPr>
        <w:t xml:space="preserve">were </w:t>
      </w:r>
      <w:r w:rsidR="004F1DA5" w:rsidRPr="006D353A">
        <w:rPr>
          <w:rFonts w:asciiTheme="minorHAnsi" w:hAnsiTheme="minorHAnsi" w:cstheme="minorHAnsi"/>
          <w:color w:val="000000" w:themeColor="text1"/>
        </w:rPr>
        <w:t xml:space="preserve">also </w:t>
      </w:r>
      <w:r w:rsidR="00A31BF2" w:rsidRPr="006D353A">
        <w:rPr>
          <w:rFonts w:asciiTheme="minorHAnsi" w:hAnsiTheme="minorHAnsi" w:cstheme="minorHAnsi"/>
          <w:color w:val="000000" w:themeColor="text1"/>
        </w:rPr>
        <w:t xml:space="preserve">observed </w:t>
      </w:r>
      <w:r w:rsidR="00573D83" w:rsidRPr="006D353A">
        <w:rPr>
          <w:rFonts w:asciiTheme="minorHAnsi" w:hAnsiTheme="minorHAnsi" w:cstheme="minorHAnsi"/>
          <w:color w:val="000000" w:themeColor="text1"/>
        </w:rPr>
        <w:t>in cross-sectional studies</w:t>
      </w:r>
      <w:r w:rsidR="004F1DA5" w:rsidRPr="006D353A">
        <w:rPr>
          <w:rFonts w:asciiTheme="minorHAnsi" w:hAnsiTheme="minorHAnsi" w:cstheme="minorHAnsi"/>
          <w:color w:val="000000" w:themeColor="text1"/>
        </w:rPr>
        <w:t xml:space="preserve"> in people with chronic pain </w:t>
      </w:r>
      <w:r w:rsidR="001059E2" w:rsidRPr="006D353A">
        <w:rPr>
          <w:rFonts w:asciiTheme="minorHAnsi" w:hAnsiTheme="minorHAnsi" w:cstheme="minorHAnsi"/>
        </w:rPr>
        <w:t>[</w:t>
      </w:r>
      <w:r w:rsidR="00DD6103" w:rsidRPr="006D353A">
        <w:rPr>
          <w:rFonts w:asciiTheme="minorHAnsi" w:hAnsiTheme="minorHAnsi" w:cstheme="minorHAnsi"/>
        </w:rPr>
        <w:t>50</w:t>
      </w:r>
      <w:r w:rsidR="001059E2" w:rsidRPr="006D353A">
        <w:rPr>
          <w:rFonts w:asciiTheme="minorHAnsi" w:hAnsiTheme="minorHAnsi" w:cstheme="minorHAnsi"/>
        </w:rPr>
        <w:t>,</w:t>
      </w:r>
      <w:r w:rsidR="003E72EB" w:rsidRPr="006D353A">
        <w:rPr>
          <w:rFonts w:asciiTheme="minorHAnsi" w:hAnsiTheme="minorHAnsi" w:cstheme="minorHAnsi"/>
        </w:rPr>
        <w:t>58</w:t>
      </w:r>
      <w:r w:rsidR="001059E2" w:rsidRPr="006D353A">
        <w:rPr>
          <w:rFonts w:asciiTheme="minorHAnsi" w:hAnsiTheme="minorHAnsi" w:cstheme="minorHAnsi"/>
        </w:rPr>
        <w:t xml:space="preserve">]. </w:t>
      </w:r>
      <w:r w:rsidR="0073603B" w:rsidRPr="006D353A">
        <w:rPr>
          <w:rFonts w:asciiTheme="minorHAnsi" w:hAnsiTheme="minorHAnsi" w:cstheme="minorHAnsi"/>
          <w:color w:val="000000" w:themeColor="text1"/>
        </w:rPr>
        <w:t xml:space="preserve">Cognitive fusion was found </w:t>
      </w:r>
      <w:r w:rsidR="00A34DFF" w:rsidRPr="006D353A">
        <w:rPr>
          <w:rFonts w:asciiTheme="minorHAnsi" w:hAnsiTheme="minorHAnsi" w:cstheme="minorHAnsi"/>
          <w:color w:val="000000" w:themeColor="text1"/>
        </w:rPr>
        <w:t>correlated with depression</w:t>
      </w:r>
      <w:r w:rsidR="003D00D0" w:rsidRPr="006D353A">
        <w:rPr>
          <w:rFonts w:asciiTheme="minorHAnsi" w:hAnsiTheme="minorHAnsi" w:cstheme="minorHAnsi"/>
          <w:color w:val="000000" w:themeColor="text1"/>
        </w:rPr>
        <w:t>,</w:t>
      </w:r>
      <w:r w:rsidR="00A34DFF" w:rsidRPr="006D353A">
        <w:rPr>
          <w:rFonts w:asciiTheme="minorHAnsi" w:hAnsiTheme="minorHAnsi" w:cstheme="minorHAnsi"/>
          <w:color w:val="000000" w:themeColor="text1"/>
        </w:rPr>
        <w:t xml:space="preserve"> r=.51</w:t>
      </w:r>
      <w:r w:rsidR="003D00D0" w:rsidRPr="006D353A">
        <w:rPr>
          <w:rFonts w:asciiTheme="minorHAnsi" w:hAnsiTheme="minorHAnsi" w:cstheme="minorHAnsi"/>
          <w:color w:val="000000" w:themeColor="text1"/>
        </w:rPr>
        <w:t>,</w:t>
      </w:r>
      <w:r w:rsidR="00A34DFF" w:rsidRPr="006D353A">
        <w:rPr>
          <w:rFonts w:asciiTheme="minorHAnsi" w:hAnsiTheme="minorHAnsi" w:cstheme="minorHAnsi"/>
          <w:color w:val="000000" w:themeColor="text1"/>
        </w:rPr>
        <w:t xml:space="preserve"> and patient functioning</w:t>
      </w:r>
      <w:r w:rsidR="003D00D0" w:rsidRPr="006D353A">
        <w:rPr>
          <w:rFonts w:asciiTheme="minorHAnsi" w:hAnsiTheme="minorHAnsi" w:cstheme="minorHAnsi"/>
          <w:color w:val="000000" w:themeColor="text1"/>
        </w:rPr>
        <w:t>,</w:t>
      </w:r>
      <w:r w:rsidR="00A34DFF" w:rsidRPr="006D353A">
        <w:rPr>
          <w:rFonts w:asciiTheme="minorHAnsi" w:hAnsiTheme="minorHAnsi" w:cstheme="minorHAnsi"/>
          <w:color w:val="000000" w:themeColor="text1"/>
        </w:rPr>
        <w:t xml:space="preserve"> |r|=.16 to .39</w:t>
      </w:r>
      <w:r w:rsidR="002C52F3" w:rsidRPr="006D353A">
        <w:rPr>
          <w:rFonts w:asciiTheme="minorHAnsi" w:hAnsiTheme="minorHAnsi" w:cstheme="minorHAnsi"/>
          <w:color w:val="000000" w:themeColor="text1"/>
        </w:rPr>
        <w:t>,</w:t>
      </w:r>
      <w:r w:rsidR="0073603B" w:rsidRPr="006D353A">
        <w:rPr>
          <w:rFonts w:asciiTheme="minorHAnsi" w:hAnsiTheme="minorHAnsi" w:cstheme="minorHAnsi"/>
          <w:color w:val="000000" w:themeColor="text1"/>
        </w:rPr>
        <w:t xml:space="preserve"> in a cross-sectional study in chronic pain </w:t>
      </w:r>
      <w:r w:rsidR="001059E2" w:rsidRPr="006D353A">
        <w:rPr>
          <w:rFonts w:asciiTheme="minorHAnsi" w:hAnsiTheme="minorHAnsi" w:cstheme="minorHAnsi"/>
          <w:color w:val="000000" w:themeColor="text1"/>
        </w:rPr>
        <w:t>[</w:t>
      </w:r>
      <w:r w:rsidR="00D06564" w:rsidRPr="006D353A">
        <w:rPr>
          <w:rFonts w:asciiTheme="minorHAnsi" w:hAnsiTheme="minorHAnsi" w:cstheme="minorHAnsi"/>
          <w:color w:val="000000" w:themeColor="text1"/>
        </w:rPr>
        <w:t>58</w:t>
      </w:r>
      <w:r w:rsidR="001059E2" w:rsidRPr="006D353A">
        <w:rPr>
          <w:rFonts w:asciiTheme="minorHAnsi" w:hAnsiTheme="minorHAnsi" w:cstheme="minorHAnsi"/>
          <w:color w:val="000000" w:themeColor="text1"/>
        </w:rPr>
        <w:t>]</w:t>
      </w:r>
      <w:r w:rsidR="00A34DFF" w:rsidRPr="006D353A">
        <w:rPr>
          <w:rFonts w:asciiTheme="minorHAnsi" w:hAnsiTheme="minorHAnsi" w:cstheme="minorHAnsi"/>
          <w:color w:val="000000" w:themeColor="text1"/>
        </w:rPr>
        <w:t xml:space="preserve">. </w:t>
      </w:r>
      <w:r w:rsidR="0073603B" w:rsidRPr="006D353A">
        <w:rPr>
          <w:rFonts w:asciiTheme="minorHAnsi" w:hAnsiTheme="minorHAnsi" w:cstheme="minorHAnsi"/>
          <w:color w:val="000000" w:themeColor="text1"/>
        </w:rPr>
        <w:t>C</w:t>
      </w:r>
      <w:r w:rsidR="00A34DFF" w:rsidRPr="006D353A">
        <w:rPr>
          <w:rFonts w:asciiTheme="minorHAnsi" w:hAnsiTheme="minorHAnsi" w:cstheme="minorHAnsi"/>
          <w:color w:val="000000" w:themeColor="text1"/>
        </w:rPr>
        <w:t xml:space="preserve">hange in value-based action </w:t>
      </w:r>
      <w:r w:rsidR="00D3228E" w:rsidRPr="006D353A">
        <w:rPr>
          <w:rFonts w:asciiTheme="minorHAnsi" w:hAnsiTheme="minorHAnsi" w:cstheme="minorHAnsi"/>
          <w:color w:val="000000" w:themeColor="text1"/>
        </w:rPr>
        <w:t xml:space="preserve">was found to </w:t>
      </w:r>
      <w:r w:rsidR="00A34DFF" w:rsidRPr="006D353A">
        <w:rPr>
          <w:rFonts w:asciiTheme="minorHAnsi" w:hAnsiTheme="minorHAnsi" w:cstheme="minorHAnsi"/>
          <w:color w:val="000000" w:themeColor="text1"/>
        </w:rPr>
        <w:t>significantly correlat</w:t>
      </w:r>
      <w:r w:rsidR="00D3228E" w:rsidRPr="006D353A">
        <w:rPr>
          <w:rFonts w:asciiTheme="minorHAnsi" w:hAnsiTheme="minorHAnsi" w:cstheme="minorHAnsi"/>
          <w:color w:val="000000" w:themeColor="text1"/>
        </w:rPr>
        <w:t>e</w:t>
      </w:r>
      <w:r w:rsidR="00A34DFF" w:rsidRPr="006D353A">
        <w:rPr>
          <w:rFonts w:asciiTheme="minorHAnsi" w:hAnsiTheme="minorHAnsi" w:cstheme="minorHAnsi"/>
          <w:color w:val="000000" w:themeColor="text1"/>
        </w:rPr>
        <w:t xml:space="preserve"> with change</w:t>
      </w:r>
      <w:r w:rsidR="00D3228E" w:rsidRPr="006D353A">
        <w:rPr>
          <w:rFonts w:asciiTheme="minorHAnsi" w:hAnsiTheme="minorHAnsi" w:cstheme="minorHAnsi"/>
          <w:color w:val="000000" w:themeColor="text1"/>
        </w:rPr>
        <w:t>s</w:t>
      </w:r>
      <w:r w:rsidR="00A34DFF" w:rsidRPr="006D353A">
        <w:rPr>
          <w:rFonts w:asciiTheme="minorHAnsi" w:hAnsiTheme="minorHAnsi" w:cstheme="minorHAnsi"/>
          <w:color w:val="000000" w:themeColor="text1"/>
        </w:rPr>
        <w:t xml:space="preserve"> in anxiety, depression, physical and psychological disability with small to medium effect sizes, |r|=.17 to .44 </w:t>
      </w:r>
      <w:r w:rsidR="00D20245" w:rsidRPr="006D353A">
        <w:rPr>
          <w:rFonts w:asciiTheme="minorHAnsi" w:hAnsiTheme="minorHAnsi" w:cstheme="minorHAnsi"/>
          <w:color w:val="000000" w:themeColor="text1"/>
        </w:rPr>
        <w:t>[</w:t>
      </w:r>
      <w:r w:rsidR="007D7810" w:rsidRPr="006D353A">
        <w:rPr>
          <w:rFonts w:asciiTheme="minorHAnsi" w:hAnsiTheme="minorHAnsi" w:cstheme="minorHAnsi"/>
          <w:color w:val="000000" w:themeColor="text1"/>
        </w:rPr>
        <w:t>5</w:t>
      </w:r>
      <w:r w:rsidR="00D06564" w:rsidRPr="006D353A">
        <w:rPr>
          <w:rFonts w:asciiTheme="minorHAnsi" w:hAnsiTheme="minorHAnsi" w:cstheme="minorHAnsi"/>
          <w:color w:val="000000" w:themeColor="text1"/>
        </w:rPr>
        <w:t>6</w:t>
      </w:r>
      <w:r w:rsidR="00D20245" w:rsidRPr="006D353A">
        <w:rPr>
          <w:rFonts w:asciiTheme="minorHAnsi" w:hAnsiTheme="minorHAnsi" w:cstheme="minorHAnsi"/>
          <w:color w:val="000000" w:themeColor="text1"/>
        </w:rPr>
        <w:t>]</w:t>
      </w:r>
      <w:r w:rsidR="00A34DFF" w:rsidRPr="006D353A">
        <w:rPr>
          <w:rFonts w:asciiTheme="minorHAnsi" w:hAnsiTheme="minorHAnsi" w:cstheme="minorHAnsi"/>
          <w:color w:val="000000" w:themeColor="text1"/>
        </w:rPr>
        <w:t xml:space="preserve">. </w:t>
      </w:r>
      <w:r w:rsidR="0073603B" w:rsidRPr="006D353A">
        <w:rPr>
          <w:rFonts w:asciiTheme="minorHAnsi" w:hAnsiTheme="minorHAnsi" w:cstheme="minorHAnsi"/>
          <w:color w:val="000000" w:themeColor="text1"/>
        </w:rPr>
        <w:t xml:space="preserve">Additionally, </w:t>
      </w:r>
      <w:r w:rsidR="00C82F4C" w:rsidRPr="006D353A">
        <w:rPr>
          <w:rFonts w:asciiTheme="minorHAnsi" w:hAnsiTheme="minorHAnsi" w:cstheme="minorHAnsi"/>
          <w:color w:val="000000" w:themeColor="text1"/>
        </w:rPr>
        <w:t>Psychological inflexibility has been identified as mediator of improvements in pain-related disability, depression and anxiety in ACT for chronic pain</w:t>
      </w:r>
      <w:r w:rsidR="00E96093" w:rsidRPr="006D353A">
        <w:rPr>
          <w:rFonts w:asciiTheme="minorHAnsi" w:hAnsiTheme="minorHAnsi" w:cstheme="minorHAnsi"/>
          <w:color w:val="000000" w:themeColor="text1"/>
        </w:rPr>
        <w:t xml:space="preserve"> [</w:t>
      </w:r>
      <w:r w:rsidR="00D06564" w:rsidRPr="006D353A">
        <w:rPr>
          <w:rFonts w:asciiTheme="minorHAnsi" w:hAnsiTheme="minorHAnsi" w:cstheme="minorHAnsi"/>
          <w:color w:val="000000" w:themeColor="text1"/>
        </w:rPr>
        <w:t>55</w:t>
      </w:r>
      <w:r w:rsidR="00E96093" w:rsidRPr="006D353A">
        <w:rPr>
          <w:rFonts w:asciiTheme="minorHAnsi" w:hAnsiTheme="minorHAnsi" w:cstheme="minorHAnsi"/>
          <w:color w:val="000000" w:themeColor="text1"/>
        </w:rPr>
        <w:t xml:space="preserve">, </w:t>
      </w:r>
      <w:r w:rsidR="00D06564" w:rsidRPr="006D353A">
        <w:rPr>
          <w:rFonts w:asciiTheme="minorHAnsi" w:hAnsiTheme="minorHAnsi" w:cstheme="minorHAnsi"/>
          <w:color w:val="000000" w:themeColor="text1"/>
        </w:rPr>
        <w:t>59</w:t>
      </w:r>
      <w:r w:rsidR="00E96093" w:rsidRPr="006D353A">
        <w:rPr>
          <w:rFonts w:asciiTheme="minorHAnsi" w:hAnsiTheme="minorHAnsi" w:cstheme="minorHAnsi"/>
          <w:color w:val="000000" w:themeColor="text1"/>
        </w:rPr>
        <w:t>].</w:t>
      </w:r>
      <w:r w:rsidR="00CA6F8E" w:rsidRPr="006D353A">
        <w:rPr>
          <w:rFonts w:asciiTheme="minorHAnsi" w:hAnsiTheme="minorHAnsi" w:cstheme="minorHAnsi"/>
          <w:color w:val="000000" w:themeColor="text1"/>
        </w:rPr>
        <w:t xml:space="preserve"> </w:t>
      </w:r>
    </w:p>
    <w:p w14:paraId="4E9DFDC9" w14:textId="724772F7" w:rsidR="00716562" w:rsidRPr="006D353A" w:rsidRDefault="00676DBF"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After pain and pain acceptance were </w:t>
      </w:r>
      <w:r w:rsidR="004B7A69" w:rsidRPr="006D353A">
        <w:rPr>
          <w:rFonts w:asciiTheme="minorHAnsi" w:hAnsiTheme="minorHAnsi" w:cstheme="minorHAnsi"/>
          <w:color w:val="000000" w:themeColor="text1"/>
        </w:rPr>
        <w:t>adjusted</w:t>
      </w:r>
      <w:r w:rsidRPr="006D353A">
        <w:rPr>
          <w:rFonts w:asciiTheme="minorHAnsi" w:hAnsiTheme="minorHAnsi" w:cstheme="minorHAnsi"/>
          <w:color w:val="000000" w:themeColor="text1"/>
        </w:rPr>
        <w:t xml:space="preserve"> for</w:t>
      </w:r>
      <w:r w:rsidR="003D00D0" w:rsidRPr="006D353A">
        <w:rPr>
          <w:rFonts w:asciiTheme="minorHAnsi" w:hAnsiTheme="minorHAnsi" w:cstheme="minorHAnsi"/>
          <w:color w:val="000000" w:themeColor="text1"/>
        </w:rPr>
        <w:t xml:space="preserve"> in the regression analyses</w:t>
      </w:r>
      <w:r w:rsidRPr="006D353A">
        <w:rPr>
          <w:rFonts w:asciiTheme="minorHAnsi" w:hAnsiTheme="minorHAnsi" w:cstheme="minorHAnsi"/>
          <w:color w:val="000000" w:themeColor="text1"/>
        </w:rPr>
        <w:t>,</w:t>
      </w:r>
      <w:r w:rsidR="009C749D" w:rsidRPr="006D353A">
        <w:rPr>
          <w:rFonts w:asciiTheme="minorHAnsi" w:hAnsiTheme="minorHAnsi" w:cstheme="minorHAnsi"/>
          <w:color w:val="000000" w:themeColor="text1"/>
        </w:rPr>
        <w:t xml:space="preserve"> only cognitive fusion</w:t>
      </w:r>
      <w:r w:rsidR="002E40E0" w:rsidRPr="006D353A">
        <w:rPr>
          <w:rFonts w:asciiTheme="minorHAnsi" w:hAnsiTheme="minorHAnsi" w:cstheme="minorHAnsi"/>
          <w:color w:val="000000" w:themeColor="text1"/>
        </w:rPr>
        <w:t>,</w:t>
      </w:r>
      <w:r w:rsidR="009C749D" w:rsidRPr="006D353A">
        <w:rPr>
          <w:rFonts w:asciiTheme="minorHAnsi" w:hAnsiTheme="minorHAnsi" w:cstheme="minorHAnsi"/>
          <w:color w:val="000000" w:themeColor="text1"/>
        </w:rPr>
        <w:t xml:space="preserve"> and not committed action</w:t>
      </w:r>
      <w:r w:rsidR="002E40E0" w:rsidRPr="006D353A">
        <w:rPr>
          <w:rFonts w:asciiTheme="minorHAnsi" w:hAnsiTheme="minorHAnsi" w:cstheme="minorHAnsi"/>
          <w:color w:val="000000" w:themeColor="text1"/>
        </w:rPr>
        <w:t>,</w:t>
      </w:r>
      <w:r w:rsidR="009C749D" w:rsidRPr="006D353A">
        <w:rPr>
          <w:rFonts w:asciiTheme="minorHAnsi" w:hAnsiTheme="minorHAnsi" w:cstheme="minorHAnsi"/>
          <w:color w:val="000000" w:themeColor="text1"/>
        </w:rPr>
        <w:t xml:space="preserve"> </w:t>
      </w:r>
      <w:r w:rsidRPr="006D353A">
        <w:rPr>
          <w:rFonts w:asciiTheme="minorHAnsi" w:hAnsiTheme="minorHAnsi" w:cstheme="minorHAnsi"/>
          <w:color w:val="000000" w:themeColor="text1"/>
        </w:rPr>
        <w:t xml:space="preserve">was associated with outcomes. </w:t>
      </w:r>
      <w:r w:rsidR="005A686C" w:rsidRPr="006D353A">
        <w:rPr>
          <w:rFonts w:asciiTheme="minorHAnsi" w:hAnsiTheme="minorHAnsi" w:cstheme="minorHAnsi"/>
          <w:color w:val="000000" w:themeColor="text1"/>
        </w:rPr>
        <w:t>These results</w:t>
      </w:r>
      <w:r w:rsidR="00E34605" w:rsidRPr="006D353A">
        <w:rPr>
          <w:rFonts w:asciiTheme="minorHAnsi" w:hAnsiTheme="minorHAnsi" w:cstheme="minorHAnsi"/>
          <w:color w:val="000000" w:themeColor="text1"/>
        </w:rPr>
        <w:t xml:space="preserve"> are</w:t>
      </w:r>
      <w:r w:rsidR="005A686C" w:rsidRPr="006D353A">
        <w:rPr>
          <w:rFonts w:asciiTheme="minorHAnsi" w:hAnsiTheme="minorHAnsi" w:cstheme="minorHAnsi"/>
          <w:color w:val="000000" w:themeColor="text1"/>
        </w:rPr>
        <w:t xml:space="preserve"> </w:t>
      </w:r>
      <w:r w:rsidR="00B6206C" w:rsidRPr="006D353A">
        <w:rPr>
          <w:rFonts w:asciiTheme="minorHAnsi" w:hAnsiTheme="minorHAnsi" w:cstheme="minorHAnsi"/>
          <w:color w:val="000000" w:themeColor="text1"/>
        </w:rPr>
        <w:t xml:space="preserve">perhaps not </w:t>
      </w:r>
      <w:r w:rsidR="005A686C" w:rsidRPr="006D353A">
        <w:rPr>
          <w:rFonts w:asciiTheme="minorHAnsi" w:hAnsiTheme="minorHAnsi" w:cstheme="minorHAnsi"/>
          <w:color w:val="000000" w:themeColor="text1"/>
        </w:rPr>
        <w:t xml:space="preserve">entirely unexpected. </w:t>
      </w:r>
      <w:r w:rsidR="00251878" w:rsidRPr="006D353A">
        <w:rPr>
          <w:rFonts w:asciiTheme="minorHAnsi" w:hAnsiTheme="minorHAnsi" w:cstheme="minorHAnsi"/>
          <w:color w:val="000000" w:themeColor="text1"/>
        </w:rPr>
        <w:t>PF</w:t>
      </w:r>
      <w:r w:rsidR="00B6206C" w:rsidRPr="006D353A">
        <w:rPr>
          <w:rFonts w:asciiTheme="minorHAnsi" w:hAnsiTheme="minorHAnsi" w:cstheme="minorHAnsi"/>
          <w:color w:val="000000" w:themeColor="text1"/>
        </w:rPr>
        <w:t xml:space="preserve"> processes are th</w:t>
      </w:r>
      <w:r w:rsidR="009C749D" w:rsidRPr="006D353A">
        <w:rPr>
          <w:rFonts w:asciiTheme="minorHAnsi" w:hAnsiTheme="minorHAnsi" w:cstheme="minorHAnsi"/>
          <w:color w:val="000000" w:themeColor="text1"/>
        </w:rPr>
        <w:t>e</w:t>
      </w:r>
      <w:r w:rsidR="00B6206C" w:rsidRPr="006D353A">
        <w:rPr>
          <w:rFonts w:asciiTheme="minorHAnsi" w:hAnsiTheme="minorHAnsi" w:cstheme="minorHAnsi"/>
          <w:color w:val="000000" w:themeColor="text1"/>
        </w:rPr>
        <w:t>or</w:t>
      </w:r>
      <w:r w:rsidR="009C749D" w:rsidRPr="006D353A">
        <w:rPr>
          <w:rFonts w:asciiTheme="minorHAnsi" w:hAnsiTheme="minorHAnsi" w:cstheme="minorHAnsi"/>
          <w:color w:val="000000" w:themeColor="text1"/>
        </w:rPr>
        <w:t>et</w:t>
      </w:r>
      <w:r w:rsidR="00B6206C" w:rsidRPr="006D353A">
        <w:rPr>
          <w:rFonts w:asciiTheme="minorHAnsi" w:hAnsiTheme="minorHAnsi" w:cstheme="minorHAnsi"/>
          <w:color w:val="000000" w:themeColor="text1"/>
        </w:rPr>
        <w:t xml:space="preserve">ically defined as inter-related. </w:t>
      </w:r>
      <w:r w:rsidR="00F008EE" w:rsidRPr="006D353A">
        <w:rPr>
          <w:rFonts w:asciiTheme="minorHAnsi" w:hAnsiTheme="minorHAnsi" w:cstheme="minorHAnsi"/>
          <w:color w:val="000000" w:themeColor="text1"/>
        </w:rPr>
        <w:lastRenderedPageBreak/>
        <w:t>In particular, “openness”, reflecting acceptance, has been identified as a general factor underlying several PF processes</w:t>
      </w:r>
      <w:r w:rsidR="00320DC2" w:rsidRPr="006D353A">
        <w:rPr>
          <w:rFonts w:asciiTheme="minorHAnsi" w:hAnsiTheme="minorHAnsi" w:cstheme="minorHAnsi"/>
          <w:color w:val="000000" w:themeColor="text1"/>
        </w:rPr>
        <w:t xml:space="preserve"> </w:t>
      </w:r>
      <w:r w:rsidR="00D06564" w:rsidRPr="006D353A">
        <w:rPr>
          <w:rFonts w:asciiTheme="minorHAnsi" w:hAnsiTheme="minorHAnsi" w:cstheme="minorHAnsi"/>
          <w:color w:val="000000" w:themeColor="text1"/>
        </w:rPr>
        <w:t>[52</w:t>
      </w:r>
      <w:r w:rsidR="00F008EE" w:rsidRPr="006D353A">
        <w:rPr>
          <w:rFonts w:asciiTheme="minorHAnsi" w:hAnsiTheme="minorHAnsi" w:cstheme="minorHAnsi"/>
          <w:color w:val="000000" w:themeColor="text1"/>
        </w:rPr>
        <w:t xml:space="preserve">]. </w:t>
      </w:r>
      <w:r w:rsidR="00285D89" w:rsidRPr="006D353A">
        <w:rPr>
          <w:rFonts w:asciiTheme="minorHAnsi" w:hAnsiTheme="minorHAnsi" w:cstheme="minorHAnsi"/>
          <w:color w:val="000000" w:themeColor="text1"/>
        </w:rPr>
        <w:t>Therefore, p</w:t>
      </w:r>
      <w:r w:rsidR="00CA7409" w:rsidRPr="006D353A">
        <w:rPr>
          <w:rFonts w:asciiTheme="minorHAnsi" w:hAnsiTheme="minorHAnsi" w:cstheme="minorHAnsi"/>
          <w:color w:val="000000" w:themeColor="text1"/>
        </w:rPr>
        <w:t xml:space="preserve">artitioning out the shared variance of pain acceptance and other PF processes can limit the ability of these processes to emerge as independent predictors of outcomes. </w:t>
      </w:r>
    </w:p>
    <w:p w14:paraId="1E1DDE44" w14:textId="0F925A96" w:rsidR="009C3F5F" w:rsidRPr="006D353A" w:rsidRDefault="000C0136"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Unexpectedly</w:t>
      </w:r>
      <w:r w:rsidR="00695068" w:rsidRPr="006D353A">
        <w:rPr>
          <w:rFonts w:asciiTheme="minorHAnsi" w:hAnsiTheme="minorHAnsi" w:cstheme="minorHAnsi"/>
          <w:color w:val="000000" w:themeColor="text1"/>
        </w:rPr>
        <w:t>, p</w:t>
      </w:r>
      <w:r w:rsidR="00E31AFD" w:rsidRPr="006D353A">
        <w:rPr>
          <w:rFonts w:asciiTheme="minorHAnsi" w:hAnsiTheme="minorHAnsi" w:cstheme="minorHAnsi"/>
          <w:color w:val="000000" w:themeColor="text1"/>
        </w:rPr>
        <w:t>ain acceptance did not emerge as a</w:t>
      </w:r>
      <w:r w:rsidR="00767DF5" w:rsidRPr="006D353A">
        <w:rPr>
          <w:rFonts w:asciiTheme="minorHAnsi" w:hAnsiTheme="minorHAnsi" w:cstheme="minorHAnsi"/>
          <w:color w:val="000000" w:themeColor="text1"/>
        </w:rPr>
        <w:t xml:space="preserve">n independent predictor of depression.  </w:t>
      </w:r>
      <w:r w:rsidR="008362E9" w:rsidRPr="006D353A">
        <w:rPr>
          <w:rFonts w:asciiTheme="minorHAnsi" w:hAnsiTheme="minorHAnsi" w:cstheme="minorHAnsi"/>
          <w:color w:val="000000" w:themeColor="text1"/>
        </w:rPr>
        <w:t>While it has been observed in a previous study that pain acceptance did not predict depression independent of pain intensity</w:t>
      </w:r>
      <w:r w:rsidR="00D95317" w:rsidRPr="006D353A">
        <w:rPr>
          <w:rFonts w:asciiTheme="minorHAnsi" w:hAnsiTheme="minorHAnsi" w:cstheme="minorHAnsi"/>
          <w:color w:val="000000" w:themeColor="text1"/>
        </w:rPr>
        <w:t xml:space="preserve"> </w:t>
      </w:r>
      <w:r w:rsidR="00DE2332" w:rsidRPr="006D353A">
        <w:rPr>
          <w:rFonts w:asciiTheme="minorHAnsi" w:hAnsiTheme="minorHAnsi" w:cstheme="minorHAnsi"/>
          <w:color w:val="000000" w:themeColor="text1"/>
        </w:rPr>
        <w:t>[</w:t>
      </w:r>
      <w:r w:rsidR="005E4D7A" w:rsidRPr="006D353A">
        <w:rPr>
          <w:rFonts w:asciiTheme="minorHAnsi" w:hAnsiTheme="minorHAnsi" w:cstheme="minorHAnsi"/>
          <w:color w:val="000000" w:themeColor="text1"/>
        </w:rPr>
        <w:t>5</w:t>
      </w:r>
      <w:r w:rsidR="00D06564" w:rsidRPr="006D353A">
        <w:rPr>
          <w:rFonts w:asciiTheme="minorHAnsi" w:hAnsiTheme="minorHAnsi" w:cstheme="minorHAnsi"/>
          <w:color w:val="000000" w:themeColor="text1"/>
        </w:rPr>
        <w:t>4</w:t>
      </w:r>
      <w:r w:rsidR="00DE2332" w:rsidRPr="006D353A">
        <w:rPr>
          <w:rFonts w:asciiTheme="minorHAnsi" w:hAnsiTheme="minorHAnsi" w:cstheme="minorHAnsi"/>
          <w:color w:val="000000" w:themeColor="text1"/>
        </w:rPr>
        <w:t>]</w:t>
      </w:r>
      <w:r w:rsidR="008362E9" w:rsidRPr="006D353A">
        <w:rPr>
          <w:rFonts w:asciiTheme="minorHAnsi" w:hAnsiTheme="minorHAnsi" w:cstheme="minorHAnsi"/>
          <w:color w:val="000000" w:themeColor="text1"/>
        </w:rPr>
        <w:t xml:space="preserve">, pain </w:t>
      </w:r>
      <w:r w:rsidR="006B146B" w:rsidRPr="006D353A">
        <w:rPr>
          <w:rFonts w:asciiTheme="minorHAnsi" w:hAnsiTheme="minorHAnsi" w:cstheme="minorHAnsi"/>
          <w:color w:val="000000" w:themeColor="text1"/>
        </w:rPr>
        <w:t xml:space="preserve">acceptance </w:t>
      </w:r>
      <w:r w:rsidR="008362E9" w:rsidRPr="006D353A">
        <w:rPr>
          <w:rFonts w:asciiTheme="minorHAnsi" w:hAnsiTheme="minorHAnsi" w:cstheme="minorHAnsi"/>
          <w:color w:val="000000" w:themeColor="text1"/>
        </w:rPr>
        <w:t xml:space="preserve">emerged as </w:t>
      </w:r>
      <w:r w:rsidR="000E03FB" w:rsidRPr="006D353A">
        <w:rPr>
          <w:rFonts w:asciiTheme="minorHAnsi" w:hAnsiTheme="minorHAnsi" w:cstheme="minorHAnsi"/>
          <w:color w:val="000000" w:themeColor="text1"/>
        </w:rPr>
        <w:t xml:space="preserve">an </w:t>
      </w:r>
      <w:r w:rsidR="008362E9" w:rsidRPr="006D353A">
        <w:rPr>
          <w:rFonts w:asciiTheme="minorHAnsi" w:hAnsiTheme="minorHAnsi" w:cstheme="minorHAnsi"/>
          <w:color w:val="000000" w:themeColor="text1"/>
        </w:rPr>
        <w:t xml:space="preserve">independent predictor of depression in </w:t>
      </w:r>
      <w:r w:rsidR="000E03FB" w:rsidRPr="006D353A">
        <w:rPr>
          <w:rFonts w:asciiTheme="minorHAnsi" w:hAnsiTheme="minorHAnsi" w:cstheme="minorHAnsi"/>
          <w:color w:val="000000" w:themeColor="text1"/>
        </w:rPr>
        <w:t xml:space="preserve">several </w:t>
      </w:r>
      <w:r w:rsidR="008362E9" w:rsidRPr="006D353A">
        <w:rPr>
          <w:rFonts w:asciiTheme="minorHAnsi" w:hAnsiTheme="minorHAnsi" w:cstheme="minorHAnsi"/>
          <w:color w:val="000000" w:themeColor="text1"/>
        </w:rPr>
        <w:t xml:space="preserve">other studies of ACT for chronic pain </w:t>
      </w:r>
      <w:r w:rsidR="00DE2332" w:rsidRPr="006D353A">
        <w:rPr>
          <w:rFonts w:asciiTheme="minorHAnsi" w:hAnsiTheme="minorHAnsi" w:cstheme="minorHAnsi"/>
          <w:color w:val="000000" w:themeColor="text1"/>
        </w:rPr>
        <w:t>[</w:t>
      </w:r>
      <w:r w:rsidR="001B68AD" w:rsidRPr="006D353A">
        <w:rPr>
          <w:rFonts w:asciiTheme="minorHAnsi" w:hAnsiTheme="minorHAnsi" w:cstheme="minorHAnsi"/>
        </w:rPr>
        <w:t>4</w:t>
      </w:r>
      <w:r w:rsidR="00D06564" w:rsidRPr="006D353A">
        <w:rPr>
          <w:rFonts w:asciiTheme="minorHAnsi" w:hAnsiTheme="minorHAnsi" w:cstheme="minorHAnsi"/>
        </w:rPr>
        <w:t>4</w:t>
      </w:r>
      <w:r w:rsidR="006C5AFB" w:rsidRPr="006D353A">
        <w:rPr>
          <w:rFonts w:asciiTheme="minorHAnsi" w:hAnsiTheme="minorHAnsi" w:cstheme="minorHAnsi"/>
        </w:rPr>
        <w:t>,</w:t>
      </w:r>
      <w:r w:rsidR="00DD6103" w:rsidRPr="006D353A">
        <w:rPr>
          <w:rFonts w:asciiTheme="minorHAnsi" w:hAnsiTheme="minorHAnsi" w:cstheme="minorHAnsi"/>
        </w:rPr>
        <w:t>50</w:t>
      </w:r>
      <w:r w:rsidR="006C5AFB" w:rsidRPr="006D353A">
        <w:rPr>
          <w:rFonts w:asciiTheme="minorHAnsi" w:hAnsiTheme="minorHAnsi" w:cstheme="minorHAnsi"/>
        </w:rPr>
        <w:t>,</w:t>
      </w:r>
      <w:r w:rsidR="00D06564" w:rsidRPr="006D353A">
        <w:rPr>
          <w:rFonts w:asciiTheme="minorHAnsi" w:hAnsiTheme="minorHAnsi" w:cstheme="minorHAnsi"/>
        </w:rPr>
        <w:t>60</w:t>
      </w:r>
      <w:r w:rsidR="00DE2332" w:rsidRPr="006D353A">
        <w:rPr>
          <w:rFonts w:asciiTheme="minorHAnsi" w:hAnsiTheme="minorHAnsi" w:cstheme="minorHAnsi"/>
          <w:color w:val="000000" w:themeColor="text1"/>
        </w:rPr>
        <w:t>]</w:t>
      </w:r>
      <w:r w:rsidR="008362E9" w:rsidRPr="006D353A">
        <w:rPr>
          <w:rFonts w:asciiTheme="minorHAnsi" w:hAnsiTheme="minorHAnsi" w:cstheme="minorHAnsi"/>
          <w:color w:val="000000" w:themeColor="text1"/>
        </w:rPr>
        <w:t xml:space="preserve">, even when competing with other PF processes. </w:t>
      </w:r>
      <w:r w:rsidR="00180E72" w:rsidRPr="006D353A">
        <w:rPr>
          <w:rFonts w:asciiTheme="minorHAnsi" w:hAnsiTheme="minorHAnsi" w:cstheme="minorHAnsi"/>
          <w:color w:val="000000" w:themeColor="text1"/>
        </w:rPr>
        <w:t>It is plausible that</w:t>
      </w:r>
      <w:r w:rsidR="00E31AFD" w:rsidRPr="006D353A">
        <w:rPr>
          <w:rFonts w:asciiTheme="minorHAnsi" w:hAnsiTheme="minorHAnsi" w:cstheme="minorHAnsi"/>
          <w:color w:val="000000" w:themeColor="text1"/>
        </w:rPr>
        <w:t xml:space="preserve"> </w:t>
      </w:r>
      <w:r w:rsidR="00CB1B6E" w:rsidRPr="006D353A">
        <w:rPr>
          <w:rFonts w:asciiTheme="minorHAnsi" w:hAnsiTheme="minorHAnsi" w:cstheme="minorHAnsi"/>
          <w:color w:val="000000" w:themeColor="text1"/>
        </w:rPr>
        <w:t>other GI symptoms, but not pain, are</w:t>
      </w:r>
      <w:r w:rsidR="006B146B" w:rsidRPr="006D353A">
        <w:rPr>
          <w:rFonts w:asciiTheme="minorHAnsi" w:hAnsiTheme="minorHAnsi" w:cstheme="minorHAnsi"/>
          <w:color w:val="000000" w:themeColor="text1"/>
        </w:rPr>
        <w:t xml:space="preserve"> </w:t>
      </w:r>
      <w:r w:rsidR="00CB1B6E" w:rsidRPr="006D353A">
        <w:rPr>
          <w:rFonts w:asciiTheme="minorHAnsi" w:hAnsiTheme="minorHAnsi" w:cstheme="minorHAnsi"/>
          <w:color w:val="000000" w:themeColor="text1"/>
        </w:rPr>
        <w:t xml:space="preserve">the </w:t>
      </w:r>
      <w:r w:rsidR="006B146B" w:rsidRPr="006D353A">
        <w:rPr>
          <w:rFonts w:asciiTheme="minorHAnsi" w:hAnsiTheme="minorHAnsi" w:cstheme="minorHAnsi"/>
          <w:color w:val="000000" w:themeColor="text1"/>
        </w:rPr>
        <w:t>primary concern</w:t>
      </w:r>
      <w:r w:rsidR="00180E72" w:rsidRPr="006D353A">
        <w:rPr>
          <w:rFonts w:asciiTheme="minorHAnsi" w:hAnsiTheme="minorHAnsi" w:cstheme="minorHAnsi"/>
          <w:color w:val="000000" w:themeColor="text1"/>
        </w:rPr>
        <w:t xml:space="preserve"> among</w:t>
      </w:r>
      <w:r w:rsidR="00CB1B6E" w:rsidRPr="006D353A">
        <w:rPr>
          <w:rFonts w:asciiTheme="minorHAnsi" w:hAnsiTheme="minorHAnsi" w:cstheme="minorHAnsi"/>
          <w:color w:val="000000" w:themeColor="text1"/>
        </w:rPr>
        <w:t xml:space="preserve"> some</w:t>
      </w:r>
      <w:r w:rsidR="00180E72" w:rsidRPr="006D353A">
        <w:rPr>
          <w:rFonts w:asciiTheme="minorHAnsi" w:hAnsiTheme="minorHAnsi" w:cstheme="minorHAnsi"/>
          <w:color w:val="000000" w:themeColor="text1"/>
        </w:rPr>
        <w:t xml:space="preserve"> people with </w:t>
      </w:r>
      <w:r w:rsidR="00CB1B6E" w:rsidRPr="006D353A">
        <w:rPr>
          <w:rFonts w:asciiTheme="minorHAnsi" w:hAnsiTheme="minorHAnsi" w:cstheme="minorHAnsi"/>
          <w:color w:val="000000" w:themeColor="text1"/>
        </w:rPr>
        <w:t>CAP</w:t>
      </w:r>
      <w:r w:rsidR="00180E72" w:rsidRPr="006D353A">
        <w:rPr>
          <w:rFonts w:asciiTheme="minorHAnsi" w:hAnsiTheme="minorHAnsi" w:cstheme="minorHAnsi"/>
          <w:color w:val="000000" w:themeColor="text1"/>
        </w:rPr>
        <w:t>,</w:t>
      </w:r>
      <w:r w:rsidR="00CB1B6E" w:rsidRPr="006D353A">
        <w:rPr>
          <w:rFonts w:asciiTheme="minorHAnsi" w:hAnsiTheme="minorHAnsi" w:cstheme="minorHAnsi"/>
          <w:color w:val="000000" w:themeColor="text1"/>
        </w:rPr>
        <w:t xml:space="preserve"> </w:t>
      </w:r>
      <w:r w:rsidR="006B146B" w:rsidRPr="006D353A">
        <w:rPr>
          <w:rFonts w:asciiTheme="minorHAnsi" w:hAnsiTheme="minorHAnsi" w:cstheme="minorHAnsi"/>
          <w:color w:val="000000" w:themeColor="text1"/>
        </w:rPr>
        <w:t xml:space="preserve">and the struggle with pain did not have as big an impact on mood as among people with musculoskeletal </w:t>
      </w:r>
      <w:r w:rsidR="00180E72" w:rsidRPr="006D353A">
        <w:rPr>
          <w:rFonts w:asciiTheme="minorHAnsi" w:hAnsiTheme="minorHAnsi" w:cstheme="minorHAnsi"/>
          <w:color w:val="000000" w:themeColor="text1"/>
        </w:rPr>
        <w:t xml:space="preserve">painful </w:t>
      </w:r>
      <w:r w:rsidR="006B146B" w:rsidRPr="006D353A">
        <w:rPr>
          <w:rFonts w:asciiTheme="minorHAnsi" w:hAnsiTheme="minorHAnsi" w:cstheme="minorHAnsi"/>
          <w:color w:val="000000" w:themeColor="text1"/>
        </w:rPr>
        <w:t xml:space="preserve">conditions. </w:t>
      </w:r>
      <w:r w:rsidR="001E41F4" w:rsidRPr="006D353A">
        <w:rPr>
          <w:rFonts w:asciiTheme="minorHAnsi" w:hAnsiTheme="minorHAnsi" w:cstheme="minorHAnsi"/>
          <w:color w:val="000000" w:themeColor="text1"/>
        </w:rPr>
        <w:t xml:space="preserve">In the current sample, </w:t>
      </w:r>
      <w:r w:rsidR="00C65930" w:rsidRPr="006D353A">
        <w:rPr>
          <w:rFonts w:asciiTheme="minorHAnsi" w:hAnsiTheme="minorHAnsi" w:cstheme="minorHAnsi"/>
          <w:color w:val="000000" w:themeColor="text1"/>
        </w:rPr>
        <w:t>fif</w:t>
      </w:r>
      <w:r w:rsidR="001E41F4" w:rsidRPr="006D353A">
        <w:rPr>
          <w:rFonts w:asciiTheme="minorHAnsi" w:hAnsiTheme="minorHAnsi" w:cstheme="minorHAnsi"/>
          <w:color w:val="000000" w:themeColor="text1"/>
        </w:rPr>
        <w:t xml:space="preserve">teen GI conditions </w:t>
      </w:r>
      <w:r w:rsidR="009C625C" w:rsidRPr="006D353A">
        <w:rPr>
          <w:rFonts w:asciiTheme="minorHAnsi" w:hAnsiTheme="minorHAnsi" w:cstheme="minorHAnsi"/>
          <w:color w:val="000000" w:themeColor="text1"/>
        </w:rPr>
        <w:t xml:space="preserve">with a variety of GI symptoms </w:t>
      </w:r>
      <w:r w:rsidR="001E41F4" w:rsidRPr="006D353A">
        <w:rPr>
          <w:rFonts w:asciiTheme="minorHAnsi" w:hAnsiTheme="minorHAnsi" w:cstheme="minorHAnsi"/>
          <w:color w:val="000000" w:themeColor="text1"/>
        </w:rPr>
        <w:t xml:space="preserve">were reported. </w:t>
      </w:r>
      <w:r w:rsidR="00896E31" w:rsidRPr="006D353A">
        <w:rPr>
          <w:rFonts w:asciiTheme="minorHAnsi" w:hAnsiTheme="minorHAnsi" w:cstheme="minorHAnsi"/>
          <w:color w:val="000000" w:themeColor="text1"/>
        </w:rPr>
        <w:t>In fact, i</w:t>
      </w:r>
      <w:r w:rsidR="00A51533" w:rsidRPr="006D353A">
        <w:rPr>
          <w:rFonts w:asciiTheme="minorHAnsi" w:hAnsiTheme="minorHAnsi" w:cstheme="minorHAnsi"/>
          <w:color w:val="000000" w:themeColor="text1"/>
        </w:rPr>
        <w:t xml:space="preserve">n our </w:t>
      </w:r>
      <w:r w:rsidR="00765798" w:rsidRPr="006D353A">
        <w:rPr>
          <w:rFonts w:asciiTheme="minorHAnsi" w:hAnsiTheme="minorHAnsi" w:cstheme="minorHAnsi"/>
          <w:color w:val="000000" w:themeColor="text1"/>
        </w:rPr>
        <w:t>data</w:t>
      </w:r>
      <w:r w:rsidR="00A51533" w:rsidRPr="006D353A">
        <w:rPr>
          <w:rFonts w:asciiTheme="minorHAnsi" w:hAnsiTheme="minorHAnsi" w:cstheme="minorHAnsi"/>
          <w:color w:val="000000" w:themeColor="text1"/>
        </w:rPr>
        <w:t xml:space="preserve">, </w:t>
      </w:r>
      <w:r w:rsidR="00896E31" w:rsidRPr="006D353A">
        <w:rPr>
          <w:rFonts w:asciiTheme="minorHAnsi" w:hAnsiTheme="minorHAnsi" w:cstheme="minorHAnsi"/>
          <w:color w:val="000000" w:themeColor="text1"/>
        </w:rPr>
        <w:t xml:space="preserve">GI symptoms showed significant moderate correlation with depression, </w:t>
      </w:r>
      <w:r w:rsidR="00896E31" w:rsidRPr="006D353A">
        <w:rPr>
          <w:rFonts w:asciiTheme="minorHAnsi" w:hAnsiTheme="minorHAnsi" w:cstheme="minorHAnsi"/>
          <w:i/>
          <w:color w:val="000000" w:themeColor="text1"/>
        </w:rPr>
        <w:t>r</w:t>
      </w:r>
      <w:r w:rsidR="00896E31" w:rsidRPr="006D353A">
        <w:rPr>
          <w:rFonts w:asciiTheme="minorHAnsi" w:hAnsiTheme="minorHAnsi" w:cstheme="minorHAnsi"/>
          <w:color w:val="000000" w:themeColor="text1"/>
        </w:rPr>
        <w:t xml:space="preserve">=.38, </w:t>
      </w:r>
      <w:r w:rsidR="00896E31" w:rsidRPr="006D353A">
        <w:rPr>
          <w:rFonts w:asciiTheme="minorHAnsi" w:hAnsiTheme="minorHAnsi" w:cstheme="minorHAnsi"/>
          <w:i/>
          <w:color w:val="000000" w:themeColor="text1"/>
        </w:rPr>
        <w:t>p</w:t>
      </w:r>
      <w:r w:rsidR="00896E31" w:rsidRPr="006D353A">
        <w:rPr>
          <w:rFonts w:asciiTheme="minorHAnsi" w:hAnsiTheme="minorHAnsi" w:cstheme="minorHAnsi"/>
          <w:color w:val="000000" w:themeColor="text1"/>
        </w:rPr>
        <w:t xml:space="preserve">&lt;.001, while pain showed no association with depression, </w:t>
      </w:r>
      <w:r w:rsidR="00896E31" w:rsidRPr="006D353A">
        <w:rPr>
          <w:rFonts w:asciiTheme="minorHAnsi" w:hAnsiTheme="minorHAnsi" w:cstheme="minorHAnsi"/>
          <w:i/>
          <w:color w:val="000000" w:themeColor="text1"/>
        </w:rPr>
        <w:t>r</w:t>
      </w:r>
      <w:r w:rsidR="00896E31" w:rsidRPr="006D353A">
        <w:rPr>
          <w:rFonts w:asciiTheme="minorHAnsi" w:hAnsiTheme="minorHAnsi" w:cstheme="minorHAnsi"/>
          <w:color w:val="000000" w:themeColor="text1"/>
        </w:rPr>
        <w:t xml:space="preserve">=.004, </w:t>
      </w:r>
      <w:r w:rsidR="00896E31" w:rsidRPr="006D353A">
        <w:rPr>
          <w:rFonts w:asciiTheme="minorHAnsi" w:hAnsiTheme="minorHAnsi" w:cstheme="minorHAnsi"/>
          <w:i/>
          <w:color w:val="000000" w:themeColor="text1"/>
        </w:rPr>
        <w:t>ns</w:t>
      </w:r>
      <w:r w:rsidR="00896E31" w:rsidRPr="006D353A">
        <w:rPr>
          <w:rFonts w:asciiTheme="minorHAnsi" w:hAnsiTheme="minorHAnsi" w:cstheme="minorHAnsi"/>
          <w:color w:val="000000" w:themeColor="text1"/>
        </w:rPr>
        <w:t>.</w:t>
      </w:r>
      <w:r w:rsidR="00751AB0" w:rsidRPr="006D353A">
        <w:rPr>
          <w:rFonts w:asciiTheme="minorHAnsi" w:hAnsiTheme="minorHAnsi" w:cstheme="minorHAnsi"/>
          <w:color w:val="000000" w:themeColor="text1"/>
        </w:rPr>
        <w:t xml:space="preserve">  </w:t>
      </w:r>
      <w:r w:rsidR="00E91215" w:rsidRPr="006D353A">
        <w:rPr>
          <w:rFonts w:asciiTheme="minorHAnsi" w:hAnsiTheme="minorHAnsi" w:cstheme="minorHAnsi"/>
          <w:color w:val="000000" w:themeColor="text1"/>
        </w:rPr>
        <w:t xml:space="preserve">Perhaps </w:t>
      </w:r>
      <w:r w:rsidR="000F6AB0" w:rsidRPr="006D353A">
        <w:rPr>
          <w:rFonts w:asciiTheme="minorHAnsi" w:hAnsiTheme="minorHAnsi" w:cstheme="minorHAnsi"/>
          <w:color w:val="000000" w:themeColor="text1"/>
        </w:rPr>
        <w:t>a</w:t>
      </w:r>
      <w:r w:rsidR="00DF28A5" w:rsidRPr="006D353A">
        <w:rPr>
          <w:rFonts w:asciiTheme="minorHAnsi" w:hAnsiTheme="minorHAnsi" w:cstheme="minorHAnsi"/>
          <w:color w:val="000000" w:themeColor="text1"/>
        </w:rPr>
        <w:t xml:space="preserve"> measure of acceptance that is specific to GI conditions can access</w:t>
      </w:r>
      <w:r w:rsidR="000F6AB0" w:rsidRPr="006D353A">
        <w:rPr>
          <w:rFonts w:asciiTheme="minorHAnsi" w:hAnsiTheme="minorHAnsi" w:cstheme="minorHAnsi"/>
          <w:color w:val="000000" w:themeColor="text1"/>
        </w:rPr>
        <w:t xml:space="preserve"> </w:t>
      </w:r>
      <w:r w:rsidR="009C749D" w:rsidRPr="006D353A">
        <w:rPr>
          <w:rFonts w:asciiTheme="minorHAnsi" w:hAnsiTheme="minorHAnsi" w:cstheme="minorHAnsi"/>
          <w:color w:val="000000" w:themeColor="text1"/>
        </w:rPr>
        <w:t xml:space="preserve">a more relevant form of </w:t>
      </w:r>
      <w:r w:rsidR="000F6AB0" w:rsidRPr="006D353A">
        <w:rPr>
          <w:rFonts w:asciiTheme="minorHAnsi" w:hAnsiTheme="minorHAnsi" w:cstheme="minorHAnsi"/>
          <w:color w:val="000000" w:themeColor="text1"/>
        </w:rPr>
        <w:t xml:space="preserve">acceptance in people with </w:t>
      </w:r>
      <w:r w:rsidR="00C75CF0" w:rsidRPr="006D353A">
        <w:rPr>
          <w:rFonts w:asciiTheme="minorHAnsi" w:hAnsiTheme="minorHAnsi" w:cstheme="minorHAnsi"/>
          <w:color w:val="000000" w:themeColor="text1"/>
        </w:rPr>
        <w:t>CAP</w:t>
      </w:r>
      <w:r w:rsidR="00B44C5E" w:rsidRPr="006D353A">
        <w:rPr>
          <w:rFonts w:asciiTheme="minorHAnsi" w:hAnsiTheme="minorHAnsi" w:cstheme="minorHAnsi"/>
          <w:color w:val="000000" w:themeColor="text1"/>
        </w:rPr>
        <w:t xml:space="preserve">, such as </w:t>
      </w:r>
      <w:r w:rsidR="009C636C" w:rsidRPr="006D353A">
        <w:rPr>
          <w:rFonts w:asciiTheme="minorHAnsi" w:hAnsiTheme="minorHAnsi" w:cstheme="minorHAnsi"/>
          <w:color w:val="000000" w:themeColor="text1"/>
        </w:rPr>
        <w:t>the acceptance measure adapted for IBS</w:t>
      </w:r>
      <w:r w:rsidR="007C6319" w:rsidRPr="006D353A">
        <w:rPr>
          <w:rFonts w:asciiTheme="minorHAnsi" w:hAnsiTheme="minorHAnsi" w:cstheme="minorHAnsi"/>
          <w:color w:val="000000" w:themeColor="text1"/>
        </w:rPr>
        <w:t xml:space="preserve"> population </w:t>
      </w:r>
      <w:r w:rsidR="00D06564" w:rsidRPr="006D353A">
        <w:rPr>
          <w:rFonts w:asciiTheme="minorHAnsi" w:hAnsiTheme="minorHAnsi" w:cstheme="minorHAnsi"/>
          <w:color w:val="000000" w:themeColor="text1"/>
        </w:rPr>
        <w:t>[</w:t>
      </w:r>
      <w:r w:rsidR="00D06564" w:rsidRPr="006D353A">
        <w:rPr>
          <w:rFonts w:asciiTheme="minorHAnsi" w:hAnsiTheme="minorHAnsi" w:cstheme="minorHAnsi"/>
        </w:rPr>
        <w:t>61].</w:t>
      </w:r>
      <w:r w:rsidR="000F6AB0" w:rsidRPr="006D353A">
        <w:rPr>
          <w:rFonts w:asciiTheme="minorHAnsi" w:hAnsiTheme="minorHAnsi" w:cstheme="minorHAnsi"/>
        </w:rPr>
        <w:t xml:space="preserve"> </w:t>
      </w:r>
      <w:r w:rsidR="009C3F5F" w:rsidRPr="006D353A">
        <w:rPr>
          <w:rFonts w:asciiTheme="minorHAnsi" w:hAnsiTheme="minorHAnsi" w:cstheme="minorHAnsi"/>
          <w:color w:val="000000" w:themeColor="text1"/>
        </w:rPr>
        <w:t>Future studies develo</w:t>
      </w:r>
      <w:r w:rsidR="00C75CF0" w:rsidRPr="006D353A">
        <w:rPr>
          <w:rFonts w:asciiTheme="minorHAnsi" w:hAnsiTheme="minorHAnsi" w:cstheme="minorHAnsi"/>
          <w:color w:val="000000" w:themeColor="text1"/>
        </w:rPr>
        <w:t>ping</w:t>
      </w:r>
      <w:r w:rsidR="009C3F5F" w:rsidRPr="006D353A">
        <w:rPr>
          <w:rFonts w:asciiTheme="minorHAnsi" w:hAnsiTheme="minorHAnsi" w:cstheme="minorHAnsi"/>
          <w:color w:val="000000" w:themeColor="text1"/>
        </w:rPr>
        <w:t xml:space="preserve"> </w:t>
      </w:r>
      <w:r w:rsidR="006224A1" w:rsidRPr="006D353A">
        <w:rPr>
          <w:rFonts w:asciiTheme="minorHAnsi" w:hAnsiTheme="minorHAnsi" w:cstheme="minorHAnsi"/>
          <w:color w:val="000000" w:themeColor="text1"/>
        </w:rPr>
        <w:t>a</w:t>
      </w:r>
      <w:r w:rsidR="00C75CF0" w:rsidRPr="006D353A">
        <w:rPr>
          <w:rFonts w:asciiTheme="minorHAnsi" w:hAnsiTheme="minorHAnsi" w:cstheme="minorHAnsi"/>
          <w:color w:val="000000" w:themeColor="text1"/>
        </w:rPr>
        <w:t xml:space="preserve"> </w:t>
      </w:r>
      <w:r w:rsidR="009C3F5F" w:rsidRPr="006D353A">
        <w:rPr>
          <w:rFonts w:asciiTheme="minorHAnsi" w:hAnsiTheme="minorHAnsi" w:cstheme="minorHAnsi"/>
          <w:color w:val="000000" w:themeColor="text1"/>
        </w:rPr>
        <w:t xml:space="preserve">measure </w:t>
      </w:r>
      <w:r w:rsidR="00516B27" w:rsidRPr="006D353A">
        <w:rPr>
          <w:rFonts w:asciiTheme="minorHAnsi" w:hAnsiTheme="minorHAnsi" w:cstheme="minorHAnsi"/>
          <w:color w:val="000000" w:themeColor="text1"/>
        </w:rPr>
        <w:t xml:space="preserve">of acceptance </w:t>
      </w:r>
      <w:r w:rsidR="00C75CF0" w:rsidRPr="006D353A">
        <w:rPr>
          <w:rFonts w:asciiTheme="minorHAnsi" w:hAnsiTheme="minorHAnsi" w:cstheme="minorHAnsi"/>
          <w:color w:val="000000" w:themeColor="text1"/>
        </w:rPr>
        <w:t>specific to this population,</w:t>
      </w:r>
      <w:r w:rsidR="009C3F5F" w:rsidRPr="006D353A">
        <w:rPr>
          <w:rFonts w:asciiTheme="minorHAnsi" w:hAnsiTheme="minorHAnsi" w:cstheme="minorHAnsi"/>
          <w:color w:val="000000" w:themeColor="text1"/>
        </w:rPr>
        <w:t xml:space="preserve"> is </w:t>
      </w:r>
      <w:r w:rsidR="00DF28A5" w:rsidRPr="006D353A">
        <w:rPr>
          <w:rFonts w:asciiTheme="minorHAnsi" w:hAnsiTheme="minorHAnsi" w:cstheme="minorHAnsi"/>
          <w:color w:val="000000" w:themeColor="text1"/>
        </w:rPr>
        <w:t>need</w:t>
      </w:r>
      <w:r w:rsidR="00765798" w:rsidRPr="006D353A">
        <w:rPr>
          <w:rFonts w:asciiTheme="minorHAnsi" w:hAnsiTheme="minorHAnsi" w:cstheme="minorHAnsi"/>
          <w:color w:val="000000" w:themeColor="text1"/>
        </w:rPr>
        <w:t>ed</w:t>
      </w:r>
      <w:r w:rsidR="009C3F5F" w:rsidRPr="006D353A">
        <w:rPr>
          <w:rFonts w:asciiTheme="minorHAnsi" w:hAnsiTheme="minorHAnsi" w:cstheme="minorHAnsi"/>
          <w:color w:val="000000" w:themeColor="text1"/>
        </w:rPr>
        <w:t xml:space="preserve"> to further understand the role of acceptance in relation to functioning</w:t>
      </w:r>
      <w:r w:rsidR="00AF2E79" w:rsidRPr="006D353A">
        <w:rPr>
          <w:rFonts w:asciiTheme="minorHAnsi" w:hAnsiTheme="minorHAnsi" w:cstheme="minorHAnsi"/>
          <w:color w:val="000000" w:themeColor="text1"/>
        </w:rPr>
        <w:t xml:space="preserve"> and wellbeing</w:t>
      </w:r>
      <w:r w:rsidR="009C3F5F" w:rsidRPr="006D353A">
        <w:rPr>
          <w:rFonts w:asciiTheme="minorHAnsi" w:hAnsiTheme="minorHAnsi" w:cstheme="minorHAnsi"/>
          <w:color w:val="000000" w:themeColor="text1"/>
        </w:rPr>
        <w:t xml:space="preserve"> in people with </w:t>
      </w:r>
      <w:r w:rsidR="00AF2E79" w:rsidRPr="006D353A">
        <w:rPr>
          <w:rFonts w:asciiTheme="minorHAnsi" w:hAnsiTheme="minorHAnsi" w:cstheme="minorHAnsi"/>
          <w:color w:val="000000" w:themeColor="text1"/>
        </w:rPr>
        <w:t>CAP.</w:t>
      </w:r>
    </w:p>
    <w:p w14:paraId="7AE48CCC" w14:textId="58FBB49B" w:rsidR="0040032B" w:rsidRPr="006D353A" w:rsidRDefault="0040032B" w:rsidP="00203941">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 xml:space="preserve">After </w:t>
      </w:r>
      <w:r w:rsidR="000138DA" w:rsidRPr="006D353A">
        <w:rPr>
          <w:rFonts w:asciiTheme="minorHAnsi" w:hAnsiTheme="minorHAnsi" w:cstheme="minorHAnsi"/>
          <w:color w:val="000000" w:themeColor="text1"/>
        </w:rPr>
        <w:t xml:space="preserve">adjusting for </w:t>
      </w:r>
      <w:r w:rsidRPr="006D353A">
        <w:rPr>
          <w:rFonts w:asciiTheme="minorHAnsi" w:hAnsiTheme="minorHAnsi" w:cstheme="minorHAnsi"/>
          <w:color w:val="000000" w:themeColor="text1"/>
        </w:rPr>
        <w:t xml:space="preserve">pain and pain acceptance </w:t>
      </w:r>
      <w:r w:rsidR="000138DA" w:rsidRPr="006D353A">
        <w:rPr>
          <w:rFonts w:asciiTheme="minorHAnsi" w:hAnsiTheme="minorHAnsi" w:cstheme="minorHAnsi"/>
          <w:color w:val="000000" w:themeColor="text1"/>
        </w:rPr>
        <w:t xml:space="preserve">in the </w:t>
      </w:r>
      <w:r w:rsidR="00A47DC4" w:rsidRPr="006D353A">
        <w:rPr>
          <w:rFonts w:asciiTheme="minorHAnsi" w:hAnsiTheme="minorHAnsi" w:cstheme="minorHAnsi"/>
          <w:color w:val="000000" w:themeColor="text1"/>
        </w:rPr>
        <w:t>regression</w:t>
      </w:r>
      <w:r w:rsidR="000138DA" w:rsidRPr="006D353A">
        <w:rPr>
          <w:rFonts w:asciiTheme="minorHAnsi" w:hAnsiTheme="minorHAnsi" w:cstheme="minorHAnsi"/>
          <w:color w:val="000000" w:themeColor="text1"/>
        </w:rPr>
        <w:t xml:space="preserve"> analyses</w:t>
      </w:r>
      <w:r w:rsidRPr="006D353A">
        <w:rPr>
          <w:rFonts w:asciiTheme="minorHAnsi" w:hAnsiTheme="minorHAnsi" w:cstheme="minorHAnsi"/>
          <w:color w:val="000000" w:themeColor="text1"/>
        </w:rPr>
        <w:t>, cognitive fusion still accounted for 21% significant increment in the variance in depression.</w:t>
      </w:r>
      <w:r w:rsidR="0009755C" w:rsidRPr="006D353A">
        <w:rPr>
          <w:rFonts w:asciiTheme="minorHAnsi" w:hAnsiTheme="minorHAnsi" w:cstheme="minorHAnsi"/>
          <w:color w:val="000000" w:themeColor="text1"/>
        </w:rPr>
        <w:t xml:space="preserve"> </w:t>
      </w:r>
      <w:r w:rsidR="007E0FF8" w:rsidRPr="006D353A">
        <w:rPr>
          <w:rFonts w:asciiTheme="minorHAnsi" w:hAnsiTheme="minorHAnsi" w:cstheme="minorHAnsi"/>
          <w:color w:val="000000" w:themeColor="text1"/>
        </w:rPr>
        <w:t>Again, t</w:t>
      </w:r>
      <w:r w:rsidR="00751AB0" w:rsidRPr="006D353A">
        <w:rPr>
          <w:rFonts w:asciiTheme="minorHAnsi" w:hAnsiTheme="minorHAnsi" w:cstheme="minorHAnsi"/>
          <w:color w:val="000000" w:themeColor="text1"/>
        </w:rPr>
        <w:t xml:space="preserve">his finding echoes with the finding from a longitudinal study, where </w:t>
      </w:r>
      <w:r w:rsidR="00203941" w:rsidRPr="006D353A">
        <w:rPr>
          <w:rFonts w:asciiTheme="minorHAnsi" w:hAnsiTheme="minorHAnsi" w:cstheme="minorHAnsi"/>
          <w:color w:val="000000" w:themeColor="text1"/>
        </w:rPr>
        <w:t xml:space="preserve">cognitive fusion was found </w:t>
      </w:r>
      <w:r w:rsidR="00955780" w:rsidRPr="006D353A">
        <w:rPr>
          <w:rFonts w:asciiTheme="minorHAnsi" w:hAnsiTheme="minorHAnsi" w:cstheme="minorHAnsi"/>
          <w:color w:val="000000" w:themeColor="text1"/>
        </w:rPr>
        <w:t>predictive of</w:t>
      </w:r>
      <w:r w:rsidR="00203941" w:rsidRPr="006D353A">
        <w:rPr>
          <w:rFonts w:asciiTheme="minorHAnsi" w:hAnsiTheme="minorHAnsi" w:cstheme="minorHAnsi"/>
          <w:color w:val="000000" w:themeColor="text1"/>
        </w:rPr>
        <w:t xml:space="preserve"> depressive mood</w:t>
      </w:r>
      <w:r w:rsidR="00955780" w:rsidRPr="006D353A">
        <w:rPr>
          <w:rFonts w:asciiTheme="minorHAnsi" w:hAnsiTheme="minorHAnsi" w:cstheme="minorHAnsi"/>
          <w:color w:val="000000" w:themeColor="text1"/>
        </w:rPr>
        <w:t xml:space="preserve"> in people with IBD</w:t>
      </w:r>
      <w:r w:rsidR="00D06564" w:rsidRPr="006D353A">
        <w:rPr>
          <w:rFonts w:asciiTheme="minorHAnsi" w:hAnsiTheme="minorHAnsi" w:cstheme="minorHAnsi"/>
          <w:color w:val="000000" w:themeColor="text1"/>
        </w:rPr>
        <w:t xml:space="preserve"> [53</w:t>
      </w:r>
      <w:r w:rsidR="00FB46CB" w:rsidRPr="006D353A">
        <w:rPr>
          <w:rFonts w:asciiTheme="minorHAnsi" w:hAnsiTheme="minorHAnsi" w:cstheme="minorHAnsi"/>
          <w:color w:val="000000" w:themeColor="text1"/>
        </w:rPr>
        <w:t>]</w:t>
      </w:r>
      <w:r w:rsidR="00203941" w:rsidRPr="006D353A">
        <w:rPr>
          <w:rFonts w:asciiTheme="minorHAnsi" w:hAnsiTheme="minorHAnsi" w:cstheme="minorHAnsi"/>
          <w:color w:val="000000" w:themeColor="text1"/>
        </w:rPr>
        <w:t xml:space="preserve">. </w:t>
      </w:r>
      <w:r w:rsidR="002671AD" w:rsidRPr="006D353A">
        <w:rPr>
          <w:rFonts w:asciiTheme="minorHAnsi" w:hAnsiTheme="minorHAnsi" w:cstheme="minorHAnsi"/>
          <w:color w:val="000000" w:themeColor="text1"/>
        </w:rPr>
        <w:t xml:space="preserve">This finding </w:t>
      </w:r>
      <w:r w:rsidR="00203941" w:rsidRPr="006D353A">
        <w:rPr>
          <w:rFonts w:asciiTheme="minorHAnsi" w:hAnsiTheme="minorHAnsi" w:cstheme="minorHAnsi"/>
          <w:color w:val="000000" w:themeColor="text1"/>
        </w:rPr>
        <w:t xml:space="preserve">also </w:t>
      </w:r>
      <w:r w:rsidR="002671AD" w:rsidRPr="006D353A">
        <w:rPr>
          <w:rFonts w:asciiTheme="minorHAnsi" w:hAnsiTheme="minorHAnsi" w:cstheme="minorHAnsi"/>
          <w:color w:val="000000" w:themeColor="text1"/>
        </w:rPr>
        <w:t xml:space="preserve">appears </w:t>
      </w:r>
      <w:r w:rsidR="00D149C8" w:rsidRPr="006D353A">
        <w:rPr>
          <w:rFonts w:asciiTheme="minorHAnsi" w:hAnsiTheme="minorHAnsi" w:cstheme="minorHAnsi"/>
          <w:color w:val="000000" w:themeColor="text1"/>
        </w:rPr>
        <w:t xml:space="preserve">in line </w:t>
      </w:r>
      <w:r w:rsidR="002671AD" w:rsidRPr="006D353A">
        <w:rPr>
          <w:rFonts w:asciiTheme="minorHAnsi" w:hAnsiTheme="minorHAnsi" w:cstheme="minorHAnsi"/>
          <w:color w:val="000000" w:themeColor="text1"/>
        </w:rPr>
        <w:t>with previous research</w:t>
      </w:r>
      <w:r w:rsidR="00203941" w:rsidRPr="006D353A">
        <w:rPr>
          <w:rFonts w:asciiTheme="minorHAnsi" w:hAnsiTheme="minorHAnsi" w:cstheme="minorHAnsi"/>
          <w:color w:val="000000" w:themeColor="text1"/>
        </w:rPr>
        <w:t xml:space="preserve">, where </w:t>
      </w:r>
      <w:r w:rsidR="002671AD" w:rsidRPr="006D353A">
        <w:rPr>
          <w:rFonts w:asciiTheme="minorHAnsi" w:hAnsiTheme="minorHAnsi" w:cstheme="minorHAnsi"/>
          <w:color w:val="000000" w:themeColor="text1"/>
        </w:rPr>
        <w:t xml:space="preserve">significant positive association between rumination and </w:t>
      </w:r>
      <w:r w:rsidR="002671AD" w:rsidRPr="006D353A">
        <w:rPr>
          <w:rFonts w:asciiTheme="minorHAnsi" w:hAnsiTheme="minorHAnsi" w:cstheme="minorHAnsi"/>
          <w:color w:val="000000" w:themeColor="text1"/>
        </w:rPr>
        <w:lastRenderedPageBreak/>
        <w:t>depression</w:t>
      </w:r>
      <w:r w:rsidR="00FD52A4" w:rsidRPr="006D353A">
        <w:rPr>
          <w:rFonts w:asciiTheme="minorHAnsi" w:hAnsiTheme="minorHAnsi" w:cstheme="minorHAnsi"/>
          <w:color w:val="000000" w:themeColor="text1"/>
        </w:rPr>
        <w:t xml:space="preserve"> </w:t>
      </w:r>
      <w:r w:rsidR="00F80270"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62</w:t>
      </w:r>
      <w:r w:rsidR="00F80270"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63</w:t>
      </w:r>
      <w:r w:rsidR="00F80270"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64</w:t>
      </w:r>
      <w:r w:rsidR="00F80270"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65</w:t>
      </w:r>
      <w:r w:rsidR="00F80270" w:rsidRPr="006D353A">
        <w:rPr>
          <w:rFonts w:asciiTheme="minorHAnsi" w:hAnsiTheme="minorHAnsi" w:cstheme="minorHAnsi"/>
          <w:color w:val="000000" w:themeColor="text1"/>
        </w:rPr>
        <w:t>]</w:t>
      </w:r>
      <w:r w:rsidR="002671AD" w:rsidRPr="006D353A">
        <w:rPr>
          <w:rFonts w:asciiTheme="minorHAnsi" w:hAnsiTheme="minorHAnsi" w:cstheme="minorHAnsi"/>
          <w:color w:val="000000" w:themeColor="text1"/>
        </w:rPr>
        <w:t xml:space="preserve">, as well as negative association between </w:t>
      </w:r>
      <w:r w:rsidR="002A0CB9" w:rsidRPr="006D353A">
        <w:rPr>
          <w:rFonts w:asciiTheme="minorHAnsi" w:hAnsiTheme="minorHAnsi" w:cstheme="minorHAnsi"/>
          <w:color w:val="000000" w:themeColor="text1"/>
        </w:rPr>
        <w:t xml:space="preserve">cognitive fusion and </w:t>
      </w:r>
      <w:r w:rsidR="002671AD" w:rsidRPr="006D353A">
        <w:rPr>
          <w:rFonts w:asciiTheme="minorHAnsi" w:hAnsiTheme="minorHAnsi" w:cstheme="minorHAnsi"/>
          <w:color w:val="000000" w:themeColor="text1"/>
        </w:rPr>
        <w:t>decentring</w:t>
      </w:r>
      <w:r w:rsidR="00FD52A4" w:rsidRPr="006D353A">
        <w:rPr>
          <w:rFonts w:asciiTheme="minorHAnsi" w:hAnsiTheme="minorHAnsi" w:cstheme="minorHAnsi"/>
          <w:color w:val="000000" w:themeColor="text1"/>
        </w:rPr>
        <w:t xml:space="preserve"> </w:t>
      </w:r>
      <w:r w:rsidR="00765798" w:rsidRPr="006D353A">
        <w:rPr>
          <w:rFonts w:asciiTheme="minorHAnsi" w:hAnsiTheme="minorHAnsi" w:cstheme="minorHAnsi"/>
          <w:color w:val="000000" w:themeColor="text1"/>
        </w:rPr>
        <w:t xml:space="preserve">(a process like cognitive </w:t>
      </w:r>
      <w:proofErr w:type="spellStart"/>
      <w:r w:rsidR="00765798" w:rsidRPr="006D353A">
        <w:rPr>
          <w:rFonts w:asciiTheme="minorHAnsi" w:hAnsiTheme="minorHAnsi" w:cstheme="minorHAnsi"/>
          <w:color w:val="000000" w:themeColor="text1"/>
        </w:rPr>
        <w:t>defusion</w:t>
      </w:r>
      <w:proofErr w:type="spellEnd"/>
      <w:r w:rsidR="00765798" w:rsidRPr="006D353A">
        <w:rPr>
          <w:rFonts w:asciiTheme="minorHAnsi" w:hAnsiTheme="minorHAnsi" w:cstheme="minorHAnsi"/>
          <w:color w:val="000000" w:themeColor="text1"/>
        </w:rPr>
        <w:t xml:space="preserve">) </w:t>
      </w:r>
      <w:r w:rsidR="002671AD" w:rsidRPr="006D353A">
        <w:rPr>
          <w:rFonts w:asciiTheme="minorHAnsi" w:hAnsiTheme="minorHAnsi" w:cstheme="minorHAnsi"/>
          <w:color w:val="000000" w:themeColor="text1"/>
        </w:rPr>
        <w:t>and depression have been observed</w:t>
      </w:r>
      <w:r w:rsidR="00FD52A4" w:rsidRPr="006D353A">
        <w:rPr>
          <w:rFonts w:asciiTheme="minorHAnsi" w:hAnsiTheme="minorHAnsi" w:cstheme="minorHAnsi"/>
          <w:color w:val="000000" w:themeColor="text1"/>
        </w:rPr>
        <w:t xml:space="preserve"> </w:t>
      </w:r>
      <w:r w:rsidR="00A93485"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58,62</w:t>
      </w:r>
      <w:r w:rsidR="00A93485"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66</w:t>
      </w:r>
      <w:r w:rsidR="00A93485"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67</w:t>
      </w:r>
      <w:r w:rsidR="00A93485" w:rsidRPr="006D353A">
        <w:rPr>
          <w:rFonts w:asciiTheme="minorHAnsi" w:hAnsiTheme="minorHAnsi" w:cstheme="minorHAnsi"/>
          <w:color w:val="000000" w:themeColor="text1"/>
        </w:rPr>
        <w:t>]</w:t>
      </w:r>
      <w:r w:rsidR="002671AD" w:rsidRPr="006D353A">
        <w:rPr>
          <w:rFonts w:asciiTheme="minorHAnsi" w:hAnsiTheme="minorHAnsi" w:cstheme="minorHAnsi"/>
          <w:color w:val="000000" w:themeColor="text1"/>
        </w:rPr>
        <w:t xml:space="preserve">. </w:t>
      </w:r>
      <w:r w:rsidR="00875594" w:rsidRPr="006D353A">
        <w:rPr>
          <w:rFonts w:asciiTheme="minorHAnsi" w:hAnsiTheme="minorHAnsi" w:cstheme="minorHAnsi"/>
          <w:color w:val="000000" w:themeColor="text1"/>
        </w:rPr>
        <w:t xml:space="preserve">These results appear to suggest that while staying </w:t>
      </w:r>
      <w:r w:rsidR="004C6350" w:rsidRPr="006D353A">
        <w:rPr>
          <w:rFonts w:asciiTheme="minorHAnsi" w:hAnsiTheme="minorHAnsi" w:cstheme="minorHAnsi"/>
          <w:color w:val="000000" w:themeColor="text1"/>
        </w:rPr>
        <w:t>“entangled”</w:t>
      </w:r>
      <w:r w:rsidR="00875594" w:rsidRPr="006D353A">
        <w:rPr>
          <w:rFonts w:asciiTheme="minorHAnsi" w:hAnsiTheme="minorHAnsi" w:cstheme="minorHAnsi"/>
          <w:color w:val="000000" w:themeColor="text1"/>
        </w:rPr>
        <w:t xml:space="preserve"> within one’s thoughts </w:t>
      </w:r>
      <w:r w:rsidR="002F10BD" w:rsidRPr="006D353A">
        <w:rPr>
          <w:rFonts w:asciiTheme="minorHAnsi" w:hAnsiTheme="minorHAnsi" w:cstheme="minorHAnsi"/>
          <w:color w:val="000000" w:themeColor="text1"/>
        </w:rPr>
        <w:t xml:space="preserve">may </w:t>
      </w:r>
      <w:r w:rsidR="00875594" w:rsidRPr="006D353A">
        <w:rPr>
          <w:rFonts w:asciiTheme="minorHAnsi" w:hAnsiTheme="minorHAnsi" w:cstheme="minorHAnsi"/>
          <w:color w:val="000000" w:themeColor="text1"/>
        </w:rPr>
        <w:t xml:space="preserve">contribute to depression, being </w:t>
      </w:r>
      <w:r w:rsidR="000138DA" w:rsidRPr="006D353A">
        <w:rPr>
          <w:rFonts w:asciiTheme="minorHAnsi" w:hAnsiTheme="minorHAnsi" w:cstheme="minorHAnsi"/>
          <w:color w:val="000000" w:themeColor="text1"/>
        </w:rPr>
        <w:t>aware of thoughts as thoughts</w:t>
      </w:r>
      <w:r w:rsidR="00875594" w:rsidRPr="006D353A">
        <w:rPr>
          <w:rFonts w:asciiTheme="minorHAnsi" w:hAnsiTheme="minorHAnsi" w:cstheme="minorHAnsi"/>
          <w:color w:val="000000" w:themeColor="text1"/>
        </w:rPr>
        <w:t xml:space="preserve"> can </w:t>
      </w:r>
      <w:r w:rsidR="002F10BD" w:rsidRPr="006D353A">
        <w:rPr>
          <w:rFonts w:asciiTheme="minorHAnsi" w:hAnsiTheme="minorHAnsi" w:cstheme="minorHAnsi"/>
          <w:color w:val="000000" w:themeColor="text1"/>
        </w:rPr>
        <w:t xml:space="preserve">potentially </w:t>
      </w:r>
      <w:r w:rsidR="00875594" w:rsidRPr="006D353A">
        <w:rPr>
          <w:rFonts w:asciiTheme="minorHAnsi" w:hAnsiTheme="minorHAnsi" w:cstheme="minorHAnsi"/>
          <w:color w:val="000000" w:themeColor="text1"/>
        </w:rPr>
        <w:t xml:space="preserve">help. </w:t>
      </w:r>
      <w:r w:rsidR="003718BC" w:rsidRPr="006D353A">
        <w:rPr>
          <w:rFonts w:asciiTheme="minorHAnsi" w:hAnsiTheme="minorHAnsi" w:cstheme="minorHAnsi"/>
          <w:color w:val="000000" w:themeColor="text1"/>
        </w:rPr>
        <w:t xml:space="preserve">Further mediation studies </w:t>
      </w:r>
      <w:r w:rsidR="004E1056" w:rsidRPr="006D353A">
        <w:rPr>
          <w:rFonts w:asciiTheme="minorHAnsi" w:hAnsiTheme="minorHAnsi" w:cstheme="minorHAnsi"/>
          <w:color w:val="000000" w:themeColor="text1"/>
        </w:rPr>
        <w:t xml:space="preserve">are </w:t>
      </w:r>
      <w:r w:rsidR="003718BC" w:rsidRPr="006D353A">
        <w:rPr>
          <w:rFonts w:asciiTheme="minorHAnsi" w:hAnsiTheme="minorHAnsi" w:cstheme="minorHAnsi"/>
          <w:color w:val="000000" w:themeColor="text1"/>
        </w:rPr>
        <w:t xml:space="preserve">in need to determine the effect of cognitive fusion on depression. </w:t>
      </w:r>
      <w:r w:rsidR="00FD52A4" w:rsidRPr="006D353A">
        <w:rPr>
          <w:rFonts w:asciiTheme="minorHAnsi" w:hAnsiTheme="minorHAnsi" w:cstheme="minorHAnsi"/>
          <w:color w:val="000000" w:themeColor="text1"/>
        </w:rPr>
        <w:t xml:space="preserve"> </w:t>
      </w:r>
    </w:p>
    <w:p w14:paraId="2CFA73DC" w14:textId="735DF8DA" w:rsidR="00D203FC" w:rsidRPr="006D353A" w:rsidRDefault="000138DA"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Again, af</w:t>
      </w:r>
      <w:r w:rsidR="00361BFE" w:rsidRPr="006D353A">
        <w:rPr>
          <w:rFonts w:asciiTheme="minorHAnsi" w:hAnsiTheme="minorHAnsi" w:cstheme="minorHAnsi"/>
          <w:color w:val="000000" w:themeColor="text1"/>
        </w:rPr>
        <w:t xml:space="preserve">ter </w:t>
      </w:r>
      <w:r w:rsidRPr="006D353A">
        <w:rPr>
          <w:rFonts w:asciiTheme="minorHAnsi" w:hAnsiTheme="minorHAnsi" w:cstheme="minorHAnsi"/>
          <w:color w:val="000000" w:themeColor="text1"/>
        </w:rPr>
        <w:t xml:space="preserve">adjusting for </w:t>
      </w:r>
      <w:r w:rsidR="00361BFE" w:rsidRPr="006D353A">
        <w:rPr>
          <w:rFonts w:asciiTheme="minorHAnsi" w:hAnsiTheme="minorHAnsi" w:cstheme="minorHAnsi"/>
          <w:color w:val="000000" w:themeColor="text1"/>
        </w:rPr>
        <w:t xml:space="preserve">pain and pain acceptance </w:t>
      </w:r>
      <w:r w:rsidRPr="006D353A">
        <w:rPr>
          <w:rFonts w:asciiTheme="minorHAnsi" w:hAnsiTheme="minorHAnsi" w:cstheme="minorHAnsi"/>
          <w:color w:val="000000" w:themeColor="text1"/>
        </w:rPr>
        <w:t xml:space="preserve">in </w:t>
      </w:r>
      <w:r w:rsidR="005021A5" w:rsidRPr="006D353A">
        <w:rPr>
          <w:rFonts w:asciiTheme="minorHAnsi" w:hAnsiTheme="minorHAnsi" w:cstheme="minorHAnsi"/>
          <w:color w:val="000000" w:themeColor="text1"/>
        </w:rPr>
        <w:t>the regression</w:t>
      </w:r>
      <w:r w:rsidRPr="006D353A">
        <w:rPr>
          <w:rFonts w:asciiTheme="minorHAnsi" w:hAnsiTheme="minorHAnsi" w:cstheme="minorHAnsi"/>
          <w:color w:val="000000" w:themeColor="text1"/>
        </w:rPr>
        <w:t xml:space="preserve"> analyses</w:t>
      </w:r>
      <w:r w:rsidR="00361BFE" w:rsidRPr="006D353A">
        <w:rPr>
          <w:rFonts w:asciiTheme="minorHAnsi" w:hAnsiTheme="minorHAnsi" w:cstheme="minorHAnsi"/>
          <w:color w:val="000000" w:themeColor="text1"/>
        </w:rPr>
        <w:t xml:space="preserve">, cognitive fusion </w:t>
      </w:r>
      <w:r w:rsidR="007D5726" w:rsidRPr="006D353A">
        <w:rPr>
          <w:rFonts w:asciiTheme="minorHAnsi" w:hAnsiTheme="minorHAnsi" w:cstheme="minorHAnsi"/>
          <w:color w:val="000000" w:themeColor="text1"/>
        </w:rPr>
        <w:t xml:space="preserve">still </w:t>
      </w:r>
      <w:r w:rsidR="00F013E8" w:rsidRPr="006D353A">
        <w:rPr>
          <w:rFonts w:asciiTheme="minorHAnsi" w:hAnsiTheme="minorHAnsi" w:cstheme="minorHAnsi"/>
          <w:color w:val="000000" w:themeColor="text1"/>
        </w:rPr>
        <w:t xml:space="preserve">significantly </w:t>
      </w:r>
      <w:r w:rsidR="00361BFE" w:rsidRPr="006D353A">
        <w:rPr>
          <w:rFonts w:asciiTheme="minorHAnsi" w:hAnsiTheme="minorHAnsi" w:cstheme="minorHAnsi"/>
          <w:color w:val="000000" w:themeColor="text1"/>
        </w:rPr>
        <w:t xml:space="preserve">accounted for 4% </w:t>
      </w:r>
      <w:r w:rsidR="00F013E8" w:rsidRPr="006D353A">
        <w:rPr>
          <w:rFonts w:asciiTheme="minorHAnsi" w:hAnsiTheme="minorHAnsi" w:cstheme="minorHAnsi"/>
          <w:color w:val="000000" w:themeColor="text1"/>
        </w:rPr>
        <w:t xml:space="preserve">incremental </w:t>
      </w:r>
      <w:r w:rsidR="00361BFE" w:rsidRPr="006D353A">
        <w:rPr>
          <w:rFonts w:asciiTheme="minorHAnsi" w:hAnsiTheme="minorHAnsi" w:cstheme="minorHAnsi"/>
          <w:color w:val="000000" w:themeColor="text1"/>
        </w:rPr>
        <w:t xml:space="preserve">variance in </w:t>
      </w:r>
      <w:r w:rsidR="00F66D2D" w:rsidRPr="006D353A">
        <w:rPr>
          <w:rFonts w:asciiTheme="minorHAnsi" w:hAnsiTheme="minorHAnsi" w:cstheme="minorHAnsi"/>
          <w:color w:val="000000" w:themeColor="text1"/>
        </w:rPr>
        <w:t xml:space="preserve">the model </w:t>
      </w:r>
      <w:r w:rsidR="0050093C" w:rsidRPr="006D353A">
        <w:rPr>
          <w:rFonts w:asciiTheme="minorHAnsi" w:hAnsiTheme="minorHAnsi" w:cstheme="minorHAnsi"/>
          <w:color w:val="000000" w:themeColor="text1"/>
        </w:rPr>
        <w:t>with anxiety as dependent variable</w:t>
      </w:r>
      <w:r w:rsidR="00361BFE" w:rsidRPr="006D353A">
        <w:rPr>
          <w:rFonts w:asciiTheme="minorHAnsi" w:hAnsiTheme="minorHAnsi" w:cstheme="minorHAnsi"/>
          <w:color w:val="000000" w:themeColor="text1"/>
        </w:rPr>
        <w:t>.</w:t>
      </w:r>
      <w:r w:rsidR="00436627" w:rsidRPr="006D353A">
        <w:rPr>
          <w:rFonts w:asciiTheme="minorHAnsi" w:hAnsiTheme="minorHAnsi" w:cstheme="minorHAnsi"/>
          <w:color w:val="000000" w:themeColor="text1"/>
        </w:rPr>
        <w:t xml:space="preserve"> </w:t>
      </w:r>
      <w:r w:rsidR="003A6B23" w:rsidRPr="006D353A">
        <w:rPr>
          <w:rFonts w:asciiTheme="minorHAnsi" w:hAnsiTheme="minorHAnsi" w:cstheme="minorHAnsi"/>
          <w:color w:val="000000" w:themeColor="text1"/>
        </w:rPr>
        <w:t>Similar</w:t>
      </w:r>
      <w:r w:rsidR="00826E15" w:rsidRPr="006D353A">
        <w:rPr>
          <w:rFonts w:asciiTheme="minorHAnsi" w:hAnsiTheme="minorHAnsi" w:cstheme="minorHAnsi"/>
          <w:color w:val="000000" w:themeColor="text1"/>
        </w:rPr>
        <w:t>ly</w:t>
      </w:r>
      <w:r w:rsidR="00436627" w:rsidRPr="006D353A">
        <w:rPr>
          <w:rFonts w:asciiTheme="minorHAnsi" w:hAnsiTheme="minorHAnsi" w:cstheme="minorHAnsi"/>
          <w:color w:val="000000" w:themeColor="text1"/>
        </w:rPr>
        <w:t xml:space="preserve">, </w:t>
      </w:r>
      <w:r w:rsidR="00EF3E68" w:rsidRPr="006D353A">
        <w:rPr>
          <w:rFonts w:asciiTheme="minorHAnsi" w:hAnsiTheme="minorHAnsi" w:cstheme="minorHAnsi"/>
          <w:color w:val="000000" w:themeColor="text1"/>
        </w:rPr>
        <w:t>moderate</w:t>
      </w:r>
      <w:r w:rsidR="00F013E8" w:rsidRPr="006D353A">
        <w:rPr>
          <w:rFonts w:asciiTheme="minorHAnsi" w:hAnsiTheme="minorHAnsi" w:cstheme="minorHAnsi"/>
          <w:color w:val="000000" w:themeColor="text1"/>
        </w:rPr>
        <w:t xml:space="preserve"> </w:t>
      </w:r>
      <w:r w:rsidR="00361BFE" w:rsidRPr="006D353A">
        <w:rPr>
          <w:rFonts w:asciiTheme="minorHAnsi" w:hAnsiTheme="minorHAnsi" w:cstheme="minorHAnsi"/>
          <w:color w:val="000000" w:themeColor="text1"/>
        </w:rPr>
        <w:t xml:space="preserve">correlation between cognitive fusion and anxiety was observed in </w:t>
      </w:r>
      <w:r w:rsidR="00A754F6" w:rsidRPr="006D353A">
        <w:rPr>
          <w:rFonts w:asciiTheme="minorHAnsi" w:hAnsiTheme="minorHAnsi" w:cstheme="minorHAnsi"/>
          <w:color w:val="000000" w:themeColor="text1"/>
        </w:rPr>
        <w:t>other studies</w:t>
      </w:r>
      <w:r w:rsidR="00361BFE" w:rsidRPr="006D353A">
        <w:rPr>
          <w:rFonts w:asciiTheme="minorHAnsi" w:hAnsiTheme="minorHAnsi" w:cstheme="minorHAnsi"/>
          <w:color w:val="000000" w:themeColor="text1"/>
        </w:rPr>
        <w:t xml:space="preserve"> </w:t>
      </w:r>
      <w:r w:rsidR="00831AA7" w:rsidRPr="006D353A">
        <w:rPr>
          <w:rFonts w:asciiTheme="minorHAnsi" w:hAnsiTheme="minorHAnsi" w:cstheme="minorHAnsi"/>
          <w:color w:val="000000" w:themeColor="text1"/>
        </w:rPr>
        <w:t>[</w:t>
      </w:r>
      <w:r w:rsidR="00C15865" w:rsidRPr="006D353A">
        <w:rPr>
          <w:rFonts w:asciiTheme="minorHAnsi" w:hAnsiTheme="minorHAnsi" w:cstheme="minorHAnsi"/>
          <w:color w:val="000000" w:themeColor="text1"/>
        </w:rPr>
        <w:t>4</w:t>
      </w:r>
      <w:r w:rsidR="0062355F" w:rsidRPr="006D353A">
        <w:rPr>
          <w:rFonts w:asciiTheme="minorHAnsi" w:hAnsiTheme="minorHAnsi" w:cstheme="minorHAnsi"/>
          <w:color w:val="000000" w:themeColor="text1"/>
        </w:rPr>
        <w:t>7</w:t>
      </w:r>
      <w:r w:rsidR="00831AA7" w:rsidRPr="006D353A">
        <w:rPr>
          <w:rFonts w:asciiTheme="minorHAnsi" w:hAnsiTheme="minorHAnsi" w:cstheme="minorHAnsi"/>
          <w:color w:val="000000" w:themeColor="text1"/>
        </w:rPr>
        <w:t>,</w:t>
      </w:r>
      <w:r w:rsidR="0062355F" w:rsidRPr="006D353A">
        <w:rPr>
          <w:rFonts w:asciiTheme="minorHAnsi" w:hAnsiTheme="minorHAnsi" w:cstheme="minorHAnsi"/>
          <w:color w:val="000000" w:themeColor="text1"/>
        </w:rPr>
        <w:t>66</w:t>
      </w:r>
      <w:r w:rsidR="00A754F6" w:rsidRPr="006D353A">
        <w:rPr>
          <w:rFonts w:asciiTheme="minorHAnsi" w:hAnsiTheme="minorHAnsi" w:cstheme="minorHAnsi"/>
          <w:color w:val="000000" w:themeColor="text1"/>
        </w:rPr>
        <w:t xml:space="preserve">, </w:t>
      </w:r>
      <w:r w:rsidR="0062355F" w:rsidRPr="006D353A">
        <w:rPr>
          <w:rFonts w:asciiTheme="minorHAnsi" w:hAnsiTheme="minorHAnsi" w:cstheme="minorHAnsi"/>
          <w:color w:val="000000" w:themeColor="text1"/>
        </w:rPr>
        <w:t>67</w:t>
      </w:r>
      <w:r w:rsidR="00831AA7" w:rsidRPr="006D353A">
        <w:rPr>
          <w:rFonts w:asciiTheme="minorHAnsi" w:hAnsiTheme="minorHAnsi" w:cstheme="minorHAnsi"/>
          <w:color w:val="000000" w:themeColor="text1"/>
        </w:rPr>
        <w:t>]</w:t>
      </w:r>
      <w:r w:rsidR="0001453C" w:rsidRPr="006D353A">
        <w:rPr>
          <w:rFonts w:asciiTheme="minorHAnsi" w:hAnsiTheme="minorHAnsi" w:cstheme="minorHAnsi"/>
          <w:color w:val="000000" w:themeColor="text1"/>
        </w:rPr>
        <w:t xml:space="preserve">. </w:t>
      </w:r>
      <w:r w:rsidR="00084BDF" w:rsidRPr="006D353A">
        <w:rPr>
          <w:rFonts w:asciiTheme="minorHAnsi" w:hAnsiTheme="minorHAnsi" w:cstheme="minorHAnsi"/>
          <w:color w:val="000000" w:themeColor="text1"/>
        </w:rPr>
        <w:t>Th</w:t>
      </w:r>
      <w:r w:rsidR="00245FEE" w:rsidRPr="006D353A">
        <w:rPr>
          <w:rFonts w:asciiTheme="minorHAnsi" w:hAnsiTheme="minorHAnsi" w:cstheme="minorHAnsi"/>
          <w:color w:val="000000" w:themeColor="text1"/>
        </w:rPr>
        <w:t xml:space="preserve">ese </w:t>
      </w:r>
      <w:r w:rsidR="00084BDF" w:rsidRPr="006D353A">
        <w:rPr>
          <w:rFonts w:asciiTheme="minorHAnsi" w:hAnsiTheme="minorHAnsi" w:cstheme="minorHAnsi"/>
          <w:color w:val="000000" w:themeColor="text1"/>
        </w:rPr>
        <w:t>finding</w:t>
      </w:r>
      <w:r w:rsidR="00245FEE" w:rsidRPr="006D353A">
        <w:rPr>
          <w:rFonts w:asciiTheme="minorHAnsi" w:hAnsiTheme="minorHAnsi" w:cstheme="minorHAnsi"/>
          <w:color w:val="000000" w:themeColor="text1"/>
        </w:rPr>
        <w:t>s</w:t>
      </w:r>
      <w:r w:rsidR="00084BDF" w:rsidRPr="006D353A">
        <w:rPr>
          <w:rFonts w:asciiTheme="minorHAnsi" w:hAnsiTheme="minorHAnsi" w:cstheme="minorHAnsi"/>
          <w:color w:val="000000" w:themeColor="text1"/>
        </w:rPr>
        <w:t xml:space="preserve"> </w:t>
      </w:r>
      <w:r w:rsidR="00245FEE" w:rsidRPr="006D353A">
        <w:rPr>
          <w:rFonts w:asciiTheme="minorHAnsi" w:hAnsiTheme="minorHAnsi" w:cstheme="minorHAnsi"/>
          <w:color w:val="000000" w:themeColor="text1"/>
        </w:rPr>
        <w:t xml:space="preserve">together </w:t>
      </w:r>
      <w:r w:rsidR="00084BDF" w:rsidRPr="006D353A">
        <w:rPr>
          <w:rFonts w:asciiTheme="minorHAnsi" w:hAnsiTheme="minorHAnsi" w:cstheme="minorHAnsi"/>
          <w:color w:val="000000" w:themeColor="text1"/>
        </w:rPr>
        <w:t xml:space="preserve">suggest </w:t>
      </w:r>
      <w:r w:rsidR="00D203FC" w:rsidRPr="006D353A">
        <w:rPr>
          <w:rFonts w:asciiTheme="minorHAnsi" w:hAnsiTheme="minorHAnsi" w:cstheme="minorHAnsi"/>
          <w:color w:val="000000" w:themeColor="text1"/>
        </w:rPr>
        <w:t>t</w:t>
      </w:r>
      <w:r w:rsidR="006103BB" w:rsidRPr="006D353A">
        <w:rPr>
          <w:rFonts w:asciiTheme="minorHAnsi" w:hAnsiTheme="minorHAnsi" w:cstheme="minorHAnsi"/>
          <w:color w:val="000000" w:themeColor="text1"/>
        </w:rPr>
        <w:t>echniques within ACT</w:t>
      </w:r>
      <w:r w:rsidR="003A6B23" w:rsidRPr="006D353A">
        <w:rPr>
          <w:rFonts w:asciiTheme="minorHAnsi" w:hAnsiTheme="minorHAnsi" w:cstheme="minorHAnsi"/>
          <w:color w:val="000000" w:themeColor="text1"/>
        </w:rPr>
        <w:t xml:space="preserve"> that </w:t>
      </w:r>
      <w:r w:rsidR="00084BDF" w:rsidRPr="006D353A">
        <w:rPr>
          <w:rFonts w:asciiTheme="minorHAnsi" w:hAnsiTheme="minorHAnsi" w:cstheme="minorHAnsi"/>
          <w:color w:val="000000" w:themeColor="text1"/>
        </w:rPr>
        <w:t>facilitate</w:t>
      </w:r>
      <w:r w:rsidR="006103BB" w:rsidRPr="006D353A">
        <w:rPr>
          <w:rFonts w:asciiTheme="minorHAnsi" w:hAnsiTheme="minorHAnsi" w:cstheme="minorHAnsi"/>
          <w:color w:val="000000" w:themeColor="text1"/>
        </w:rPr>
        <w:t xml:space="preserve"> </w:t>
      </w:r>
      <w:r w:rsidR="00084BDF" w:rsidRPr="006D353A">
        <w:rPr>
          <w:rFonts w:asciiTheme="minorHAnsi" w:hAnsiTheme="minorHAnsi" w:cstheme="minorHAnsi"/>
          <w:color w:val="000000" w:themeColor="text1"/>
        </w:rPr>
        <w:t>acceptance</w:t>
      </w:r>
      <w:r w:rsidR="00245FEE" w:rsidRPr="006D353A">
        <w:rPr>
          <w:rFonts w:asciiTheme="minorHAnsi" w:hAnsiTheme="minorHAnsi" w:cstheme="minorHAnsi"/>
          <w:color w:val="000000" w:themeColor="text1"/>
        </w:rPr>
        <w:t xml:space="preserve"> and </w:t>
      </w:r>
      <w:r w:rsidR="00084BDF" w:rsidRPr="006D353A">
        <w:rPr>
          <w:rFonts w:asciiTheme="minorHAnsi" w:hAnsiTheme="minorHAnsi" w:cstheme="minorHAnsi"/>
          <w:color w:val="000000" w:themeColor="text1"/>
        </w:rPr>
        <w:t xml:space="preserve">cognitive </w:t>
      </w:r>
      <w:proofErr w:type="spellStart"/>
      <w:r w:rsidR="00084BDF" w:rsidRPr="006D353A">
        <w:rPr>
          <w:rFonts w:asciiTheme="minorHAnsi" w:hAnsiTheme="minorHAnsi" w:cstheme="minorHAnsi"/>
          <w:color w:val="000000" w:themeColor="text1"/>
        </w:rPr>
        <w:t>defusion</w:t>
      </w:r>
      <w:proofErr w:type="spellEnd"/>
      <w:r w:rsidR="00D203FC" w:rsidRPr="006D353A">
        <w:rPr>
          <w:rFonts w:asciiTheme="minorHAnsi" w:hAnsiTheme="minorHAnsi" w:cstheme="minorHAnsi"/>
          <w:color w:val="000000" w:themeColor="text1"/>
        </w:rPr>
        <w:t xml:space="preserve">, </w:t>
      </w:r>
      <w:r w:rsidR="003A6B23" w:rsidRPr="006D353A">
        <w:rPr>
          <w:rFonts w:asciiTheme="minorHAnsi" w:hAnsiTheme="minorHAnsi" w:cstheme="minorHAnsi"/>
          <w:color w:val="000000" w:themeColor="text1"/>
        </w:rPr>
        <w:t>could</w:t>
      </w:r>
      <w:r w:rsidR="00D203FC" w:rsidRPr="006D353A">
        <w:rPr>
          <w:rFonts w:asciiTheme="minorHAnsi" w:hAnsiTheme="minorHAnsi" w:cstheme="minorHAnsi"/>
          <w:color w:val="000000" w:themeColor="text1"/>
        </w:rPr>
        <w:t xml:space="preserve"> </w:t>
      </w:r>
      <w:r w:rsidR="00084BDF" w:rsidRPr="006D353A">
        <w:rPr>
          <w:rFonts w:asciiTheme="minorHAnsi" w:hAnsiTheme="minorHAnsi" w:cstheme="minorHAnsi"/>
          <w:color w:val="000000" w:themeColor="text1"/>
        </w:rPr>
        <w:t xml:space="preserve">perhaps </w:t>
      </w:r>
      <w:r w:rsidR="002E40E0" w:rsidRPr="006D353A">
        <w:rPr>
          <w:rFonts w:asciiTheme="minorHAnsi" w:hAnsiTheme="minorHAnsi" w:cstheme="minorHAnsi"/>
          <w:color w:val="000000" w:themeColor="text1"/>
        </w:rPr>
        <w:t>help with</w:t>
      </w:r>
      <w:r w:rsidR="00D203FC" w:rsidRPr="006D353A">
        <w:rPr>
          <w:rFonts w:asciiTheme="minorHAnsi" w:hAnsiTheme="minorHAnsi" w:cstheme="minorHAnsi"/>
          <w:color w:val="000000" w:themeColor="text1"/>
        </w:rPr>
        <w:t xml:space="preserve"> anxiety</w:t>
      </w:r>
      <w:r w:rsidR="003A6B23" w:rsidRPr="006D353A">
        <w:rPr>
          <w:rFonts w:asciiTheme="minorHAnsi" w:hAnsiTheme="minorHAnsi" w:cstheme="minorHAnsi"/>
          <w:color w:val="000000" w:themeColor="text1"/>
        </w:rPr>
        <w:t xml:space="preserve"> and related problems</w:t>
      </w:r>
      <w:r w:rsidR="00D203FC" w:rsidRPr="006D353A">
        <w:rPr>
          <w:rFonts w:asciiTheme="minorHAnsi" w:hAnsiTheme="minorHAnsi" w:cstheme="minorHAnsi"/>
          <w:color w:val="000000" w:themeColor="text1"/>
        </w:rPr>
        <w:t>.</w:t>
      </w:r>
    </w:p>
    <w:p w14:paraId="67C84513" w14:textId="3EC8B9CC" w:rsidR="00DD7265" w:rsidRPr="006D353A" w:rsidRDefault="00D0208C" w:rsidP="007D07A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When contrasting these PF processes with GSA, GSA emerged as a significant predictor of all outcome variables</w:t>
      </w:r>
      <w:r w:rsidR="006A56BE" w:rsidRPr="006D353A">
        <w:rPr>
          <w:rFonts w:asciiTheme="minorHAnsi" w:hAnsiTheme="minorHAnsi" w:cstheme="minorHAnsi"/>
          <w:color w:val="000000" w:themeColor="text1"/>
        </w:rPr>
        <w:t>, and the only sign</w:t>
      </w:r>
      <w:r w:rsidR="002F40FB" w:rsidRPr="006D353A">
        <w:rPr>
          <w:rFonts w:asciiTheme="minorHAnsi" w:hAnsiTheme="minorHAnsi" w:cstheme="minorHAnsi"/>
          <w:color w:val="000000" w:themeColor="text1"/>
        </w:rPr>
        <w:t>ificant predictor of GI symptom</w:t>
      </w:r>
      <w:r w:rsidR="006A56BE" w:rsidRPr="006D353A">
        <w:rPr>
          <w:rFonts w:asciiTheme="minorHAnsi" w:hAnsiTheme="minorHAnsi" w:cstheme="minorHAnsi"/>
          <w:color w:val="000000" w:themeColor="text1"/>
        </w:rPr>
        <w:t xml:space="preserve">. </w:t>
      </w:r>
      <w:r w:rsidR="000B3423" w:rsidRPr="006D353A">
        <w:rPr>
          <w:rFonts w:asciiTheme="minorHAnsi" w:hAnsiTheme="minorHAnsi" w:cstheme="minorHAnsi"/>
          <w:color w:val="000000" w:themeColor="text1"/>
        </w:rPr>
        <w:t>The unique role of GSA in GI symptom is</w:t>
      </w:r>
      <w:r w:rsidR="006A56BE" w:rsidRPr="006D353A">
        <w:rPr>
          <w:rFonts w:asciiTheme="minorHAnsi" w:hAnsiTheme="minorHAnsi" w:cstheme="minorHAnsi"/>
          <w:color w:val="000000" w:themeColor="text1"/>
        </w:rPr>
        <w:t xml:space="preserve"> not </w:t>
      </w:r>
      <w:r w:rsidR="002F40FB" w:rsidRPr="006D353A">
        <w:rPr>
          <w:rFonts w:asciiTheme="minorHAnsi" w:hAnsiTheme="minorHAnsi" w:cstheme="minorHAnsi"/>
          <w:color w:val="000000" w:themeColor="text1"/>
        </w:rPr>
        <w:t>unexpected</w:t>
      </w:r>
      <w:r w:rsidR="006A56BE" w:rsidRPr="006D353A">
        <w:rPr>
          <w:rFonts w:asciiTheme="minorHAnsi" w:hAnsiTheme="minorHAnsi" w:cstheme="minorHAnsi"/>
          <w:color w:val="000000" w:themeColor="text1"/>
        </w:rPr>
        <w:t>, as GSA specifically measures GI symptom-related anxiety, while PF processes do not focus</w:t>
      </w:r>
      <w:r w:rsidR="002F40FB" w:rsidRPr="006D353A">
        <w:rPr>
          <w:rFonts w:asciiTheme="minorHAnsi" w:hAnsiTheme="minorHAnsi" w:cstheme="minorHAnsi"/>
          <w:color w:val="000000" w:themeColor="text1"/>
        </w:rPr>
        <w:t xml:space="preserve"> on</w:t>
      </w:r>
      <w:r w:rsidR="006A56BE" w:rsidRPr="006D353A">
        <w:rPr>
          <w:rFonts w:asciiTheme="minorHAnsi" w:hAnsiTheme="minorHAnsi" w:cstheme="minorHAnsi"/>
          <w:color w:val="000000" w:themeColor="text1"/>
        </w:rPr>
        <w:t xml:space="preserve"> specific symptoms, but the underlying </w:t>
      </w:r>
      <w:r w:rsidR="002F40FB" w:rsidRPr="006D353A">
        <w:rPr>
          <w:rFonts w:asciiTheme="minorHAnsi" w:hAnsiTheme="minorHAnsi" w:cstheme="minorHAnsi"/>
          <w:color w:val="000000" w:themeColor="text1"/>
        </w:rPr>
        <w:t xml:space="preserve">processes </w:t>
      </w:r>
      <w:r w:rsidR="000A49E2" w:rsidRPr="006D353A">
        <w:rPr>
          <w:rFonts w:asciiTheme="minorHAnsi" w:hAnsiTheme="minorHAnsi" w:cstheme="minorHAnsi"/>
          <w:color w:val="000000" w:themeColor="text1"/>
        </w:rPr>
        <w:t>in the</w:t>
      </w:r>
      <w:r w:rsidR="002F40FB" w:rsidRPr="006D353A">
        <w:rPr>
          <w:rFonts w:asciiTheme="minorHAnsi" w:hAnsiTheme="minorHAnsi" w:cstheme="minorHAnsi"/>
          <w:color w:val="000000" w:themeColor="text1"/>
        </w:rPr>
        <w:t xml:space="preserve"> way</w:t>
      </w:r>
      <w:r w:rsidR="000A49E2" w:rsidRPr="006D353A">
        <w:rPr>
          <w:rFonts w:asciiTheme="minorHAnsi" w:hAnsiTheme="minorHAnsi" w:cstheme="minorHAnsi"/>
          <w:color w:val="000000" w:themeColor="text1"/>
        </w:rPr>
        <w:t>s</w:t>
      </w:r>
      <w:r w:rsidR="002F40FB" w:rsidRPr="006D353A">
        <w:rPr>
          <w:rFonts w:asciiTheme="minorHAnsi" w:hAnsiTheme="minorHAnsi" w:cstheme="minorHAnsi"/>
          <w:color w:val="000000" w:themeColor="text1"/>
        </w:rPr>
        <w:t xml:space="preserve"> they </w:t>
      </w:r>
      <w:r w:rsidR="006A56BE" w:rsidRPr="006D353A">
        <w:rPr>
          <w:rFonts w:asciiTheme="minorHAnsi" w:hAnsiTheme="minorHAnsi" w:cstheme="minorHAnsi"/>
          <w:color w:val="000000" w:themeColor="text1"/>
        </w:rPr>
        <w:t xml:space="preserve">exert </w:t>
      </w:r>
      <w:r w:rsidR="00307900" w:rsidRPr="006D353A">
        <w:rPr>
          <w:rFonts w:asciiTheme="minorHAnsi" w:hAnsiTheme="minorHAnsi" w:cstheme="minorHAnsi"/>
          <w:color w:val="000000" w:themeColor="text1"/>
        </w:rPr>
        <w:t xml:space="preserve">their distressing and </w:t>
      </w:r>
      <w:r w:rsidR="006A56BE" w:rsidRPr="006D353A">
        <w:rPr>
          <w:rFonts w:asciiTheme="minorHAnsi" w:hAnsiTheme="minorHAnsi" w:cstheme="minorHAnsi"/>
          <w:color w:val="000000" w:themeColor="text1"/>
        </w:rPr>
        <w:t xml:space="preserve">disabling effect on functioning. </w:t>
      </w:r>
      <w:r w:rsidR="007D07A6" w:rsidRPr="006D353A">
        <w:rPr>
          <w:rFonts w:asciiTheme="minorHAnsi" w:hAnsiTheme="minorHAnsi" w:cstheme="minorHAnsi"/>
          <w:color w:val="000000" w:themeColor="text1"/>
        </w:rPr>
        <w:t xml:space="preserve">Nevertheless, fears and worries about GI symptoms and its related experiences clearly </w:t>
      </w:r>
      <w:r w:rsidR="00CD699A" w:rsidRPr="006D353A">
        <w:rPr>
          <w:rFonts w:asciiTheme="minorHAnsi" w:hAnsiTheme="minorHAnsi" w:cstheme="minorHAnsi"/>
          <w:color w:val="000000" w:themeColor="text1"/>
        </w:rPr>
        <w:t>have an important role in</w:t>
      </w:r>
      <w:r w:rsidR="007D07A6" w:rsidRPr="006D353A">
        <w:rPr>
          <w:rFonts w:asciiTheme="minorHAnsi" w:hAnsiTheme="minorHAnsi" w:cstheme="minorHAnsi"/>
          <w:color w:val="000000" w:themeColor="text1"/>
        </w:rPr>
        <w:t xml:space="preserve"> mood and functioning in people with CAP.</w:t>
      </w:r>
      <w:r w:rsidR="000A49E2" w:rsidRPr="006D353A">
        <w:rPr>
          <w:rFonts w:asciiTheme="minorHAnsi" w:hAnsiTheme="minorHAnsi" w:cstheme="minorHAnsi"/>
          <w:color w:val="000000" w:themeColor="text1"/>
        </w:rPr>
        <w:t xml:space="preserve"> It is notable perhaps that</w:t>
      </w:r>
      <w:r w:rsidRPr="006D353A">
        <w:rPr>
          <w:rFonts w:asciiTheme="minorHAnsi" w:hAnsiTheme="minorHAnsi" w:cstheme="minorHAnsi"/>
          <w:color w:val="000000" w:themeColor="text1"/>
        </w:rPr>
        <w:t xml:space="preserve"> pain acceptance was the most prominent predictor of pain-related interference and work and social adjustment</w:t>
      </w:r>
      <w:r w:rsidR="00825220" w:rsidRPr="006D353A">
        <w:rPr>
          <w:rFonts w:asciiTheme="minorHAnsi" w:hAnsiTheme="minorHAnsi" w:cstheme="minorHAnsi"/>
          <w:color w:val="000000" w:themeColor="text1"/>
        </w:rPr>
        <w:t>. And c</w:t>
      </w:r>
      <w:r w:rsidRPr="006D353A">
        <w:rPr>
          <w:rFonts w:asciiTheme="minorHAnsi" w:hAnsiTheme="minorHAnsi" w:cstheme="minorHAnsi"/>
          <w:color w:val="000000" w:themeColor="text1"/>
        </w:rPr>
        <w:t>ognitive fusion and committed action were significantly and uniquely associated with depression.</w:t>
      </w:r>
      <w:r w:rsidR="00DD7265" w:rsidRPr="006D353A">
        <w:rPr>
          <w:rFonts w:asciiTheme="minorHAnsi" w:hAnsiTheme="minorHAnsi" w:cstheme="minorHAnsi"/>
          <w:color w:val="000000" w:themeColor="text1"/>
        </w:rPr>
        <w:t xml:space="preserve"> </w:t>
      </w:r>
      <w:r w:rsidR="00DE18A7" w:rsidRPr="006D353A">
        <w:rPr>
          <w:rFonts w:asciiTheme="minorHAnsi" w:hAnsiTheme="minorHAnsi" w:cstheme="minorHAnsi"/>
          <w:color w:val="000000" w:themeColor="text1"/>
        </w:rPr>
        <w:t xml:space="preserve">Pain acceptance and cognitive fusion are perhaps the PF processes that </w:t>
      </w:r>
      <w:r w:rsidR="00D50CF3" w:rsidRPr="006D353A">
        <w:rPr>
          <w:rFonts w:asciiTheme="minorHAnsi" w:hAnsiTheme="minorHAnsi" w:cstheme="minorHAnsi"/>
          <w:color w:val="000000" w:themeColor="text1"/>
        </w:rPr>
        <w:t>have</w:t>
      </w:r>
      <w:r w:rsidR="00DE18A7" w:rsidRPr="006D353A">
        <w:rPr>
          <w:rFonts w:asciiTheme="minorHAnsi" w:hAnsiTheme="minorHAnsi" w:cstheme="minorHAnsi"/>
          <w:color w:val="000000" w:themeColor="text1"/>
        </w:rPr>
        <w:t xml:space="preserve"> the strongest theoretical overlapping with GSA. </w:t>
      </w:r>
      <w:r w:rsidR="00880787" w:rsidRPr="006D353A">
        <w:rPr>
          <w:rFonts w:asciiTheme="minorHAnsi" w:hAnsiTheme="minorHAnsi" w:cstheme="minorHAnsi"/>
          <w:color w:val="000000" w:themeColor="text1"/>
        </w:rPr>
        <w:t xml:space="preserve">Pain acceptance involves </w:t>
      </w:r>
      <w:r w:rsidR="000A49E2" w:rsidRPr="006D353A">
        <w:rPr>
          <w:rFonts w:asciiTheme="minorHAnsi" w:hAnsiTheme="minorHAnsi" w:cstheme="minorHAnsi"/>
          <w:color w:val="000000" w:themeColor="text1"/>
        </w:rPr>
        <w:t>allowing</w:t>
      </w:r>
      <w:r w:rsidR="00880787" w:rsidRPr="006D353A">
        <w:rPr>
          <w:rFonts w:asciiTheme="minorHAnsi" w:hAnsiTheme="minorHAnsi" w:cstheme="minorHAnsi"/>
          <w:color w:val="000000" w:themeColor="text1"/>
        </w:rPr>
        <w:t xml:space="preserve"> pain-related experiences, </w:t>
      </w:r>
      <w:r w:rsidR="002965EA" w:rsidRPr="006D353A">
        <w:rPr>
          <w:rFonts w:asciiTheme="minorHAnsi" w:hAnsiTheme="minorHAnsi" w:cstheme="minorHAnsi"/>
          <w:color w:val="000000" w:themeColor="text1"/>
        </w:rPr>
        <w:t>such as</w:t>
      </w:r>
      <w:r w:rsidR="002F40FB" w:rsidRPr="006D353A">
        <w:rPr>
          <w:rFonts w:asciiTheme="minorHAnsi" w:hAnsiTheme="minorHAnsi" w:cstheme="minorHAnsi"/>
          <w:color w:val="000000" w:themeColor="text1"/>
        </w:rPr>
        <w:t xml:space="preserve"> pain, fear, worries, </w:t>
      </w:r>
      <w:r w:rsidR="000A49E2" w:rsidRPr="006D353A">
        <w:rPr>
          <w:rFonts w:asciiTheme="minorHAnsi" w:hAnsiTheme="minorHAnsi" w:cstheme="minorHAnsi"/>
          <w:color w:val="000000" w:themeColor="text1"/>
        </w:rPr>
        <w:lastRenderedPageBreak/>
        <w:t>without needing to particularly look out for them or avoid them</w:t>
      </w:r>
      <w:r w:rsidR="00880787" w:rsidRPr="006D353A">
        <w:rPr>
          <w:rFonts w:asciiTheme="minorHAnsi" w:hAnsiTheme="minorHAnsi" w:cstheme="minorHAnsi"/>
          <w:color w:val="000000" w:themeColor="text1"/>
        </w:rPr>
        <w:t xml:space="preserve">. Cognitive fusion entails an </w:t>
      </w:r>
      <w:r w:rsidR="002965EA" w:rsidRPr="006D353A">
        <w:rPr>
          <w:rFonts w:asciiTheme="minorHAnsi" w:hAnsiTheme="minorHAnsi" w:cstheme="minorHAnsi"/>
          <w:color w:val="000000" w:themeColor="text1"/>
        </w:rPr>
        <w:t>attachment</w:t>
      </w:r>
      <w:r w:rsidR="00880787" w:rsidRPr="006D353A">
        <w:rPr>
          <w:rFonts w:asciiTheme="minorHAnsi" w:hAnsiTheme="minorHAnsi" w:cstheme="minorHAnsi"/>
          <w:color w:val="000000" w:themeColor="text1"/>
        </w:rPr>
        <w:t xml:space="preserve"> or </w:t>
      </w:r>
      <w:r w:rsidR="004024DC" w:rsidRPr="006D353A">
        <w:rPr>
          <w:rFonts w:asciiTheme="minorHAnsi" w:hAnsiTheme="minorHAnsi" w:cstheme="minorHAnsi"/>
          <w:color w:val="000000" w:themeColor="text1"/>
        </w:rPr>
        <w:t>“</w:t>
      </w:r>
      <w:r w:rsidR="002965EA" w:rsidRPr="006D353A">
        <w:rPr>
          <w:rFonts w:asciiTheme="minorHAnsi" w:hAnsiTheme="minorHAnsi" w:cstheme="minorHAnsi"/>
          <w:color w:val="000000" w:themeColor="text1"/>
        </w:rPr>
        <w:t xml:space="preserve">being </w:t>
      </w:r>
      <w:r w:rsidR="00880787" w:rsidRPr="006D353A">
        <w:rPr>
          <w:rFonts w:asciiTheme="minorHAnsi" w:hAnsiTheme="minorHAnsi" w:cstheme="minorHAnsi"/>
          <w:color w:val="000000" w:themeColor="text1"/>
        </w:rPr>
        <w:t>entangled in</w:t>
      </w:r>
      <w:r w:rsidR="004024DC" w:rsidRPr="006D353A">
        <w:rPr>
          <w:rFonts w:asciiTheme="minorHAnsi" w:hAnsiTheme="minorHAnsi" w:cstheme="minorHAnsi"/>
          <w:color w:val="000000" w:themeColor="text1"/>
        </w:rPr>
        <w:t>”</w:t>
      </w:r>
      <w:r w:rsidR="00880787" w:rsidRPr="006D353A">
        <w:rPr>
          <w:rFonts w:asciiTheme="minorHAnsi" w:hAnsiTheme="minorHAnsi" w:cstheme="minorHAnsi"/>
          <w:color w:val="000000" w:themeColor="text1"/>
        </w:rPr>
        <w:t xml:space="preserve"> one’s thoughts and feelings, </w:t>
      </w:r>
      <w:r w:rsidR="002F40FB" w:rsidRPr="006D353A">
        <w:rPr>
          <w:rFonts w:asciiTheme="minorHAnsi" w:hAnsiTheme="minorHAnsi" w:cstheme="minorHAnsi"/>
          <w:color w:val="000000" w:themeColor="text1"/>
        </w:rPr>
        <w:t>including</w:t>
      </w:r>
      <w:r w:rsidR="00880787" w:rsidRPr="006D353A">
        <w:rPr>
          <w:rFonts w:asciiTheme="minorHAnsi" w:hAnsiTheme="minorHAnsi" w:cstheme="minorHAnsi"/>
          <w:color w:val="000000" w:themeColor="text1"/>
        </w:rPr>
        <w:t xml:space="preserve"> worries and fear</w:t>
      </w:r>
      <w:r w:rsidR="000A49E2" w:rsidRPr="006D353A">
        <w:rPr>
          <w:rFonts w:asciiTheme="minorHAnsi" w:hAnsiTheme="minorHAnsi" w:cstheme="minorHAnsi"/>
          <w:color w:val="000000" w:themeColor="text1"/>
        </w:rPr>
        <w:t xml:space="preserve"> – it is similar to processes of belief and worry</w:t>
      </w:r>
      <w:r w:rsidR="00880787" w:rsidRPr="006D353A">
        <w:rPr>
          <w:rFonts w:asciiTheme="minorHAnsi" w:hAnsiTheme="minorHAnsi" w:cstheme="minorHAnsi"/>
          <w:color w:val="000000" w:themeColor="text1"/>
        </w:rPr>
        <w:t xml:space="preserve">. </w:t>
      </w:r>
      <w:r w:rsidR="002965EA" w:rsidRPr="006D353A">
        <w:rPr>
          <w:rFonts w:asciiTheme="minorHAnsi" w:hAnsiTheme="minorHAnsi" w:cstheme="minorHAnsi"/>
          <w:color w:val="000000" w:themeColor="text1"/>
        </w:rPr>
        <w:t xml:space="preserve">While </w:t>
      </w:r>
      <w:r w:rsidR="008205F3" w:rsidRPr="006D353A">
        <w:rPr>
          <w:rFonts w:asciiTheme="minorHAnsi" w:hAnsiTheme="minorHAnsi" w:cstheme="minorHAnsi"/>
          <w:color w:val="000000" w:themeColor="text1"/>
        </w:rPr>
        <w:t xml:space="preserve">these processes </w:t>
      </w:r>
      <w:r w:rsidR="002965EA" w:rsidRPr="006D353A">
        <w:rPr>
          <w:rFonts w:asciiTheme="minorHAnsi" w:hAnsiTheme="minorHAnsi" w:cstheme="minorHAnsi"/>
          <w:color w:val="000000" w:themeColor="text1"/>
        </w:rPr>
        <w:t xml:space="preserve">seem to overlap with GSA, they </w:t>
      </w:r>
      <w:r w:rsidR="008205F3" w:rsidRPr="006D353A">
        <w:rPr>
          <w:rFonts w:asciiTheme="minorHAnsi" w:hAnsiTheme="minorHAnsi" w:cstheme="minorHAnsi"/>
          <w:color w:val="000000" w:themeColor="text1"/>
        </w:rPr>
        <w:t xml:space="preserve">also </w:t>
      </w:r>
      <w:r w:rsidR="002965EA" w:rsidRPr="006D353A">
        <w:rPr>
          <w:rFonts w:asciiTheme="minorHAnsi" w:hAnsiTheme="minorHAnsi" w:cstheme="minorHAnsi"/>
          <w:color w:val="000000" w:themeColor="text1"/>
        </w:rPr>
        <w:t xml:space="preserve">appear to include unique </w:t>
      </w:r>
      <w:r w:rsidR="00DE18A7" w:rsidRPr="006D353A">
        <w:rPr>
          <w:rFonts w:asciiTheme="minorHAnsi" w:hAnsiTheme="minorHAnsi" w:cstheme="minorHAnsi"/>
          <w:color w:val="000000" w:themeColor="text1"/>
        </w:rPr>
        <w:t>components</w:t>
      </w:r>
      <w:r w:rsidR="002965EA" w:rsidRPr="006D353A">
        <w:rPr>
          <w:rFonts w:asciiTheme="minorHAnsi" w:hAnsiTheme="minorHAnsi" w:cstheme="minorHAnsi"/>
          <w:color w:val="000000" w:themeColor="text1"/>
        </w:rPr>
        <w:t xml:space="preserve"> beyond </w:t>
      </w:r>
      <w:r w:rsidR="00812A72" w:rsidRPr="006D353A">
        <w:rPr>
          <w:rFonts w:asciiTheme="minorHAnsi" w:hAnsiTheme="minorHAnsi" w:cstheme="minorHAnsi"/>
          <w:color w:val="000000" w:themeColor="text1"/>
        </w:rPr>
        <w:t>one’s</w:t>
      </w:r>
      <w:r w:rsidR="002965EA" w:rsidRPr="006D353A">
        <w:rPr>
          <w:rFonts w:asciiTheme="minorHAnsi" w:hAnsiTheme="minorHAnsi" w:cstheme="minorHAnsi"/>
          <w:color w:val="000000" w:themeColor="text1"/>
        </w:rPr>
        <w:t xml:space="preserve"> fear of GI </w:t>
      </w:r>
      <w:r w:rsidR="00812A72" w:rsidRPr="006D353A">
        <w:rPr>
          <w:rFonts w:asciiTheme="minorHAnsi" w:hAnsiTheme="minorHAnsi" w:cstheme="minorHAnsi"/>
          <w:color w:val="000000" w:themeColor="text1"/>
        </w:rPr>
        <w:t xml:space="preserve">symptoms and one’s </w:t>
      </w:r>
      <w:r w:rsidR="000A49E2" w:rsidRPr="006D353A">
        <w:rPr>
          <w:rFonts w:asciiTheme="minorHAnsi" w:hAnsiTheme="minorHAnsi" w:cstheme="minorHAnsi"/>
          <w:color w:val="000000" w:themeColor="text1"/>
        </w:rPr>
        <w:t xml:space="preserve">anxious </w:t>
      </w:r>
      <w:r w:rsidR="0066631C" w:rsidRPr="006D353A">
        <w:rPr>
          <w:rFonts w:asciiTheme="minorHAnsi" w:hAnsiTheme="minorHAnsi" w:cstheme="minorHAnsi"/>
          <w:color w:val="000000" w:themeColor="text1"/>
        </w:rPr>
        <w:t>response</w:t>
      </w:r>
      <w:r w:rsidR="00812A72" w:rsidRPr="006D353A">
        <w:rPr>
          <w:rFonts w:asciiTheme="minorHAnsi" w:hAnsiTheme="minorHAnsi" w:cstheme="minorHAnsi"/>
          <w:color w:val="000000" w:themeColor="text1"/>
        </w:rPr>
        <w:t xml:space="preserve"> to these. </w:t>
      </w:r>
      <w:r w:rsidR="00704B55" w:rsidRPr="006D353A">
        <w:rPr>
          <w:rFonts w:asciiTheme="minorHAnsi" w:hAnsiTheme="minorHAnsi" w:cstheme="minorHAnsi"/>
          <w:color w:val="000000" w:themeColor="text1"/>
        </w:rPr>
        <w:t>It is difficult to definitively delineate the unique role of each of the</w:t>
      </w:r>
      <w:r w:rsidR="0003767F" w:rsidRPr="006D353A">
        <w:rPr>
          <w:rFonts w:asciiTheme="minorHAnsi" w:hAnsiTheme="minorHAnsi" w:cstheme="minorHAnsi"/>
          <w:color w:val="000000" w:themeColor="text1"/>
        </w:rPr>
        <w:t>se</w:t>
      </w:r>
      <w:r w:rsidR="00704B55" w:rsidRPr="006D353A">
        <w:rPr>
          <w:rFonts w:asciiTheme="minorHAnsi" w:hAnsiTheme="minorHAnsi" w:cstheme="minorHAnsi"/>
          <w:color w:val="000000" w:themeColor="text1"/>
        </w:rPr>
        <w:t xml:space="preserve"> investigated processes in relation to </w:t>
      </w:r>
      <w:r w:rsidR="0003767F" w:rsidRPr="006D353A">
        <w:rPr>
          <w:rFonts w:asciiTheme="minorHAnsi" w:hAnsiTheme="minorHAnsi" w:cstheme="minorHAnsi"/>
          <w:color w:val="000000" w:themeColor="text1"/>
        </w:rPr>
        <w:t xml:space="preserve">each </w:t>
      </w:r>
      <w:r w:rsidR="00704B55" w:rsidRPr="006D353A">
        <w:rPr>
          <w:rFonts w:asciiTheme="minorHAnsi" w:hAnsiTheme="minorHAnsi" w:cstheme="minorHAnsi"/>
          <w:color w:val="000000" w:themeColor="text1"/>
        </w:rPr>
        <w:t>o</w:t>
      </w:r>
      <w:r w:rsidR="0003767F" w:rsidRPr="006D353A">
        <w:rPr>
          <w:rFonts w:asciiTheme="minorHAnsi" w:hAnsiTheme="minorHAnsi" w:cstheme="minorHAnsi"/>
          <w:color w:val="000000" w:themeColor="text1"/>
        </w:rPr>
        <w:t>utcome</w:t>
      </w:r>
      <w:r w:rsidR="00704B55" w:rsidRPr="006D353A">
        <w:rPr>
          <w:rFonts w:asciiTheme="minorHAnsi" w:hAnsiTheme="minorHAnsi" w:cstheme="minorHAnsi"/>
          <w:color w:val="000000" w:themeColor="text1"/>
        </w:rPr>
        <w:t>, due to the cross-sectional design of the study</w:t>
      </w:r>
      <w:r w:rsidR="008205F3" w:rsidRPr="006D353A">
        <w:rPr>
          <w:rFonts w:asciiTheme="minorHAnsi" w:hAnsiTheme="minorHAnsi" w:cstheme="minorHAnsi"/>
          <w:color w:val="000000" w:themeColor="text1"/>
        </w:rPr>
        <w:t>, the limitations of the measures used, and essential overlaps</w:t>
      </w:r>
      <w:r w:rsidR="00704B55" w:rsidRPr="006D353A">
        <w:rPr>
          <w:rFonts w:asciiTheme="minorHAnsi" w:hAnsiTheme="minorHAnsi" w:cstheme="minorHAnsi"/>
          <w:color w:val="000000" w:themeColor="text1"/>
        </w:rPr>
        <w:t xml:space="preserve">. More studies with experimental designs </w:t>
      </w:r>
      <w:r w:rsidR="008205F3" w:rsidRPr="006D353A">
        <w:rPr>
          <w:rFonts w:asciiTheme="minorHAnsi" w:hAnsiTheme="minorHAnsi" w:cstheme="minorHAnsi"/>
          <w:color w:val="000000" w:themeColor="text1"/>
        </w:rPr>
        <w:t>may further illuminate</w:t>
      </w:r>
      <w:r w:rsidR="00704B55" w:rsidRPr="006D353A">
        <w:rPr>
          <w:rFonts w:asciiTheme="minorHAnsi" w:hAnsiTheme="minorHAnsi" w:cstheme="minorHAnsi"/>
          <w:color w:val="000000" w:themeColor="text1"/>
        </w:rPr>
        <w:t xml:space="preserve"> the unique role of these processes. </w:t>
      </w:r>
      <w:r w:rsidR="008205F3" w:rsidRPr="006D353A">
        <w:rPr>
          <w:rFonts w:asciiTheme="minorHAnsi" w:hAnsiTheme="minorHAnsi" w:cstheme="minorHAnsi"/>
          <w:color w:val="000000" w:themeColor="text1"/>
        </w:rPr>
        <w:t>We suggest that some eventual integration of the processes around PF and GSA seems possible.</w:t>
      </w:r>
      <w:r w:rsidR="00EB1411" w:rsidRPr="006D353A">
        <w:rPr>
          <w:rFonts w:asciiTheme="minorHAnsi" w:hAnsiTheme="minorHAnsi" w:cstheme="minorHAnsi"/>
          <w:color w:val="000000" w:themeColor="text1"/>
        </w:rPr>
        <w:t xml:space="preserve"> </w:t>
      </w:r>
      <w:r w:rsidR="006F4F63" w:rsidRPr="006D353A">
        <w:rPr>
          <w:rFonts w:asciiTheme="minorHAnsi" w:hAnsiTheme="minorHAnsi" w:cstheme="minorHAnsi"/>
          <w:color w:val="000000" w:themeColor="text1"/>
        </w:rPr>
        <w:t xml:space="preserve"> </w:t>
      </w:r>
    </w:p>
    <w:p w14:paraId="1F3B7B3E" w14:textId="0FD7E065" w:rsidR="004C7079" w:rsidRPr="006D353A" w:rsidRDefault="00680715" w:rsidP="00140026">
      <w:pPr>
        <w:spacing w:line="480" w:lineRule="auto"/>
        <w:ind w:firstLine="720"/>
        <w:rPr>
          <w:rFonts w:asciiTheme="minorHAnsi" w:hAnsiTheme="minorHAnsi" w:cstheme="minorHAnsi"/>
          <w:color w:val="000000" w:themeColor="text1"/>
        </w:rPr>
      </w:pPr>
      <w:r w:rsidRPr="006D353A">
        <w:rPr>
          <w:rFonts w:asciiTheme="minorHAnsi" w:hAnsiTheme="minorHAnsi" w:cstheme="minorHAnsi"/>
          <w:color w:val="000000" w:themeColor="text1"/>
        </w:rPr>
        <w:t>As a preliminary Internet-</w:t>
      </w:r>
      <w:r w:rsidR="005D1C79" w:rsidRPr="006D353A">
        <w:rPr>
          <w:rFonts w:asciiTheme="minorHAnsi" w:hAnsiTheme="minorHAnsi" w:cstheme="minorHAnsi"/>
          <w:color w:val="000000" w:themeColor="text1"/>
        </w:rPr>
        <w:t>delivere</w:t>
      </w:r>
      <w:r w:rsidRPr="006D353A">
        <w:rPr>
          <w:rFonts w:asciiTheme="minorHAnsi" w:hAnsiTheme="minorHAnsi" w:cstheme="minorHAnsi"/>
          <w:color w:val="000000" w:themeColor="text1"/>
        </w:rPr>
        <w:t>d investigation, t</w:t>
      </w:r>
      <w:r w:rsidR="00233CA2" w:rsidRPr="006D353A">
        <w:rPr>
          <w:rFonts w:asciiTheme="minorHAnsi" w:hAnsiTheme="minorHAnsi" w:cstheme="minorHAnsi"/>
          <w:color w:val="000000" w:themeColor="text1"/>
        </w:rPr>
        <w:t>he current study naturally has</w:t>
      </w:r>
      <w:r w:rsidR="000138DA" w:rsidRPr="006D353A">
        <w:rPr>
          <w:rFonts w:asciiTheme="minorHAnsi" w:hAnsiTheme="minorHAnsi" w:cstheme="minorHAnsi"/>
          <w:color w:val="000000" w:themeColor="text1"/>
        </w:rPr>
        <w:t xml:space="preserve"> </w:t>
      </w:r>
      <w:r w:rsidR="00233CA2" w:rsidRPr="006D353A">
        <w:rPr>
          <w:rFonts w:asciiTheme="minorHAnsi" w:hAnsiTheme="minorHAnsi" w:cstheme="minorHAnsi"/>
          <w:color w:val="000000" w:themeColor="text1"/>
        </w:rPr>
        <w:t xml:space="preserve">limitations. </w:t>
      </w:r>
      <w:r w:rsidR="002A0CB9" w:rsidRPr="006D353A">
        <w:rPr>
          <w:rFonts w:asciiTheme="minorHAnsi" w:hAnsiTheme="minorHAnsi" w:cstheme="minorHAnsi"/>
          <w:color w:val="000000" w:themeColor="text1"/>
        </w:rPr>
        <w:t xml:space="preserve">First of all, </w:t>
      </w:r>
      <w:r w:rsidR="001642D2" w:rsidRPr="006D353A">
        <w:rPr>
          <w:rFonts w:asciiTheme="minorHAnsi" w:hAnsiTheme="minorHAnsi" w:cstheme="minorHAnsi"/>
          <w:color w:val="000000" w:themeColor="text1"/>
        </w:rPr>
        <w:t xml:space="preserve">participants were </w:t>
      </w:r>
      <w:r w:rsidR="000138DA" w:rsidRPr="006D353A">
        <w:rPr>
          <w:rFonts w:asciiTheme="minorHAnsi" w:hAnsiTheme="minorHAnsi" w:cstheme="minorHAnsi"/>
          <w:color w:val="000000" w:themeColor="text1"/>
        </w:rPr>
        <w:t xml:space="preserve">selectively </w:t>
      </w:r>
      <w:r w:rsidR="001642D2" w:rsidRPr="006D353A">
        <w:rPr>
          <w:rFonts w:asciiTheme="minorHAnsi" w:hAnsiTheme="minorHAnsi" w:cstheme="minorHAnsi"/>
          <w:color w:val="000000" w:themeColor="text1"/>
        </w:rPr>
        <w:t>recruited online through social media. This allows little control over the process of recruitment and no ability to verify either diagnosis or other participant responses</w:t>
      </w:r>
      <w:r w:rsidR="00587100" w:rsidRPr="006D353A">
        <w:rPr>
          <w:rFonts w:asciiTheme="minorHAnsi" w:hAnsiTheme="minorHAnsi" w:cstheme="minorHAnsi"/>
          <w:color w:val="000000" w:themeColor="text1"/>
        </w:rPr>
        <w:t>.</w:t>
      </w:r>
      <w:r w:rsidR="008450FD" w:rsidRPr="006D353A">
        <w:rPr>
          <w:rFonts w:asciiTheme="minorHAnsi" w:hAnsiTheme="minorHAnsi" w:cstheme="minorHAnsi"/>
          <w:color w:val="000000" w:themeColor="text1"/>
        </w:rPr>
        <w:t xml:space="preserve"> However, in the current study, participants with or without diagnosis did not differ in any outcome and most PF processes. </w:t>
      </w:r>
      <w:r w:rsidR="002E40E0" w:rsidRPr="006D353A">
        <w:rPr>
          <w:rFonts w:asciiTheme="minorHAnsi" w:hAnsiTheme="minorHAnsi" w:cstheme="minorHAnsi"/>
          <w:color w:val="000000" w:themeColor="text1"/>
        </w:rPr>
        <w:t>Although an underpowered comparison, t</w:t>
      </w:r>
      <w:r w:rsidR="00FE7BB6" w:rsidRPr="006D353A">
        <w:rPr>
          <w:rFonts w:asciiTheme="minorHAnsi" w:hAnsiTheme="minorHAnsi" w:cstheme="minorHAnsi"/>
          <w:color w:val="000000" w:themeColor="text1"/>
        </w:rPr>
        <w:t>his suggest</w:t>
      </w:r>
      <w:r w:rsidR="002E40E0" w:rsidRPr="006D353A">
        <w:rPr>
          <w:rFonts w:asciiTheme="minorHAnsi" w:hAnsiTheme="minorHAnsi" w:cstheme="minorHAnsi"/>
          <w:color w:val="000000" w:themeColor="text1"/>
        </w:rPr>
        <w:t>s</w:t>
      </w:r>
      <w:r w:rsidR="00FE7BB6" w:rsidRPr="006D353A">
        <w:rPr>
          <w:rFonts w:asciiTheme="minorHAnsi" w:hAnsiTheme="minorHAnsi" w:cstheme="minorHAnsi"/>
          <w:color w:val="000000" w:themeColor="text1"/>
        </w:rPr>
        <w:t xml:space="preserve"> the impact of the lack of strict screening</w:t>
      </w:r>
      <w:r w:rsidR="002E40E0" w:rsidRPr="006D353A">
        <w:rPr>
          <w:rFonts w:asciiTheme="minorHAnsi" w:hAnsiTheme="minorHAnsi" w:cstheme="minorHAnsi"/>
          <w:color w:val="000000" w:themeColor="text1"/>
        </w:rPr>
        <w:t>,</w:t>
      </w:r>
      <w:r w:rsidR="00FE7BB6" w:rsidRPr="006D353A">
        <w:rPr>
          <w:rFonts w:asciiTheme="minorHAnsi" w:hAnsiTheme="minorHAnsi" w:cstheme="minorHAnsi"/>
          <w:color w:val="000000" w:themeColor="text1"/>
        </w:rPr>
        <w:t xml:space="preserve"> due to the nature of the recruitment</w:t>
      </w:r>
      <w:r w:rsidR="002E40E0" w:rsidRPr="006D353A">
        <w:rPr>
          <w:rFonts w:asciiTheme="minorHAnsi" w:hAnsiTheme="minorHAnsi" w:cstheme="minorHAnsi"/>
          <w:color w:val="000000" w:themeColor="text1"/>
        </w:rPr>
        <w:t>,</w:t>
      </w:r>
      <w:r w:rsidR="00FE7BB6" w:rsidRPr="006D353A">
        <w:rPr>
          <w:rFonts w:asciiTheme="minorHAnsi" w:hAnsiTheme="minorHAnsi" w:cstheme="minorHAnsi"/>
          <w:color w:val="000000" w:themeColor="text1"/>
        </w:rPr>
        <w:t xml:space="preserve"> m</w:t>
      </w:r>
      <w:r w:rsidR="00AF4C16" w:rsidRPr="006D353A">
        <w:rPr>
          <w:rFonts w:asciiTheme="minorHAnsi" w:hAnsiTheme="minorHAnsi" w:cstheme="minorHAnsi"/>
          <w:color w:val="000000" w:themeColor="text1"/>
        </w:rPr>
        <w:t>ight</w:t>
      </w:r>
      <w:r w:rsidR="00FE7BB6" w:rsidRPr="006D353A">
        <w:rPr>
          <w:rFonts w:asciiTheme="minorHAnsi" w:hAnsiTheme="minorHAnsi" w:cstheme="minorHAnsi"/>
          <w:color w:val="000000" w:themeColor="text1"/>
        </w:rPr>
        <w:t xml:space="preserve"> not have a significant impact on the results in the current study</w:t>
      </w:r>
      <w:r w:rsidR="008450FD" w:rsidRPr="006D353A">
        <w:rPr>
          <w:rFonts w:asciiTheme="minorHAnsi" w:hAnsiTheme="minorHAnsi" w:cstheme="minorHAnsi"/>
          <w:color w:val="000000" w:themeColor="text1"/>
        </w:rPr>
        <w:t>.</w:t>
      </w:r>
      <w:r w:rsidR="00587100" w:rsidRPr="006D353A">
        <w:rPr>
          <w:rFonts w:asciiTheme="minorHAnsi" w:hAnsiTheme="minorHAnsi" w:cstheme="minorHAnsi"/>
          <w:color w:val="000000" w:themeColor="text1"/>
        </w:rPr>
        <w:t xml:space="preserve"> A</w:t>
      </w:r>
      <w:r w:rsidR="002E40E0" w:rsidRPr="006D353A">
        <w:rPr>
          <w:rFonts w:asciiTheme="minorHAnsi" w:hAnsiTheme="minorHAnsi" w:cstheme="minorHAnsi"/>
          <w:color w:val="000000" w:themeColor="text1"/>
        </w:rPr>
        <w:t>nother limitation is that</w:t>
      </w:r>
      <w:r w:rsidR="007E5550" w:rsidRPr="006D353A">
        <w:rPr>
          <w:rFonts w:asciiTheme="minorHAnsi" w:hAnsiTheme="minorHAnsi" w:cstheme="minorHAnsi"/>
          <w:color w:val="000000" w:themeColor="text1"/>
        </w:rPr>
        <w:t>,</w:t>
      </w:r>
      <w:r w:rsidR="002E40E0" w:rsidRPr="006D353A">
        <w:rPr>
          <w:rFonts w:asciiTheme="minorHAnsi" w:hAnsiTheme="minorHAnsi" w:cstheme="minorHAnsi"/>
          <w:color w:val="000000" w:themeColor="text1"/>
        </w:rPr>
        <w:t xml:space="preserve"> </w:t>
      </w:r>
      <w:r w:rsidR="0080104C" w:rsidRPr="006D353A">
        <w:rPr>
          <w:rFonts w:asciiTheme="minorHAnsi" w:hAnsiTheme="minorHAnsi" w:cstheme="minorHAnsi"/>
          <w:color w:val="000000" w:themeColor="text1"/>
        </w:rPr>
        <w:t>as</w:t>
      </w:r>
      <w:r w:rsidR="00587100" w:rsidRPr="006D353A">
        <w:rPr>
          <w:rFonts w:asciiTheme="minorHAnsi" w:hAnsiTheme="minorHAnsi" w:cstheme="minorHAnsi"/>
          <w:color w:val="000000" w:themeColor="text1"/>
        </w:rPr>
        <w:t xml:space="preserve"> </w:t>
      </w:r>
      <w:r w:rsidR="003A6B23" w:rsidRPr="006D353A">
        <w:rPr>
          <w:rFonts w:asciiTheme="minorHAnsi" w:hAnsiTheme="minorHAnsi" w:cstheme="minorHAnsi"/>
          <w:color w:val="000000" w:themeColor="text1"/>
        </w:rPr>
        <w:t xml:space="preserve">inclusion was based on </w:t>
      </w:r>
      <w:r w:rsidR="00587100" w:rsidRPr="006D353A">
        <w:rPr>
          <w:rFonts w:asciiTheme="minorHAnsi" w:hAnsiTheme="minorHAnsi" w:cstheme="minorHAnsi"/>
          <w:color w:val="000000" w:themeColor="text1"/>
        </w:rPr>
        <w:t xml:space="preserve">the presence of </w:t>
      </w:r>
      <w:r w:rsidR="00A87DC8" w:rsidRPr="006D353A">
        <w:rPr>
          <w:rFonts w:asciiTheme="minorHAnsi" w:hAnsiTheme="minorHAnsi" w:cstheme="minorHAnsi"/>
          <w:color w:val="000000" w:themeColor="text1"/>
        </w:rPr>
        <w:t>CAP</w:t>
      </w:r>
      <w:r w:rsidR="00587100" w:rsidRPr="006D353A">
        <w:rPr>
          <w:rFonts w:asciiTheme="minorHAnsi" w:hAnsiTheme="minorHAnsi" w:cstheme="minorHAnsi"/>
          <w:color w:val="000000" w:themeColor="text1"/>
        </w:rPr>
        <w:t xml:space="preserve"> but not GI-related diagnosis, the resulting heterogeneity in this sample can </w:t>
      </w:r>
      <w:r w:rsidR="00765798" w:rsidRPr="006D353A">
        <w:rPr>
          <w:rFonts w:asciiTheme="minorHAnsi" w:hAnsiTheme="minorHAnsi" w:cstheme="minorHAnsi"/>
          <w:color w:val="000000" w:themeColor="text1"/>
        </w:rPr>
        <w:t>confuse</w:t>
      </w:r>
      <w:r w:rsidR="00587100" w:rsidRPr="006D353A">
        <w:rPr>
          <w:rFonts w:asciiTheme="minorHAnsi" w:hAnsiTheme="minorHAnsi" w:cstheme="minorHAnsi"/>
          <w:color w:val="000000" w:themeColor="text1"/>
        </w:rPr>
        <w:t xml:space="preserve"> the generalisability of the results</w:t>
      </w:r>
      <w:r w:rsidR="007E6874" w:rsidRPr="006D353A">
        <w:rPr>
          <w:rFonts w:asciiTheme="minorHAnsi" w:hAnsiTheme="minorHAnsi" w:cstheme="minorHAnsi"/>
          <w:color w:val="000000" w:themeColor="text1"/>
        </w:rPr>
        <w:t>.</w:t>
      </w:r>
      <w:r w:rsidRPr="006D353A">
        <w:rPr>
          <w:rFonts w:asciiTheme="minorHAnsi" w:hAnsiTheme="minorHAnsi" w:cstheme="minorHAnsi"/>
          <w:color w:val="000000" w:themeColor="text1"/>
        </w:rPr>
        <w:t xml:space="preserve"> </w:t>
      </w:r>
      <w:r w:rsidR="00E21842" w:rsidRPr="006D353A">
        <w:rPr>
          <w:rFonts w:asciiTheme="minorHAnsi" w:hAnsiTheme="minorHAnsi" w:cstheme="minorHAnsi"/>
          <w:color w:val="000000" w:themeColor="text1"/>
        </w:rPr>
        <w:t xml:space="preserve"> However, in the current study, participants with different diagnose</w:t>
      </w:r>
      <w:r w:rsidR="0092264B" w:rsidRPr="006D353A">
        <w:rPr>
          <w:rFonts w:asciiTheme="minorHAnsi" w:hAnsiTheme="minorHAnsi" w:cstheme="minorHAnsi"/>
          <w:color w:val="000000" w:themeColor="text1"/>
        </w:rPr>
        <w:t>s did not differ in any outcome.</w:t>
      </w:r>
      <w:r w:rsidR="00E21842" w:rsidRPr="006D353A">
        <w:rPr>
          <w:rFonts w:asciiTheme="minorHAnsi" w:hAnsiTheme="minorHAnsi" w:cstheme="minorHAnsi"/>
          <w:color w:val="000000" w:themeColor="text1"/>
        </w:rPr>
        <w:t xml:space="preserve"> </w:t>
      </w:r>
      <w:r w:rsidR="008B3F8E" w:rsidRPr="006D353A">
        <w:rPr>
          <w:rFonts w:asciiTheme="minorHAnsi" w:hAnsiTheme="minorHAnsi" w:cstheme="minorHAnsi"/>
          <w:color w:val="000000" w:themeColor="text1"/>
        </w:rPr>
        <w:t>Perhaps, the theoretical mechanisms, namely the PF processes, appl</w:t>
      </w:r>
      <w:r w:rsidR="007E5550" w:rsidRPr="006D353A">
        <w:rPr>
          <w:rFonts w:asciiTheme="minorHAnsi" w:hAnsiTheme="minorHAnsi" w:cstheme="minorHAnsi"/>
          <w:color w:val="000000" w:themeColor="text1"/>
        </w:rPr>
        <w:t>y</w:t>
      </w:r>
      <w:r w:rsidR="008B3F8E" w:rsidRPr="006D353A">
        <w:rPr>
          <w:rFonts w:asciiTheme="minorHAnsi" w:hAnsiTheme="minorHAnsi" w:cstheme="minorHAnsi"/>
          <w:color w:val="000000" w:themeColor="text1"/>
        </w:rPr>
        <w:t xml:space="preserve"> to CAP across various GI conditions</w:t>
      </w:r>
      <w:r w:rsidR="003F7D22" w:rsidRPr="006D353A">
        <w:rPr>
          <w:rFonts w:asciiTheme="minorHAnsi" w:hAnsiTheme="minorHAnsi" w:cstheme="minorHAnsi"/>
          <w:color w:val="000000" w:themeColor="text1"/>
        </w:rPr>
        <w:t xml:space="preserve">. If this is the case, relevant treatments such as ACT, may hold the potential to address the CAP problems observed across GI conditions. </w:t>
      </w:r>
      <w:r w:rsidR="008B3F8E" w:rsidRPr="006D353A">
        <w:rPr>
          <w:rFonts w:asciiTheme="minorHAnsi" w:hAnsiTheme="minorHAnsi" w:cstheme="minorHAnsi"/>
          <w:color w:val="000000" w:themeColor="text1"/>
        </w:rPr>
        <w:t xml:space="preserve"> </w:t>
      </w:r>
      <w:r w:rsidR="003F7D22" w:rsidRPr="006D353A">
        <w:rPr>
          <w:rFonts w:asciiTheme="minorHAnsi" w:hAnsiTheme="minorHAnsi" w:cstheme="minorHAnsi"/>
          <w:color w:val="000000" w:themeColor="text1"/>
        </w:rPr>
        <w:t xml:space="preserve">Further studies are warranted to examine the applicability of these </w:t>
      </w:r>
      <w:r w:rsidR="003F7D22" w:rsidRPr="006D353A">
        <w:rPr>
          <w:rFonts w:asciiTheme="minorHAnsi" w:hAnsiTheme="minorHAnsi" w:cstheme="minorHAnsi"/>
          <w:color w:val="000000" w:themeColor="text1"/>
        </w:rPr>
        <w:lastRenderedPageBreak/>
        <w:t>mechanism</w:t>
      </w:r>
      <w:r w:rsidR="00A87DC8" w:rsidRPr="006D353A">
        <w:rPr>
          <w:rFonts w:asciiTheme="minorHAnsi" w:hAnsiTheme="minorHAnsi" w:cstheme="minorHAnsi"/>
          <w:color w:val="000000" w:themeColor="text1"/>
        </w:rPr>
        <w:t>s</w:t>
      </w:r>
      <w:r w:rsidR="003F7D22" w:rsidRPr="006D353A">
        <w:rPr>
          <w:rFonts w:asciiTheme="minorHAnsi" w:hAnsiTheme="minorHAnsi" w:cstheme="minorHAnsi"/>
          <w:color w:val="000000" w:themeColor="text1"/>
        </w:rPr>
        <w:t xml:space="preserve"> in CAP and the potential for applying relevant treatments in CAP across GI conditions.  </w:t>
      </w:r>
      <w:r w:rsidR="007E5550" w:rsidRPr="006D353A">
        <w:rPr>
          <w:rFonts w:asciiTheme="minorHAnsi" w:hAnsiTheme="minorHAnsi" w:cstheme="minorHAnsi"/>
          <w:color w:val="000000" w:themeColor="text1"/>
        </w:rPr>
        <w:t>Further</w:t>
      </w:r>
      <w:r w:rsidRPr="006D353A">
        <w:rPr>
          <w:rFonts w:asciiTheme="minorHAnsi" w:hAnsiTheme="minorHAnsi" w:cstheme="minorHAnsi"/>
          <w:color w:val="000000" w:themeColor="text1"/>
        </w:rPr>
        <w:t xml:space="preserve">, the cross-sectional design of the </w:t>
      </w:r>
      <w:r w:rsidR="00C92CE5" w:rsidRPr="006D353A">
        <w:rPr>
          <w:rFonts w:asciiTheme="minorHAnsi" w:hAnsiTheme="minorHAnsi" w:cstheme="minorHAnsi"/>
          <w:color w:val="000000" w:themeColor="text1"/>
        </w:rPr>
        <w:t>study limits its ability to determine the directions of the relations between PF processes and outcomes. Longitudinal studies with experimental design are need</w:t>
      </w:r>
      <w:r w:rsidR="000138DA" w:rsidRPr="006D353A">
        <w:rPr>
          <w:rFonts w:asciiTheme="minorHAnsi" w:hAnsiTheme="minorHAnsi" w:cstheme="minorHAnsi"/>
          <w:color w:val="000000" w:themeColor="text1"/>
        </w:rPr>
        <w:t>ed</w:t>
      </w:r>
      <w:r w:rsidR="00C92CE5" w:rsidRPr="006D353A">
        <w:rPr>
          <w:rFonts w:asciiTheme="minorHAnsi" w:hAnsiTheme="minorHAnsi" w:cstheme="minorHAnsi"/>
          <w:color w:val="000000" w:themeColor="text1"/>
        </w:rPr>
        <w:t xml:space="preserve"> to understand the potential </w:t>
      </w:r>
      <w:r w:rsidR="000138DA" w:rsidRPr="006D353A">
        <w:rPr>
          <w:rFonts w:asciiTheme="minorHAnsi" w:hAnsiTheme="minorHAnsi" w:cstheme="minorHAnsi"/>
          <w:color w:val="000000" w:themeColor="text1"/>
        </w:rPr>
        <w:t>benefits</w:t>
      </w:r>
      <w:r w:rsidR="00C92CE5" w:rsidRPr="006D353A">
        <w:rPr>
          <w:rFonts w:asciiTheme="minorHAnsi" w:hAnsiTheme="minorHAnsi" w:cstheme="minorHAnsi"/>
          <w:color w:val="000000" w:themeColor="text1"/>
        </w:rPr>
        <w:t xml:space="preserve"> of PF processes on functioning</w:t>
      </w:r>
      <w:r w:rsidR="00824589" w:rsidRPr="006D353A">
        <w:rPr>
          <w:rFonts w:asciiTheme="minorHAnsi" w:hAnsiTheme="minorHAnsi" w:cstheme="minorHAnsi"/>
          <w:color w:val="000000" w:themeColor="text1"/>
        </w:rPr>
        <w:t xml:space="preserve"> </w:t>
      </w:r>
      <w:r w:rsidR="000138DA" w:rsidRPr="006D353A">
        <w:rPr>
          <w:rFonts w:asciiTheme="minorHAnsi" w:hAnsiTheme="minorHAnsi" w:cstheme="minorHAnsi"/>
          <w:color w:val="000000" w:themeColor="text1"/>
        </w:rPr>
        <w:t>in</w:t>
      </w:r>
      <w:r w:rsidR="00824589" w:rsidRPr="006D353A">
        <w:rPr>
          <w:rFonts w:asciiTheme="minorHAnsi" w:hAnsiTheme="minorHAnsi" w:cstheme="minorHAnsi"/>
          <w:color w:val="000000" w:themeColor="text1"/>
        </w:rPr>
        <w:t xml:space="preserve"> people with </w:t>
      </w:r>
      <w:r w:rsidR="002E13E6" w:rsidRPr="006D353A">
        <w:rPr>
          <w:rFonts w:asciiTheme="minorHAnsi" w:hAnsiTheme="minorHAnsi" w:cstheme="minorHAnsi"/>
          <w:color w:val="000000" w:themeColor="text1"/>
        </w:rPr>
        <w:t>CAP.</w:t>
      </w:r>
      <w:r w:rsidR="00824589" w:rsidRPr="006D353A">
        <w:rPr>
          <w:rFonts w:asciiTheme="minorHAnsi" w:hAnsiTheme="minorHAnsi" w:cstheme="minorHAnsi"/>
          <w:color w:val="000000" w:themeColor="text1"/>
        </w:rPr>
        <w:t xml:space="preserve"> </w:t>
      </w:r>
      <w:r w:rsidR="003A6B23" w:rsidRPr="006D353A">
        <w:rPr>
          <w:rFonts w:asciiTheme="minorHAnsi" w:hAnsiTheme="minorHAnsi" w:cstheme="minorHAnsi"/>
          <w:color w:val="000000" w:themeColor="text1"/>
        </w:rPr>
        <w:t>Finally</w:t>
      </w:r>
      <w:r w:rsidR="000470ED" w:rsidRPr="006D353A">
        <w:rPr>
          <w:rFonts w:asciiTheme="minorHAnsi" w:hAnsiTheme="minorHAnsi" w:cstheme="minorHAnsi"/>
          <w:color w:val="000000" w:themeColor="text1"/>
        </w:rPr>
        <w:t xml:space="preserve">, the sample size of the current study </w:t>
      </w:r>
      <w:r w:rsidR="00C7497A" w:rsidRPr="006D353A">
        <w:rPr>
          <w:rFonts w:asciiTheme="minorHAnsi" w:hAnsiTheme="minorHAnsi" w:cstheme="minorHAnsi"/>
          <w:color w:val="000000" w:themeColor="text1"/>
        </w:rPr>
        <w:t xml:space="preserve">was only sufficient to detect </w:t>
      </w:r>
      <w:r w:rsidR="00D62286" w:rsidRPr="006D353A">
        <w:rPr>
          <w:rFonts w:asciiTheme="minorHAnsi" w:hAnsiTheme="minorHAnsi" w:cstheme="minorHAnsi"/>
          <w:color w:val="000000" w:themeColor="text1"/>
        </w:rPr>
        <w:t xml:space="preserve">a </w:t>
      </w:r>
      <w:r w:rsidR="00C7497A" w:rsidRPr="006D353A">
        <w:rPr>
          <w:rFonts w:asciiTheme="minorHAnsi" w:hAnsiTheme="minorHAnsi" w:cstheme="minorHAnsi"/>
          <w:color w:val="000000" w:themeColor="text1"/>
        </w:rPr>
        <w:t>medium</w:t>
      </w:r>
      <w:r w:rsidR="00D62286" w:rsidRPr="006D353A">
        <w:rPr>
          <w:rFonts w:asciiTheme="minorHAnsi" w:hAnsiTheme="minorHAnsi" w:cstheme="minorHAnsi"/>
          <w:color w:val="000000" w:themeColor="text1"/>
        </w:rPr>
        <w:t>-size effect,</w:t>
      </w:r>
      <w:r w:rsidR="000470ED" w:rsidRPr="006D353A">
        <w:rPr>
          <w:rFonts w:asciiTheme="minorHAnsi" w:hAnsiTheme="minorHAnsi" w:cstheme="minorHAnsi"/>
          <w:color w:val="000000" w:themeColor="text1"/>
        </w:rPr>
        <w:t xml:space="preserve"> which </w:t>
      </w:r>
      <w:r w:rsidR="00A26B79" w:rsidRPr="006D353A">
        <w:rPr>
          <w:rFonts w:asciiTheme="minorHAnsi" w:hAnsiTheme="minorHAnsi" w:cstheme="minorHAnsi"/>
          <w:color w:val="000000" w:themeColor="text1"/>
        </w:rPr>
        <w:t>limits the power of the study to detect some potential relationships between</w:t>
      </w:r>
      <w:r w:rsidR="00203D1B" w:rsidRPr="006D353A">
        <w:rPr>
          <w:rFonts w:asciiTheme="minorHAnsi" w:hAnsiTheme="minorHAnsi" w:cstheme="minorHAnsi"/>
          <w:color w:val="000000" w:themeColor="text1"/>
        </w:rPr>
        <w:t xml:space="preserve"> PF processes and outcomes, and possibly the reliability of the findings</w:t>
      </w:r>
      <w:r w:rsidR="000470ED" w:rsidRPr="006D353A">
        <w:rPr>
          <w:rFonts w:asciiTheme="minorHAnsi" w:hAnsiTheme="minorHAnsi" w:cstheme="minorHAnsi"/>
          <w:color w:val="000000" w:themeColor="text1"/>
        </w:rPr>
        <w:t xml:space="preserve">. </w:t>
      </w:r>
      <w:r w:rsidR="007930C6" w:rsidRPr="006D353A">
        <w:rPr>
          <w:rFonts w:asciiTheme="minorHAnsi" w:hAnsiTheme="minorHAnsi" w:cstheme="minorHAnsi"/>
          <w:color w:val="000000" w:themeColor="text1"/>
        </w:rPr>
        <w:t xml:space="preserve">Studies with larger samples sizes in other </w:t>
      </w:r>
      <w:r w:rsidR="001E271E" w:rsidRPr="006D353A">
        <w:rPr>
          <w:rFonts w:asciiTheme="minorHAnsi" w:hAnsiTheme="minorHAnsi" w:cstheme="minorHAnsi"/>
          <w:color w:val="000000" w:themeColor="text1"/>
        </w:rPr>
        <w:t xml:space="preserve">languages </w:t>
      </w:r>
      <w:r w:rsidR="00F94F75" w:rsidRPr="006D353A">
        <w:rPr>
          <w:rFonts w:asciiTheme="minorHAnsi" w:hAnsiTheme="minorHAnsi" w:cstheme="minorHAnsi"/>
          <w:color w:val="000000" w:themeColor="text1"/>
        </w:rPr>
        <w:t>(</w:t>
      </w:r>
      <w:r w:rsidR="001E271E" w:rsidRPr="006D353A">
        <w:rPr>
          <w:rFonts w:asciiTheme="minorHAnsi" w:hAnsiTheme="minorHAnsi" w:cstheme="minorHAnsi"/>
          <w:color w:val="000000" w:themeColor="text1"/>
        </w:rPr>
        <w:t>or cultures</w:t>
      </w:r>
      <w:r w:rsidR="00F94F75" w:rsidRPr="006D353A">
        <w:rPr>
          <w:rFonts w:asciiTheme="minorHAnsi" w:hAnsiTheme="minorHAnsi" w:cstheme="minorHAnsi"/>
          <w:color w:val="000000" w:themeColor="text1"/>
        </w:rPr>
        <w:t>)</w:t>
      </w:r>
      <w:r w:rsidR="001E271E" w:rsidRPr="006D353A">
        <w:rPr>
          <w:rFonts w:asciiTheme="minorHAnsi" w:hAnsiTheme="minorHAnsi" w:cstheme="minorHAnsi"/>
          <w:color w:val="000000" w:themeColor="text1"/>
        </w:rPr>
        <w:t xml:space="preserve"> and other study settings (e.g. clinic</w:t>
      </w:r>
      <w:r w:rsidR="006815A1" w:rsidRPr="006D353A">
        <w:rPr>
          <w:rFonts w:asciiTheme="minorHAnsi" w:hAnsiTheme="minorHAnsi" w:cstheme="minorHAnsi"/>
          <w:color w:val="000000" w:themeColor="text1"/>
        </w:rPr>
        <w:t>al services</w:t>
      </w:r>
      <w:r w:rsidR="001E271E" w:rsidRPr="006D353A">
        <w:rPr>
          <w:rFonts w:asciiTheme="minorHAnsi" w:hAnsiTheme="minorHAnsi" w:cstheme="minorHAnsi"/>
          <w:color w:val="000000" w:themeColor="text1"/>
        </w:rPr>
        <w:t xml:space="preserve">) </w:t>
      </w:r>
      <w:r w:rsidR="007930C6" w:rsidRPr="006D353A">
        <w:rPr>
          <w:rFonts w:asciiTheme="minorHAnsi" w:hAnsiTheme="minorHAnsi" w:cstheme="minorHAnsi"/>
          <w:color w:val="000000" w:themeColor="text1"/>
        </w:rPr>
        <w:t xml:space="preserve">are needed to produce </w:t>
      </w:r>
      <w:r w:rsidR="000138DA" w:rsidRPr="006D353A">
        <w:rPr>
          <w:rFonts w:asciiTheme="minorHAnsi" w:hAnsiTheme="minorHAnsi" w:cstheme="minorHAnsi"/>
          <w:color w:val="000000" w:themeColor="text1"/>
        </w:rPr>
        <w:t xml:space="preserve">reliable and </w:t>
      </w:r>
      <w:r w:rsidR="007930C6" w:rsidRPr="006D353A">
        <w:rPr>
          <w:rFonts w:asciiTheme="minorHAnsi" w:hAnsiTheme="minorHAnsi" w:cstheme="minorHAnsi"/>
          <w:color w:val="000000" w:themeColor="text1"/>
        </w:rPr>
        <w:t xml:space="preserve">generalisable evidence. </w:t>
      </w:r>
    </w:p>
    <w:p w14:paraId="7AF51F84" w14:textId="20CD7405" w:rsidR="00791A7E" w:rsidRPr="006D353A" w:rsidRDefault="00AD13F6" w:rsidP="00481B54">
      <w:pPr>
        <w:spacing w:line="480" w:lineRule="auto"/>
        <w:ind w:firstLine="720"/>
        <w:rPr>
          <w:rFonts w:asciiTheme="minorHAnsi" w:hAnsiTheme="minorHAnsi" w:cstheme="minorHAnsi"/>
          <w:color w:val="000000" w:themeColor="text1"/>
        </w:rPr>
        <w:sectPr w:rsidR="00791A7E" w:rsidRPr="006D353A" w:rsidSect="00563107">
          <w:headerReference w:type="even" r:id="rId13"/>
          <w:headerReference w:type="default" r:id="rId14"/>
          <w:pgSz w:w="11900" w:h="16840"/>
          <w:pgMar w:top="1440" w:right="1440" w:bottom="1440" w:left="1440" w:header="708" w:footer="708" w:gutter="0"/>
          <w:cols w:space="708"/>
          <w:docGrid w:linePitch="360"/>
        </w:sectPr>
      </w:pPr>
      <w:r w:rsidRPr="006D353A">
        <w:rPr>
          <w:rFonts w:asciiTheme="minorHAnsi" w:hAnsiTheme="minorHAnsi" w:cstheme="minorHAnsi"/>
          <w:color w:val="000000" w:themeColor="text1"/>
        </w:rPr>
        <w:t xml:space="preserve">In summary, this preliminary investigation </w:t>
      </w:r>
      <w:r w:rsidR="000A39C6" w:rsidRPr="006D353A">
        <w:rPr>
          <w:rFonts w:asciiTheme="minorHAnsi" w:hAnsiTheme="minorHAnsi" w:cstheme="minorHAnsi"/>
          <w:color w:val="000000" w:themeColor="text1"/>
        </w:rPr>
        <w:t>show</w:t>
      </w:r>
      <w:r w:rsidRPr="006D353A">
        <w:rPr>
          <w:rFonts w:asciiTheme="minorHAnsi" w:hAnsiTheme="minorHAnsi" w:cstheme="minorHAnsi"/>
          <w:color w:val="000000" w:themeColor="text1"/>
        </w:rPr>
        <w:t>s the association</w:t>
      </w:r>
      <w:r w:rsidR="005A1575" w:rsidRPr="006D353A">
        <w:rPr>
          <w:rFonts w:asciiTheme="minorHAnsi" w:hAnsiTheme="minorHAnsi" w:cstheme="minorHAnsi"/>
          <w:color w:val="000000" w:themeColor="text1"/>
        </w:rPr>
        <w:t>s</w:t>
      </w:r>
      <w:r w:rsidRPr="006D353A">
        <w:rPr>
          <w:rFonts w:asciiTheme="minorHAnsi" w:hAnsiTheme="minorHAnsi" w:cstheme="minorHAnsi"/>
          <w:color w:val="000000" w:themeColor="text1"/>
        </w:rPr>
        <w:t xml:space="preserve"> between </w:t>
      </w:r>
      <w:r w:rsidR="003E3A17" w:rsidRPr="006D353A">
        <w:rPr>
          <w:rFonts w:asciiTheme="minorHAnsi" w:hAnsiTheme="minorHAnsi" w:cstheme="minorHAnsi"/>
          <w:color w:val="000000" w:themeColor="text1"/>
        </w:rPr>
        <w:t>PF</w:t>
      </w:r>
      <w:r w:rsidRPr="006D353A">
        <w:rPr>
          <w:rFonts w:asciiTheme="minorHAnsi" w:hAnsiTheme="minorHAnsi" w:cstheme="minorHAnsi"/>
          <w:color w:val="000000" w:themeColor="text1"/>
        </w:rPr>
        <w:t xml:space="preserve"> </w:t>
      </w:r>
      <w:r w:rsidR="003E3A17" w:rsidRPr="006D353A">
        <w:rPr>
          <w:rFonts w:asciiTheme="minorHAnsi" w:hAnsiTheme="minorHAnsi" w:cstheme="minorHAnsi"/>
          <w:color w:val="000000" w:themeColor="text1"/>
        </w:rPr>
        <w:t xml:space="preserve">processes </w:t>
      </w:r>
      <w:r w:rsidRPr="006D353A">
        <w:rPr>
          <w:rFonts w:asciiTheme="minorHAnsi" w:hAnsiTheme="minorHAnsi" w:cstheme="minorHAnsi"/>
          <w:color w:val="000000" w:themeColor="text1"/>
        </w:rPr>
        <w:t xml:space="preserve">and </w:t>
      </w:r>
      <w:r w:rsidR="000138DA" w:rsidRPr="006D353A">
        <w:rPr>
          <w:rFonts w:asciiTheme="minorHAnsi" w:hAnsiTheme="minorHAnsi" w:cstheme="minorHAnsi"/>
          <w:color w:val="000000" w:themeColor="text1"/>
        </w:rPr>
        <w:t xml:space="preserve">daily general, social, and emotional </w:t>
      </w:r>
      <w:r w:rsidRPr="006D353A">
        <w:rPr>
          <w:rFonts w:asciiTheme="minorHAnsi" w:hAnsiTheme="minorHAnsi" w:cstheme="minorHAnsi"/>
          <w:color w:val="000000" w:themeColor="text1"/>
        </w:rPr>
        <w:t xml:space="preserve">functioning in people with </w:t>
      </w:r>
      <w:r w:rsidR="003E3A17" w:rsidRPr="006D353A">
        <w:rPr>
          <w:rFonts w:asciiTheme="minorHAnsi" w:hAnsiTheme="minorHAnsi" w:cstheme="minorHAnsi"/>
          <w:color w:val="000000" w:themeColor="text1"/>
        </w:rPr>
        <w:t>CAP</w:t>
      </w:r>
      <w:r w:rsidR="00C51C92" w:rsidRPr="006D353A">
        <w:rPr>
          <w:rFonts w:asciiTheme="minorHAnsi" w:hAnsiTheme="minorHAnsi" w:cstheme="minorHAnsi"/>
          <w:color w:val="000000" w:themeColor="text1"/>
        </w:rPr>
        <w:t>.</w:t>
      </w:r>
      <w:r w:rsidR="007E5550" w:rsidRPr="006D353A">
        <w:rPr>
          <w:rFonts w:asciiTheme="minorHAnsi" w:hAnsiTheme="minorHAnsi" w:cstheme="minorHAnsi"/>
          <w:color w:val="000000" w:themeColor="text1"/>
        </w:rPr>
        <w:t xml:space="preserve"> It clarifies relations between three PF facets </w:t>
      </w:r>
      <w:r w:rsidR="00C871D5" w:rsidRPr="006D353A">
        <w:rPr>
          <w:rFonts w:asciiTheme="minorHAnsi" w:hAnsiTheme="minorHAnsi" w:cstheme="minorHAnsi"/>
          <w:color w:val="000000" w:themeColor="text1"/>
        </w:rPr>
        <w:t>and</w:t>
      </w:r>
      <w:r w:rsidR="007E5550" w:rsidRPr="006D353A">
        <w:rPr>
          <w:rFonts w:asciiTheme="minorHAnsi" w:hAnsiTheme="minorHAnsi" w:cstheme="minorHAnsi"/>
          <w:color w:val="000000" w:themeColor="text1"/>
        </w:rPr>
        <w:t xml:space="preserve"> outcomes </w:t>
      </w:r>
      <w:r w:rsidR="00B53E87" w:rsidRPr="006D353A">
        <w:rPr>
          <w:rFonts w:asciiTheme="minorHAnsi" w:hAnsiTheme="minorHAnsi" w:cstheme="minorHAnsi"/>
          <w:color w:val="000000" w:themeColor="text1"/>
        </w:rPr>
        <w:t xml:space="preserve">in </w:t>
      </w:r>
      <w:r w:rsidR="007E5550" w:rsidRPr="006D353A">
        <w:rPr>
          <w:rFonts w:asciiTheme="minorHAnsi" w:hAnsiTheme="minorHAnsi" w:cstheme="minorHAnsi"/>
          <w:color w:val="000000" w:themeColor="text1"/>
        </w:rPr>
        <w:t>CAP.</w:t>
      </w:r>
      <w:r w:rsidR="00C51C92" w:rsidRPr="006D353A">
        <w:rPr>
          <w:rFonts w:asciiTheme="minorHAnsi" w:hAnsiTheme="minorHAnsi" w:cstheme="minorHAnsi"/>
          <w:color w:val="000000" w:themeColor="text1"/>
        </w:rPr>
        <w:t xml:space="preserve"> </w:t>
      </w:r>
      <w:r w:rsidR="007E5550" w:rsidRPr="006D353A">
        <w:rPr>
          <w:rFonts w:asciiTheme="minorHAnsi" w:hAnsiTheme="minorHAnsi" w:cstheme="minorHAnsi"/>
          <w:color w:val="000000" w:themeColor="text1"/>
        </w:rPr>
        <w:t xml:space="preserve"> The role of acceptance is highlighted, some role for cognitive </w:t>
      </w:r>
      <w:proofErr w:type="spellStart"/>
      <w:r w:rsidR="007E5550" w:rsidRPr="006D353A">
        <w:rPr>
          <w:rFonts w:asciiTheme="minorHAnsi" w:hAnsiTheme="minorHAnsi" w:cstheme="minorHAnsi"/>
          <w:color w:val="000000" w:themeColor="text1"/>
        </w:rPr>
        <w:t>defusion</w:t>
      </w:r>
      <w:proofErr w:type="spellEnd"/>
      <w:r w:rsidR="007E5550" w:rsidRPr="006D353A">
        <w:rPr>
          <w:rFonts w:asciiTheme="minorHAnsi" w:hAnsiTheme="minorHAnsi" w:cstheme="minorHAnsi"/>
          <w:color w:val="000000" w:themeColor="text1"/>
        </w:rPr>
        <w:t xml:space="preserve"> is shown, but a unique role for committed action is not shown.  </w:t>
      </w:r>
      <w:r w:rsidR="00162D36" w:rsidRPr="006D353A">
        <w:rPr>
          <w:rFonts w:asciiTheme="minorHAnsi" w:hAnsiTheme="minorHAnsi" w:cstheme="minorHAnsi"/>
          <w:color w:val="000000" w:themeColor="text1"/>
        </w:rPr>
        <w:t>More comprehensive investigation of PF processes, or investigation of other PF processes</w:t>
      </w:r>
      <w:r w:rsidR="008205F3" w:rsidRPr="006D353A">
        <w:rPr>
          <w:rFonts w:asciiTheme="minorHAnsi" w:hAnsiTheme="minorHAnsi" w:cstheme="minorHAnsi"/>
          <w:color w:val="000000" w:themeColor="text1"/>
        </w:rPr>
        <w:t>,</w:t>
      </w:r>
      <w:r w:rsidR="00162D36" w:rsidRPr="006D353A">
        <w:rPr>
          <w:rFonts w:asciiTheme="minorHAnsi" w:hAnsiTheme="minorHAnsi" w:cstheme="minorHAnsi"/>
          <w:color w:val="000000" w:themeColor="text1"/>
        </w:rPr>
        <w:t xml:space="preserve"> using </w:t>
      </w:r>
      <w:r w:rsidR="00C07409" w:rsidRPr="006D353A">
        <w:rPr>
          <w:rFonts w:asciiTheme="minorHAnsi" w:hAnsiTheme="minorHAnsi" w:cstheme="minorHAnsi"/>
          <w:color w:val="000000" w:themeColor="text1"/>
        </w:rPr>
        <w:t xml:space="preserve">different </w:t>
      </w:r>
      <w:r w:rsidR="00162D36" w:rsidRPr="006D353A">
        <w:rPr>
          <w:rFonts w:asciiTheme="minorHAnsi" w:hAnsiTheme="minorHAnsi" w:cstheme="minorHAnsi"/>
          <w:color w:val="000000" w:themeColor="text1"/>
        </w:rPr>
        <w:t xml:space="preserve">measures </w:t>
      </w:r>
      <w:r w:rsidR="008205F3" w:rsidRPr="006D353A">
        <w:rPr>
          <w:rFonts w:asciiTheme="minorHAnsi" w:hAnsiTheme="minorHAnsi" w:cstheme="minorHAnsi"/>
          <w:color w:val="000000" w:themeColor="text1"/>
        </w:rPr>
        <w:t xml:space="preserve">is </w:t>
      </w:r>
      <w:r w:rsidR="00162D36" w:rsidRPr="006D353A">
        <w:rPr>
          <w:rFonts w:asciiTheme="minorHAnsi" w:hAnsiTheme="minorHAnsi" w:cstheme="minorHAnsi"/>
          <w:color w:val="000000" w:themeColor="text1"/>
        </w:rPr>
        <w:t xml:space="preserve">suggested. Longitudinal studies with experimental design </w:t>
      </w:r>
      <w:r w:rsidR="008205F3" w:rsidRPr="006D353A">
        <w:rPr>
          <w:rFonts w:asciiTheme="minorHAnsi" w:hAnsiTheme="minorHAnsi" w:cstheme="minorHAnsi"/>
          <w:color w:val="000000" w:themeColor="text1"/>
        </w:rPr>
        <w:t>will be</w:t>
      </w:r>
      <w:r w:rsidR="00162D36" w:rsidRPr="006D353A">
        <w:rPr>
          <w:rFonts w:asciiTheme="minorHAnsi" w:hAnsiTheme="minorHAnsi" w:cstheme="minorHAnsi"/>
          <w:color w:val="000000" w:themeColor="text1"/>
        </w:rPr>
        <w:t xml:space="preserve"> needed to </w:t>
      </w:r>
      <w:r w:rsidR="00B10CD0" w:rsidRPr="006D353A">
        <w:rPr>
          <w:rFonts w:asciiTheme="minorHAnsi" w:hAnsiTheme="minorHAnsi" w:cstheme="minorHAnsi"/>
          <w:color w:val="000000" w:themeColor="text1"/>
        </w:rPr>
        <w:t xml:space="preserve">examine the effectiveness of ACT for </w:t>
      </w:r>
      <w:r w:rsidR="00C07409" w:rsidRPr="006D353A">
        <w:rPr>
          <w:rFonts w:asciiTheme="minorHAnsi" w:hAnsiTheme="minorHAnsi" w:cstheme="minorHAnsi"/>
          <w:color w:val="000000" w:themeColor="text1"/>
        </w:rPr>
        <w:t>CAP</w:t>
      </w:r>
      <w:r w:rsidR="00B10CD0" w:rsidRPr="006D353A">
        <w:rPr>
          <w:rFonts w:asciiTheme="minorHAnsi" w:hAnsiTheme="minorHAnsi" w:cstheme="minorHAnsi"/>
          <w:color w:val="000000" w:themeColor="text1"/>
        </w:rPr>
        <w:t xml:space="preserve"> management, and to </w:t>
      </w:r>
      <w:r w:rsidR="00162D36" w:rsidRPr="006D353A">
        <w:rPr>
          <w:rFonts w:asciiTheme="minorHAnsi" w:hAnsiTheme="minorHAnsi" w:cstheme="minorHAnsi"/>
          <w:color w:val="000000" w:themeColor="text1"/>
        </w:rPr>
        <w:t xml:space="preserve">understand the causal relations between PF processes and </w:t>
      </w:r>
      <w:r w:rsidR="000678FC" w:rsidRPr="006D353A">
        <w:rPr>
          <w:rFonts w:asciiTheme="minorHAnsi" w:hAnsiTheme="minorHAnsi" w:cstheme="minorHAnsi"/>
          <w:color w:val="000000" w:themeColor="text1"/>
        </w:rPr>
        <w:t xml:space="preserve">functioning and wellbeing in people with </w:t>
      </w:r>
      <w:r w:rsidR="00C07409" w:rsidRPr="006D353A">
        <w:rPr>
          <w:rFonts w:asciiTheme="minorHAnsi" w:hAnsiTheme="minorHAnsi" w:cstheme="minorHAnsi"/>
          <w:color w:val="000000" w:themeColor="text1"/>
        </w:rPr>
        <w:t>CAP</w:t>
      </w:r>
      <w:r w:rsidR="000678FC" w:rsidRPr="006D353A">
        <w:rPr>
          <w:rFonts w:asciiTheme="minorHAnsi" w:hAnsiTheme="minorHAnsi" w:cstheme="minorHAnsi"/>
          <w:color w:val="000000" w:themeColor="text1"/>
        </w:rPr>
        <w:t xml:space="preserve">. </w:t>
      </w:r>
      <w:r w:rsidR="00B10CD0" w:rsidRPr="006D353A">
        <w:rPr>
          <w:rFonts w:asciiTheme="minorHAnsi" w:hAnsiTheme="minorHAnsi" w:cstheme="minorHAnsi"/>
          <w:color w:val="000000" w:themeColor="text1"/>
        </w:rPr>
        <w:t xml:space="preserve">Nevertheless, </w:t>
      </w:r>
      <w:r w:rsidR="00C07409" w:rsidRPr="006D353A">
        <w:rPr>
          <w:rFonts w:asciiTheme="minorHAnsi" w:hAnsiTheme="minorHAnsi" w:cstheme="minorHAnsi"/>
          <w:color w:val="000000" w:themeColor="text1"/>
        </w:rPr>
        <w:t>ACT</w:t>
      </w:r>
      <w:r w:rsidR="008205F3" w:rsidRPr="006D353A">
        <w:rPr>
          <w:rFonts w:asciiTheme="minorHAnsi" w:hAnsiTheme="minorHAnsi" w:cstheme="minorHAnsi"/>
          <w:color w:val="000000" w:themeColor="text1"/>
        </w:rPr>
        <w:t xml:space="preserve"> </w:t>
      </w:r>
      <w:r w:rsidR="00765798" w:rsidRPr="006D353A">
        <w:rPr>
          <w:rFonts w:asciiTheme="minorHAnsi" w:hAnsiTheme="minorHAnsi" w:cstheme="minorHAnsi"/>
          <w:color w:val="000000" w:themeColor="text1"/>
        </w:rPr>
        <w:t xml:space="preserve">may </w:t>
      </w:r>
      <w:r w:rsidR="008205F3" w:rsidRPr="006D353A">
        <w:rPr>
          <w:rFonts w:asciiTheme="minorHAnsi" w:hAnsiTheme="minorHAnsi" w:cstheme="minorHAnsi"/>
          <w:color w:val="000000" w:themeColor="text1"/>
        </w:rPr>
        <w:t xml:space="preserve">provide </w:t>
      </w:r>
      <w:r w:rsidR="00A44BB3" w:rsidRPr="006D353A">
        <w:rPr>
          <w:rFonts w:asciiTheme="minorHAnsi" w:hAnsiTheme="minorHAnsi" w:cstheme="minorHAnsi"/>
          <w:color w:val="000000" w:themeColor="text1"/>
        </w:rPr>
        <w:t>benefi</w:t>
      </w:r>
      <w:r w:rsidR="00765798" w:rsidRPr="006D353A">
        <w:rPr>
          <w:rFonts w:asciiTheme="minorHAnsi" w:hAnsiTheme="minorHAnsi" w:cstheme="minorHAnsi"/>
          <w:color w:val="000000" w:themeColor="text1"/>
        </w:rPr>
        <w:t>t</w:t>
      </w:r>
      <w:r w:rsidR="008205F3" w:rsidRPr="006D353A">
        <w:rPr>
          <w:rFonts w:asciiTheme="minorHAnsi" w:hAnsiTheme="minorHAnsi" w:cstheme="minorHAnsi"/>
          <w:color w:val="000000" w:themeColor="text1"/>
        </w:rPr>
        <w:t>s</w:t>
      </w:r>
      <w:r w:rsidR="00D9460C" w:rsidRPr="006D353A">
        <w:rPr>
          <w:rFonts w:asciiTheme="minorHAnsi" w:hAnsiTheme="minorHAnsi" w:cstheme="minorHAnsi"/>
          <w:color w:val="000000" w:themeColor="text1"/>
        </w:rPr>
        <w:t xml:space="preserve"> </w:t>
      </w:r>
      <w:r w:rsidR="008205F3" w:rsidRPr="006D353A">
        <w:rPr>
          <w:rFonts w:asciiTheme="minorHAnsi" w:hAnsiTheme="minorHAnsi" w:cstheme="minorHAnsi"/>
          <w:color w:val="000000" w:themeColor="text1"/>
        </w:rPr>
        <w:t xml:space="preserve">for </w:t>
      </w:r>
      <w:r w:rsidR="00A44BB3" w:rsidRPr="006D353A">
        <w:rPr>
          <w:rFonts w:asciiTheme="minorHAnsi" w:hAnsiTheme="minorHAnsi" w:cstheme="minorHAnsi"/>
          <w:color w:val="000000" w:themeColor="text1"/>
        </w:rPr>
        <w:t>people with</w:t>
      </w:r>
      <w:r w:rsidR="00D9460C" w:rsidRPr="006D353A">
        <w:rPr>
          <w:rFonts w:asciiTheme="minorHAnsi" w:hAnsiTheme="minorHAnsi" w:cstheme="minorHAnsi"/>
          <w:color w:val="000000" w:themeColor="text1"/>
        </w:rPr>
        <w:t xml:space="preserve"> </w:t>
      </w:r>
      <w:r w:rsidR="00C07409" w:rsidRPr="006D353A">
        <w:rPr>
          <w:rFonts w:asciiTheme="minorHAnsi" w:hAnsiTheme="minorHAnsi" w:cstheme="minorHAnsi"/>
          <w:color w:val="000000" w:themeColor="text1"/>
        </w:rPr>
        <w:t>CAP.</w:t>
      </w:r>
      <w:r w:rsidR="00481B54" w:rsidRPr="006D353A">
        <w:rPr>
          <w:rFonts w:asciiTheme="minorHAnsi" w:hAnsiTheme="minorHAnsi" w:cstheme="minorHAnsi"/>
          <w:color w:val="000000" w:themeColor="text1"/>
        </w:rPr>
        <w:t xml:space="preserve"> </w:t>
      </w:r>
    </w:p>
    <w:p w14:paraId="2BAC4E54" w14:textId="4DE4C25E" w:rsidR="00E912E8" w:rsidRPr="006D353A" w:rsidRDefault="00737439" w:rsidP="00E912E8">
      <w:pPr>
        <w:spacing w:line="480" w:lineRule="auto"/>
        <w:rPr>
          <w:rFonts w:asciiTheme="minorHAnsi" w:hAnsiTheme="minorHAnsi" w:cstheme="minorHAnsi"/>
          <w:color w:val="000000" w:themeColor="text1"/>
          <w:lang w:val="en-US"/>
        </w:rPr>
      </w:pPr>
      <w:r w:rsidRPr="006D353A">
        <w:rPr>
          <w:rFonts w:asciiTheme="minorHAnsi" w:hAnsiTheme="minorHAnsi" w:cstheme="minorHAnsi"/>
          <w:color w:val="000000" w:themeColor="text1"/>
          <w:lang w:val="en-US"/>
        </w:rPr>
        <w:lastRenderedPageBreak/>
        <w:t>References</w:t>
      </w:r>
    </w:p>
    <w:p w14:paraId="1E3F0C6D" w14:textId="6BFB35A3" w:rsidR="00E53836" w:rsidRPr="006D353A" w:rsidRDefault="00E53836" w:rsidP="00E53836">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Ringel-Kulka</w:t>
      </w:r>
      <w:proofErr w:type="spellEnd"/>
      <w:r w:rsidRPr="006D353A">
        <w:rPr>
          <w:rFonts w:eastAsia="Times New Roman" w:cstheme="minorHAnsi"/>
          <w:color w:val="000000" w:themeColor="text1"/>
          <w:shd w:val="clear" w:color="auto" w:fill="FFFFFF"/>
        </w:rPr>
        <w:t xml:space="preserve"> T, </w:t>
      </w:r>
      <w:proofErr w:type="spellStart"/>
      <w:r w:rsidRPr="006D353A">
        <w:rPr>
          <w:rFonts w:eastAsia="Times New Roman" w:cstheme="minorHAnsi"/>
          <w:color w:val="000000" w:themeColor="text1"/>
          <w:shd w:val="clear" w:color="auto" w:fill="FFFFFF"/>
        </w:rPr>
        <w:t>Ringel</w:t>
      </w:r>
      <w:proofErr w:type="spellEnd"/>
      <w:r w:rsidRPr="006D353A">
        <w:rPr>
          <w:rFonts w:eastAsia="Times New Roman" w:cstheme="minorHAnsi"/>
          <w:color w:val="000000" w:themeColor="text1"/>
          <w:shd w:val="clear" w:color="auto" w:fill="FFFFFF"/>
        </w:rPr>
        <w:t xml:space="preserve"> Y. Assessment of chronic abdominal pain. BMJ Best Practice. 2016. </w:t>
      </w:r>
      <w:hyperlink r:id="rId15" w:history="1">
        <w:r w:rsidRPr="006D353A">
          <w:rPr>
            <w:rStyle w:val="Hyperlink"/>
            <w:rFonts w:eastAsia="Times New Roman" w:cstheme="minorHAnsi"/>
            <w:color w:val="000000" w:themeColor="text1"/>
            <w:shd w:val="clear" w:color="auto" w:fill="FFFFFF"/>
          </w:rPr>
          <w:t>http://bestpractice.bmj.com/bestpractice/monograph/767.html</w:t>
        </w:r>
      </w:hyperlink>
      <w:r w:rsidRPr="006D353A">
        <w:rPr>
          <w:rFonts w:eastAsia="Times New Roman" w:cstheme="minorHAnsi"/>
          <w:color w:val="000000" w:themeColor="text1"/>
          <w:shd w:val="clear" w:color="auto" w:fill="FFFFFF"/>
        </w:rPr>
        <w:t>.</w:t>
      </w:r>
    </w:p>
    <w:p w14:paraId="1F459B03" w14:textId="18EC5152" w:rsidR="00E53836" w:rsidRPr="006D353A" w:rsidRDefault="00E53836" w:rsidP="00E53836">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Kapural</w:t>
      </w:r>
      <w:proofErr w:type="spellEnd"/>
      <w:r w:rsidRPr="006D353A">
        <w:rPr>
          <w:rFonts w:eastAsia="Times New Roman" w:cstheme="minorHAnsi"/>
          <w:color w:val="000000" w:themeColor="text1"/>
          <w:shd w:val="clear" w:color="auto" w:fill="FFFFFF"/>
        </w:rPr>
        <w:t xml:space="preserve"> L, editor. Chronic abdominal pain: An evidence-based comprehensive guide to clinical management. New York: Springer; 2015.</w:t>
      </w:r>
    </w:p>
    <w:p w14:paraId="7A56A079" w14:textId="2AAAFC10" w:rsidR="00E53836" w:rsidRPr="006D353A" w:rsidRDefault="00E53836" w:rsidP="00E53836">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Sandler RS, Stewart WF, Liberman JN, Ricci JA, </w:t>
      </w:r>
      <w:proofErr w:type="spellStart"/>
      <w:r w:rsidRPr="006D353A">
        <w:rPr>
          <w:rFonts w:eastAsia="Times New Roman" w:cstheme="minorHAnsi"/>
          <w:color w:val="000000" w:themeColor="text1"/>
          <w:shd w:val="clear" w:color="auto" w:fill="FFFFFF"/>
        </w:rPr>
        <w:t>Zorich</w:t>
      </w:r>
      <w:proofErr w:type="spellEnd"/>
      <w:r w:rsidRPr="006D353A">
        <w:rPr>
          <w:rFonts w:eastAsia="Times New Roman" w:cstheme="minorHAnsi"/>
          <w:color w:val="000000" w:themeColor="text1"/>
          <w:shd w:val="clear" w:color="auto" w:fill="FFFFFF"/>
        </w:rPr>
        <w:t xml:space="preserve"> NL. Abdominal pain, bloating, and </w:t>
      </w:r>
      <w:proofErr w:type="spellStart"/>
      <w:r w:rsidRPr="006D353A">
        <w:rPr>
          <w:rFonts w:eastAsia="Times New Roman" w:cstheme="minorHAnsi"/>
          <w:color w:val="000000" w:themeColor="text1"/>
          <w:shd w:val="clear" w:color="auto" w:fill="FFFFFF"/>
        </w:rPr>
        <w:t>diarrheain</w:t>
      </w:r>
      <w:proofErr w:type="spellEnd"/>
      <w:r w:rsidRPr="006D353A">
        <w:rPr>
          <w:rFonts w:eastAsia="Times New Roman" w:cstheme="minorHAnsi"/>
          <w:color w:val="000000" w:themeColor="text1"/>
          <w:shd w:val="clear" w:color="auto" w:fill="FFFFFF"/>
        </w:rPr>
        <w:t xml:space="preserve"> the united states. Digestive Diseases and Sciences 2000; 45(6):1166-71.  </w:t>
      </w:r>
    </w:p>
    <w:p w14:paraId="66EC5B60"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Wallander MA, Johansson S, </w:t>
      </w:r>
      <w:proofErr w:type="spellStart"/>
      <w:r w:rsidRPr="006D353A">
        <w:rPr>
          <w:rFonts w:eastAsia="Times New Roman" w:cstheme="minorHAnsi"/>
          <w:color w:val="000000" w:themeColor="text1"/>
          <w:shd w:val="clear" w:color="auto" w:fill="FFFFFF"/>
        </w:rPr>
        <w:t>Ruigómez</w:t>
      </w:r>
      <w:proofErr w:type="spellEnd"/>
      <w:r w:rsidRPr="006D353A">
        <w:rPr>
          <w:rFonts w:eastAsia="Times New Roman" w:cstheme="minorHAnsi"/>
          <w:color w:val="000000" w:themeColor="text1"/>
          <w:shd w:val="clear" w:color="auto" w:fill="FFFFFF"/>
        </w:rPr>
        <w:t xml:space="preserve"> A, Garcia Rodriguez LA. Unspecified abdominal pain in primary care: the role of gastrointestinal morbidity. </w:t>
      </w:r>
      <w:r w:rsidRPr="006D353A">
        <w:rPr>
          <w:rFonts w:eastAsia="Times New Roman" w:cstheme="minorHAnsi"/>
          <w:i/>
          <w:color w:val="000000" w:themeColor="text1"/>
          <w:shd w:val="clear" w:color="auto" w:fill="FFFFFF"/>
        </w:rPr>
        <w:t>International Journal of Clinical Practice</w:t>
      </w:r>
      <w:r w:rsidRPr="006D353A">
        <w:rPr>
          <w:rFonts w:eastAsia="Times New Roman" w:cstheme="minorHAnsi"/>
          <w:color w:val="000000" w:themeColor="text1"/>
          <w:shd w:val="clear" w:color="auto" w:fill="FFFFFF"/>
        </w:rPr>
        <w:t xml:space="preserve"> 2007; </w:t>
      </w:r>
      <w:r w:rsidRPr="006D353A">
        <w:rPr>
          <w:rFonts w:eastAsia="Times New Roman" w:cstheme="minorHAnsi"/>
          <w:b/>
          <w:color w:val="000000" w:themeColor="text1"/>
          <w:shd w:val="clear" w:color="auto" w:fill="FFFFFF"/>
        </w:rPr>
        <w:t>61(10)</w:t>
      </w:r>
      <w:r w:rsidRPr="006D353A">
        <w:rPr>
          <w:rFonts w:eastAsia="Times New Roman" w:cstheme="minorHAnsi"/>
          <w:color w:val="000000" w:themeColor="text1"/>
          <w:shd w:val="clear" w:color="auto" w:fill="FFFFFF"/>
        </w:rPr>
        <w:t>:1663-70.</w:t>
      </w:r>
    </w:p>
    <w:p w14:paraId="147A4D37"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Penston</w:t>
      </w:r>
      <w:proofErr w:type="spellEnd"/>
      <w:r w:rsidRPr="006D353A">
        <w:rPr>
          <w:rFonts w:eastAsia="Times New Roman" w:cstheme="minorHAnsi"/>
          <w:color w:val="000000" w:themeColor="text1"/>
          <w:shd w:val="clear" w:color="auto" w:fill="FFFFFF"/>
        </w:rPr>
        <w:t xml:space="preserve"> JG, Pounder RE. A survey of dyspepsia in Great Britain. </w:t>
      </w:r>
      <w:r w:rsidRPr="006D353A">
        <w:rPr>
          <w:rFonts w:eastAsia="Times New Roman" w:cstheme="minorHAnsi"/>
          <w:i/>
          <w:color w:val="000000" w:themeColor="text1"/>
          <w:shd w:val="clear" w:color="auto" w:fill="FFFFFF"/>
        </w:rPr>
        <w:t>Alimentary Pharmacology &amp; Therapeutics</w:t>
      </w:r>
      <w:r w:rsidRPr="006D353A">
        <w:rPr>
          <w:rFonts w:eastAsia="Times New Roman" w:cstheme="minorHAnsi"/>
          <w:color w:val="000000" w:themeColor="text1"/>
          <w:shd w:val="clear" w:color="auto" w:fill="FFFFFF"/>
        </w:rPr>
        <w:t xml:space="preserve"> 1996; </w:t>
      </w:r>
      <w:r w:rsidRPr="006D353A">
        <w:rPr>
          <w:rFonts w:eastAsia="Times New Roman" w:cstheme="minorHAnsi"/>
          <w:b/>
          <w:color w:val="000000" w:themeColor="text1"/>
          <w:shd w:val="clear" w:color="auto" w:fill="FFFFFF"/>
        </w:rPr>
        <w:t>10(1)</w:t>
      </w:r>
      <w:r w:rsidRPr="006D353A">
        <w:rPr>
          <w:rFonts w:eastAsia="Times New Roman" w:cstheme="minorHAnsi"/>
          <w:color w:val="000000" w:themeColor="text1"/>
          <w:shd w:val="clear" w:color="auto" w:fill="FFFFFF"/>
        </w:rPr>
        <w:t>:83-9.</w:t>
      </w:r>
    </w:p>
    <w:p w14:paraId="32F0FA91"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Tolba</w:t>
      </w:r>
      <w:proofErr w:type="spellEnd"/>
      <w:r w:rsidRPr="006D353A">
        <w:rPr>
          <w:rFonts w:eastAsia="Times New Roman" w:cstheme="minorHAnsi"/>
          <w:color w:val="000000" w:themeColor="text1"/>
          <w:shd w:val="clear" w:color="auto" w:fill="FFFFFF"/>
        </w:rPr>
        <w:t xml:space="preserve"> R, </w:t>
      </w:r>
      <w:proofErr w:type="spellStart"/>
      <w:r w:rsidRPr="006D353A">
        <w:rPr>
          <w:rFonts w:eastAsia="Times New Roman" w:cstheme="minorHAnsi"/>
          <w:color w:val="000000" w:themeColor="text1"/>
          <w:shd w:val="clear" w:color="auto" w:fill="FFFFFF"/>
        </w:rPr>
        <w:t>Shroll</w:t>
      </w:r>
      <w:proofErr w:type="spellEnd"/>
      <w:r w:rsidRPr="006D353A">
        <w:rPr>
          <w:rFonts w:eastAsia="Times New Roman" w:cstheme="minorHAnsi"/>
          <w:color w:val="000000" w:themeColor="text1"/>
          <w:shd w:val="clear" w:color="auto" w:fill="FFFFFF"/>
        </w:rPr>
        <w:t xml:space="preserve"> J, </w:t>
      </w:r>
      <w:proofErr w:type="spellStart"/>
      <w:r w:rsidRPr="006D353A">
        <w:rPr>
          <w:rFonts w:eastAsia="Times New Roman" w:cstheme="minorHAnsi"/>
          <w:color w:val="000000" w:themeColor="text1"/>
          <w:shd w:val="clear" w:color="auto" w:fill="FFFFFF"/>
        </w:rPr>
        <w:t>Kanu</w:t>
      </w:r>
      <w:proofErr w:type="spellEnd"/>
      <w:r w:rsidRPr="006D353A">
        <w:rPr>
          <w:rFonts w:eastAsia="Times New Roman" w:cstheme="minorHAnsi"/>
          <w:color w:val="000000" w:themeColor="text1"/>
          <w:shd w:val="clear" w:color="auto" w:fill="FFFFFF"/>
        </w:rPr>
        <w:t xml:space="preserve"> A, </w:t>
      </w:r>
      <w:proofErr w:type="spellStart"/>
      <w:r w:rsidRPr="006D353A">
        <w:rPr>
          <w:rFonts w:eastAsia="Times New Roman" w:cstheme="minorHAnsi"/>
          <w:color w:val="000000" w:themeColor="text1"/>
          <w:shd w:val="clear" w:color="auto" w:fill="FFFFFF"/>
        </w:rPr>
        <w:t>Rizk</w:t>
      </w:r>
      <w:proofErr w:type="spellEnd"/>
      <w:r w:rsidRPr="006D353A">
        <w:rPr>
          <w:rFonts w:eastAsia="Times New Roman" w:cstheme="minorHAnsi"/>
          <w:color w:val="000000" w:themeColor="text1"/>
          <w:shd w:val="clear" w:color="auto" w:fill="FFFFFF"/>
        </w:rPr>
        <w:t xml:space="preserve"> MK. The epidemiology of chronic abdominal pain. In Chronic Abdominal Pain. Springer, New York: Springer; 2015: 13-24.</w:t>
      </w:r>
    </w:p>
    <w:p w14:paraId="61C9605E"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Peery AF, </w:t>
      </w:r>
      <w:proofErr w:type="spellStart"/>
      <w:r w:rsidRPr="006D353A">
        <w:rPr>
          <w:rFonts w:eastAsia="Times New Roman" w:cstheme="minorHAnsi"/>
          <w:color w:val="000000" w:themeColor="text1"/>
          <w:shd w:val="clear" w:color="auto" w:fill="FFFFFF"/>
        </w:rPr>
        <w:t>Dellon</w:t>
      </w:r>
      <w:proofErr w:type="spellEnd"/>
      <w:r w:rsidRPr="006D353A">
        <w:rPr>
          <w:rFonts w:eastAsia="Times New Roman" w:cstheme="minorHAnsi"/>
          <w:color w:val="000000" w:themeColor="text1"/>
          <w:shd w:val="clear" w:color="auto" w:fill="FFFFFF"/>
        </w:rPr>
        <w:t xml:space="preserve"> ES, Lund J, Crockett SD, McGowan CE, </w:t>
      </w:r>
      <w:proofErr w:type="spellStart"/>
      <w:r w:rsidRPr="006D353A">
        <w:rPr>
          <w:rFonts w:eastAsia="Times New Roman" w:cstheme="minorHAnsi"/>
          <w:color w:val="000000" w:themeColor="text1"/>
          <w:shd w:val="clear" w:color="auto" w:fill="FFFFFF"/>
        </w:rPr>
        <w:t>Bulsiewicz</w:t>
      </w:r>
      <w:proofErr w:type="spellEnd"/>
      <w:r w:rsidRPr="006D353A">
        <w:rPr>
          <w:rFonts w:eastAsia="Times New Roman" w:cstheme="minorHAnsi"/>
          <w:color w:val="000000" w:themeColor="text1"/>
          <w:shd w:val="clear" w:color="auto" w:fill="FFFFFF"/>
        </w:rPr>
        <w:t xml:space="preserve"> WJ, </w:t>
      </w:r>
      <w:proofErr w:type="spellStart"/>
      <w:r w:rsidRPr="006D353A">
        <w:rPr>
          <w:rFonts w:eastAsia="Times New Roman" w:cstheme="minorHAnsi"/>
          <w:color w:val="000000" w:themeColor="text1"/>
          <w:shd w:val="clear" w:color="auto" w:fill="FFFFFF"/>
        </w:rPr>
        <w:t>Gangarosa</w:t>
      </w:r>
      <w:proofErr w:type="spellEnd"/>
      <w:r w:rsidRPr="006D353A">
        <w:rPr>
          <w:rFonts w:eastAsia="Times New Roman" w:cstheme="minorHAnsi"/>
          <w:color w:val="000000" w:themeColor="text1"/>
          <w:shd w:val="clear" w:color="auto" w:fill="FFFFFF"/>
        </w:rPr>
        <w:t xml:space="preserve"> LM, </w:t>
      </w:r>
      <w:proofErr w:type="spellStart"/>
      <w:r w:rsidRPr="006D353A">
        <w:rPr>
          <w:rFonts w:eastAsia="Times New Roman" w:cstheme="minorHAnsi"/>
          <w:color w:val="000000" w:themeColor="text1"/>
          <w:shd w:val="clear" w:color="auto" w:fill="FFFFFF"/>
        </w:rPr>
        <w:t>Thiny</w:t>
      </w:r>
      <w:proofErr w:type="spellEnd"/>
      <w:r w:rsidRPr="006D353A">
        <w:rPr>
          <w:rFonts w:eastAsia="Times New Roman" w:cstheme="minorHAnsi"/>
          <w:color w:val="000000" w:themeColor="text1"/>
          <w:shd w:val="clear" w:color="auto" w:fill="FFFFFF"/>
        </w:rPr>
        <w:t xml:space="preserve"> MT, </w:t>
      </w:r>
      <w:proofErr w:type="spellStart"/>
      <w:r w:rsidRPr="006D353A">
        <w:rPr>
          <w:rFonts w:eastAsia="Times New Roman" w:cstheme="minorHAnsi"/>
          <w:color w:val="000000" w:themeColor="text1"/>
          <w:shd w:val="clear" w:color="auto" w:fill="FFFFFF"/>
        </w:rPr>
        <w:t>Stizenberg</w:t>
      </w:r>
      <w:proofErr w:type="spellEnd"/>
      <w:r w:rsidRPr="006D353A">
        <w:rPr>
          <w:rFonts w:eastAsia="Times New Roman" w:cstheme="minorHAnsi"/>
          <w:color w:val="000000" w:themeColor="text1"/>
          <w:shd w:val="clear" w:color="auto" w:fill="FFFFFF"/>
        </w:rPr>
        <w:t xml:space="preserve"> K, Morgan DR, </w:t>
      </w:r>
      <w:proofErr w:type="spellStart"/>
      <w:r w:rsidRPr="006D353A">
        <w:rPr>
          <w:rFonts w:eastAsia="Times New Roman" w:cstheme="minorHAnsi"/>
          <w:color w:val="000000" w:themeColor="text1"/>
          <w:shd w:val="clear" w:color="auto" w:fill="FFFFFF"/>
        </w:rPr>
        <w:t>Ringel</w:t>
      </w:r>
      <w:proofErr w:type="spellEnd"/>
      <w:r w:rsidRPr="006D353A">
        <w:rPr>
          <w:rFonts w:eastAsia="Times New Roman" w:cstheme="minorHAnsi"/>
          <w:color w:val="000000" w:themeColor="text1"/>
          <w:shd w:val="clear" w:color="auto" w:fill="FFFFFF"/>
        </w:rPr>
        <w:t xml:space="preserve"> Y. Burden of gastrointestinal disease in the United States: 2012 update. </w:t>
      </w:r>
      <w:r w:rsidRPr="006D353A">
        <w:rPr>
          <w:rFonts w:eastAsia="Times New Roman" w:cstheme="minorHAnsi"/>
          <w:i/>
          <w:color w:val="000000" w:themeColor="text1"/>
          <w:shd w:val="clear" w:color="auto" w:fill="FFFFFF"/>
        </w:rPr>
        <w:t>Gastroenterology</w:t>
      </w:r>
      <w:r w:rsidRPr="006D353A">
        <w:rPr>
          <w:rFonts w:eastAsia="Times New Roman" w:cstheme="minorHAnsi"/>
          <w:color w:val="000000" w:themeColor="text1"/>
          <w:shd w:val="clear" w:color="auto" w:fill="FFFFFF"/>
        </w:rPr>
        <w:t xml:space="preserve"> 2012; </w:t>
      </w:r>
      <w:r w:rsidRPr="006D353A">
        <w:rPr>
          <w:rFonts w:eastAsia="Times New Roman" w:cstheme="minorHAnsi"/>
          <w:b/>
          <w:color w:val="000000" w:themeColor="text1"/>
          <w:shd w:val="clear" w:color="auto" w:fill="FFFFFF"/>
        </w:rPr>
        <w:t>143(5)</w:t>
      </w:r>
      <w:r w:rsidRPr="006D353A">
        <w:rPr>
          <w:rFonts w:eastAsia="Times New Roman" w:cstheme="minorHAnsi"/>
          <w:color w:val="000000" w:themeColor="text1"/>
          <w:shd w:val="clear" w:color="auto" w:fill="FFFFFF"/>
        </w:rPr>
        <w:t>:1179-87.</w:t>
      </w:r>
    </w:p>
    <w:p w14:paraId="0582F23C" w14:textId="77777777" w:rsidR="00E912E8" w:rsidRPr="006D353A" w:rsidRDefault="00E912E8" w:rsidP="00E912E8">
      <w:pPr>
        <w:pStyle w:val="ListParagraph"/>
        <w:numPr>
          <w:ilvl w:val="0"/>
          <w:numId w:val="14"/>
        </w:numPr>
        <w:spacing w:line="480" w:lineRule="auto"/>
        <w:rPr>
          <w:rFonts w:cstheme="minorHAnsi"/>
          <w:color w:val="000000" w:themeColor="text1"/>
        </w:rPr>
      </w:pPr>
      <w:r w:rsidRPr="006D353A">
        <w:rPr>
          <w:rFonts w:eastAsia="Times New Roman" w:cstheme="minorHAnsi"/>
          <w:color w:val="000000" w:themeColor="text1"/>
          <w:shd w:val="clear" w:color="auto" w:fill="FFFFFF"/>
        </w:rPr>
        <w:t xml:space="preserve">Everhart JE, Ruhl CE. Burden of digestive diseases in the United States part I: overall and upper gastrointestinal diseases. </w:t>
      </w:r>
      <w:r w:rsidRPr="006D353A">
        <w:rPr>
          <w:rFonts w:eastAsia="Times New Roman" w:cstheme="minorHAnsi"/>
          <w:i/>
          <w:color w:val="000000" w:themeColor="text1"/>
          <w:shd w:val="clear" w:color="auto" w:fill="FFFFFF"/>
        </w:rPr>
        <w:t>Gastroenterology</w:t>
      </w:r>
      <w:r w:rsidRPr="006D353A">
        <w:rPr>
          <w:rFonts w:eastAsia="Times New Roman" w:cstheme="minorHAnsi"/>
          <w:color w:val="000000" w:themeColor="text1"/>
          <w:shd w:val="clear" w:color="auto" w:fill="FFFFFF"/>
        </w:rPr>
        <w:t xml:space="preserve"> 2009; </w:t>
      </w:r>
      <w:r w:rsidRPr="006D353A">
        <w:rPr>
          <w:rFonts w:eastAsia="Times New Roman" w:cstheme="minorHAnsi"/>
          <w:b/>
          <w:color w:val="000000" w:themeColor="text1"/>
          <w:shd w:val="clear" w:color="auto" w:fill="FFFFFF"/>
        </w:rPr>
        <w:t>136(2)</w:t>
      </w:r>
      <w:r w:rsidRPr="006D353A">
        <w:rPr>
          <w:rFonts w:eastAsia="Times New Roman" w:cstheme="minorHAnsi"/>
          <w:color w:val="000000" w:themeColor="text1"/>
          <w:shd w:val="clear" w:color="auto" w:fill="FFFFFF"/>
        </w:rPr>
        <w:t>:376-86.</w:t>
      </w:r>
    </w:p>
    <w:p w14:paraId="0B93937C" w14:textId="707C60A1"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Russo MW, Wei JT, </w:t>
      </w:r>
      <w:proofErr w:type="spellStart"/>
      <w:r w:rsidRPr="006D353A">
        <w:rPr>
          <w:rFonts w:eastAsia="Times New Roman" w:cstheme="minorHAnsi"/>
          <w:color w:val="000000" w:themeColor="text1"/>
          <w:shd w:val="clear" w:color="auto" w:fill="FFFFFF"/>
        </w:rPr>
        <w:t>Thiny</w:t>
      </w:r>
      <w:proofErr w:type="spellEnd"/>
      <w:r w:rsidRPr="006D353A">
        <w:rPr>
          <w:rFonts w:eastAsia="Times New Roman" w:cstheme="minorHAnsi"/>
          <w:color w:val="000000" w:themeColor="text1"/>
          <w:shd w:val="clear" w:color="auto" w:fill="FFFFFF"/>
        </w:rPr>
        <w:t xml:space="preserve"> MT, </w:t>
      </w:r>
      <w:proofErr w:type="spellStart"/>
      <w:r w:rsidRPr="006D353A">
        <w:rPr>
          <w:rFonts w:eastAsia="Times New Roman" w:cstheme="minorHAnsi"/>
          <w:color w:val="000000" w:themeColor="text1"/>
          <w:shd w:val="clear" w:color="auto" w:fill="FFFFFF"/>
        </w:rPr>
        <w:t>Gangarosa</w:t>
      </w:r>
      <w:proofErr w:type="spellEnd"/>
      <w:r w:rsidRPr="006D353A">
        <w:rPr>
          <w:rFonts w:eastAsia="Times New Roman" w:cstheme="minorHAnsi"/>
          <w:color w:val="000000" w:themeColor="text1"/>
          <w:shd w:val="clear" w:color="auto" w:fill="FFFFFF"/>
        </w:rPr>
        <w:t xml:space="preserve"> LM, Brown A, </w:t>
      </w:r>
      <w:proofErr w:type="spellStart"/>
      <w:r w:rsidRPr="006D353A">
        <w:rPr>
          <w:rFonts w:eastAsia="Times New Roman" w:cstheme="minorHAnsi"/>
          <w:color w:val="000000" w:themeColor="text1"/>
          <w:shd w:val="clear" w:color="auto" w:fill="FFFFFF"/>
        </w:rPr>
        <w:t>Ringel</w:t>
      </w:r>
      <w:proofErr w:type="spellEnd"/>
      <w:r w:rsidRPr="006D353A">
        <w:rPr>
          <w:rFonts w:eastAsia="Times New Roman" w:cstheme="minorHAnsi"/>
          <w:color w:val="000000" w:themeColor="text1"/>
          <w:shd w:val="clear" w:color="auto" w:fill="FFFFFF"/>
        </w:rPr>
        <w:t xml:space="preserve"> Y, </w:t>
      </w:r>
      <w:proofErr w:type="spellStart"/>
      <w:r w:rsidRPr="006D353A">
        <w:rPr>
          <w:rFonts w:eastAsia="Times New Roman" w:cstheme="minorHAnsi"/>
          <w:color w:val="000000" w:themeColor="text1"/>
          <w:shd w:val="clear" w:color="auto" w:fill="FFFFFF"/>
        </w:rPr>
        <w:t>Shaheen</w:t>
      </w:r>
      <w:proofErr w:type="spellEnd"/>
      <w:r w:rsidRPr="006D353A">
        <w:rPr>
          <w:rFonts w:eastAsia="Times New Roman" w:cstheme="minorHAnsi"/>
          <w:color w:val="000000" w:themeColor="text1"/>
          <w:shd w:val="clear" w:color="auto" w:fill="FFFFFF"/>
        </w:rPr>
        <w:t xml:space="preserve"> NJ, Sandler RS. Digestive and liver diseases statistics, 2004. </w:t>
      </w:r>
      <w:r w:rsidRPr="006D353A">
        <w:rPr>
          <w:rFonts w:eastAsia="Times New Roman" w:cstheme="minorHAnsi"/>
          <w:i/>
          <w:color w:val="000000" w:themeColor="text1"/>
          <w:shd w:val="clear" w:color="auto" w:fill="FFFFFF"/>
        </w:rPr>
        <w:t>Gastroenterology</w:t>
      </w:r>
      <w:r w:rsidRPr="006D353A">
        <w:rPr>
          <w:rFonts w:eastAsia="Times New Roman" w:cstheme="minorHAnsi"/>
          <w:color w:val="000000" w:themeColor="text1"/>
          <w:shd w:val="clear" w:color="auto" w:fill="FFFFFF"/>
        </w:rPr>
        <w:t xml:space="preserve"> 2004;</w:t>
      </w:r>
      <w:r w:rsidRPr="006D353A">
        <w:rPr>
          <w:rFonts w:eastAsia="Times New Roman" w:cstheme="minorHAnsi"/>
          <w:b/>
          <w:color w:val="000000" w:themeColor="text1"/>
          <w:shd w:val="clear" w:color="auto" w:fill="FFFFFF"/>
        </w:rPr>
        <w:t>126(5)</w:t>
      </w:r>
      <w:r w:rsidRPr="006D353A">
        <w:rPr>
          <w:rFonts w:eastAsia="Times New Roman" w:cstheme="minorHAnsi"/>
          <w:color w:val="000000" w:themeColor="text1"/>
          <w:shd w:val="clear" w:color="auto" w:fill="FFFFFF"/>
        </w:rPr>
        <w:t>:1448-53.</w:t>
      </w:r>
    </w:p>
    <w:p w14:paraId="6E94064F" w14:textId="7EC11853" w:rsidR="00CF16E9" w:rsidRPr="006D353A" w:rsidRDefault="00CF16E9" w:rsidP="00CF16E9">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lastRenderedPageBreak/>
        <w:t>Lönnfors</w:t>
      </w:r>
      <w:proofErr w:type="spellEnd"/>
      <w:r w:rsidRPr="006D353A">
        <w:rPr>
          <w:rFonts w:eastAsia="Times New Roman" w:cstheme="minorHAnsi"/>
          <w:color w:val="000000" w:themeColor="text1"/>
          <w:shd w:val="clear" w:color="auto" w:fill="FFFFFF"/>
        </w:rPr>
        <w:t xml:space="preserve"> S, </w:t>
      </w:r>
      <w:proofErr w:type="spellStart"/>
      <w:r w:rsidRPr="006D353A">
        <w:rPr>
          <w:rFonts w:eastAsia="Times New Roman" w:cstheme="minorHAnsi"/>
          <w:color w:val="000000" w:themeColor="text1"/>
          <w:shd w:val="clear" w:color="auto" w:fill="FFFFFF"/>
        </w:rPr>
        <w:t>Vermeire</w:t>
      </w:r>
      <w:proofErr w:type="spellEnd"/>
      <w:r w:rsidRPr="006D353A">
        <w:rPr>
          <w:rFonts w:eastAsia="Times New Roman" w:cstheme="minorHAnsi"/>
          <w:color w:val="000000" w:themeColor="text1"/>
          <w:shd w:val="clear" w:color="auto" w:fill="FFFFFF"/>
        </w:rPr>
        <w:t xml:space="preserve"> S, </w:t>
      </w:r>
      <w:proofErr w:type="spellStart"/>
      <w:r w:rsidRPr="006D353A">
        <w:rPr>
          <w:rFonts w:eastAsia="Times New Roman" w:cstheme="minorHAnsi"/>
          <w:color w:val="000000" w:themeColor="text1"/>
          <w:shd w:val="clear" w:color="auto" w:fill="FFFFFF"/>
        </w:rPr>
        <w:t>Avedano</w:t>
      </w:r>
      <w:proofErr w:type="spellEnd"/>
      <w:r w:rsidRPr="006D353A">
        <w:rPr>
          <w:rFonts w:eastAsia="Times New Roman" w:cstheme="minorHAnsi"/>
          <w:color w:val="000000" w:themeColor="text1"/>
          <w:shd w:val="clear" w:color="auto" w:fill="FFFFFF"/>
        </w:rPr>
        <w:t xml:space="preserve"> L. IBD and health-related quality of life—discovering the true impact. Journal of Crohn's and Colitis. 2014 Oct 1;8(10):1281-6.</w:t>
      </w:r>
    </w:p>
    <w:p w14:paraId="50CF1D44" w14:textId="344B9CA1" w:rsidR="00CF16E9" w:rsidRPr="006D353A" w:rsidRDefault="00CF16E9" w:rsidP="00CF16E9">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Irvine EJ, </w:t>
      </w:r>
      <w:proofErr w:type="spellStart"/>
      <w:r w:rsidRPr="006D353A">
        <w:rPr>
          <w:rFonts w:eastAsia="Times New Roman" w:cstheme="minorHAnsi"/>
          <w:color w:val="000000" w:themeColor="text1"/>
          <w:shd w:val="clear" w:color="auto" w:fill="FFFFFF"/>
        </w:rPr>
        <w:t>Ferrazzi</w:t>
      </w:r>
      <w:proofErr w:type="spellEnd"/>
      <w:r w:rsidRPr="006D353A">
        <w:rPr>
          <w:rFonts w:eastAsia="Times New Roman" w:cstheme="minorHAnsi"/>
          <w:color w:val="000000" w:themeColor="text1"/>
          <w:shd w:val="clear" w:color="auto" w:fill="FFFFFF"/>
        </w:rPr>
        <w:t xml:space="preserve"> S, Pare P, Thompson WG, </w:t>
      </w:r>
      <w:proofErr w:type="spellStart"/>
      <w:r w:rsidRPr="006D353A">
        <w:rPr>
          <w:rFonts w:eastAsia="Times New Roman" w:cstheme="minorHAnsi"/>
          <w:color w:val="000000" w:themeColor="text1"/>
          <w:shd w:val="clear" w:color="auto" w:fill="FFFFFF"/>
        </w:rPr>
        <w:t>Rance</w:t>
      </w:r>
      <w:proofErr w:type="spellEnd"/>
      <w:r w:rsidRPr="006D353A">
        <w:rPr>
          <w:rFonts w:eastAsia="Times New Roman" w:cstheme="minorHAnsi"/>
          <w:color w:val="000000" w:themeColor="text1"/>
          <w:shd w:val="clear" w:color="auto" w:fill="FFFFFF"/>
        </w:rPr>
        <w:t xml:space="preserve"> L. Health-related quality of life in functional GI disorders: focus on constipation and resource utilization. The American journal of gastroenterology. 2002 Aug 1;97(8):1986-93.</w:t>
      </w:r>
    </w:p>
    <w:p w14:paraId="378DAB8D"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Sibelli</w:t>
      </w:r>
      <w:proofErr w:type="spellEnd"/>
      <w:r w:rsidRPr="006D353A">
        <w:rPr>
          <w:rFonts w:eastAsia="Times New Roman" w:cstheme="minorHAnsi"/>
          <w:color w:val="000000" w:themeColor="text1"/>
          <w:shd w:val="clear" w:color="auto" w:fill="FFFFFF"/>
        </w:rPr>
        <w:t xml:space="preserve"> A, Chalder T, </w:t>
      </w:r>
      <w:proofErr w:type="spellStart"/>
      <w:r w:rsidRPr="006D353A">
        <w:rPr>
          <w:rFonts w:eastAsia="Times New Roman" w:cstheme="minorHAnsi"/>
          <w:color w:val="000000" w:themeColor="text1"/>
          <w:shd w:val="clear" w:color="auto" w:fill="FFFFFF"/>
        </w:rPr>
        <w:t>Everitt</w:t>
      </w:r>
      <w:proofErr w:type="spellEnd"/>
      <w:r w:rsidRPr="006D353A">
        <w:rPr>
          <w:rFonts w:eastAsia="Times New Roman" w:cstheme="minorHAnsi"/>
          <w:color w:val="000000" w:themeColor="text1"/>
          <w:shd w:val="clear" w:color="auto" w:fill="FFFFFF"/>
        </w:rPr>
        <w:t xml:space="preserve"> H, Workman P, </w:t>
      </w:r>
      <w:proofErr w:type="spellStart"/>
      <w:r w:rsidRPr="006D353A">
        <w:rPr>
          <w:rFonts w:eastAsia="Times New Roman" w:cstheme="minorHAnsi"/>
          <w:color w:val="000000" w:themeColor="text1"/>
          <w:shd w:val="clear" w:color="auto" w:fill="FFFFFF"/>
        </w:rPr>
        <w:t>Windgassen</w:t>
      </w:r>
      <w:proofErr w:type="spellEnd"/>
      <w:r w:rsidRPr="006D353A">
        <w:rPr>
          <w:rFonts w:eastAsia="Times New Roman" w:cstheme="minorHAnsi"/>
          <w:color w:val="000000" w:themeColor="text1"/>
          <w:shd w:val="clear" w:color="auto" w:fill="FFFFFF"/>
        </w:rPr>
        <w:t xml:space="preserve"> S, Moss-Morris R. A systematic review with meta-analysis of the role of anxiety and depression in irritable bowel syndrome onset. </w:t>
      </w:r>
      <w:r w:rsidRPr="006D353A">
        <w:rPr>
          <w:rFonts w:eastAsia="Times New Roman" w:cstheme="minorHAnsi"/>
          <w:i/>
          <w:color w:val="000000" w:themeColor="text1"/>
          <w:shd w:val="clear" w:color="auto" w:fill="FFFFFF"/>
        </w:rPr>
        <w:t>Psychological Medicine</w:t>
      </w:r>
      <w:r w:rsidRPr="006D353A">
        <w:rPr>
          <w:rFonts w:eastAsia="Times New Roman" w:cstheme="minorHAnsi"/>
          <w:color w:val="000000" w:themeColor="text1"/>
          <w:shd w:val="clear" w:color="auto" w:fill="FFFFFF"/>
        </w:rPr>
        <w:t xml:space="preserve"> 2016; </w:t>
      </w:r>
      <w:r w:rsidRPr="006D353A">
        <w:rPr>
          <w:rFonts w:eastAsia="Times New Roman" w:cstheme="minorHAnsi"/>
          <w:b/>
          <w:color w:val="000000" w:themeColor="text1"/>
          <w:shd w:val="clear" w:color="auto" w:fill="FFFFFF"/>
        </w:rPr>
        <w:t>46(15)</w:t>
      </w:r>
      <w:r w:rsidRPr="006D353A">
        <w:rPr>
          <w:rFonts w:eastAsia="Times New Roman" w:cstheme="minorHAnsi"/>
          <w:color w:val="000000" w:themeColor="text1"/>
          <w:shd w:val="clear" w:color="auto" w:fill="FFFFFF"/>
        </w:rPr>
        <w:t>:3065-80.</w:t>
      </w:r>
    </w:p>
    <w:p w14:paraId="50FB2035"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Walter SA, Jones MP, Talley NJ, </w:t>
      </w:r>
      <w:proofErr w:type="spellStart"/>
      <w:r w:rsidRPr="006D353A">
        <w:rPr>
          <w:rFonts w:eastAsia="Times New Roman" w:cstheme="minorHAnsi"/>
          <w:color w:val="000000" w:themeColor="text1"/>
          <w:shd w:val="clear" w:color="auto" w:fill="FFFFFF"/>
        </w:rPr>
        <w:t>Kjellström</w:t>
      </w:r>
      <w:proofErr w:type="spellEnd"/>
      <w:r w:rsidRPr="006D353A">
        <w:rPr>
          <w:rFonts w:eastAsia="Times New Roman" w:cstheme="minorHAnsi"/>
          <w:color w:val="000000" w:themeColor="text1"/>
          <w:shd w:val="clear" w:color="auto" w:fill="FFFFFF"/>
        </w:rPr>
        <w:t xml:space="preserve"> L, </w:t>
      </w:r>
      <w:proofErr w:type="spellStart"/>
      <w:r w:rsidRPr="006D353A">
        <w:rPr>
          <w:rFonts w:eastAsia="Times New Roman" w:cstheme="minorHAnsi"/>
          <w:color w:val="000000" w:themeColor="text1"/>
          <w:shd w:val="clear" w:color="auto" w:fill="FFFFFF"/>
        </w:rPr>
        <w:t>Nyhlin</w:t>
      </w:r>
      <w:proofErr w:type="spellEnd"/>
      <w:r w:rsidRPr="006D353A">
        <w:rPr>
          <w:rFonts w:eastAsia="Times New Roman" w:cstheme="minorHAnsi"/>
          <w:color w:val="000000" w:themeColor="text1"/>
          <w:shd w:val="clear" w:color="auto" w:fill="FFFFFF"/>
        </w:rPr>
        <w:t xml:space="preserve"> H, </w:t>
      </w:r>
      <w:proofErr w:type="spellStart"/>
      <w:r w:rsidRPr="006D353A">
        <w:rPr>
          <w:rFonts w:eastAsia="Times New Roman" w:cstheme="minorHAnsi"/>
          <w:color w:val="000000" w:themeColor="text1"/>
          <w:shd w:val="clear" w:color="auto" w:fill="FFFFFF"/>
        </w:rPr>
        <w:t>Andreasson</w:t>
      </w:r>
      <w:proofErr w:type="spellEnd"/>
      <w:r w:rsidRPr="006D353A">
        <w:rPr>
          <w:rFonts w:eastAsia="Times New Roman" w:cstheme="minorHAnsi"/>
          <w:color w:val="000000" w:themeColor="text1"/>
          <w:shd w:val="clear" w:color="auto" w:fill="FFFFFF"/>
        </w:rPr>
        <w:t xml:space="preserve"> AN, </w:t>
      </w:r>
      <w:proofErr w:type="spellStart"/>
      <w:r w:rsidRPr="006D353A">
        <w:rPr>
          <w:rFonts w:eastAsia="Times New Roman" w:cstheme="minorHAnsi"/>
          <w:color w:val="000000" w:themeColor="text1"/>
          <w:shd w:val="clear" w:color="auto" w:fill="FFFFFF"/>
        </w:rPr>
        <w:t>Agréus</w:t>
      </w:r>
      <w:proofErr w:type="spellEnd"/>
      <w:r w:rsidRPr="006D353A">
        <w:rPr>
          <w:rFonts w:eastAsia="Times New Roman" w:cstheme="minorHAnsi"/>
          <w:color w:val="000000" w:themeColor="text1"/>
          <w:shd w:val="clear" w:color="auto" w:fill="FFFFFF"/>
        </w:rPr>
        <w:t xml:space="preserve"> L. Abdominal pain is associated with anxiety and depression scores in a sample of the general adult population with no signs of organic gastrointestinal disease. </w:t>
      </w:r>
      <w:proofErr w:type="spellStart"/>
      <w:r w:rsidRPr="006D353A">
        <w:rPr>
          <w:rFonts w:eastAsia="Times New Roman" w:cstheme="minorHAnsi"/>
          <w:i/>
          <w:color w:val="000000" w:themeColor="text1"/>
          <w:shd w:val="clear" w:color="auto" w:fill="FFFFFF"/>
        </w:rPr>
        <w:t>Neurogastroenterology</w:t>
      </w:r>
      <w:proofErr w:type="spellEnd"/>
      <w:r w:rsidRPr="006D353A">
        <w:rPr>
          <w:rFonts w:eastAsia="Times New Roman" w:cstheme="minorHAnsi"/>
          <w:i/>
          <w:color w:val="000000" w:themeColor="text1"/>
          <w:shd w:val="clear" w:color="auto" w:fill="FFFFFF"/>
        </w:rPr>
        <w:t xml:space="preserve"> &amp; Motility</w:t>
      </w:r>
      <w:r w:rsidRPr="006D353A">
        <w:rPr>
          <w:rFonts w:eastAsia="Times New Roman" w:cstheme="minorHAnsi"/>
          <w:color w:val="000000" w:themeColor="text1"/>
          <w:shd w:val="clear" w:color="auto" w:fill="FFFFFF"/>
        </w:rPr>
        <w:t xml:space="preserve"> 2013</w:t>
      </w:r>
      <w:r w:rsidRPr="006D353A">
        <w:rPr>
          <w:rFonts w:eastAsia="Times New Roman" w:cstheme="minorHAnsi"/>
          <w:b/>
          <w:color w:val="000000" w:themeColor="text1"/>
          <w:shd w:val="clear" w:color="auto" w:fill="FFFFFF"/>
        </w:rPr>
        <w:t>; 25(9)</w:t>
      </w:r>
      <w:r w:rsidRPr="006D353A">
        <w:rPr>
          <w:rFonts w:eastAsia="Times New Roman" w:cstheme="minorHAnsi"/>
          <w:color w:val="000000" w:themeColor="text1"/>
          <w:shd w:val="clear" w:color="auto" w:fill="FFFFFF"/>
        </w:rPr>
        <w:t>:741-e576.</w:t>
      </w:r>
    </w:p>
    <w:p w14:paraId="4D0F5EE1"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lang w:val="sv-SE"/>
        </w:rPr>
        <w:t>Halder</w:t>
      </w:r>
      <w:proofErr w:type="spellEnd"/>
      <w:r w:rsidRPr="006D353A">
        <w:rPr>
          <w:rFonts w:eastAsia="Times New Roman" w:cstheme="minorHAnsi"/>
          <w:color w:val="000000" w:themeColor="text1"/>
          <w:shd w:val="clear" w:color="auto" w:fill="FFFFFF"/>
          <w:lang w:val="sv-SE"/>
        </w:rPr>
        <w:t xml:space="preserve"> SL, Locke III GR, </w:t>
      </w:r>
      <w:proofErr w:type="spellStart"/>
      <w:r w:rsidRPr="006D353A">
        <w:rPr>
          <w:rFonts w:eastAsia="Times New Roman" w:cstheme="minorHAnsi"/>
          <w:color w:val="000000" w:themeColor="text1"/>
          <w:shd w:val="clear" w:color="auto" w:fill="FFFFFF"/>
          <w:lang w:val="sv-SE"/>
        </w:rPr>
        <w:t>Talley</w:t>
      </w:r>
      <w:proofErr w:type="spellEnd"/>
      <w:r w:rsidRPr="006D353A">
        <w:rPr>
          <w:rFonts w:eastAsia="Times New Roman" w:cstheme="minorHAnsi"/>
          <w:color w:val="000000" w:themeColor="text1"/>
          <w:shd w:val="clear" w:color="auto" w:fill="FFFFFF"/>
          <w:lang w:val="sv-SE"/>
        </w:rPr>
        <w:t xml:space="preserve"> NJ, Fett SL, </w:t>
      </w:r>
      <w:proofErr w:type="spellStart"/>
      <w:r w:rsidRPr="006D353A">
        <w:rPr>
          <w:rFonts w:eastAsia="Times New Roman" w:cstheme="minorHAnsi"/>
          <w:color w:val="000000" w:themeColor="text1"/>
          <w:shd w:val="clear" w:color="auto" w:fill="FFFFFF"/>
          <w:lang w:val="sv-SE"/>
        </w:rPr>
        <w:t>Zinsmeister</w:t>
      </w:r>
      <w:proofErr w:type="spellEnd"/>
      <w:r w:rsidRPr="006D353A">
        <w:rPr>
          <w:rFonts w:eastAsia="Times New Roman" w:cstheme="minorHAnsi"/>
          <w:color w:val="000000" w:themeColor="text1"/>
          <w:shd w:val="clear" w:color="auto" w:fill="FFFFFF"/>
          <w:lang w:val="sv-SE"/>
        </w:rPr>
        <w:t xml:space="preserve"> AR, </w:t>
      </w:r>
      <w:proofErr w:type="spellStart"/>
      <w:r w:rsidRPr="006D353A">
        <w:rPr>
          <w:rFonts w:eastAsia="Times New Roman" w:cstheme="minorHAnsi"/>
          <w:color w:val="000000" w:themeColor="text1"/>
          <w:shd w:val="clear" w:color="auto" w:fill="FFFFFF"/>
          <w:lang w:val="sv-SE"/>
        </w:rPr>
        <w:t>Melton</w:t>
      </w:r>
      <w:proofErr w:type="spellEnd"/>
      <w:r w:rsidRPr="006D353A">
        <w:rPr>
          <w:rFonts w:eastAsia="Times New Roman" w:cstheme="minorHAnsi"/>
          <w:color w:val="000000" w:themeColor="text1"/>
          <w:shd w:val="clear" w:color="auto" w:fill="FFFFFF"/>
          <w:lang w:val="sv-SE"/>
        </w:rPr>
        <w:t xml:space="preserve"> III LJ. </w:t>
      </w:r>
      <w:r w:rsidRPr="006D353A">
        <w:rPr>
          <w:rFonts w:eastAsia="Times New Roman" w:cstheme="minorHAnsi"/>
          <w:color w:val="000000" w:themeColor="text1"/>
          <w:shd w:val="clear" w:color="auto" w:fill="FFFFFF"/>
        </w:rPr>
        <w:t xml:space="preserve">Impact of functional gastrointestinal disorders on health‐related quality of life: a population‐based case–control study. </w:t>
      </w:r>
      <w:r w:rsidRPr="006D353A">
        <w:rPr>
          <w:rFonts w:eastAsia="Times New Roman" w:cstheme="minorHAnsi"/>
          <w:i/>
          <w:color w:val="000000" w:themeColor="text1"/>
          <w:shd w:val="clear" w:color="auto" w:fill="FFFFFF"/>
        </w:rPr>
        <w:t>Alimentary Pharmacology &amp; Therapeutics</w:t>
      </w:r>
      <w:r w:rsidRPr="006D353A">
        <w:rPr>
          <w:rFonts w:eastAsia="Times New Roman" w:cstheme="minorHAnsi"/>
          <w:color w:val="000000" w:themeColor="text1"/>
          <w:shd w:val="clear" w:color="auto" w:fill="FFFFFF"/>
        </w:rPr>
        <w:t xml:space="preserve"> 2004;</w:t>
      </w:r>
      <w:r w:rsidRPr="006D353A">
        <w:rPr>
          <w:rFonts w:eastAsia="Times New Roman" w:cstheme="minorHAnsi"/>
          <w:b/>
          <w:color w:val="000000" w:themeColor="text1"/>
          <w:shd w:val="clear" w:color="auto" w:fill="FFFFFF"/>
        </w:rPr>
        <w:t>19(2)</w:t>
      </w:r>
      <w:r w:rsidRPr="006D353A">
        <w:rPr>
          <w:rFonts w:eastAsia="Times New Roman" w:cstheme="minorHAnsi"/>
          <w:color w:val="000000" w:themeColor="text1"/>
          <w:shd w:val="clear" w:color="auto" w:fill="FFFFFF"/>
        </w:rPr>
        <w:t>:233-42.</w:t>
      </w:r>
    </w:p>
    <w:p w14:paraId="61B7BE78"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Magni</w:t>
      </w:r>
      <w:proofErr w:type="spellEnd"/>
      <w:r w:rsidRPr="006D353A">
        <w:rPr>
          <w:rFonts w:eastAsia="Times New Roman" w:cstheme="minorHAnsi"/>
          <w:color w:val="000000" w:themeColor="text1"/>
          <w:shd w:val="clear" w:color="auto" w:fill="FFFFFF"/>
        </w:rPr>
        <w:t xml:space="preserve"> G, Rossi MR, </w:t>
      </w:r>
      <w:proofErr w:type="spellStart"/>
      <w:r w:rsidRPr="006D353A">
        <w:rPr>
          <w:rFonts w:eastAsia="Times New Roman" w:cstheme="minorHAnsi"/>
          <w:color w:val="000000" w:themeColor="text1"/>
          <w:shd w:val="clear" w:color="auto" w:fill="FFFFFF"/>
        </w:rPr>
        <w:t>Rigatti-Luchini</w:t>
      </w:r>
      <w:proofErr w:type="spellEnd"/>
      <w:r w:rsidRPr="006D353A">
        <w:rPr>
          <w:rFonts w:eastAsia="Times New Roman" w:cstheme="minorHAnsi"/>
          <w:color w:val="000000" w:themeColor="text1"/>
          <w:shd w:val="clear" w:color="auto" w:fill="FFFFFF"/>
        </w:rPr>
        <w:t xml:space="preserve"> S, </w:t>
      </w:r>
      <w:proofErr w:type="spellStart"/>
      <w:r w:rsidRPr="006D353A">
        <w:rPr>
          <w:rFonts w:eastAsia="Times New Roman" w:cstheme="minorHAnsi"/>
          <w:color w:val="000000" w:themeColor="text1"/>
          <w:shd w:val="clear" w:color="auto" w:fill="FFFFFF"/>
        </w:rPr>
        <w:t>Merskey</w:t>
      </w:r>
      <w:proofErr w:type="spellEnd"/>
      <w:r w:rsidRPr="006D353A">
        <w:rPr>
          <w:rFonts w:eastAsia="Times New Roman" w:cstheme="minorHAnsi"/>
          <w:color w:val="000000" w:themeColor="text1"/>
          <w:shd w:val="clear" w:color="auto" w:fill="FFFFFF"/>
        </w:rPr>
        <w:t xml:space="preserve"> H. Chronic abdominal pain and depression. </w:t>
      </w:r>
      <w:proofErr w:type="spellStart"/>
      <w:r w:rsidRPr="006D353A">
        <w:rPr>
          <w:rFonts w:eastAsia="Times New Roman" w:cstheme="minorHAnsi"/>
          <w:color w:val="000000" w:themeColor="text1"/>
          <w:shd w:val="clear" w:color="auto" w:fill="FFFFFF"/>
        </w:rPr>
        <w:t>Epidemiologie</w:t>
      </w:r>
      <w:proofErr w:type="spellEnd"/>
      <w:r w:rsidRPr="006D353A">
        <w:rPr>
          <w:rFonts w:eastAsia="Times New Roman" w:cstheme="minorHAnsi"/>
          <w:color w:val="000000" w:themeColor="text1"/>
          <w:shd w:val="clear" w:color="auto" w:fill="FFFFFF"/>
        </w:rPr>
        <w:t xml:space="preserve"> findings in the United States. Hispanic health and nutrition examination survey. </w:t>
      </w:r>
      <w:r w:rsidRPr="006D353A">
        <w:rPr>
          <w:rFonts w:eastAsia="Times New Roman" w:cstheme="minorHAnsi"/>
          <w:i/>
          <w:color w:val="000000" w:themeColor="text1"/>
          <w:shd w:val="clear" w:color="auto" w:fill="FFFFFF"/>
        </w:rPr>
        <w:t>Pain</w:t>
      </w:r>
      <w:r w:rsidRPr="006D353A">
        <w:rPr>
          <w:rFonts w:eastAsia="Times New Roman" w:cstheme="minorHAnsi"/>
          <w:color w:val="000000" w:themeColor="text1"/>
          <w:shd w:val="clear" w:color="auto" w:fill="FFFFFF"/>
        </w:rPr>
        <w:t xml:space="preserve"> 1992; </w:t>
      </w:r>
      <w:r w:rsidRPr="006D353A">
        <w:rPr>
          <w:rFonts w:eastAsia="Times New Roman" w:cstheme="minorHAnsi"/>
          <w:b/>
          <w:color w:val="000000" w:themeColor="text1"/>
          <w:shd w:val="clear" w:color="auto" w:fill="FFFFFF"/>
        </w:rPr>
        <w:t>49(1)</w:t>
      </w:r>
      <w:r w:rsidRPr="006D353A">
        <w:rPr>
          <w:rFonts w:eastAsia="Times New Roman" w:cstheme="minorHAnsi"/>
          <w:color w:val="000000" w:themeColor="text1"/>
          <w:shd w:val="clear" w:color="auto" w:fill="FFFFFF"/>
        </w:rPr>
        <w:t>:77-85.</w:t>
      </w:r>
    </w:p>
    <w:p w14:paraId="6112EE8A"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Magni</w:t>
      </w:r>
      <w:proofErr w:type="spellEnd"/>
      <w:r w:rsidRPr="006D353A">
        <w:rPr>
          <w:rFonts w:eastAsia="Times New Roman" w:cstheme="minorHAnsi"/>
          <w:color w:val="000000" w:themeColor="text1"/>
          <w:shd w:val="clear" w:color="auto" w:fill="FFFFFF"/>
        </w:rPr>
        <w:t xml:space="preserve"> G, </w:t>
      </w:r>
      <w:proofErr w:type="spellStart"/>
      <w:r w:rsidRPr="006D353A">
        <w:rPr>
          <w:rFonts w:eastAsia="Times New Roman" w:cstheme="minorHAnsi"/>
          <w:color w:val="000000" w:themeColor="text1"/>
          <w:shd w:val="clear" w:color="auto" w:fill="FFFFFF"/>
        </w:rPr>
        <w:t>Rigatti-Luchini</w:t>
      </w:r>
      <w:proofErr w:type="spellEnd"/>
      <w:r w:rsidRPr="006D353A">
        <w:rPr>
          <w:rFonts w:eastAsia="Times New Roman" w:cstheme="minorHAnsi"/>
          <w:color w:val="000000" w:themeColor="text1"/>
          <w:shd w:val="clear" w:color="auto" w:fill="FFFFFF"/>
        </w:rPr>
        <w:t xml:space="preserve"> S, </w:t>
      </w:r>
      <w:proofErr w:type="spellStart"/>
      <w:r w:rsidRPr="006D353A">
        <w:rPr>
          <w:rFonts w:eastAsia="Times New Roman" w:cstheme="minorHAnsi"/>
          <w:color w:val="000000" w:themeColor="text1"/>
          <w:shd w:val="clear" w:color="auto" w:fill="FFFFFF"/>
        </w:rPr>
        <w:t>Fracca</w:t>
      </w:r>
      <w:proofErr w:type="spellEnd"/>
      <w:r w:rsidRPr="006D353A">
        <w:rPr>
          <w:rFonts w:eastAsia="Times New Roman" w:cstheme="minorHAnsi"/>
          <w:color w:val="000000" w:themeColor="text1"/>
          <w:shd w:val="clear" w:color="auto" w:fill="FFFFFF"/>
        </w:rPr>
        <w:t xml:space="preserve"> F, </w:t>
      </w:r>
      <w:proofErr w:type="spellStart"/>
      <w:r w:rsidRPr="006D353A">
        <w:rPr>
          <w:rFonts w:eastAsia="Times New Roman" w:cstheme="minorHAnsi"/>
          <w:color w:val="000000" w:themeColor="text1"/>
          <w:shd w:val="clear" w:color="auto" w:fill="FFFFFF"/>
        </w:rPr>
        <w:t>Merskey</w:t>
      </w:r>
      <w:proofErr w:type="spellEnd"/>
      <w:r w:rsidRPr="006D353A">
        <w:rPr>
          <w:rFonts w:eastAsia="Times New Roman" w:cstheme="minorHAnsi"/>
          <w:color w:val="000000" w:themeColor="text1"/>
          <w:shd w:val="clear" w:color="auto" w:fill="FFFFFF"/>
        </w:rPr>
        <w:t xml:space="preserve"> H. Suicidality in chronic abdominal pain: an analysis of the Hispanic Health and Nutrition Examination Survey (HHANES). </w:t>
      </w:r>
      <w:r w:rsidRPr="006D353A">
        <w:rPr>
          <w:rFonts w:eastAsia="Times New Roman" w:cstheme="minorHAnsi"/>
          <w:i/>
          <w:color w:val="000000" w:themeColor="text1"/>
          <w:shd w:val="clear" w:color="auto" w:fill="FFFFFF"/>
        </w:rPr>
        <w:t>Pain</w:t>
      </w:r>
      <w:r w:rsidRPr="006D353A">
        <w:rPr>
          <w:rFonts w:eastAsia="Times New Roman" w:cstheme="minorHAnsi"/>
          <w:color w:val="000000" w:themeColor="text1"/>
          <w:shd w:val="clear" w:color="auto" w:fill="FFFFFF"/>
        </w:rPr>
        <w:t xml:space="preserve"> 1998; </w:t>
      </w:r>
      <w:r w:rsidRPr="006D353A">
        <w:rPr>
          <w:rFonts w:eastAsia="Times New Roman" w:cstheme="minorHAnsi"/>
          <w:b/>
          <w:color w:val="000000" w:themeColor="text1"/>
          <w:shd w:val="clear" w:color="auto" w:fill="FFFFFF"/>
        </w:rPr>
        <w:t>76(1-2)</w:t>
      </w:r>
      <w:r w:rsidRPr="006D353A">
        <w:rPr>
          <w:rFonts w:eastAsia="Times New Roman" w:cstheme="minorHAnsi"/>
          <w:color w:val="000000" w:themeColor="text1"/>
          <w:shd w:val="clear" w:color="auto" w:fill="FFFFFF"/>
        </w:rPr>
        <w:t>:137-44.</w:t>
      </w:r>
    </w:p>
    <w:p w14:paraId="2E560205"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rPr>
        <w:lastRenderedPageBreak/>
        <w:t xml:space="preserve">Shih YC, </w:t>
      </w:r>
      <w:proofErr w:type="spellStart"/>
      <w:r w:rsidRPr="006D353A">
        <w:rPr>
          <w:rFonts w:eastAsia="Times New Roman" w:cstheme="minorHAnsi"/>
          <w:color w:val="000000" w:themeColor="text1"/>
        </w:rPr>
        <w:t>Barghout</w:t>
      </w:r>
      <w:proofErr w:type="spellEnd"/>
      <w:r w:rsidRPr="006D353A">
        <w:rPr>
          <w:rFonts w:eastAsia="Times New Roman" w:cstheme="minorHAnsi"/>
          <w:color w:val="000000" w:themeColor="text1"/>
        </w:rPr>
        <w:t xml:space="preserve"> VE, Sandler RS, </w:t>
      </w:r>
      <w:proofErr w:type="spellStart"/>
      <w:r w:rsidRPr="006D353A">
        <w:rPr>
          <w:rFonts w:eastAsia="Times New Roman" w:cstheme="minorHAnsi"/>
          <w:color w:val="000000" w:themeColor="text1"/>
        </w:rPr>
        <w:t>Jhingran</w:t>
      </w:r>
      <w:proofErr w:type="spellEnd"/>
      <w:r w:rsidRPr="006D353A">
        <w:rPr>
          <w:rFonts w:eastAsia="Times New Roman" w:cstheme="minorHAnsi"/>
          <w:color w:val="000000" w:themeColor="text1"/>
        </w:rPr>
        <w:t xml:space="preserve"> P, </w:t>
      </w:r>
      <w:proofErr w:type="spellStart"/>
      <w:r w:rsidRPr="006D353A">
        <w:rPr>
          <w:rFonts w:eastAsia="Times New Roman" w:cstheme="minorHAnsi"/>
          <w:color w:val="000000" w:themeColor="text1"/>
        </w:rPr>
        <w:t>Sasane</w:t>
      </w:r>
      <w:proofErr w:type="spellEnd"/>
      <w:r w:rsidRPr="006D353A">
        <w:rPr>
          <w:rFonts w:eastAsia="Times New Roman" w:cstheme="minorHAnsi"/>
          <w:color w:val="000000" w:themeColor="text1"/>
        </w:rPr>
        <w:t xml:space="preserve"> M, Cook S, Gibbons DC, Halpern M. Resource utilization associated with irritable bowel syndrome in the United States 1987–1997. </w:t>
      </w:r>
      <w:r w:rsidRPr="006D353A">
        <w:rPr>
          <w:rFonts w:eastAsia="Times New Roman" w:cstheme="minorHAnsi"/>
          <w:i/>
          <w:color w:val="000000" w:themeColor="text1"/>
        </w:rPr>
        <w:t xml:space="preserve">Digestive Diseases and Sciences </w:t>
      </w:r>
      <w:r w:rsidRPr="006D353A">
        <w:rPr>
          <w:rFonts w:eastAsia="Times New Roman" w:cstheme="minorHAnsi"/>
          <w:color w:val="000000" w:themeColor="text1"/>
        </w:rPr>
        <w:t xml:space="preserve">2002; </w:t>
      </w:r>
      <w:r w:rsidRPr="006D353A">
        <w:rPr>
          <w:rFonts w:eastAsia="Times New Roman" w:cstheme="minorHAnsi"/>
          <w:b/>
          <w:color w:val="000000" w:themeColor="text1"/>
        </w:rPr>
        <w:t>47</w:t>
      </w:r>
      <w:r w:rsidRPr="006D353A">
        <w:rPr>
          <w:rFonts w:eastAsia="Times New Roman" w:cstheme="minorHAnsi"/>
          <w:color w:val="000000" w:themeColor="text1"/>
        </w:rPr>
        <w:t>:1705–15.</w:t>
      </w:r>
    </w:p>
    <w:p w14:paraId="34984425" w14:textId="517BA522"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lang w:val="sv-SE"/>
        </w:rPr>
        <w:t>Hillilä</w:t>
      </w:r>
      <w:proofErr w:type="spellEnd"/>
      <w:r w:rsidRPr="006D353A">
        <w:rPr>
          <w:rFonts w:eastAsia="Times New Roman" w:cstheme="minorHAnsi"/>
          <w:color w:val="000000" w:themeColor="text1"/>
          <w:shd w:val="clear" w:color="auto" w:fill="FFFFFF"/>
          <w:lang w:val="sv-SE"/>
        </w:rPr>
        <w:t xml:space="preserve"> MT, </w:t>
      </w:r>
      <w:proofErr w:type="spellStart"/>
      <w:r w:rsidRPr="006D353A">
        <w:rPr>
          <w:rFonts w:eastAsia="Times New Roman" w:cstheme="minorHAnsi"/>
          <w:color w:val="000000" w:themeColor="text1"/>
          <w:shd w:val="clear" w:color="auto" w:fill="FFFFFF"/>
          <w:lang w:val="sv-SE"/>
        </w:rPr>
        <w:t>Färkkilä</w:t>
      </w:r>
      <w:proofErr w:type="spellEnd"/>
      <w:r w:rsidRPr="006D353A">
        <w:rPr>
          <w:rFonts w:eastAsia="Times New Roman" w:cstheme="minorHAnsi"/>
          <w:color w:val="000000" w:themeColor="text1"/>
          <w:shd w:val="clear" w:color="auto" w:fill="FFFFFF"/>
          <w:lang w:val="sv-SE"/>
        </w:rPr>
        <w:t xml:space="preserve"> NJ, </w:t>
      </w:r>
      <w:proofErr w:type="spellStart"/>
      <w:r w:rsidRPr="006D353A">
        <w:rPr>
          <w:rFonts w:eastAsia="Times New Roman" w:cstheme="minorHAnsi"/>
          <w:color w:val="000000" w:themeColor="text1"/>
          <w:shd w:val="clear" w:color="auto" w:fill="FFFFFF"/>
          <w:lang w:val="sv-SE"/>
        </w:rPr>
        <w:t>Färkkilä</w:t>
      </w:r>
      <w:proofErr w:type="spellEnd"/>
      <w:r w:rsidRPr="006D353A">
        <w:rPr>
          <w:rFonts w:eastAsia="Times New Roman" w:cstheme="minorHAnsi"/>
          <w:color w:val="000000" w:themeColor="text1"/>
          <w:shd w:val="clear" w:color="auto" w:fill="FFFFFF"/>
          <w:lang w:val="sv-SE"/>
        </w:rPr>
        <w:t xml:space="preserve"> MA. </w:t>
      </w:r>
      <w:r w:rsidRPr="006D353A">
        <w:rPr>
          <w:rFonts w:eastAsia="Times New Roman" w:cstheme="minorHAnsi"/>
          <w:color w:val="000000" w:themeColor="text1"/>
          <w:shd w:val="clear" w:color="auto" w:fill="FFFFFF"/>
        </w:rPr>
        <w:t xml:space="preserve">Societal costs for irritable bowel syndrome–a population-based study. </w:t>
      </w:r>
      <w:r w:rsidRPr="006D353A">
        <w:rPr>
          <w:rFonts w:eastAsia="Times New Roman" w:cstheme="minorHAnsi"/>
          <w:i/>
          <w:color w:val="000000" w:themeColor="text1"/>
          <w:shd w:val="clear" w:color="auto" w:fill="FFFFFF"/>
        </w:rPr>
        <w:t>Scandinavian Journal of Gastroenterology</w:t>
      </w:r>
      <w:r w:rsidRPr="006D353A">
        <w:rPr>
          <w:rFonts w:eastAsia="Times New Roman" w:cstheme="minorHAnsi"/>
          <w:color w:val="000000" w:themeColor="text1"/>
          <w:shd w:val="clear" w:color="auto" w:fill="FFFFFF"/>
        </w:rPr>
        <w:t xml:space="preserve"> 2010; </w:t>
      </w:r>
      <w:r w:rsidRPr="006D353A">
        <w:rPr>
          <w:rFonts w:eastAsia="Times New Roman" w:cstheme="minorHAnsi"/>
          <w:b/>
          <w:color w:val="000000" w:themeColor="text1"/>
          <w:shd w:val="clear" w:color="auto" w:fill="FFFFFF"/>
        </w:rPr>
        <w:t>45(5)</w:t>
      </w:r>
      <w:r w:rsidRPr="006D353A">
        <w:rPr>
          <w:rFonts w:eastAsia="Times New Roman" w:cstheme="minorHAnsi"/>
          <w:color w:val="000000" w:themeColor="text1"/>
          <w:shd w:val="clear" w:color="auto" w:fill="FFFFFF"/>
        </w:rPr>
        <w:t>:582-91.</w:t>
      </w:r>
    </w:p>
    <w:p w14:paraId="0F7AF241" w14:textId="1DC41F20" w:rsidR="00F62B7B" w:rsidRPr="006D353A" w:rsidRDefault="00F62B7B" w:rsidP="00F62B7B">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rPr>
        <w:t xml:space="preserve">Li C, Hou Z, Liu Y, Ji Y, </w:t>
      </w:r>
      <w:proofErr w:type="spellStart"/>
      <w:r w:rsidRPr="006D353A">
        <w:rPr>
          <w:rFonts w:eastAsia="Times New Roman" w:cstheme="minorHAnsi"/>
          <w:color w:val="000000" w:themeColor="text1"/>
        </w:rPr>
        <w:t>Xie</w:t>
      </w:r>
      <w:proofErr w:type="spellEnd"/>
      <w:r w:rsidRPr="006D353A">
        <w:rPr>
          <w:rFonts w:eastAsia="Times New Roman" w:cstheme="minorHAnsi"/>
          <w:color w:val="000000" w:themeColor="text1"/>
        </w:rPr>
        <w:t xml:space="preserve"> L. Cognitive‐behavioural therapy in patients with inflammatory bowel diseases: A systematic review and meta‐analysis. International journal of nursing practice. 2019 Feb;25(1</w:t>
      </w:r>
      <w:proofErr w:type="gramStart"/>
      <w:r w:rsidRPr="006D353A">
        <w:rPr>
          <w:rFonts w:eastAsia="Times New Roman" w:cstheme="minorHAnsi"/>
          <w:color w:val="000000" w:themeColor="text1"/>
        </w:rPr>
        <w:t>):e</w:t>
      </w:r>
      <w:proofErr w:type="gramEnd"/>
      <w:r w:rsidRPr="006D353A">
        <w:rPr>
          <w:rFonts w:eastAsia="Times New Roman" w:cstheme="minorHAnsi"/>
          <w:color w:val="000000" w:themeColor="text1"/>
        </w:rPr>
        <w:t>12699.</w:t>
      </w:r>
    </w:p>
    <w:p w14:paraId="507B2079" w14:textId="77777777" w:rsidR="00E912E8" w:rsidRPr="006D353A" w:rsidRDefault="00E912E8" w:rsidP="00F62B7B">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Laird KT, Tanner-Smith EE, Russell AC, </w:t>
      </w:r>
      <w:proofErr w:type="spellStart"/>
      <w:r w:rsidRPr="006D353A">
        <w:rPr>
          <w:rFonts w:eastAsia="Times New Roman" w:cstheme="minorHAnsi"/>
          <w:color w:val="000000" w:themeColor="text1"/>
          <w:shd w:val="clear" w:color="auto" w:fill="FFFFFF"/>
        </w:rPr>
        <w:t>Hollon</w:t>
      </w:r>
      <w:proofErr w:type="spellEnd"/>
      <w:r w:rsidRPr="006D353A">
        <w:rPr>
          <w:rFonts w:eastAsia="Times New Roman" w:cstheme="minorHAnsi"/>
          <w:color w:val="000000" w:themeColor="text1"/>
          <w:shd w:val="clear" w:color="auto" w:fill="FFFFFF"/>
        </w:rPr>
        <w:t xml:space="preserve"> SD, Walker LS. Comparative efficacy of psychological therapies for improving mental health and daily functioning in irritable bowel syndrome: A systematic review and meta-analysis. </w:t>
      </w:r>
      <w:r w:rsidRPr="006D353A">
        <w:rPr>
          <w:rFonts w:eastAsia="Times New Roman" w:cstheme="minorHAnsi"/>
          <w:i/>
          <w:color w:val="000000" w:themeColor="text1"/>
          <w:shd w:val="clear" w:color="auto" w:fill="FFFFFF"/>
        </w:rPr>
        <w:t>Clinical Psychology Review</w:t>
      </w:r>
      <w:r w:rsidRPr="006D353A">
        <w:rPr>
          <w:rFonts w:eastAsia="Times New Roman" w:cstheme="minorHAnsi"/>
          <w:color w:val="000000" w:themeColor="text1"/>
          <w:shd w:val="clear" w:color="auto" w:fill="FFFFFF"/>
        </w:rPr>
        <w:t xml:space="preserve"> 2017; </w:t>
      </w:r>
      <w:r w:rsidRPr="006D353A">
        <w:rPr>
          <w:rFonts w:eastAsia="Times New Roman" w:cstheme="minorHAnsi"/>
          <w:b/>
          <w:color w:val="000000" w:themeColor="text1"/>
          <w:shd w:val="clear" w:color="auto" w:fill="FFFFFF"/>
        </w:rPr>
        <w:t>51</w:t>
      </w:r>
      <w:r w:rsidRPr="006D353A">
        <w:rPr>
          <w:rFonts w:eastAsia="Times New Roman" w:cstheme="minorHAnsi"/>
          <w:color w:val="000000" w:themeColor="text1"/>
          <w:shd w:val="clear" w:color="auto" w:fill="FFFFFF"/>
        </w:rPr>
        <w:t>:142-52.</w:t>
      </w:r>
    </w:p>
    <w:p w14:paraId="1E99A46A"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Laird KT, Tanner-Smith EE, Russell AC, </w:t>
      </w:r>
      <w:proofErr w:type="spellStart"/>
      <w:r w:rsidRPr="006D353A">
        <w:rPr>
          <w:rFonts w:eastAsia="Times New Roman" w:cstheme="minorHAnsi"/>
          <w:color w:val="000000" w:themeColor="text1"/>
          <w:shd w:val="clear" w:color="auto" w:fill="FFFFFF"/>
        </w:rPr>
        <w:t>Hollon</w:t>
      </w:r>
      <w:proofErr w:type="spellEnd"/>
      <w:r w:rsidRPr="006D353A">
        <w:rPr>
          <w:rFonts w:eastAsia="Times New Roman" w:cstheme="minorHAnsi"/>
          <w:color w:val="000000" w:themeColor="text1"/>
          <w:shd w:val="clear" w:color="auto" w:fill="FFFFFF"/>
        </w:rPr>
        <w:t xml:space="preserve"> SD, Walker LS</w:t>
      </w:r>
      <w:r w:rsidRPr="006D353A">
        <w:rPr>
          <w:rFonts w:eastAsia="Times New Roman" w:cstheme="minorHAnsi"/>
          <w:color w:val="000000" w:themeColor="text1"/>
        </w:rPr>
        <w:t xml:space="preserve">. Short-term and long-term efficacy of psychological therapies for irritable bowel syndrome: a systematic review and meta-analysis. </w:t>
      </w:r>
      <w:r w:rsidRPr="006D353A">
        <w:rPr>
          <w:rFonts w:eastAsia="Times New Roman" w:cstheme="minorHAnsi"/>
          <w:i/>
          <w:color w:val="000000" w:themeColor="text1"/>
        </w:rPr>
        <w:t xml:space="preserve">Clinical Gastroenterology and Hepatology </w:t>
      </w:r>
      <w:r w:rsidRPr="006D353A">
        <w:rPr>
          <w:rFonts w:eastAsia="Times New Roman" w:cstheme="minorHAnsi"/>
          <w:color w:val="000000" w:themeColor="text1"/>
        </w:rPr>
        <w:t xml:space="preserve">2016; </w:t>
      </w:r>
      <w:r w:rsidRPr="006D353A">
        <w:rPr>
          <w:rFonts w:eastAsia="Times New Roman" w:cstheme="minorHAnsi"/>
          <w:b/>
          <w:color w:val="000000" w:themeColor="text1"/>
        </w:rPr>
        <w:t>14(7)</w:t>
      </w:r>
      <w:r w:rsidRPr="006D353A">
        <w:rPr>
          <w:rFonts w:eastAsia="Times New Roman" w:cstheme="minorHAnsi"/>
          <w:color w:val="000000" w:themeColor="text1"/>
        </w:rPr>
        <w:t>:937-947.</w:t>
      </w:r>
    </w:p>
    <w:p w14:paraId="074543EA"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lang w:val="sv-SE"/>
        </w:rPr>
        <w:t>Zijdenbos</w:t>
      </w:r>
      <w:proofErr w:type="spellEnd"/>
      <w:r w:rsidRPr="006D353A">
        <w:rPr>
          <w:rFonts w:eastAsia="Times New Roman" w:cstheme="minorHAnsi"/>
          <w:color w:val="000000" w:themeColor="text1"/>
          <w:shd w:val="clear" w:color="auto" w:fill="FFFFFF"/>
          <w:lang w:val="sv-SE"/>
        </w:rPr>
        <w:t xml:space="preserve"> IL, de </w:t>
      </w:r>
      <w:proofErr w:type="spellStart"/>
      <w:r w:rsidRPr="006D353A">
        <w:rPr>
          <w:rFonts w:eastAsia="Times New Roman" w:cstheme="minorHAnsi"/>
          <w:color w:val="000000" w:themeColor="text1"/>
          <w:shd w:val="clear" w:color="auto" w:fill="FFFFFF"/>
          <w:lang w:val="sv-SE"/>
        </w:rPr>
        <w:t>Wit</w:t>
      </w:r>
      <w:proofErr w:type="spellEnd"/>
      <w:r w:rsidRPr="006D353A">
        <w:rPr>
          <w:rFonts w:eastAsia="Times New Roman" w:cstheme="minorHAnsi"/>
          <w:color w:val="000000" w:themeColor="text1"/>
          <w:shd w:val="clear" w:color="auto" w:fill="FFFFFF"/>
          <w:lang w:val="sv-SE"/>
        </w:rPr>
        <w:t xml:space="preserve"> NJ, van </w:t>
      </w:r>
      <w:proofErr w:type="spellStart"/>
      <w:r w:rsidRPr="006D353A">
        <w:rPr>
          <w:rFonts w:eastAsia="Times New Roman" w:cstheme="minorHAnsi"/>
          <w:color w:val="000000" w:themeColor="text1"/>
          <w:shd w:val="clear" w:color="auto" w:fill="FFFFFF"/>
          <w:lang w:val="sv-SE"/>
        </w:rPr>
        <w:t>der</w:t>
      </w:r>
      <w:proofErr w:type="spellEnd"/>
      <w:r w:rsidRPr="006D353A">
        <w:rPr>
          <w:rFonts w:eastAsia="Times New Roman" w:cstheme="minorHAnsi"/>
          <w:color w:val="000000" w:themeColor="text1"/>
          <w:shd w:val="clear" w:color="auto" w:fill="FFFFFF"/>
          <w:lang w:val="sv-SE"/>
        </w:rPr>
        <w:t xml:space="preserve"> </w:t>
      </w:r>
      <w:proofErr w:type="spellStart"/>
      <w:r w:rsidRPr="006D353A">
        <w:rPr>
          <w:rFonts w:eastAsia="Times New Roman" w:cstheme="minorHAnsi"/>
          <w:color w:val="000000" w:themeColor="text1"/>
          <w:shd w:val="clear" w:color="auto" w:fill="FFFFFF"/>
          <w:lang w:val="sv-SE"/>
        </w:rPr>
        <w:t>Heijden</w:t>
      </w:r>
      <w:proofErr w:type="spellEnd"/>
      <w:r w:rsidRPr="006D353A">
        <w:rPr>
          <w:rFonts w:eastAsia="Times New Roman" w:cstheme="minorHAnsi"/>
          <w:color w:val="000000" w:themeColor="text1"/>
          <w:shd w:val="clear" w:color="auto" w:fill="FFFFFF"/>
          <w:lang w:val="sv-SE"/>
        </w:rPr>
        <w:t xml:space="preserve"> GJ, Rubin G, </w:t>
      </w:r>
      <w:proofErr w:type="spellStart"/>
      <w:r w:rsidRPr="006D353A">
        <w:rPr>
          <w:rFonts w:eastAsia="Times New Roman" w:cstheme="minorHAnsi"/>
          <w:color w:val="000000" w:themeColor="text1"/>
          <w:shd w:val="clear" w:color="auto" w:fill="FFFFFF"/>
          <w:lang w:val="sv-SE"/>
        </w:rPr>
        <w:t>Quartero</w:t>
      </w:r>
      <w:proofErr w:type="spellEnd"/>
      <w:r w:rsidRPr="006D353A">
        <w:rPr>
          <w:rFonts w:eastAsia="Times New Roman" w:cstheme="minorHAnsi"/>
          <w:color w:val="000000" w:themeColor="text1"/>
          <w:shd w:val="clear" w:color="auto" w:fill="FFFFFF"/>
          <w:lang w:val="sv-SE"/>
        </w:rPr>
        <w:t xml:space="preserve"> AO. </w:t>
      </w:r>
      <w:r w:rsidRPr="006D353A">
        <w:rPr>
          <w:rFonts w:eastAsia="Times New Roman" w:cstheme="minorHAnsi"/>
          <w:color w:val="000000" w:themeColor="text1"/>
          <w:shd w:val="clear" w:color="auto" w:fill="FFFFFF"/>
        </w:rPr>
        <w:t xml:space="preserve">Psychological treatments for the management of irritable bowel syndrome. </w:t>
      </w:r>
      <w:r w:rsidRPr="006D353A">
        <w:rPr>
          <w:rFonts w:eastAsia="Times New Roman" w:cstheme="minorHAnsi"/>
          <w:i/>
          <w:color w:val="000000" w:themeColor="text1"/>
          <w:shd w:val="clear" w:color="auto" w:fill="FFFFFF"/>
        </w:rPr>
        <w:t>Cochrane Database of Systematic Reviews</w:t>
      </w:r>
      <w:r w:rsidRPr="006D353A">
        <w:rPr>
          <w:rFonts w:eastAsia="Times New Roman" w:cstheme="minorHAnsi"/>
          <w:color w:val="000000" w:themeColor="text1"/>
          <w:shd w:val="clear" w:color="auto" w:fill="FFFFFF"/>
        </w:rPr>
        <w:t xml:space="preserve"> 2009.</w:t>
      </w:r>
    </w:p>
    <w:p w14:paraId="074B0D7A"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Lackner JM, Jaccard J, Krasner SS, Katz LA, </w:t>
      </w:r>
      <w:proofErr w:type="spellStart"/>
      <w:r w:rsidRPr="006D353A">
        <w:rPr>
          <w:rFonts w:eastAsia="Times New Roman" w:cstheme="minorHAnsi"/>
          <w:color w:val="000000" w:themeColor="text1"/>
          <w:shd w:val="clear" w:color="auto" w:fill="FFFFFF"/>
        </w:rPr>
        <w:t>Gudleski</w:t>
      </w:r>
      <w:proofErr w:type="spellEnd"/>
      <w:r w:rsidRPr="006D353A">
        <w:rPr>
          <w:rFonts w:eastAsia="Times New Roman" w:cstheme="minorHAnsi"/>
          <w:color w:val="000000" w:themeColor="text1"/>
          <w:shd w:val="clear" w:color="auto" w:fill="FFFFFF"/>
        </w:rPr>
        <w:t xml:space="preserve"> GD, Blanchard EB. How does cognitive </w:t>
      </w:r>
      <w:proofErr w:type="spellStart"/>
      <w:r w:rsidRPr="006D353A">
        <w:rPr>
          <w:rFonts w:eastAsia="Times New Roman" w:cstheme="minorHAnsi"/>
          <w:color w:val="000000" w:themeColor="text1"/>
          <w:shd w:val="clear" w:color="auto" w:fill="FFFFFF"/>
        </w:rPr>
        <w:t>behavior</w:t>
      </w:r>
      <w:proofErr w:type="spellEnd"/>
      <w:r w:rsidRPr="006D353A">
        <w:rPr>
          <w:rFonts w:eastAsia="Times New Roman" w:cstheme="minorHAnsi"/>
          <w:color w:val="000000" w:themeColor="text1"/>
          <w:shd w:val="clear" w:color="auto" w:fill="FFFFFF"/>
        </w:rPr>
        <w:t xml:space="preserve"> therapy for irritable bowel syndrome work? A mediational analysis of a randomized clinical trial. </w:t>
      </w:r>
      <w:r w:rsidRPr="006D353A">
        <w:rPr>
          <w:rFonts w:eastAsia="Times New Roman" w:cstheme="minorHAnsi"/>
          <w:i/>
          <w:color w:val="000000" w:themeColor="text1"/>
          <w:shd w:val="clear" w:color="auto" w:fill="FFFFFF"/>
        </w:rPr>
        <w:t>Gastroenterology</w:t>
      </w:r>
      <w:r w:rsidRPr="006D353A">
        <w:rPr>
          <w:rFonts w:eastAsia="Times New Roman" w:cstheme="minorHAnsi"/>
          <w:color w:val="000000" w:themeColor="text1"/>
          <w:shd w:val="clear" w:color="auto" w:fill="FFFFFF"/>
        </w:rPr>
        <w:t xml:space="preserve"> 2007;</w:t>
      </w:r>
      <w:r w:rsidRPr="006D353A">
        <w:rPr>
          <w:rFonts w:eastAsia="Times New Roman" w:cstheme="minorHAnsi"/>
          <w:b/>
          <w:color w:val="000000" w:themeColor="text1"/>
          <w:shd w:val="clear" w:color="auto" w:fill="FFFFFF"/>
        </w:rPr>
        <w:t>133(2)</w:t>
      </w:r>
      <w:r w:rsidRPr="006D353A">
        <w:rPr>
          <w:rFonts w:eastAsia="Times New Roman" w:cstheme="minorHAnsi"/>
          <w:color w:val="000000" w:themeColor="text1"/>
          <w:shd w:val="clear" w:color="auto" w:fill="FFFFFF"/>
        </w:rPr>
        <w:t>:433-44.</w:t>
      </w:r>
    </w:p>
    <w:p w14:paraId="6550ADE7"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lastRenderedPageBreak/>
        <w:t xml:space="preserve">Hunt MG, </w:t>
      </w:r>
      <w:proofErr w:type="spellStart"/>
      <w:r w:rsidRPr="006D353A">
        <w:rPr>
          <w:rFonts w:eastAsia="Times New Roman" w:cstheme="minorHAnsi"/>
          <w:color w:val="000000" w:themeColor="text1"/>
          <w:shd w:val="clear" w:color="auto" w:fill="FFFFFF"/>
        </w:rPr>
        <w:t>Moshier</w:t>
      </w:r>
      <w:proofErr w:type="spellEnd"/>
      <w:r w:rsidRPr="006D353A">
        <w:rPr>
          <w:rFonts w:eastAsia="Times New Roman" w:cstheme="minorHAnsi"/>
          <w:color w:val="000000" w:themeColor="text1"/>
          <w:shd w:val="clear" w:color="auto" w:fill="FFFFFF"/>
        </w:rPr>
        <w:t xml:space="preserve"> S, </w:t>
      </w:r>
      <w:proofErr w:type="spellStart"/>
      <w:r w:rsidRPr="006D353A">
        <w:rPr>
          <w:rFonts w:eastAsia="Times New Roman" w:cstheme="minorHAnsi"/>
          <w:color w:val="000000" w:themeColor="text1"/>
          <w:shd w:val="clear" w:color="auto" w:fill="FFFFFF"/>
        </w:rPr>
        <w:t>Milonova</w:t>
      </w:r>
      <w:proofErr w:type="spellEnd"/>
      <w:r w:rsidRPr="006D353A">
        <w:rPr>
          <w:rFonts w:eastAsia="Times New Roman" w:cstheme="minorHAnsi"/>
          <w:color w:val="000000" w:themeColor="text1"/>
          <w:shd w:val="clear" w:color="auto" w:fill="FFFFFF"/>
        </w:rPr>
        <w:t xml:space="preserve"> M. Brief cognitive-</w:t>
      </w:r>
      <w:proofErr w:type="spellStart"/>
      <w:r w:rsidRPr="006D353A">
        <w:rPr>
          <w:rFonts w:eastAsia="Times New Roman" w:cstheme="minorHAnsi"/>
          <w:color w:val="000000" w:themeColor="text1"/>
          <w:shd w:val="clear" w:color="auto" w:fill="FFFFFF"/>
        </w:rPr>
        <w:t>behavioral</w:t>
      </w:r>
      <w:proofErr w:type="spellEnd"/>
      <w:r w:rsidRPr="006D353A">
        <w:rPr>
          <w:rFonts w:eastAsia="Times New Roman" w:cstheme="minorHAnsi"/>
          <w:color w:val="000000" w:themeColor="text1"/>
          <w:shd w:val="clear" w:color="auto" w:fill="FFFFFF"/>
        </w:rPr>
        <w:t xml:space="preserve"> internet therapy for irritable bowel syndrome. </w:t>
      </w:r>
      <w:r w:rsidRPr="006D353A">
        <w:rPr>
          <w:rFonts w:eastAsia="Times New Roman" w:cstheme="minorHAnsi"/>
          <w:i/>
          <w:color w:val="000000" w:themeColor="text1"/>
          <w:shd w:val="clear" w:color="auto" w:fill="FFFFFF"/>
        </w:rPr>
        <w:t>Behaviour Research and Therapy</w:t>
      </w:r>
      <w:r w:rsidRPr="006D353A">
        <w:rPr>
          <w:rFonts w:eastAsia="Times New Roman" w:cstheme="minorHAnsi"/>
          <w:color w:val="000000" w:themeColor="text1"/>
          <w:shd w:val="clear" w:color="auto" w:fill="FFFFFF"/>
        </w:rPr>
        <w:t xml:space="preserve"> 2009; </w:t>
      </w:r>
      <w:r w:rsidRPr="006D353A">
        <w:rPr>
          <w:rFonts w:eastAsia="Times New Roman" w:cstheme="minorHAnsi"/>
          <w:b/>
          <w:color w:val="000000" w:themeColor="text1"/>
          <w:shd w:val="clear" w:color="auto" w:fill="FFFFFF"/>
        </w:rPr>
        <w:t>47(9)</w:t>
      </w:r>
      <w:r w:rsidRPr="006D353A">
        <w:rPr>
          <w:rFonts w:eastAsia="Times New Roman" w:cstheme="minorHAnsi"/>
          <w:color w:val="000000" w:themeColor="text1"/>
          <w:shd w:val="clear" w:color="auto" w:fill="FFFFFF"/>
        </w:rPr>
        <w:t>:797-802.</w:t>
      </w:r>
    </w:p>
    <w:p w14:paraId="632C53AD"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Hayes SC, </w:t>
      </w:r>
      <w:proofErr w:type="spellStart"/>
      <w:r w:rsidRPr="006D353A">
        <w:rPr>
          <w:rFonts w:eastAsia="Times New Roman" w:cstheme="minorHAnsi"/>
          <w:color w:val="000000" w:themeColor="text1"/>
          <w:shd w:val="clear" w:color="auto" w:fill="FFFFFF"/>
        </w:rPr>
        <w:t>Strosahl</w:t>
      </w:r>
      <w:proofErr w:type="spellEnd"/>
      <w:r w:rsidRPr="006D353A">
        <w:rPr>
          <w:rFonts w:eastAsia="Times New Roman" w:cstheme="minorHAnsi"/>
          <w:color w:val="000000" w:themeColor="text1"/>
          <w:shd w:val="clear" w:color="auto" w:fill="FFFFFF"/>
        </w:rPr>
        <w:t xml:space="preserve"> KD, Wilson KG. </w:t>
      </w:r>
      <w:r w:rsidRPr="006D353A">
        <w:rPr>
          <w:rFonts w:eastAsia="Times New Roman" w:cstheme="minorHAnsi"/>
          <w:i/>
          <w:color w:val="000000" w:themeColor="text1"/>
          <w:shd w:val="clear" w:color="auto" w:fill="FFFFFF"/>
        </w:rPr>
        <w:t>Acceptance and Commitment Therapy: The Process and Practice of Mindful Change</w:t>
      </w:r>
      <w:r w:rsidRPr="006D353A">
        <w:rPr>
          <w:rFonts w:eastAsia="Times New Roman" w:cstheme="minorHAnsi"/>
          <w:color w:val="000000" w:themeColor="text1"/>
          <w:shd w:val="clear" w:color="auto" w:fill="FFFFFF"/>
        </w:rPr>
        <w:t>. New York: Guilford Press; 2011.</w:t>
      </w:r>
    </w:p>
    <w:p w14:paraId="36930F1B"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lang w:val="sv-SE"/>
        </w:rPr>
        <w:t>Veehof</w:t>
      </w:r>
      <w:proofErr w:type="spellEnd"/>
      <w:r w:rsidRPr="006D353A">
        <w:rPr>
          <w:rFonts w:eastAsia="Times New Roman" w:cstheme="minorHAnsi"/>
          <w:color w:val="000000" w:themeColor="text1"/>
          <w:shd w:val="clear" w:color="auto" w:fill="FFFFFF"/>
          <w:lang w:val="sv-SE"/>
        </w:rPr>
        <w:t xml:space="preserve"> MM, </w:t>
      </w:r>
      <w:proofErr w:type="spellStart"/>
      <w:r w:rsidRPr="006D353A">
        <w:rPr>
          <w:rFonts w:eastAsia="Times New Roman" w:cstheme="minorHAnsi"/>
          <w:color w:val="000000" w:themeColor="text1"/>
          <w:shd w:val="clear" w:color="auto" w:fill="FFFFFF"/>
          <w:lang w:val="sv-SE"/>
        </w:rPr>
        <w:t>Trompetter</w:t>
      </w:r>
      <w:proofErr w:type="spellEnd"/>
      <w:r w:rsidRPr="006D353A">
        <w:rPr>
          <w:rFonts w:eastAsia="Times New Roman" w:cstheme="minorHAnsi"/>
          <w:color w:val="000000" w:themeColor="text1"/>
          <w:shd w:val="clear" w:color="auto" w:fill="FFFFFF"/>
          <w:lang w:val="sv-SE"/>
        </w:rPr>
        <w:t xml:space="preserve"> HR, </w:t>
      </w:r>
      <w:proofErr w:type="spellStart"/>
      <w:r w:rsidRPr="006D353A">
        <w:rPr>
          <w:rFonts w:eastAsia="Times New Roman" w:cstheme="minorHAnsi"/>
          <w:color w:val="000000" w:themeColor="text1"/>
          <w:shd w:val="clear" w:color="auto" w:fill="FFFFFF"/>
          <w:lang w:val="sv-SE"/>
        </w:rPr>
        <w:t>Bohlmeijer</w:t>
      </w:r>
      <w:proofErr w:type="spellEnd"/>
      <w:r w:rsidRPr="006D353A">
        <w:rPr>
          <w:rFonts w:eastAsia="Times New Roman" w:cstheme="minorHAnsi"/>
          <w:color w:val="000000" w:themeColor="text1"/>
          <w:shd w:val="clear" w:color="auto" w:fill="FFFFFF"/>
          <w:lang w:val="sv-SE"/>
        </w:rPr>
        <w:t xml:space="preserve"> ET, </w:t>
      </w:r>
      <w:proofErr w:type="spellStart"/>
      <w:r w:rsidRPr="006D353A">
        <w:rPr>
          <w:rFonts w:eastAsia="Times New Roman" w:cstheme="minorHAnsi"/>
          <w:color w:val="000000" w:themeColor="text1"/>
          <w:shd w:val="clear" w:color="auto" w:fill="FFFFFF"/>
          <w:lang w:val="sv-SE"/>
        </w:rPr>
        <w:t>Schreurs</w:t>
      </w:r>
      <w:proofErr w:type="spellEnd"/>
      <w:r w:rsidRPr="006D353A">
        <w:rPr>
          <w:rFonts w:eastAsia="Times New Roman" w:cstheme="minorHAnsi"/>
          <w:color w:val="000000" w:themeColor="text1"/>
          <w:shd w:val="clear" w:color="auto" w:fill="FFFFFF"/>
          <w:lang w:val="sv-SE"/>
        </w:rPr>
        <w:t xml:space="preserve"> KM. </w:t>
      </w:r>
      <w:r w:rsidRPr="006D353A">
        <w:rPr>
          <w:rFonts w:eastAsia="Times New Roman" w:cstheme="minorHAnsi"/>
          <w:color w:val="000000" w:themeColor="text1"/>
          <w:shd w:val="clear" w:color="auto" w:fill="FFFFFF"/>
        </w:rPr>
        <w:t>Acceptance-and mindfulness-based interventions for the treatment of chronic pain: a meta-analytic review</w:t>
      </w:r>
      <w:r w:rsidRPr="006D353A">
        <w:rPr>
          <w:rFonts w:eastAsia="Times New Roman" w:cstheme="minorHAnsi"/>
          <w:i/>
          <w:color w:val="000000" w:themeColor="text1"/>
          <w:shd w:val="clear" w:color="auto" w:fill="FFFFFF"/>
        </w:rPr>
        <w:t>. Cognitive Behaviour Therapy</w:t>
      </w:r>
      <w:r w:rsidRPr="006D353A">
        <w:rPr>
          <w:rFonts w:eastAsia="Times New Roman" w:cstheme="minorHAnsi"/>
          <w:color w:val="000000" w:themeColor="text1"/>
          <w:shd w:val="clear" w:color="auto" w:fill="FFFFFF"/>
        </w:rPr>
        <w:t xml:space="preserve"> 2016; </w:t>
      </w:r>
      <w:r w:rsidRPr="006D353A">
        <w:rPr>
          <w:rFonts w:eastAsia="Times New Roman" w:cstheme="minorHAnsi"/>
          <w:b/>
          <w:color w:val="000000" w:themeColor="text1"/>
          <w:shd w:val="clear" w:color="auto" w:fill="FFFFFF"/>
        </w:rPr>
        <w:t>45(1)</w:t>
      </w:r>
      <w:r w:rsidRPr="006D353A">
        <w:rPr>
          <w:rFonts w:eastAsia="Times New Roman" w:cstheme="minorHAnsi"/>
          <w:color w:val="000000" w:themeColor="text1"/>
          <w:shd w:val="clear" w:color="auto" w:fill="FFFFFF"/>
        </w:rPr>
        <w:t>:5-31.</w:t>
      </w:r>
    </w:p>
    <w:p w14:paraId="42B750EE"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Hann KE, McCracken LM. A systematic review of randomized controlled trials of Acceptance and Commitment Therapy for adults with chronic pain: Outcome domains, design quality, and efficacy. </w:t>
      </w:r>
      <w:r w:rsidRPr="006D353A">
        <w:rPr>
          <w:rFonts w:eastAsia="Times New Roman" w:cstheme="minorHAnsi"/>
          <w:i/>
          <w:color w:val="000000" w:themeColor="text1"/>
          <w:shd w:val="clear" w:color="auto" w:fill="FFFFFF"/>
        </w:rPr>
        <w:t xml:space="preserve">Journal of Contextual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Science</w:t>
      </w:r>
      <w:r w:rsidRPr="006D353A">
        <w:rPr>
          <w:rFonts w:eastAsia="Times New Roman" w:cstheme="minorHAnsi"/>
          <w:color w:val="000000" w:themeColor="text1"/>
          <w:shd w:val="clear" w:color="auto" w:fill="FFFFFF"/>
        </w:rPr>
        <w:t xml:space="preserve"> 2014; </w:t>
      </w:r>
      <w:r w:rsidRPr="006D353A">
        <w:rPr>
          <w:rFonts w:eastAsia="Times New Roman" w:cstheme="minorHAnsi"/>
          <w:b/>
          <w:color w:val="000000" w:themeColor="text1"/>
          <w:shd w:val="clear" w:color="auto" w:fill="FFFFFF"/>
        </w:rPr>
        <w:t>3(4)</w:t>
      </w:r>
      <w:r w:rsidRPr="006D353A">
        <w:rPr>
          <w:rFonts w:eastAsia="Times New Roman" w:cstheme="minorHAnsi"/>
          <w:color w:val="000000" w:themeColor="text1"/>
          <w:shd w:val="clear" w:color="auto" w:fill="FFFFFF"/>
        </w:rPr>
        <w:t>:217-27.</w:t>
      </w:r>
    </w:p>
    <w:p w14:paraId="3B8B9798" w14:textId="095C849D" w:rsidR="000E2FD4" w:rsidRPr="006D353A" w:rsidRDefault="000E2FD4" w:rsidP="001F1837">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Wynne B, McHugh L, Gao W, Keegan D, Byrne K, Rowan C, Hartery K, </w:t>
      </w:r>
      <w:proofErr w:type="spellStart"/>
      <w:r w:rsidRPr="006D353A">
        <w:rPr>
          <w:rFonts w:eastAsia="Times New Roman" w:cstheme="minorHAnsi"/>
          <w:color w:val="000000" w:themeColor="text1"/>
          <w:shd w:val="clear" w:color="auto" w:fill="FFFFFF"/>
        </w:rPr>
        <w:t>Kirschbaum</w:t>
      </w:r>
      <w:proofErr w:type="spellEnd"/>
      <w:r w:rsidRPr="006D353A">
        <w:rPr>
          <w:rFonts w:eastAsia="Times New Roman" w:cstheme="minorHAnsi"/>
          <w:color w:val="000000" w:themeColor="text1"/>
          <w:shd w:val="clear" w:color="auto" w:fill="FFFFFF"/>
        </w:rPr>
        <w:t xml:space="preserve"> C, Doherty G, Cullen G, Dooley B. Acceptance and commitment therapy reduces psychological stress in patients with inflammatory bowel diseases. Gastroenterology. 2019 Mar 1;156(4):935-45.</w:t>
      </w:r>
    </w:p>
    <w:p w14:paraId="17C11A79"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Ferreira NB, </w:t>
      </w:r>
      <w:proofErr w:type="spellStart"/>
      <w:r w:rsidRPr="006D353A">
        <w:rPr>
          <w:rFonts w:eastAsia="Times New Roman" w:cstheme="minorHAnsi"/>
          <w:color w:val="000000" w:themeColor="text1"/>
          <w:shd w:val="clear" w:color="auto" w:fill="FFFFFF"/>
        </w:rPr>
        <w:t>Gillanders</w:t>
      </w:r>
      <w:proofErr w:type="spellEnd"/>
      <w:r w:rsidRPr="006D353A">
        <w:rPr>
          <w:rFonts w:eastAsia="Times New Roman" w:cstheme="minorHAnsi"/>
          <w:color w:val="000000" w:themeColor="text1"/>
          <w:shd w:val="clear" w:color="auto" w:fill="FFFFFF"/>
        </w:rPr>
        <w:t xml:space="preserve"> D, Morris PG, </w:t>
      </w:r>
      <w:proofErr w:type="spellStart"/>
      <w:r w:rsidRPr="006D353A">
        <w:rPr>
          <w:rFonts w:eastAsia="Times New Roman" w:cstheme="minorHAnsi"/>
          <w:color w:val="000000" w:themeColor="text1"/>
          <w:shd w:val="clear" w:color="auto" w:fill="FFFFFF"/>
        </w:rPr>
        <w:t>Eugenicos</w:t>
      </w:r>
      <w:proofErr w:type="spellEnd"/>
      <w:r w:rsidRPr="006D353A">
        <w:rPr>
          <w:rFonts w:eastAsia="Times New Roman" w:cstheme="minorHAnsi"/>
          <w:color w:val="000000" w:themeColor="text1"/>
          <w:shd w:val="clear" w:color="auto" w:fill="FFFFFF"/>
        </w:rPr>
        <w:t xml:space="preserve"> M. Pilot study of acceptance and commitment therapy for irritable bowel syndrome: A preliminary analysis of treatment outcomes and processes of change. </w:t>
      </w:r>
      <w:r w:rsidRPr="006D353A">
        <w:rPr>
          <w:rFonts w:eastAsia="Times New Roman" w:cstheme="minorHAnsi"/>
          <w:i/>
          <w:color w:val="000000" w:themeColor="text1"/>
          <w:shd w:val="clear" w:color="auto" w:fill="FFFFFF"/>
        </w:rPr>
        <w:t>Clinical Psychologist</w:t>
      </w:r>
      <w:r w:rsidRPr="006D353A">
        <w:rPr>
          <w:rFonts w:eastAsia="Times New Roman" w:cstheme="minorHAnsi"/>
          <w:color w:val="000000" w:themeColor="text1"/>
          <w:shd w:val="clear" w:color="auto" w:fill="FFFFFF"/>
        </w:rPr>
        <w:t xml:space="preserve"> 2018; </w:t>
      </w:r>
      <w:r w:rsidRPr="006D353A">
        <w:rPr>
          <w:rFonts w:eastAsia="Times New Roman" w:cstheme="minorHAnsi"/>
          <w:b/>
          <w:color w:val="000000" w:themeColor="text1"/>
          <w:shd w:val="clear" w:color="auto" w:fill="FFFFFF"/>
        </w:rPr>
        <w:t>22(2)</w:t>
      </w:r>
      <w:r w:rsidRPr="006D353A">
        <w:rPr>
          <w:rFonts w:eastAsia="Times New Roman" w:cstheme="minorHAnsi"/>
          <w:color w:val="000000" w:themeColor="text1"/>
          <w:shd w:val="clear" w:color="auto" w:fill="FFFFFF"/>
        </w:rPr>
        <w:t>:241-50.</w:t>
      </w:r>
    </w:p>
    <w:p w14:paraId="662161F5" w14:textId="1AB28078"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Gillanders</w:t>
      </w:r>
      <w:proofErr w:type="spellEnd"/>
      <w:r w:rsidRPr="006D353A">
        <w:rPr>
          <w:rFonts w:eastAsia="Times New Roman" w:cstheme="minorHAnsi"/>
          <w:color w:val="000000" w:themeColor="text1"/>
          <w:shd w:val="clear" w:color="auto" w:fill="FFFFFF"/>
        </w:rPr>
        <w:t xml:space="preserve"> D, Ferreira NB, </w:t>
      </w:r>
      <w:proofErr w:type="spellStart"/>
      <w:r w:rsidRPr="006D353A">
        <w:rPr>
          <w:rFonts w:eastAsia="Times New Roman" w:cstheme="minorHAnsi"/>
          <w:color w:val="000000" w:themeColor="text1"/>
          <w:shd w:val="clear" w:color="auto" w:fill="FFFFFF"/>
        </w:rPr>
        <w:t>Angioni</w:t>
      </w:r>
      <w:proofErr w:type="spellEnd"/>
      <w:r w:rsidRPr="006D353A">
        <w:rPr>
          <w:rFonts w:eastAsia="Times New Roman" w:cstheme="minorHAnsi"/>
          <w:color w:val="000000" w:themeColor="text1"/>
          <w:shd w:val="clear" w:color="auto" w:fill="FFFFFF"/>
        </w:rPr>
        <w:t xml:space="preserve"> E, Carvalho SA, </w:t>
      </w:r>
      <w:proofErr w:type="spellStart"/>
      <w:r w:rsidRPr="006D353A">
        <w:rPr>
          <w:rFonts w:eastAsia="Times New Roman" w:cstheme="minorHAnsi"/>
          <w:color w:val="000000" w:themeColor="text1"/>
          <w:shd w:val="clear" w:color="auto" w:fill="FFFFFF"/>
        </w:rPr>
        <w:t>Eugenicos</w:t>
      </w:r>
      <w:proofErr w:type="spellEnd"/>
      <w:r w:rsidRPr="006D353A">
        <w:rPr>
          <w:rFonts w:eastAsia="Times New Roman" w:cstheme="minorHAnsi"/>
          <w:color w:val="000000" w:themeColor="text1"/>
          <w:shd w:val="clear" w:color="auto" w:fill="FFFFFF"/>
        </w:rPr>
        <w:t xml:space="preserve"> MP. An implementation trial of ACT-based bibliotherapy for irritable bowel syndrome. </w:t>
      </w:r>
      <w:r w:rsidRPr="006D353A">
        <w:rPr>
          <w:rFonts w:eastAsia="Times New Roman" w:cstheme="minorHAnsi"/>
          <w:i/>
          <w:color w:val="000000" w:themeColor="text1"/>
          <w:shd w:val="clear" w:color="auto" w:fill="FFFFFF"/>
        </w:rPr>
        <w:t xml:space="preserve">Journal of Contextual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Science</w:t>
      </w:r>
      <w:r w:rsidRPr="006D353A">
        <w:rPr>
          <w:rFonts w:eastAsia="Times New Roman" w:cstheme="minorHAnsi"/>
          <w:color w:val="000000" w:themeColor="text1"/>
          <w:shd w:val="clear" w:color="auto" w:fill="FFFFFF"/>
        </w:rPr>
        <w:t xml:space="preserve"> 2017; </w:t>
      </w:r>
      <w:r w:rsidRPr="006D353A">
        <w:rPr>
          <w:rFonts w:eastAsia="Times New Roman" w:cstheme="minorHAnsi"/>
          <w:b/>
          <w:color w:val="000000" w:themeColor="text1"/>
          <w:shd w:val="clear" w:color="auto" w:fill="FFFFFF"/>
        </w:rPr>
        <w:t>6(2)</w:t>
      </w:r>
      <w:r w:rsidRPr="006D353A">
        <w:rPr>
          <w:rFonts w:eastAsia="Times New Roman" w:cstheme="minorHAnsi"/>
          <w:color w:val="000000" w:themeColor="text1"/>
          <w:shd w:val="clear" w:color="auto" w:fill="FFFFFF"/>
        </w:rPr>
        <w:t>:172-7.</w:t>
      </w:r>
    </w:p>
    <w:p w14:paraId="4CF74D44" w14:textId="3ABF4503" w:rsidR="00F76DF3" w:rsidRPr="006D353A" w:rsidRDefault="00F76DF3" w:rsidP="00F76DF3">
      <w:pPr>
        <w:pStyle w:val="ListParagraph"/>
        <w:numPr>
          <w:ilvl w:val="0"/>
          <w:numId w:val="14"/>
        </w:numPr>
        <w:spacing w:line="480" w:lineRule="auto"/>
        <w:rPr>
          <w:rFonts w:cstheme="minorHAnsi"/>
          <w:color w:val="000000" w:themeColor="text1"/>
        </w:rPr>
      </w:pPr>
      <w:r w:rsidRPr="006D353A">
        <w:rPr>
          <w:rFonts w:cstheme="minorHAnsi"/>
          <w:color w:val="000000" w:themeColor="text1"/>
        </w:rPr>
        <w:t xml:space="preserve">Sebastián SB, Gil </w:t>
      </w:r>
      <w:proofErr w:type="spellStart"/>
      <w:r w:rsidRPr="006D353A">
        <w:rPr>
          <w:rFonts w:cstheme="minorHAnsi"/>
          <w:color w:val="000000" w:themeColor="text1"/>
        </w:rPr>
        <w:t>Roales</w:t>
      </w:r>
      <w:proofErr w:type="spellEnd"/>
      <w:r w:rsidRPr="006D353A">
        <w:rPr>
          <w:rFonts w:cstheme="minorHAnsi"/>
          <w:color w:val="000000" w:themeColor="text1"/>
        </w:rPr>
        <w:t xml:space="preserve">-Nieto J, Ferreira NB, Gil Luciano B, Domingo S, José J. New psychological therapies for irritable bowel syndrome: mindfulness, acceptance and </w:t>
      </w:r>
      <w:r w:rsidRPr="006D353A">
        <w:rPr>
          <w:rFonts w:cstheme="minorHAnsi"/>
          <w:color w:val="000000" w:themeColor="text1"/>
        </w:rPr>
        <w:lastRenderedPageBreak/>
        <w:t xml:space="preserve">commitment therapy (ACT). </w:t>
      </w:r>
      <w:proofErr w:type="spellStart"/>
      <w:r w:rsidRPr="006D353A">
        <w:rPr>
          <w:rFonts w:cstheme="minorHAnsi"/>
          <w:color w:val="000000" w:themeColor="text1"/>
        </w:rPr>
        <w:t>Revista</w:t>
      </w:r>
      <w:proofErr w:type="spellEnd"/>
      <w:r w:rsidRPr="006D353A">
        <w:rPr>
          <w:rFonts w:cstheme="minorHAnsi"/>
          <w:color w:val="000000" w:themeColor="text1"/>
        </w:rPr>
        <w:t xml:space="preserve"> Española de </w:t>
      </w:r>
      <w:proofErr w:type="spellStart"/>
      <w:r w:rsidRPr="006D353A">
        <w:rPr>
          <w:rFonts w:cstheme="minorHAnsi"/>
          <w:color w:val="000000" w:themeColor="text1"/>
        </w:rPr>
        <w:t>Enfermedades</w:t>
      </w:r>
      <w:proofErr w:type="spellEnd"/>
      <w:r w:rsidRPr="006D353A">
        <w:rPr>
          <w:rFonts w:cstheme="minorHAnsi"/>
          <w:color w:val="000000" w:themeColor="text1"/>
        </w:rPr>
        <w:t xml:space="preserve"> </w:t>
      </w:r>
      <w:proofErr w:type="spellStart"/>
      <w:r w:rsidRPr="006D353A">
        <w:rPr>
          <w:rFonts w:cstheme="minorHAnsi"/>
          <w:color w:val="000000" w:themeColor="text1"/>
        </w:rPr>
        <w:t>Digestivas</w:t>
      </w:r>
      <w:proofErr w:type="spellEnd"/>
      <w:r w:rsidRPr="006D353A">
        <w:rPr>
          <w:rFonts w:cstheme="minorHAnsi"/>
          <w:color w:val="000000" w:themeColor="text1"/>
        </w:rPr>
        <w:t>. 2017 Sep;109(9):648-57.</w:t>
      </w:r>
    </w:p>
    <w:p w14:paraId="29B7D137" w14:textId="2908EEE9"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Ljótsson</w:t>
      </w:r>
      <w:proofErr w:type="spellEnd"/>
      <w:r w:rsidRPr="006D353A">
        <w:rPr>
          <w:rFonts w:eastAsia="Times New Roman" w:cstheme="minorHAnsi"/>
          <w:color w:val="000000" w:themeColor="text1"/>
          <w:shd w:val="clear" w:color="auto" w:fill="FFFFFF"/>
        </w:rPr>
        <w:t xml:space="preserve"> B, Falk L, </w:t>
      </w:r>
      <w:proofErr w:type="spellStart"/>
      <w:r w:rsidRPr="006D353A">
        <w:rPr>
          <w:rFonts w:eastAsia="Times New Roman" w:cstheme="minorHAnsi"/>
          <w:color w:val="000000" w:themeColor="text1"/>
          <w:shd w:val="clear" w:color="auto" w:fill="FFFFFF"/>
        </w:rPr>
        <w:t>Vesterlund</w:t>
      </w:r>
      <w:proofErr w:type="spellEnd"/>
      <w:r w:rsidRPr="006D353A">
        <w:rPr>
          <w:rFonts w:eastAsia="Times New Roman" w:cstheme="minorHAnsi"/>
          <w:color w:val="000000" w:themeColor="text1"/>
          <w:shd w:val="clear" w:color="auto" w:fill="FFFFFF"/>
        </w:rPr>
        <w:t xml:space="preserve"> AW, </w:t>
      </w:r>
      <w:proofErr w:type="spellStart"/>
      <w:r w:rsidRPr="006D353A">
        <w:rPr>
          <w:rFonts w:eastAsia="Times New Roman" w:cstheme="minorHAnsi"/>
          <w:color w:val="000000" w:themeColor="text1"/>
          <w:shd w:val="clear" w:color="auto" w:fill="FFFFFF"/>
        </w:rPr>
        <w:t>Hedman</w:t>
      </w:r>
      <w:proofErr w:type="spellEnd"/>
      <w:r w:rsidRPr="006D353A">
        <w:rPr>
          <w:rFonts w:eastAsia="Times New Roman" w:cstheme="minorHAnsi"/>
          <w:color w:val="000000" w:themeColor="text1"/>
          <w:shd w:val="clear" w:color="auto" w:fill="FFFFFF"/>
        </w:rPr>
        <w:t xml:space="preserve"> E, </w:t>
      </w:r>
      <w:proofErr w:type="spellStart"/>
      <w:r w:rsidRPr="006D353A">
        <w:rPr>
          <w:rFonts w:eastAsia="Times New Roman" w:cstheme="minorHAnsi"/>
          <w:color w:val="000000" w:themeColor="text1"/>
          <w:shd w:val="clear" w:color="auto" w:fill="FFFFFF"/>
        </w:rPr>
        <w:t>Lindfors</w:t>
      </w:r>
      <w:proofErr w:type="spellEnd"/>
      <w:r w:rsidRPr="006D353A">
        <w:rPr>
          <w:rFonts w:eastAsia="Times New Roman" w:cstheme="minorHAnsi"/>
          <w:color w:val="000000" w:themeColor="text1"/>
          <w:shd w:val="clear" w:color="auto" w:fill="FFFFFF"/>
        </w:rPr>
        <w:t xml:space="preserve"> P, </w:t>
      </w:r>
      <w:proofErr w:type="spellStart"/>
      <w:r w:rsidRPr="006D353A">
        <w:rPr>
          <w:rFonts w:eastAsia="Times New Roman" w:cstheme="minorHAnsi"/>
          <w:color w:val="000000" w:themeColor="text1"/>
          <w:shd w:val="clear" w:color="auto" w:fill="FFFFFF"/>
        </w:rPr>
        <w:t>Rück</w:t>
      </w:r>
      <w:proofErr w:type="spellEnd"/>
      <w:r w:rsidRPr="006D353A">
        <w:rPr>
          <w:rFonts w:eastAsia="Times New Roman" w:cstheme="minorHAnsi"/>
          <w:color w:val="000000" w:themeColor="text1"/>
          <w:shd w:val="clear" w:color="auto" w:fill="FFFFFF"/>
        </w:rPr>
        <w:t xml:space="preserve"> C, </w:t>
      </w:r>
      <w:proofErr w:type="spellStart"/>
      <w:r w:rsidRPr="006D353A">
        <w:rPr>
          <w:rFonts w:eastAsia="Times New Roman" w:cstheme="minorHAnsi"/>
          <w:color w:val="000000" w:themeColor="text1"/>
          <w:shd w:val="clear" w:color="auto" w:fill="FFFFFF"/>
        </w:rPr>
        <w:t>Hursti</w:t>
      </w:r>
      <w:proofErr w:type="spellEnd"/>
      <w:r w:rsidRPr="006D353A">
        <w:rPr>
          <w:rFonts w:eastAsia="Times New Roman" w:cstheme="minorHAnsi"/>
          <w:color w:val="000000" w:themeColor="text1"/>
          <w:shd w:val="clear" w:color="auto" w:fill="FFFFFF"/>
        </w:rPr>
        <w:t xml:space="preserve"> T, </w:t>
      </w:r>
      <w:proofErr w:type="spellStart"/>
      <w:r w:rsidRPr="006D353A">
        <w:rPr>
          <w:rFonts w:eastAsia="Times New Roman" w:cstheme="minorHAnsi"/>
          <w:color w:val="000000" w:themeColor="text1"/>
          <w:shd w:val="clear" w:color="auto" w:fill="FFFFFF"/>
        </w:rPr>
        <w:t>Andréewitch</w:t>
      </w:r>
      <w:proofErr w:type="spellEnd"/>
      <w:r w:rsidRPr="006D353A">
        <w:rPr>
          <w:rFonts w:eastAsia="Times New Roman" w:cstheme="minorHAnsi"/>
          <w:color w:val="000000" w:themeColor="text1"/>
          <w:shd w:val="clear" w:color="auto" w:fill="FFFFFF"/>
        </w:rPr>
        <w:t xml:space="preserve"> S, Jansson L, </w:t>
      </w:r>
      <w:proofErr w:type="spellStart"/>
      <w:r w:rsidRPr="006D353A">
        <w:rPr>
          <w:rFonts w:eastAsia="Times New Roman" w:cstheme="minorHAnsi"/>
          <w:color w:val="000000" w:themeColor="text1"/>
          <w:shd w:val="clear" w:color="auto" w:fill="FFFFFF"/>
        </w:rPr>
        <w:t>Lindefors</w:t>
      </w:r>
      <w:proofErr w:type="spellEnd"/>
      <w:r w:rsidRPr="006D353A">
        <w:rPr>
          <w:rFonts w:eastAsia="Times New Roman" w:cstheme="minorHAnsi"/>
          <w:color w:val="000000" w:themeColor="text1"/>
          <w:shd w:val="clear" w:color="auto" w:fill="FFFFFF"/>
        </w:rPr>
        <w:t xml:space="preserve"> N, Andersson G. Internet-delivered exposure and mindfulness</w:t>
      </w:r>
      <w:r w:rsidR="00FA2F29" w:rsidRPr="006D353A">
        <w:rPr>
          <w:rFonts w:eastAsia="Times New Roman" w:cstheme="minorHAnsi"/>
          <w:color w:val="000000" w:themeColor="text1"/>
          <w:shd w:val="clear" w:color="auto" w:fill="FFFFFF"/>
        </w:rPr>
        <w:t>-</w:t>
      </w:r>
      <w:r w:rsidRPr="006D353A">
        <w:rPr>
          <w:rFonts w:eastAsia="Times New Roman" w:cstheme="minorHAnsi"/>
          <w:color w:val="000000" w:themeColor="text1"/>
          <w:shd w:val="clear" w:color="auto" w:fill="FFFFFF"/>
        </w:rPr>
        <w:t xml:space="preserve">based therapy for irritable bowel syndrome–a randomized controlled trial. </w:t>
      </w:r>
      <w:r w:rsidRPr="006D353A">
        <w:rPr>
          <w:rFonts w:eastAsia="Times New Roman" w:cstheme="minorHAnsi"/>
          <w:i/>
          <w:color w:val="000000" w:themeColor="text1"/>
          <w:shd w:val="clear" w:color="auto" w:fill="FFFFFF"/>
        </w:rPr>
        <w:t>Behaviour Research and Therapy</w:t>
      </w:r>
      <w:r w:rsidRPr="006D353A">
        <w:rPr>
          <w:rFonts w:eastAsia="Times New Roman" w:cstheme="minorHAnsi"/>
          <w:color w:val="000000" w:themeColor="text1"/>
          <w:shd w:val="clear" w:color="auto" w:fill="FFFFFF"/>
        </w:rPr>
        <w:t xml:space="preserve"> 2010; </w:t>
      </w:r>
      <w:r w:rsidRPr="006D353A">
        <w:rPr>
          <w:rFonts w:eastAsia="Times New Roman" w:cstheme="minorHAnsi"/>
          <w:b/>
          <w:color w:val="000000" w:themeColor="text1"/>
          <w:shd w:val="clear" w:color="auto" w:fill="FFFFFF"/>
        </w:rPr>
        <w:t>48(6)</w:t>
      </w:r>
      <w:r w:rsidRPr="006D353A">
        <w:rPr>
          <w:rFonts w:eastAsia="Times New Roman" w:cstheme="minorHAnsi"/>
          <w:color w:val="000000" w:themeColor="text1"/>
          <w:shd w:val="clear" w:color="auto" w:fill="FFFFFF"/>
        </w:rPr>
        <w:t>:531-9.</w:t>
      </w:r>
    </w:p>
    <w:p w14:paraId="79FB4C90" w14:textId="77777777" w:rsidR="0071240B" w:rsidRPr="006D353A" w:rsidRDefault="00E912E8" w:rsidP="0071240B">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Ljótsson</w:t>
      </w:r>
      <w:proofErr w:type="spellEnd"/>
      <w:r w:rsidRPr="006D353A">
        <w:rPr>
          <w:rFonts w:eastAsia="Times New Roman" w:cstheme="minorHAnsi"/>
          <w:color w:val="000000" w:themeColor="text1"/>
          <w:shd w:val="clear" w:color="auto" w:fill="FFFFFF"/>
        </w:rPr>
        <w:t xml:space="preserve"> B, </w:t>
      </w:r>
      <w:proofErr w:type="spellStart"/>
      <w:r w:rsidRPr="006D353A">
        <w:rPr>
          <w:rFonts w:eastAsia="Times New Roman" w:cstheme="minorHAnsi"/>
          <w:color w:val="000000" w:themeColor="text1"/>
          <w:shd w:val="clear" w:color="auto" w:fill="FFFFFF"/>
        </w:rPr>
        <w:t>Hedman</w:t>
      </w:r>
      <w:proofErr w:type="spellEnd"/>
      <w:r w:rsidRPr="006D353A">
        <w:rPr>
          <w:rFonts w:eastAsia="Times New Roman" w:cstheme="minorHAnsi"/>
          <w:color w:val="000000" w:themeColor="text1"/>
          <w:shd w:val="clear" w:color="auto" w:fill="FFFFFF"/>
        </w:rPr>
        <w:t xml:space="preserve"> E, </w:t>
      </w:r>
      <w:proofErr w:type="spellStart"/>
      <w:r w:rsidRPr="006D353A">
        <w:rPr>
          <w:rFonts w:eastAsia="Times New Roman" w:cstheme="minorHAnsi"/>
          <w:color w:val="000000" w:themeColor="text1"/>
          <w:shd w:val="clear" w:color="auto" w:fill="FFFFFF"/>
        </w:rPr>
        <w:t>Lindfors</w:t>
      </w:r>
      <w:proofErr w:type="spellEnd"/>
      <w:r w:rsidRPr="006D353A">
        <w:rPr>
          <w:rFonts w:eastAsia="Times New Roman" w:cstheme="minorHAnsi"/>
          <w:color w:val="000000" w:themeColor="text1"/>
          <w:shd w:val="clear" w:color="auto" w:fill="FFFFFF"/>
        </w:rPr>
        <w:t xml:space="preserve"> P, </w:t>
      </w:r>
      <w:proofErr w:type="spellStart"/>
      <w:r w:rsidRPr="006D353A">
        <w:rPr>
          <w:rFonts w:eastAsia="Times New Roman" w:cstheme="minorHAnsi"/>
          <w:color w:val="000000" w:themeColor="text1"/>
          <w:shd w:val="clear" w:color="auto" w:fill="FFFFFF"/>
        </w:rPr>
        <w:t>Hursti</w:t>
      </w:r>
      <w:proofErr w:type="spellEnd"/>
      <w:r w:rsidRPr="006D353A">
        <w:rPr>
          <w:rFonts w:eastAsia="Times New Roman" w:cstheme="minorHAnsi"/>
          <w:color w:val="000000" w:themeColor="text1"/>
          <w:shd w:val="clear" w:color="auto" w:fill="FFFFFF"/>
        </w:rPr>
        <w:t xml:space="preserve"> T, </w:t>
      </w:r>
      <w:proofErr w:type="spellStart"/>
      <w:r w:rsidRPr="006D353A">
        <w:rPr>
          <w:rFonts w:eastAsia="Times New Roman" w:cstheme="minorHAnsi"/>
          <w:color w:val="000000" w:themeColor="text1"/>
          <w:shd w:val="clear" w:color="auto" w:fill="FFFFFF"/>
        </w:rPr>
        <w:t>Lindefors</w:t>
      </w:r>
      <w:proofErr w:type="spellEnd"/>
      <w:r w:rsidRPr="006D353A">
        <w:rPr>
          <w:rFonts w:eastAsia="Times New Roman" w:cstheme="minorHAnsi"/>
          <w:color w:val="000000" w:themeColor="text1"/>
          <w:shd w:val="clear" w:color="auto" w:fill="FFFFFF"/>
        </w:rPr>
        <w:t xml:space="preserve"> N, Andersson G, </w:t>
      </w:r>
      <w:proofErr w:type="spellStart"/>
      <w:r w:rsidRPr="006D353A">
        <w:rPr>
          <w:rFonts w:eastAsia="Times New Roman" w:cstheme="minorHAnsi"/>
          <w:color w:val="000000" w:themeColor="text1"/>
          <w:shd w:val="clear" w:color="auto" w:fill="FFFFFF"/>
        </w:rPr>
        <w:t>Rück</w:t>
      </w:r>
      <w:proofErr w:type="spellEnd"/>
      <w:r w:rsidRPr="006D353A">
        <w:rPr>
          <w:rFonts w:eastAsia="Times New Roman" w:cstheme="minorHAnsi"/>
          <w:color w:val="000000" w:themeColor="text1"/>
          <w:shd w:val="clear" w:color="auto" w:fill="FFFFFF"/>
        </w:rPr>
        <w:t xml:space="preserve"> C. Long-term follow-up of internet-delivered exposure and mindfulness-based treatment for irritable bowel syndrome. </w:t>
      </w:r>
      <w:r w:rsidRPr="006D353A">
        <w:rPr>
          <w:rFonts w:eastAsia="Times New Roman" w:cstheme="minorHAnsi"/>
          <w:i/>
          <w:color w:val="000000" w:themeColor="text1"/>
          <w:shd w:val="clear" w:color="auto" w:fill="FFFFFF"/>
        </w:rPr>
        <w:t>Behaviour Research and Therapy</w:t>
      </w:r>
      <w:r w:rsidRPr="006D353A">
        <w:rPr>
          <w:rFonts w:eastAsia="Times New Roman" w:cstheme="minorHAnsi"/>
          <w:color w:val="000000" w:themeColor="text1"/>
          <w:shd w:val="clear" w:color="auto" w:fill="FFFFFF"/>
        </w:rPr>
        <w:t xml:space="preserve"> 2011; </w:t>
      </w:r>
      <w:r w:rsidRPr="006D353A">
        <w:rPr>
          <w:rFonts w:eastAsia="Times New Roman" w:cstheme="minorHAnsi"/>
          <w:b/>
          <w:color w:val="000000" w:themeColor="text1"/>
          <w:shd w:val="clear" w:color="auto" w:fill="FFFFFF"/>
        </w:rPr>
        <w:t>49(1):</w:t>
      </w:r>
      <w:r w:rsidRPr="006D353A">
        <w:rPr>
          <w:rFonts w:eastAsia="Times New Roman" w:cstheme="minorHAnsi"/>
          <w:color w:val="000000" w:themeColor="text1"/>
          <w:shd w:val="clear" w:color="auto" w:fill="FFFFFF"/>
        </w:rPr>
        <w:t>58-61.</w:t>
      </w:r>
    </w:p>
    <w:p w14:paraId="6832E244" w14:textId="77777777" w:rsidR="00227460" w:rsidRPr="006D353A" w:rsidRDefault="0071240B" w:rsidP="00227460">
      <w:pPr>
        <w:pStyle w:val="ListParagraph"/>
        <w:numPr>
          <w:ilvl w:val="0"/>
          <w:numId w:val="14"/>
        </w:numPr>
        <w:spacing w:line="480" w:lineRule="auto"/>
        <w:rPr>
          <w:rFonts w:eastAsia="Times New Roman" w:cstheme="minorHAnsi"/>
          <w:color w:val="000000" w:themeColor="text1"/>
          <w:shd w:val="clear" w:color="auto" w:fill="FFFFFF"/>
        </w:rPr>
      </w:pPr>
      <w:r w:rsidRPr="006D353A">
        <w:rPr>
          <w:rFonts w:cstheme="minorHAnsi"/>
          <w:color w:val="000000" w:themeColor="text1"/>
          <w:shd w:val="clear" w:color="auto" w:fill="FFFFFF"/>
        </w:rPr>
        <w:t>Kearney DJ, McDermott K, Martinez M, Simpson TL. Association of participation in a mindfulness programme with bowel symptoms, gastrointestinal symptom‐specific anxiety and quality of life. Alimentary pharmacology &amp; therapeutics. 2011 Aug;34(3):363-73.</w:t>
      </w:r>
    </w:p>
    <w:p w14:paraId="52BFAAAC" w14:textId="24800383" w:rsidR="00D77813" w:rsidRPr="006D353A" w:rsidRDefault="00227460" w:rsidP="00D77813">
      <w:pPr>
        <w:pStyle w:val="ListParagraph"/>
        <w:numPr>
          <w:ilvl w:val="0"/>
          <w:numId w:val="14"/>
        </w:numPr>
        <w:spacing w:line="480" w:lineRule="auto"/>
        <w:rPr>
          <w:rFonts w:cstheme="minorHAnsi"/>
          <w:color w:val="000000" w:themeColor="text1"/>
          <w:shd w:val="clear" w:color="auto" w:fill="FFFFFF"/>
        </w:rPr>
      </w:pPr>
      <w:r w:rsidRPr="006D353A">
        <w:rPr>
          <w:rFonts w:cstheme="minorHAnsi"/>
          <w:color w:val="000000" w:themeColor="text1"/>
          <w:shd w:val="clear" w:color="auto" w:fill="FFFFFF"/>
        </w:rPr>
        <w:t xml:space="preserve">Gaylord SA, Whitehead WE, Coble RS, Faurot KR, </w:t>
      </w:r>
      <w:proofErr w:type="spellStart"/>
      <w:r w:rsidRPr="006D353A">
        <w:rPr>
          <w:rFonts w:cstheme="minorHAnsi"/>
          <w:color w:val="000000" w:themeColor="text1"/>
          <w:shd w:val="clear" w:color="auto" w:fill="FFFFFF"/>
        </w:rPr>
        <w:t>Palsson</w:t>
      </w:r>
      <w:proofErr w:type="spellEnd"/>
      <w:r w:rsidRPr="006D353A">
        <w:rPr>
          <w:rFonts w:cstheme="minorHAnsi"/>
          <w:color w:val="000000" w:themeColor="text1"/>
          <w:shd w:val="clear" w:color="auto" w:fill="FFFFFF"/>
        </w:rPr>
        <w:t xml:space="preserve"> OS, Garland EL, Frey W, Mann JD. Mindfulness for irritable bowel syndrome: protocol development for a controlled clinical trial. BMC complementary and alternative medicine. 2009 Dec;9(1):24.</w:t>
      </w:r>
    </w:p>
    <w:p w14:paraId="71AAC733" w14:textId="2DB6C67E" w:rsidR="0086339F" w:rsidRPr="006D353A" w:rsidRDefault="00D77813" w:rsidP="00D77813">
      <w:pPr>
        <w:pStyle w:val="ListParagraph"/>
        <w:numPr>
          <w:ilvl w:val="0"/>
          <w:numId w:val="14"/>
        </w:numPr>
        <w:spacing w:line="480" w:lineRule="auto"/>
        <w:rPr>
          <w:rFonts w:cstheme="minorHAnsi"/>
          <w:color w:val="000000" w:themeColor="text1"/>
          <w:shd w:val="clear" w:color="auto" w:fill="FFFFFF"/>
        </w:rPr>
      </w:pPr>
      <w:proofErr w:type="spellStart"/>
      <w:r w:rsidRPr="006D353A">
        <w:rPr>
          <w:rFonts w:cstheme="minorHAnsi"/>
          <w:color w:val="000000" w:themeColor="text1"/>
          <w:shd w:val="clear" w:color="auto" w:fill="FFFFFF"/>
        </w:rPr>
        <w:t>Zernicke</w:t>
      </w:r>
      <w:proofErr w:type="spellEnd"/>
      <w:r w:rsidRPr="006D353A">
        <w:rPr>
          <w:rFonts w:cstheme="minorHAnsi"/>
          <w:color w:val="000000" w:themeColor="text1"/>
          <w:shd w:val="clear" w:color="auto" w:fill="FFFFFF"/>
        </w:rPr>
        <w:t xml:space="preserve"> KA, Campbell TS, </w:t>
      </w:r>
      <w:proofErr w:type="spellStart"/>
      <w:r w:rsidRPr="006D353A">
        <w:rPr>
          <w:rFonts w:cstheme="minorHAnsi"/>
          <w:color w:val="000000" w:themeColor="text1"/>
          <w:shd w:val="clear" w:color="auto" w:fill="FFFFFF"/>
        </w:rPr>
        <w:t>Blustein</w:t>
      </w:r>
      <w:proofErr w:type="spellEnd"/>
      <w:r w:rsidRPr="006D353A">
        <w:rPr>
          <w:rFonts w:cstheme="minorHAnsi"/>
          <w:color w:val="000000" w:themeColor="text1"/>
          <w:shd w:val="clear" w:color="auto" w:fill="FFFFFF"/>
        </w:rPr>
        <w:t xml:space="preserve"> PK, Fung TS, Johnson JA, Bacon SL, Carlson LE. Mindfulness-based stress reduction for the treatment of irritable bowel syndrome symptoms: a randomized wait-list controlled trial. International journal of </w:t>
      </w:r>
      <w:proofErr w:type="spellStart"/>
      <w:r w:rsidRPr="006D353A">
        <w:rPr>
          <w:rFonts w:cstheme="minorHAnsi"/>
          <w:color w:val="000000" w:themeColor="text1"/>
          <w:shd w:val="clear" w:color="auto" w:fill="FFFFFF"/>
        </w:rPr>
        <w:t>behavioral</w:t>
      </w:r>
      <w:proofErr w:type="spellEnd"/>
      <w:r w:rsidRPr="006D353A">
        <w:rPr>
          <w:rFonts w:cstheme="minorHAnsi"/>
          <w:color w:val="000000" w:themeColor="text1"/>
          <w:shd w:val="clear" w:color="auto" w:fill="FFFFFF"/>
        </w:rPr>
        <w:t xml:space="preserve"> medicine. 2013 Sep 1;20(3):385-96.</w:t>
      </w:r>
    </w:p>
    <w:p w14:paraId="5EEAD9B1" w14:textId="77777777" w:rsidR="00453331" w:rsidRPr="006D353A" w:rsidRDefault="00453331" w:rsidP="00453331">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Hesser</w:t>
      </w:r>
      <w:proofErr w:type="spellEnd"/>
      <w:r w:rsidRPr="006D353A">
        <w:rPr>
          <w:rFonts w:eastAsia="Times New Roman" w:cstheme="minorHAnsi"/>
          <w:color w:val="000000" w:themeColor="text1"/>
          <w:shd w:val="clear" w:color="auto" w:fill="FFFFFF"/>
        </w:rPr>
        <w:t xml:space="preserve"> H, </w:t>
      </w:r>
      <w:proofErr w:type="spellStart"/>
      <w:r w:rsidRPr="006D353A">
        <w:rPr>
          <w:rFonts w:eastAsia="Times New Roman" w:cstheme="minorHAnsi"/>
          <w:color w:val="000000" w:themeColor="text1"/>
          <w:shd w:val="clear" w:color="auto" w:fill="FFFFFF"/>
        </w:rPr>
        <w:t>Hedman-Lagerlöf</w:t>
      </w:r>
      <w:proofErr w:type="spellEnd"/>
      <w:r w:rsidRPr="006D353A">
        <w:rPr>
          <w:rFonts w:eastAsia="Times New Roman" w:cstheme="minorHAnsi"/>
          <w:color w:val="000000" w:themeColor="text1"/>
          <w:shd w:val="clear" w:color="auto" w:fill="FFFFFF"/>
        </w:rPr>
        <w:t xml:space="preserve"> E, Andersson E, </w:t>
      </w:r>
      <w:proofErr w:type="spellStart"/>
      <w:r w:rsidRPr="006D353A">
        <w:rPr>
          <w:rFonts w:eastAsia="Times New Roman" w:cstheme="minorHAnsi"/>
          <w:color w:val="000000" w:themeColor="text1"/>
          <w:shd w:val="clear" w:color="auto" w:fill="FFFFFF"/>
        </w:rPr>
        <w:t>Lindfors</w:t>
      </w:r>
      <w:proofErr w:type="spellEnd"/>
      <w:r w:rsidRPr="006D353A">
        <w:rPr>
          <w:rFonts w:eastAsia="Times New Roman" w:cstheme="minorHAnsi"/>
          <w:color w:val="000000" w:themeColor="text1"/>
          <w:shd w:val="clear" w:color="auto" w:fill="FFFFFF"/>
        </w:rPr>
        <w:t xml:space="preserve"> P, </w:t>
      </w:r>
      <w:proofErr w:type="spellStart"/>
      <w:r w:rsidRPr="006D353A">
        <w:rPr>
          <w:rFonts w:eastAsia="Times New Roman" w:cstheme="minorHAnsi"/>
          <w:color w:val="000000" w:themeColor="text1"/>
          <w:shd w:val="clear" w:color="auto" w:fill="FFFFFF"/>
        </w:rPr>
        <w:t>Ljótsson</w:t>
      </w:r>
      <w:proofErr w:type="spellEnd"/>
      <w:r w:rsidRPr="006D353A">
        <w:rPr>
          <w:rFonts w:eastAsia="Times New Roman" w:cstheme="minorHAnsi"/>
          <w:color w:val="000000" w:themeColor="text1"/>
          <w:shd w:val="clear" w:color="auto" w:fill="FFFFFF"/>
        </w:rPr>
        <w:t xml:space="preserve"> B. How does exposure therapy work? A comparison between generic and gastrointestinal </w:t>
      </w:r>
      <w:r w:rsidRPr="006D353A">
        <w:rPr>
          <w:rFonts w:eastAsia="Times New Roman" w:cstheme="minorHAnsi"/>
          <w:color w:val="000000" w:themeColor="text1"/>
          <w:shd w:val="clear" w:color="auto" w:fill="FFFFFF"/>
        </w:rPr>
        <w:lastRenderedPageBreak/>
        <w:t xml:space="preserve">anxiety–specific mediators in a dismantling study of exposure therapy for irritable bowel syndrome. </w:t>
      </w:r>
      <w:r w:rsidRPr="006D353A">
        <w:rPr>
          <w:rFonts w:eastAsia="Times New Roman" w:cstheme="minorHAnsi"/>
          <w:i/>
          <w:iCs/>
          <w:color w:val="000000" w:themeColor="text1"/>
          <w:shd w:val="clear" w:color="auto" w:fill="FFFFFF"/>
        </w:rPr>
        <w:t>Journal of consulting and clinical psychology</w:t>
      </w:r>
      <w:r w:rsidRPr="006D353A">
        <w:rPr>
          <w:rFonts w:eastAsia="Times New Roman" w:cstheme="minorHAnsi"/>
          <w:color w:val="000000" w:themeColor="text1"/>
          <w:shd w:val="clear" w:color="auto" w:fill="FFFFFF"/>
        </w:rPr>
        <w:t xml:space="preserve"> 2018; </w:t>
      </w:r>
      <w:r w:rsidRPr="006D353A">
        <w:rPr>
          <w:rFonts w:eastAsia="Times New Roman" w:cstheme="minorHAnsi"/>
          <w:b/>
          <w:bCs/>
          <w:color w:val="000000" w:themeColor="text1"/>
          <w:shd w:val="clear" w:color="auto" w:fill="FFFFFF"/>
        </w:rPr>
        <w:t>86(3)</w:t>
      </w:r>
      <w:r w:rsidRPr="006D353A">
        <w:rPr>
          <w:rFonts w:eastAsia="Times New Roman" w:cstheme="minorHAnsi"/>
          <w:color w:val="000000" w:themeColor="text1"/>
          <w:shd w:val="clear" w:color="auto" w:fill="FFFFFF"/>
        </w:rPr>
        <w:t>:254.</w:t>
      </w:r>
    </w:p>
    <w:p w14:paraId="57E9A4AB" w14:textId="26B9A4F5" w:rsidR="00453331" w:rsidRPr="006D353A" w:rsidRDefault="00453331" w:rsidP="00453331">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Ljótsson</w:t>
      </w:r>
      <w:proofErr w:type="spellEnd"/>
      <w:r w:rsidRPr="006D353A">
        <w:rPr>
          <w:rFonts w:eastAsia="Times New Roman" w:cstheme="minorHAnsi"/>
          <w:color w:val="000000" w:themeColor="text1"/>
          <w:shd w:val="clear" w:color="auto" w:fill="FFFFFF"/>
        </w:rPr>
        <w:t xml:space="preserve"> B, </w:t>
      </w:r>
      <w:proofErr w:type="spellStart"/>
      <w:r w:rsidRPr="006D353A">
        <w:rPr>
          <w:rFonts w:eastAsia="Times New Roman" w:cstheme="minorHAnsi"/>
          <w:color w:val="000000" w:themeColor="text1"/>
          <w:shd w:val="clear" w:color="auto" w:fill="FFFFFF"/>
        </w:rPr>
        <w:t>Hesser</w:t>
      </w:r>
      <w:proofErr w:type="spellEnd"/>
      <w:r w:rsidRPr="006D353A">
        <w:rPr>
          <w:rFonts w:eastAsia="Times New Roman" w:cstheme="minorHAnsi"/>
          <w:color w:val="000000" w:themeColor="text1"/>
          <w:shd w:val="clear" w:color="auto" w:fill="FFFFFF"/>
        </w:rPr>
        <w:t xml:space="preserve"> H, Andersson E, </w:t>
      </w:r>
      <w:proofErr w:type="spellStart"/>
      <w:r w:rsidRPr="006D353A">
        <w:rPr>
          <w:rFonts w:eastAsia="Times New Roman" w:cstheme="minorHAnsi"/>
          <w:color w:val="000000" w:themeColor="text1"/>
          <w:shd w:val="clear" w:color="auto" w:fill="FFFFFF"/>
        </w:rPr>
        <w:t>Lindfors</w:t>
      </w:r>
      <w:proofErr w:type="spellEnd"/>
      <w:r w:rsidRPr="006D353A">
        <w:rPr>
          <w:rFonts w:eastAsia="Times New Roman" w:cstheme="minorHAnsi"/>
          <w:color w:val="000000" w:themeColor="text1"/>
          <w:shd w:val="clear" w:color="auto" w:fill="FFFFFF"/>
        </w:rPr>
        <w:t xml:space="preserve"> P, </w:t>
      </w:r>
      <w:proofErr w:type="spellStart"/>
      <w:r w:rsidRPr="006D353A">
        <w:rPr>
          <w:rFonts w:eastAsia="Times New Roman" w:cstheme="minorHAnsi"/>
          <w:color w:val="000000" w:themeColor="text1"/>
          <w:shd w:val="clear" w:color="auto" w:fill="FFFFFF"/>
        </w:rPr>
        <w:t>Hursti</w:t>
      </w:r>
      <w:proofErr w:type="spellEnd"/>
      <w:r w:rsidRPr="006D353A">
        <w:rPr>
          <w:rFonts w:eastAsia="Times New Roman" w:cstheme="minorHAnsi"/>
          <w:color w:val="000000" w:themeColor="text1"/>
          <w:shd w:val="clear" w:color="auto" w:fill="FFFFFF"/>
        </w:rPr>
        <w:t xml:space="preserve"> T, </w:t>
      </w:r>
      <w:proofErr w:type="spellStart"/>
      <w:r w:rsidRPr="006D353A">
        <w:rPr>
          <w:rFonts w:eastAsia="Times New Roman" w:cstheme="minorHAnsi"/>
          <w:color w:val="000000" w:themeColor="text1"/>
          <w:shd w:val="clear" w:color="auto" w:fill="FFFFFF"/>
        </w:rPr>
        <w:t>Rück</w:t>
      </w:r>
      <w:proofErr w:type="spellEnd"/>
      <w:r w:rsidRPr="006D353A">
        <w:rPr>
          <w:rFonts w:eastAsia="Times New Roman" w:cstheme="minorHAnsi"/>
          <w:color w:val="000000" w:themeColor="text1"/>
          <w:shd w:val="clear" w:color="auto" w:fill="FFFFFF"/>
        </w:rPr>
        <w:t xml:space="preserve"> C, </w:t>
      </w:r>
      <w:proofErr w:type="spellStart"/>
      <w:r w:rsidRPr="006D353A">
        <w:rPr>
          <w:rFonts w:eastAsia="Times New Roman" w:cstheme="minorHAnsi"/>
          <w:color w:val="000000" w:themeColor="text1"/>
          <w:shd w:val="clear" w:color="auto" w:fill="FFFFFF"/>
        </w:rPr>
        <w:t>Lindefors</w:t>
      </w:r>
      <w:proofErr w:type="spellEnd"/>
      <w:r w:rsidRPr="006D353A">
        <w:rPr>
          <w:rFonts w:eastAsia="Times New Roman" w:cstheme="minorHAnsi"/>
          <w:color w:val="000000" w:themeColor="text1"/>
          <w:shd w:val="clear" w:color="auto" w:fill="FFFFFF"/>
        </w:rPr>
        <w:t xml:space="preserve"> N, Andersson G, </w:t>
      </w:r>
      <w:proofErr w:type="spellStart"/>
      <w:r w:rsidRPr="006D353A">
        <w:rPr>
          <w:rFonts w:eastAsia="Times New Roman" w:cstheme="minorHAnsi"/>
          <w:color w:val="000000" w:themeColor="text1"/>
          <w:shd w:val="clear" w:color="auto" w:fill="FFFFFF"/>
        </w:rPr>
        <w:t>Hedman</w:t>
      </w:r>
      <w:proofErr w:type="spellEnd"/>
      <w:r w:rsidRPr="006D353A">
        <w:rPr>
          <w:rFonts w:eastAsia="Times New Roman" w:cstheme="minorHAnsi"/>
          <w:color w:val="000000" w:themeColor="text1"/>
          <w:shd w:val="clear" w:color="auto" w:fill="FFFFFF"/>
        </w:rPr>
        <w:t xml:space="preserve"> E. Mechanisms of change in an exposure-based treatment for irritable bowel syndrome</w:t>
      </w:r>
      <w:r w:rsidRPr="006D353A">
        <w:rPr>
          <w:rFonts w:eastAsia="Times New Roman" w:cstheme="minorHAnsi"/>
          <w:i/>
          <w:iCs/>
          <w:color w:val="000000" w:themeColor="text1"/>
          <w:shd w:val="clear" w:color="auto" w:fill="FFFFFF"/>
        </w:rPr>
        <w:t>. Journal of Consulting and Clinical Psychology</w:t>
      </w:r>
      <w:r w:rsidRPr="006D353A">
        <w:rPr>
          <w:rFonts w:eastAsia="Times New Roman" w:cstheme="minorHAnsi"/>
          <w:color w:val="000000" w:themeColor="text1"/>
          <w:shd w:val="clear" w:color="auto" w:fill="FFFFFF"/>
        </w:rPr>
        <w:t xml:space="preserve"> 2013; </w:t>
      </w:r>
      <w:r w:rsidRPr="006D353A">
        <w:rPr>
          <w:rFonts w:eastAsia="Times New Roman" w:cstheme="minorHAnsi"/>
          <w:b/>
          <w:bCs/>
          <w:color w:val="000000" w:themeColor="text1"/>
          <w:shd w:val="clear" w:color="auto" w:fill="FFFFFF"/>
        </w:rPr>
        <w:t>81(6)</w:t>
      </w:r>
      <w:r w:rsidRPr="006D353A">
        <w:rPr>
          <w:rFonts w:eastAsia="Times New Roman" w:cstheme="minorHAnsi"/>
          <w:color w:val="000000" w:themeColor="text1"/>
          <w:shd w:val="clear" w:color="auto" w:fill="FFFFFF"/>
        </w:rPr>
        <w:t>:1113.</w:t>
      </w:r>
    </w:p>
    <w:p w14:paraId="1D0719F2"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Kulich KR, </w:t>
      </w:r>
      <w:proofErr w:type="spellStart"/>
      <w:r w:rsidRPr="006D353A">
        <w:rPr>
          <w:rFonts w:eastAsia="Times New Roman" w:cstheme="minorHAnsi"/>
          <w:color w:val="000000" w:themeColor="text1"/>
          <w:shd w:val="clear" w:color="auto" w:fill="FFFFFF"/>
        </w:rPr>
        <w:t>Madisch</w:t>
      </w:r>
      <w:proofErr w:type="spellEnd"/>
      <w:r w:rsidRPr="006D353A">
        <w:rPr>
          <w:rFonts w:eastAsia="Times New Roman" w:cstheme="minorHAnsi"/>
          <w:color w:val="000000" w:themeColor="text1"/>
          <w:shd w:val="clear" w:color="auto" w:fill="FFFFFF"/>
        </w:rPr>
        <w:t xml:space="preserve"> A, </w:t>
      </w:r>
      <w:proofErr w:type="spellStart"/>
      <w:r w:rsidRPr="006D353A">
        <w:rPr>
          <w:rFonts w:eastAsia="Times New Roman" w:cstheme="minorHAnsi"/>
          <w:color w:val="000000" w:themeColor="text1"/>
          <w:shd w:val="clear" w:color="auto" w:fill="FFFFFF"/>
        </w:rPr>
        <w:t>Pacini</w:t>
      </w:r>
      <w:proofErr w:type="spellEnd"/>
      <w:r w:rsidRPr="006D353A">
        <w:rPr>
          <w:rFonts w:eastAsia="Times New Roman" w:cstheme="minorHAnsi"/>
          <w:color w:val="000000" w:themeColor="text1"/>
          <w:shd w:val="clear" w:color="auto" w:fill="FFFFFF"/>
        </w:rPr>
        <w:t xml:space="preserve"> F, Piqué JM, Regula J, Van Rensburg CJ, </w:t>
      </w:r>
      <w:proofErr w:type="spellStart"/>
      <w:r w:rsidRPr="006D353A">
        <w:rPr>
          <w:rFonts w:eastAsia="Times New Roman" w:cstheme="minorHAnsi"/>
          <w:color w:val="000000" w:themeColor="text1"/>
          <w:shd w:val="clear" w:color="auto" w:fill="FFFFFF"/>
        </w:rPr>
        <w:t>Újszászy</w:t>
      </w:r>
      <w:proofErr w:type="spellEnd"/>
      <w:r w:rsidRPr="006D353A">
        <w:rPr>
          <w:rFonts w:eastAsia="Times New Roman" w:cstheme="minorHAnsi"/>
          <w:color w:val="000000" w:themeColor="text1"/>
          <w:shd w:val="clear" w:color="auto" w:fill="FFFFFF"/>
        </w:rPr>
        <w:t xml:space="preserve"> L, Carlsson J, </w:t>
      </w:r>
      <w:proofErr w:type="spellStart"/>
      <w:r w:rsidRPr="006D353A">
        <w:rPr>
          <w:rFonts w:eastAsia="Times New Roman" w:cstheme="minorHAnsi"/>
          <w:color w:val="000000" w:themeColor="text1"/>
          <w:shd w:val="clear" w:color="auto" w:fill="FFFFFF"/>
        </w:rPr>
        <w:t>Halling</w:t>
      </w:r>
      <w:proofErr w:type="spellEnd"/>
      <w:r w:rsidRPr="006D353A">
        <w:rPr>
          <w:rFonts w:eastAsia="Times New Roman" w:cstheme="minorHAnsi"/>
          <w:color w:val="000000" w:themeColor="text1"/>
          <w:shd w:val="clear" w:color="auto" w:fill="FFFFFF"/>
        </w:rPr>
        <w:t xml:space="preserve"> K, </w:t>
      </w:r>
      <w:proofErr w:type="spellStart"/>
      <w:r w:rsidRPr="006D353A">
        <w:rPr>
          <w:rFonts w:eastAsia="Times New Roman" w:cstheme="minorHAnsi"/>
          <w:color w:val="000000" w:themeColor="text1"/>
          <w:shd w:val="clear" w:color="auto" w:fill="FFFFFF"/>
        </w:rPr>
        <w:t>Wiklund</w:t>
      </w:r>
      <w:proofErr w:type="spellEnd"/>
      <w:r w:rsidRPr="006D353A">
        <w:rPr>
          <w:rFonts w:eastAsia="Times New Roman" w:cstheme="minorHAnsi"/>
          <w:color w:val="000000" w:themeColor="text1"/>
          <w:shd w:val="clear" w:color="auto" w:fill="FFFFFF"/>
        </w:rPr>
        <w:t xml:space="preserve"> IK. Reliability and validity of the Gastrointestinal Symptom Rating Scale (GSRS) and Quality of Life in Reflux and Dyspepsia (QOLRAD) questionnaire in dyspepsia: a six-country study. </w:t>
      </w:r>
      <w:r w:rsidRPr="006D353A">
        <w:rPr>
          <w:rFonts w:eastAsia="Times New Roman" w:cstheme="minorHAnsi"/>
          <w:i/>
          <w:color w:val="000000" w:themeColor="text1"/>
          <w:shd w:val="clear" w:color="auto" w:fill="FFFFFF"/>
        </w:rPr>
        <w:t>Health and Quality of Life Outcomes</w:t>
      </w:r>
      <w:r w:rsidRPr="006D353A">
        <w:rPr>
          <w:rFonts w:eastAsia="Times New Roman" w:cstheme="minorHAnsi"/>
          <w:color w:val="000000" w:themeColor="text1"/>
          <w:shd w:val="clear" w:color="auto" w:fill="FFFFFF"/>
        </w:rPr>
        <w:t xml:space="preserve"> 2008; </w:t>
      </w:r>
      <w:r w:rsidRPr="006D353A">
        <w:rPr>
          <w:rFonts w:eastAsia="Times New Roman" w:cstheme="minorHAnsi"/>
          <w:b/>
          <w:color w:val="000000" w:themeColor="text1"/>
          <w:shd w:val="clear" w:color="auto" w:fill="FFFFFF"/>
        </w:rPr>
        <w:t>6(1)</w:t>
      </w:r>
      <w:r w:rsidRPr="006D353A">
        <w:rPr>
          <w:rFonts w:eastAsia="Times New Roman" w:cstheme="minorHAnsi"/>
          <w:color w:val="000000" w:themeColor="text1"/>
          <w:shd w:val="clear" w:color="auto" w:fill="FFFFFF"/>
        </w:rPr>
        <w:t>:12.</w:t>
      </w:r>
    </w:p>
    <w:p w14:paraId="347B1FB9"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Labus</w:t>
      </w:r>
      <w:proofErr w:type="spellEnd"/>
      <w:r w:rsidRPr="006D353A">
        <w:rPr>
          <w:rFonts w:eastAsia="Times New Roman" w:cstheme="minorHAnsi"/>
          <w:color w:val="000000" w:themeColor="text1"/>
          <w:shd w:val="clear" w:color="auto" w:fill="FFFFFF"/>
        </w:rPr>
        <w:t xml:space="preserve"> JS, Bolus R, Chang L, </w:t>
      </w:r>
      <w:proofErr w:type="spellStart"/>
      <w:r w:rsidRPr="006D353A">
        <w:rPr>
          <w:rFonts w:eastAsia="Times New Roman" w:cstheme="minorHAnsi"/>
          <w:color w:val="000000" w:themeColor="text1"/>
          <w:shd w:val="clear" w:color="auto" w:fill="FFFFFF"/>
        </w:rPr>
        <w:t>Wiklund</w:t>
      </w:r>
      <w:proofErr w:type="spellEnd"/>
      <w:r w:rsidRPr="006D353A">
        <w:rPr>
          <w:rFonts w:eastAsia="Times New Roman" w:cstheme="minorHAnsi"/>
          <w:color w:val="000000" w:themeColor="text1"/>
          <w:shd w:val="clear" w:color="auto" w:fill="FFFFFF"/>
        </w:rPr>
        <w:t xml:space="preserve"> I, </w:t>
      </w:r>
      <w:proofErr w:type="spellStart"/>
      <w:r w:rsidRPr="006D353A">
        <w:rPr>
          <w:rFonts w:eastAsia="Times New Roman" w:cstheme="minorHAnsi"/>
          <w:color w:val="000000" w:themeColor="text1"/>
          <w:shd w:val="clear" w:color="auto" w:fill="FFFFFF"/>
        </w:rPr>
        <w:t>Naesdal</w:t>
      </w:r>
      <w:proofErr w:type="spellEnd"/>
      <w:r w:rsidRPr="006D353A">
        <w:rPr>
          <w:rFonts w:eastAsia="Times New Roman" w:cstheme="minorHAnsi"/>
          <w:color w:val="000000" w:themeColor="text1"/>
          <w:shd w:val="clear" w:color="auto" w:fill="FFFFFF"/>
        </w:rPr>
        <w:t xml:space="preserve"> J, Mayer EA, </w:t>
      </w:r>
      <w:proofErr w:type="spellStart"/>
      <w:r w:rsidRPr="006D353A">
        <w:rPr>
          <w:rFonts w:eastAsia="Times New Roman" w:cstheme="minorHAnsi"/>
          <w:color w:val="000000" w:themeColor="text1"/>
          <w:shd w:val="clear" w:color="auto" w:fill="FFFFFF"/>
        </w:rPr>
        <w:t>Naliboff</w:t>
      </w:r>
      <w:proofErr w:type="spellEnd"/>
      <w:r w:rsidRPr="006D353A">
        <w:rPr>
          <w:rFonts w:eastAsia="Times New Roman" w:cstheme="minorHAnsi"/>
          <w:color w:val="000000" w:themeColor="text1"/>
          <w:shd w:val="clear" w:color="auto" w:fill="FFFFFF"/>
        </w:rPr>
        <w:t xml:space="preserve"> BD. The Visceral Sensitivity Index: development and validation of a gastrointestinal symptom‐specific anxiety scale. </w:t>
      </w:r>
      <w:r w:rsidRPr="006D353A">
        <w:rPr>
          <w:rFonts w:eastAsia="Times New Roman" w:cstheme="minorHAnsi"/>
          <w:i/>
          <w:color w:val="000000" w:themeColor="text1"/>
          <w:shd w:val="clear" w:color="auto" w:fill="FFFFFF"/>
        </w:rPr>
        <w:t>Alimentary Pharmacology &amp; Therapeutics</w:t>
      </w:r>
      <w:r w:rsidRPr="006D353A">
        <w:rPr>
          <w:rFonts w:eastAsia="Times New Roman" w:cstheme="minorHAnsi"/>
          <w:color w:val="000000" w:themeColor="text1"/>
          <w:shd w:val="clear" w:color="auto" w:fill="FFFFFF"/>
        </w:rPr>
        <w:t xml:space="preserve"> 2004; </w:t>
      </w:r>
      <w:r w:rsidRPr="006D353A">
        <w:rPr>
          <w:rFonts w:eastAsia="Times New Roman" w:cstheme="minorHAnsi"/>
          <w:b/>
          <w:color w:val="000000" w:themeColor="text1"/>
          <w:shd w:val="clear" w:color="auto" w:fill="FFFFFF"/>
        </w:rPr>
        <w:t>20(1)</w:t>
      </w:r>
      <w:r w:rsidRPr="006D353A">
        <w:rPr>
          <w:rFonts w:eastAsia="Times New Roman" w:cstheme="minorHAnsi"/>
          <w:color w:val="000000" w:themeColor="text1"/>
          <w:shd w:val="clear" w:color="auto" w:fill="FFFFFF"/>
        </w:rPr>
        <w:t>:89-97.</w:t>
      </w:r>
    </w:p>
    <w:p w14:paraId="727CC8A2"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Labus</w:t>
      </w:r>
      <w:proofErr w:type="spellEnd"/>
      <w:r w:rsidRPr="006D353A">
        <w:rPr>
          <w:rFonts w:eastAsia="Times New Roman" w:cstheme="minorHAnsi"/>
          <w:color w:val="000000" w:themeColor="text1"/>
          <w:shd w:val="clear" w:color="auto" w:fill="FFFFFF"/>
        </w:rPr>
        <w:t xml:space="preserve"> JS, Mayer EA, Chang L, Bolus R, </w:t>
      </w:r>
      <w:proofErr w:type="spellStart"/>
      <w:r w:rsidRPr="006D353A">
        <w:rPr>
          <w:rFonts w:eastAsia="Times New Roman" w:cstheme="minorHAnsi"/>
          <w:color w:val="000000" w:themeColor="text1"/>
          <w:shd w:val="clear" w:color="auto" w:fill="FFFFFF"/>
        </w:rPr>
        <w:t>Naliboff</w:t>
      </w:r>
      <w:proofErr w:type="spellEnd"/>
      <w:r w:rsidRPr="006D353A">
        <w:rPr>
          <w:rFonts w:eastAsia="Times New Roman" w:cstheme="minorHAnsi"/>
          <w:color w:val="000000" w:themeColor="text1"/>
          <w:shd w:val="clear" w:color="auto" w:fill="FFFFFF"/>
        </w:rPr>
        <w:t xml:space="preserve"> BD. The central role of gastrointestinal-specific anxiety in irritable bowel syndrome: further validation of the visceral sensitivity index. </w:t>
      </w:r>
      <w:r w:rsidRPr="006D353A">
        <w:rPr>
          <w:rFonts w:eastAsia="Times New Roman" w:cstheme="minorHAnsi"/>
          <w:i/>
          <w:color w:val="000000" w:themeColor="text1"/>
          <w:shd w:val="clear" w:color="auto" w:fill="FFFFFF"/>
        </w:rPr>
        <w:t>Psychosomatic Medicine</w:t>
      </w:r>
      <w:r w:rsidRPr="006D353A">
        <w:rPr>
          <w:rFonts w:eastAsia="Times New Roman" w:cstheme="minorHAnsi"/>
          <w:color w:val="000000" w:themeColor="text1"/>
          <w:shd w:val="clear" w:color="auto" w:fill="FFFFFF"/>
        </w:rPr>
        <w:t xml:space="preserve"> 2007; </w:t>
      </w:r>
      <w:r w:rsidRPr="006D353A">
        <w:rPr>
          <w:rFonts w:eastAsia="Times New Roman" w:cstheme="minorHAnsi"/>
          <w:b/>
          <w:color w:val="000000" w:themeColor="text1"/>
          <w:shd w:val="clear" w:color="auto" w:fill="FFFFFF"/>
        </w:rPr>
        <w:t>69(1)</w:t>
      </w:r>
      <w:r w:rsidRPr="006D353A">
        <w:rPr>
          <w:rFonts w:eastAsia="Times New Roman" w:cstheme="minorHAnsi"/>
          <w:color w:val="000000" w:themeColor="text1"/>
          <w:shd w:val="clear" w:color="auto" w:fill="FFFFFF"/>
        </w:rPr>
        <w:t>:89-98.</w:t>
      </w:r>
    </w:p>
    <w:p w14:paraId="3829D32E"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Cleeland</w:t>
      </w:r>
      <w:proofErr w:type="spellEnd"/>
      <w:r w:rsidRPr="006D353A">
        <w:rPr>
          <w:rFonts w:eastAsia="Times New Roman" w:cstheme="minorHAnsi"/>
          <w:color w:val="000000" w:themeColor="text1"/>
          <w:shd w:val="clear" w:color="auto" w:fill="FFFFFF"/>
        </w:rPr>
        <w:t xml:space="preserve"> CS, Ryan KM. Pain assessment: global use of the Brief Pain Inventory. </w:t>
      </w:r>
      <w:r w:rsidRPr="006D353A">
        <w:rPr>
          <w:rFonts w:cstheme="minorHAnsi"/>
          <w:i/>
          <w:color w:val="000000" w:themeColor="text1"/>
        </w:rPr>
        <w:t>Annals of the Academy of Medicine</w:t>
      </w:r>
      <w:r w:rsidRPr="006D353A">
        <w:rPr>
          <w:rFonts w:eastAsia="Times New Roman" w:cstheme="minorHAnsi"/>
          <w:color w:val="000000" w:themeColor="text1"/>
          <w:shd w:val="clear" w:color="auto" w:fill="FFFFFF"/>
        </w:rPr>
        <w:t xml:space="preserve"> 1994; </w:t>
      </w:r>
      <w:r w:rsidRPr="006D353A">
        <w:rPr>
          <w:rFonts w:eastAsia="Times New Roman" w:cstheme="minorHAnsi"/>
          <w:b/>
          <w:color w:val="000000" w:themeColor="text1"/>
          <w:shd w:val="clear" w:color="auto" w:fill="FFFFFF"/>
        </w:rPr>
        <w:t>23</w:t>
      </w:r>
      <w:r w:rsidRPr="006D353A">
        <w:rPr>
          <w:rFonts w:eastAsia="Times New Roman" w:cstheme="minorHAnsi"/>
          <w:color w:val="000000" w:themeColor="text1"/>
          <w:shd w:val="clear" w:color="auto" w:fill="FFFFFF"/>
        </w:rPr>
        <w:t>:129-38.</w:t>
      </w:r>
    </w:p>
    <w:p w14:paraId="37976DF1"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Mundt</w:t>
      </w:r>
      <w:proofErr w:type="spellEnd"/>
      <w:r w:rsidRPr="006D353A">
        <w:rPr>
          <w:rFonts w:eastAsia="Times New Roman" w:cstheme="minorHAnsi"/>
          <w:color w:val="000000" w:themeColor="text1"/>
          <w:shd w:val="clear" w:color="auto" w:fill="FFFFFF"/>
        </w:rPr>
        <w:t xml:space="preserve"> JC, Marks IM, Shear MK, </w:t>
      </w:r>
      <w:proofErr w:type="spellStart"/>
      <w:r w:rsidRPr="006D353A">
        <w:rPr>
          <w:rFonts w:eastAsia="Times New Roman" w:cstheme="minorHAnsi"/>
          <w:color w:val="000000" w:themeColor="text1"/>
          <w:shd w:val="clear" w:color="auto" w:fill="FFFFFF"/>
        </w:rPr>
        <w:t>Greist</w:t>
      </w:r>
      <w:proofErr w:type="spellEnd"/>
      <w:r w:rsidRPr="006D353A">
        <w:rPr>
          <w:rFonts w:eastAsia="Times New Roman" w:cstheme="minorHAnsi"/>
          <w:color w:val="000000" w:themeColor="text1"/>
          <w:shd w:val="clear" w:color="auto" w:fill="FFFFFF"/>
        </w:rPr>
        <w:t xml:space="preserve"> JM. The Work and Social Adjustment Scale: a simple measure of impairment in functioning. </w:t>
      </w:r>
      <w:r w:rsidRPr="006D353A">
        <w:rPr>
          <w:rFonts w:eastAsia="Times New Roman" w:cstheme="minorHAnsi"/>
          <w:i/>
          <w:color w:val="000000" w:themeColor="text1"/>
          <w:shd w:val="clear" w:color="auto" w:fill="FFFFFF"/>
        </w:rPr>
        <w:t>The British Journal of Psychiatry</w:t>
      </w:r>
      <w:r w:rsidRPr="006D353A">
        <w:rPr>
          <w:rFonts w:eastAsia="Times New Roman" w:cstheme="minorHAnsi"/>
          <w:color w:val="000000" w:themeColor="text1"/>
          <w:shd w:val="clear" w:color="auto" w:fill="FFFFFF"/>
        </w:rPr>
        <w:t xml:space="preserve"> 2002;</w:t>
      </w:r>
      <w:r w:rsidRPr="006D353A">
        <w:rPr>
          <w:rFonts w:eastAsia="Times New Roman" w:cstheme="minorHAnsi"/>
          <w:b/>
          <w:color w:val="000000" w:themeColor="text1"/>
          <w:shd w:val="clear" w:color="auto" w:fill="FFFFFF"/>
        </w:rPr>
        <w:t>180(5)</w:t>
      </w:r>
      <w:r w:rsidRPr="006D353A">
        <w:rPr>
          <w:rFonts w:eastAsia="Times New Roman" w:cstheme="minorHAnsi"/>
          <w:color w:val="000000" w:themeColor="text1"/>
          <w:shd w:val="clear" w:color="auto" w:fill="FFFFFF"/>
        </w:rPr>
        <w:t>:461-4.</w:t>
      </w:r>
    </w:p>
    <w:p w14:paraId="47619569"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Kroenke K, Spitzer RL, Williams JB. The PHQ‐9: validity of a brief depression severity measure. Journal of General Internal Medicine 2001;</w:t>
      </w:r>
      <w:r w:rsidRPr="006D353A">
        <w:rPr>
          <w:rFonts w:eastAsia="Times New Roman" w:cstheme="minorHAnsi"/>
          <w:b/>
          <w:color w:val="000000" w:themeColor="text1"/>
          <w:shd w:val="clear" w:color="auto" w:fill="FFFFFF"/>
        </w:rPr>
        <w:t>16(9)</w:t>
      </w:r>
      <w:r w:rsidRPr="006D353A">
        <w:rPr>
          <w:rFonts w:eastAsia="Times New Roman" w:cstheme="minorHAnsi"/>
          <w:color w:val="000000" w:themeColor="text1"/>
          <w:shd w:val="clear" w:color="auto" w:fill="FFFFFF"/>
        </w:rPr>
        <w:t>:606-13.</w:t>
      </w:r>
    </w:p>
    <w:p w14:paraId="05ADB557"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lastRenderedPageBreak/>
        <w:t xml:space="preserve">McCracken LM, </w:t>
      </w:r>
      <w:proofErr w:type="spellStart"/>
      <w:r w:rsidRPr="006D353A">
        <w:rPr>
          <w:rFonts w:eastAsia="Times New Roman" w:cstheme="minorHAnsi"/>
          <w:color w:val="000000" w:themeColor="text1"/>
          <w:shd w:val="clear" w:color="auto" w:fill="FFFFFF"/>
        </w:rPr>
        <w:t>Vowles</w:t>
      </w:r>
      <w:proofErr w:type="spellEnd"/>
      <w:r w:rsidRPr="006D353A">
        <w:rPr>
          <w:rFonts w:eastAsia="Times New Roman" w:cstheme="minorHAnsi"/>
          <w:color w:val="000000" w:themeColor="text1"/>
          <w:shd w:val="clear" w:color="auto" w:fill="FFFFFF"/>
        </w:rPr>
        <w:t xml:space="preserve"> KE, Eccleston C. Acceptance of chronic pain: component analysis and a revised assessment method. </w:t>
      </w:r>
      <w:r w:rsidRPr="006D353A">
        <w:rPr>
          <w:rFonts w:eastAsia="Times New Roman" w:cstheme="minorHAnsi"/>
          <w:i/>
          <w:color w:val="000000" w:themeColor="text1"/>
          <w:shd w:val="clear" w:color="auto" w:fill="FFFFFF"/>
        </w:rPr>
        <w:t>Pain</w:t>
      </w:r>
      <w:r w:rsidRPr="006D353A">
        <w:rPr>
          <w:rFonts w:eastAsia="Times New Roman" w:cstheme="minorHAnsi"/>
          <w:color w:val="000000" w:themeColor="text1"/>
          <w:shd w:val="clear" w:color="auto" w:fill="FFFFFF"/>
        </w:rPr>
        <w:t xml:space="preserve"> 2004; </w:t>
      </w:r>
      <w:r w:rsidRPr="006D353A">
        <w:rPr>
          <w:rFonts w:eastAsia="Times New Roman" w:cstheme="minorHAnsi"/>
          <w:b/>
          <w:color w:val="000000" w:themeColor="text1"/>
          <w:shd w:val="clear" w:color="auto" w:fill="FFFFFF"/>
        </w:rPr>
        <w:t>107(1-2)</w:t>
      </w:r>
      <w:r w:rsidRPr="006D353A">
        <w:rPr>
          <w:rFonts w:eastAsia="Times New Roman" w:cstheme="minorHAnsi"/>
          <w:color w:val="000000" w:themeColor="text1"/>
          <w:shd w:val="clear" w:color="auto" w:fill="FFFFFF"/>
        </w:rPr>
        <w:t>:159-66.</w:t>
      </w:r>
    </w:p>
    <w:p w14:paraId="74127610"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Fish RA, McGuire B, Hogan M, Morrison TG, Stewart I. Validation of the Chronic Pain Acceptance Questionnaire (CPAQ) in an Internet sample and development and preliminary validation of the CPAQ-8. </w:t>
      </w:r>
      <w:r w:rsidRPr="006D353A">
        <w:rPr>
          <w:rFonts w:eastAsia="Times New Roman" w:cstheme="minorHAnsi"/>
          <w:i/>
          <w:color w:val="000000" w:themeColor="text1"/>
          <w:shd w:val="clear" w:color="auto" w:fill="FFFFFF"/>
        </w:rPr>
        <w:t>Pain</w:t>
      </w:r>
      <w:r w:rsidRPr="006D353A">
        <w:rPr>
          <w:rFonts w:eastAsia="Times New Roman" w:cstheme="minorHAnsi"/>
          <w:color w:val="000000" w:themeColor="text1"/>
          <w:shd w:val="clear" w:color="auto" w:fill="FFFFFF"/>
        </w:rPr>
        <w:t xml:space="preserve"> 2010; </w:t>
      </w:r>
      <w:r w:rsidRPr="006D353A">
        <w:rPr>
          <w:rFonts w:eastAsia="Times New Roman" w:cstheme="minorHAnsi"/>
          <w:b/>
          <w:color w:val="000000" w:themeColor="text1"/>
          <w:shd w:val="clear" w:color="auto" w:fill="FFFFFF"/>
        </w:rPr>
        <w:t>149(3)</w:t>
      </w:r>
      <w:r w:rsidRPr="006D353A">
        <w:rPr>
          <w:rFonts w:eastAsia="Times New Roman" w:cstheme="minorHAnsi"/>
          <w:color w:val="000000" w:themeColor="text1"/>
          <w:shd w:val="clear" w:color="auto" w:fill="FFFFFF"/>
        </w:rPr>
        <w:t>:435-43.</w:t>
      </w:r>
    </w:p>
    <w:p w14:paraId="03482B25"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proofErr w:type="spellStart"/>
      <w:r w:rsidRPr="006D353A">
        <w:rPr>
          <w:rFonts w:eastAsia="Times New Roman" w:cstheme="minorHAnsi"/>
          <w:color w:val="000000" w:themeColor="text1"/>
          <w:shd w:val="clear" w:color="auto" w:fill="FFFFFF"/>
        </w:rPr>
        <w:t>Gillanders</w:t>
      </w:r>
      <w:proofErr w:type="spellEnd"/>
      <w:r w:rsidRPr="006D353A">
        <w:rPr>
          <w:rFonts w:eastAsia="Times New Roman" w:cstheme="minorHAnsi"/>
          <w:color w:val="000000" w:themeColor="text1"/>
          <w:shd w:val="clear" w:color="auto" w:fill="FFFFFF"/>
        </w:rPr>
        <w:t xml:space="preserve"> DT, </w:t>
      </w:r>
      <w:proofErr w:type="spellStart"/>
      <w:r w:rsidRPr="006D353A">
        <w:rPr>
          <w:rFonts w:eastAsia="Times New Roman" w:cstheme="minorHAnsi"/>
          <w:color w:val="000000" w:themeColor="text1"/>
          <w:shd w:val="clear" w:color="auto" w:fill="FFFFFF"/>
        </w:rPr>
        <w:t>Bolderston</w:t>
      </w:r>
      <w:proofErr w:type="spellEnd"/>
      <w:r w:rsidRPr="006D353A">
        <w:rPr>
          <w:rFonts w:eastAsia="Times New Roman" w:cstheme="minorHAnsi"/>
          <w:color w:val="000000" w:themeColor="text1"/>
          <w:shd w:val="clear" w:color="auto" w:fill="FFFFFF"/>
        </w:rPr>
        <w:t xml:space="preserve"> H, Bond FW, Dempster M, Flaxman PE, Campbell L, Kerr S, Tansey L, Noel P, </w:t>
      </w:r>
      <w:proofErr w:type="spellStart"/>
      <w:r w:rsidRPr="006D353A">
        <w:rPr>
          <w:rFonts w:eastAsia="Times New Roman" w:cstheme="minorHAnsi"/>
          <w:color w:val="000000" w:themeColor="text1"/>
          <w:shd w:val="clear" w:color="auto" w:fill="FFFFFF"/>
        </w:rPr>
        <w:t>Ferenbach</w:t>
      </w:r>
      <w:proofErr w:type="spellEnd"/>
      <w:r w:rsidRPr="006D353A">
        <w:rPr>
          <w:rFonts w:eastAsia="Times New Roman" w:cstheme="minorHAnsi"/>
          <w:color w:val="000000" w:themeColor="text1"/>
          <w:shd w:val="clear" w:color="auto" w:fill="FFFFFF"/>
        </w:rPr>
        <w:t xml:space="preserve"> C, </w:t>
      </w:r>
      <w:proofErr w:type="spellStart"/>
      <w:r w:rsidRPr="006D353A">
        <w:rPr>
          <w:rFonts w:eastAsia="Times New Roman" w:cstheme="minorHAnsi"/>
          <w:color w:val="000000" w:themeColor="text1"/>
          <w:shd w:val="clear" w:color="auto" w:fill="FFFFFF"/>
        </w:rPr>
        <w:t>Masley</w:t>
      </w:r>
      <w:proofErr w:type="spellEnd"/>
      <w:r w:rsidRPr="006D353A">
        <w:rPr>
          <w:rFonts w:eastAsia="Times New Roman" w:cstheme="minorHAnsi"/>
          <w:color w:val="000000" w:themeColor="text1"/>
          <w:shd w:val="clear" w:color="auto" w:fill="FFFFFF"/>
        </w:rPr>
        <w:t xml:space="preserve"> S. The development and initial validation of the cognitive fusion questionnaire. </w:t>
      </w:r>
      <w:proofErr w:type="spellStart"/>
      <w:r w:rsidRPr="006D353A">
        <w:rPr>
          <w:rFonts w:eastAsia="Times New Roman" w:cstheme="minorHAnsi"/>
          <w:i/>
          <w:color w:val="000000" w:themeColor="text1"/>
          <w:shd w:val="clear" w:color="auto" w:fill="FFFFFF"/>
        </w:rPr>
        <w:t>Behavior</w:t>
      </w:r>
      <w:proofErr w:type="spellEnd"/>
      <w:r w:rsidRPr="006D353A">
        <w:rPr>
          <w:rFonts w:eastAsia="Times New Roman" w:cstheme="minorHAnsi"/>
          <w:i/>
          <w:color w:val="000000" w:themeColor="text1"/>
          <w:shd w:val="clear" w:color="auto" w:fill="FFFFFF"/>
        </w:rPr>
        <w:t xml:space="preserve"> Therapy</w:t>
      </w:r>
      <w:r w:rsidRPr="006D353A">
        <w:rPr>
          <w:rFonts w:eastAsia="Times New Roman" w:cstheme="minorHAnsi"/>
          <w:color w:val="000000" w:themeColor="text1"/>
          <w:shd w:val="clear" w:color="auto" w:fill="FFFFFF"/>
        </w:rPr>
        <w:t xml:space="preserve"> 2014; </w:t>
      </w:r>
      <w:r w:rsidRPr="006D353A">
        <w:rPr>
          <w:rFonts w:eastAsia="Times New Roman" w:cstheme="minorHAnsi"/>
          <w:b/>
          <w:color w:val="000000" w:themeColor="text1"/>
          <w:shd w:val="clear" w:color="auto" w:fill="FFFFFF"/>
        </w:rPr>
        <w:t>45(1)</w:t>
      </w:r>
      <w:r w:rsidRPr="006D353A">
        <w:rPr>
          <w:rFonts w:eastAsia="Times New Roman" w:cstheme="minorHAnsi"/>
          <w:color w:val="000000" w:themeColor="text1"/>
          <w:shd w:val="clear" w:color="auto" w:fill="FFFFFF"/>
        </w:rPr>
        <w:t>:83-101.</w:t>
      </w:r>
    </w:p>
    <w:p w14:paraId="02ABCA24"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McCracken LM. Committed action: an application of the psychological flexibility model to activity patterns in chronic pain. </w:t>
      </w:r>
      <w:r w:rsidRPr="006D353A">
        <w:rPr>
          <w:rFonts w:eastAsia="Times New Roman" w:cstheme="minorHAnsi"/>
          <w:i/>
          <w:color w:val="000000" w:themeColor="text1"/>
          <w:shd w:val="clear" w:color="auto" w:fill="FFFFFF"/>
        </w:rPr>
        <w:t>The Journal of Pain</w:t>
      </w:r>
      <w:r w:rsidRPr="006D353A">
        <w:rPr>
          <w:rFonts w:eastAsia="Times New Roman" w:cstheme="minorHAnsi"/>
          <w:color w:val="000000" w:themeColor="text1"/>
          <w:shd w:val="clear" w:color="auto" w:fill="FFFFFF"/>
        </w:rPr>
        <w:t xml:space="preserve"> 2013;</w:t>
      </w:r>
      <w:r w:rsidRPr="006D353A">
        <w:rPr>
          <w:rFonts w:eastAsia="Times New Roman" w:cstheme="minorHAnsi"/>
          <w:b/>
          <w:color w:val="000000" w:themeColor="text1"/>
          <w:shd w:val="clear" w:color="auto" w:fill="FFFFFF"/>
        </w:rPr>
        <w:t>14(8)</w:t>
      </w:r>
      <w:r w:rsidRPr="006D353A">
        <w:rPr>
          <w:rFonts w:eastAsia="Times New Roman" w:cstheme="minorHAnsi"/>
          <w:color w:val="000000" w:themeColor="text1"/>
          <w:shd w:val="clear" w:color="auto" w:fill="FFFFFF"/>
        </w:rPr>
        <w:t>:828-35.</w:t>
      </w:r>
    </w:p>
    <w:p w14:paraId="13767431" w14:textId="1368AA64"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McCracken LM, Chilcot J, Norton S. Further development in the assessment of psychological flexibility: A shortened Committed Action Questionnaire (CAQ‐8</w:t>
      </w:r>
      <w:r w:rsidRPr="006D353A">
        <w:rPr>
          <w:rFonts w:eastAsia="Times New Roman" w:cstheme="minorHAnsi"/>
          <w:i/>
          <w:color w:val="000000" w:themeColor="text1"/>
          <w:shd w:val="clear" w:color="auto" w:fill="FFFFFF"/>
        </w:rPr>
        <w:t>). European Journal of Pain</w:t>
      </w:r>
      <w:r w:rsidRPr="006D353A">
        <w:rPr>
          <w:rFonts w:eastAsia="Times New Roman" w:cstheme="minorHAnsi"/>
          <w:color w:val="000000" w:themeColor="text1"/>
          <w:shd w:val="clear" w:color="auto" w:fill="FFFFFF"/>
        </w:rPr>
        <w:t xml:space="preserve"> 2015;</w:t>
      </w:r>
      <w:r w:rsidRPr="006D353A">
        <w:rPr>
          <w:rFonts w:eastAsia="Times New Roman" w:cstheme="minorHAnsi"/>
          <w:b/>
          <w:color w:val="000000" w:themeColor="text1"/>
          <w:shd w:val="clear" w:color="auto" w:fill="FFFFFF"/>
        </w:rPr>
        <w:t>19(5)</w:t>
      </w:r>
      <w:r w:rsidRPr="006D353A">
        <w:rPr>
          <w:rFonts w:eastAsia="Times New Roman" w:cstheme="minorHAnsi"/>
          <w:color w:val="000000" w:themeColor="text1"/>
          <w:shd w:val="clear" w:color="auto" w:fill="FFFFFF"/>
        </w:rPr>
        <w:t>:677-85.</w:t>
      </w:r>
    </w:p>
    <w:p w14:paraId="56C634AD" w14:textId="77777777" w:rsidR="00BD13D0" w:rsidRPr="006D353A" w:rsidRDefault="00BD13D0" w:rsidP="00BD13D0">
      <w:pPr>
        <w:pStyle w:val="ListParagraph"/>
        <w:numPr>
          <w:ilvl w:val="0"/>
          <w:numId w:val="14"/>
        </w:numPr>
        <w:spacing w:line="480" w:lineRule="auto"/>
        <w:rPr>
          <w:rFonts w:eastAsia="Times New Roman" w:cstheme="minorHAnsi"/>
          <w:color w:val="000000" w:themeColor="text1"/>
          <w:shd w:val="clear" w:color="auto" w:fill="FFFFFF"/>
        </w:rPr>
      </w:pPr>
      <w:r w:rsidRPr="006D353A">
        <w:rPr>
          <w:rFonts w:cstheme="minorHAnsi"/>
          <w:color w:val="000000" w:themeColor="text1"/>
          <w:shd w:val="clear" w:color="auto" w:fill="FFFFFF"/>
        </w:rPr>
        <w:t xml:space="preserve">Yu L, Norton S, </w:t>
      </w:r>
      <w:proofErr w:type="spellStart"/>
      <w:r w:rsidRPr="006D353A">
        <w:rPr>
          <w:rFonts w:cstheme="minorHAnsi"/>
          <w:color w:val="000000" w:themeColor="text1"/>
          <w:shd w:val="clear" w:color="auto" w:fill="FFFFFF"/>
        </w:rPr>
        <w:t>Almarzooqi</w:t>
      </w:r>
      <w:proofErr w:type="spellEnd"/>
      <w:r w:rsidRPr="006D353A">
        <w:rPr>
          <w:rFonts w:cstheme="minorHAnsi"/>
          <w:color w:val="000000" w:themeColor="text1"/>
          <w:shd w:val="clear" w:color="auto" w:fill="FFFFFF"/>
        </w:rPr>
        <w:t xml:space="preserve"> S, McCracken LM. Preliminary investigation of self-as-context in people with</w:t>
      </w:r>
      <w:r w:rsidRPr="006D353A">
        <w:rPr>
          <w:rFonts w:eastAsia="Times New Roman" w:cstheme="minorHAnsi"/>
          <w:color w:val="000000" w:themeColor="text1"/>
          <w:shd w:val="clear" w:color="auto" w:fill="FFFFFF"/>
        </w:rPr>
        <w:t xml:space="preserve"> fibromyalgia. </w:t>
      </w:r>
      <w:r w:rsidRPr="006D353A">
        <w:rPr>
          <w:rFonts w:eastAsia="Times New Roman" w:cstheme="minorHAnsi"/>
          <w:i/>
          <w:color w:val="000000" w:themeColor="text1"/>
          <w:shd w:val="clear" w:color="auto" w:fill="FFFFFF"/>
        </w:rPr>
        <w:t>British Journal of Pain</w:t>
      </w:r>
      <w:r w:rsidRPr="006D353A">
        <w:rPr>
          <w:rFonts w:eastAsia="Times New Roman" w:cstheme="minorHAnsi"/>
          <w:color w:val="000000" w:themeColor="text1"/>
          <w:shd w:val="clear" w:color="auto" w:fill="FFFFFF"/>
        </w:rPr>
        <w:t xml:space="preserve"> 2017; </w:t>
      </w:r>
      <w:r w:rsidRPr="006D353A">
        <w:rPr>
          <w:rFonts w:eastAsia="Times New Roman" w:cstheme="minorHAnsi"/>
          <w:b/>
          <w:color w:val="000000" w:themeColor="text1"/>
          <w:shd w:val="clear" w:color="auto" w:fill="FFFFFF"/>
        </w:rPr>
        <w:t>11(3)</w:t>
      </w:r>
      <w:r w:rsidRPr="006D353A">
        <w:rPr>
          <w:rFonts w:eastAsia="Times New Roman" w:cstheme="minorHAnsi"/>
          <w:color w:val="000000" w:themeColor="text1"/>
          <w:shd w:val="clear" w:color="auto" w:fill="FFFFFF"/>
        </w:rPr>
        <w:t>:134-43.</w:t>
      </w:r>
    </w:p>
    <w:p w14:paraId="315D6D29" w14:textId="26A26BB1" w:rsidR="00BD13D0" w:rsidRPr="006D353A" w:rsidRDefault="00BD13D0" w:rsidP="00BD13D0">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t xml:space="preserve">Cohen J. </w:t>
      </w:r>
      <w:r w:rsidRPr="006D353A">
        <w:rPr>
          <w:rFonts w:eastAsia="Times New Roman" w:cstheme="minorHAnsi"/>
          <w:i/>
          <w:color w:val="000000" w:themeColor="text1"/>
          <w:shd w:val="clear" w:color="auto" w:fill="FFFFFF"/>
        </w:rPr>
        <w:t>Statistical Power Analysis for the Social Sciences</w:t>
      </w:r>
      <w:r w:rsidRPr="006D353A">
        <w:rPr>
          <w:rFonts w:eastAsia="Times New Roman" w:cstheme="minorHAnsi"/>
          <w:color w:val="000000" w:themeColor="text1"/>
          <w:shd w:val="clear" w:color="auto" w:fill="FFFFFF"/>
        </w:rPr>
        <w:t xml:space="preserve">. </w:t>
      </w:r>
      <w:r w:rsidRPr="006D353A">
        <w:rPr>
          <w:rFonts w:cstheme="minorHAnsi"/>
          <w:color w:val="000000" w:themeColor="text1"/>
          <w:lang w:val="en-US"/>
        </w:rPr>
        <w:t>New York: Routledge Academic</w:t>
      </w:r>
      <w:r w:rsidRPr="006D353A">
        <w:rPr>
          <w:rFonts w:eastAsia="Times New Roman" w:cstheme="minorHAnsi"/>
          <w:color w:val="000000" w:themeColor="text1"/>
          <w:shd w:val="clear" w:color="auto" w:fill="FFFFFF"/>
        </w:rPr>
        <w:t>;1988.</w:t>
      </w:r>
    </w:p>
    <w:p w14:paraId="5DE15695" w14:textId="78416878" w:rsidR="00C91031" w:rsidRPr="006D353A" w:rsidRDefault="00C91031" w:rsidP="00C91031">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Scott W, McCracken LM, Norton S. A confirmatory factor analysis of facets of psychological flexibility in a sample of people seeking treatment for chronic pain. </w:t>
      </w:r>
      <w:r w:rsidRPr="006D353A">
        <w:rPr>
          <w:rFonts w:eastAsia="Times New Roman" w:cstheme="minorHAnsi"/>
          <w:i/>
          <w:color w:val="000000" w:themeColor="text1"/>
          <w:shd w:val="clear" w:color="auto" w:fill="FFFFFF"/>
        </w:rPr>
        <w:t xml:space="preserve">Annals of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Medicine</w:t>
      </w:r>
      <w:r w:rsidRPr="006D353A">
        <w:rPr>
          <w:rFonts w:eastAsia="Times New Roman" w:cstheme="minorHAnsi"/>
          <w:color w:val="000000" w:themeColor="text1"/>
          <w:shd w:val="clear" w:color="auto" w:fill="FFFFFF"/>
        </w:rPr>
        <w:t xml:space="preserve"> 2015; </w:t>
      </w:r>
      <w:r w:rsidRPr="006D353A">
        <w:rPr>
          <w:rFonts w:eastAsia="Times New Roman" w:cstheme="minorHAnsi"/>
          <w:b/>
          <w:color w:val="000000" w:themeColor="text1"/>
          <w:shd w:val="clear" w:color="auto" w:fill="FFFFFF"/>
        </w:rPr>
        <w:t>50(2)</w:t>
      </w:r>
      <w:r w:rsidRPr="006D353A">
        <w:rPr>
          <w:rFonts w:eastAsia="Times New Roman" w:cstheme="minorHAnsi"/>
          <w:color w:val="000000" w:themeColor="text1"/>
          <w:shd w:val="clear" w:color="auto" w:fill="FFFFFF"/>
        </w:rPr>
        <w:t>:285-96.</w:t>
      </w:r>
    </w:p>
    <w:p w14:paraId="0051C5D3" w14:textId="418581D2" w:rsidR="00544C98" w:rsidRPr="006D353A" w:rsidRDefault="00544C98" w:rsidP="00544C9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Trindade IA, Ferreira C, Moura-Ramos M, Pinto-Gouveia J. An 18-month study of the effects of IBD symptomatology and emotion regulation on depressed mood. International journal of colorectal disease. 2017 May 1;</w:t>
      </w:r>
      <w:r w:rsidRPr="006D353A">
        <w:rPr>
          <w:rFonts w:eastAsia="Times New Roman" w:cstheme="minorHAnsi"/>
          <w:b/>
          <w:color w:val="000000" w:themeColor="text1"/>
          <w:shd w:val="clear" w:color="auto" w:fill="FFFFFF"/>
        </w:rPr>
        <w:t>32(5)</w:t>
      </w:r>
      <w:r w:rsidRPr="006D353A">
        <w:rPr>
          <w:rFonts w:eastAsia="Times New Roman" w:cstheme="minorHAnsi"/>
          <w:color w:val="000000" w:themeColor="text1"/>
          <w:shd w:val="clear" w:color="auto" w:fill="FFFFFF"/>
        </w:rPr>
        <w:t>:651-60.</w:t>
      </w:r>
    </w:p>
    <w:p w14:paraId="3258BDF8"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rPr>
      </w:pPr>
      <w:r w:rsidRPr="006D353A">
        <w:rPr>
          <w:rFonts w:eastAsia="Times New Roman" w:cstheme="minorHAnsi"/>
          <w:color w:val="000000" w:themeColor="text1"/>
          <w:shd w:val="clear" w:color="auto" w:fill="FFFFFF"/>
        </w:rPr>
        <w:lastRenderedPageBreak/>
        <w:t xml:space="preserve">McCracken LM, Gutiérrez-Martínez O. Processes of change in psychological flexibility in an interdisciplinary group-based treatment for chronic pain based on Acceptance and Commitment Therapy. </w:t>
      </w:r>
      <w:r w:rsidRPr="006D353A">
        <w:rPr>
          <w:rFonts w:eastAsia="Times New Roman" w:cstheme="minorHAnsi"/>
          <w:i/>
          <w:color w:val="000000" w:themeColor="text1"/>
          <w:shd w:val="clear" w:color="auto" w:fill="FFFFFF"/>
        </w:rPr>
        <w:t>Behaviour Research and Therapy</w:t>
      </w:r>
      <w:r w:rsidRPr="006D353A">
        <w:rPr>
          <w:rFonts w:eastAsia="Times New Roman" w:cstheme="minorHAnsi"/>
          <w:color w:val="000000" w:themeColor="text1"/>
          <w:shd w:val="clear" w:color="auto" w:fill="FFFFFF"/>
        </w:rPr>
        <w:t xml:space="preserve"> 2011; </w:t>
      </w:r>
      <w:r w:rsidRPr="006D353A">
        <w:rPr>
          <w:rFonts w:eastAsia="Times New Roman" w:cstheme="minorHAnsi"/>
          <w:b/>
          <w:color w:val="000000" w:themeColor="text1"/>
          <w:shd w:val="clear" w:color="auto" w:fill="FFFFFF"/>
        </w:rPr>
        <w:t>49(4)</w:t>
      </w:r>
      <w:r w:rsidRPr="006D353A">
        <w:rPr>
          <w:rFonts w:eastAsia="Times New Roman" w:cstheme="minorHAnsi"/>
          <w:color w:val="000000" w:themeColor="text1"/>
          <w:shd w:val="clear" w:color="auto" w:fill="FFFFFF"/>
        </w:rPr>
        <w:t>:267-74.</w:t>
      </w:r>
    </w:p>
    <w:p w14:paraId="117CB2EE"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Wicksell RK, Olsson GL, Hayes SC. Psychological flexibility as a mediator of improvement in Acceptance and Commitment Therapy for patients with chronic pain following whiplash. </w:t>
      </w:r>
      <w:r w:rsidRPr="006D353A">
        <w:rPr>
          <w:rFonts w:eastAsia="Times New Roman" w:cstheme="minorHAnsi"/>
          <w:i/>
          <w:color w:val="000000" w:themeColor="text1"/>
          <w:shd w:val="clear" w:color="auto" w:fill="FFFFFF"/>
        </w:rPr>
        <w:t>European Journal of Pain</w:t>
      </w:r>
      <w:r w:rsidRPr="006D353A">
        <w:rPr>
          <w:rFonts w:eastAsia="Times New Roman" w:cstheme="minorHAnsi"/>
          <w:color w:val="000000" w:themeColor="text1"/>
          <w:shd w:val="clear" w:color="auto" w:fill="FFFFFF"/>
        </w:rPr>
        <w:t xml:space="preserve"> 2010;</w:t>
      </w:r>
      <w:r w:rsidRPr="006D353A">
        <w:rPr>
          <w:rFonts w:eastAsia="Times New Roman" w:cstheme="minorHAnsi"/>
          <w:b/>
          <w:color w:val="000000" w:themeColor="text1"/>
          <w:shd w:val="clear" w:color="auto" w:fill="FFFFFF"/>
        </w:rPr>
        <w:t>14(10)</w:t>
      </w:r>
      <w:r w:rsidRPr="006D353A">
        <w:rPr>
          <w:rFonts w:eastAsia="Times New Roman" w:cstheme="minorHAnsi"/>
          <w:color w:val="000000" w:themeColor="text1"/>
          <w:shd w:val="clear" w:color="auto" w:fill="FFFFFF"/>
        </w:rPr>
        <w:t>:1059-e1.</w:t>
      </w:r>
    </w:p>
    <w:p w14:paraId="77E91426"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Vowles</w:t>
      </w:r>
      <w:proofErr w:type="spellEnd"/>
      <w:r w:rsidRPr="006D353A">
        <w:rPr>
          <w:rFonts w:eastAsia="Times New Roman" w:cstheme="minorHAnsi"/>
          <w:color w:val="000000" w:themeColor="text1"/>
          <w:shd w:val="clear" w:color="auto" w:fill="FFFFFF"/>
        </w:rPr>
        <w:t xml:space="preserve"> KE, McCracken LM. Acceptance and values-based action in chronic pain: a study of treatment effectiveness and process. </w:t>
      </w:r>
      <w:r w:rsidRPr="006D353A">
        <w:rPr>
          <w:rFonts w:eastAsia="Times New Roman" w:cstheme="minorHAnsi"/>
          <w:i/>
          <w:color w:val="000000" w:themeColor="text1"/>
          <w:shd w:val="clear" w:color="auto" w:fill="FFFFFF"/>
        </w:rPr>
        <w:t>Journal of Consulting and Clinical Psychology</w:t>
      </w:r>
      <w:r w:rsidRPr="006D353A">
        <w:rPr>
          <w:rFonts w:eastAsia="Times New Roman" w:cstheme="minorHAnsi"/>
          <w:color w:val="000000" w:themeColor="text1"/>
          <w:shd w:val="clear" w:color="auto" w:fill="FFFFFF"/>
        </w:rPr>
        <w:t xml:space="preserve"> 2008; </w:t>
      </w:r>
      <w:r w:rsidRPr="006D353A">
        <w:rPr>
          <w:rFonts w:eastAsia="Times New Roman" w:cstheme="minorHAnsi"/>
          <w:b/>
          <w:color w:val="000000" w:themeColor="text1"/>
          <w:shd w:val="clear" w:color="auto" w:fill="FFFFFF"/>
        </w:rPr>
        <w:t>76(3)</w:t>
      </w:r>
      <w:r w:rsidRPr="006D353A">
        <w:rPr>
          <w:rFonts w:eastAsia="Times New Roman" w:cstheme="minorHAnsi"/>
          <w:color w:val="000000" w:themeColor="text1"/>
          <w:shd w:val="clear" w:color="auto" w:fill="FFFFFF"/>
        </w:rPr>
        <w:t>:397.</w:t>
      </w:r>
    </w:p>
    <w:p w14:paraId="43B6DEC8"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Yu L, Norton S, McCracken LM. Change in “self-as-</w:t>
      </w:r>
      <w:proofErr w:type="gramStart"/>
      <w:r w:rsidRPr="006D353A">
        <w:rPr>
          <w:rFonts w:eastAsia="Times New Roman" w:cstheme="minorHAnsi"/>
          <w:color w:val="000000" w:themeColor="text1"/>
          <w:shd w:val="clear" w:color="auto" w:fill="FFFFFF"/>
        </w:rPr>
        <w:t>context”(</w:t>
      </w:r>
      <w:proofErr w:type="gramEnd"/>
      <w:r w:rsidRPr="006D353A">
        <w:rPr>
          <w:rFonts w:eastAsia="Times New Roman" w:cstheme="minorHAnsi"/>
          <w:color w:val="000000" w:themeColor="text1"/>
          <w:shd w:val="clear" w:color="auto" w:fill="FFFFFF"/>
        </w:rPr>
        <w:t xml:space="preserve">“perspective-taking”) occurs in acceptance and commitment therapy for people with chronic pain and is associated with improved functioning. </w:t>
      </w:r>
      <w:r w:rsidRPr="006D353A">
        <w:rPr>
          <w:rFonts w:eastAsia="Times New Roman" w:cstheme="minorHAnsi"/>
          <w:i/>
          <w:color w:val="000000" w:themeColor="text1"/>
          <w:shd w:val="clear" w:color="auto" w:fill="FFFFFF"/>
        </w:rPr>
        <w:t>The Journal of Pain</w:t>
      </w:r>
      <w:r w:rsidRPr="006D353A">
        <w:rPr>
          <w:rFonts w:eastAsia="Times New Roman" w:cstheme="minorHAnsi"/>
          <w:color w:val="000000" w:themeColor="text1"/>
          <w:shd w:val="clear" w:color="auto" w:fill="FFFFFF"/>
        </w:rPr>
        <w:t xml:space="preserve"> 2017;</w:t>
      </w:r>
      <w:r w:rsidRPr="006D353A">
        <w:rPr>
          <w:rFonts w:eastAsia="Times New Roman" w:cstheme="minorHAnsi"/>
          <w:b/>
          <w:color w:val="000000" w:themeColor="text1"/>
          <w:shd w:val="clear" w:color="auto" w:fill="FFFFFF"/>
        </w:rPr>
        <w:t>18(6)</w:t>
      </w:r>
      <w:r w:rsidRPr="006D353A">
        <w:rPr>
          <w:rFonts w:eastAsia="Times New Roman" w:cstheme="minorHAnsi"/>
          <w:color w:val="000000" w:themeColor="text1"/>
          <w:shd w:val="clear" w:color="auto" w:fill="FFFFFF"/>
        </w:rPr>
        <w:t>:664-72.</w:t>
      </w:r>
    </w:p>
    <w:p w14:paraId="2057D436"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McCracken LM, DaSilva P, </w:t>
      </w:r>
      <w:proofErr w:type="spellStart"/>
      <w:r w:rsidRPr="006D353A">
        <w:rPr>
          <w:rFonts w:eastAsia="Times New Roman" w:cstheme="minorHAnsi"/>
          <w:color w:val="000000" w:themeColor="text1"/>
          <w:shd w:val="clear" w:color="auto" w:fill="FFFFFF"/>
        </w:rPr>
        <w:t>Skillicorn</w:t>
      </w:r>
      <w:proofErr w:type="spellEnd"/>
      <w:r w:rsidRPr="006D353A">
        <w:rPr>
          <w:rFonts w:eastAsia="Times New Roman" w:cstheme="minorHAnsi"/>
          <w:color w:val="000000" w:themeColor="text1"/>
          <w:shd w:val="clear" w:color="auto" w:fill="FFFFFF"/>
        </w:rPr>
        <w:t xml:space="preserve"> B, Doherty R. The Cognitive Fusion Questionnaire: A preliminary study of psychometric properties and prediction of functioning in chronic pain. </w:t>
      </w:r>
      <w:r w:rsidRPr="006D353A">
        <w:rPr>
          <w:rFonts w:eastAsia="Times New Roman" w:cstheme="minorHAnsi"/>
          <w:i/>
          <w:color w:val="000000" w:themeColor="text1"/>
          <w:shd w:val="clear" w:color="auto" w:fill="FFFFFF"/>
        </w:rPr>
        <w:t>The Clinical Journal of Pain</w:t>
      </w:r>
      <w:r w:rsidRPr="006D353A">
        <w:rPr>
          <w:rFonts w:eastAsia="Times New Roman" w:cstheme="minorHAnsi"/>
          <w:color w:val="000000" w:themeColor="text1"/>
          <w:shd w:val="clear" w:color="auto" w:fill="FFFFFF"/>
        </w:rPr>
        <w:t xml:space="preserve"> 2014; </w:t>
      </w:r>
      <w:r w:rsidRPr="006D353A">
        <w:rPr>
          <w:rFonts w:eastAsia="Times New Roman" w:cstheme="minorHAnsi"/>
          <w:b/>
          <w:color w:val="000000" w:themeColor="text1"/>
          <w:shd w:val="clear" w:color="auto" w:fill="FFFFFF"/>
        </w:rPr>
        <w:t>30(10)</w:t>
      </w:r>
      <w:r w:rsidRPr="006D353A">
        <w:rPr>
          <w:rFonts w:eastAsia="Times New Roman" w:cstheme="minorHAnsi"/>
          <w:color w:val="000000" w:themeColor="text1"/>
          <w:shd w:val="clear" w:color="auto" w:fill="FFFFFF"/>
        </w:rPr>
        <w:t>:894-901.</w:t>
      </w:r>
    </w:p>
    <w:p w14:paraId="6474E4AC"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lang w:val="sv-SE"/>
        </w:rPr>
        <w:t xml:space="preserve">Wicksell RK, </w:t>
      </w:r>
      <w:proofErr w:type="spellStart"/>
      <w:r w:rsidRPr="006D353A">
        <w:rPr>
          <w:rFonts w:eastAsia="Times New Roman" w:cstheme="minorHAnsi"/>
          <w:color w:val="000000" w:themeColor="text1"/>
          <w:shd w:val="clear" w:color="auto" w:fill="FFFFFF"/>
          <w:lang w:val="sv-SE"/>
        </w:rPr>
        <w:t>Kemani</w:t>
      </w:r>
      <w:proofErr w:type="spellEnd"/>
      <w:r w:rsidRPr="006D353A">
        <w:rPr>
          <w:rFonts w:eastAsia="Times New Roman" w:cstheme="minorHAnsi"/>
          <w:color w:val="000000" w:themeColor="text1"/>
          <w:shd w:val="clear" w:color="auto" w:fill="FFFFFF"/>
          <w:lang w:val="sv-SE"/>
        </w:rPr>
        <w:t xml:space="preserve"> M, Jensen K, </w:t>
      </w:r>
      <w:proofErr w:type="spellStart"/>
      <w:r w:rsidRPr="006D353A">
        <w:rPr>
          <w:rFonts w:eastAsia="Times New Roman" w:cstheme="minorHAnsi"/>
          <w:color w:val="000000" w:themeColor="text1"/>
          <w:shd w:val="clear" w:color="auto" w:fill="FFFFFF"/>
          <w:lang w:val="sv-SE"/>
        </w:rPr>
        <w:t>Kosek</w:t>
      </w:r>
      <w:proofErr w:type="spellEnd"/>
      <w:r w:rsidRPr="006D353A">
        <w:rPr>
          <w:rFonts w:eastAsia="Times New Roman" w:cstheme="minorHAnsi"/>
          <w:color w:val="000000" w:themeColor="text1"/>
          <w:shd w:val="clear" w:color="auto" w:fill="FFFFFF"/>
          <w:lang w:val="sv-SE"/>
        </w:rPr>
        <w:t xml:space="preserve"> E, </w:t>
      </w:r>
      <w:proofErr w:type="spellStart"/>
      <w:r w:rsidRPr="006D353A">
        <w:rPr>
          <w:rFonts w:eastAsia="Times New Roman" w:cstheme="minorHAnsi"/>
          <w:color w:val="000000" w:themeColor="text1"/>
          <w:shd w:val="clear" w:color="auto" w:fill="FFFFFF"/>
          <w:lang w:val="sv-SE"/>
        </w:rPr>
        <w:t>Kadetoff</w:t>
      </w:r>
      <w:proofErr w:type="spellEnd"/>
      <w:r w:rsidRPr="006D353A">
        <w:rPr>
          <w:rFonts w:eastAsia="Times New Roman" w:cstheme="minorHAnsi"/>
          <w:color w:val="000000" w:themeColor="text1"/>
          <w:shd w:val="clear" w:color="auto" w:fill="FFFFFF"/>
          <w:lang w:val="sv-SE"/>
        </w:rPr>
        <w:t xml:space="preserve"> D, </w:t>
      </w:r>
      <w:proofErr w:type="spellStart"/>
      <w:r w:rsidRPr="006D353A">
        <w:rPr>
          <w:rFonts w:eastAsia="Times New Roman" w:cstheme="minorHAnsi"/>
          <w:color w:val="000000" w:themeColor="text1"/>
          <w:shd w:val="clear" w:color="auto" w:fill="FFFFFF"/>
          <w:lang w:val="sv-SE"/>
        </w:rPr>
        <w:t>Sorjonen</w:t>
      </w:r>
      <w:proofErr w:type="spellEnd"/>
      <w:r w:rsidRPr="006D353A">
        <w:rPr>
          <w:rFonts w:eastAsia="Times New Roman" w:cstheme="minorHAnsi"/>
          <w:color w:val="000000" w:themeColor="text1"/>
          <w:shd w:val="clear" w:color="auto" w:fill="FFFFFF"/>
          <w:lang w:val="sv-SE"/>
        </w:rPr>
        <w:t xml:space="preserve"> K, Ingvar M, Olsson GL. </w:t>
      </w:r>
      <w:r w:rsidRPr="006D353A">
        <w:rPr>
          <w:rFonts w:eastAsia="Times New Roman" w:cstheme="minorHAnsi"/>
          <w:color w:val="000000" w:themeColor="text1"/>
          <w:shd w:val="clear" w:color="auto" w:fill="FFFFFF"/>
        </w:rPr>
        <w:t xml:space="preserve">Acceptance and commitment therapy for fibromyalgia: a randomized controlled trial. </w:t>
      </w:r>
      <w:r w:rsidRPr="006D353A">
        <w:rPr>
          <w:rFonts w:eastAsia="Times New Roman" w:cstheme="minorHAnsi"/>
          <w:i/>
          <w:color w:val="000000" w:themeColor="text1"/>
          <w:shd w:val="clear" w:color="auto" w:fill="FFFFFF"/>
        </w:rPr>
        <w:t>European Journal of Pain</w:t>
      </w:r>
      <w:r w:rsidRPr="006D353A">
        <w:rPr>
          <w:rFonts w:eastAsia="Times New Roman" w:cstheme="minorHAnsi"/>
          <w:color w:val="000000" w:themeColor="text1"/>
          <w:shd w:val="clear" w:color="auto" w:fill="FFFFFF"/>
        </w:rPr>
        <w:t xml:space="preserve"> 2013;</w:t>
      </w:r>
      <w:r w:rsidRPr="006D353A">
        <w:rPr>
          <w:rFonts w:eastAsia="Times New Roman" w:cstheme="minorHAnsi"/>
          <w:b/>
          <w:color w:val="000000" w:themeColor="text1"/>
          <w:shd w:val="clear" w:color="auto" w:fill="FFFFFF"/>
        </w:rPr>
        <w:t>17(4)</w:t>
      </w:r>
      <w:r w:rsidRPr="006D353A">
        <w:rPr>
          <w:rFonts w:eastAsia="Times New Roman" w:cstheme="minorHAnsi"/>
          <w:color w:val="000000" w:themeColor="text1"/>
          <w:shd w:val="clear" w:color="auto" w:fill="FFFFFF"/>
        </w:rPr>
        <w:t>:599-611.</w:t>
      </w:r>
    </w:p>
    <w:p w14:paraId="7C8EFF3A" w14:textId="0FF0B6AE"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Yu L, McCracken LM, Norton S. The Self Experiences Questionnaire (SEQ): Preliminary analyses for a measure of self in people with chronic pain. </w:t>
      </w:r>
      <w:r w:rsidRPr="006D353A">
        <w:rPr>
          <w:rFonts w:eastAsia="Times New Roman" w:cstheme="minorHAnsi"/>
          <w:i/>
          <w:color w:val="000000" w:themeColor="text1"/>
          <w:shd w:val="clear" w:color="auto" w:fill="FFFFFF"/>
        </w:rPr>
        <w:t xml:space="preserve">Journal of Contextual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Science</w:t>
      </w:r>
      <w:r w:rsidRPr="006D353A">
        <w:rPr>
          <w:rFonts w:eastAsia="Times New Roman" w:cstheme="minorHAnsi"/>
          <w:color w:val="000000" w:themeColor="text1"/>
          <w:shd w:val="clear" w:color="auto" w:fill="FFFFFF"/>
        </w:rPr>
        <w:t xml:space="preserve"> 2016; </w:t>
      </w:r>
      <w:r w:rsidRPr="006D353A">
        <w:rPr>
          <w:rFonts w:eastAsia="Times New Roman" w:cstheme="minorHAnsi"/>
          <w:b/>
          <w:color w:val="000000" w:themeColor="text1"/>
          <w:shd w:val="clear" w:color="auto" w:fill="FFFFFF"/>
        </w:rPr>
        <w:t>5(3)</w:t>
      </w:r>
      <w:r w:rsidRPr="006D353A">
        <w:rPr>
          <w:rFonts w:eastAsia="Times New Roman" w:cstheme="minorHAnsi"/>
          <w:color w:val="000000" w:themeColor="text1"/>
          <w:shd w:val="clear" w:color="auto" w:fill="FFFFFF"/>
        </w:rPr>
        <w:t>:127-33.</w:t>
      </w:r>
    </w:p>
    <w:p w14:paraId="209CEF67" w14:textId="0617ED11" w:rsidR="00453331" w:rsidRPr="006D353A" w:rsidRDefault="00453331" w:rsidP="00453331">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lang w:val="sv-SE"/>
        </w:rPr>
        <w:t xml:space="preserve">Ferreira NB, </w:t>
      </w:r>
      <w:proofErr w:type="spellStart"/>
      <w:r w:rsidRPr="006D353A">
        <w:rPr>
          <w:rFonts w:eastAsia="Times New Roman" w:cstheme="minorHAnsi"/>
          <w:color w:val="000000" w:themeColor="text1"/>
          <w:shd w:val="clear" w:color="auto" w:fill="FFFFFF"/>
          <w:lang w:val="sv-SE"/>
        </w:rPr>
        <w:t>Eugenicos</w:t>
      </w:r>
      <w:proofErr w:type="spellEnd"/>
      <w:r w:rsidRPr="006D353A">
        <w:rPr>
          <w:rFonts w:eastAsia="Times New Roman" w:cstheme="minorHAnsi"/>
          <w:color w:val="000000" w:themeColor="text1"/>
          <w:shd w:val="clear" w:color="auto" w:fill="FFFFFF"/>
          <w:lang w:val="sv-SE"/>
        </w:rPr>
        <w:t xml:space="preserve"> MP, Morris PG, </w:t>
      </w:r>
      <w:proofErr w:type="spellStart"/>
      <w:r w:rsidRPr="006D353A">
        <w:rPr>
          <w:rFonts w:eastAsia="Times New Roman" w:cstheme="minorHAnsi"/>
          <w:color w:val="000000" w:themeColor="text1"/>
          <w:shd w:val="clear" w:color="auto" w:fill="FFFFFF"/>
          <w:lang w:val="sv-SE"/>
        </w:rPr>
        <w:t>Gillanders</w:t>
      </w:r>
      <w:proofErr w:type="spellEnd"/>
      <w:r w:rsidRPr="006D353A">
        <w:rPr>
          <w:rFonts w:eastAsia="Times New Roman" w:cstheme="minorHAnsi"/>
          <w:color w:val="000000" w:themeColor="text1"/>
          <w:shd w:val="clear" w:color="auto" w:fill="FFFFFF"/>
          <w:lang w:val="sv-SE"/>
        </w:rPr>
        <w:t xml:space="preserve"> DT. </w:t>
      </w:r>
      <w:r w:rsidRPr="006D353A">
        <w:rPr>
          <w:rFonts w:eastAsia="Times New Roman" w:cstheme="minorHAnsi"/>
          <w:color w:val="000000" w:themeColor="text1"/>
          <w:shd w:val="clear" w:color="auto" w:fill="FFFFFF"/>
        </w:rPr>
        <w:t xml:space="preserve">Measuring acceptance in irritable bowel syndrome: preliminary validation of an adapted scale and construct utility. </w:t>
      </w:r>
      <w:r w:rsidRPr="006D353A">
        <w:rPr>
          <w:rFonts w:eastAsia="Times New Roman" w:cstheme="minorHAnsi"/>
          <w:i/>
          <w:iCs/>
          <w:color w:val="000000" w:themeColor="text1"/>
          <w:shd w:val="clear" w:color="auto" w:fill="FFFFFF"/>
        </w:rPr>
        <w:t>Quality of Life Research</w:t>
      </w:r>
      <w:r w:rsidRPr="006D353A">
        <w:rPr>
          <w:rFonts w:eastAsia="Times New Roman" w:cstheme="minorHAnsi"/>
          <w:color w:val="000000" w:themeColor="text1"/>
          <w:shd w:val="clear" w:color="auto" w:fill="FFFFFF"/>
        </w:rPr>
        <w:t xml:space="preserve"> 2013; </w:t>
      </w:r>
      <w:r w:rsidRPr="006D353A">
        <w:rPr>
          <w:rFonts w:eastAsia="Times New Roman" w:cstheme="minorHAnsi"/>
          <w:b/>
          <w:bCs/>
          <w:color w:val="000000" w:themeColor="text1"/>
          <w:shd w:val="clear" w:color="auto" w:fill="FFFFFF"/>
        </w:rPr>
        <w:t>22(7)</w:t>
      </w:r>
      <w:r w:rsidRPr="006D353A">
        <w:rPr>
          <w:rFonts w:eastAsia="Times New Roman" w:cstheme="minorHAnsi"/>
          <w:color w:val="000000" w:themeColor="text1"/>
          <w:shd w:val="clear" w:color="auto" w:fill="FFFFFF"/>
        </w:rPr>
        <w:t>:1761-6.</w:t>
      </w:r>
    </w:p>
    <w:p w14:paraId="46F93382"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lastRenderedPageBreak/>
        <w:t xml:space="preserve">McCracken LM, Barker E, Chilcot J. </w:t>
      </w:r>
      <w:proofErr w:type="spellStart"/>
      <w:r w:rsidRPr="006D353A">
        <w:rPr>
          <w:rFonts w:eastAsia="Times New Roman" w:cstheme="minorHAnsi"/>
          <w:color w:val="000000" w:themeColor="text1"/>
          <w:shd w:val="clear" w:color="auto" w:fill="FFFFFF"/>
        </w:rPr>
        <w:t>Decentering</w:t>
      </w:r>
      <w:proofErr w:type="spellEnd"/>
      <w:r w:rsidRPr="006D353A">
        <w:rPr>
          <w:rFonts w:eastAsia="Times New Roman" w:cstheme="minorHAnsi"/>
          <w:color w:val="000000" w:themeColor="text1"/>
          <w:shd w:val="clear" w:color="auto" w:fill="FFFFFF"/>
        </w:rPr>
        <w:t xml:space="preserve">, rumination, cognitive </w:t>
      </w:r>
      <w:proofErr w:type="spellStart"/>
      <w:r w:rsidRPr="006D353A">
        <w:rPr>
          <w:rFonts w:eastAsia="Times New Roman" w:cstheme="minorHAnsi"/>
          <w:color w:val="000000" w:themeColor="text1"/>
          <w:shd w:val="clear" w:color="auto" w:fill="FFFFFF"/>
        </w:rPr>
        <w:t>defusion</w:t>
      </w:r>
      <w:proofErr w:type="spellEnd"/>
      <w:r w:rsidRPr="006D353A">
        <w:rPr>
          <w:rFonts w:eastAsia="Times New Roman" w:cstheme="minorHAnsi"/>
          <w:color w:val="000000" w:themeColor="text1"/>
          <w:shd w:val="clear" w:color="auto" w:fill="FFFFFF"/>
        </w:rPr>
        <w:t xml:space="preserve">, and psychological flexibility in people with chronic pain. </w:t>
      </w:r>
      <w:r w:rsidRPr="006D353A">
        <w:rPr>
          <w:rFonts w:eastAsia="Times New Roman" w:cstheme="minorHAnsi"/>
          <w:i/>
          <w:color w:val="000000" w:themeColor="text1"/>
          <w:shd w:val="clear" w:color="auto" w:fill="FFFFFF"/>
        </w:rPr>
        <w:t xml:space="preserve">Journal of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Medicine</w:t>
      </w:r>
      <w:r w:rsidRPr="006D353A">
        <w:rPr>
          <w:rFonts w:eastAsia="Times New Roman" w:cstheme="minorHAnsi"/>
          <w:color w:val="000000" w:themeColor="text1"/>
          <w:shd w:val="clear" w:color="auto" w:fill="FFFFFF"/>
        </w:rPr>
        <w:t xml:space="preserve"> 2014;</w:t>
      </w:r>
      <w:r w:rsidRPr="006D353A">
        <w:rPr>
          <w:rFonts w:eastAsia="Times New Roman" w:cstheme="minorHAnsi"/>
          <w:b/>
          <w:color w:val="000000" w:themeColor="text1"/>
          <w:shd w:val="clear" w:color="auto" w:fill="FFFFFF"/>
        </w:rPr>
        <w:t>37(6)</w:t>
      </w:r>
      <w:r w:rsidRPr="006D353A">
        <w:rPr>
          <w:rFonts w:eastAsia="Times New Roman" w:cstheme="minorHAnsi"/>
          <w:color w:val="000000" w:themeColor="text1"/>
          <w:shd w:val="clear" w:color="auto" w:fill="FFFFFF"/>
        </w:rPr>
        <w:t>:1215-25.</w:t>
      </w:r>
    </w:p>
    <w:p w14:paraId="6139DD0A"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Papageorgiou</w:t>
      </w:r>
      <w:proofErr w:type="spellEnd"/>
      <w:r w:rsidRPr="006D353A">
        <w:rPr>
          <w:rFonts w:eastAsia="Times New Roman" w:cstheme="minorHAnsi"/>
          <w:color w:val="000000" w:themeColor="text1"/>
          <w:shd w:val="clear" w:color="auto" w:fill="FFFFFF"/>
        </w:rPr>
        <w:t xml:space="preserve"> C, Wells A. An empirical test of a clinical metacognitive model of rumination and depression. </w:t>
      </w:r>
      <w:r w:rsidRPr="006D353A">
        <w:rPr>
          <w:rFonts w:eastAsia="Times New Roman" w:cstheme="minorHAnsi"/>
          <w:i/>
          <w:color w:val="000000" w:themeColor="text1"/>
          <w:shd w:val="clear" w:color="auto" w:fill="FFFFFF"/>
        </w:rPr>
        <w:t>Cognitive Therapy and Research</w:t>
      </w:r>
      <w:r w:rsidRPr="006D353A">
        <w:rPr>
          <w:rFonts w:eastAsia="Times New Roman" w:cstheme="minorHAnsi"/>
          <w:color w:val="000000" w:themeColor="text1"/>
          <w:shd w:val="clear" w:color="auto" w:fill="FFFFFF"/>
        </w:rPr>
        <w:t xml:space="preserve"> 2003; </w:t>
      </w:r>
      <w:r w:rsidRPr="006D353A">
        <w:rPr>
          <w:rFonts w:eastAsia="Times New Roman" w:cstheme="minorHAnsi"/>
          <w:b/>
          <w:color w:val="000000" w:themeColor="text1"/>
          <w:shd w:val="clear" w:color="auto" w:fill="FFFFFF"/>
        </w:rPr>
        <w:t>27(3)</w:t>
      </w:r>
      <w:r w:rsidRPr="006D353A">
        <w:rPr>
          <w:rFonts w:eastAsia="Times New Roman" w:cstheme="minorHAnsi"/>
          <w:color w:val="000000" w:themeColor="text1"/>
          <w:shd w:val="clear" w:color="auto" w:fill="FFFFFF"/>
        </w:rPr>
        <w:t>:261-73.</w:t>
      </w:r>
    </w:p>
    <w:p w14:paraId="03E1A82C"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Just N, Alloy LB. The response styles theory of depression: tests and an extension of the theory. </w:t>
      </w:r>
      <w:r w:rsidRPr="006D353A">
        <w:rPr>
          <w:rFonts w:eastAsia="Times New Roman" w:cstheme="minorHAnsi"/>
          <w:i/>
          <w:color w:val="000000" w:themeColor="text1"/>
          <w:shd w:val="clear" w:color="auto" w:fill="FFFFFF"/>
        </w:rPr>
        <w:t>Journal of Abnormal Psychology</w:t>
      </w:r>
      <w:r w:rsidRPr="006D353A">
        <w:rPr>
          <w:rFonts w:eastAsia="Times New Roman" w:cstheme="minorHAnsi"/>
          <w:color w:val="000000" w:themeColor="text1"/>
          <w:shd w:val="clear" w:color="auto" w:fill="FFFFFF"/>
        </w:rPr>
        <w:t xml:space="preserve"> 1997; </w:t>
      </w:r>
      <w:r w:rsidRPr="006D353A">
        <w:rPr>
          <w:rFonts w:eastAsia="Times New Roman" w:cstheme="minorHAnsi"/>
          <w:b/>
          <w:color w:val="000000" w:themeColor="text1"/>
          <w:shd w:val="clear" w:color="auto" w:fill="FFFFFF"/>
        </w:rPr>
        <w:t>106(2)</w:t>
      </w:r>
      <w:r w:rsidRPr="006D353A">
        <w:rPr>
          <w:rFonts w:eastAsia="Times New Roman" w:cstheme="minorHAnsi"/>
          <w:color w:val="000000" w:themeColor="text1"/>
          <w:shd w:val="clear" w:color="auto" w:fill="FFFFFF"/>
        </w:rPr>
        <w:t>:221.</w:t>
      </w:r>
    </w:p>
    <w:p w14:paraId="02FD43CE"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Nolen-Hoeksema S, Morrow J. Effects of rumination and distraction on naturally occurring depressed mood. </w:t>
      </w:r>
      <w:r w:rsidRPr="006D353A">
        <w:rPr>
          <w:rFonts w:eastAsia="Times New Roman" w:cstheme="minorHAnsi"/>
          <w:i/>
          <w:color w:val="000000" w:themeColor="text1"/>
          <w:shd w:val="clear" w:color="auto" w:fill="FFFFFF"/>
        </w:rPr>
        <w:t>Cognition &amp; Emotion</w:t>
      </w:r>
      <w:r w:rsidRPr="006D353A">
        <w:rPr>
          <w:rFonts w:eastAsia="Times New Roman" w:cstheme="minorHAnsi"/>
          <w:color w:val="000000" w:themeColor="text1"/>
          <w:shd w:val="clear" w:color="auto" w:fill="FFFFFF"/>
        </w:rPr>
        <w:t xml:space="preserve"> 1993; </w:t>
      </w:r>
      <w:r w:rsidRPr="006D353A">
        <w:rPr>
          <w:rFonts w:eastAsia="Times New Roman" w:cstheme="minorHAnsi"/>
          <w:b/>
          <w:color w:val="000000" w:themeColor="text1"/>
          <w:shd w:val="clear" w:color="auto" w:fill="FFFFFF"/>
        </w:rPr>
        <w:t>7(6)</w:t>
      </w:r>
      <w:r w:rsidRPr="006D353A">
        <w:rPr>
          <w:rFonts w:eastAsia="Times New Roman" w:cstheme="minorHAnsi"/>
          <w:color w:val="000000" w:themeColor="text1"/>
          <w:shd w:val="clear" w:color="auto" w:fill="FFFFFF"/>
        </w:rPr>
        <w:t>:561-70.</w:t>
      </w:r>
    </w:p>
    <w:p w14:paraId="491EE291" w14:textId="77777777" w:rsidR="00E912E8" w:rsidRPr="006D353A" w:rsidRDefault="00E912E8" w:rsidP="00E912E8">
      <w:pPr>
        <w:pStyle w:val="ListParagraph"/>
        <w:numPr>
          <w:ilvl w:val="0"/>
          <w:numId w:val="14"/>
        </w:numPr>
        <w:spacing w:line="480" w:lineRule="auto"/>
        <w:rPr>
          <w:rFonts w:eastAsia="Times New Roman" w:cstheme="minorHAnsi"/>
          <w:color w:val="000000" w:themeColor="text1"/>
          <w:shd w:val="clear" w:color="auto" w:fill="FFFFFF"/>
        </w:rPr>
      </w:pPr>
      <w:proofErr w:type="spellStart"/>
      <w:r w:rsidRPr="006D353A">
        <w:rPr>
          <w:rFonts w:eastAsia="Times New Roman" w:cstheme="minorHAnsi"/>
          <w:color w:val="000000" w:themeColor="text1"/>
          <w:shd w:val="clear" w:color="auto" w:fill="FFFFFF"/>
        </w:rPr>
        <w:t>Lucena</w:t>
      </w:r>
      <w:proofErr w:type="spellEnd"/>
      <w:r w:rsidRPr="006D353A">
        <w:rPr>
          <w:rFonts w:eastAsia="Times New Roman" w:cstheme="minorHAnsi"/>
          <w:color w:val="000000" w:themeColor="text1"/>
          <w:shd w:val="clear" w:color="auto" w:fill="FFFFFF"/>
        </w:rPr>
        <w:t xml:space="preserve">-Santos P, Carvalho S, Pinto-Gouveia J, </w:t>
      </w:r>
      <w:proofErr w:type="spellStart"/>
      <w:r w:rsidRPr="006D353A">
        <w:rPr>
          <w:rFonts w:eastAsia="Times New Roman" w:cstheme="minorHAnsi"/>
          <w:color w:val="000000" w:themeColor="text1"/>
          <w:shd w:val="clear" w:color="auto" w:fill="FFFFFF"/>
        </w:rPr>
        <w:t>Gillanders</w:t>
      </w:r>
      <w:proofErr w:type="spellEnd"/>
      <w:r w:rsidRPr="006D353A">
        <w:rPr>
          <w:rFonts w:eastAsia="Times New Roman" w:cstheme="minorHAnsi"/>
          <w:color w:val="000000" w:themeColor="text1"/>
          <w:shd w:val="clear" w:color="auto" w:fill="FFFFFF"/>
        </w:rPr>
        <w:t xml:space="preserve"> D, Oliveira MS. Cognitive Fusion Questionnaire: Exploring measurement invariance across three groups of Brazilian women and the role of cognitive fusion as a mediator in the relationship between rumination and depression. </w:t>
      </w:r>
      <w:r w:rsidRPr="006D353A">
        <w:rPr>
          <w:rFonts w:eastAsia="Times New Roman" w:cstheme="minorHAnsi"/>
          <w:i/>
          <w:color w:val="000000" w:themeColor="text1"/>
          <w:shd w:val="clear" w:color="auto" w:fill="FFFFFF"/>
        </w:rPr>
        <w:t xml:space="preserve">Journal of Contextual </w:t>
      </w:r>
      <w:proofErr w:type="spellStart"/>
      <w:r w:rsidRPr="006D353A">
        <w:rPr>
          <w:rFonts w:eastAsia="Times New Roman" w:cstheme="minorHAnsi"/>
          <w:i/>
          <w:color w:val="000000" w:themeColor="text1"/>
          <w:shd w:val="clear" w:color="auto" w:fill="FFFFFF"/>
        </w:rPr>
        <w:t>Behavioral</w:t>
      </w:r>
      <w:proofErr w:type="spellEnd"/>
      <w:r w:rsidRPr="006D353A">
        <w:rPr>
          <w:rFonts w:eastAsia="Times New Roman" w:cstheme="minorHAnsi"/>
          <w:i/>
          <w:color w:val="000000" w:themeColor="text1"/>
          <w:shd w:val="clear" w:color="auto" w:fill="FFFFFF"/>
        </w:rPr>
        <w:t xml:space="preserve"> Science</w:t>
      </w:r>
      <w:r w:rsidRPr="006D353A">
        <w:rPr>
          <w:rFonts w:eastAsia="Times New Roman" w:cstheme="minorHAnsi"/>
          <w:color w:val="000000" w:themeColor="text1"/>
          <w:shd w:val="clear" w:color="auto" w:fill="FFFFFF"/>
        </w:rPr>
        <w:t xml:space="preserve"> 2017; </w:t>
      </w:r>
      <w:r w:rsidRPr="006D353A">
        <w:rPr>
          <w:rFonts w:eastAsia="Times New Roman" w:cstheme="minorHAnsi"/>
          <w:b/>
          <w:color w:val="000000" w:themeColor="text1"/>
          <w:shd w:val="clear" w:color="auto" w:fill="FFFFFF"/>
        </w:rPr>
        <w:t>6(1)</w:t>
      </w:r>
      <w:r w:rsidRPr="006D353A">
        <w:rPr>
          <w:rFonts w:eastAsia="Times New Roman" w:cstheme="minorHAnsi"/>
          <w:color w:val="000000" w:themeColor="text1"/>
          <w:shd w:val="clear" w:color="auto" w:fill="FFFFFF"/>
        </w:rPr>
        <w:t>:53-62.</w:t>
      </w:r>
    </w:p>
    <w:p w14:paraId="7B880914" w14:textId="75F82BF3" w:rsidR="00C45654" w:rsidRPr="006D353A" w:rsidRDefault="00E912E8" w:rsidP="002517CF">
      <w:pPr>
        <w:pStyle w:val="ListParagraph"/>
        <w:numPr>
          <w:ilvl w:val="0"/>
          <w:numId w:val="14"/>
        </w:numPr>
        <w:spacing w:line="480" w:lineRule="auto"/>
        <w:rPr>
          <w:rFonts w:eastAsia="Times New Roman" w:cstheme="minorHAnsi"/>
          <w:color w:val="000000" w:themeColor="text1"/>
          <w:shd w:val="clear" w:color="auto" w:fill="FFFFFF"/>
        </w:rPr>
      </w:pPr>
      <w:r w:rsidRPr="006D353A">
        <w:rPr>
          <w:rFonts w:eastAsia="Times New Roman" w:cstheme="minorHAnsi"/>
          <w:color w:val="000000" w:themeColor="text1"/>
          <w:shd w:val="clear" w:color="auto" w:fill="FFFFFF"/>
        </w:rPr>
        <w:t xml:space="preserve">Costa JA, </w:t>
      </w:r>
      <w:proofErr w:type="spellStart"/>
      <w:r w:rsidRPr="006D353A">
        <w:rPr>
          <w:rFonts w:eastAsia="Times New Roman" w:cstheme="minorHAnsi"/>
          <w:color w:val="000000" w:themeColor="text1"/>
          <w:shd w:val="clear" w:color="auto" w:fill="FFFFFF"/>
        </w:rPr>
        <w:t>Marôco</w:t>
      </w:r>
      <w:proofErr w:type="spellEnd"/>
      <w:r w:rsidRPr="006D353A">
        <w:rPr>
          <w:rFonts w:eastAsia="Times New Roman" w:cstheme="minorHAnsi"/>
          <w:color w:val="000000" w:themeColor="text1"/>
          <w:shd w:val="clear" w:color="auto" w:fill="FFFFFF"/>
        </w:rPr>
        <w:t xml:space="preserve"> J, Pinto‐Gouveia J. Validation of the psychometric properties of cognitive fusion questionnaire: A study of the factorial validity and factorial invariance of the measure among osteoarticular disease, diabetes mellitus, obesity, depressive disorder, and general populations. </w:t>
      </w:r>
      <w:r w:rsidRPr="006D353A">
        <w:rPr>
          <w:rFonts w:eastAsia="Times New Roman" w:cstheme="minorHAnsi"/>
          <w:i/>
          <w:color w:val="000000" w:themeColor="text1"/>
          <w:shd w:val="clear" w:color="auto" w:fill="FFFFFF"/>
        </w:rPr>
        <w:t>Clinical Psychology &amp; Psychotherapy</w:t>
      </w:r>
      <w:r w:rsidRPr="006D353A">
        <w:rPr>
          <w:rFonts w:eastAsia="Times New Roman" w:cstheme="minorHAnsi"/>
          <w:color w:val="000000" w:themeColor="text1"/>
          <w:shd w:val="clear" w:color="auto" w:fill="FFFFFF"/>
        </w:rPr>
        <w:t xml:space="preserve"> 2017; </w:t>
      </w:r>
      <w:r w:rsidRPr="006D353A">
        <w:rPr>
          <w:rFonts w:eastAsia="Times New Roman" w:cstheme="minorHAnsi"/>
          <w:b/>
          <w:color w:val="000000" w:themeColor="text1"/>
          <w:shd w:val="clear" w:color="auto" w:fill="FFFFFF"/>
        </w:rPr>
        <w:t>24(5)</w:t>
      </w:r>
      <w:r w:rsidRPr="006D353A">
        <w:rPr>
          <w:rFonts w:eastAsia="Times New Roman" w:cstheme="minorHAnsi"/>
          <w:color w:val="000000" w:themeColor="text1"/>
          <w:shd w:val="clear" w:color="auto" w:fill="FFFFFF"/>
        </w:rPr>
        <w:t>:1121-9.</w:t>
      </w:r>
    </w:p>
    <w:p w14:paraId="63063571" w14:textId="77777777" w:rsidR="008D654F" w:rsidRPr="006D353A" w:rsidRDefault="008D654F" w:rsidP="000C5630">
      <w:pPr>
        <w:pStyle w:val="ListParagraph"/>
        <w:spacing w:line="480" w:lineRule="auto"/>
        <w:rPr>
          <w:rFonts w:eastAsia="Times New Roman" w:cstheme="minorHAnsi"/>
          <w:color w:val="000000" w:themeColor="text1"/>
          <w:shd w:val="clear" w:color="auto" w:fill="FFFFFF"/>
        </w:rPr>
      </w:pPr>
    </w:p>
    <w:p w14:paraId="0C60F8AD" w14:textId="77777777" w:rsidR="009829A5" w:rsidRPr="006D353A" w:rsidRDefault="009829A5" w:rsidP="005F557F">
      <w:pPr>
        <w:pStyle w:val="ListParagraph"/>
        <w:spacing w:line="480" w:lineRule="auto"/>
        <w:rPr>
          <w:rFonts w:eastAsia="Times New Roman" w:cstheme="minorHAnsi"/>
          <w:color w:val="000000" w:themeColor="text1"/>
          <w:shd w:val="clear" w:color="auto" w:fill="FFFFFF"/>
        </w:rPr>
        <w:sectPr w:rsidR="009829A5" w:rsidRPr="006D353A" w:rsidSect="00563107">
          <w:pgSz w:w="11900" w:h="16840"/>
          <w:pgMar w:top="1440" w:right="1440" w:bottom="1440" w:left="1440" w:header="708" w:footer="708" w:gutter="0"/>
          <w:cols w:space="708"/>
          <w:docGrid w:linePitch="360"/>
        </w:sectPr>
      </w:pPr>
    </w:p>
    <w:p w14:paraId="05B265AB" w14:textId="77777777" w:rsidR="00230599" w:rsidRPr="006D353A" w:rsidRDefault="00230599" w:rsidP="00230599">
      <w:pPr>
        <w:pStyle w:val="Caption"/>
        <w:keepNext/>
        <w:spacing w:line="480" w:lineRule="auto"/>
        <w:rPr>
          <w:rFonts w:cstheme="minorHAnsi"/>
          <w:i w:val="0"/>
          <w:color w:val="000000" w:themeColor="text1"/>
          <w:sz w:val="24"/>
          <w:szCs w:val="24"/>
        </w:rPr>
      </w:pPr>
      <w:r w:rsidRPr="006D353A">
        <w:rPr>
          <w:rFonts w:cstheme="minorHAnsi"/>
          <w:i w:val="0"/>
          <w:color w:val="000000" w:themeColor="text1"/>
          <w:sz w:val="24"/>
          <w:szCs w:val="24"/>
        </w:rPr>
        <w:lastRenderedPageBreak/>
        <w:t xml:space="preserve">Table </w:t>
      </w:r>
      <w:r w:rsidRPr="006D353A">
        <w:rPr>
          <w:rFonts w:cstheme="minorHAnsi"/>
          <w:i w:val="0"/>
          <w:color w:val="000000" w:themeColor="text1"/>
          <w:sz w:val="24"/>
          <w:szCs w:val="24"/>
        </w:rPr>
        <w:fldChar w:fldCharType="begin"/>
      </w:r>
      <w:r w:rsidRPr="006D353A">
        <w:rPr>
          <w:rFonts w:cstheme="minorHAnsi"/>
          <w:i w:val="0"/>
          <w:color w:val="000000" w:themeColor="text1"/>
          <w:sz w:val="24"/>
          <w:szCs w:val="24"/>
        </w:rPr>
        <w:instrText xml:space="preserve"> SEQ Table \* ARABIC </w:instrText>
      </w:r>
      <w:r w:rsidRPr="006D353A">
        <w:rPr>
          <w:rFonts w:cstheme="minorHAnsi"/>
          <w:i w:val="0"/>
          <w:color w:val="000000" w:themeColor="text1"/>
          <w:sz w:val="24"/>
          <w:szCs w:val="24"/>
        </w:rPr>
        <w:fldChar w:fldCharType="separate"/>
      </w:r>
      <w:r w:rsidRPr="006D353A">
        <w:rPr>
          <w:rFonts w:cstheme="minorHAnsi"/>
          <w:i w:val="0"/>
          <w:noProof/>
          <w:color w:val="000000" w:themeColor="text1"/>
          <w:sz w:val="24"/>
          <w:szCs w:val="24"/>
        </w:rPr>
        <w:t>1</w:t>
      </w:r>
      <w:r w:rsidRPr="006D353A">
        <w:rPr>
          <w:rFonts w:cstheme="minorHAnsi"/>
          <w:i w:val="0"/>
          <w:color w:val="000000" w:themeColor="text1"/>
          <w:sz w:val="24"/>
          <w:szCs w:val="24"/>
        </w:rPr>
        <w:fldChar w:fldCharType="end"/>
      </w:r>
      <w:r w:rsidRPr="006D353A">
        <w:rPr>
          <w:rFonts w:cstheme="minorHAnsi"/>
          <w:i w:val="0"/>
          <w:color w:val="000000" w:themeColor="text1"/>
          <w:sz w:val="24"/>
          <w:szCs w:val="24"/>
        </w:rPr>
        <w:t xml:space="preserve"> Demographics of the participants.</w:t>
      </w:r>
    </w:p>
    <w:tbl>
      <w:tblPr>
        <w:tblStyle w:val="TableGrid"/>
        <w:tblW w:w="0" w:type="auto"/>
        <w:tblLook w:val="04A0" w:firstRow="1" w:lastRow="0" w:firstColumn="1" w:lastColumn="0" w:noHBand="0" w:noVBand="1"/>
      </w:tblPr>
      <w:tblGrid>
        <w:gridCol w:w="2830"/>
        <w:gridCol w:w="3969"/>
        <w:gridCol w:w="2211"/>
      </w:tblGrid>
      <w:tr w:rsidR="00230599" w:rsidRPr="006D353A" w14:paraId="06400CC4" w14:textId="77777777" w:rsidTr="0028457F">
        <w:tc>
          <w:tcPr>
            <w:tcW w:w="2830" w:type="dxa"/>
          </w:tcPr>
          <w:p w14:paraId="27F2F3AA" w14:textId="77777777" w:rsidR="00230599" w:rsidRPr="006D353A" w:rsidRDefault="00230599" w:rsidP="0028457F">
            <w:pPr>
              <w:rPr>
                <w:rFonts w:asciiTheme="minorHAnsi" w:hAnsiTheme="minorHAnsi" w:cstheme="minorHAnsi"/>
              </w:rPr>
            </w:pPr>
          </w:p>
        </w:tc>
        <w:tc>
          <w:tcPr>
            <w:tcW w:w="3969" w:type="dxa"/>
          </w:tcPr>
          <w:p w14:paraId="2E7A907C" w14:textId="77777777" w:rsidR="00230599" w:rsidRPr="006D353A" w:rsidRDefault="00230599" w:rsidP="0028457F">
            <w:pPr>
              <w:rPr>
                <w:rFonts w:asciiTheme="minorHAnsi" w:hAnsiTheme="minorHAnsi" w:cstheme="minorHAnsi"/>
              </w:rPr>
            </w:pPr>
          </w:p>
        </w:tc>
        <w:tc>
          <w:tcPr>
            <w:tcW w:w="2211" w:type="dxa"/>
          </w:tcPr>
          <w:p w14:paraId="2F05A2B7"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 xml:space="preserve">Mean (SD) or </w:t>
            </w:r>
            <w:r w:rsidRPr="006D353A">
              <w:rPr>
                <w:rFonts w:asciiTheme="minorHAnsi" w:hAnsiTheme="minorHAnsi" w:cstheme="minorHAnsi"/>
                <w:i/>
              </w:rPr>
              <w:t xml:space="preserve">n </w:t>
            </w:r>
            <w:r w:rsidRPr="006D353A">
              <w:rPr>
                <w:rFonts w:asciiTheme="minorHAnsi" w:hAnsiTheme="minorHAnsi" w:cstheme="minorHAnsi"/>
              </w:rPr>
              <w:t>(%)</w:t>
            </w:r>
          </w:p>
        </w:tc>
      </w:tr>
      <w:tr w:rsidR="00230599" w:rsidRPr="006D353A" w14:paraId="08CAE7F2" w14:textId="77777777" w:rsidTr="0028457F">
        <w:tc>
          <w:tcPr>
            <w:tcW w:w="2830" w:type="dxa"/>
          </w:tcPr>
          <w:p w14:paraId="62367D37"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 xml:space="preserve">Gender </w:t>
            </w:r>
          </w:p>
        </w:tc>
        <w:tc>
          <w:tcPr>
            <w:tcW w:w="3969" w:type="dxa"/>
          </w:tcPr>
          <w:p w14:paraId="5F6E81CB"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 xml:space="preserve">Female </w:t>
            </w:r>
          </w:p>
          <w:p w14:paraId="2D762848"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Male</w:t>
            </w:r>
          </w:p>
        </w:tc>
        <w:tc>
          <w:tcPr>
            <w:tcW w:w="2211" w:type="dxa"/>
          </w:tcPr>
          <w:p w14:paraId="28F41C56"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64 (72.7%)</w:t>
            </w:r>
          </w:p>
          <w:p w14:paraId="37EFE257"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22 (25.0%)</w:t>
            </w:r>
          </w:p>
        </w:tc>
      </w:tr>
      <w:tr w:rsidR="00230599" w:rsidRPr="006D353A" w14:paraId="22FA639C" w14:textId="77777777" w:rsidTr="0028457F">
        <w:tc>
          <w:tcPr>
            <w:tcW w:w="2830" w:type="dxa"/>
          </w:tcPr>
          <w:p w14:paraId="6B30D533"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Age (years)</w:t>
            </w:r>
          </w:p>
        </w:tc>
        <w:tc>
          <w:tcPr>
            <w:tcW w:w="3969" w:type="dxa"/>
          </w:tcPr>
          <w:p w14:paraId="4B6FFEC3" w14:textId="77777777" w:rsidR="00230599" w:rsidRPr="006D353A" w:rsidRDefault="00230599" w:rsidP="0028457F">
            <w:pPr>
              <w:rPr>
                <w:rFonts w:asciiTheme="minorHAnsi" w:hAnsiTheme="minorHAnsi" w:cstheme="minorHAnsi"/>
              </w:rPr>
            </w:pPr>
          </w:p>
        </w:tc>
        <w:tc>
          <w:tcPr>
            <w:tcW w:w="2211" w:type="dxa"/>
          </w:tcPr>
          <w:p w14:paraId="228D54C9"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42.97 (14.94)</w:t>
            </w:r>
          </w:p>
        </w:tc>
      </w:tr>
      <w:tr w:rsidR="00230599" w:rsidRPr="006D353A" w14:paraId="2DFAC51F" w14:textId="77777777" w:rsidTr="0028457F">
        <w:tc>
          <w:tcPr>
            <w:tcW w:w="2830" w:type="dxa"/>
          </w:tcPr>
          <w:p w14:paraId="7ACC212C"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Ethnicity</w:t>
            </w:r>
          </w:p>
        </w:tc>
        <w:tc>
          <w:tcPr>
            <w:tcW w:w="3969" w:type="dxa"/>
          </w:tcPr>
          <w:p w14:paraId="04219C75"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 xml:space="preserve">White </w:t>
            </w:r>
          </w:p>
          <w:p w14:paraId="187BF791"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Black</w:t>
            </w:r>
          </w:p>
          <w:p w14:paraId="66D53EF4"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Asian</w:t>
            </w:r>
          </w:p>
          <w:p w14:paraId="1DDD0935"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Mixed</w:t>
            </w:r>
          </w:p>
          <w:p w14:paraId="43B705AE"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Other</w:t>
            </w:r>
          </w:p>
        </w:tc>
        <w:tc>
          <w:tcPr>
            <w:tcW w:w="2211" w:type="dxa"/>
          </w:tcPr>
          <w:p w14:paraId="5F61AC5E"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76 (86.4%)</w:t>
            </w:r>
          </w:p>
          <w:p w14:paraId="411E68EA"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4 (4.5%)</w:t>
            </w:r>
          </w:p>
          <w:p w14:paraId="46ABBFE2"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3 (3.4%)</w:t>
            </w:r>
          </w:p>
          <w:p w14:paraId="45ED2A00"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4 (4.5)</w:t>
            </w:r>
          </w:p>
          <w:p w14:paraId="3671273B"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 (1.1%)</w:t>
            </w:r>
          </w:p>
        </w:tc>
      </w:tr>
      <w:tr w:rsidR="00230599" w:rsidRPr="006D353A" w14:paraId="545E58D3" w14:textId="77777777" w:rsidTr="0028457F">
        <w:tc>
          <w:tcPr>
            <w:tcW w:w="2830" w:type="dxa"/>
          </w:tcPr>
          <w:p w14:paraId="08690311"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 xml:space="preserve">Years of Education </w:t>
            </w:r>
          </w:p>
        </w:tc>
        <w:tc>
          <w:tcPr>
            <w:tcW w:w="3969" w:type="dxa"/>
          </w:tcPr>
          <w:p w14:paraId="3FA75D9F" w14:textId="77777777" w:rsidR="00230599" w:rsidRPr="006D353A" w:rsidRDefault="00230599" w:rsidP="0028457F">
            <w:pPr>
              <w:rPr>
                <w:rFonts w:asciiTheme="minorHAnsi" w:hAnsiTheme="minorHAnsi" w:cstheme="minorHAnsi"/>
              </w:rPr>
            </w:pPr>
          </w:p>
        </w:tc>
        <w:tc>
          <w:tcPr>
            <w:tcW w:w="2211" w:type="dxa"/>
          </w:tcPr>
          <w:p w14:paraId="12BF6A51"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15.77 (3.18)</w:t>
            </w:r>
          </w:p>
        </w:tc>
      </w:tr>
      <w:tr w:rsidR="00230599" w:rsidRPr="006D353A" w14:paraId="5647D15B" w14:textId="77777777" w:rsidTr="0028457F">
        <w:tc>
          <w:tcPr>
            <w:tcW w:w="2830" w:type="dxa"/>
          </w:tcPr>
          <w:p w14:paraId="428287B8"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Work status</w:t>
            </w:r>
          </w:p>
        </w:tc>
        <w:tc>
          <w:tcPr>
            <w:tcW w:w="3969" w:type="dxa"/>
          </w:tcPr>
          <w:p w14:paraId="249D7B5B"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Employed full time</w:t>
            </w:r>
          </w:p>
          <w:p w14:paraId="48921FE9"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Employed part time due to pain</w:t>
            </w:r>
          </w:p>
          <w:p w14:paraId="28DEFCEC"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 xml:space="preserve">Employed part time by other reasons </w:t>
            </w:r>
          </w:p>
          <w:p w14:paraId="0D99A3F5"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Unpaid volunteer</w:t>
            </w:r>
          </w:p>
          <w:p w14:paraId="5A33A6A6"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Carer</w:t>
            </w:r>
          </w:p>
          <w:p w14:paraId="0A8D146F"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Homemaker</w:t>
            </w:r>
          </w:p>
          <w:p w14:paraId="6155AFE7"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Unemployed because of pain</w:t>
            </w:r>
          </w:p>
          <w:p w14:paraId="2F4A18FF"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Unemployed for other reasons</w:t>
            </w:r>
          </w:p>
          <w:p w14:paraId="48ADAD94"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Full time student/trainee</w:t>
            </w:r>
          </w:p>
          <w:p w14:paraId="49E8D06B" w14:textId="77777777" w:rsidR="00230599" w:rsidRPr="006D353A" w:rsidRDefault="00230599" w:rsidP="0028457F">
            <w:pPr>
              <w:widowControl w:val="0"/>
              <w:autoSpaceDE w:val="0"/>
              <w:autoSpaceDN w:val="0"/>
              <w:adjustRightInd w:val="0"/>
              <w:rPr>
                <w:rFonts w:asciiTheme="minorHAnsi" w:hAnsiTheme="minorHAnsi" w:cstheme="minorHAnsi"/>
              </w:rPr>
            </w:pPr>
            <w:r w:rsidRPr="006D353A">
              <w:rPr>
                <w:rFonts w:asciiTheme="minorHAnsi" w:hAnsiTheme="minorHAnsi" w:cstheme="minorHAnsi"/>
              </w:rPr>
              <w:t>Part time student/trainee</w:t>
            </w:r>
          </w:p>
          <w:p w14:paraId="039087EB"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Retired</w:t>
            </w:r>
          </w:p>
        </w:tc>
        <w:tc>
          <w:tcPr>
            <w:tcW w:w="2211" w:type="dxa"/>
          </w:tcPr>
          <w:p w14:paraId="5ABAFD30"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31 (35.2%)</w:t>
            </w:r>
          </w:p>
          <w:p w14:paraId="52900AD4"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11 (12.5%)</w:t>
            </w:r>
          </w:p>
          <w:p w14:paraId="7AFC5289"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8 (9.1%)</w:t>
            </w:r>
          </w:p>
          <w:p w14:paraId="3CF744B6"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 (1.1%)</w:t>
            </w:r>
          </w:p>
          <w:p w14:paraId="7513C62B"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 (1.1%)</w:t>
            </w:r>
          </w:p>
          <w:p w14:paraId="12A6477A"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 (1.1%)</w:t>
            </w:r>
          </w:p>
          <w:p w14:paraId="1010BD82"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14 (15.9%)</w:t>
            </w:r>
          </w:p>
          <w:p w14:paraId="6D42E1D1"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5 (5.7%)</w:t>
            </w:r>
          </w:p>
          <w:p w14:paraId="39DDF49B"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4 (4.5%)</w:t>
            </w:r>
          </w:p>
          <w:p w14:paraId="12FDA485"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2 (2.2%)</w:t>
            </w:r>
          </w:p>
          <w:p w14:paraId="279D3D5D"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10 (11.4%)</w:t>
            </w:r>
          </w:p>
        </w:tc>
      </w:tr>
      <w:tr w:rsidR="00230599" w:rsidRPr="006D353A" w14:paraId="28BA3B7E" w14:textId="77777777" w:rsidTr="0028457F">
        <w:tc>
          <w:tcPr>
            <w:tcW w:w="2830" w:type="dxa"/>
          </w:tcPr>
          <w:p w14:paraId="1C376F38"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Pain duration (years)</w:t>
            </w:r>
          </w:p>
        </w:tc>
        <w:tc>
          <w:tcPr>
            <w:tcW w:w="3969" w:type="dxa"/>
          </w:tcPr>
          <w:p w14:paraId="15B2850C" w14:textId="77777777" w:rsidR="00230599" w:rsidRPr="006D353A" w:rsidRDefault="00230599" w:rsidP="0028457F">
            <w:pPr>
              <w:rPr>
                <w:rFonts w:asciiTheme="minorHAnsi" w:hAnsiTheme="minorHAnsi" w:cstheme="minorHAnsi"/>
              </w:rPr>
            </w:pPr>
          </w:p>
        </w:tc>
        <w:tc>
          <w:tcPr>
            <w:tcW w:w="2211" w:type="dxa"/>
          </w:tcPr>
          <w:p w14:paraId="7CA6DEB2"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12.06 (12.56)</w:t>
            </w:r>
          </w:p>
        </w:tc>
      </w:tr>
      <w:tr w:rsidR="00230599" w:rsidRPr="006D353A" w14:paraId="45CB92A4" w14:textId="77777777" w:rsidTr="0028457F">
        <w:tc>
          <w:tcPr>
            <w:tcW w:w="2830" w:type="dxa"/>
          </w:tcPr>
          <w:p w14:paraId="0B8908C0"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Diagnosed with gastrointestinal conditions</w:t>
            </w:r>
          </w:p>
        </w:tc>
        <w:tc>
          <w:tcPr>
            <w:tcW w:w="3969" w:type="dxa"/>
          </w:tcPr>
          <w:p w14:paraId="2321552A"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Yes</w:t>
            </w:r>
          </w:p>
          <w:p w14:paraId="50CCF490"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No</w:t>
            </w:r>
          </w:p>
        </w:tc>
        <w:tc>
          <w:tcPr>
            <w:tcW w:w="2211" w:type="dxa"/>
          </w:tcPr>
          <w:p w14:paraId="61CF1D04"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82 (93.2%)</w:t>
            </w:r>
          </w:p>
          <w:p w14:paraId="61990116" w14:textId="77777777" w:rsidR="00230599" w:rsidRPr="006D353A" w:rsidRDefault="00230599" w:rsidP="0028457F">
            <w:pPr>
              <w:rPr>
                <w:rFonts w:asciiTheme="minorHAnsi" w:hAnsiTheme="minorHAnsi" w:cstheme="minorHAnsi"/>
              </w:rPr>
            </w:pPr>
            <w:r w:rsidRPr="006D353A">
              <w:rPr>
                <w:rFonts w:asciiTheme="minorHAnsi" w:hAnsiTheme="minorHAnsi" w:cstheme="minorHAnsi"/>
              </w:rPr>
              <w:t>6 (6.8%)</w:t>
            </w:r>
          </w:p>
        </w:tc>
      </w:tr>
      <w:tr w:rsidR="00230599" w:rsidRPr="006D353A" w14:paraId="77F07A52" w14:textId="77777777" w:rsidTr="0028457F">
        <w:trPr>
          <w:trHeight w:val="5140"/>
        </w:trPr>
        <w:tc>
          <w:tcPr>
            <w:tcW w:w="2830" w:type="dxa"/>
          </w:tcPr>
          <w:p w14:paraId="2DC57BC4"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Self-reported gastrointestinal conditions</w:t>
            </w:r>
          </w:p>
        </w:tc>
        <w:tc>
          <w:tcPr>
            <w:tcW w:w="3969" w:type="dxa"/>
          </w:tcPr>
          <w:p w14:paraId="0C29CE0C"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Irritable Bowel Syndrome</w:t>
            </w:r>
          </w:p>
          <w:p w14:paraId="3AD24C8B"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Inflammatory Bowel Disease</w:t>
            </w:r>
          </w:p>
          <w:p w14:paraId="30CF5474"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Diverticulitis</w:t>
            </w:r>
          </w:p>
          <w:p w14:paraId="1CE7A575"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Colitis</w:t>
            </w:r>
          </w:p>
          <w:p w14:paraId="7DC33FA2"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Gastroesophageal Reflux Disease</w:t>
            </w:r>
          </w:p>
          <w:p w14:paraId="466D2AA7"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Acid Reflux</w:t>
            </w:r>
          </w:p>
          <w:p w14:paraId="650A2BCC"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Functional Pain</w:t>
            </w:r>
          </w:p>
          <w:p w14:paraId="523F16DC"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Functional Dyspepsia</w:t>
            </w:r>
          </w:p>
          <w:p w14:paraId="595CE963"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Gastroenteritis</w:t>
            </w:r>
          </w:p>
          <w:p w14:paraId="5C725148"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Ileostomy</w:t>
            </w:r>
          </w:p>
          <w:p w14:paraId="28A51A96"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Megacolon</w:t>
            </w:r>
          </w:p>
          <w:p w14:paraId="60F9C7C1"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Oesophagitis</w:t>
            </w:r>
          </w:p>
          <w:p w14:paraId="69711A17"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Proctitis</w:t>
            </w:r>
          </w:p>
          <w:p w14:paraId="3302E289"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Stomach Ulcer</w:t>
            </w:r>
          </w:p>
          <w:p w14:paraId="10B9771E"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Small intestinal bacterial overgrowth</w:t>
            </w:r>
          </w:p>
        </w:tc>
        <w:tc>
          <w:tcPr>
            <w:tcW w:w="2211" w:type="dxa"/>
          </w:tcPr>
          <w:p w14:paraId="361B691B"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53 (53.0%)</w:t>
            </w:r>
          </w:p>
          <w:p w14:paraId="549BF4EB"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30 (30.0%)</w:t>
            </w:r>
          </w:p>
          <w:p w14:paraId="7E0FB97A"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3 (3.0%)</w:t>
            </w:r>
          </w:p>
          <w:p w14:paraId="3C4B82EB"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2 (2.0%)</w:t>
            </w:r>
          </w:p>
          <w:p w14:paraId="37EA461E"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2 (2.0%)</w:t>
            </w:r>
          </w:p>
          <w:p w14:paraId="3190B116"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16E657B6"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1DBF95DE"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59E53AB1"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4A09785C"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685B3604"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0E341411"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7EF29721"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3B9CCDB7"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p w14:paraId="098CC1B9" w14:textId="77777777" w:rsidR="00230599" w:rsidRPr="006D353A" w:rsidRDefault="00230599" w:rsidP="0028457F">
            <w:pPr>
              <w:rPr>
                <w:rFonts w:asciiTheme="minorHAnsi" w:hAnsiTheme="minorHAnsi" w:cstheme="minorHAnsi"/>
                <w:color w:val="000000"/>
              </w:rPr>
            </w:pPr>
            <w:r w:rsidRPr="006D353A">
              <w:rPr>
                <w:rFonts w:asciiTheme="minorHAnsi" w:hAnsiTheme="minorHAnsi" w:cstheme="minorHAnsi"/>
                <w:color w:val="000000"/>
              </w:rPr>
              <w:t>1 (1.0%)</w:t>
            </w:r>
          </w:p>
        </w:tc>
      </w:tr>
    </w:tbl>
    <w:p w14:paraId="5F918AC2" w14:textId="77777777" w:rsidR="00230599" w:rsidRPr="006D353A" w:rsidRDefault="00230599" w:rsidP="00230599">
      <w:pPr>
        <w:spacing w:line="480" w:lineRule="auto"/>
        <w:rPr>
          <w:rFonts w:asciiTheme="minorHAnsi" w:hAnsiTheme="minorHAnsi" w:cstheme="minorHAnsi"/>
        </w:rPr>
      </w:pPr>
    </w:p>
    <w:p w14:paraId="6D850EC3" w14:textId="77777777" w:rsidR="00230599" w:rsidRPr="006D353A" w:rsidRDefault="00230599" w:rsidP="00230599">
      <w:pPr>
        <w:rPr>
          <w:rFonts w:asciiTheme="minorHAnsi" w:hAnsiTheme="minorHAnsi" w:cstheme="minorHAnsi"/>
        </w:rPr>
      </w:pPr>
    </w:p>
    <w:p w14:paraId="451CA20A" w14:textId="77777777" w:rsidR="00230599" w:rsidRPr="006D353A" w:rsidRDefault="00230599" w:rsidP="005F557F">
      <w:pPr>
        <w:pStyle w:val="ListParagraph"/>
        <w:spacing w:line="480" w:lineRule="auto"/>
        <w:rPr>
          <w:rFonts w:eastAsia="Times New Roman" w:cstheme="minorHAnsi"/>
          <w:color w:val="000000" w:themeColor="text1"/>
          <w:shd w:val="clear" w:color="auto" w:fill="FFFFFF"/>
        </w:rPr>
        <w:sectPr w:rsidR="00230599" w:rsidRPr="006D353A" w:rsidSect="00563107">
          <w:pgSz w:w="11900" w:h="16840"/>
          <w:pgMar w:top="1440" w:right="1440" w:bottom="1440" w:left="1440" w:header="708" w:footer="708" w:gutter="0"/>
          <w:cols w:space="708"/>
          <w:docGrid w:linePitch="360"/>
        </w:sectPr>
      </w:pPr>
    </w:p>
    <w:p w14:paraId="75A93CE5" w14:textId="77777777" w:rsidR="00623DE5" w:rsidRPr="006D353A" w:rsidRDefault="00623DE5" w:rsidP="00623DE5">
      <w:pPr>
        <w:pStyle w:val="Caption"/>
        <w:keepNext/>
        <w:spacing w:line="480" w:lineRule="auto"/>
        <w:rPr>
          <w:rFonts w:cstheme="minorHAnsi"/>
          <w:i w:val="0"/>
          <w:color w:val="000000" w:themeColor="text1"/>
          <w:sz w:val="24"/>
          <w:szCs w:val="24"/>
        </w:rPr>
      </w:pPr>
      <w:r w:rsidRPr="006D353A">
        <w:rPr>
          <w:rFonts w:cstheme="minorHAnsi"/>
          <w:i w:val="0"/>
          <w:color w:val="000000" w:themeColor="text1"/>
          <w:sz w:val="24"/>
          <w:szCs w:val="24"/>
        </w:rPr>
        <w:lastRenderedPageBreak/>
        <w:t xml:space="preserve">Table </w:t>
      </w:r>
      <w:r w:rsidRPr="006D353A">
        <w:rPr>
          <w:rFonts w:cstheme="minorHAnsi"/>
          <w:i w:val="0"/>
          <w:color w:val="000000" w:themeColor="text1"/>
          <w:sz w:val="24"/>
          <w:szCs w:val="24"/>
        </w:rPr>
        <w:fldChar w:fldCharType="begin"/>
      </w:r>
      <w:r w:rsidRPr="006D353A">
        <w:rPr>
          <w:rFonts w:cstheme="minorHAnsi"/>
          <w:i w:val="0"/>
          <w:color w:val="000000" w:themeColor="text1"/>
          <w:sz w:val="24"/>
          <w:szCs w:val="24"/>
        </w:rPr>
        <w:instrText xml:space="preserve"> SEQ Table \* ARABIC </w:instrText>
      </w:r>
      <w:r w:rsidRPr="006D353A">
        <w:rPr>
          <w:rFonts w:cstheme="minorHAnsi"/>
          <w:i w:val="0"/>
          <w:color w:val="000000" w:themeColor="text1"/>
          <w:sz w:val="24"/>
          <w:szCs w:val="24"/>
        </w:rPr>
        <w:fldChar w:fldCharType="separate"/>
      </w:r>
      <w:r w:rsidRPr="006D353A">
        <w:rPr>
          <w:rFonts w:cstheme="minorHAnsi"/>
          <w:i w:val="0"/>
          <w:noProof/>
          <w:color w:val="000000" w:themeColor="text1"/>
          <w:sz w:val="24"/>
          <w:szCs w:val="24"/>
        </w:rPr>
        <w:t>2</w:t>
      </w:r>
      <w:r w:rsidRPr="006D353A">
        <w:rPr>
          <w:rFonts w:cstheme="minorHAnsi"/>
          <w:i w:val="0"/>
          <w:color w:val="000000" w:themeColor="text1"/>
          <w:sz w:val="24"/>
          <w:szCs w:val="24"/>
        </w:rPr>
        <w:fldChar w:fldCharType="end"/>
      </w:r>
      <w:r w:rsidRPr="006D353A">
        <w:rPr>
          <w:rFonts w:cstheme="minorHAnsi"/>
          <w:i w:val="0"/>
          <w:color w:val="000000" w:themeColor="text1"/>
          <w:sz w:val="24"/>
          <w:szCs w:val="24"/>
        </w:rPr>
        <w:t xml:space="preserve"> Correlations between pain and PF process variables, and outcome variables.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5"/>
        <w:gridCol w:w="1229"/>
        <w:gridCol w:w="1560"/>
        <w:gridCol w:w="1616"/>
        <w:gridCol w:w="1308"/>
      </w:tblGrid>
      <w:tr w:rsidR="00623DE5" w:rsidRPr="006D353A" w14:paraId="02691CE2" w14:textId="77777777" w:rsidTr="0028457F">
        <w:tc>
          <w:tcPr>
            <w:tcW w:w="2035" w:type="dxa"/>
            <w:tcBorders>
              <w:top w:val="single" w:sz="4" w:space="0" w:color="auto"/>
              <w:bottom w:val="single" w:sz="4" w:space="0" w:color="auto"/>
            </w:tcBorders>
          </w:tcPr>
          <w:p w14:paraId="7892021E" w14:textId="77777777" w:rsidR="00623DE5" w:rsidRPr="006D353A" w:rsidRDefault="00623DE5" w:rsidP="0028457F">
            <w:pPr>
              <w:spacing w:line="480" w:lineRule="auto"/>
              <w:rPr>
                <w:rFonts w:asciiTheme="minorHAnsi" w:hAnsiTheme="minorHAnsi" w:cstheme="minorHAnsi"/>
                <w:color w:val="000000" w:themeColor="text1"/>
              </w:rPr>
            </w:pPr>
          </w:p>
        </w:tc>
        <w:tc>
          <w:tcPr>
            <w:tcW w:w="1229" w:type="dxa"/>
            <w:tcBorders>
              <w:top w:val="single" w:sz="4" w:space="0" w:color="auto"/>
              <w:bottom w:val="single" w:sz="4" w:space="0" w:color="auto"/>
            </w:tcBorders>
          </w:tcPr>
          <w:p w14:paraId="14682C84"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GI symptoms</w:t>
            </w:r>
          </w:p>
        </w:tc>
        <w:tc>
          <w:tcPr>
            <w:tcW w:w="1560" w:type="dxa"/>
            <w:tcBorders>
              <w:top w:val="single" w:sz="4" w:space="0" w:color="auto"/>
              <w:bottom w:val="single" w:sz="4" w:space="0" w:color="auto"/>
            </w:tcBorders>
          </w:tcPr>
          <w:p w14:paraId="7B8081EA"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Pain interference</w:t>
            </w:r>
          </w:p>
        </w:tc>
        <w:tc>
          <w:tcPr>
            <w:tcW w:w="1616" w:type="dxa"/>
            <w:tcBorders>
              <w:top w:val="single" w:sz="4" w:space="0" w:color="auto"/>
              <w:bottom w:val="single" w:sz="4" w:space="0" w:color="auto"/>
            </w:tcBorders>
          </w:tcPr>
          <w:p w14:paraId="0C04F688"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Work and social adjustment</w:t>
            </w:r>
          </w:p>
        </w:tc>
        <w:tc>
          <w:tcPr>
            <w:tcW w:w="1308" w:type="dxa"/>
            <w:tcBorders>
              <w:top w:val="single" w:sz="4" w:space="0" w:color="auto"/>
              <w:bottom w:val="single" w:sz="4" w:space="0" w:color="auto"/>
            </w:tcBorders>
          </w:tcPr>
          <w:p w14:paraId="35727116"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Depression</w:t>
            </w:r>
          </w:p>
        </w:tc>
      </w:tr>
      <w:tr w:rsidR="00623DE5" w:rsidRPr="006D353A" w14:paraId="1BD3500B" w14:textId="77777777" w:rsidTr="0028457F">
        <w:tc>
          <w:tcPr>
            <w:tcW w:w="2035" w:type="dxa"/>
            <w:tcBorders>
              <w:top w:val="single" w:sz="4" w:space="0" w:color="auto"/>
            </w:tcBorders>
          </w:tcPr>
          <w:p w14:paraId="1585ACF2"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Pain</w:t>
            </w:r>
          </w:p>
        </w:tc>
        <w:tc>
          <w:tcPr>
            <w:tcW w:w="1229" w:type="dxa"/>
            <w:tcBorders>
              <w:top w:val="single" w:sz="4" w:space="0" w:color="auto"/>
            </w:tcBorders>
          </w:tcPr>
          <w:p w14:paraId="44488526"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.44***</w:t>
            </w:r>
          </w:p>
        </w:tc>
        <w:tc>
          <w:tcPr>
            <w:tcW w:w="1560" w:type="dxa"/>
            <w:tcBorders>
              <w:top w:val="single" w:sz="4" w:space="0" w:color="auto"/>
            </w:tcBorders>
          </w:tcPr>
          <w:p w14:paraId="2D28ED5B"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.37**</w:t>
            </w:r>
          </w:p>
        </w:tc>
        <w:tc>
          <w:tcPr>
            <w:tcW w:w="1616" w:type="dxa"/>
            <w:tcBorders>
              <w:top w:val="single" w:sz="4" w:space="0" w:color="auto"/>
            </w:tcBorders>
          </w:tcPr>
          <w:p w14:paraId="16267AC7"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0.13</w:t>
            </w:r>
          </w:p>
        </w:tc>
        <w:tc>
          <w:tcPr>
            <w:tcW w:w="1308" w:type="dxa"/>
            <w:tcBorders>
              <w:top w:val="single" w:sz="4" w:space="0" w:color="auto"/>
            </w:tcBorders>
          </w:tcPr>
          <w:p w14:paraId="5D40D90B"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0.00</w:t>
            </w:r>
          </w:p>
        </w:tc>
      </w:tr>
      <w:tr w:rsidR="00623DE5" w:rsidRPr="006D353A" w14:paraId="6E622742" w14:textId="77777777" w:rsidTr="0028457F">
        <w:tc>
          <w:tcPr>
            <w:tcW w:w="2035" w:type="dxa"/>
          </w:tcPr>
          <w:p w14:paraId="14B26FB2"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Pain acceptance</w:t>
            </w:r>
          </w:p>
        </w:tc>
        <w:tc>
          <w:tcPr>
            <w:tcW w:w="1229" w:type="dxa"/>
          </w:tcPr>
          <w:p w14:paraId="1C73ADE6"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-.25</w:t>
            </w:r>
            <w:r w:rsidRPr="006D353A">
              <w:rPr>
                <w:rFonts w:asciiTheme="minorHAnsi" w:hAnsiTheme="minorHAnsi" w:cstheme="minorHAnsi"/>
                <w:color w:val="000000" w:themeColor="text1"/>
                <w:vertAlign w:val="superscript"/>
              </w:rPr>
              <w:t>*</w:t>
            </w:r>
          </w:p>
        </w:tc>
        <w:tc>
          <w:tcPr>
            <w:tcW w:w="1560" w:type="dxa"/>
          </w:tcPr>
          <w:p w14:paraId="1CE306CE"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-.68</w:t>
            </w:r>
            <w:r w:rsidRPr="006D353A">
              <w:rPr>
                <w:rFonts w:asciiTheme="minorHAnsi" w:hAnsiTheme="minorHAnsi" w:cstheme="minorHAnsi"/>
                <w:color w:val="000000" w:themeColor="text1"/>
                <w:vertAlign w:val="superscript"/>
              </w:rPr>
              <w:t>***</w:t>
            </w:r>
          </w:p>
        </w:tc>
        <w:tc>
          <w:tcPr>
            <w:tcW w:w="1616" w:type="dxa"/>
          </w:tcPr>
          <w:p w14:paraId="4C88D3CB"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-.67</w:t>
            </w:r>
            <w:r w:rsidRPr="006D353A">
              <w:rPr>
                <w:rFonts w:asciiTheme="minorHAnsi" w:hAnsiTheme="minorHAnsi" w:cstheme="minorHAnsi"/>
                <w:color w:val="000000" w:themeColor="text1"/>
                <w:vertAlign w:val="superscript"/>
              </w:rPr>
              <w:t>***</w:t>
            </w:r>
          </w:p>
        </w:tc>
        <w:tc>
          <w:tcPr>
            <w:tcW w:w="1308" w:type="dxa"/>
          </w:tcPr>
          <w:p w14:paraId="3831ED1C"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-.46</w:t>
            </w:r>
            <w:r w:rsidRPr="006D353A">
              <w:rPr>
                <w:rFonts w:asciiTheme="minorHAnsi" w:hAnsiTheme="minorHAnsi" w:cstheme="minorHAnsi"/>
                <w:color w:val="000000" w:themeColor="text1"/>
                <w:vertAlign w:val="superscript"/>
              </w:rPr>
              <w:t>***</w:t>
            </w:r>
          </w:p>
        </w:tc>
      </w:tr>
      <w:tr w:rsidR="00623DE5" w:rsidRPr="006D353A" w14:paraId="3C789A2C" w14:textId="77777777" w:rsidTr="0028457F">
        <w:tc>
          <w:tcPr>
            <w:tcW w:w="2035" w:type="dxa"/>
          </w:tcPr>
          <w:p w14:paraId="4688F1E2"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Cognitive fusion</w:t>
            </w:r>
          </w:p>
        </w:tc>
        <w:tc>
          <w:tcPr>
            <w:tcW w:w="1229" w:type="dxa"/>
          </w:tcPr>
          <w:p w14:paraId="0EB43BF4"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0.05</w:t>
            </w:r>
          </w:p>
        </w:tc>
        <w:tc>
          <w:tcPr>
            <w:tcW w:w="1560" w:type="dxa"/>
          </w:tcPr>
          <w:p w14:paraId="336CB2BE"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.37</w:t>
            </w:r>
            <w:r w:rsidRPr="006D353A">
              <w:rPr>
                <w:rFonts w:asciiTheme="minorHAnsi" w:hAnsiTheme="minorHAnsi" w:cstheme="minorHAnsi"/>
                <w:color w:val="000000" w:themeColor="text1"/>
                <w:vertAlign w:val="superscript"/>
              </w:rPr>
              <w:t>**</w:t>
            </w:r>
          </w:p>
        </w:tc>
        <w:tc>
          <w:tcPr>
            <w:tcW w:w="1616" w:type="dxa"/>
          </w:tcPr>
          <w:p w14:paraId="6C11F837"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.35</w:t>
            </w:r>
            <w:r w:rsidRPr="006D353A">
              <w:rPr>
                <w:rFonts w:asciiTheme="minorHAnsi" w:hAnsiTheme="minorHAnsi" w:cstheme="minorHAnsi"/>
                <w:color w:val="000000" w:themeColor="text1"/>
                <w:vertAlign w:val="superscript"/>
              </w:rPr>
              <w:t>**</w:t>
            </w:r>
          </w:p>
        </w:tc>
        <w:tc>
          <w:tcPr>
            <w:tcW w:w="1308" w:type="dxa"/>
          </w:tcPr>
          <w:p w14:paraId="086C43FB"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.60</w:t>
            </w:r>
            <w:r w:rsidRPr="006D353A">
              <w:rPr>
                <w:rFonts w:asciiTheme="minorHAnsi" w:hAnsiTheme="minorHAnsi" w:cstheme="minorHAnsi"/>
                <w:color w:val="000000" w:themeColor="text1"/>
                <w:vertAlign w:val="superscript"/>
              </w:rPr>
              <w:t>***</w:t>
            </w:r>
          </w:p>
        </w:tc>
      </w:tr>
      <w:tr w:rsidR="00623DE5" w:rsidRPr="006D353A" w14:paraId="5B56EC27" w14:textId="77777777" w:rsidTr="0028457F">
        <w:tc>
          <w:tcPr>
            <w:tcW w:w="2035" w:type="dxa"/>
          </w:tcPr>
          <w:p w14:paraId="79BF6758"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Committed action</w:t>
            </w:r>
          </w:p>
        </w:tc>
        <w:tc>
          <w:tcPr>
            <w:tcW w:w="1229" w:type="dxa"/>
          </w:tcPr>
          <w:p w14:paraId="3EEC813F"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0.06</w:t>
            </w:r>
          </w:p>
        </w:tc>
        <w:tc>
          <w:tcPr>
            <w:tcW w:w="1560" w:type="dxa"/>
          </w:tcPr>
          <w:p w14:paraId="1227257B"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-.36</w:t>
            </w:r>
            <w:r w:rsidRPr="006D353A">
              <w:rPr>
                <w:rFonts w:asciiTheme="minorHAnsi" w:hAnsiTheme="minorHAnsi" w:cstheme="minorHAnsi"/>
                <w:color w:val="000000" w:themeColor="text1"/>
                <w:vertAlign w:val="superscript"/>
              </w:rPr>
              <w:t>**</w:t>
            </w:r>
          </w:p>
        </w:tc>
        <w:tc>
          <w:tcPr>
            <w:tcW w:w="1616" w:type="dxa"/>
          </w:tcPr>
          <w:p w14:paraId="02D5A020"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-.40</w:t>
            </w:r>
            <w:r w:rsidRPr="006D353A">
              <w:rPr>
                <w:rFonts w:asciiTheme="minorHAnsi" w:hAnsiTheme="minorHAnsi" w:cstheme="minorHAnsi"/>
                <w:color w:val="000000" w:themeColor="text1"/>
                <w:vertAlign w:val="superscript"/>
              </w:rPr>
              <w:t>***</w:t>
            </w:r>
          </w:p>
        </w:tc>
        <w:tc>
          <w:tcPr>
            <w:tcW w:w="1308" w:type="dxa"/>
          </w:tcPr>
          <w:p w14:paraId="586CA731" w14:textId="77777777" w:rsidR="00623DE5" w:rsidRPr="006D353A" w:rsidRDefault="00623DE5" w:rsidP="0028457F">
            <w:pPr>
              <w:spacing w:line="480" w:lineRule="auto"/>
              <w:rPr>
                <w:rFonts w:asciiTheme="minorHAnsi" w:hAnsiTheme="minorHAnsi" w:cstheme="minorHAnsi"/>
                <w:color w:val="000000" w:themeColor="text1"/>
              </w:rPr>
            </w:pPr>
            <w:r w:rsidRPr="006D353A">
              <w:rPr>
                <w:rFonts w:asciiTheme="minorHAnsi" w:hAnsiTheme="minorHAnsi" w:cstheme="minorHAnsi"/>
                <w:color w:val="000000" w:themeColor="text1"/>
              </w:rPr>
              <w:t>-.44</w:t>
            </w:r>
            <w:r w:rsidRPr="006D353A">
              <w:rPr>
                <w:rFonts w:asciiTheme="minorHAnsi" w:hAnsiTheme="minorHAnsi" w:cstheme="minorHAnsi"/>
                <w:color w:val="000000" w:themeColor="text1"/>
                <w:vertAlign w:val="superscript"/>
              </w:rPr>
              <w:t>***</w:t>
            </w:r>
          </w:p>
        </w:tc>
      </w:tr>
    </w:tbl>
    <w:p w14:paraId="30AE6D7C" w14:textId="77777777" w:rsidR="00623DE5" w:rsidRPr="006D353A" w:rsidRDefault="00623DE5" w:rsidP="00623DE5">
      <w:pPr>
        <w:spacing w:line="480" w:lineRule="auto"/>
        <w:rPr>
          <w:rFonts w:asciiTheme="minorHAnsi" w:hAnsiTheme="minorHAnsi" w:cstheme="minorHAnsi"/>
        </w:rPr>
      </w:pPr>
      <w:r w:rsidRPr="006D353A">
        <w:rPr>
          <w:rFonts w:asciiTheme="minorHAnsi" w:hAnsiTheme="minorHAnsi" w:cstheme="minorHAnsi"/>
        </w:rPr>
        <w:t>Note. *p&lt;.05 **p&lt;.01 ***p&lt;.001. Sample size for each correlation ranges from 74 to 88.</w:t>
      </w:r>
    </w:p>
    <w:p w14:paraId="2EAAF54E" w14:textId="77777777" w:rsidR="00623DE5" w:rsidRPr="006D353A" w:rsidRDefault="00623DE5" w:rsidP="00623DE5">
      <w:pPr>
        <w:rPr>
          <w:rFonts w:asciiTheme="minorHAnsi" w:hAnsiTheme="minorHAnsi" w:cstheme="minorHAnsi"/>
        </w:rPr>
      </w:pPr>
    </w:p>
    <w:p w14:paraId="54345062" w14:textId="77777777" w:rsidR="00623DE5" w:rsidRPr="006D353A" w:rsidRDefault="00623DE5" w:rsidP="005F557F">
      <w:pPr>
        <w:pStyle w:val="ListParagraph"/>
        <w:spacing w:line="480" w:lineRule="auto"/>
        <w:rPr>
          <w:rFonts w:eastAsia="Times New Roman" w:cstheme="minorHAnsi"/>
          <w:color w:val="000000" w:themeColor="text1"/>
          <w:shd w:val="clear" w:color="auto" w:fill="FFFFFF"/>
        </w:rPr>
        <w:sectPr w:rsidR="00623DE5" w:rsidRPr="006D353A" w:rsidSect="00563107">
          <w:pgSz w:w="11900" w:h="16840"/>
          <w:pgMar w:top="1440" w:right="1440" w:bottom="1440" w:left="1440" w:header="708" w:footer="708" w:gutter="0"/>
          <w:cols w:space="708"/>
          <w:docGrid w:linePitch="360"/>
        </w:sectPr>
      </w:pPr>
    </w:p>
    <w:p w14:paraId="3EC178C3" w14:textId="77777777" w:rsidR="00801ED0" w:rsidRPr="006D353A" w:rsidRDefault="00801ED0" w:rsidP="00801ED0">
      <w:pPr>
        <w:pStyle w:val="Caption"/>
        <w:keepNext/>
        <w:spacing w:line="480" w:lineRule="auto"/>
        <w:rPr>
          <w:rFonts w:cstheme="minorHAnsi"/>
          <w:i w:val="0"/>
          <w:color w:val="000000" w:themeColor="text1"/>
          <w:sz w:val="24"/>
          <w:szCs w:val="24"/>
        </w:rPr>
      </w:pPr>
      <w:r w:rsidRPr="006D353A">
        <w:rPr>
          <w:rFonts w:cstheme="minorHAnsi"/>
          <w:i w:val="0"/>
          <w:color w:val="000000" w:themeColor="text1"/>
          <w:sz w:val="24"/>
          <w:szCs w:val="24"/>
        </w:rPr>
        <w:lastRenderedPageBreak/>
        <w:t xml:space="preserve">Table </w:t>
      </w:r>
      <w:r w:rsidRPr="006D353A">
        <w:rPr>
          <w:rFonts w:cstheme="minorHAnsi"/>
          <w:i w:val="0"/>
          <w:color w:val="000000" w:themeColor="text1"/>
          <w:sz w:val="24"/>
          <w:szCs w:val="24"/>
        </w:rPr>
        <w:fldChar w:fldCharType="begin"/>
      </w:r>
      <w:r w:rsidRPr="006D353A">
        <w:rPr>
          <w:rFonts w:cstheme="minorHAnsi"/>
          <w:i w:val="0"/>
          <w:color w:val="000000" w:themeColor="text1"/>
          <w:sz w:val="24"/>
          <w:szCs w:val="24"/>
        </w:rPr>
        <w:instrText xml:space="preserve"> SEQ Table \* ARABIC </w:instrText>
      </w:r>
      <w:r w:rsidRPr="006D353A">
        <w:rPr>
          <w:rFonts w:cstheme="minorHAnsi"/>
          <w:i w:val="0"/>
          <w:color w:val="000000" w:themeColor="text1"/>
          <w:sz w:val="24"/>
          <w:szCs w:val="24"/>
        </w:rPr>
        <w:fldChar w:fldCharType="separate"/>
      </w:r>
      <w:r w:rsidRPr="006D353A">
        <w:rPr>
          <w:rFonts w:cstheme="minorHAnsi"/>
          <w:i w:val="0"/>
          <w:noProof/>
          <w:color w:val="000000" w:themeColor="text1"/>
          <w:sz w:val="24"/>
          <w:szCs w:val="24"/>
        </w:rPr>
        <w:t>3</w:t>
      </w:r>
      <w:r w:rsidRPr="006D353A">
        <w:rPr>
          <w:rFonts w:cstheme="minorHAnsi"/>
          <w:i w:val="0"/>
          <w:color w:val="000000" w:themeColor="text1"/>
          <w:sz w:val="24"/>
          <w:szCs w:val="24"/>
        </w:rPr>
        <w:fldChar w:fldCharType="end"/>
      </w:r>
      <w:r w:rsidRPr="006D353A">
        <w:rPr>
          <w:rFonts w:cstheme="minorHAnsi"/>
          <w:i w:val="0"/>
          <w:color w:val="000000" w:themeColor="text1"/>
          <w:sz w:val="24"/>
          <w:szCs w:val="24"/>
        </w:rPr>
        <w:t xml:space="preserve"> F change, degree of freedom, R square, R square change, and β for the regression models, with pain and PF process variables as independent variables and outcome variables as dependent variables.</w:t>
      </w:r>
    </w:p>
    <w:tbl>
      <w:tblPr>
        <w:tblStyle w:val="TableGrid"/>
        <w:tblW w:w="90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
        <w:gridCol w:w="3115"/>
        <w:gridCol w:w="1174"/>
        <w:gridCol w:w="1174"/>
        <w:gridCol w:w="839"/>
        <w:gridCol w:w="761"/>
        <w:gridCol w:w="1084"/>
      </w:tblGrid>
      <w:tr w:rsidR="00801ED0" w:rsidRPr="006D353A" w14:paraId="5B4CCAD3" w14:textId="77777777" w:rsidTr="0028457F">
        <w:trPr>
          <w:cantSplit/>
          <w:trHeight w:val="572"/>
        </w:trPr>
        <w:tc>
          <w:tcPr>
            <w:tcW w:w="875" w:type="dxa"/>
            <w:tcBorders>
              <w:top w:val="single" w:sz="4" w:space="0" w:color="auto"/>
              <w:bottom w:val="single" w:sz="4" w:space="0" w:color="auto"/>
            </w:tcBorders>
          </w:tcPr>
          <w:p w14:paraId="1F429627"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Block</w:t>
            </w:r>
          </w:p>
        </w:tc>
        <w:tc>
          <w:tcPr>
            <w:tcW w:w="3115" w:type="dxa"/>
            <w:tcBorders>
              <w:top w:val="single" w:sz="4" w:space="0" w:color="auto"/>
              <w:bottom w:val="single" w:sz="4" w:space="0" w:color="auto"/>
            </w:tcBorders>
          </w:tcPr>
          <w:p w14:paraId="58870A5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Predictor</w:t>
            </w:r>
          </w:p>
        </w:tc>
        <w:tc>
          <w:tcPr>
            <w:tcW w:w="1174" w:type="dxa"/>
            <w:tcBorders>
              <w:top w:val="single" w:sz="4" w:space="0" w:color="auto"/>
              <w:bottom w:val="single" w:sz="4" w:space="0" w:color="auto"/>
            </w:tcBorders>
          </w:tcPr>
          <w:p w14:paraId="4FA3AF7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F change</w:t>
            </w:r>
          </w:p>
        </w:tc>
        <w:tc>
          <w:tcPr>
            <w:tcW w:w="1174" w:type="dxa"/>
            <w:tcBorders>
              <w:top w:val="single" w:sz="4" w:space="0" w:color="auto"/>
              <w:bottom w:val="single" w:sz="4" w:space="0" w:color="auto"/>
            </w:tcBorders>
          </w:tcPr>
          <w:p w14:paraId="558EA97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df</w:t>
            </w:r>
          </w:p>
        </w:tc>
        <w:tc>
          <w:tcPr>
            <w:tcW w:w="839" w:type="dxa"/>
            <w:tcBorders>
              <w:top w:val="single" w:sz="4" w:space="0" w:color="auto"/>
              <w:bottom w:val="single" w:sz="4" w:space="0" w:color="auto"/>
            </w:tcBorders>
          </w:tcPr>
          <w:p w14:paraId="5D0725A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R</w:t>
            </w:r>
            <w:r w:rsidRPr="006D353A">
              <w:rPr>
                <w:rFonts w:asciiTheme="minorHAnsi" w:hAnsiTheme="minorHAnsi" w:cstheme="minorHAnsi"/>
                <w:vertAlign w:val="superscript"/>
              </w:rPr>
              <w:t>2</w:t>
            </w:r>
          </w:p>
        </w:tc>
        <w:tc>
          <w:tcPr>
            <w:tcW w:w="761" w:type="dxa"/>
            <w:tcBorders>
              <w:top w:val="single" w:sz="4" w:space="0" w:color="auto"/>
              <w:bottom w:val="single" w:sz="4" w:space="0" w:color="auto"/>
            </w:tcBorders>
          </w:tcPr>
          <w:p w14:paraId="763C23B9" w14:textId="77777777" w:rsidR="00801ED0" w:rsidRPr="006D353A" w:rsidRDefault="00801ED0" w:rsidP="0028457F">
            <w:pPr>
              <w:outlineLvl w:val="0"/>
              <w:rPr>
                <w:rFonts w:asciiTheme="minorHAnsi" w:hAnsiTheme="minorHAnsi" w:cstheme="minorHAnsi"/>
                <w:vertAlign w:val="superscript"/>
              </w:rPr>
            </w:pPr>
            <w:r w:rsidRPr="006D353A">
              <w:rPr>
                <w:rFonts w:asciiTheme="minorHAnsi" w:hAnsiTheme="minorHAnsi" w:cstheme="minorHAnsi"/>
              </w:rPr>
              <w:t>Δ R</w:t>
            </w:r>
            <w:r w:rsidRPr="006D353A">
              <w:rPr>
                <w:rFonts w:asciiTheme="minorHAnsi" w:hAnsiTheme="minorHAnsi" w:cstheme="minorHAnsi"/>
                <w:vertAlign w:val="superscript"/>
              </w:rPr>
              <w:t>2</w:t>
            </w:r>
          </w:p>
        </w:tc>
        <w:tc>
          <w:tcPr>
            <w:tcW w:w="1084" w:type="dxa"/>
            <w:tcBorders>
              <w:top w:val="single" w:sz="4" w:space="0" w:color="auto"/>
              <w:bottom w:val="single" w:sz="4" w:space="0" w:color="auto"/>
            </w:tcBorders>
          </w:tcPr>
          <w:p w14:paraId="7C3368E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β</w:t>
            </w:r>
          </w:p>
        </w:tc>
      </w:tr>
      <w:tr w:rsidR="00801ED0" w:rsidRPr="006D353A" w14:paraId="2A056B23" w14:textId="77777777" w:rsidTr="0028457F">
        <w:trPr>
          <w:cantSplit/>
          <w:trHeight w:val="277"/>
        </w:trPr>
        <w:tc>
          <w:tcPr>
            <w:tcW w:w="9022" w:type="dxa"/>
            <w:gridSpan w:val="7"/>
            <w:tcBorders>
              <w:top w:val="single" w:sz="4" w:space="0" w:color="auto"/>
            </w:tcBorders>
          </w:tcPr>
          <w:p w14:paraId="2C0DD732" w14:textId="77777777" w:rsidR="00801ED0" w:rsidRPr="006D353A" w:rsidRDefault="00801ED0"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GI symptoms</w:t>
            </w:r>
          </w:p>
        </w:tc>
      </w:tr>
      <w:tr w:rsidR="00801ED0" w:rsidRPr="006D353A" w14:paraId="17636686" w14:textId="77777777" w:rsidTr="0028457F">
        <w:trPr>
          <w:cantSplit/>
          <w:trHeight w:val="277"/>
        </w:trPr>
        <w:tc>
          <w:tcPr>
            <w:tcW w:w="875" w:type="dxa"/>
          </w:tcPr>
          <w:p w14:paraId="2CEBEC9E"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71E1272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Pain</w:t>
            </w:r>
          </w:p>
        </w:tc>
        <w:tc>
          <w:tcPr>
            <w:tcW w:w="1174" w:type="dxa"/>
          </w:tcPr>
          <w:p w14:paraId="65A75D54"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16.33***</w:t>
            </w:r>
          </w:p>
        </w:tc>
        <w:tc>
          <w:tcPr>
            <w:tcW w:w="1174" w:type="dxa"/>
          </w:tcPr>
          <w:p w14:paraId="60B443D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(1, 67)</w:t>
            </w:r>
          </w:p>
        </w:tc>
        <w:tc>
          <w:tcPr>
            <w:tcW w:w="839" w:type="dxa"/>
          </w:tcPr>
          <w:p w14:paraId="7E9B979F"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.18</w:t>
            </w:r>
          </w:p>
        </w:tc>
        <w:tc>
          <w:tcPr>
            <w:tcW w:w="761" w:type="dxa"/>
          </w:tcPr>
          <w:p w14:paraId="3214AD04"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.20</w:t>
            </w:r>
          </w:p>
        </w:tc>
        <w:tc>
          <w:tcPr>
            <w:tcW w:w="1084" w:type="dxa"/>
            <w:vAlign w:val="bottom"/>
          </w:tcPr>
          <w:p w14:paraId="5E3E4ED7"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0.43***</w:t>
            </w:r>
          </w:p>
        </w:tc>
      </w:tr>
      <w:tr w:rsidR="00801ED0" w:rsidRPr="006D353A" w14:paraId="2580458A" w14:textId="77777777" w:rsidTr="0028457F">
        <w:trPr>
          <w:cantSplit/>
          <w:trHeight w:val="295"/>
        </w:trPr>
        <w:tc>
          <w:tcPr>
            <w:tcW w:w="875" w:type="dxa"/>
          </w:tcPr>
          <w:p w14:paraId="5B60E30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2EF2F7F6"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tcPr>
          <w:p w14:paraId="3A1F5F7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3.71</w:t>
            </w:r>
          </w:p>
        </w:tc>
        <w:tc>
          <w:tcPr>
            <w:tcW w:w="1174" w:type="dxa"/>
          </w:tcPr>
          <w:p w14:paraId="609E8D4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(1, 66)</w:t>
            </w:r>
          </w:p>
        </w:tc>
        <w:tc>
          <w:tcPr>
            <w:tcW w:w="839" w:type="dxa"/>
          </w:tcPr>
          <w:p w14:paraId="3D9DF0D2"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.22</w:t>
            </w:r>
          </w:p>
        </w:tc>
        <w:tc>
          <w:tcPr>
            <w:tcW w:w="761" w:type="dxa"/>
          </w:tcPr>
          <w:p w14:paraId="6F2C8BF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.04</w:t>
            </w:r>
          </w:p>
        </w:tc>
        <w:tc>
          <w:tcPr>
            <w:tcW w:w="1084" w:type="dxa"/>
            <w:vAlign w:val="bottom"/>
          </w:tcPr>
          <w:p w14:paraId="1B018CB9"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-0.28*</w:t>
            </w:r>
          </w:p>
        </w:tc>
      </w:tr>
      <w:tr w:rsidR="00801ED0" w:rsidRPr="006D353A" w14:paraId="37A56EFA" w14:textId="77777777" w:rsidTr="0028457F">
        <w:trPr>
          <w:cantSplit/>
          <w:trHeight w:val="277"/>
        </w:trPr>
        <w:tc>
          <w:tcPr>
            <w:tcW w:w="875" w:type="dxa"/>
          </w:tcPr>
          <w:p w14:paraId="44F878AE"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0B3A71DF"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tcPr>
          <w:p w14:paraId="5C2F3680"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2.06</w:t>
            </w:r>
          </w:p>
        </w:tc>
        <w:tc>
          <w:tcPr>
            <w:tcW w:w="1174" w:type="dxa"/>
          </w:tcPr>
          <w:p w14:paraId="1A4AB91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(2, 64)</w:t>
            </w:r>
          </w:p>
        </w:tc>
        <w:tc>
          <w:tcPr>
            <w:tcW w:w="839" w:type="dxa"/>
          </w:tcPr>
          <w:p w14:paraId="3FAAC8F2"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.24</w:t>
            </w:r>
          </w:p>
        </w:tc>
        <w:tc>
          <w:tcPr>
            <w:tcW w:w="761" w:type="dxa"/>
          </w:tcPr>
          <w:p w14:paraId="15EBCAD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.05</w:t>
            </w:r>
          </w:p>
        </w:tc>
        <w:tc>
          <w:tcPr>
            <w:tcW w:w="1084" w:type="dxa"/>
            <w:vAlign w:val="bottom"/>
          </w:tcPr>
          <w:p w14:paraId="11D1C5FE"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0.12</w:t>
            </w:r>
          </w:p>
        </w:tc>
      </w:tr>
      <w:tr w:rsidR="00801ED0" w:rsidRPr="006D353A" w14:paraId="058D1C31" w14:textId="77777777" w:rsidTr="0028457F">
        <w:trPr>
          <w:cantSplit/>
          <w:trHeight w:val="277"/>
        </w:trPr>
        <w:tc>
          <w:tcPr>
            <w:tcW w:w="875" w:type="dxa"/>
          </w:tcPr>
          <w:p w14:paraId="609F2E28" w14:textId="77777777" w:rsidR="00801ED0" w:rsidRPr="006D353A" w:rsidRDefault="00801ED0" w:rsidP="0028457F">
            <w:pPr>
              <w:outlineLvl w:val="0"/>
              <w:rPr>
                <w:rFonts w:asciiTheme="minorHAnsi" w:hAnsiTheme="minorHAnsi" w:cstheme="minorHAnsi"/>
              </w:rPr>
            </w:pPr>
          </w:p>
        </w:tc>
        <w:tc>
          <w:tcPr>
            <w:tcW w:w="3115" w:type="dxa"/>
          </w:tcPr>
          <w:p w14:paraId="55BA9D5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73338A51" w14:textId="77777777" w:rsidR="00801ED0" w:rsidRPr="006D353A" w:rsidRDefault="00801ED0" w:rsidP="0028457F">
            <w:pPr>
              <w:outlineLvl w:val="0"/>
              <w:rPr>
                <w:rFonts w:asciiTheme="minorHAnsi" w:hAnsiTheme="minorHAnsi" w:cstheme="minorHAnsi"/>
              </w:rPr>
            </w:pPr>
          </w:p>
        </w:tc>
        <w:tc>
          <w:tcPr>
            <w:tcW w:w="1174" w:type="dxa"/>
          </w:tcPr>
          <w:p w14:paraId="1B4E3299" w14:textId="77777777" w:rsidR="00801ED0" w:rsidRPr="006D353A" w:rsidRDefault="00801ED0" w:rsidP="0028457F">
            <w:pPr>
              <w:outlineLvl w:val="0"/>
              <w:rPr>
                <w:rFonts w:asciiTheme="minorHAnsi" w:hAnsiTheme="minorHAnsi" w:cstheme="minorHAnsi"/>
              </w:rPr>
            </w:pPr>
          </w:p>
        </w:tc>
        <w:tc>
          <w:tcPr>
            <w:tcW w:w="839" w:type="dxa"/>
          </w:tcPr>
          <w:p w14:paraId="21F7E416" w14:textId="77777777" w:rsidR="00801ED0" w:rsidRPr="006D353A" w:rsidRDefault="00801ED0" w:rsidP="0028457F">
            <w:pPr>
              <w:outlineLvl w:val="0"/>
              <w:rPr>
                <w:rFonts w:asciiTheme="minorHAnsi" w:hAnsiTheme="minorHAnsi" w:cstheme="minorHAnsi"/>
              </w:rPr>
            </w:pPr>
          </w:p>
        </w:tc>
        <w:tc>
          <w:tcPr>
            <w:tcW w:w="761" w:type="dxa"/>
          </w:tcPr>
          <w:p w14:paraId="3DF5E4ED" w14:textId="77777777" w:rsidR="00801ED0" w:rsidRPr="006D353A" w:rsidRDefault="00801ED0" w:rsidP="0028457F">
            <w:pPr>
              <w:outlineLvl w:val="0"/>
              <w:rPr>
                <w:rFonts w:asciiTheme="minorHAnsi" w:hAnsiTheme="minorHAnsi" w:cstheme="minorHAnsi"/>
              </w:rPr>
            </w:pPr>
          </w:p>
        </w:tc>
        <w:tc>
          <w:tcPr>
            <w:tcW w:w="1084" w:type="dxa"/>
            <w:vAlign w:val="bottom"/>
          </w:tcPr>
          <w:p w14:paraId="1D5C3623"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0.25</w:t>
            </w:r>
          </w:p>
          <w:p w14:paraId="75958E9D" w14:textId="77777777" w:rsidR="00801ED0" w:rsidRPr="006D353A" w:rsidRDefault="00801ED0" w:rsidP="0028457F">
            <w:pPr>
              <w:rPr>
                <w:rFonts w:asciiTheme="minorHAnsi" w:hAnsiTheme="minorHAnsi" w:cstheme="minorHAnsi"/>
                <w:color w:val="010205"/>
              </w:rPr>
            </w:pPr>
          </w:p>
        </w:tc>
      </w:tr>
      <w:tr w:rsidR="00801ED0" w:rsidRPr="006D353A" w14:paraId="59E2A02B" w14:textId="77777777" w:rsidTr="0028457F">
        <w:trPr>
          <w:cantSplit/>
          <w:trHeight w:val="277"/>
        </w:trPr>
        <w:tc>
          <w:tcPr>
            <w:tcW w:w="9022" w:type="dxa"/>
            <w:gridSpan w:val="7"/>
          </w:tcPr>
          <w:p w14:paraId="117F40B8" w14:textId="77777777" w:rsidR="00801ED0" w:rsidRPr="006D353A" w:rsidRDefault="00801ED0"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Pain-related interference</w:t>
            </w:r>
          </w:p>
        </w:tc>
      </w:tr>
      <w:tr w:rsidR="00801ED0" w:rsidRPr="006D353A" w14:paraId="0C8A1E53" w14:textId="77777777" w:rsidTr="0028457F">
        <w:trPr>
          <w:cantSplit/>
          <w:trHeight w:val="277"/>
        </w:trPr>
        <w:tc>
          <w:tcPr>
            <w:tcW w:w="875" w:type="dxa"/>
          </w:tcPr>
          <w:p w14:paraId="66277CD7"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13ED418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0FF80129"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12.43**</w:t>
            </w:r>
          </w:p>
        </w:tc>
        <w:tc>
          <w:tcPr>
            <w:tcW w:w="1174" w:type="dxa"/>
          </w:tcPr>
          <w:p w14:paraId="385133F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(1, 66)</w:t>
            </w:r>
          </w:p>
        </w:tc>
        <w:tc>
          <w:tcPr>
            <w:tcW w:w="839" w:type="dxa"/>
          </w:tcPr>
          <w:p w14:paraId="1E42B1A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.22</w:t>
            </w:r>
          </w:p>
        </w:tc>
        <w:tc>
          <w:tcPr>
            <w:tcW w:w="761" w:type="dxa"/>
          </w:tcPr>
          <w:p w14:paraId="7FA5BB8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.14</w:t>
            </w:r>
          </w:p>
        </w:tc>
        <w:tc>
          <w:tcPr>
            <w:tcW w:w="1084" w:type="dxa"/>
            <w:vAlign w:val="bottom"/>
          </w:tcPr>
          <w:p w14:paraId="14188A9B"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0.34***</w:t>
            </w:r>
          </w:p>
        </w:tc>
      </w:tr>
      <w:tr w:rsidR="00801ED0" w:rsidRPr="006D353A" w14:paraId="187A4E7D" w14:textId="77777777" w:rsidTr="0028457F">
        <w:trPr>
          <w:cantSplit/>
          <w:trHeight w:val="277"/>
        </w:trPr>
        <w:tc>
          <w:tcPr>
            <w:tcW w:w="875" w:type="dxa"/>
          </w:tcPr>
          <w:p w14:paraId="29BA0A9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6135957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5FB459DC"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43.19***</w:t>
            </w:r>
          </w:p>
        </w:tc>
        <w:tc>
          <w:tcPr>
            <w:tcW w:w="1174" w:type="dxa"/>
          </w:tcPr>
          <w:p w14:paraId="24E84662"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(1, 65)</w:t>
            </w:r>
          </w:p>
        </w:tc>
        <w:tc>
          <w:tcPr>
            <w:tcW w:w="839" w:type="dxa"/>
          </w:tcPr>
          <w:p w14:paraId="7DE0E1EF"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.52</w:t>
            </w:r>
          </w:p>
        </w:tc>
        <w:tc>
          <w:tcPr>
            <w:tcW w:w="761" w:type="dxa"/>
          </w:tcPr>
          <w:p w14:paraId="374880D7"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.30</w:t>
            </w:r>
          </w:p>
        </w:tc>
        <w:tc>
          <w:tcPr>
            <w:tcW w:w="1084" w:type="dxa"/>
            <w:vAlign w:val="bottom"/>
          </w:tcPr>
          <w:p w14:paraId="73838B0C"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-0.56***</w:t>
            </w:r>
          </w:p>
        </w:tc>
      </w:tr>
      <w:tr w:rsidR="00801ED0" w:rsidRPr="006D353A" w14:paraId="040C25F4" w14:textId="77777777" w:rsidTr="0028457F">
        <w:trPr>
          <w:cantSplit/>
          <w:trHeight w:val="277"/>
        </w:trPr>
        <w:tc>
          <w:tcPr>
            <w:tcW w:w="875" w:type="dxa"/>
          </w:tcPr>
          <w:p w14:paraId="2721C01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54D3126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4076411A"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2.29</w:t>
            </w:r>
          </w:p>
        </w:tc>
        <w:tc>
          <w:tcPr>
            <w:tcW w:w="1174" w:type="dxa"/>
          </w:tcPr>
          <w:p w14:paraId="13AC5F0F"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(2, 63)</w:t>
            </w:r>
          </w:p>
        </w:tc>
        <w:tc>
          <w:tcPr>
            <w:tcW w:w="839" w:type="dxa"/>
          </w:tcPr>
          <w:p w14:paraId="56C7896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.54</w:t>
            </w:r>
          </w:p>
        </w:tc>
        <w:tc>
          <w:tcPr>
            <w:tcW w:w="761" w:type="dxa"/>
          </w:tcPr>
          <w:p w14:paraId="3FEF352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.03</w:t>
            </w:r>
          </w:p>
        </w:tc>
        <w:tc>
          <w:tcPr>
            <w:tcW w:w="1084" w:type="dxa"/>
            <w:vAlign w:val="bottom"/>
          </w:tcPr>
          <w:p w14:paraId="56D6A887"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0.20</w:t>
            </w:r>
          </w:p>
        </w:tc>
      </w:tr>
      <w:tr w:rsidR="00801ED0" w:rsidRPr="006D353A" w14:paraId="1E823C19" w14:textId="77777777" w:rsidTr="0028457F">
        <w:trPr>
          <w:cantSplit/>
          <w:trHeight w:val="277"/>
        </w:trPr>
        <w:tc>
          <w:tcPr>
            <w:tcW w:w="875" w:type="dxa"/>
          </w:tcPr>
          <w:p w14:paraId="6118AC20" w14:textId="77777777" w:rsidR="00801ED0" w:rsidRPr="006D353A" w:rsidRDefault="00801ED0" w:rsidP="0028457F">
            <w:pPr>
              <w:outlineLvl w:val="0"/>
              <w:rPr>
                <w:rFonts w:asciiTheme="minorHAnsi" w:hAnsiTheme="minorHAnsi" w:cstheme="minorHAnsi"/>
              </w:rPr>
            </w:pPr>
          </w:p>
        </w:tc>
        <w:tc>
          <w:tcPr>
            <w:tcW w:w="3115" w:type="dxa"/>
          </w:tcPr>
          <w:p w14:paraId="0A90211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5652448C" w14:textId="77777777" w:rsidR="00801ED0" w:rsidRPr="006D353A" w:rsidRDefault="00801ED0" w:rsidP="0028457F">
            <w:pPr>
              <w:outlineLvl w:val="0"/>
              <w:rPr>
                <w:rFonts w:asciiTheme="minorHAnsi" w:hAnsiTheme="minorHAnsi" w:cstheme="minorHAnsi"/>
              </w:rPr>
            </w:pPr>
          </w:p>
        </w:tc>
        <w:tc>
          <w:tcPr>
            <w:tcW w:w="1174" w:type="dxa"/>
          </w:tcPr>
          <w:p w14:paraId="2D1C9CDB" w14:textId="77777777" w:rsidR="00801ED0" w:rsidRPr="006D353A" w:rsidRDefault="00801ED0" w:rsidP="0028457F">
            <w:pPr>
              <w:outlineLvl w:val="0"/>
              <w:rPr>
                <w:rFonts w:asciiTheme="minorHAnsi" w:hAnsiTheme="minorHAnsi" w:cstheme="minorHAnsi"/>
              </w:rPr>
            </w:pPr>
          </w:p>
        </w:tc>
        <w:tc>
          <w:tcPr>
            <w:tcW w:w="839" w:type="dxa"/>
          </w:tcPr>
          <w:p w14:paraId="3DBA49E9" w14:textId="77777777" w:rsidR="00801ED0" w:rsidRPr="006D353A" w:rsidRDefault="00801ED0" w:rsidP="0028457F">
            <w:pPr>
              <w:outlineLvl w:val="0"/>
              <w:rPr>
                <w:rFonts w:asciiTheme="minorHAnsi" w:hAnsiTheme="minorHAnsi" w:cstheme="minorHAnsi"/>
              </w:rPr>
            </w:pPr>
          </w:p>
        </w:tc>
        <w:tc>
          <w:tcPr>
            <w:tcW w:w="761" w:type="dxa"/>
          </w:tcPr>
          <w:p w14:paraId="2EB24D02" w14:textId="77777777" w:rsidR="00801ED0" w:rsidRPr="006D353A" w:rsidRDefault="00801ED0" w:rsidP="0028457F">
            <w:pPr>
              <w:outlineLvl w:val="0"/>
              <w:rPr>
                <w:rFonts w:asciiTheme="minorHAnsi" w:hAnsiTheme="minorHAnsi" w:cstheme="minorHAnsi"/>
              </w:rPr>
            </w:pPr>
          </w:p>
        </w:tc>
        <w:tc>
          <w:tcPr>
            <w:tcW w:w="1084" w:type="dxa"/>
            <w:vAlign w:val="bottom"/>
          </w:tcPr>
          <w:p w14:paraId="094105A5"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0.61</w:t>
            </w:r>
          </w:p>
        </w:tc>
      </w:tr>
      <w:tr w:rsidR="00801ED0" w:rsidRPr="006D353A" w14:paraId="379179FC" w14:textId="77777777" w:rsidTr="0028457F">
        <w:trPr>
          <w:cantSplit/>
          <w:trHeight w:val="277"/>
        </w:trPr>
        <w:tc>
          <w:tcPr>
            <w:tcW w:w="875" w:type="dxa"/>
          </w:tcPr>
          <w:p w14:paraId="0548448E" w14:textId="77777777" w:rsidR="00801ED0" w:rsidRPr="006D353A" w:rsidRDefault="00801ED0" w:rsidP="0028457F">
            <w:pPr>
              <w:outlineLvl w:val="0"/>
              <w:rPr>
                <w:rFonts w:asciiTheme="minorHAnsi" w:hAnsiTheme="minorHAnsi" w:cstheme="minorHAnsi"/>
              </w:rPr>
            </w:pPr>
          </w:p>
        </w:tc>
        <w:tc>
          <w:tcPr>
            <w:tcW w:w="3115" w:type="dxa"/>
          </w:tcPr>
          <w:p w14:paraId="407ABB46" w14:textId="77777777" w:rsidR="00801ED0" w:rsidRPr="006D353A" w:rsidRDefault="00801ED0" w:rsidP="0028457F">
            <w:pPr>
              <w:outlineLvl w:val="0"/>
              <w:rPr>
                <w:rFonts w:asciiTheme="minorHAnsi" w:hAnsiTheme="minorHAnsi" w:cstheme="minorHAnsi"/>
              </w:rPr>
            </w:pPr>
          </w:p>
        </w:tc>
        <w:tc>
          <w:tcPr>
            <w:tcW w:w="1174" w:type="dxa"/>
          </w:tcPr>
          <w:p w14:paraId="3F6F5568" w14:textId="77777777" w:rsidR="00801ED0" w:rsidRPr="006D353A" w:rsidRDefault="00801ED0" w:rsidP="0028457F">
            <w:pPr>
              <w:outlineLvl w:val="0"/>
              <w:rPr>
                <w:rFonts w:asciiTheme="minorHAnsi" w:hAnsiTheme="minorHAnsi" w:cstheme="minorHAnsi"/>
              </w:rPr>
            </w:pPr>
          </w:p>
        </w:tc>
        <w:tc>
          <w:tcPr>
            <w:tcW w:w="1174" w:type="dxa"/>
          </w:tcPr>
          <w:p w14:paraId="2D2C3C9E" w14:textId="77777777" w:rsidR="00801ED0" w:rsidRPr="006D353A" w:rsidRDefault="00801ED0" w:rsidP="0028457F">
            <w:pPr>
              <w:outlineLvl w:val="0"/>
              <w:rPr>
                <w:rFonts w:asciiTheme="minorHAnsi" w:hAnsiTheme="minorHAnsi" w:cstheme="minorHAnsi"/>
              </w:rPr>
            </w:pPr>
          </w:p>
        </w:tc>
        <w:tc>
          <w:tcPr>
            <w:tcW w:w="839" w:type="dxa"/>
          </w:tcPr>
          <w:p w14:paraId="151E37F7" w14:textId="77777777" w:rsidR="00801ED0" w:rsidRPr="006D353A" w:rsidRDefault="00801ED0" w:rsidP="0028457F">
            <w:pPr>
              <w:outlineLvl w:val="0"/>
              <w:rPr>
                <w:rFonts w:asciiTheme="minorHAnsi" w:hAnsiTheme="minorHAnsi" w:cstheme="minorHAnsi"/>
              </w:rPr>
            </w:pPr>
          </w:p>
        </w:tc>
        <w:tc>
          <w:tcPr>
            <w:tcW w:w="761" w:type="dxa"/>
          </w:tcPr>
          <w:p w14:paraId="4355CBE8" w14:textId="77777777" w:rsidR="00801ED0" w:rsidRPr="006D353A" w:rsidRDefault="00801ED0" w:rsidP="0028457F">
            <w:pPr>
              <w:outlineLvl w:val="0"/>
              <w:rPr>
                <w:rFonts w:asciiTheme="minorHAnsi" w:hAnsiTheme="minorHAnsi" w:cstheme="minorHAnsi"/>
              </w:rPr>
            </w:pPr>
          </w:p>
        </w:tc>
        <w:tc>
          <w:tcPr>
            <w:tcW w:w="1084" w:type="dxa"/>
            <w:vAlign w:val="bottom"/>
          </w:tcPr>
          <w:p w14:paraId="4D7C6091" w14:textId="77777777" w:rsidR="00801ED0" w:rsidRPr="006D353A" w:rsidRDefault="00801ED0" w:rsidP="0028457F">
            <w:pPr>
              <w:rPr>
                <w:rFonts w:asciiTheme="minorHAnsi" w:hAnsiTheme="minorHAnsi" w:cstheme="minorHAnsi"/>
                <w:color w:val="010205"/>
              </w:rPr>
            </w:pPr>
          </w:p>
        </w:tc>
      </w:tr>
      <w:tr w:rsidR="00801ED0" w:rsidRPr="006D353A" w14:paraId="4E9EAE88" w14:textId="77777777" w:rsidTr="0028457F">
        <w:trPr>
          <w:cantSplit/>
          <w:trHeight w:val="277"/>
        </w:trPr>
        <w:tc>
          <w:tcPr>
            <w:tcW w:w="9022" w:type="dxa"/>
            <w:gridSpan w:val="7"/>
          </w:tcPr>
          <w:p w14:paraId="6301942F" w14:textId="77777777" w:rsidR="00801ED0" w:rsidRPr="006D353A" w:rsidRDefault="00801ED0"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Work and social adjustment</w:t>
            </w:r>
          </w:p>
        </w:tc>
      </w:tr>
      <w:tr w:rsidR="00801ED0" w:rsidRPr="006D353A" w14:paraId="778262D4" w14:textId="77777777" w:rsidTr="0028457F">
        <w:trPr>
          <w:cantSplit/>
          <w:trHeight w:val="277"/>
        </w:trPr>
        <w:tc>
          <w:tcPr>
            <w:tcW w:w="875" w:type="dxa"/>
          </w:tcPr>
          <w:p w14:paraId="389A80F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1A52F467"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7B76D760"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1.56</w:t>
            </w:r>
          </w:p>
        </w:tc>
        <w:tc>
          <w:tcPr>
            <w:tcW w:w="1174" w:type="dxa"/>
          </w:tcPr>
          <w:p w14:paraId="1931746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(1, 66)</w:t>
            </w:r>
          </w:p>
        </w:tc>
        <w:tc>
          <w:tcPr>
            <w:tcW w:w="839" w:type="dxa"/>
          </w:tcPr>
          <w:p w14:paraId="194BC7C6"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.16</w:t>
            </w:r>
          </w:p>
        </w:tc>
        <w:tc>
          <w:tcPr>
            <w:tcW w:w="761" w:type="dxa"/>
          </w:tcPr>
          <w:p w14:paraId="0B3BB26D"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.02</w:t>
            </w:r>
          </w:p>
        </w:tc>
        <w:tc>
          <w:tcPr>
            <w:tcW w:w="1084" w:type="dxa"/>
            <w:vAlign w:val="bottom"/>
          </w:tcPr>
          <w:p w14:paraId="0C38BB9E"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0.08</w:t>
            </w:r>
          </w:p>
        </w:tc>
      </w:tr>
      <w:tr w:rsidR="00801ED0" w:rsidRPr="006D353A" w14:paraId="7E2ABB2C" w14:textId="77777777" w:rsidTr="0028457F">
        <w:trPr>
          <w:cantSplit/>
          <w:trHeight w:val="277"/>
        </w:trPr>
        <w:tc>
          <w:tcPr>
            <w:tcW w:w="875" w:type="dxa"/>
          </w:tcPr>
          <w:p w14:paraId="6016555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53D44A29"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122DEE26"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34.93</w:t>
            </w:r>
          </w:p>
        </w:tc>
        <w:tc>
          <w:tcPr>
            <w:tcW w:w="1174" w:type="dxa"/>
          </w:tcPr>
          <w:p w14:paraId="0715E6D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(1, 65)</w:t>
            </w:r>
          </w:p>
        </w:tc>
        <w:tc>
          <w:tcPr>
            <w:tcW w:w="839" w:type="dxa"/>
          </w:tcPr>
          <w:p w14:paraId="6E44D6E9"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.45</w:t>
            </w:r>
          </w:p>
        </w:tc>
        <w:tc>
          <w:tcPr>
            <w:tcW w:w="761" w:type="dxa"/>
          </w:tcPr>
          <w:p w14:paraId="61F5939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.28</w:t>
            </w:r>
          </w:p>
        </w:tc>
        <w:tc>
          <w:tcPr>
            <w:tcW w:w="1084" w:type="dxa"/>
            <w:vAlign w:val="bottom"/>
          </w:tcPr>
          <w:p w14:paraId="252B034F"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-0.52***</w:t>
            </w:r>
          </w:p>
        </w:tc>
      </w:tr>
      <w:tr w:rsidR="00801ED0" w:rsidRPr="006D353A" w14:paraId="3B7D55BA" w14:textId="77777777" w:rsidTr="0028457F">
        <w:trPr>
          <w:cantSplit/>
          <w:trHeight w:val="277"/>
        </w:trPr>
        <w:tc>
          <w:tcPr>
            <w:tcW w:w="875" w:type="dxa"/>
          </w:tcPr>
          <w:p w14:paraId="485B802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794FDA56"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07781FB7"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0.95</w:t>
            </w:r>
          </w:p>
        </w:tc>
        <w:tc>
          <w:tcPr>
            <w:tcW w:w="1174" w:type="dxa"/>
          </w:tcPr>
          <w:p w14:paraId="2665565F"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(2, 63)</w:t>
            </w:r>
          </w:p>
        </w:tc>
        <w:tc>
          <w:tcPr>
            <w:tcW w:w="839" w:type="dxa"/>
          </w:tcPr>
          <w:p w14:paraId="18AF386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.45</w:t>
            </w:r>
          </w:p>
        </w:tc>
        <w:tc>
          <w:tcPr>
            <w:tcW w:w="761" w:type="dxa"/>
          </w:tcPr>
          <w:p w14:paraId="1513A29C"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.02</w:t>
            </w:r>
          </w:p>
        </w:tc>
        <w:tc>
          <w:tcPr>
            <w:tcW w:w="1084" w:type="dxa"/>
            <w:vAlign w:val="bottom"/>
          </w:tcPr>
          <w:p w14:paraId="2D51F052"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0.05</w:t>
            </w:r>
          </w:p>
        </w:tc>
      </w:tr>
      <w:tr w:rsidR="00801ED0" w:rsidRPr="006D353A" w14:paraId="39AD1F9A" w14:textId="77777777" w:rsidTr="0028457F">
        <w:trPr>
          <w:cantSplit/>
          <w:trHeight w:val="277"/>
        </w:trPr>
        <w:tc>
          <w:tcPr>
            <w:tcW w:w="875" w:type="dxa"/>
          </w:tcPr>
          <w:p w14:paraId="524E958A" w14:textId="77777777" w:rsidR="00801ED0" w:rsidRPr="006D353A" w:rsidRDefault="00801ED0" w:rsidP="0028457F">
            <w:pPr>
              <w:outlineLvl w:val="0"/>
              <w:rPr>
                <w:rFonts w:asciiTheme="minorHAnsi" w:hAnsiTheme="minorHAnsi" w:cstheme="minorHAnsi"/>
              </w:rPr>
            </w:pPr>
          </w:p>
        </w:tc>
        <w:tc>
          <w:tcPr>
            <w:tcW w:w="3115" w:type="dxa"/>
          </w:tcPr>
          <w:p w14:paraId="2BCBA839"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3F016B6C" w14:textId="77777777" w:rsidR="00801ED0" w:rsidRPr="006D353A" w:rsidRDefault="00801ED0" w:rsidP="0028457F">
            <w:pPr>
              <w:outlineLvl w:val="0"/>
              <w:rPr>
                <w:rFonts w:asciiTheme="minorHAnsi" w:hAnsiTheme="minorHAnsi" w:cstheme="minorHAnsi"/>
              </w:rPr>
            </w:pPr>
          </w:p>
        </w:tc>
        <w:tc>
          <w:tcPr>
            <w:tcW w:w="1174" w:type="dxa"/>
          </w:tcPr>
          <w:p w14:paraId="3482EA79" w14:textId="77777777" w:rsidR="00801ED0" w:rsidRPr="006D353A" w:rsidRDefault="00801ED0" w:rsidP="0028457F">
            <w:pPr>
              <w:outlineLvl w:val="0"/>
              <w:rPr>
                <w:rFonts w:asciiTheme="minorHAnsi" w:hAnsiTheme="minorHAnsi" w:cstheme="minorHAnsi"/>
              </w:rPr>
            </w:pPr>
          </w:p>
        </w:tc>
        <w:tc>
          <w:tcPr>
            <w:tcW w:w="839" w:type="dxa"/>
          </w:tcPr>
          <w:p w14:paraId="1D69EE70" w14:textId="77777777" w:rsidR="00801ED0" w:rsidRPr="006D353A" w:rsidRDefault="00801ED0" w:rsidP="0028457F">
            <w:pPr>
              <w:outlineLvl w:val="0"/>
              <w:rPr>
                <w:rFonts w:asciiTheme="minorHAnsi" w:hAnsiTheme="minorHAnsi" w:cstheme="minorHAnsi"/>
              </w:rPr>
            </w:pPr>
          </w:p>
        </w:tc>
        <w:tc>
          <w:tcPr>
            <w:tcW w:w="761" w:type="dxa"/>
          </w:tcPr>
          <w:p w14:paraId="03ED074C" w14:textId="77777777" w:rsidR="00801ED0" w:rsidRPr="006D353A" w:rsidRDefault="00801ED0" w:rsidP="0028457F">
            <w:pPr>
              <w:outlineLvl w:val="0"/>
              <w:rPr>
                <w:rFonts w:asciiTheme="minorHAnsi" w:hAnsiTheme="minorHAnsi" w:cstheme="minorHAnsi"/>
              </w:rPr>
            </w:pPr>
          </w:p>
        </w:tc>
        <w:tc>
          <w:tcPr>
            <w:tcW w:w="1084" w:type="dxa"/>
            <w:vAlign w:val="bottom"/>
          </w:tcPr>
          <w:p w14:paraId="373DA276"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-0.12</w:t>
            </w:r>
          </w:p>
          <w:p w14:paraId="528E5704" w14:textId="77777777" w:rsidR="00801ED0" w:rsidRPr="006D353A" w:rsidRDefault="00801ED0" w:rsidP="0028457F">
            <w:pPr>
              <w:rPr>
                <w:rFonts w:asciiTheme="minorHAnsi" w:hAnsiTheme="minorHAnsi" w:cstheme="minorHAnsi"/>
                <w:color w:val="010205"/>
              </w:rPr>
            </w:pPr>
          </w:p>
        </w:tc>
      </w:tr>
      <w:tr w:rsidR="00801ED0" w:rsidRPr="006D353A" w14:paraId="04C0B182" w14:textId="77777777" w:rsidTr="0028457F">
        <w:trPr>
          <w:cantSplit/>
          <w:trHeight w:val="277"/>
        </w:trPr>
        <w:tc>
          <w:tcPr>
            <w:tcW w:w="9022" w:type="dxa"/>
            <w:gridSpan w:val="7"/>
          </w:tcPr>
          <w:p w14:paraId="41A2270B" w14:textId="77777777" w:rsidR="00801ED0" w:rsidRPr="006D353A" w:rsidRDefault="00801ED0"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Depression</w:t>
            </w:r>
          </w:p>
        </w:tc>
      </w:tr>
      <w:tr w:rsidR="00801ED0" w:rsidRPr="006D353A" w14:paraId="5971CF3C" w14:textId="77777777" w:rsidTr="0028457F">
        <w:trPr>
          <w:cantSplit/>
          <w:trHeight w:val="277"/>
        </w:trPr>
        <w:tc>
          <w:tcPr>
            <w:tcW w:w="875" w:type="dxa"/>
          </w:tcPr>
          <w:p w14:paraId="6F6679E7"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495F7D2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6F51A3F9"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0.03</w:t>
            </w:r>
          </w:p>
        </w:tc>
        <w:tc>
          <w:tcPr>
            <w:tcW w:w="1174" w:type="dxa"/>
          </w:tcPr>
          <w:p w14:paraId="2A0C80FE"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(1, 66)</w:t>
            </w:r>
          </w:p>
        </w:tc>
        <w:tc>
          <w:tcPr>
            <w:tcW w:w="839" w:type="dxa"/>
          </w:tcPr>
          <w:p w14:paraId="3CBD5BB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.14</w:t>
            </w:r>
          </w:p>
        </w:tc>
        <w:tc>
          <w:tcPr>
            <w:tcW w:w="761" w:type="dxa"/>
          </w:tcPr>
          <w:p w14:paraId="4774C50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.00</w:t>
            </w:r>
          </w:p>
        </w:tc>
        <w:tc>
          <w:tcPr>
            <w:tcW w:w="1084" w:type="dxa"/>
            <w:vAlign w:val="bottom"/>
          </w:tcPr>
          <w:p w14:paraId="65B7DBA2"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0.07</w:t>
            </w:r>
          </w:p>
        </w:tc>
      </w:tr>
      <w:tr w:rsidR="00801ED0" w:rsidRPr="006D353A" w14:paraId="46816996" w14:textId="77777777" w:rsidTr="0028457F">
        <w:trPr>
          <w:cantSplit/>
          <w:trHeight w:val="277"/>
        </w:trPr>
        <w:tc>
          <w:tcPr>
            <w:tcW w:w="875" w:type="dxa"/>
          </w:tcPr>
          <w:p w14:paraId="7E281486"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62A84FD0"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6E0AD792"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9.18</w:t>
            </w:r>
          </w:p>
        </w:tc>
        <w:tc>
          <w:tcPr>
            <w:tcW w:w="1174" w:type="dxa"/>
          </w:tcPr>
          <w:p w14:paraId="30FCE34B"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(1, 65)</w:t>
            </w:r>
          </w:p>
        </w:tc>
        <w:tc>
          <w:tcPr>
            <w:tcW w:w="839" w:type="dxa"/>
          </w:tcPr>
          <w:p w14:paraId="70A8736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.25</w:t>
            </w:r>
          </w:p>
        </w:tc>
        <w:tc>
          <w:tcPr>
            <w:tcW w:w="761" w:type="dxa"/>
          </w:tcPr>
          <w:p w14:paraId="096061B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.11</w:t>
            </w:r>
          </w:p>
        </w:tc>
        <w:tc>
          <w:tcPr>
            <w:tcW w:w="1084" w:type="dxa"/>
            <w:vAlign w:val="bottom"/>
          </w:tcPr>
          <w:p w14:paraId="51911938"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-0.11</w:t>
            </w:r>
          </w:p>
        </w:tc>
      </w:tr>
      <w:tr w:rsidR="00801ED0" w:rsidRPr="006D353A" w14:paraId="7B07F9E6" w14:textId="77777777" w:rsidTr="0028457F">
        <w:trPr>
          <w:cantSplit/>
          <w:trHeight w:val="277"/>
        </w:trPr>
        <w:tc>
          <w:tcPr>
            <w:tcW w:w="875" w:type="dxa"/>
          </w:tcPr>
          <w:p w14:paraId="6DBC7D13"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73173D15"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5D8F4025"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12.19</w:t>
            </w:r>
          </w:p>
        </w:tc>
        <w:tc>
          <w:tcPr>
            <w:tcW w:w="1174" w:type="dxa"/>
          </w:tcPr>
          <w:p w14:paraId="5B9CAC79"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(2, 63)</w:t>
            </w:r>
          </w:p>
        </w:tc>
        <w:tc>
          <w:tcPr>
            <w:tcW w:w="839" w:type="dxa"/>
          </w:tcPr>
          <w:p w14:paraId="2491806A"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.46</w:t>
            </w:r>
          </w:p>
        </w:tc>
        <w:tc>
          <w:tcPr>
            <w:tcW w:w="761" w:type="dxa"/>
          </w:tcPr>
          <w:p w14:paraId="7CF82FE8"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.21</w:t>
            </w:r>
          </w:p>
        </w:tc>
        <w:tc>
          <w:tcPr>
            <w:tcW w:w="1084" w:type="dxa"/>
            <w:vAlign w:val="bottom"/>
          </w:tcPr>
          <w:p w14:paraId="5852C979"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0.43***</w:t>
            </w:r>
          </w:p>
        </w:tc>
      </w:tr>
      <w:tr w:rsidR="00801ED0" w:rsidRPr="006D353A" w14:paraId="06D8929D" w14:textId="77777777" w:rsidTr="0028457F">
        <w:trPr>
          <w:cantSplit/>
          <w:trHeight w:val="277"/>
        </w:trPr>
        <w:tc>
          <w:tcPr>
            <w:tcW w:w="875" w:type="dxa"/>
          </w:tcPr>
          <w:p w14:paraId="7C0AEFAD" w14:textId="77777777" w:rsidR="00801ED0" w:rsidRPr="006D353A" w:rsidRDefault="00801ED0" w:rsidP="0028457F">
            <w:pPr>
              <w:outlineLvl w:val="0"/>
              <w:rPr>
                <w:rFonts w:asciiTheme="minorHAnsi" w:hAnsiTheme="minorHAnsi" w:cstheme="minorHAnsi"/>
              </w:rPr>
            </w:pPr>
          </w:p>
        </w:tc>
        <w:tc>
          <w:tcPr>
            <w:tcW w:w="3115" w:type="dxa"/>
          </w:tcPr>
          <w:p w14:paraId="4A99BB41" w14:textId="77777777" w:rsidR="00801ED0" w:rsidRPr="006D353A" w:rsidRDefault="00801ED0"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06B18CC0" w14:textId="77777777" w:rsidR="00801ED0" w:rsidRPr="006D353A" w:rsidRDefault="00801ED0" w:rsidP="0028457F">
            <w:pPr>
              <w:outlineLvl w:val="0"/>
              <w:rPr>
                <w:rFonts w:asciiTheme="minorHAnsi" w:hAnsiTheme="minorHAnsi" w:cstheme="minorHAnsi"/>
              </w:rPr>
            </w:pPr>
          </w:p>
        </w:tc>
        <w:tc>
          <w:tcPr>
            <w:tcW w:w="1174" w:type="dxa"/>
          </w:tcPr>
          <w:p w14:paraId="647156F2" w14:textId="77777777" w:rsidR="00801ED0" w:rsidRPr="006D353A" w:rsidRDefault="00801ED0" w:rsidP="0028457F">
            <w:pPr>
              <w:outlineLvl w:val="0"/>
              <w:rPr>
                <w:rFonts w:asciiTheme="minorHAnsi" w:hAnsiTheme="minorHAnsi" w:cstheme="minorHAnsi"/>
              </w:rPr>
            </w:pPr>
          </w:p>
        </w:tc>
        <w:tc>
          <w:tcPr>
            <w:tcW w:w="839" w:type="dxa"/>
          </w:tcPr>
          <w:p w14:paraId="6B2180C4" w14:textId="77777777" w:rsidR="00801ED0" w:rsidRPr="006D353A" w:rsidRDefault="00801ED0" w:rsidP="0028457F">
            <w:pPr>
              <w:outlineLvl w:val="0"/>
              <w:rPr>
                <w:rFonts w:asciiTheme="minorHAnsi" w:hAnsiTheme="minorHAnsi" w:cstheme="minorHAnsi"/>
              </w:rPr>
            </w:pPr>
          </w:p>
        </w:tc>
        <w:tc>
          <w:tcPr>
            <w:tcW w:w="761" w:type="dxa"/>
          </w:tcPr>
          <w:p w14:paraId="7F55CCE5" w14:textId="77777777" w:rsidR="00801ED0" w:rsidRPr="006D353A" w:rsidRDefault="00801ED0" w:rsidP="0028457F">
            <w:pPr>
              <w:outlineLvl w:val="0"/>
              <w:rPr>
                <w:rFonts w:asciiTheme="minorHAnsi" w:hAnsiTheme="minorHAnsi" w:cstheme="minorHAnsi"/>
              </w:rPr>
            </w:pPr>
          </w:p>
        </w:tc>
        <w:tc>
          <w:tcPr>
            <w:tcW w:w="1084" w:type="dxa"/>
            <w:vAlign w:val="bottom"/>
          </w:tcPr>
          <w:p w14:paraId="19A26A66" w14:textId="77777777" w:rsidR="00801ED0" w:rsidRPr="006D353A" w:rsidRDefault="00801ED0" w:rsidP="0028457F">
            <w:pPr>
              <w:rPr>
                <w:rFonts w:asciiTheme="minorHAnsi" w:hAnsiTheme="minorHAnsi" w:cstheme="minorHAnsi"/>
                <w:color w:val="010205"/>
              </w:rPr>
            </w:pPr>
            <w:r w:rsidRPr="006D353A">
              <w:rPr>
                <w:rFonts w:asciiTheme="minorHAnsi" w:hAnsiTheme="minorHAnsi" w:cstheme="minorHAnsi"/>
                <w:color w:val="010205"/>
              </w:rPr>
              <w:t>-0.19</w:t>
            </w:r>
          </w:p>
        </w:tc>
      </w:tr>
    </w:tbl>
    <w:p w14:paraId="3D7D566B" w14:textId="77777777" w:rsidR="00801ED0" w:rsidRPr="006D353A" w:rsidRDefault="00801ED0" w:rsidP="00801ED0">
      <w:pPr>
        <w:spacing w:line="480" w:lineRule="auto"/>
        <w:rPr>
          <w:rFonts w:asciiTheme="minorHAnsi" w:hAnsiTheme="minorHAnsi" w:cstheme="minorHAnsi"/>
        </w:rPr>
      </w:pPr>
      <w:r w:rsidRPr="006D353A">
        <w:rPr>
          <w:rFonts w:asciiTheme="minorHAnsi" w:hAnsiTheme="minorHAnsi" w:cstheme="minorHAnsi"/>
          <w:i/>
        </w:rPr>
        <w:t xml:space="preserve">Note. </w:t>
      </w:r>
      <w:r w:rsidRPr="006D353A">
        <w:rPr>
          <w:rFonts w:asciiTheme="minorHAnsi" w:hAnsiTheme="minorHAnsi" w:cstheme="minorHAnsi"/>
        </w:rPr>
        <w:t xml:space="preserve">*p&lt;.05 **p&lt;.01 ***p&lt;.001. None of the demographic variables explained significantly incremental variance in any of the models. Therefore, demographic variables were not reported in the table. The numbers of blocks indicate the order of the blocks in the final hierarchical regression model. Pain was entered in the first block, pain acceptance the second, and cognitive fusion and committed action were entered simultaneously into the third block. </w:t>
      </w:r>
    </w:p>
    <w:p w14:paraId="0C69285B" w14:textId="77777777" w:rsidR="00801ED0" w:rsidRPr="006D353A" w:rsidRDefault="00801ED0" w:rsidP="00801ED0">
      <w:pPr>
        <w:rPr>
          <w:rFonts w:asciiTheme="minorHAnsi" w:hAnsiTheme="minorHAnsi" w:cstheme="minorHAnsi"/>
        </w:rPr>
      </w:pPr>
    </w:p>
    <w:p w14:paraId="34270CEC" w14:textId="77777777" w:rsidR="00801ED0" w:rsidRPr="006D353A" w:rsidRDefault="00801ED0" w:rsidP="005F557F">
      <w:pPr>
        <w:pStyle w:val="ListParagraph"/>
        <w:spacing w:line="480" w:lineRule="auto"/>
        <w:rPr>
          <w:rFonts w:eastAsia="Times New Roman" w:cstheme="minorHAnsi"/>
          <w:color w:val="000000" w:themeColor="text1"/>
          <w:shd w:val="clear" w:color="auto" w:fill="FFFFFF"/>
        </w:rPr>
        <w:sectPr w:rsidR="00801ED0" w:rsidRPr="006D353A" w:rsidSect="00563107">
          <w:pgSz w:w="11900" w:h="16840"/>
          <w:pgMar w:top="1440" w:right="1440" w:bottom="1440" w:left="1440" w:header="708" w:footer="708" w:gutter="0"/>
          <w:cols w:space="708"/>
          <w:docGrid w:linePitch="360"/>
        </w:sectPr>
      </w:pPr>
    </w:p>
    <w:p w14:paraId="521E9569" w14:textId="77777777" w:rsidR="0013245E" w:rsidRPr="006D353A" w:rsidRDefault="0013245E" w:rsidP="0013245E">
      <w:pPr>
        <w:pStyle w:val="Caption"/>
        <w:keepNext/>
        <w:spacing w:line="480" w:lineRule="auto"/>
        <w:rPr>
          <w:rFonts w:cstheme="minorHAnsi"/>
          <w:i w:val="0"/>
          <w:color w:val="000000" w:themeColor="text1"/>
          <w:sz w:val="24"/>
          <w:szCs w:val="24"/>
        </w:rPr>
      </w:pPr>
      <w:r w:rsidRPr="006D353A">
        <w:rPr>
          <w:rFonts w:cstheme="minorHAnsi"/>
          <w:i w:val="0"/>
          <w:color w:val="000000" w:themeColor="text1"/>
          <w:sz w:val="24"/>
          <w:szCs w:val="24"/>
        </w:rPr>
        <w:lastRenderedPageBreak/>
        <w:t>Table 4 F change, degree of freedom, R square, R square change, and β for the regression models, with pain, GI-specific anxiety and PF process variables as independent variables and outcome variables as dependent variables.</w:t>
      </w:r>
    </w:p>
    <w:tbl>
      <w:tblPr>
        <w:tblStyle w:val="TableGrid"/>
        <w:tblW w:w="90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
        <w:gridCol w:w="3115"/>
        <w:gridCol w:w="1174"/>
        <w:gridCol w:w="1174"/>
        <w:gridCol w:w="839"/>
        <w:gridCol w:w="761"/>
        <w:gridCol w:w="1084"/>
      </w:tblGrid>
      <w:tr w:rsidR="0013245E" w:rsidRPr="006D353A" w14:paraId="1E4343E6" w14:textId="77777777" w:rsidTr="0028457F">
        <w:trPr>
          <w:cantSplit/>
          <w:trHeight w:val="572"/>
        </w:trPr>
        <w:tc>
          <w:tcPr>
            <w:tcW w:w="875" w:type="dxa"/>
            <w:tcBorders>
              <w:top w:val="single" w:sz="4" w:space="0" w:color="auto"/>
              <w:bottom w:val="single" w:sz="4" w:space="0" w:color="auto"/>
            </w:tcBorders>
          </w:tcPr>
          <w:p w14:paraId="7A56C41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Block</w:t>
            </w:r>
          </w:p>
        </w:tc>
        <w:tc>
          <w:tcPr>
            <w:tcW w:w="3115" w:type="dxa"/>
            <w:tcBorders>
              <w:top w:val="single" w:sz="4" w:space="0" w:color="auto"/>
              <w:bottom w:val="single" w:sz="4" w:space="0" w:color="auto"/>
            </w:tcBorders>
          </w:tcPr>
          <w:p w14:paraId="6DADBC9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Predictor</w:t>
            </w:r>
          </w:p>
        </w:tc>
        <w:tc>
          <w:tcPr>
            <w:tcW w:w="1174" w:type="dxa"/>
            <w:tcBorders>
              <w:top w:val="single" w:sz="4" w:space="0" w:color="auto"/>
              <w:bottom w:val="single" w:sz="4" w:space="0" w:color="auto"/>
            </w:tcBorders>
          </w:tcPr>
          <w:p w14:paraId="3D28A7A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F change</w:t>
            </w:r>
          </w:p>
        </w:tc>
        <w:tc>
          <w:tcPr>
            <w:tcW w:w="1174" w:type="dxa"/>
            <w:tcBorders>
              <w:top w:val="single" w:sz="4" w:space="0" w:color="auto"/>
              <w:bottom w:val="single" w:sz="4" w:space="0" w:color="auto"/>
            </w:tcBorders>
          </w:tcPr>
          <w:p w14:paraId="5BB561F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df</w:t>
            </w:r>
          </w:p>
        </w:tc>
        <w:tc>
          <w:tcPr>
            <w:tcW w:w="839" w:type="dxa"/>
            <w:tcBorders>
              <w:top w:val="single" w:sz="4" w:space="0" w:color="auto"/>
              <w:bottom w:val="single" w:sz="4" w:space="0" w:color="auto"/>
            </w:tcBorders>
          </w:tcPr>
          <w:p w14:paraId="587B99C4"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R</w:t>
            </w:r>
            <w:r w:rsidRPr="006D353A">
              <w:rPr>
                <w:rFonts w:asciiTheme="minorHAnsi" w:hAnsiTheme="minorHAnsi" w:cstheme="minorHAnsi"/>
                <w:vertAlign w:val="superscript"/>
              </w:rPr>
              <w:t>2</w:t>
            </w:r>
          </w:p>
        </w:tc>
        <w:tc>
          <w:tcPr>
            <w:tcW w:w="761" w:type="dxa"/>
            <w:tcBorders>
              <w:top w:val="single" w:sz="4" w:space="0" w:color="auto"/>
              <w:bottom w:val="single" w:sz="4" w:space="0" w:color="auto"/>
            </w:tcBorders>
          </w:tcPr>
          <w:p w14:paraId="18C6E306" w14:textId="77777777" w:rsidR="0013245E" w:rsidRPr="006D353A" w:rsidRDefault="0013245E" w:rsidP="0028457F">
            <w:pPr>
              <w:outlineLvl w:val="0"/>
              <w:rPr>
                <w:rFonts w:asciiTheme="minorHAnsi" w:hAnsiTheme="minorHAnsi" w:cstheme="minorHAnsi"/>
                <w:vertAlign w:val="superscript"/>
              </w:rPr>
            </w:pPr>
            <w:r w:rsidRPr="006D353A">
              <w:rPr>
                <w:rFonts w:asciiTheme="minorHAnsi" w:hAnsiTheme="minorHAnsi" w:cstheme="minorHAnsi"/>
              </w:rPr>
              <w:t>Δ R</w:t>
            </w:r>
            <w:r w:rsidRPr="006D353A">
              <w:rPr>
                <w:rFonts w:asciiTheme="minorHAnsi" w:hAnsiTheme="minorHAnsi" w:cstheme="minorHAnsi"/>
                <w:vertAlign w:val="superscript"/>
              </w:rPr>
              <w:t>2</w:t>
            </w:r>
          </w:p>
        </w:tc>
        <w:tc>
          <w:tcPr>
            <w:tcW w:w="1084" w:type="dxa"/>
            <w:tcBorders>
              <w:top w:val="single" w:sz="4" w:space="0" w:color="auto"/>
              <w:bottom w:val="single" w:sz="4" w:space="0" w:color="auto"/>
            </w:tcBorders>
          </w:tcPr>
          <w:p w14:paraId="21002975"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β</w:t>
            </w:r>
          </w:p>
        </w:tc>
      </w:tr>
      <w:tr w:rsidR="0013245E" w:rsidRPr="006D353A" w14:paraId="665481FF" w14:textId="77777777" w:rsidTr="0028457F">
        <w:trPr>
          <w:cantSplit/>
          <w:trHeight w:val="277"/>
        </w:trPr>
        <w:tc>
          <w:tcPr>
            <w:tcW w:w="9022" w:type="dxa"/>
            <w:gridSpan w:val="7"/>
            <w:tcBorders>
              <w:top w:val="single" w:sz="4" w:space="0" w:color="auto"/>
            </w:tcBorders>
          </w:tcPr>
          <w:p w14:paraId="15909298" w14:textId="77777777" w:rsidR="0013245E" w:rsidRPr="006D353A" w:rsidRDefault="0013245E"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GI symptoms</w:t>
            </w:r>
          </w:p>
        </w:tc>
      </w:tr>
      <w:tr w:rsidR="0013245E" w:rsidRPr="006D353A" w14:paraId="5BFA17A5" w14:textId="77777777" w:rsidTr="0028457F">
        <w:trPr>
          <w:cantSplit/>
          <w:trHeight w:val="277"/>
        </w:trPr>
        <w:tc>
          <w:tcPr>
            <w:tcW w:w="875" w:type="dxa"/>
          </w:tcPr>
          <w:p w14:paraId="530BF6FE"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0D0F4292"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1D799BC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16.33***</w:t>
            </w:r>
          </w:p>
        </w:tc>
        <w:tc>
          <w:tcPr>
            <w:tcW w:w="1174" w:type="dxa"/>
          </w:tcPr>
          <w:p w14:paraId="5D59F8BC"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(1,67)</w:t>
            </w:r>
          </w:p>
        </w:tc>
        <w:tc>
          <w:tcPr>
            <w:tcW w:w="839" w:type="dxa"/>
            <w:vAlign w:val="bottom"/>
          </w:tcPr>
          <w:p w14:paraId="5FA81D29"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0.18</w:t>
            </w:r>
          </w:p>
        </w:tc>
        <w:tc>
          <w:tcPr>
            <w:tcW w:w="761" w:type="dxa"/>
            <w:vAlign w:val="bottom"/>
          </w:tcPr>
          <w:p w14:paraId="4F739811"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0.20</w:t>
            </w:r>
          </w:p>
        </w:tc>
        <w:tc>
          <w:tcPr>
            <w:tcW w:w="1084" w:type="dxa"/>
            <w:vAlign w:val="bottom"/>
          </w:tcPr>
          <w:p w14:paraId="209DACC7"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0.43***</w:t>
            </w:r>
          </w:p>
        </w:tc>
      </w:tr>
      <w:tr w:rsidR="0013245E" w:rsidRPr="006D353A" w14:paraId="56C40A11" w14:textId="77777777" w:rsidTr="0028457F">
        <w:trPr>
          <w:cantSplit/>
          <w:trHeight w:val="277"/>
        </w:trPr>
        <w:tc>
          <w:tcPr>
            <w:tcW w:w="875" w:type="dxa"/>
          </w:tcPr>
          <w:p w14:paraId="246A0E7A"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13BA29A0"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GI-specific anxiety</w:t>
            </w:r>
          </w:p>
        </w:tc>
        <w:tc>
          <w:tcPr>
            <w:tcW w:w="1174" w:type="dxa"/>
            <w:vAlign w:val="bottom"/>
          </w:tcPr>
          <w:p w14:paraId="67DBA7A7"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10.92**</w:t>
            </w:r>
          </w:p>
        </w:tc>
        <w:tc>
          <w:tcPr>
            <w:tcW w:w="1174" w:type="dxa"/>
          </w:tcPr>
          <w:p w14:paraId="70BBAB4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(1,66)</w:t>
            </w:r>
          </w:p>
        </w:tc>
        <w:tc>
          <w:tcPr>
            <w:tcW w:w="839" w:type="dxa"/>
            <w:vAlign w:val="bottom"/>
          </w:tcPr>
          <w:p w14:paraId="6AA69510"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0.29</w:t>
            </w:r>
          </w:p>
        </w:tc>
        <w:tc>
          <w:tcPr>
            <w:tcW w:w="761" w:type="dxa"/>
            <w:vAlign w:val="bottom"/>
          </w:tcPr>
          <w:p w14:paraId="13B171B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0.11</w:t>
            </w:r>
          </w:p>
        </w:tc>
        <w:tc>
          <w:tcPr>
            <w:tcW w:w="1084" w:type="dxa"/>
            <w:vAlign w:val="bottom"/>
          </w:tcPr>
          <w:p w14:paraId="19651ADB"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-0.29*</w:t>
            </w:r>
          </w:p>
        </w:tc>
      </w:tr>
      <w:tr w:rsidR="0013245E" w:rsidRPr="006D353A" w14:paraId="00520A04" w14:textId="77777777" w:rsidTr="0028457F">
        <w:trPr>
          <w:cantSplit/>
          <w:trHeight w:val="295"/>
        </w:trPr>
        <w:tc>
          <w:tcPr>
            <w:tcW w:w="875" w:type="dxa"/>
          </w:tcPr>
          <w:p w14:paraId="39C3051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09A7382C"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6F22AA47"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0.96</w:t>
            </w:r>
          </w:p>
        </w:tc>
        <w:tc>
          <w:tcPr>
            <w:tcW w:w="1174" w:type="dxa"/>
          </w:tcPr>
          <w:p w14:paraId="1FEB4BC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(3,63)</w:t>
            </w:r>
          </w:p>
        </w:tc>
        <w:tc>
          <w:tcPr>
            <w:tcW w:w="839" w:type="dxa"/>
            <w:vAlign w:val="bottom"/>
          </w:tcPr>
          <w:p w14:paraId="20C6A6A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0.29</w:t>
            </w:r>
          </w:p>
        </w:tc>
        <w:tc>
          <w:tcPr>
            <w:tcW w:w="761" w:type="dxa"/>
            <w:vAlign w:val="bottom"/>
          </w:tcPr>
          <w:p w14:paraId="7FF3FF39"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0.03</w:t>
            </w:r>
          </w:p>
        </w:tc>
        <w:tc>
          <w:tcPr>
            <w:tcW w:w="1084" w:type="dxa"/>
            <w:vAlign w:val="bottom"/>
          </w:tcPr>
          <w:p w14:paraId="4E933481"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-0.13</w:t>
            </w:r>
          </w:p>
        </w:tc>
      </w:tr>
      <w:tr w:rsidR="0013245E" w:rsidRPr="006D353A" w14:paraId="4D2B48E6" w14:textId="77777777" w:rsidTr="0028457F">
        <w:trPr>
          <w:cantSplit/>
          <w:trHeight w:val="277"/>
        </w:trPr>
        <w:tc>
          <w:tcPr>
            <w:tcW w:w="875" w:type="dxa"/>
          </w:tcPr>
          <w:p w14:paraId="6656E410" w14:textId="77777777" w:rsidR="0013245E" w:rsidRPr="006D353A" w:rsidRDefault="0013245E" w:rsidP="0028457F">
            <w:pPr>
              <w:outlineLvl w:val="0"/>
              <w:rPr>
                <w:rFonts w:asciiTheme="minorHAnsi" w:hAnsiTheme="minorHAnsi" w:cstheme="minorHAnsi"/>
              </w:rPr>
            </w:pPr>
          </w:p>
        </w:tc>
        <w:tc>
          <w:tcPr>
            <w:tcW w:w="3115" w:type="dxa"/>
          </w:tcPr>
          <w:p w14:paraId="2E7824E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tcPr>
          <w:p w14:paraId="522BEFFB" w14:textId="77777777" w:rsidR="0013245E" w:rsidRPr="006D353A" w:rsidRDefault="0013245E" w:rsidP="0028457F">
            <w:pPr>
              <w:outlineLvl w:val="0"/>
              <w:rPr>
                <w:rFonts w:asciiTheme="minorHAnsi" w:hAnsiTheme="minorHAnsi" w:cstheme="minorHAnsi"/>
              </w:rPr>
            </w:pPr>
          </w:p>
        </w:tc>
        <w:tc>
          <w:tcPr>
            <w:tcW w:w="1174" w:type="dxa"/>
          </w:tcPr>
          <w:p w14:paraId="7AA25003" w14:textId="77777777" w:rsidR="0013245E" w:rsidRPr="006D353A" w:rsidRDefault="0013245E" w:rsidP="0028457F">
            <w:pPr>
              <w:outlineLvl w:val="0"/>
              <w:rPr>
                <w:rFonts w:asciiTheme="minorHAnsi" w:hAnsiTheme="minorHAnsi" w:cstheme="minorHAnsi"/>
              </w:rPr>
            </w:pPr>
          </w:p>
        </w:tc>
        <w:tc>
          <w:tcPr>
            <w:tcW w:w="839" w:type="dxa"/>
          </w:tcPr>
          <w:p w14:paraId="3FE48F81" w14:textId="77777777" w:rsidR="0013245E" w:rsidRPr="006D353A" w:rsidRDefault="0013245E" w:rsidP="0028457F">
            <w:pPr>
              <w:outlineLvl w:val="0"/>
              <w:rPr>
                <w:rFonts w:asciiTheme="minorHAnsi" w:hAnsiTheme="minorHAnsi" w:cstheme="minorHAnsi"/>
              </w:rPr>
            </w:pPr>
          </w:p>
        </w:tc>
        <w:tc>
          <w:tcPr>
            <w:tcW w:w="761" w:type="dxa"/>
          </w:tcPr>
          <w:p w14:paraId="3E6230FD" w14:textId="77777777" w:rsidR="0013245E" w:rsidRPr="006D353A" w:rsidRDefault="0013245E" w:rsidP="0028457F">
            <w:pPr>
              <w:outlineLvl w:val="0"/>
              <w:rPr>
                <w:rFonts w:asciiTheme="minorHAnsi" w:hAnsiTheme="minorHAnsi" w:cstheme="minorHAnsi"/>
              </w:rPr>
            </w:pPr>
          </w:p>
        </w:tc>
        <w:tc>
          <w:tcPr>
            <w:tcW w:w="1084" w:type="dxa"/>
            <w:vAlign w:val="bottom"/>
          </w:tcPr>
          <w:p w14:paraId="57FE2DAE"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0.05</w:t>
            </w:r>
          </w:p>
        </w:tc>
      </w:tr>
      <w:tr w:rsidR="0013245E" w:rsidRPr="006D353A" w14:paraId="07F83720" w14:textId="77777777" w:rsidTr="0028457F">
        <w:trPr>
          <w:cantSplit/>
          <w:trHeight w:val="277"/>
        </w:trPr>
        <w:tc>
          <w:tcPr>
            <w:tcW w:w="875" w:type="dxa"/>
          </w:tcPr>
          <w:p w14:paraId="10986D7C" w14:textId="77777777" w:rsidR="0013245E" w:rsidRPr="006D353A" w:rsidRDefault="0013245E" w:rsidP="0028457F">
            <w:pPr>
              <w:outlineLvl w:val="0"/>
              <w:rPr>
                <w:rFonts w:asciiTheme="minorHAnsi" w:hAnsiTheme="minorHAnsi" w:cstheme="minorHAnsi"/>
              </w:rPr>
            </w:pPr>
          </w:p>
        </w:tc>
        <w:tc>
          <w:tcPr>
            <w:tcW w:w="3115" w:type="dxa"/>
          </w:tcPr>
          <w:p w14:paraId="42ACDDE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7CCAA98E" w14:textId="77777777" w:rsidR="0013245E" w:rsidRPr="006D353A" w:rsidRDefault="0013245E" w:rsidP="0028457F">
            <w:pPr>
              <w:outlineLvl w:val="0"/>
              <w:rPr>
                <w:rFonts w:asciiTheme="minorHAnsi" w:hAnsiTheme="minorHAnsi" w:cstheme="minorHAnsi"/>
              </w:rPr>
            </w:pPr>
          </w:p>
        </w:tc>
        <w:tc>
          <w:tcPr>
            <w:tcW w:w="1174" w:type="dxa"/>
          </w:tcPr>
          <w:p w14:paraId="05D7B256" w14:textId="77777777" w:rsidR="0013245E" w:rsidRPr="006D353A" w:rsidRDefault="0013245E" w:rsidP="0028457F">
            <w:pPr>
              <w:outlineLvl w:val="0"/>
              <w:rPr>
                <w:rFonts w:asciiTheme="minorHAnsi" w:hAnsiTheme="minorHAnsi" w:cstheme="minorHAnsi"/>
              </w:rPr>
            </w:pPr>
          </w:p>
        </w:tc>
        <w:tc>
          <w:tcPr>
            <w:tcW w:w="839" w:type="dxa"/>
          </w:tcPr>
          <w:p w14:paraId="3EE1498F" w14:textId="77777777" w:rsidR="0013245E" w:rsidRPr="006D353A" w:rsidRDefault="0013245E" w:rsidP="0028457F">
            <w:pPr>
              <w:outlineLvl w:val="0"/>
              <w:rPr>
                <w:rFonts w:asciiTheme="minorHAnsi" w:hAnsiTheme="minorHAnsi" w:cstheme="minorHAnsi"/>
              </w:rPr>
            </w:pPr>
          </w:p>
        </w:tc>
        <w:tc>
          <w:tcPr>
            <w:tcW w:w="761" w:type="dxa"/>
          </w:tcPr>
          <w:p w14:paraId="63CFD541" w14:textId="77777777" w:rsidR="0013245E" w:rsidRPr="006D353A" w:rsidRDefault="0013245E" w:rsidP="0028457F">
            <w:pPr>
              <w:outlineLvl w:val="0"/>
              <w:rPr>
                <w:rFonts w:asciiTheme="minorHAnsi" w:hAnsiTheme="minorHAnsi" w:cstheme="minorHAnsi"/>
              </w:rPr>
            </w:pPr>
          </w:p>
        </w:tc>
        <w:tc>
          <w:tcPr>
            <w:tcW w:w="1084" w:type="dxa"/>
            <w:vAlign w:val="bottom"/>
          </w:tcPr>
          <w:p w14:paraId="37350471"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0.21</w:t>
            </w:r>
          </w:p>
        </w:tc>
      </w:tr>
      <w:tr w:rsidR="0013245E" w:rsidRPr="006D353A" w14:paraId="4622BB46" w14:textId="77777777" w:rsidTr="0028457F">
        <w:trPr>
          <w:cantSplit/>
          <w:trHeight w:val="277"/>
        </w:trPr>
        <w:tc>
          <w:tcPr>
            <w:tcW w:w="875" w:type="dxa"/>
          </w:tcPr>
          <w:p w14:paraId="58677275" w14:textId="77777777" w:rsidR="0013245E" w:rsidRPr="006D353A" w:rsidRDefault="0013245E" w:rsidP="0028457F">
            <w:pPr>
              <w:outlineLvl w:val="0"/>
              <w:rPr>
                <w:rFonts w:asciiTheme="minorHAnsi" w:hAnsiTheme="minorHAnsi" w:cstheme="minorHAnsi"/>
              </w:rPr>
            </w:pPr>
          </w:p>
        </w:tc>
        <w:tc>
          <w:tcPr>
            <w:tcW w:w="3115" w:type="dxa"/>
          </w:tcPr>
          <w:p w14:paraId="139ED650" w14:textId="77777777" w:rsidR="0013245E" w:rsidRPr="006D353A" w:rsidRDefault="0013245E" w:rsidP="0028457F">
            <w:pPr>
              <w:outlineLvl w:val="0"/>
              <w:rPr>
                <w:rFonts w:asciiTheme="minorHAnsi" w:hAnsiTheme="minorHAnsi" w:cstheme="minorHAnsi"/>
              </w:rPr>
            </w:pPr>
          </w:p>
        </w:tc>
        <w:tc>
          <w:tcPr>
            <w:tcW w:w="1174" w:type="dxa"/>
          </w:tcPr>
          <w:p w14:paraId="4F906C71" w14:textId="77777777" w:rsidR="0013245E" w:rsidRPr="006D353A" w:rsidRDefault="0013245E" w:rsidP="0028457F">
            <w:pPr>
              <w:outlineLvl w:val="0"/>
              <w:rPr>
                <w:rFonts w:asciiTheme="minorHAnsi" w:hAnsiTheme="minorHAnsi" w:cstheme="minorHAnsi"/>
              </w:rPr>
            </w:pPr>
          </w:p>
        </w:tc>
        <w:tc>
          <w:tcPr>
            <w:tcW w:w="1174" w:type="dxa"/>
          </w:tcPr>
          <w:p w14:paraId="729CF96C" w14:textId="77777777" w:rsidR="0013245E" w:rsidRPr="006D353A" w:rsidRDefault="0013245E" w:rsidP="0028457F">
            <w:pPr>
              <w:outlineLvl w:val="0"/>
              <w:rPr>
                <w:rFonts w:asciiTheme="minorHAnsi" w:hAnsiTheme="minorHAnsi" w:cstheme="minorHAnsi"/>
              </w:rPr>
            </w:pPr>
          </w:p>
        </w:tc>
        <w:tc>
          <w:tcPr>
            <w:tcW w:w="839" w:type="dxa"/>
          </w:tcPr>
          <w:p w14:paraId="0B19A44A" w14:textId="77777777" w:rsidR="0013245E" w:rsidRPr="006D353A" w:rsidRDefault="0013245E" w:rsidP="0028457F">
            <w:pPr>
              <w:outlineLvl w:val="0"/>
              <w:rPr>
                <w:rFonts w:asciiTheme="minorHAnsi" w:hAnsiTheme="minorHAnsi" w:cstheme="minorHAnsi"/>
              </w:rPr>
            </w:pPr>
          </w:p>
        </w:tc>
        <w:tc>
          <w:tcPr>
            <w:tcW w:w="761" w:type="dxa"/>
          </w:tcPr>
          <w:p w14:paraId="71C06EB1" w14:textId="77777777" w:rsidR="0013245E" w:rsidRPr="006D353A" w:rsidRDefault="0013245E" w:rsidP="0028457F">
            <w:pPr>
              <w:outlineLvl w:val="0"/>
              <w:rPr>
                <w:rFonts w:asciiTheme="minorHAnsi" w:hAnsiTheme="minorHAnsi" w:cstheme="minorHAnsi"/>
              </w:rPr>
            </w:pPr>
          </w:p>
        </w:tc>
        <w:tc>
          <w:tcPr>
            <w:tcW w:w="1084" w:type="dxa"/>
            <w:vAlign w:val="bottom"/>
          </w:tcPr>
          <w:p w14:paraId="7E6364E6" w14:textId="77777777" w:rsidR="0013245E" w:rsidRPr="006D353A" w:rsidRDefault="0013245E" w:rsidP="0028457F">
            <w:pPr>
              <w:rPr>
                <w:rFonts w:asciiTheme="minorHAnsi" w:hAnsiTheme="minorHAnsi" w:cstheme="minorHAnsi"/>
                <w:color w:val="010205"/>
              </w:rPr>
            </w:pPr>
          </w:p>
        </w:tc>
      </w:tr>
      <w:tr w:rsidR="0013245E" w:rsidRPr="006D353A" w14:paraId="22D2A21F" w14:textId="77777777" w:rsidTr="0028457F">
        <w:trPr>
          <w:cantSplit/>
          <w:trHeight w:val="277"/>
        </w:trPr>
        <w:tc>
          <w:tcPr>
            <w:tcW w:w="9022" w:type="dxa"/>
            <w:gridSpan w:val="7"/>
          </w:tcPr>
          <w:p w14:paraId="3D773FAD" w14:textId="77777777" w:rsidR="0013245E" w:rsidRPr="006D353A" w:rsidRDefault="0013245E"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Pain-related interference</w:t>
            </w:r>
          </w:p>
        </w:tc>
      </w:tr>
      <w:tr w:rsidR="0013245E" w:rsidRPr="006D353A" w14:paraId="453D5288" w14:textId="77777777" w:rsidTr="0028457F">
        <w:trPr>
          <w:cantSplit/>
          <w:trHeight w:val="277"/>
        </w:trPr>
        <w:tc>
          <w:tcPr>
            <w:tcW w:w="875" w:type="dxa"/>
          </w:tcPr>
          <w:p w14:paraId="05A243A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3D0AF11B"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67D0678E"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12.43**</w:t>
            </w:r>
          </w:p>
        </w:tc>
        <w:tc>
          <w:tcPr>
            <w:tcW w:w="1174" w:type="dxa"/>
          </w:tcPr>
          <w:p w14:paraId="4121AF1E"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(1,66)</w:t>
            </w:r>
          </w:p>
        </w:tc>
        <w:tc>
          <w:tcPr>
            <w:tcW w:w="839" w:type="dxa"/>
            <w:vAlign w:val="bottom"/>
          </w:tcPr>
          <w:p w14:paraId="4447E764"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0.22</w:t>
            </w:r>
          </w:p>
        </w:tc>
        <w:tc>
          <w:tcPr>
            <w:tcW w:w="761" w:type="dxa"/>
            <w:vAlign w:val="bottom"/>
          </w:tcPr>
          <w:p w14:paraId="1584CAD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0.14</w:t>
            </w:r>
          </w:p>
        </w:tc>
        <w:tc>
          <w:tcPr>
            <w:tcW w:w="1084" w:type="dxa"/>
            <w:vAlign w:val="bottom"/>
          </w:tcPr>
          <w:p w14:paraId="22662F9D"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0.33***</w:t>
            </w:r>
          </w:p>
        </w:tc>
      </w:tr>
      <w:tr w:rsidR="0013245E" w:rsidRPr="006D353A" w14:paraId="6972D0AB" w14:textId="77777777" w:rsidTr="0028457F">
        <w:trPr>
          <w:cantSplit/>
          <w:trHeight w:val="277"/>
        </w:trPr>
        <w:tc>
          <w:tcPr>
            <w:tcW w:w="875" w:type="dxa"/>
          </w:tcPr>
          <w:p w14:paraId="5C94039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355AD66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GI-specific anxiety</w:t>
            </w:r>
          </w:p>
        </w:tc>
        <w:tc>
          <w:tcPr>
            <w:tcW w:w="1174" w:type="dxa"/>
            <w:vAlign w:val="bottom"/>
          </w:tcPr>
          <w:p w14:paraId="78E014BE"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37.78***</w:t>
            </w:r>
          </w:p>
        </w:tc>
        <w:tc>
          <w:tcPr>
            <w:tcW w:w="1174" w:type="dxa"/>
          </w:tcPr>
          <w:p w14:paraId="4788A95F"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(1,65)</w:t>
            </w:r>
          </w:p>
        </w:tc>
        <w:tc>
          <w:tcPr>
            <w:tcW w:w="839" w:type="dxa"/>
            <w:vAlign w:val="bottom"/>
          </w:tcPr>
          <w:p w14:paraId="60D66E29"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0.50</w:t>
            </w:r>
          </w:p>
        </w:tc>
        <w:tc>
          <w:tcPr>
            <w:tcW w:w="761" w:type="dxa"/>
            <w:vAlign w:val="bottom"/>
          </w:tcPr>
          <w:p w14:paraId="1D4D1422"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0.28</w:t>
            </w:r>
          </w:p>
        </w:tc>
        <w:tc>
          <w:tcPr>
            <w:tcW w:w="1084" w:type="dxa"/>
            <w:vAlign w:val="bottom"/>
          </w:tcPr>
          <w:p w14:paraId="310A0BC8"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-0.33**</w:t>
            </w:r>
          </w:p>
        </w:tc>
      </w:tr>
      <w:tr w:rsidR="0013245E" w:rsidRPr="006D353A" w14:paraId="3E26FEA2" w14:textId="77777777" w:rsidTr="0028457F">
        <w:trPr>
          <w:cantSplit/>
          <w:trHeight w:val="277"/>
        </w:trPr>
        <w:tc>
          <w:tcPr>
            <w:tcW w:w="875" w:type="dxa"/>
          </w:tcPr>
          <w:p w14:paraId="74BC283A"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71603FCA"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147C1901"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7.09***</w:t>
            </w:r>
          </w:p>
        </w:tc>
        <w:tc>
          <w:tcPr>
            <w:tcW w:w="1174" w:type="dxa"/>
          </w:tcPr>
          <w:p w14:paraId="77D7EF2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(3,62)</w:t>
            </w:r>
          </w:p>
        </w:tc>
        <w:tc>
          <w:tcPr>
            <w:tcW w:w="839" w:type="dxa"/>
            <w:vAlign w:val="bottom"/>
          </w:tcPr>
          <w:p w14:paraId="31FDFF4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0.61</w:t>
            </w:r>
          </w:p>
        </w:tc>
        <w:tc>
          <w:tcPr>
            <w:tcW w:w="761" w:type="dxa"/>
            <w:vAlign w:val="bottom"/>
          </w:tcPr>
          <w:p w14:paraId="78367664"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0.12</w:t>
            </w:r>
          </w:p>
        </w:tc>
        <w:tc>
          <w:tcPr>
            <w:tcW w:w="1084" w:type="dxa"/>
            <w:vAlign w:val="bottom"/>
          </w:tcPr>
          <w:p w14:paraId="5C68DE5A"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-0.37**</w:t>
            </w:r>
          </w:p>
        </w:tc>
      </w:tr>
      <w:tr w:rsidR="0013245E" w:rsidRPr="006D353A" w14:paraId="2D19FDB9" w14:textId="77777777" w:rsidTr="0028457F">
        <w:trPr>
          <w:cantSplit/>
          <w:trHeight w:val="277"/>
        </w:trPr>
        <w:tc>
          <w:tcPr>
            <w:tcW w:w="875" w:type="dxa"/>
          </w:tcPr>
          <w:p w14:paraId="790361D1" w14:textId="77777777" w:rsidR="0013245E" w:rsidRPr="006D353A" w:rsidRDefault="0013245E" w:rsidP="0028457F">
            <w:pPr>
              <w:outlineLvl w:val="0"/>
              <w:rPr>
                <w:rFonts w:asciiTheme="minorHAnsi" w:hAnsiTheme="minorHAnsi" w:cstheme="minorHAnsi"/>
              </w:rPr>
            </w:pPr>
          </w:p>
        </w:tc>
        <w:tc>
          <w:tcPr>
            <w:tcW w:w="3115" w:type="dxa"/>
          </w:tcPr>
          <w:p w14:paraId="11CC8E62"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6F7EF807" w14:textId="77777777" w:rsidR="0013245E" w:rsidRPr="006D353A" w:rsidRDefault="0013245E" w:rsidP="0028457F">
            <w:pPr>
              <w:rPr>
                <w:rFonts w:asciiTheme="minorHAnsi" w:hAnsiTheme="minorHAnsi" w:cstheme="minorHAnsi"/>
                <w:color w:val="010205"/>
              </w:rPr>
            </w:pPr>
          </w:p>
        </w:tc>
        <w:tc>
          <w:tcPr>
            <w:tcW w:w="1174" w:type="dxa"/>
          </w:tcPr>
          <w:p w14:paraId="74FE07BF" w14:textId="77777777" w:rsidR="0013245E" w:rsidRPr="006D353A" w:rsidRDefault="0013245E" w:rsidP="0028457F">
            <w:pPr>
              <w:outlineLvl w:val="0"/>
              <w:rPr>
                <w:rFonts w:asciiTheme="minorHAnsi" w:hAnsiTheme="minorHAnsi" w:cstheme="minorHAnsi"/>
              </w:rPr>
            </w:pPr>
          </w:p>
        </w:tc>
        <w:tc>
          <w:tcPr>
            <w:tcW w:w="839" w:type="dxa"/>
          </w:tcPr>
          <w:p w14:paraId="507C171B" w14:textId="77777777" w:rsidR="0013245E" w:rsidRPr="006D353A" w:rsidRDefault="0013245E" w:rsidP="0028457F">
            <w:pPr>
              <w:outlineLvl w:val="0"/>
              <w:rPr>
                <w:rFonts w:asciiTheme="minorHAnsi" w:hAnsiTheme="minorHAnsi" w:cstheme="minorHAnsi"/>
              </w:rPr>
            </w:pPr>
          </w:p>
        </w:tc>
        <w:tc>
          <w:tcPr>
            <w:tcW w:w="761" w:type="dxa"/>
          </w:tcPr>
          <w:p w14:paraId="438F563A" w14:textId="77777777" w:rsidR="0013245E" w:rsidRPr="006D353A" w:rsidRDefault="0013245E" w:rsidP="0028457F">
            <w:pPr>
              <w:outlineLvl w:val="0"/>
              <w:rPr>
                <w:rFonts w:asciiTheme="minorHAnsi" w:hAnsiTheme="minorHAnsi" w:cstheme="minorHAnsi"/>
              </w:rPr>
            </w:pPr>
          </w:p>
        </w:tc>
        <w:tc>
          <w:tcPr>
            <w:tcW w:w="1084" w:type="dxa"/>
            <w:vAlign w:val="bottom"/>
          </w:tcPr>
          <w:p w14:paraId="6CEBCCBA"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0.11</w:t>
            </w:r>
          </w:p>
        </w:tc>
      </w:tr>
      <w:tr w:rsidR="0013245E" w:rsidRPr="006D353A" w14:paraId="019B87C9" w14:textId="77777777" w:rsidTr="0028457F">
        <w:trPr>
          <w:cantSplit/>
          <w:trHeight w:val="277"/>
        </w:trPr>
        <w:tc>
          <w:tcPr>
            <w:tcW w:w="875" w:type="dxa"/>
          </w:tcPr>
          <w:p w14:paraId="59276950" w14:textId="77777777" w:rsidR="0013245E" w:rsidRPr="006D353A" w:rsidRDefault="0013245E" w:rsidP="0028457F">
            <w:pPr>
              <w:outlineLvl w:val="0"/>
              <w:rPr>
                <w:rFonts w:asciiTheme="minorHAnsi" w:hAnsiTheme="minorHAnsi" w:cstheme="minorHAnsi"/>
              </w:rPr>
            </w:pPr>
          </w:p>
        </w:tc>
        <w:tc>
          <w:tcPr>
            <w:tcW w:w="3115" w:type="dxa"/>
          </w:tcPr>
          <w:p w14:paraId="58000A5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149A65A2" w14:textId="77777777" w:rsidR="0013245E" w:rsidRPr="006D353A" w:rsidRDefault="0013245E" w:rsidP="0028457F">
            <w:pPr>
              <w:outlineLvl w:val="0"/>
              <w:rPr>
                <w:rFonts w:asciiTheme="minorHAnsi" w:hAnsiTheme="minorHAnsi" w:cstheme="minorHAnsi"/>
              </w:rPr>
            </w:pPr>
          </w:p>
        </w:tc>
        <w:tc>
          <w:tcPr>
            <w:tcW w:w="1174" w:type="dxa"/>
          </w:tcPr>
          <w:p w14:paraId="0239B526" w14:textId="77777777" w:rsidR="0013245E" w:rsidRPr="006D353A" w:rsidRDefault="0013245E" w:rsidP="0028457F">
            <w:pPr>
              <w:outlineLvl w:val="0"/>
              <w:rPr>
                <w:rFonts w:asciiTheme="minorHAnsi" w:hAnsiTheme="minorHAnsi" w:cstheme="minorHAnsi"/>
              </w:rPr>
            </w:pPr>
          </w:p>
        </w:tc>
        <w:tc>
          <w:tcPr>
            <w:tcW w:w="839" w:type="dxa"/>
          </w:tcPr>
          <w:p w14:paraId="7AE7163E" w14:textId="77777777" w:rsidR="0013245E" w:rsidRPr="006D353A" w:rsidRDefault="0013245E" w:rsidP="0028457F">
            <w:pPr>
              <w:outlineLvl w:val="0"/>
              <w:rPr>
                <w:rFonts w:asciiTheme="minorHAnsi" w:hAnsiTheme="minorHAnsi" w:cstheme="minorHAnsi"/>
              </w:rPr>
            </w:pPr>
          </w:p>
        </w:tc>
        <w:tc>
          <w:tcPr>
            <w:tcW w:w="761" w:type="dxa"/>
          </w:tcPr>
          <w:p w14:paraId="0E4D4582" w14:textId="77777777" w:rsidR="0013245E" w:rsidRPr="006D353A" w:rsidRDefault="0013245E" w:rsidP="0028457F">
            <w:pPr>
              <w:outlineLvl w:val="0"/>
              <w:rPr>
                <w:rFonts w:asciiTheme="minorHAnsi" w:hAnsiTheme="minorHAnsi" w:cstheme="minorHAnsi"/>
              </w:rPr>
            </w:pPr>
          </w:p>
        </w:tc>
        <w:tc>
          <w:tcPr>
            <w:tcW w:w="1084" w:type="dxa"/>
            <w:vAlign w:val="bottom"/>
          </w:tcPr>
          <w:p w14:paraId="457055E2"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-0.06</w:t>
            </w:r>
          </w:p>
        </w:tc>
      </w:tr>
      <w:tr w:rsidR="0013245E" w:rsidRPr="006D353A" w14:paraId="0EBEB8FA" w14:textId="77777777" w:rsidTr="0028457F">
        <w:trPr>
          <w:cantSplit/>
          <w:trHeight w:val="277"/>
        </w:trPr>
        <w:tc>
          <w:tcPr>
            <w:tcW w:w="875" w:type="dxa"/>
          </w:tcPr>
          <w:p w14:paraId="46B4E4D7" w14:textId="77777777" w:rsidR="0013245E" w:rsidRPr="006D353A" w:rsidRDefault="0013245E" w:rsidP="0028457F">
            <w:pPr>
              <w:outlineLvl w:val="0"/>
              <w:rPr>
                <w:rFonts w:asciiTheme="minorHAnsi" w:hAnsiTheme="minorHAnsi" w:cstheme="minorHAnsi"/>
              </w:rPr>
            </w:pPr>
          </w:p>
        </w:tc>
        <w:tc>
          <w:tcPr>
            <w:tcW w:w="3115" w:type="dxa"/>
          </w:tcPr>
          <w:p w14:paraId="24BBD623" w14:textId="77777777" w:rsidR="0013245E" w:rsidRPr="006D353A" w:rsidRDefault="0013245E" w:rsidP="0028457F">
            <w:pPr>
              <w:outlineLvl w:val="0"/>
              <w:rPr>
                <w:rFonts w:asciiTheme="minorHAnsi" w:hAnsiTheme="minorHAnsi" w:cstheme="minorHAnsi"/>
              </w:rPr>
            </w:pPr>
          </w:p>
        </w:tc>
        <w:tc>
          <w:tcPr>
            <w:tcW w:w="1174" w:type="dxa"/>
          </w:tcPr>
          <w:p w14:paraId="5512CD56" w14:textId="77777777" w:rsidR="0013245E" w:rsidRPr="006D353A" w:rsidRDefault="0013245E" w:rsidP="0028457F">
            <w:pPr>
              <w:outlineLvl w:val="0"/>
              <w:rPr>
                <w:rFonts w:asciiTheme="minorHAnsi" w:hAnsiTheme="minorHAnsi" w:cstheme="minorHAnsi"/>
              </w:rPr>
            </w:pPr>
          </w:p>
        </w:tc>
        <w:tc>
          <w:tcPr>
            <w:tcW w:w="1174" w:type="dxa"/>
          </w:tcPr>
          <w:p w14:paraId="4D5C472A" w14:textId="77777777" w:rsidR="0013245E" w:rsidRPr="006D353A" w:rsidRDefault="0013245E" w:rsidP="0028457F">
            <w:pPr>
              <w:outlineLvl w:val="0"/>
              <w:rPr>
                <w:rFonts w:asciiTheme="minorHAnsi" w:hAnsiTheme="minorHAnsi" w:cstheme="minorHAnsi"/>
              </w:rPr>
            </w:pPr>
          </w:p>
        </w:tc>
        <w:tc>
          <w:tcPr>
            <w:tcW w:w="839" w:type="dxa"/>
          </w:tcPr>
          <w:p w14:paraId="6822F7D0" w14:textId="77777777" w:rsidR="0013245E" w:rsidRPr="006D353A" w:rsidRDefault="0013245E" w:rsidP="0028457F">
            <w:pPr>
              <w:outlineLvl w:val="0"/>
              <w:rPr>
                <w:rFonts w:asciiTheme="minorHAnsi" w:hAnsiTheme="minorHAnsi" w:cstheme="minorHAnsi"/>
              </w:rPr>
            </w:pPr>
          </w:p>
        </w:tc>
        <w:tc>
          <w:tcPr>
            <w:tcW w:w="761" w:type="dxa"/>
          </w:tcPr>
          <w:p w14:paraId="2089D370" w14:textId="77777777" w:rsidR="0013245E" w:rsidRPr="006D353A" w:rsidRDefault="0013245E" w:rsidP="0028457F">
            <w:pPr>
              <w:outlineLvl w:val="0"/>
              <w:rPr>
                <w:rFonts w:asciiTheme="minorHAnsi" w:hAnsiTheme="minorHAnsi" w:cstheme="minorHAnsi"/>
              </w:rPr>
            </w:pPr>
          </w:p>
        </w:tc>
        <w:tc>
          <w:tcPr>
            <w:tcW w:w="1084" w:type="dxa"/>
            <w:vAlign w:val="bottom"/>
          </w:tcPr>
          <w:p w14:paraId="6281203D" w14:textId="77777777" w:rsidR="0013245E" w:rsidRPr="006D353A" w:rsidRDefault="0013245E" w:rsidP="0028457F">
            <w:pPr>
              <w:rPr>
                <w:rFonts w:asciiTheme="minorHAnsi" w:hAnsiTheme="minorHAnsi" w:cstheme="minorHAnsi"/>
                <w:color w:val="010205"/>
              </w:rPr>
            </w:pPr>
          </w:p>
        </w:tc>
      </w:tr>
      <w:tr w:rsidR="0013245E" w:rsidRPr="006D353A" w14:paraId="19298384" w14:textId="77777777" w:rsidTr="0028457F">
        <w:trPr>
          <w:cantSplit/>
          <w:trHeight w:val="277"/>
        </w:trPr>
        <w:tc>
          <w:tcPr>
            <w:tcW w:w="9022" w:type="dxa"/>
            <w:gridSpan w:val="7"/>
          </w:tcPr>
          <w:p w14:paraId="45CB091D" w14:textId="77777777" w:rsidR="0013245E" w:rsidRPr="006D353A" w:rsidRDefault="0013245E"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Work and social adjustment</w:t>
            </w:r>
          </w:p>
        </w:tc>
      </w:tr>
      <w:tr w:rsidR="0013245E" w:rsidRPr="006D353A" w14:paraId="5645D1A8" w14:textId="77777777" w:rsidTr="0028457F">
        <w:trPr>
          <w:cantSplit/>
          <w:trHeight w:val="277"/>
        </w:trPr>
        <w:tc>
          <w:tcPr>
            <w:tcW w:w="875" w:type="dxa"/>
          </w:tcPr>
          <w:p w14:paraId="68A71A9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6DB42989"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33AA5153"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1.61</w:t>
            </w:r>
          </w:p>
        </w:tc>
        <w:tc>
          <w:tcPr>
            <w:tcW w:w="1174" w:type="dxa"/>
          </w:tcPr>
          <w:p w14:paraId="27FEAE00"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(1,66)</w:t>
            </w:r>
          </w:p>
        </w:tc>
        <w:tc>
          <w:tcPr>
            <w:tcW w:w="839" w:type="dxa"/>
            <w:vAlign w:val="bottom"/>
          </w:tcPr>
          <w:p w14:paraId="70660F7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0.16</w:t>
            </w:r>
          </w:p>
        </w:tc>
        <w:tc>
          <w:tcPr>
            <w:tcW w:w="761" w:type="dxa"/>
            <w:vAlign w:val="bottom"/>
          </w:tcPr>
          <w:p w14:paraId="166C1D6D"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0.02</w:t>
            </w:r>
          </w:p>
        </w:tc>
        <w:tc>
          <w:tcPr>
            <w:tcW w:w="1084" w:type="dxa"/>
            <w:vAlign w:val="bottom"/>
          </w:tcPr>
          <w:p w14:paraId="4CB1A64E"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0.08</w:t>
            </w:r>
          </w:p>
        </w:tc>
      </w:tr>
      <w:tr w:rsidR="0013245E" w:rsidRPr="006D353A" w14:paraId="71709850" w14:textId="77777777" w:rsidTr="0028457F">
        <w:trPr>
          <w:cantSplit/>
          <w:trHeight w:val="277"/>
        </w:trPr>
        <w:tc>
          <w:tcPr>
            <w:tcW w:w="875" w:type="dxa"/>
          </w:tcPr>
          <w:p w14:paraId="4F88F345"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53E984B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GI-specific anxiety</w:t>
            </w:r>
          </w:p>
        </w:tc>
        <w:tc>
          <w:tcPr>
            <w:tcW w:w="1174" w:type="dxa"/>
            <w:vAlign w:val="bottom"/>
          </w:tcPr>
          <w:p w14:paraId="40955AD7"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18.39***</w:t>
            </w:r>
          </w:p>
        </w:tc>
        <w:tc>
          <w:tcPr>
            <w:tcW w:w="1174" w:type="dxa"/>
          </w:tcPr>
          <w:p w14:paraId="3CCAB55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(1,65)</w:t>
            </w:r>
          </w:p>
        </w:tc>
        <w:tc>
          <w:tcPr>
            <w:tcW w:w="839" w:type="dxa"/>
            <w:vAlign w:val="bottom"/>
          </w:tcPr>
          <w:p w14:paraId="479B65CE"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0.34</w:t>
            </w:r>
          </w:p>
        </w:tc>
        <w:tc>
          <w:tcPr>
            <w:tcW w:w="761" w:type="dxa"/>
            <w:vAlign w:val="bottom"/>
          </w:tcPr>
          <w:p w14:paraId="2F9D6734"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0.18</w:t>
            </w:r>
          </w:p>
        </w:tc>
        <w:tc>
          <w:tcPr>
            <w:tcW w:w="1084" w:type="dxa"/>
            <w:vAlign w:val="bottom"/>
          </w:tcPr>
          <w:p w14:paraId="448D07CA"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-0.23*</w:t>
            </w:r>
          </w:p>
        </w:tc>
      </w:tr>
      <w:tr w:rsidR="0013245E" w:rsidRPr="006D353A" w14:paraId="29FD70F3" w14:textId="77777777" w:rsidTr="0028457F">
        <w:trPr>
          <w:cantSplit/>
          <w:trHeight w:val="277"/>
        </w:trPr>
        <w:tc>
          <w:tcPr>
            <w:tcW w:w="875" w:type="dxa"/>
          </w:tcPr>
          <w:p w14:paraId="07901D4B"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3EC06CD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771C161F"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6.67**</w:t>
            </w:r>
          </w:p>
        </w:tc>
        <w:tc>
          <w:tcPr>
            <w:tcW w:w="1174" w:type="dxa"/>
          </w:tcPr>
          <w:p w14:paraId="0B898EF0"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(3,62)</w:t>
            </w:r>
          </w:p>
        </w:tc>
        <w:tc>
          <w:tcPr>
            <w:tcW w:w="839" w:type="dxa"/>
            <w:vAlign w:val="bottom"/>
          </w:tcPr>
          <w:p w14:paraId="373D416A"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0.48</w:t>
            </w:r>
          </w:p>
        </w:tc>
        <w:tc>
          <w:tcPr>
            <w:tcW w:w="761" w:type="dxa"/>
            <w:vAlign w:val="bottom"/>
          </w:tcPr>
          <w:p w14:paraId="44034A2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0.15</w:t>
            </w:r>
          </w:p>
        </w:tc>
        <w:tc>
          <w:tcPr>
            <w:tcW w:w="1084" w:type="dxa"/>
            <w:vAlign w:val="bottom"/>
          </w:tcPr>
          <w:p w14:paraId="4D3FF742"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-0.39**</w:t>
            </w:r>
          </w:p>
        </w:tc>
      </w:tr>
      <w:tr w:rsidR="0013245E" w:rsidRPr="006D353A" w14:paraId="0C93AE77" w14:textId="77777777" w:rsidTr="0028457F">
        <w:trPr>
          <w:cantSplit/>
          <w:trHeight w:val="277"/>
        </w:trPr>
        <w:tc>
          <w:tcPr>
            <w:tcW w:w="875" w:type="dxa"/>
          </w:tcPr>
          <w:p w14:paraId="7AE2E92C" w14:textId="77777777" w:rsidR="0013245E" w:rsidRPr="006D353A" w:rsidRDefault="0013245E" w:rsidP="0028457F">
            <w:pPr>
              <w:outlineLvl w:val="0"/>
              <w:rPr>
                <w:rFonts w:asciiTheme="minorHAnsi" w:hAnsiTheme="minorHAnsi" w:cstheme="minorHAnsi"/>
              </w:rPr>
            </w:pPr>
          </w:p>
        </w:tc>
        <w:tc>
          <w:tcPr>
            <w:tcW w:w="3115" w:type="dxa"/>
          </w:tcPr>
          <w:p w14:paraId="6E18477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3479FA65" w14:textId="77777777" w:rsidR="0013245E" w:rsidRPr="006D353A" w:rsidRDefault="0013245E" w:rsidP="0028457F">
            <w:pPr>
              <w:rPr>
                <w:rFonts w:asciiTheme="minorHAnsi" w:hAnsiTheme="minorHAnsi" w:cstheme="minorHAnsi"/>
                <w:color w:val="010205"/>
              </w:rPr>
            </w:pPr>
          </w:p>
        </w:tc>
        <w:tc>
          <w:tcPr>
            <w:tcW w:w="1174" w:type="dxa"/>
          </w:tcPr>
          <w:p w14:paraId="4687B2A8" w14:textId="77777777" w:rsidR="0013245E" w:rsidRPr="006D353A" w:rsidRDefault="0013245E" w:rsidP="0028457F">
            <w:pPr>
              <w:outlineLvl w:val="0"/>
              <w:rPr>
                <w:rFonts w:asciiTheme="minorHAnsi" w:hAnsiTheme="minorHAnsi" w:cstheme="minorHAnsi"/>
              </w:rPr>
            </w:pPr>
          </w:p>
        </w:tc>
        <w:tc>
          <w:tcPr>
            <w:tcW w:w="839" w:type="dxa"/>
          </w:tcPr>
          <w:p w14:paraId="5EDDB930" w14:textId="77777777" w:rsidR="0013245E" w:rsidRPr="006D353A" w:rsidRDefault="0013245E" w:rsidP="0028457F">
            <w:pPr>
              <w:outlineLvl w:val="0"/>
              <w:rPr>
                <w:rFonts w:asciiTheme="minorHAnsi" w:hAnsiTheme="minorHAnsi" w:cstheme="minorHAnsi"/>
              </w:rPr>
            </w:pPr>
          </w:p>
        </w:tc>
        <w:tc>
          <w:tcPr>
            <w:tcW w:w="761" w:type="dxa"/>
          </w:tcPr>
          <w:p w14:paraId="7B163E53" w14:textId="77777777" w:rsidR="0013245E" w:rsidRPr="006D353A" w:rsidRDefault="0013245E" w:rsidP="0028457F">
            <w:pPr>
              <w:outlineLvl w:val="0"/>
              <w:rPr>
                <w:rFonts w:asciiTheme="minorHAnsi" w:hAnsiTheme="minorHAnsi" w:cstheme="minorHAnsi"/>
              </w:rPr>
            </w:pPr>
          </w:p>
        </w:tc>
        <w:tc>
          <w:tcPr>
            <w:tcW w:w="1084" w:type="dxa"/>
            <w:vAlign w:val="bottom"/>
          </w:tcPr>
          <w:p w14:paraId="1F61F8D4"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-0.02</w:t>
            </w:r>
          </w:p>
        </w:tc>
      </w:tr>
      <w:tr w:rsidR="0013245E" w:rsidRPr="006D353A" w14:paraId="67B802CC" w14:textId="77777777" w:rsidTr="0028457F">
        <w:trPr>
          <w:cantSplit/>
          <w:trHeight w:val="277"/>
        </w:trPr>
        <w:tc>
          <w:tcPr>
            <w:tcW w:w="875" w:type="dxa"/>
          </w:tcPr>
          <w:p w14:paraId="1898CFB8" w14:textId="77777777" w:rsidR="0013245E" w:rsidRPr="006D353A" w:rsidRDefault="0013245E" w:rsidP="0028457F">
            <w:pPr>
              <w:outlineLvl w:val="0"/>
              <w:rPr>
                <w:rFonts w:asciiTheme="minorHAnsi" w:hAnsiTheme="minorHAnsi" w:cstheme="minorHAnsi"/>
              </w:rPr>
            </w:pPr>
          </w:p>
        </w:tc>
        <w:tc>
          <w:tcPr>
            <w:tcW w:w="3115" w:type="dxa"/>
          </w:tcPr>
          <w:p w14:paraId="39657A12"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0508CF2C" w14:textId="77777777" w:rsidR="0013245E" w:rsidRPr="006D353A" w:rsidRDefault="0013245E" w:rsidP="0028457F">
            <w:pPr>
              <w:outlineLvl w:val="0"/>
              <w:rPr>
                <w:rFonts w:asciiTheme="minorHAnsi" w:hAnsiTheme="minorHAnsi" w:cstheme="minorHAnsi"/>
              </w:rPr>
            </w:pPr>
          </w:p>
        </w:tc>
        <w:tc>
          <w:tcPr>
            <w:tcW w:w="1174" w:type="dxa"/>
          </w:tcPr>
          <w:p w14:paraId="3E007B2A" w14:textId="77777777" w:rsidR="0013245E" w:rsidRPr="006D353A" w:rsidRDefault="0013245E" w:rsidP="0028457F">
            <w:pPr>
              <w:outlineLvl w:val="0"/>
              <w:rPr>
                <w:rFonts w:asciiTheme="minorHAnsi" w:hAnsiTheme="minorHAnsi" w:cstheme="minorHAnsi"/>
              </w:rPr>
            </w:pPr>
          </w:p>
        </w:tc>
        <w:tc>
          <w:tcPr>
            <w:tcW w:w="839" w:type="dxa"/>
          </w:tcPr>
          <w:p w14:paraId="3381CC3B" w14:textId="77777777" w:rsidR="0013245E" w:rsidRPr="006D353A" w:rsidRDefault="0013245E" w:rsidP="0028457F">
            <w:pPr>
              <w:outlineLvl w:val="0"/>
              <w:rPr>
                <w:rFonts w:asciiTheme="minorHAnsi" w:hAnsiTheme="minorHAnsi" w:cstheme="minorHAnsi"/>
              </w:rPr>
            </w:pPr>
          </w:p>
        </w:tc>
        <w:tc>
          <w:tcPr>
            <w:tcW w:w="761" w:type="dxa"/>
          </w:tcPr>
          <w:p w14:paraId="1584C256" w14:textId="77777777" w:rsidR="0013245E" w:rsidRPr="006D353A" w:rsidRDefault="0013245E" w:rsidP="0028457F">
            <w:pPr>
              <w:outlineLvl w:val="0"/>
              <w:rPr>
                <w:rFonts w:asciiTheme="minorHAnsi" w:hAnsiTheme="minorHAnsi" w:cstheme="minorHAnsi"/>
              </w:rPr>
            </w:pPr>
          </w:p>
        </w:tc>
        <w:tc>
          <w:tcPr>
            <w:tcW w:w="1084" w:type="dxa"/>
            <w:vAlign w:val="bottom"/>
          </w:tcPr>
          <w:p w14:paraId="21201AFC"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-0.16</w:t>
            </w:r>
          </w:p>
        </w:tc>
      </w:tr>
      <w:tr w:rsidR="0013245E" w:rsidRPr="006D353A" w14:paraId="345C3AF9" w14:textId="77777777" w:rsidTr="0028457F">
        <w:trPr>
          <w:cantSplit/>
          <w:trHeight w:val="277"/>
        </w:trPr>
        <w:tc>
          <w:tcPr>
            <w:tcW w:w="9022" w:type="dxa"/>
            <w:gridSpan w:val="7"/>
          </w:tcPr>
          <w:p w14:paraId="1950305E" w14:textId="77777777" w:rsidR="0013245E" w:rsidRPr="006D353A" w:rsidRDefault="0013245E" w:rsidP="0028457F">
            <w:pPr>
              <w:outlineLvl w:val="0"/>
              <w:rPr>
                <w:rFonts w:asciiTheme="minorHAnsi" w:hAnsiTheme="minorHAnsi" w:cstheme="minorHAnsi"/>
                <w:color w:val="000000"/>
                <w:u w:val="single"/>
              </w:rPr>
            </w:pPr>
            <w:r w:rsidRPr="006D353A">
              <w:rPr>
                <w:rFonts w:asciiTheme="minorHAnsi" w:hAnsiTheme="minorHAnsi" w:cstheme="minorHAnsi"/>
                <w:color w:val="000000"/>
                <w:u w:val="single"/>
              </w:rPr>
              <w:t>Depression</w:t>
            </w:r>
          </w:p>
        </w:tc>
      </w:tr>
      <w:tr w:rsidR="0013245E" w:rsidRPr="006D353A" w14:paraId="4BD50A48" w14:textId="77777777" w:rsidTr="0028457F">
        <w:trPr>
          <w:cantSplit/>
          <w:trHeight w:val="277"/>
        </w:trPr>
        <w:tc>
          <w:tcPr>
            <w:tcW w:w="875" w:type="dxa"/>
          </w:tcPr>
          <w:p w14:paraId="514F3E78"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w:t>
            </w:r>
          </w:p>
        </w:tc>
        <w:tc>
          <w:tcPr>
            <w:tcW w:w="3115" w:type="dxa"/>
          </w:tcPr>
          <w:p w14:paraId="681C5D87"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Pain</w:t>
            </w:r>
          </w:p>
        </w:tc>
        <w:tc>
          <w:tcPr>
            <w:tcW w:w="1174" w:type="dxa"/>
            <w:vAlign w:val="bottom"/>
          </w:tcPr>
          <w:p w14:paraId="233CFF61"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0.03</w:t>
            </w:r>
          </w:p>
        </w:tc>
        <w:tc>
          <w:tcPr>
            <w:tcW w:w="1174" w:type="dxa"/>
          </w:tcPr>
          <w:p w14:paraId="761DDEF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(1,66)</w:t>
            </w:r>
          </w:p>
        </w:tc>
        <w:tc>
          <w:tcPr>
            <w:tcW w:w="839" w:type="dxa"/>
            <w:vAlign w:val="bottom"/>
          </w:tcPr>
          <w:p w14:paraId="72FF8271"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0.11</w:t>
            </w:r>
          </w:p>
        </w:tc>
        <w:tc>
          <w:tcPr>
            <w:tcW w:w="761" w:type="dxa"/>
            <w:vAlign w:val="bottom"/>
          </w:tcPr>
          <w:p w14:paraId="4F3C2BA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0.00</w:t>
            </w:r>
          </w:p>
        </w:tc>
        <w:tc>
          <w:tcPr>
            <w:tcW w:w="1084" w:type="dxa"/>
            <w:vAlign w:val="bottom"/>
          </w:tcPr>
          <w:p w14:paraId="52637039"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0.07</w:t>
            </w:r>
          </w:p>
        </w:tc>
      </w:tr>
      <w:tr w:rsidR="0013245E" w:rsidRPr="006D353A" w14:paraId="7757D62A" w14:textId="77777777" w:rsidTr="0028457F">
        <w:trPr>
          <w:cantSplit/>
          <w:trHeight w:val="277"/>
        </w:trPr>
        <w:tc>
          <w:tcPr>
            <w:tcW w:w="875" w:type="dxa"/>
          </w:tcPr>
          <w:p w14:paraId="46F84240"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2</w:t>
            </w:r>
          </w:p>
        </w:tc>
        <w:tc>
          <w:tcPr>
            <w:tcW w:w="3115" w:type="dxa"/>
          </w:tcPr>
          <w:p w14:paraId="3D125FC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GI-specific anxiety</w:t>
            </w:r>
          </w:p>
        </w:tc>
        <w:tc>
          <w:tcPr>
            <w:tcW w:w="1174" w:type="dxa"/>
            <w:vAlign w:val="bottom"/>
          </w:tcPr>
          <w:p w14:paraId="04F1168F"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25.50***</w:t>
            </w:r>
          </w:p>
        </w:tc>
        <w:tc>
          <w:tcPr>
            <w:tcW w:w="1174" w:type="dxa"/>
          </w:tcPr>
          <w:p w14:paraId="2FFB2772"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(1,65)</w:t>
            </w:r>
          </w:p>
        </w:tc>
        <w:tc>
          <w:tcPr>
            <w:tcW w:w="839" w:type="dxa"/>
            <w:vAlign w:val="bottom"/>
          </w:tcPr>
          <w:p w14:paraId="5124FC6E"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0.35</w:t>
            </w:r>
          </w:p>
        </w:tc>
        <w:tc>
          <w:tcPr>
            <w:tcW w:w="761" w:type="dxa"/>
            <w:vAlign w:val="bottom"/>
          </w:tcPr>
          <w:p w14:paraId="12F4F4C3"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0.24</w:t>
            </w:r>
          </w:p>
        </w:tc>
        <w:tc>
          <w:tcPr>
            <w:tcW w:w="1084" w:type="dxa"/>
            <w:vAlign w:val="bottom"/>
          </w:tcPr>
          <w:p w14:paraId="5A5E866C"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-0.40***</w:t>
            </w:r>
          </w:p>
        </w:tc>
      </w:tr>
      <w:tr w:rsidR="0013245E" w:rsidRPr="006D353A" w14:paraId="335B7889" w14:textId="77777777" w:rsidTr="0028457F">
        <w:trPr>
          <w:cantSplit/>
          <w:trHeight w:val="277"/>
        </w:trPr>
        <w:tc>
          <w:tcPr>
            <w:tcW w:w="875" w:type="dxa"/>
          </w:tcPr>
          <w:p w14:paraId="7FC00FE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w:t>
            </w:r>
          </w:p>
        </w:tc>
        <w:tc>
          <w:tcPr>
            <w:tcW w:w="3115" w:type="dxa"/>
          </w:tcPr>
          <w:p w14:paraId="062EFA7F"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Pain acceptance </w:t>
            </w:r>
          </w:p>
        </w:tc>
        <w:tc>
          <w:tcPr>
            <w:tcW w:w="1174" w:type="dxa"/>
            <w:vAlign w:val="bottom"/>
          </w:tcPr>
          <w:p w14:paraId="534C8B10"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8.31***</w:t>
            </w:r>
          </w:p>
        </w:tc>
        <w:tc>
          <w:tcPr>
            <w:tcW w:w="1174" w:type="dxa"/>
          </w:tcPr>
          <w:p w14:paraId="3A7FD61B"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(3,62)</w:t>
            </w:r>
          </w:p>
        </w:tc>
        <w:tc>
          <w:tcPr>
            <w:tcW w:w="839" w:type="dxa"/>
            <w:vAlign w:val="bottom"/>
          </w:tcPr>
          <w:p w14:paraId="554595DC"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0.52</w:t>
            </w:r>
          </w:p>
        </w:tc>
        <w:tc>
          <w:tcPr>
            <w:tcW w:w="761" w:type="dxa"/>
            <w:vAlign w:val="bottom"/>
          </w:tcPr>
          <w:p w14:paraId="699300C5"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color w:val="010205"/>
              </w:rPr>
              <w:t>0.18</w:t>
            </w:r>
          </w:p>
        </w:tc>
        <w:tc>
          <w:tcPr>
            <w:tcW w:w="1084" w:type="dxa"/>
            <w:vAlign w:val="bottom"/>
          </w:tcPr>
          <w:p w14:paraId="47917C54"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0.12</w:t>
            </w:r>
          </w:p>
        </w:tc>
      </w:tr>
      <w:tr w:rsidR="0013245E" w:rsidRPr="006D353A" w14:paraId="51A1F9F7" w14:textId="77777777" w:rsidTr="0028457F">
        <w:trPr>
          <w:cantSplit/>
          <w:trHeight w:val="277"/>
        </w:trPr>
        <w:tc>
          <w:tcPr>
            <w:tcW w:w="875" w:type="dxa"/>
          </w:tcPr>
          <w:p w14:paraId="572BE753" w14:textId="77777777" w:rsidR="0013245E" w:rsidRPr="006D353A" w:rsidRDefault="0013245E" w:rsidP="0028457F">
            <w:pPr>
              <w:outlineLvl w:val="0"/>
              <w:rPr>
                <w:rFonts w:asciiTheme="minorHAnsi" w:hAnsiTheme="minorHAnsi" w:cstheme="minorHAnsi"/>
              </w:rPr>
            </w:pPr>
          </w:p>
        </w:tc>
        <w:tc>
          <w:tcPr>
            <w:tcW w:w="3115" w:type="dxa"/>
          </w:tcPr>
          <w:p w14:paraId="4A5646E6"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Cognitive fusion </w:t>
            </w:r>
          </w:p>
        </w:tc>
        <w:tc>
          <w:tcPr>
            <w:tcW w:w="1174" w:type="dxa"/>
            <w:vAlign w:val="bottom"/>
          </w:tcPr>
          <w:p w14:paraId="6AEAC709" w14:textId="77777777" w:rsidR="0013245E" w:rsidRPr="006D353A" w:rsidRDefault="0013245E" w:rsidP="0028457F">
            <w:pPr>
              <w:rPr>
                <w:rFonts w:asciiTheme="minorHAnsi" w:hAnsiTheme="minorHAnsi" w:cstheme="minorHAnsi"/>
                <w:color w:val="010205"/>
              </w:rPr>
            </w:pPr>
          </w:p>
        </w:tc>
        <w:tc>
          <w:tcPr>
            <w:tcW w:w="1174" w:type="dxa"/>
          </w:tcPr>
          <w:p w14:paraId="4BE28A2C" w14:textId="77777777" w:rsidR="0013245E" w:rsidRPr="006D353A" w:rsidRDefault="0013245E" w:rsidP="0028457F">
            <w:pPr>
              <w:outlineLvl w:val="0"/>
              <w:rPr>
                <w:rFonts w:asciiTheme="minorHAnsi" w:hAnsiTheme="minorHAnsi" w:cstheme="minorHAnsi"/>
              </w:rPr>
            </w:pPr>
          </w:p>
        </w:tc>
        <w:tc>
          <w:tcPr>
            <w:tcW w:w="839" w:type="dxa"/>
          </w:tcPr>
          <w:p w14:paraId="4CDB9506" w14:textId="77777777" w:rsidR="0013245E" w:rsidRPr="006D353A" w:rsidRDefault="0013245E" w:rsidP="0028457F">
            <w:pPr>
              <w:outlineLvl w:val="0"/>
              <w:rPr>
                <w:rFonts w:asciiTheme="minorHAnsi" w:hAnsiTheme="minorHAnsi" w:cstheme="minorHAnsi"/>
              </w:rPr>
            </w:pPr>
          </w:p>
        </w:tc>
        <w:tc>
          <w:tcPr>
            <w:tcW w:w="761" w:type="dxa"/>
          </w:tcPr>
          <w:p w14:paraId="1EF0D542" w14:textId="77777777" w:rsidR="0013245E" w:rsidRPr="006D353A" w:rsidRDefault="0013245E" w:rsidP="0028457F">
            <w:pPr>
              <w:outlineLvl w:val="0"/>
              <w:rPr>
                <w:rFonts w:asciiTheme="minorHAnsi" w:hAnsiTheme="minorHAnsi" w:cstheme="minorHAnsi"/>
              </w:rPr>
            </w:pPr>
          </w:p>
        </w:tc>
        <w:tc>
          <w:tcPr>
            <w:tcW w:w="1084" w:type="dxa"/>
            <w:vAlign w:val="bottom"/>
          </w:tcPr>
          <w:p w14:paraId="183202CC"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0.32**</w:t>
            </w:r>
          </w:p>
        </w:tc>
      </w:tr>
      <w:tr w:rsidR="0013245E" w:rsidRPr="006D353A" w14:paraId="5681CC94" w14:textId="77777777" w:rsidTr="0028457F">
        <w:trPr>
          <w:cantSplit/>
          <w:trHeight w:val="277"/>
        </w:trPr>
        <w:tc>
          <w:tcPr>
            <w:tcW w:w="875" w:type="dxa"/>
          </w:tcPr>
          <w:p w14:paraId="4DFF58DD" w14:textId="77777777" w:rsidR="0013245E" w:rsidRPr="006D353A" w:rsidRDefault="0013245E" w:rsidP="0028457F">
            <w:pPr>
              <w:outlineLvl w:val="0"/>
              <w:rPr>
                <w:rFonts w:asciiTheme="minorHAnsi" w:hAnsiTheme="minorHAnsi" w:cstheme="minorHAnsi"/>
              </w:rPr>
            </w:pPr>
          </w:p>
        </w:tc>
        <w:tc>
          <w:tcPr>
            <w:tcW w:w="3115" w:type="dxa"/>
          </w:tcPr>
          <w:p w14:paraId="5800F1D9" w14:textId="77777777" w:rsidR="0013245E" w:rsidRPr="006D353A" w:rsidRDefault="0013245E" w:rsidP="0028457F">
            <w:pPr>
              <w:outlineLvl w:val="0"/>
              <w:rPr>
                <w:rFonts w:asciiTheme="minorHAnsi" w:hAnsiTheme="minorHAnsi" w:cstheme="minorHAnsi"/>
              </w:rPr>
            </w:pPr>
            <w:r w:rsidRPr="006D353A">
              <w:rPr>
                <w:rFonts w:asciiTheme="minorHAnsi" w:hAnsiTheme="minorHAnsi" w:cstheme="minorHAnsi"/>
              </w:rPr>
              <w:t xml:space="preserve">Committed Action </w:t>
            </w:r>
          </w:p>
        </w:tc>
        <w:tc>
          <w:tcPr>
            <w:tcW w:w="1174" w:type="dxa"/>
          </w:tcPr>
          <w:p w14:paraId="374AEA53" w14:textId="77777777" w:rsidR="0013245E" w:rsidRPr="006D353A" w:rsidRDefault="0013245E" w:rsidP="0028457F">
            <w:pPr>
              <w:outlineLvl w:val="0"/>
              <w:rPr>
                <w:rFonts w:asciiTheme="minorHAnsi" w:hAnsiTheme="minorHAnsi" w:cstheme="minorHAnsi"/>
              </w:rPr>
            </w:pPr>
          </w:p>
        </w:tc>
        <w:tc>
          <w:tcPr>
            <w:tcW w:w="1174" w:type="dxa"/>
          </w:tcPr>
          <w:p w14:paraId="500C397C" w14:textId="77777777" w:rsidR="0013245E" w:rsidRPr="006D353A" w:rsidRDefault="0013245E" w:rsidP="0028457F">
            <w:pPr>
              <w:outlineLvl w:val="0"/>
              <w:rPr>
                <w:rFonts w:asciiTheme="minorHAnsi" w:hAnsiTheme="minorHAnsi" w:cstheme="minorHAnsi"/>
              </w:rPr>
            </w:pPr>
          </w:p>
        </w:tc>
        <w:tc>
          <w:tcPr>
            <w:tcW w:w="839" w:type="dxa"/>
          </w:tcPr>
          <w:p w14:paraId="000620E5" w14:textId="77777777" w:rsidR="0013245E" w:rsidRPr="006D353A" w:rsidRDefault="0013245E" w:rsidP="0028457F">
            <w:pPr>
              <w:outlineLvl w:val="0"/>
              <w:rPr>
                <w:rFonts w:asciiTheme="minorHAnsi" w:hAnsiTheme="minorHAnsi" w:cstheme="minorHAnsi"/>
              </w:rPr>
            </w:pPr>
          </w:p>
        </w:tc>
        <w:tc>
          <w:tcPr>
            <w:tcW w:w="761" w:type="dxa"/>
          </w:tcPr>
          <w:p w14:paraId="06289250" w14:textId="77777777" w:rsidR="0013245E" w:rsidRPr="006D353A" w:rsidRDefault="0013245E" w:rsidP="0028457F">
            <w:pPr>
              <w:outlineLvl w:val="0"/>
              <w:rPr>
                <w:rFonts w:asciiTheme="minorHAnsi" w:hAnsiTheme="minorHAnsi" w:cstheme="minorHAnsi"/>
              </w:rPr>
            </w:pPr>
          </w:p>
        </w:tc>
        <w:tc>
          <w:tcPr>
            <w:tcW w:w="1084" w:type="dxa"/>
            <w:vAlign w:val="bottom"/>
          </w:tcPr>
          <w:p w14:paraId="5D81C57A" w14:textId="77777777" w:rsidR="0013245E" w:rsidRPr="006D353A" w:rsidRDefault="0013245E" w:rsidP="0028457F">
            <w:pPr>
              <w:rPr>
                <w:rFonts w:asciiTheme="minorHAnsi" w:hAnsiTheme="minorHAnsi" w:cstheme="minorHAnsi"/>
                <w:color w:val="010205"/>
              </w:rPr>
            </w:pPr>
            <w:r w:rsidRPr="006D353A">
              <w:rPr>
                <w:rFonts w:asciiTheme="minorHAnsi" w:hAnsiTheme="minorHAnsi" w:cstheme="minorHAnsi"/>
                <w:color w:val="010205"/>
              </w:rPr>
              <w:t>-0.26*</w:t>
            </w:r>
          </w:p>
        </w:tc>
      </w:tr>
    </w:tbl>
    <w:p w14:paraId="4CBAEF41" w14:textId="37FA789E" w:rsidR="004C7DEE" w:rsidRPr="006D353A" w:rsidRDefault="0013245E" w:rsidP="006D353A">
      <w:pPr>
        <w:spacing w:line="480" w:lineRule="auto"/>
        <w:rPr>
          <w:rFonts w:asciiTheme="minorHAnsi" w:hAnsiTheme="minorHAnsi" w:cstheme="minorHAnsi"/>
        </w:rPr>
      </w:pPr>
      <w:r w:rsidRPr="006D353A">
        <w:rPr>
          <w:rFonts w:asciiTheme="minorHAnsi" w:hAnsiTheme="minorHAnsi" w:cstheme="minorHAnsi"/>
          <w:i/>
        </w:rPr>
        <w:t xml:space="preserve">Note. </w:t>
      </w:r>
      <w:r w:rsidRPr="006D353A">
        <w:rPr>
          <w:rFonts w:asciiTheme="minorHAnsi" w:hAnsiTheme="minorHAnsi" w:cstheme="minorHAnsi"/>
        </w:rPr>
        <w:t xml:space="preserve">*p&lt;.05 **p&lt;.01 ***p&lt;.001. None of the demographic variables explained significantly incremental variance in any of the models. Therefore, demographic variables were not reported in the table. The numbers of blocks indicate the order of the blocks in the final hierarchical regression model. Pain was entered in the first block, Gi-specific anxiety the second block, pain acceptance, cognitive fusion and committed action were entered simultaneously into the last block. </w:t>
      </w:r>
    </w:p>
    <w:sectPr w:rsidR="004C7DEE" w:rsidRPr="006D353A" w:rsidSect="005631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2E5A" w14:textId="77777777" w:rsidR="002F1595" w:rsidRDefault="002F1595" w:rsidP="00D429AD">
      <w:r>
        <w:separator/>
      </w:r>
    </w:p>
  </w:endnote>
  <w:endnote w:type="continuationSeparator" w:id="0">
    <w:p w14:paraId="65C99783" w14:textId="77777777" w:rsidR="002F1595" w:rsidRDefault="002F1595" w:rsidP="00D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FD998" w14:textId="77777777" w:rsidR="002F1595" w:rsidRDefault="002F1595" w:rsidP="00D429AD">
      <w:r>
        <w:separator/>
      </w:r>
    </w:p>
  </w:footnote>
  <w:footnote w:type="continuationSeparator" w:id="0">
    <w:p w14:paraId="509CA467" w14:textId="77777777" w:rsidR="002F1595" w:rsidRDefault="002F1595" w:rsidP="00D4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4093507"/>
      <w:docPartObj>
        <w:docPartGallery w:val="Page Numbers (Top of Page)"/>
        <w:docPartUnique/>
      </w:docPartObj>
    </w:sdtPr>
    <w:sdtEndPr>
      <w:rPr>
        <w:rStyle w:val="PageNumber"/>
      </w:rPr>
    </w:sdtEndPr>
    <w:sdtContent>
      <w:p w14:paraId="35B697E4" w14:textId="77777777" w:rsidR="0088108D" w:rsidRDefault="0088108D" w:rsidP="00544A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DC67E" w14:textId="77777777" w:rsidR="0088108D" w:rsidRDefault="0088108D" w:rsidP="00D429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889877"/>
      <w:docPartObj>
        <w:docPartGallery w:val="Page Numbers (Top of Page)"/>
        <w:docPartUnique/>
      </w:docPartObj>
    </w:sdtPr>
    <w:sdtEndPr>
      <w:rPr>
        <w:rStyle w:val="PageNumber"/>
      </w:rPr>
    </w:sdtEndPr>
    <w:sdtContent>
      <w:p w14:paraId="246B6FC9" w14:textId="7C304A22" w:rsidR="0088108D" w:rsidRDefault="0088108D" w:rsidP="008810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23AA">
          <w:rPr>
            <w:rStyle w:val="PageNumber"/>
            <w:noProof/>
          </w:rPr>
          <w:t>3</w:t>
        </w:r>
        <w:r>
          <w:rPr>
            <w:rStyle w:val="PageNumber"/>
          </w:rPr>
          <w:fldChar w:fldCharType="end"/>
        </w:r>
      </w:p>
    </w:sdtContent>
  </w:sdt>
  <w:p w14:paraId="72EF2794" w14:textId="3FBBFDFB" w:rsidR="0088108D" w:rsidRDefault="007D1CBB" w:rsidP="00544A8B">
    <w:pPr>
      <w:spacing w:line="264" w:lineRule="auto"/>
      <w:ind w:right="360"/>
    </w:pPr>
    <w:sdt>
      <w:sdtPr>
        <w:rPr>
          <w:rFonts w:asciiTheme="minorHAnsi" w:hAnsiTheme="minorHAnsi" w:cstheme="minorHAnsi"/>
          <w:color w:val="000000" w:themeColor="text1"/>
          <w:sz w:val="20"/>
          <w:szCs w:val="20"/>
        </w:rPr>
        <w:alias w:val="Title"/>
        <w:id w:val="-1232839363"/>
        <w:placeholder>
          <w:docPart w:val="171F9CEA8675394A843BC2FEE26F5763"/>
        </w:placeholder>
        <w:dataBinding w:prefixMappings="xmlns:ns0='http://schemas.openxmlformats.org/package/2006/metadata/core-properties' xmlns:ns1='http://purl.org/dc/elements/1.1/'" w:xpath="/ns0:coreProperties[1]/ns1:title[1]" w:storeItemID="{6C3C8BC8-F283-45AE-878A-BAB7291924A1}"/>
        <w:text/>
      </w:sdtPr>
      <w:sdtEndPr/>
      <w:sdtContent>
        <w:r w:rsidR="0088108D" w:rsidRPr="00DC23AA">
          <w:rPr>
            <w:rFonts w:asciiTheme="minorHAnsi" w:hAnsiTheme="minorHAnsi" w:cstheme="minorHAnsi"/>
            <w:color w:val="000000" w:themeColor="text1"/>
            <w:sz w:val="20"/>
            <w:szCs w:val="20"/>
          </w:rPr>
          <w:t>Psychological Flexibility in Chronic Abdominal Pain</w:t>
        </w:r>
      </w:sdtContent>
    </w:sdt>
  </w:p>
  <w:p w14:paraId="5357EDCF" w14:textId="77777777" w:rsidR="0088108D" w:rsidRDefault="0088108D" w:rsidP="00D429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5D6"/>
    <w:multiLevelType w:val="hybridMultilevel"/>
    <w:tmpl w:val="913ADC46"/>
    <w:lvl w:ilvl="0" w:tplc="A508B8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4473"/>
    <w:multiLevelType w:val="hybridMultilevel"/>
    <w:tmpl w:val="76A87928"/>
    <w:lvl w:ilvl="0" w:tplc="5084346C">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543C9"/>
    <w:multiLevelType w:val="hybridMultilevel"/>
    <w:tmpl w:val="F32EE422"/>
    <w:lvl w:ilvl="0" w:tplc="CAC47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14D66"/>
    <w:multiLevelType w:val="multilevel"/>
    <w:tmpl w:val="F12E08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03145A"/>
    <w:multiLevelType w:val="multilevel"/>
    <w:tmpl w:val="C63435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9835E9"/>
    <w:multiLevelType w:val="hybridMultilevel"/>
    <w:tmpl w:val="15E07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3741"/>
    <w:multiLevelType w:val="multilevel"/>
    <w:tmpl w:val="EE20E9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A36B9B"/>
    <w:multiLevelType w:val="multilevel"/>
    <w:tmpl w:val="3F061B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7E51CA"/>
    <w:multiLevelType w:val="multilevel"/>
    <w:tmpl w:val="D0B40C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581127"/>
    <w:multiLevelType w:val="multilevel"/>
    <w:tmpl w:val="62DAD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8F655C"/>
    <w:multiLevelType w:val="multilevel"/>
    <w:tmpl w:val="9030E8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BE0EA0"/>
    <w:multiLevelType w:val="multilevel"/>
    <w:tmpl w:val="8FFC1D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CB2DAC"/>
    <w:multiLevelType w:val="multilevel"/>
    <w:tmpl w:val="F12E08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A42AD7"/>
    <w:multiLevelType w:val="multilevel"/>
    <w:tmpl w:val="6B028B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5"/>
  </w:num>
  <w:num w:numId="4">
    <w:abstractNumId w:val="13"/>
  </w:num>
  <w:num w:numId="5">
    <w:abstractNumId w:val="7"/>
  </w:num>
  <w:num w:numId="6">
    <w:abstractNumId w:val="0"/>
  </w:num>
  <w:num w:numId="7">
    <w:abstractNumId w:val="4"/>
  </w:num>
  <w:num w:numId="8">
    <w:abstractNumId w:val="8"/>
  </w:num>
  <w:num w:numId="9">
    <w:abstractNumId w:val="9"/>
  </w:num>
  <w:num w:numId="10">
    <w:abstractNumId w:val="6"/>
  </w:num>
  <w:num w:numId="11">
    <w:abstractNumId w:val="1"/>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B"/>
    <w:rsid w:val="00002DC9"/>
    <w:rsid w:val="00003577"/>
    <w:rsid w:val="0000388F"/>
    <w:rsid w:val="000138DA"/>
    <w:rsid w:val="0001453C"/>
    <w:rsid w:val="00016A5F"/>
    <w:rsid w:val="00016E0D"/>
    <w:rsid w:val="00020E28"/>
    <w:rsid w:val="000228B4"/>
    <w:rsid w:val="000229A6"/>
    <w:rsid w:val="000230E9"/>
    <w:rsid w:val="000242A4"/>
    <w:rsid w:val="000260EE"/>
    <w:rsid w:val="00026EB2"/>
    <w:rsid w:val="0003173F"/>
    <w:rsid w:val="00032BFC"/>
    <w:rsid w:val="000369D4"/>
    <w:rsid w:val="0003746C"/>
    <w:rsid w:val="0003767F"/>
    <w:rsid w:val="00040B1D"/>
    <w:rsid w:val="000423D8"/>
    <w:rsid w:val="000470ED"/>
    <w:rsid w:val="00051806"/>
    <w:rsid w:val="00054950"/>
    <w:rsid w:val="000600F4"/>
    <w:rsid w:val="00061386"/>
    <w:rsid w:val="000666A8"/>
    <w:rsid w:val="00067314"/>
    <w:rsid w:val="000675BC"/>
    <w:rsid w:val="000678FC"/>
    <w:rsid w:val="00067CBD"/>
    <w:rsid w:val="00072F9C"/>
    <w:rsid w:val="00073F71"/>
    <w:rsid w:val="0007484D"/>
    <w:rsid w:val="00075FEC"/>
    <w:rsid w:val="00077D77"/>
    <w:rsid w:val="000800EB"/>
    <w:rsid w:val="00081E3A"/>
    <w:rsid w:val="00081FE8"/>
    <w:rsid w:val="00084BDF"/>
    <w:rsid w:val="00084E35"/>
    <w:rsid w:val="0008545A"/>
    <w:rsid w:val="0008546D"/>
    <w:rsid w:val="00087C56"/>
    <w:rsid w:val="000908D1"/>
    <w:rsid w:val="000926FA"/>
    <w:rsid w:val="0009617D"/>
    <w:rsid w:val="000972BD"/>
    <w:rsid w:val="0009755C"/>
    <w:rsid w:val="000A356D"/>
    <w:rsid w:val="000A39C6"/>
    <w:rsid w:val="000A49E2"/>
    <w:rsid w:val="000B11E8"/>
    <w:rsid w:val="000B24A4"/>
    <w:rsid w:val="000B3423"/>
    <w:rsid w:val="000C00CA"/>
    <w:rsid w:val="000C0136"/>
    <w:rsid w:val="000C4C7C"/>
    <w:rsid w:val="000C5630"/>
    <w:rsid w:val="000D0C77"/>
    <w:rsid w:val="000D405A"/>
    <w:rsid w:val="000D7AC5"/>
    <w:rsid w:val="000E03FB"/>
    <w:rsid w:val="000E156F"/>
    <w:rsid w:val="000E27F4"/>
    <w:rsid w:val="000E2DF9"/>
    <w:rsid w:val="000E2FD4"/>
    <w:rsid w:val="000E5AF2"/>
    <w:rsid w:val="000F0C67"/>
    <w:rsid w:val="000F1323"/>
    <w:rsid w:val="000F6AB0"/>
    <w:rsid w:val="001054E3"/>
    <w:rsid w:val="001059E2"/>
    <w:rsid w:val="00106DA7"/>
    <w:rsid w:val="00106E36"/>
    <w:rsid w:val="00106EFE"/>
    <w:rsid w:val="00106F73"/>
    <w:rsid w:val="0011094C"/>
    <w:rsid w:val="00111396"/>
    <w:rsid w:val="00113750"/>
    <w:rsid w:val="00114877"/>
    <w:rsid w:val="00115CDC"/>
    <w:rsid w:val="00120E33"/>
    <w:rsid w:val="00125905"/>
    <w:rsid w:val="001266EE"/>
    <w:rsid w:val="00126831"/>
    <w:rsid w:val="00127319"/>
    <w:rsid w:val="00130071"/>
    <w:rsid w:val="0013245E"/>
    <w:rsid w:val="00132E7A"/>
    <w:rsid w:val="00137BB1"/>
    <w:rsid w:val="00140026"/>
    <w:rsid w:val="001410AA"/>
    <w:rsid w:val="001414C1"/>
    <w:rsid w:val="00146F50"/>
    <w:rsid w:val="001472B8"/>
    <w:rsid w:val="00150C73"/>
    <w:rsid w:val="001548BD"/>
    <w:rsid w:val="001571F9"/>
    <w:rsid w:val="0016098E"/>
    <w:rsid w:val="00160D9F"/>
    <w:rsid w:val="00162D36"/>
    <w:rsid w:val="001635F0"/>
    <w:rsid w:val="001642D2"/>
    <w:rsid w:val="00164307"/>
    <w:rsid w:val="001650D0"/>
    <w:rsid w:val="001736B1"/>
    <w:rsid w:val="001743B8"/>
    <w:rsid w:val="00174D1B"/>
    <w:rsid w:val="00176BD6"/>
    <w:rsid w:val="00177B91"/>
    <w:rsid w:val="00180456"/>
    <w:rsid w:val="00180E72"/>
    <w:rsid w:val="00186B22"/>
    <w:rsid w:val="001908E8"/>
    <w:rsid w:val="00193C6A"/>
    <w:rsid w:val="001A0B51"/>
    <w:rsid w:val="001A2839"/>
    <w:rsid w:val="001A6295"/>
    <w:rsid w:val="001A6FD1"/>
    <w:rsid w:val="001B0033"/>
    <w:rsid w:val="001B1E09"/>
    <w:rsid w:val="001B4212"/>
    <w:rsid w:val="001B5CC9"/>
    <w:rsid w:val="001B68AD"/>
    <w:rsid w:val="001B760B"/>
    <w:rsid w:val="001C08BC"/>
    <w:rsid w:val="001C1A91"/>
    <w:rsid w:val="001C4912"/>
    <w:rsid w:val="001C643F"/>
    <w:rsid w:val="001D0042"/>
    <w:rsid w:val="001D0713"/>
    <w:rsid w:val="001D504A"/>
    <w:rsid w:val="001D6A7F"/>
    <w:rsid w:val="001E271E"/>
    <w:rsid w:val="001E4186"/>
    <w:rsid w:val="001E41F4"/>
    <w:rsid w:val="001E6718"/>
    <w:rsid w:val="001F1837"/>
    <w:rsid w:val="001F3D7B"/>
    <w:rsid w:val="001F42DC"/>
    <w:rsid w:val="001F464D"/>
    <w:rsid w:val="001F561C"/>
    <w:rsid w:val="001F5D0A"/>
    <w:rsid w:val="00200F3C"/>
    <w:rsid w:val="00200F86"/>
    <w:rsid w:val="0020318B"/>
    <w:rsid w:val="00203941"/>
    <w:rsid w:val="00203D1B"/>
    <w:rsid w:val="002063C7"/>
    <w:rsid w:val="002103D9"/>
    <w:rsid w:val="002106DC"/>
    <w:rsid w:val="00213E91"/>
    <w:rsid w:val="002149BC"/>
    <w:rsid w:val="002153E6"/>
    <w:rsid w:val="002158B3"/>
    <w:rsid w:val="00221906"/>
    <w:rsid w:val="002234DE"/>
    <w:rsid w:val="002238C0"/>
    <w:rsid w:val="00223E3A"/>
    <w:rsid w:val="00223F11"/>
    <w:rsid w:val="00226B8B"/>
    <w:rsid w:val="00227460"/>
    <w:rsid w:val="00230599"/>
    <w:rsid w:val="00232C51"/>
    <w:rsid w:val="00232F70"/>
    <w:rsid w:val="00233CA2"/>
    <w:rsid w:val="00241DE3"/>
    <w:rsid w:val="0024326D"/>
    <w:rsid w:val="00245FEE"/>
    <w:rsid w:val="002517CF"/>
    <w:rsid w:val="00251878"/>
    <w:rsid w:val="002630B7"/>
    <w:rsid w:val="00263C85"/>
    <w:rsid w:val="00265DB3"/>
    <w:rsid w:val="00266327"/>
    <w:rsid w:val="00266CB5"/>
    <w:rsid w:val="002671AD"/>
    <w:rsid w:val="002709E6"/>
    <w:rsid w:val="00271640"/>
    <w:rsid w:val="00276546"/>
    <w:rsid w:val="002851D1"/>
    <w:rsid w:val="00285D89"/>
    <w:rsid w:val="002870A8"/>
    <w:rsid w:val="002965EA"/>
    <w:rsid w:val="00297260"/>
    <w:rsid w:val="002A0CB9"/>
    <w:rsid w:val="002A14A6"/>
    <w:rsid w:val="002A2C17"/>
    <w:rsid w:val="002A35ED"/>
    <w:rsid w:val="002B007E"/>
    <w:rsid w:val="002B2BC1"/>
    <w:rsid w:val="002B3EEF"/>
    <w:rsid w:val="002B513C"/>
    <w:rsid w:val="002B58C0"/>
    <w:rsid w:val="002B65E5"/>
    <w:rsid w:val="002B79AE"/>
    <w:rsid w:val="002C0099"/>
    <w:rsid w:val="002C22C1"/>
    <w:rsid w:val="002C52F3"/>
    <w:rsid w:val="002D5102"/>
    <w:rsid w:val="002D6B9B"/>
    <w:rsid w:val="002D7B3E"/>
    <w:rsid w:val="002E13E6"/>
    <w:rsid w:val="002E40E0"/>
    <w:rsid w:val="002E4DEB"/>
    <w:rsid w:val="002E4E06"/>
    <w:rsid w:val="002F0735"/>
    <w:rsid w:val="002F10BD"/>
    <w:rsid w:val="002F1595"/>
    <w:rsid w:val="002F1C8D"/>
    <w:rsid w:val="002F40FB"/>
    <w:rsid w:val="002F5550"/>
    <w:rsid w:val="002F7E77"/>
    <w:rsid w:val="002F7EC2"/>
    <w:rsid w:val="003033C6"/>
    <w:rsid w:val="00304F71"/>
    <w:rsid w:val="00307900"/>
    <w:rsid w:val="00316297"/>
    <w:rsid w:val="00320DC2"/>
    <w:rsid w:val="00321512"/>
    <w:rsid w:val="00322C9D"/>
    <w:rsid w:val="0032369B"/>
    <w:rsid w:val="00324151"/>
    <w:rsid w:val="0032581E"/>
    <w:rsid w:val="003274B3"/>
    <w:rsid w:val="003358C6"/>
    <w:rsid w:val="003361E4"/>
    <w:rsid w:val="00337975"/>
    <w:rsid w:val="003405D3"/>
    <w:rsid w:val="0034201F"/>
    <w:rsid w:val="0034257B"/>
    <w:rsid w:val="003436E3"/>
    <w:rsid w:val="0034679C"/>
    <w:rsid w:val="00351E89"/>
    <w:rsid w:val="003522C1"/>
    <w:rsid w:val="003532B2"/>
    <w:rsid w:val="00354C45"/>
    <w:rsid w:val="00355639"/>
    <w:rsid w:val="00357A9B"/>
    <w:rsid w:val="00357C2A"/>
    <w:rsid w:val="00361BFE"/>
    <w:rsid w:val="0036785D"/>
    <w:rsid w:val="003718BC"/>
    <w:rsid w:val="00372245"/>
    <w:rsid w:val="00375B96"/>
    <w:rsid w:val="003760AB"/>
    <w:rsid w:val="003775A6"/>
    <w:rsid w:val="00380D3D"/>
    <w:rsid w:val="00382BE8"/>
    <w:rsid w:val="003867A7"/>
    <w:rsid w:val="00387E13"/>
    <w:rsid w:val="00391403"/>
    <w:rsid w:val="00391B73"/>
    <w:rsid w:val="00394476"/>
    <w:rsid w:val="00397339"/>
    <w:rsid w:val="003A1BAF"/>
    <w:rsid w:val="003A5F7B"/>
    <w:rsid w:val="003A6B23"/>
    <w:rsid w:val="003B07B7"/>
    <w:rsid w:val="003B0F7C"/>
    <w:rsid w:val="003B3439"/>
    <w:rsid w:val="003B38D8"/>
    <w:rsid w:val="003B3FFF"/>
    <w:rsid w:val="003B50F7"/>
    <w:rsid w:val="003C266E"/>
    <w:rsid w:val="003C2ABC"/>
    <w:rsid w:val="003C454E"/>
    <w:rsid w:val="003D00D0"/>
    <w:rsid w:val="003D1F04"/>
    <w:rsid w:val="003D372C"/>
    <w:rsid w:val="003D3B88"/>
    <w:rsid w:val="003D6125"/>
    <w:rsid w:val="003D64C7"/>
    <w:rsid w:val="003D72C4"/>
    <w:rsid w:val="003E3A17"/>
    <w:rsid w:val="003E72EB"/>
    <w:rsid w:val="003F1462"/>
    <w:rsid w:val="003F2F9B"/>
    <w:rsid w:val="003F54A6"/>
    <w:rsid w:val="003F54AC"/>
    <w:rsid w:val="003F7D22"/>
    <w:rsid w:val="0040032B"/>
    <w:rsid w:val="004024DC"/>
    <w:rsid w:val="004051F7"/>
    <w:rsid w:val="00405AFF"/>
    <w:rsid w:val="004069FE"/>
    <w:rsid w:val="00406A4D"/>
    <w:rsid w:val="00410743"/>
    <w:rsid w:val="00413876"/>
    <w:rsid w:val="004139DC"/>
    <w:rsid w:val="004214C0"/>
    <w:rsid w:val="00422048"/>
    <w:rsid w:val="0042251D"/>
    <w:rsid w:val="00425DF8"/>
    <w:rsid w:val="00427296"/>
    <w:rsid w:val="004274DE"/>
    <w:rsid w:val="0042770F"/>
    <w:rsid w:val="00430804"/>
    <w:rsid w:val="0043192A"/>
    <w:rsid w:val="00431F38"/>
    <w:rsid w:val="00432606"/>
    <w:rsid w:val="00436627"/>
    <w:rsid w:val="004402E7"/>
    <w:rsid w:val="00446207"/>
    <w:rsid w:val="004465D1"/>
    <w:rsid w:val="00451169"/>
    <w:rsid w:val="00453331"/>
    <w:rsid w:val="004565BB"/>
    <w:rsid w:val="00457099"/>
    <w:rsid w:val="00461474"/>
    <w:rsid w:val="00463B3C"/>
    <w:rsid w:val="00463D79"/>
    <w:rsid w:val="0046474D"/>
    <w:rsid w:val="00473C81"/>
    <w:rsid w:val="00474701"/>
    <w:rsid w:val="00474BB4"/>
    <w:rsid w:val="00475AC3"/>
    <w:rsid w:val="00476676"/>
    <w:rsid w:val="00481B54"/>
    <w:rsid w:val="00483920"/>
    <w:rsid w:val="0048436F"/>
    <w:rsid w:val="00484DA1"/>
    <w:rsid w:val="00485AA8"/>
    <w:rsid w:val="0048656D"/>
    <w:rsid w:val="004A467E"/>
    <w:rsid w:val="004A4970"/>
    <w:rsid w:val="004A5C22"/>
    <w:rsid w:val="004A6C48"/>
    <w:rsid w:val="004A7A70"/>
    <w:rsid w:val="004A7A74"/>
    <w:rsid w:val="004B0D65"/>
    <w:rsid w:val="004B2A80"/>
    <w:rsid w:val="004B5066"/>
    <w:rsid w:val="004B6938"/>
    <w:rsid w:val="004B7A69"/>
    <w:rsid w:val="004C14C0"/>
    <w:rsid w:val="004C5493"/>
    <w:rsid w:val="004C6350"/>
    <w:rsid w:val="004C7079"/>
    <w:rsid w:val="004C7DEE"/>
    <w:rsid w:val="004D713B"/>
    <w:rsid w:val="004D759F"/>
    <w:rsid w:val="004E0E6C"/>
    <w:rsid w:val="004E1056"/>
    <w:rsid w:val="004E558A"/>
    <w:rsid w:val="004E55D3"/>
    <w:rsid w:val="004E63A9"/>
    <w:rsid w:val="004F1DA5"/>
    <w:rsid w:val="004F27EB"/>
    <w:rsid w:val="0050000A"/>
    <w:rsid w:val="005004F2"/>
    <w:rsid w:val="0050093C"/>
    <w:rsid w:val="0050138B"/>
    <w:rsid w:val="00501FB3"/>
    <w:rsid w:val="005021A5"/>
    <w:rsid w:val="005021B6"/>
    <w:rsid w:val="00512F46"/>
    <w:rsid w:val="00516B27"/>
    <w:rsid w:val="0051738C"/>
    <w:rsid w:val="005178A6"/>
    <w:rsid w:val="005200D9"/>
    <w:rsid w:val="00521967"/>
    <w:rsid w:val="005251C1"/>
    <w:rsid w:val="0053032D"/>
    <w:rsid w:val="005336A8"/>
    <w:rsid w:val="005358A0"/>
    <w:rsid w:val="005358C4"/>
    <w:rsid w:val="0054185A"/>
    <w:rsid w:val="00543590"/>
    <w:rsid w:val="00544A8B"/>
    <w:rsid w:val="00544C98"/>
    <w:rsid w:val="00546A54"/>
    <w:rsid w:val="00547833"/>
    <w:rsid w:val="00561736"/>
    <w:rsid w:val="00561B99"/>
    <w:rsid w:val="00562D9B"/>
    <w:rsid w:val="00563107"/>
    <w:rsid w:val="0056535D"/>
    <w:rsid w:val="00565D97"/>
    <w:rsid w:val="00566357"/>
    <w:rsid w:val="00573D83"/>
    <w:rsid w:val="00576A7E"/>
    <w:rsid w:val="00582219"/>
    <w:rsid w:val="005829AF"/>
    <w:rsid w:val="00585319"/>
    <w:rsid w:val="00586385"/>
    <w:rsid w:val="00587100"/>
    <w:rsid w:val="005942CC"/>
    <w:rsid w:val="005A13F8"/>
    <w:rsid w:val="005A1575"/>
    <w:rsid w:val="005A686C"/>
    <w:rsid w:val="005B3CC9"/>
    <w:rsid w:val="005B45B0"/>
    <w:rsid w:val="005B57C7"/>
    <w:rsid w:val="005B5910"/>
    <w:rsid w:val="005B6599"/>
    <w:rsid w:val="005C1AC7"/>
    <w:rsid w:val="005C3D34"/>
    <w:rsid w:val="005C5469"/>
    <w:rsid w:val="005C69B9"/>
    <w:rsid w:val="005C7C47"/>
    <w:rsid w:val="005D0943"/>
    <w:rsid w:val="005D1354"/>
    <w:rsid w:val="005D1C79"/>
    <w:rsid w:val="005D21DD"/>
    <w:rsid w:val="005D3B33"/>
    <w:rsid w:val="005D4861"/>
    <w:rsid w:val="005D5E29"/>
    <w:rsid w:val="005D5EA8"/>
    <w:rsid w:val="005D61C1"/>
    <w:rsid w:val="005E0B33"/>
    <w:rsid w:val="005E1272"/>
    <w:rsid w:val="005E1E4F"/>
    <w:rsid w:val="005E2450"/>
    <w:rsid w:val="005E2BB1"/>
    <w:rsid w:val="005E3C9B"/>
    <w:rsid w:val="005E4749"/>
    <w:rsid w:val="005E48BE"/>
    <w:rsid w:val="005E4D7A"/>
    <w:rsid w:val="005E6CB9"/>
    <w:rsid w:val="005E7179"/>
    <w:rsid w:val="005E722B"/>
    <w:rsid w:val="005F141A"/>
    <w:rsid w:val="005F2895"/>
    <w:rsid w:val="005F557F"/>
    <w:rsid w:val="005F7FF2"/>
    <w:rsid w:val="00601109"/>
    <w:rsid w:val="0060220D"/>
    <w:rsid w:val="00605702"/>
    <w:rsid w:val="0061037E"/>
    <w:rsid w:val="006103BB"/>
    <w:rsid w:val="00610EC7"/>
    <w:rsid w:val="00612DBB"/>
    <w:rsid w:val="00614504"/>
    <w:rsid w:val="00614DF0"/>
    <w:rsid w:val="00615BB0"/>
    <w:rsid w:val="0061665F"/>
    <w:rsid w:val="00616C45"/>
    <w:rsid w:val="00621EDC"/>
    <w:rsid w:val="006224A1"/>
    <w:rsid w:val="00622AAD"/>
    <w:rsid w:val="0062355F"/>
    <w:rsid w:val="00623DE5"/>
    <w:rsid w:val="006242DD"/>
    <w:rsid w:val="00630DC7"/>
    <w:rsid w:val="00631FD2"/>
    <w:rsid w:val="00635780"/>
    <w:rsid w:val="00635E54"/>
    <w:rsid w:val="00641142"/>
    <w:rsid w:val="00641CB8"/>
    <w:rsid w:val="0064304B"/>
    <w:rsid w:val="0064307A"/>
    <w:rsid w:val="0064512B"/>
    <w:rsid w:val="006512CC"/>
    <w:rsid w:val="0065283C"/>
    <w:rsid w:val="0065691C"/>
    <w:rsid w:val="006576E6"/>
    <w:rsid w:val="00657F58"/>
    <w:rsid w:val="006606DD"/>
    <w:rsid w:val="0066631C"/>
    <w:rsid w:val="00666ECB"/>
    <w:rsid w:val="00667701"/>
    <w:rsid w:val="00671B47"/>
    <w:rsid w:val="00672E57"/>
    <w:rsid w:val="0067467B"/>
    <w:rsid w:val="00676DBF"/>
    <w:rsid w:val="00677F52"/>
    <w:rsid w:val="00680715"/>
    <w:rsid w:val="006815A1"/>
    <w:rsid w:val="00681E1E"/>
    <w:rsid w:val="00682123"/>
    <w:rsid w:val="00682EC2"/>
    <w:rsid w:val="00684CBC"/>
    <w:rsid w:val="006937B2"/>
    <w:rsid w:val="00695068"/>
    <w:rsid w:val="00695124"/>
    <w:rsid w:val="00697EED"/>
    <w:rsid w:val="006A0939"/>
    <w:rsid w:val="006A5140"/>
    <w:rsid w:val="006A56BE"/>
    <w:rsid w:val="006B0AEA"/>
    <w:rsid w:val="006B146B"/>
    <w:rsid w:val="006B1779"/>
    <w:rsid w:val="006B6EB0"/>
    <w:rsid w:val="006C16BE"/>
    <w:rsid w:val="006C3F08"/>
    <w:rsid w:val="006C5AFB"/>
    <w:rsid w:val="006C663A"/>
    <w:rsid w:val="006C6EF1"/>
    <w:rsid w:val="006C7C98"/>
    <w:rsid w:val="006D353A"/>
    <w:rsid w:val="006D5C3F"/>
    <w:rsid w:val="006E09C2"/>
    <w:rsid w:val="006E0F2D"/>
    <w:rsid w:val="006E2CCC"/>
    <w:rsid w:val="006E32E1"/>
    <w:rsid w:val="006E3F93"/>
    <w:rsid w:val="006E46BE"/>
    <w:rsid w:val="006F01E3"/>
    <w:rsid w:val="006F4F63"/>
    <w:rsid w:val="006F6FFD"/>
    <w:rsid w:val="007010C5"/>
    <w:rsid w:val="00701572"/>
    <w:rsid w:val="00701BF9"/>
    <w:rsid w:val="0070491B"/>
    <w:rsid w:val="00704B55"/>
    <w:rsid w:val="00706558"/>
    <w:rsid w:val="00707487"/>
    <w:rsid w:val="007106E1"/>
    <w:rsid w:val="0071240B"/>
    <w:rsid w:val="00713CA9"/>
    <w:rsid w:val="0071414C"/>
    <w:rsid w:val="00714F7C"/>
    <w:rsid w:val="00716562"/>
    <w:rsid w:val="007167DD"/>
    <w:rsid w:val="00720CDB"/>
    <w:rsid w:val="00721BE4"/>
    <w:rsid w:val="0072201A"/>
    <w:rsid w:val="007224F7"/>
    <w:rsid w:val="00724853"/>
    <w:rsid w:val="00732932"/>
    <w:rsid w:val="00733810"/>
    <w:rsid w:val="0073603B"/>
    <w:rsid w:val="00737439"/>
    <w:rsid w:val="00744426"/>
    <w:rsid w:val="00745102"/>
    <w:rsid w:val="007461D2"/>
    <w:rsid w:val="00746833"/>
    <w:rsid w:val="007470AB"/>
    <w:rsid w:val="0074768C"/>
    <w:rsid w:val="00750A57"/>
    <w:rsid w:val="0075123C"/>
    <w:rsid w:val="00751AB0"/>
    <w:rsid w:val="00755DC9"/>
    <w:rsid w:val="00762CE9"/>
    <w:rsid w:val="00763F12"/>
    <w:rsid w:val="00764C51"/>
    <w:rsid w:val="007653A6"/>
    <w:rsid w:val="00765798"/>
    <w:rsid w:val="007679A8"/>
    <w:rsid w:val="00767DF5"/>
    <w:rsid w:val="0077363F"/>
    <w:rsid w:val="00773A8F"/>
    <w:rsid w:val="00773BBC"/>
    <w:rsid w:val="007750C9"/>
    <w:rsid w:val="00775CE1"/>
    <w:rsid w:val="007774B0"/>
    <w:rsid w:val="00781DC5"/>
    <w:rsid w:val="00782102"/>
    <w:rsid w:val="00783080"/>
    <w:rsid w:val="00783CE1"/>
    <w:rsid w:val="00783E09"/>
    <w:rsid w:val="00785246"/>
    <w:rsid w:val="00785471"/>
    <w:rsid w:val="00786CE7"/>
    <w:rsid w:val="007870F5"/>
    <w:rsid w:val="007879FE"/>
    <w:rsid w:val="00791A7E"/>
    <w:rsid w:val="00792530"/>
    <w:rsid w:val="007930C6"/>
    <w:rsid w:val="00793745"/>
    <w:rsid w:val="00793B3D"/>
    <w:rsid w:val="00794FEB"/>
    <w:rsid w:val="0079541F"/>
    <w:rsid w:val="0079671F"/>
    <w:rsid w:val="00797014"/>
    <w:rsid w:val="007A24E5"/>
    <w:rsid w:val="007B015A"/>
    <w:rsid w:val="007B1ABF"/>
    <w:rsid w:val="007B2A8B"/>
    <w:rsid w:val="007B350F"/>
    <w:rsid w:val="007B65D4"/>
    <w:rsid w:val="007B744E"/>
    <w:rsid w:val="007B7F52"/>
    <w:rsid w:val="007C057A"/>
    <w:rsid w:val="007C120C"/>
    <w:rsid w:val="007C1652"/>
    <w:rsid w:val="007C31FD"/>
    <w:rsid w:val="007C3885"/>
    <w:rsid w:val="007C4D20"/>
    <w:rsid w:val="007C6319"/>
    <w:rsid w:val="007D07A6"/>
    <w:rsid w:val="007D5726"/>
    <w:rsid w:val="007D660D"/>
    <w:rsid w:val="007D7225"/>
    <w:rsid w:val="007D7810"/>
    <w:rsid w:val="007E0FF8"/>
    <w:rsid w:val="007E11F0"/>
    <w:rsid w:val="007E5550"/>
    <w:rsid w:val="007E6874"/>
    <w:rsid w:val="007F17BF"/>
    <w:rsid w:val="007F1ADC"/>
    <w:rsid w:val="007F2001"/>
    <w:rsid w:val="007F55AE"/>
    <w:rsid w:val="007F6464"/>
    <w:rsid w:val="007F7053"/>
    <w:rsid w:val="0080104C"/>
    <w:rsid w:val="00801D92"/>
    <w:rsid w:val="00801ED0"/>
    <w:rsid w:val="00802231"/>
    <w:rsid w:val="00803697"/>
    <w:rsid w:val="0080510F"/>
    <w:rsid w:val="00810CE2"/>
    <w:rsid w:val="00812A72"/>
    <w:rsid w:val="00813677"/>
    <w:rsid w:val="00814CBA"/>
    <w:rsid w:val="0081602D"/>
    <w:rsid w:val="00817AD6"/>
    <w:rsid w:val="008205F3"/>
    <w:rsid w:val="00824589"/>
    <w:rsid w:val="00825220"/>
    <w:rsid w:val="008263B9"/>
    <w:rsid w:val="00826E15"/>
    <w:rsid w:val="00831AA7"/>
    <w:rsid w:val="0083413A"/>
    <w:rsid w:val="00834A1D"/>
    <w:rsid w:val="008362E9"/>
    <w:rsid w:val="0084097F"/>
    <w:rsid w:val="008424F3"/>
    <w:rsid w:val="00842A3F"/>
    <w:rsid w:val="008433A5"/>
    <w:rsid w:val="008450FD"/>
    <w:rsid w:val="008454BB"/>
    <w:rsid w:val="0084648F"/>
    <w:rsid w:val="008568D6"/>
    <w:rsid w:val="00856CEE"/>
    <w:rsid w:val="0086339F"/>
    <w:rsid w:val="00867073"/>
    <w:rsid w:val="008674FB"/>
    <w:rsid w:val="00870BD6"/>
    <w:rsid w:val="0087156D"/>
    <w:rsid w:val="008735D9"/>
    <w:rsid w:val="00875594"/>
    <w:rsid w:val="0087675F"/>
    <w:rsid w:val="00877573"/>
    <w:rsid w:val="00877E66"/>
    <w:rsid w:val="00880787"/>
    <w:rsid w:val="0088108D"/>
    <w:rsid w:val="00881E4A"/>
    <w:rsid w:val="00882320"/>
    <w:rsid w:val="0088279B"/>
    <w:rsid w:val="008921CB"/>
    <w:rsid w:val="00893818"/>
    <w:rsid w:val="008940C9"/>
    <w:rsid w:val="00894BAE"/>
    <w:rsid w:val="00896E31"/>
    <w:rsid w:val="00897932"/>
    <w:rsid w:val="008A0244"/>
    <w:rsid w:val="008A151E"/>
    <w:rsid w:val="008B0B52"/>
    <w:rsid w:val="008B3F8E"/>
    <w:rsid w:val="008C03D9"/>
    <w:rsid w:val="008C04E7"/>
    <w:rsid w:val="008C234D"/>
    <w:rsid w:val="008C24C2"/>
    <w:rsid w:val="008C2B52"/>
    <w:rsid w:val="008C42FC"/>
    <w:rsid w:val="008C69DE"/>
    <w:rsid w:val="008C7AC7"/>
    <w:rsid w:val="008D094D"/>
    <w:rsid w:val="008D161D"/>
    <w:rsid w:val="008D4671"/>
    <w:rsid w:val="008D6409"/>
    <w:rsid w:val="008D654F"/>
    <w:rsid w:val="008D7A35"/>
    <w:rsid w:val="008E3493"/>
    <w:rsid w:val="008E4646"/>
    <w:rsid w:val="008E7D42"/>
    <w:rsid w:val="008F0B12"/>
    <w:rsid w:val="008F1FE3"/>
    <w:rsid w:val="008F595B"/>
    <w:rsid w:val="008F6A60"/>
    <w:rsid w:val="00900838"/>
    <w:rsid w:val="00904460"/>
    <w:rsid w:val="00912909"/>
    <w:rsid w:val="009152E4"/>
    <w:rsid w:val="00916738"/>
    <w:rsid w:val="0092264B"/>
    <w:rsid w:val="00923146"/>
    <w:rsid w:val="00925AD1"/>
    <w:rsid w:val="009270EA"/>
    <w:rsid w:val="00930A0B"/>
    <w:rsid w:val="0093242A"/>
    <w:rsid w:val="0093262F"/>
    <w:rsid w:val="009330AA"/>
    <w:rsid w:val="00936307"/>
    <w:rsid w:val="00942020"/>
    <w:rsid w:val="00944B6C"/>
    <w:rsid w:val="00945252"/>
    <w:rsid w:val="0095175D"/>
    <w:rsid w:val="00951F76"/>
    <w:rsid w:val="00953609"/>
    <w:rsid w:val="00954F68"/>
    <w:rsid w:val="0095540A"/>
    <w:rsid w:val="00955780"/>
    <w:rsid w:val="00955C81"/>
    <w:rsid w:val="00960CBF"/>
    <w:rsid w:val="00961DCA"/>
    <w:rsid w:val="00961E1D"/>
    <w:rsid w:val="0096736E"/>
    <w:rsid w:val="00967D76"/>
    <w:rsid w:val="00973D40"/>
    <w:rsid w:val="00981B5B"/>
    <w:rsid w:val="009829A5"/>
    <w:rsid w:val="0098507B"/>
    <w:rsid w:val="009871CB"/>
    <w:rsid w:val="00992D64"/>
    <w:rsid w:val="0099501C"/>
    <w:rsid w:val="00995CBD"/>
    <w:rsid w:val="00996C21"/>
    <w:rsid w:val="009A31E9"/>
    <w:rsid w:val="009A3DE3"/>
    <w:rsid w:val="009A6453"/>
    <w:rsid w:val="009B07C6"/>
    <w:rsid w:val="009B3642"/>
    <w:rsid w:val="009B454D"/>
    <w:rsid w:val="009C3F5F"/>
    <w:rsid w:val="009C4638"/>
    <w:rsid w:val="009C57FA"/>
    <w:rsid w:val="009C625C"/>
    <w:rsid w:val="009C636C"/>
    <w:rsid w:val="009C6F4D"/>
    <w:rsid w:val="009C73C2"/>
    <w:rsid w:val="009C749D"/>
    <w:rsid w:val="009D1AB0"/>
    <w:rsid w:val="009D6F9E"/>
    <w:rsid w:val="009E051E"/>
    <w:rsid w:val="009E12E1"/>
    <w:rsid w:val="009E609B"/>
    <w:rsid w:val="009E783F"/>
    <w:rsid w:val="009F3B2C"/>
    <w:rsid w:val="009F5561"/>
    <w:rsid w:val="009F5BD1"/>
    <w:rsid w:val="00A06FA1"/>
    <w:rsid w:val="00A07C75"/>
    <w:rsid w:val="00A105BE"/>
    <w:rsid w:val="00A10788"/>
    <w:rsid w:val="00A10CC3"/>
    <w:rsid w:val="00A114FA"/>
    <w:rsid w:val="00A11CE7"/>
    <w:rsid w:val="00A12841"/>
    <w:rsid w:val="00A14F54"/>
    <w:rsid w:val="00A172EB"/>
    <w:rsid w:val="00A22E33"/>
    <w:rsid w:val="00A25356"/>
    <w:rsid w:val="00A26B79"/>
    <w:rsid w:val="00A27F37"/>
    <w:rsid w:val="00A31BF2"/>
    <w:rsid w:val="00A34DFF"/>
    <w:rsid w:val="00A35454"/>
    <w:rsid w:val="00A379A0"/>
    <w:rsid w:val="00A405F8"/>
    <w:rsid w:val="00A41869"/>
    <w:rsid w:val="00A43C3B"/>
    <w:rsid w:val="00A44BB3"/>
    <w:rsid w:val="00A45096"/>
    <w:rsid w:val="00A46BC5"/>
    <w:rsid w:val="00A4764F"/>
    <w:rsid w:val="00A47DC4"/>
    <w:rsid w:val="00A500ED"/>
    <w:rsid w:val="00A50841"/>
    <w:rsid w:val="00A51533"/>
    <w:rsid w:val="00A542B5"/>
    <w:rsid w:val="00A56FA0"/>
    <w:rsid w:val="00A65E3F"/>
    <w:rsid w:val="00A65F82"/>
    <w:rsid w:val="00A66992"/>
    <w:rsid w:val="00A74D67"/>
    <w:rsid w:val="00A754F6"/>
    <w:rsid w:val="00A75AE1"/>
    <w:rsid w:val="00A75C61"/>
    <w:rsid w:val="00A81582"/>
    <w:rsid w:val="00A8196C"/>
    <w:rsid w:val="00A8369B"/>
    <w:rsid w:val="00A8446B"/>
    <w:rsid w:val="00A84EB6"/>
    <w:rsid w:val="00A8604D"/>
    <w:rsid w:val="00A87DC8"/>
    <w:rsid w:val="00A90788"/>
    <w:rsid w:val="00A925CF"/>
    <w:rsid w:val="00A92F6A"/>
    <w:rsid w:val="00A93485"/>
    <w:rsid w:val="00A95B17"/>
    <w:rsid w:val="00AA68BB"/>
    <w:rsid w:val="00AB0448"/>
    <w:rsid w:val="00AB110C"/>
    <w:rsid w:val="00AB1CEC"/>
    <w:rsid w:val="00AC220D"/>
    <w:rsid w:val="00AD1054"/>
    <w:rsid w:val="00AD13F6"/>
    <w:rsid w:val="00AD30B3"/>
    <w:rsid w:val="00AD35E0"/>
    <w:rsid w:val="00AD37B9"/>
    <w:rsid w:val="00AD688E"/>
    <w:rsid w:val="00AE0D2F"/>
    <w:rsid w:val="00AE2B13"/>
    <w:rsid w:val="00AE2DED"/>
    <w:rsid w:val="00AE544E"/>
    <w:rsid w:val="00AE66BB"/>
    <w:rsid w:val="00AE7975"/>
    <w:rsid w:val="00AF2A4F"/>
    <w:rsid w:val="00AF2E79"/>
    <w:rsid w:val="00AF4C16"/>
    <w:rsid w:val="00AF5D68"/>
    <w:rsid w:val="00B04E12"/>
    <w:rsid w:val="00B04FB0"/>
    <w:rsid w:val="00B05A2A"/>
    <w:rsid w:val="00B06EB0"/>
    <w:rsid w:val="00B06FA4"/>
    <w:rsid w:val="00B106E7"/>
    <w:rsid w:val="00B10CD0"/>
    <w:rsid w:val="00B115BA"/>
    <w:rsid w:val="00B17697"/>
    <w:rsid w:val="00B20828"/>
    <w:rsid w:val="00B21E3C"/>
    <w:rsid w:val="00B241B1"/>
    <w:rsid w:val="00B31699"/>
    <w:rsid w:val="00B31CC3"/>
    <w:rsid w:val="00B3321A"/>
    <w:rsid w:val="00B34A3A"/>
    <w:rsid w:val="00B36E95"/>
    <w:rsid w:val="00B36EB8"/>
    <w:rsid w:val="00B37A2D"/>
    <w:rsid w:val="00B41802"/>
    <w:rsid w:val="00B43CB7"/>
    <w:rsid w:val="00B44C5E"/>
    <w:rsid w:val="00B46FB2"/>
    <w:rsid w:val="00B506E6"/>
    <w:rsid w:val="00B52B3B"/>
    <w:rsid w:val="00B53E87"/>
    <w:rsid w:val="00B55480"/>
    <w:rsid w:val="00B561B9"/>
    <w:rsid w:val="00B61356"/>
    <w:rsid w:val="00B6206C"/>
    <w:rsid w:val="00B72E25"/>
    <w:rsid w:val="00B75502"/>
    <w:rsid w:val="00B75647"/>
    <w:rsid w:val="00B83B60"/>
    <w:rsid w:val="00B87BF8"/>
    <w:rsid w:val="00B97AE8"/>
    <w:rsid w:val="00BA12CF"/>
    <w:rsid w:val="00BA1E4F"/>
    <w:rsid w:val="00BA25A2"/>
    <w:rsid w:val="00BA3507"/>
    <w:rsid w:val="00BA3DB9"/>
    <w:rsid w:val="00BA7A07"/>
    <w:rsid w:val="00BB080C"/>
    <w:rsid w:val="00BB0FE4"/>
    <w:rsid w:val="00BB151D"/>
    <w:rsid w:val="00BB2149"/>
    <w:rsid w:val="00BB24F3"/>
    <w:rsid w:val="00BB281E"/>
    <w:rsid w:val="00BB3060"/>
    <w:rsid w:val="00BC42D7"/>
    <w:rsid w:val="00BC54AB"/>
    <w:rsid w:val="00BC6722"/>
    <w:rsid w:val="00BD13D0"/>
    <w:rsid w:val="00BD27FF"/>
    <w:rsid w:val="00BD5691"/>
    <w:rsid w:val="00BD5930"/>
    <w:rsid w:val="00BD633A"/>
    <w:rsid w:val="00BD6494"/>
    <w:rsid w:val="00BD7487"/>
    <w:rsid w:val="00BE55F3"/>
    <w:rsid w:val="00BF0028"/>
    <w:rsid w:val="00C01157"/>
    <w:rsid w:val="00C01B1A"/>
    <w:rsid w:val="00C03745"/>
    <w:rsid w:val="00C04903"/>
    <w:rsid w:val="00C05DA4"/>
    <w:rsid w:val="00C05EB2"/>
    <w:rsid w:val="00C07409"/>
    <w:rsid w:val="00C11842"/>
    <w:rsid w:val="00C15865"/>
    <w:rsid w:val="00C21AF9"/>
    <w:rsid w:val="00C226F5"/>
    <w:rsid w:val="00C23AAC"/>
    <w:rsid w:val="00C30408"/>
    <w:rsid w:val="00C341E5"/>
    <w:rsid w:val="00C3439B"/>
    <w:rsid w:val="00C34806"/>
    <w:rsid w:val="00C3492B"/>
    <w:rsid w:val="00C34AAC"/>
    <w:rsid w:val="00C35556"/>
    <w:rsid w:val="00C35E80"/>
    <w:rsid w:val="00C37C23"/>
    <w:rsid w:val="00C40F41"/>
    <w:rsid w:val="00C43BEA"/>
    <w:rsid w:val="00C45654"/>
    <w:rsid w:val="00C470F3"/>
    <w:rsid w:val="00C51C92"/>
    <w:rsid w:val="00C52B8A"/>
    <w:rsid w:val="00C56EE3"/>
    <w:rsid w:val="00C60472"/>
    <w:rsid w:val="00C60C63"/>
    <w:rsid w:val="00C619E5"/>
    <w:rsid w:val="00C627B3"/>
    <w:rsid w:val="00C64526"/>
    <w:rsid w:val="00C65930"/>
    <w:rsid w:val="00C67979"/>
    <w:rsid w:val="00C7497A"/>
    <w:rsid w:val="00C75CF0"/>
    <w:rsid w:val="00C760E3"/>
    <w:rsid w:val="00C76883"/>
    <w:rsid w:val="00C80625"/>
    <w:rsid w:val="00C82F4C"/>
    <w:rsid w:val="00C84D9C"/>
    <w:rsid w:val="00C871D5"/>
    <w:rsid w:val="00C91031"/>
    <w:rsid w:val="00C92CE5"/>
    <w:rsid w:val="00C94DEF"/>
    <w:rsid w:val="00C9509F"/>
    <w:rsid w:val="00C95CAE"/>
    <w:rsid w:val="00C96F19"/>
    <w:rsid w:val="00CA1C66"/>
    <w:rsid w:val="00CA1EF1"/>
    <w:rsid w:val="00CA3A05"/>
    <w:rsid w:val="00CA6F8E"/>
    <w:rsid w:val="00CA7409"/>
    <w:rsid w:val="00CA74E7"/>
    <w:rsid w:val="00CA7962"/>
    <w:rsid w:val="00CB12DE"/>
    <w:rsid w:val="00CB14DA"/>
    <w:rsid w:val="00CB1B6E"/>
    <w:rsid w:val="00CB232A"/>
    <w:rsid w:val="00CB3124"/>
    <w:rsid w:val="00CB67F6"/>
    <w:rsid w:val="00CB79DE"/>
    <w:rsid w:val="00CC04B8"/>
    <w:rsid w:val="00CC268D"/>
    <w:rsid w:val="00CC2817"/>
    <w:rsid w:val="00CC3D6C"/>
    <w:rsid w:val="00CC60A5"/>
    <w:rsid w:val="00CD2628"/>
    <w:rsid w:val="00CD4E7A"/>
    <w:rsid w:val="00CD598F"/>
    <w:rsid w:val="00CD699A"/>
    <w:rsid w:val="00CE1F46"/>
    <w:rsid w:val="00CE3E83"/>
    <w:rsid w:val="00CE4F91"/>
    <w:rsid w:val="00CE577D"/>
    <w:rsid w:val="00CE7FBE"/>
    <w:rsid w:val="00CF0345"/>
    <w:rsid w:val="00CF0C05"/>
    <w:rsid w:val="00CF16E9"/>
    <w:rsid w:val="00CF44CE"/>
    <w:rsid w:val="00CF49D2"/>
    <w:rsid w:val="00CF52D6"/>
    <w:rsid w:val="00CF59AD"/>
    <w:rsid w:val="00CF7965"/>
    <w:rsid w:val="00D0208C"/>
    <w:rsid w:val="00D02E95"/>
    <w:rsid w:val="00D04BA8"/>
    <w:rsid w:val="00D06564"/>
    <w:rsid w:val="00D10B6D"/>
    <w:rsid w:val="00D14478"/>
    <w:rsid w:val="00D149C8"/>
    <w:rsid w:val="00D15C11"/>
    <w:rsid w:val="00D20245"/>
    <w:rsid w:val="00D203FC"/>
    <w:rsid w:val="00D2422A"/>
    <w:rsid w:val="00D27B05"/>
    <w:rsid w:val="00D302DA"/>
    <w:rsid w:val="00D31378"/>
    <w:rsid w:val="00D3228E"/>
    <w:rsid w:val="00D32E3E"/>
    <w:rsid w:val="00D3389A"/>
    <w:rsid w:val="00D34AAB"/>
    <w:rsid w:val="00D37DCE"/>
    <w:rsid w:val="00D429AD"/>
    <w:rsid w:val="00D42DB2"/>
    <w:rsid w:val="00D44E6E"/>
    <w:rsid w:val="00D4697D"/>
    <w:rsid w:val="00D46EB2"/>
    <w:rsid w:val="00D50CF3"/>
    <w:rsid w:val="00D515A3"/>
    <w:rsid w:val="00D51ABC"/>
    <w:rsid w:val="00D52E1D"/>
    <w:rsid w:val="00D52E1F"/>
    <w:rsid w:val="00D5304F"/>
    <w:rsid w:val="00D53843"/>
    <w:rsid w:val="00D54B9C"/>
    <w:rsid w:val="00D56CC4"/>
    <w:rsid w:val="00D57B78"/>
    <w:rsid w:val="00D61DD6"/>
    <w:rsid w:val="00D62286"/>
    <w:rsid w:val="00D66C98"/>
    <w:rsid w:val="00D66CF7"/>
    <w:rsid w:val="00D66F13"/>
    <w:rsid w:val="00D77813"/>
    <w:rsid w:val="00D86D3D"/>
    <w:rsid w:val="00D9460C"/>
    <w:rsid w:val="00D95317"/>
    <w:rsid w:val="00D95EBE"/>
    <w:rsid w:val="00D95F24"/>
    <w:rsid w:val="00D97DFD"/>
    <w:rsid w:val="00DA1526"/>
    <w:rsid w:val="00DA1F39"/>
    <w:rsid w:val="00DA2081"/>
    <w:rsid w:val="00DA4373"/>
    <w:rsid w:val="00DA46D9"/>
    <w:rsid w:val="00DA48F4"/>
    <w:rsid w:val="00DB1BE2"/>
    <w:rsid w:val="00DB1EB7"/>
    <w:rsid w:val="00DB4217"/>
    <w:rsid w:val="00DB4F25"/>
    <w:rsid w:val="00DC1077"/>
    <w:rsid w:val="00DC200C"/>
    <w:rsid w:val="00DC23AA"/>
    <w:rsid w:val="00DC47E8"/>
    <w:rsid w:val="00DC72BF"/>
    <w:rsid w:val="00DD073E"/>
    <w:rsid w:val="00DD0E42"/>
    <w:rsid w:val="00DD1DB7"/>
    <w:rsid w:val="00DD2D72"/>
    <w:rsid w:val="00DD37E7"/>
    <w:rsid w:val="00DD56C9"/>
    <w:rsid w:val="00DD6103"/>
    <w:rsid w:val="00DD6497"/>
    <w:rsid w:val="00DD7265"/>
    <w:rsid w:val="00DD76BA"/>
    <w:rsid w:val="00DE18A7"/>
    <w:rsid w:val="00DE2332"/>
    <w:rsid w:val="00DE7375"/>
    <w:rsid w:val="00DE7E7F"/>
    <w:rsid w:val="00DF28A5"/>
    <w:rsid w:val="00DF6F78"/>
    <w:rsid w:val="00DF70B4"/>
    <w:rsid w:val="00DF7BE9"/>
    <w:rsid w:val="00E04A71"/>
    <w:rsid w:val="00E06385"/>
    <w:rsid w:val="00E07759"/>
    <w:rsid w:val="00E0796D"/>
    <w:rsid w:val="00E07EAA"/>
    <w:rsid w:val="00E122E1"/>
    <w:rsid w:val="00E1311A"/>
    <w:rsid w:val="00E15907"/>
    <w:rsid w:val="00E20F65"/>
    <w:rsid w:val="00E21842"/>
    <w:rsid w:val="00E26497"/>
    <w:rsid w:val="00E277C0"/>
    <w:rsid w:val="00E27D7D"/>
    <w:rsid w:val="00E30360"/>
    <w:rsid w:val="00E30A1F"/>
    <w:rsid w:val="00E30E46"/>
    <w:rsid w:val="00E31AFD"/>
    <w:rsid w:val="00E33726"/>
    <w:rsid w:val="00E34605"/>
    <w:rsid w:val="00E371E4"/>
    <w:rsid w:val="00E432AD"/>
    <w:rsid w:val="00E4363A"/>
    <w:rsid w:val="00E47004"/>
    <w:rsid w:val="00E473A1"/>
    <w:rsid w:val="00E513F8"/>
    <w:rsid w:val="00E52C00"/>
    <w:rsid w:val="00E52C56"/>
    <w:rsid w:val="00E53836"/>
    <w:rsid w:val="00E57AE7"/>
    <w:rsid w:val="00E70024"/>
    <w:rsid w:val="00E70228"/>
    <w:rsid w:val="00E721D6"/>
    <w:rsid w:val="00E84140"/>
    <w:rsid w:val="00E84E26"/>
    <w:rsid w:val="00E84EA2"/>
    <w:rsid w:val="00E870A2"/>
    <w:rsid w:val="00E874B1"/>
    <w:rsid w:val="00E87688"/>
    <w:rsid w:val="00E87700"/>
    <w:rsid w:val="00E90AB9"/>
    <w:rsid w:val="00E91215"/>
    <w:rsid w:val="00E912E8"/>
    <w:rsid w:val="00E91365"/>
    <w:rsid w:val="00E915AF"/>
    <w:rsid w:val="00E9255F"/>
    <w:rsid w:val="00E94741"/>
    <w:rsid w:val="00E9561E"/>
    <w:rsid w:val="00E95DC7"/>
    <w:rsid w:val="00E96093"/>
    <w:rsid w:val="00E96A21"/>
    <w:rsid w:val="00EA1770"/>
    <w:rsid w:val="00EA1D29"/>
    <w:rsid w:val="00EA4414"/>
    <w:rsid w:val="00EA5906"/>
    <w:rsid w:val="00EA5A0F"/>
    <w:rsid w:val="00EA6552"/>
    <w:rsid w:val="00EB01FD"/>
    <w:rsid w:val="00EB1411"/>
    <w:rsid w:val="00EB178A"/>
    <w:rsid w:val="00EB67EC"/>
    <w:rsid w:val="00EC15FD"/>
    <w:rsid w:val="00EC6965"/>
    <w:rsid w:val="00ED5AB1"/>
    <w:rsid w:val="00ED7860"/>
    <w:rsid w:val="00EE4FAA"/>
    <w:rsid w:val="00EE6E45"/>
    <w:rsid w:val="00EE7ADA"/>
    <w:rsid w:val="00EF163C"/>
    <w:rsid w:val="00EF2F76"/>
    <w:rsid w:val="00EF3E68"/>
    <w:rsid w:val="00EF7801"/>
    <w:rsid w:val="00F008EE"/>
    <w:rsid w:val="00F013E8"/>
    <w:rsid w:val="00F01439"/>
    <w:rsid w:val="00F0314B"/>
    <w:rsid w:val="00F0346C"/>
    <w:rsid w:val="00F104FD"/>
    <w:rsid w:val="00F11CCA"/>
    <w:rsid w:val="00F11E74"/>
    <w:rsid w:val="00F124E6"/>
    <w:rsid w:val="00F125CD"/>
    <w:rsid w:val="00F12917"/>
    <w:rsid w:val="00F12EA6"/>
    <w:rsid w:val="00F1679E"/>
    <w:rsid w:val="00F1796B"/>
    <w:rsid w:val="00F25496"/>
    <w:rsid w:val="00F25DB2"/>
    <w:rsid w:val="00F25EAA"/>
    <w:rsid w:val="00F263C0"/>
    <w:rsid w:val="00F27EC0"/>
    <w:rsid w:val="00F306FE"/>
    <w:rsid w:val="00F330AC"/>
    <w:rsid w:val="00F405EA"/>
    <w:rsid w:val="00F40F5C"/>
    <w:rsid w:val="00F42DCB"/>
    <w:rsid w:val="00F43067"/>
    <w:rsid w:val="00F43AD5"/>
    <w:rsid w:val="00F5286C"/>
    <w:rsid w:val="00F54B59"/>
    <w:rsid w:val="00F564A0"/>
    <w:rsid w:val="00F57F46"/>
    <w:rsid w:val="00F60E50"/>
    <w:rsid w:val="00F62B7B"/>
    <w:rsid w:val="00F63510"/>
    <w:rsid w:val="00F664C0"/>
    <w:rsid w:val="00F66D2D"/>
    <w:rsid w:val="00F66D98"/>
    <w:rsid w:val="00F67591"/>
    <w:rsid w:val="00F719E4"/>
    <w:rsid w:val="00F73A80"/>
    <w:rsid w:val="00F73C29"/>
    <w:rsid w:val="00F74D6E"/>
    <w:rsid w:val="00F76DF3"/>
    <w:rsid w:val="00F775CF"/>
    <w:rsid w:val="00F80270"/>
    <w:rsid w:val="00F83615"/>
    <w:rsid w:val="00F84B98"/>
    <w:rsid w:val="00F90977"/>
    <w:rsid w:val="00F913A6"/>
    <w:rsid w:val="00F94CD5"/>
    <w:rsid w:val="00F94F75"/>
    <w:rsid w:val="00F9508E"/>
    <w:rsid w:val="00FA12E1"/>
    <w:rsid w:val="00FA2F29"/>
    <w:rsid w:val="00FA5518"/>
    <w:rsid w:val="00FA6A43"/>
    <w:rsid w:val="00FA6DBB"/>
    <w:rsid w:val="00FB3286"/>
    <w:rsid w:val="00FB46CB"/>
    <w:rsid w:val="00FB4AAA"/>
    <w:rsid w:val="00FC1373"/>
    <w:rsid w:val="00FC1ACA"/>
    <w:rsid w:val="00FC2366"/>
    <w:rsid w:val="00FC31BE"/>
    <w:rsid w:val="00FC582F"/>
    <w:rsid w:val="00FC591E"/>
    <w:rsid w:val="00FD03F3"/>
    <w:rsid w:val="00FD17FE"/>
    <w:rsid w:val="00FD4E32"/>
    <w:rsid w:val="00FD4F3C"/>
    <w:rsid w:val="00FD52A4"/>
    <w:rsid w:val="00FD637B"/>
    <w:rsid w:val="00FD7AA4"/>
    <w:rsid w:val="00FD7BBD"/>
    <w:rsid w:val="00FE450E"/>
    <w:rsid w:val="00FE7959"/>
    <w:rsid w:val="00FE7BB6"/>
    <w:rsid w:val="00FF162C"/>
    <w:rsid w:val="00FF5A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C1504"/>
  <w15:chartTrackingRefBased/>
  <w15:docId w15:val="{FBB67BA2-2C36-494B-A772-0C725148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D2"/>
    <w:rPr>
      <w:rFonts w:ascii="Times New Roman" w:eastAsia="Times New Roman" w:hAnsi="Times New Roman" w:cs="Times New Roman"/>
    </w:rPr>
  </w:style>
  <w:style w:type="paragraph" w:styleId="Heading1">
    <w:name w:val="heading 1"/>
    <w:basedOn w:val="Normal"/>
    <w:next w:val="Normal"/>
    <w:link w:val="Heading1Char"/>
    <w:uiPriority w:val="9"/>
    <w:qFormat/>
    <w:rsid w:val="00B241B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2E1"/>
    <w:rPr>
      <w:color w:val="0563C1" w:themeColor="hyperlink"/>
      <w:u w:val="single"/>
    </w:rPr>
  </w:style>
  <w:style w:type="character" w:customStyle="1" w:styleId="UnresolvedMention1">
    <w:name w:val="Unresolved Mention1"/>
    <w:basedOn w:val="DefaultParagraphFont"/>
    <w:uiPriority w:val="99"/>
    <w:semiHidden/>
    <w:unhideWhenUsed/>
    <w:rsid w:val="006E32E1"/>
    <w:rPr>
      <w:color w:val="605E5C"/>
      <w:shd w:val="clear" w:color="auto" w:fill="E1DFDD"/>
    </w:rPr>
  </w:style>
  <w:style w:type="paragraph" w:styleId="ListParagraph">
    <w:name w:val="List Paragraph"/>
    <w:basedOn w:val="Normal"/>
    <w:uiPriority w:val="34"/>
    <w:qFormat/>
    <w:rsid w:val="001B0033"/>
    <w:pPr>
      <w:ind w:left="720"/>
      <w:contextualSpacing/>
    </w:pPr>
    <w:rPr>
      <w:rFonts w:asciiTheme="minorHAnsi" w:eastAsiaTheme="minorEastAsia" w:hAnsiTheme="minorHAnsi" w:cstheme="minorBidi"/>
    </w:rPr>
  </w:style>
  <w:style w:type="table" w:styleId="TableGrid">
    <w:name w:val="Table Grid"/>
    <w:basedOn w:val="TableNormal"/>
    <w:uiPriority w:val="59"/>
    <w:rsid w:val="0080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3B88"/>
    <w:pPr>
      <w:spacing w:after="200"/>
    </w:pPr>
    <w:rPr>
      <w:rFonts w:asciiTheme="minorHAnsi" w:eastAsiaTheme="minorEastAsia" w:hAnsiTheme="minorHAnsi" w:cstheme="minorBidi"/>
      <w:i/>
      <w:iCs/>
      <w:color w:val="44546A" w:themeColor="text2"/>
      <w:sz w:val="18"/>
      <w:szCs w:val="18"/>
    </w:rPr>
  </w:style>
  <w:style w:type="paragraph" w:styleId="Header">
    <w:name w:val="header"/>
    <w:basedOn w:val="Normal"/>
    <w:link w:val="HeaderChar"/>
    <w:uiPriority w:val="99"/>
    <w:unhideWhenUsed/>
    <w:rsid w:val="00D429AD"/>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429AD"/>
  </w:style>
  <w:style w:type="character" w:styleId="PageNumber">
    <w:name w:val="page number"/>
    <w:basedOn w:val="DefaultParagraphFont"/>
    <w:uiPriority w:val="99"/>
    <w:semiHidden/>
    <w:unhideWhenUsed/>
    <w:rsid w:val="00D429AD"/>
  </w:style>
  <w:style w:type="paragraph" w:styleId="Footer">
    <w:name w:val="footer"/>
    <w:basedOn w:val="Normal"/>
    <w:link w:val="FooterChar"/>
    <w:uiPriority w:val="99"/>
    <w:unhideWhenUsed/>
    <w:rsid w:val="008C24C2"/>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C24C2"/>
  </w:style>
  <w:style w:type="character" w:customStyle="1" w:styleId="apple-converted-space">
    <w:name w:val="apple-converted-space"/>
    <w:basedOn w:val="DefaultParagraphFont"/>
    <w:rsid w:val="006242DD"/>
  </w:style>
  <w:style w:type="character" w:styleId="CommentReference">
    <w:name w:val="annotation reference"/>
    <w:basedOn w:val="DefaultParagraphFont"/>
    <w:uiPriority w:val="99"/>
    <w:semiHidden/>
    <w:unhideWhenUsed/>
    <w:rsid w:val="002A14A6"/>
    <w:rPr>
      <w:sz w:val="16"/>
      <w:szCs w:val="16"/>
    </w:rPr>
  </w:style>
  <w:style w:type="paragraph" w:styleId="CommentText">
    <w:name w:val="annotation text"/>
    <w:basedOn w:val="Normal"/>
    <w:link w:val="CommentTextChar"/>
    <w:uiPriority w:val="99"/>
    <w:semiHidden/>
    <w:unhideWhenUsed/>
    <w:rsid w:val="002A14A6"/>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2A14A6"/>
    <w:rPr>
      <w:sz w:val="20"/>
      <w:szCs w:val="20"/>
    </w:rPr>
  </w:style>
  <w:style w:type="paragraph" w:styleId="CommentSubject">
    <w:name w:val="annotation subject"/>
    <w:basedOn w:val="CommentText"/>
    <w:next w:val="CommentText"/>
    <w:link w:val="CommentSubjectChar"/>
    <w:uiPriority w:val="99"/>
    <w:semiHidden/>
    <w:unhideWhenUsed/>
    <w:rsid w:val="002A14A6"/>
    <w:rPr>
      <w:b/>
      <w:bCs/>
    </w:rPr>
  </w:style>
  <w:style w:type="character" w:customStyle="1" w:styleId="CommentSubjectChar">
    <w:name w:val="Comment Subject Char"/>
    <w:basedOn w:val="CommentTextChar"/>
    <w:link w:val="CommentSubject"/>
    <w:uiPriority w:val="99"/>
    <w:semiHidden/>
    <w:rsid w:val="002A14A6"/>
    <w:rPr>
      <w:b/>
      <w:bCs/>
      <w:sz w:val="20"/>
      <w:szCs w:val="20"/>
    </w:rPr>
  </w:style>
  <w:style w:type="paragraph" w:styleId="BalloonText">
    <w:name w:val="Balloon Text"/>
    <w:basedOn w:val="Normal"/>
    <w:link w:val="BalloonTextChar"/>
    <w:uiPriority w:val="99"/>
    <w:semiHidden/>
    <w:unhideWhenUsed/>
    <w:rsid w:val="002A14A6"/>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A14A6"/>
    <w:rPr>
      <w:rFonts w:ascii="Segoe UI" w:hAnsi="Segoe UI" w:cs="Segoe UI"/>
      <w:sz w:val="18"/>
      <w:szCs w:val="18"/>
    </w:rPr>
  </w:style>
  <w:style w:type="character" w:styleId="FollowedHyperlink">
    <w:name w:val="FollowedHyperlink"/>
    <w:basedOn w:val="DefaultParagraphFont"/>
    <w:uiPriority w:val="99"/>
    <w:semiHidden/>
    <w:unhideWhenUsed/>
    <w:rsid w:val="00D95F24"/>
    <w:rPr>
      <w:color w:val="954F72" w:themeColor="followedHyperlink"/>
      <w:u w:val="single"/>
    </w:rPr>
  </w:style>
  <w:style w:type="character" w:customStyle="1" w:styleId="Heading1Char">
    <w:name w:val="Heading 1 Char"/>
    <w:basedOn w:val="DefaultParagraphFont"/>
    <w:link w:val="Heading1"/>
    <w:uiPriority w:val="9"/>
    <w:rsid w:val="00B241B1"/>
    <w:rPr>
      <w:rFonts w:asciiTheme="majorHAnsi" w:eastAsiaTheme="majorEastAsia" w:hAnsiTheme="majorHAnsi" w:cstheme="majorBidi"/>
      <w:b/>
      <w:bCs/>
      <w:color w:val="2F5496" w:themeColor="accent1" w:themeShade="BF"/>
      <w:sz w:val="28"/>
      <w:szCs w:val="28"/>
      <w:lang w:val="en-US" w:eastAsia="en-US" w:bidi="en-US"/>
    </w:rPr>
  </w:style>
  <w:style w:type="character" w:styleId="PlaceholderText">
    <w:name w:val="Placeholder Text"/>
    <w:basedOn w:val="DefaultParagraphFont"/>
    <w:uiPriority w:val="99"/>
    <w:semiHidden/>
    <w:rsid w:val="00F74D6E"/>
    <w:rPr>
      <w:color w:val="808080"/>
    </w:rPr>
  </w:style>
  <w:style w:type="character" w:customStyle="1" w:styleId="UnresolvedMention2">
    <w:name w:val="Unresolved Mention2"/>
    <w:basedOn w:val="DefaultParagraphFont"/>
    <w:uiPriority w:val="99"/>
    <w:semiHidden/>
    <w:unhideWhenUsed/>
    <w:rsid w:val="00E53836"/>
    <w:rPr>
      <w:color w:val="605E5C"/>
      <w:shd w:val="clear" w:color="auto" w:fill="E1DFDD"/>
    </w:rPr>
  </w:style>
  <w:style w:type="character" w:styleId="UnresolvedMention">
    <w:name w:val="Unresolved Mention"/>
    <w:basedOn w:val="DefaultParagraphFont"/>
    <w:uiPriority w:val="99"/>
    <w:semiHidden/>
    <w:unhideWhenUsed/>
    <w:rsid w:val="00C34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784">
      <w:bodyDiv w:val="1"/>
      <w:marLeft w:val="0"/>
      <w:marRight w:val="0"/>
      <w:marTop w:val="0"/>
      <w:marBottom w:val="0"/>
      <w:divBdr>
        <w:top w:val="none" w:sz="0" w:space="0" w:color="auto"/>
        <w:left w:val="none" w:sz="0" w:space="0" w:color="auto"/>
        <w:bottom w:val="none" w:sz="0" w:space="0" w:color="auto"/>
        <w:right w:val="none" w:sz="0" w:space="0" w:color="auto"/>
      </w:divBdr>
    </w:div>
    <w:div w:id="86535907">
      <w:bodyDiv w:val="1"/>
      <w:marLeft w:val="0"/>
      <w:marRight w:val="0"/>
      <w:marTop w:val="0"/>
      <w:marBottom w:val="0"/>
      <w:divBdr>
        <w:top w:val="none" w:sz="0" w:space="0" w:color="auto"/>
        <w:left w:val="none" w:sz="0" w:space="0" w:color="auto"/>
        <w:bottom w:val="none" w:sz="0" w:space="0" w:color="auto"/>
        <w:right w:val="none" w:sz="0" w:space="0" w:color="auto"/>
      </w:divBdr>
    </w:div>
    <w:div w:id="489828900">
      <w:bodyDiv w:val="1"/>
      <w:marLeft w:val="0"/>
      <w:marRight w:val="0"/>
      <w:marTop w:val="0"/>
      <w:marBottom w:val="0"/>
      <w:divBdr>
        <w:top w:val="none" w:sz="0" w:space="0" w:color="auto"/>
        <w:left w:val="none" w:sz="0" w:space="0" w:color="auto"/>
        <w:bottom w:val="none" w:sz="0" w:space="0" w:color="auto"/>
        <w:right w:val="none" w:sz="0" w:space="0" w:color="auto"/>
      </w:divBdr>
    </w:div>
    <w:div w:id="522212822">
      <w:bodyDiv w:val="1"/>
      <w:marLeft w:val="0"/>
      <w:marRight w:val="0"/>
      <w:marTop w:val="0"/>
      <w:marBottom w:val="0"/>
      <w:divBdr>
        <w:top w:val="none" w:sz="0" w:space="0" w:color="auto"/>
        <w:left w:val="none" w:sz="0" w:space="0" w:color="auto"/>
        <w:bottom w:val="none" w:sz="0" w:space="0" w:color="auto"/>
        <w:right w:val="none" w:sz="0" w:space="0" w:color="auto"/>
      </w:divBdr>
    </w:div>
    <w:div w:id="685905059">
      <w:bodyDiv w:val="1"/>
      <w:marLeft w:val="0"/>
      <w:marRight w:val="0"/>
      <w:marTop w:val="0"/>
      <w:marBottom w:val="0"/>
      <w:divBdr>
        <w:top w:val="none" w:sz="0" w:space="0" w:color="auto"/>
        <w:left w:val="none" w:sz="0" w:space="0" w:color="auto"/>
        <w:bottom w:val="none" w:sz="0" w:space="0" w:color="auto"/>
        <w:right w:val="none" w:sz="0" w:space="0" w:color="auto"/>
      </w:divBdr>
    </w:div>
    <w:div w:id="707687462">
      <w:bodyDiv w:val="1"/>
      <w:marLeft w:val="0"/>
      <w:marRight w:val="0"/>
      <w:marTop w:val="0"/>
      <w:marBottom w:val="0"/>
      <w:divBdr>
        <w:top w:val="none" w:sz="0" w:space="0" w:color="auto"/>
        <w:left w:val="none" w:sz="0" w:space="0" w:color="auto"/>
        <w:bottom w:val="none" w:sz="0" w:space="0" w:color="auto"/>
        <w:right w:val="none" w:sz="0" w:space="0" w:color="auto"/>
      </w:divBdr>
    </w:div>
    <w:div w:id="819151712">
      <w:bodyDiv w:val="1"/>
      <w:marLeft w:val="0"/>
      <w:marRight w:val="0"/>
      <w:marTop w:val="0"/>
      <w:marBottom w:val="0"/>
      <w:divBdr>
        <w:top w:val="none" w:sz="0" w:space="0" w:color="auto"/>
        <w:left w:val="none" w:sz="0" w:space="0" w:color="auto"/>
        <w:bottom w:val="none" w:sz="0" w:space="0" w:color="auto"/>
        <w:right w:val="none" w:sz="0" w:space="0" w:color="auto"/>
      </w:divBdr>
    </w:div>
    <w:div w:id="880094900">
      <w:bodyDiv w:val="1"/>
      <w:marLeft w:val="0"/>
      <w:marRight w:val="0"/>
      <w:marTop w:val="0"/>
      <w:marBottom w:val="0"/>
      <w:divBdr>
        <w:top w:val="none" w:sz="0" w:space="0" w:color="auto"/>
        <w:left w:val="none" w:sz="0" w:space="0" w:color="auto"/>
        <w:bottom w:val="none" w:sz="0" w:space="0" w:color="auto"/>
        <w:right w:val="none" w:sz="0" w:space="0" w:color="auto"/>
      </w:divBdr>
    </w:div>
    <w:div w:id="913050367">
      <w:bodyDiv w:val="1"/>
      <w:marLeft w:val="0"/>
      <w:marRight w:val="0"/>
      <w:marTop w:val="0"/>
      <w:marBottom w:val="0"/>
      <w:divBdr>
        <w:top w:val="none" w:sz="0" w:space="0" w:color="auto"/>
        <w:left w:val="none" w:sz="0" w:space="0" w:color="auto"/>
        <w:bottom w:val="none" w:sz="0" w:space="0" w:color="auto"/>
        <w:right w:val="none" w:sz="0" w:space="0" w:color="auto"/>
      </w:divBdr>
    </w:div>
    <w:div w:id="961425122">
      <w:bodyDiv w:val="1"/>
      <w:marLeft w:val="0"/>
      <w:marRight w:val="0"/>
      <w:marTop w:val="0"/>
      <w:marBottom w:val="0"/>
      <w:divBdr>
        <w:top w:val="none" w:sz="0" w:space="0" w:color="auto"/>
        <w:left w:val="none" w:sz="0" w:space="0" w:color="auto"/>
        <w:bottom w:val="none" w:sz="0" w:space="0" w:color="auto"/>
        <w:right w:val="none" w:sz="0" w:space="0" w:color="auto"/>
      </w:divBdr>
    </w:div>
    <w:div w:id="1213811964">
      <w:bodyDiv w:val="1"/>
      <w:marLeft w:val="0"/>
      <w:marRight w:val="0"/>
      <w:marTop w:val="0"/>
      <w:marBottom w:val="0"/>
      <w:divBdr>
        <w:top w:val="none" w:sz="0" w:space="0" w:color="auto"/>
        <w:left w:val="none" w:sz="0" w:space="0" w:color="auto"/>
        <w:bottom w:val="none" w:sz="0" w:space="0" w:color="auto"/>
        <w:right w:val="none" w:sz="0" w:space="0" w:color="auto"/>
      </w:divBdr>
    </w:div>
    <w:div w:id="1355840076">
      <w:bodyDiv w:val="1"/>
      <w:marLeft w:val="0"/>
      <w:marRight w:val="0"/>
      <w:marTop w:val="0"/>
      <w:marBottom w:val="0"/>
      <w:divBdr>
        <w:top w:val="none" w:sz="0" w:space="0" w:color="auto"/>
        <w:left w:val="none" w:sz="0" w:space="0" w:color="auto"/>
        <w:bottom w:val="none" w:sz="0" w:space="0" w:color="auto"/>
        <w:right w:val="none" w:sz="0" w:space="0" w:color="auto"/>
      </w:divBdr>
    </w:div>
    <w:div w:id="1465851826">
      <w:bodyDiv w:val="1"/>
      <w:marLeft w:val="0"/>
      <w:marRight w:val="0"/>
      <w:marTop w:val="0"/>
      <w:marBottom w:val="0"/>
      <w:divBdr>
        <w:top w:val="none" w:sz="0" w:space="0" w:color="auto"/>
        <w:left w:val="none" w:sz="0" w:space="0" w:color="auto"/>
        <w:bottom w:val="none" w:sz="0" w:space="0" w:color="auto"/>
        <w:right w:val="none" w:sz="0" w:space="0" w:color="auto"/>
      </w:divBdr>
    </w:div>
    <w:div w:id="1546332463">
      <w:bodyDiv w:val="1"/>
      <w:marLeft w:val="0"/>
      <w:marRight w:val="0"/>
      <w:marTop w:val="0"/>
      <w:marBottom w:val="0"/>
      <w:divBdr>
        <w:top w:val="none" w:sz="0" w:space="0" w:color="auto"/>
        <w:left w:val="none" w:sz="0" w:space="0" w:color="auto"/>
        <w:bottom w:val="none" w:sz="0" w:space="0" w:color="auto"/>
        <w:right w:val="none" w:sz="0" w:space="0" w:color="auto"/>
      </w:divBdr>
    </w:div>
    <w:div w:id="1809711964">
      <w:bodyDiv w:val="1"/>
      <w:marLeft w:val="0"/>
      <w:marRight w:val="0"/>
      <w:marTop w:val="0"/>
      <w:marBottom w:val="0"/>
      <w:divBdr>
        <w:top w:val="none" w:sz="0" w:space="0" w:color="auto"/>
        <w:left w:val="none" w:sz="0" w:space="0" w:color="auto"/>
        <w:bottom w:val="none" w:sz="0" w:space="0" w:color="auto"/>
        <w:right w:val="none" w:sz="0" w:space="0" w:color="auto"/>
      </w:divBdr>
    </w:div>
    <w:div w:id="1912346819">
      <w:bodyDiv w:val="1"/>
      <w:marLeft w:val="0"/>
      <w:marRight w:val="0"/>
      <w:marTop w:val="0"/>
      <w:marBottom w:val="0"/>
      <w:divBdr>
        <w:top w:val="none" w:sz="0" w:space="0" w:color="auto"/>
        <w:left w:val="none" w:sz="0" w:space="0" w:color="auto"/>
        <w:bottom w:val="none" w:sz="0" w:space="0" w:color="auto"/>
        <w:right w:val="none" w:sz="0" w:space="0" w:color="auto"/>
      </w:divBdr>
    </w:div>
    <w:div w:id="2073649635">
      <w:bodyDiv w:val="1"/>
      <w:marLeft w:val="0"/>
      <w:marRight w:val="0"/>
      <w:marTop w:val="0"/>
      <w:marBottom w:val="0"/>
      <w:divBdr>
        <w:top w:val="none" w:sz="0" w:space="0" w:color="auto"/>
        <w:left w:val="none" w:sz="0" w:space="0" w:color="auto"/>
        <w:bottom w:val="none" w:sz="0" w:space="0" w:color="auto"/>
        <w:right w:val="none" w:sz="0" w:space="0" w:color="auto"/>
      </w:divBdr>
    </w:div>
    <w:div w:id="20794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ce.mccracken@psyk.uu.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2049463720926559" TargetMode="External"/><Relationship Id="rId5" Type="http://schemas.openxmlformats.org/officeDocument/2006/relationships/numbering" Target="numbering.xml"/><Relationship Id="rId15" Type="http://schemas.openxmlformats.org/officeDocument/2006/relationships/hyperlink" Target="http://bestpractice.bmj.com/bestpractice/monograph/767.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1F9CEA8675394A843BC2FEE26F5763"/>
        <w:category>
          <w:name w:val="General"/>
          <w:gallery w:val="placeholder"/>
        </w:category>
        <w:types>
          <w:type w:val="bbPlcHdr"/>
        </w:types>
        <w:behaviors>
          <w:behavior w:val="content"/>
        </w:behaviors>
        <w:guid w:val="{E5191138-BA57-C646-8DFE-C3DC26FD32C3}"/>
      </w:docPartPr>
      <w:docPartBody>
        <w:p w:rsidR="008652F1" w:rsidRDefault="008652F1" w:rsidP="008652F1">
          <w:pPr>
            <w:pStyle w:val="171F9CEA8675394A843BC2FEE26F5763"/>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F1"/>
    <w:rsid w:val="00004786"/>
    <w:rsid w:val="000A0C67"/>
    <w:rsid w:val="001901BE"/>
    <w:rsid w:val="0021659F"/>
    <w:rsid w:val="00285F20"/>
    <w:rsid w:val="00336B1A"/>
    <w:rsid w:val="00392076"/>
    <w:rsid w:val="005E4F1F"/>
    <w:rsid w:val="00637DED"/>
    <w:rsid w:val="00663849"/>
    <w:rsid w:val="006A6E1C"/>
    <w:rsid w:val="007E70C2"/>
    <w:rsid w:val="00861A0D"/>
    <w:rsid w:val="008652F1"/>
    <w:rsid w:val="009432BA"/>
    <w:rsid w:val="00975823"/>
    <w:rsid w:val="00B73DC9"/>
    <w:rsid w:val="00BA62D5"/>
    <w:rsid w:val="00BB2D03"/>
    <w:rsid w:val="00C07933"/>
    <w:rsid w:val="00C311CF"/>
    <w:rsid w:val="00C6325B"/>
    <w:rsid w:val="00CB3FDB"/>
    <w:rsid w:val="00CE5E42"/>
    <w:rsid w:val="00D40A57"/>
    <w:rsid w:val="00E91004"/>
    <w:rsid w:val="00F341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1F9CEA8675394A843BC2FEE26F5763">
    <w:name w:val="171F9CEA8675394A843BC2FEE26F5763"/>
    <w:rsid w:val="008652F1"/>
  </w:style>
  <w:style w:type="character" w:styleId="PlaceholderText">
    <w:name w:val="Placeholder Text"/>
    <w:basedOn w:val="DefaultParagraphFont"/>
    <w:uiPriority w:val="99"/>
    <w:semiHidden/>
    <w:rsid w:val="00861A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9" ma:contentTypeDescription="Create a new document." ma:contentTypeScope="" ma:versionID="12db09cde34e1d3a3d627cc78a502734">
  <xsd:schema xmlns:xsd="http://www.w3.org/2001/XMLSchema" xmlns:xs="http://www.w3.org/2001/XMLSchema" xmlns:p="http://schemas.microsoft.com/office/2006/metadata/properties" xmlns:ns3="308d4eea-6567-459f-a254-8a8b3ebae57b" targetNamespace="http://schemas.microsoft.com/office/2006/metadata/properties" ma:root="true" ma:fieldsID="1c312bc9cadae64318d6352232b9384a" ns3:_="">
    <xsd:import namespace="308d4eea-6567-459f-a254-8a8b3ebae5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D488-F807-43AC-AEA5-829636C71CBD}">
  <ds:schemaRefs>
    <ds:schemaRef ds:uri="http://purl.org/dc/elements/1.1/"/>
    <ds:schemaRef ds:uri="http://www.w3.org/XML/1998/namespace"/>
    <ds:schemaRef ds:uri="308d4eea-6567-459f-a254-8a8b3ebae57b"/>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966C754-04A2-4420-A357-CE7CA2077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6986E-80BA-4F57-9AF3-184A554E48B2}">
  <ds:schemaRefs>
    <ds:schemaRef ds:uri="http://schemas.microsoft.com/sharepoint/v3/contenttype/forms"/>
  </ds:schemaRefs>
</ds:datastoreItem>
</file>

<file path=customXml/itemProps4.xml><?xml version="1.0" encoding="utf-8"?>
<ds:datastoreItem xmlns:ds="http://schemas.openxmlformats.org/officeDocument/2006/customXml" ds:itemID="{12704FC5-9C22-D84D-BAAB-B6E00F90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8110</Words>
  <Characters>46230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Psychological Flexibility in Chronic Abdominal Pain</vt:lpstr>
    </vt:vector>
  </TitlesOfParts>
  <Company/>
  <LinksUpToDate>false</LinksUpToDate>
  <CharactersWithSpaces>54232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Flexibility in Chronic Abdominal Pain</dc:title>
  <dc:subject/>
  <dc:creator>Yu, Lin</dc:creator>
  <cp:keywords/>
  <dc:description/>
  <cp:lastModifiedBy>Lin Yu</cp:lastModifiedBy>
  <cp:revision>2</cp:revision>
  <dcterms:created xsi:type="dcterms:W3CDTF">2020-07-08T13:33:00Z</dcterms:created>
  <dcterms:modified xsi:type="dcterms:W3CDTF">2020-07-08T13:33:00Z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