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34A28" w14:textId="6AFFAAE8" w:rsidR="00934D06" w:rsidRPr="00D37CDB" w:rsidRDefault="00D37CDB" w:rsidP="00934D06">
      <w:pPr>
        <w:rPr>
          <w:rFonts w:ascii="Verdana" w:eastAsia="Times New Roman" w:hAnsi="Verdana" w:cs="Times New Roman"/>
          <w:color w:val="000000"/>
          <w:sz w:val="20"/>
          <w:szCs w:val="20"/>
        </w:rPr>
      </w:pPr>
      <w:r w:rsidRPr="00F44F1B">
        <w:rPr>
          <w:rFonts w:ascii="Verdana" w:eastAsia="Times New Roman" w:hAnsi="Verdana" w:cs="Times New Roman"/>
          <w:b/>
          <w:color w:val="000000"/>
          <w:sz w:val="20"/>
          <w:szCs w:val="20"/>
        </w:rPr>
        <w:t>Title:</w:t>
      </w:r>
      <w:r w:rsidRPr="00D37CDB">
        <w:rPr>
          <w:rFonts w:ascii="Verdana" w:eastAsia="Times New Roman" w:hAnsi="Verdana" w:cs="Times New Roman"/>
          <w:color w:val="000000"/>
          <w:sz w:val="20"/>
          <w:szCs w:val="20"/>
        </w:rPr>
        <w:t xml:space="preserve"> </w:t>
      </w:r>
      <w:r w:rsidR="00934D06" w:rsidRPr="00D37CDB">
        <w:rPr>
          <w:rFonts w:ascii="Verdana" w:eastAsia="Times New Roman" w:hAnsi="Verdana" w:cs="Times New Roman"/>
          <w:color w:val="000000"/>
          <w:sz w:val="20"/>
          <w:szCs w:val="20"/>
        </w:rPr>
        <w:t>Ancestral primacy of same-sex behaviour does not explain its stable prevalence in modern populations</w:t>
      </w:r>
    </w:p>
    <w:p w14:paraId="45811991" w14:textId="0E9C1E1E" w:rsidR="00934D06" w:rsidRDefault="00934D06" w:rsidP="00934D06">
      <w:pPr>
        <w:rPr>
          <w:rFonts w:ascii="Verdana" w:eastAsia="Times New Roman" w:hAnsi="Verdana" w:cs="Times New Roman"/>
          <w:color w:val="000000"/>
          <w:sz w:val="20"/>
          <w:szCs w:val="20"/>
        </w:rPr>
      </w:pPr>
    </w:p>
    <w:p w14:paraId="163C1E26" w14:textId="78EA137F" w:rsidR="00164C1E" w:rsidRPr="00934D06" w:rsidRDefault="00164C1E" w:rsidP="00934D06">
      <w:pPr>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Dickins, </w:t>
      </w:r>
      <w:proofErr w:type="spellStart"/>
      <w:r>
        <w:rPr>
          <w:rFonts w:ascii="Verdana" w:eastAsia="Times New Roman" w:hAnsi="Verdana" w:cs="Times New Roman"/>
          <w:color w:val="000000"/>
          <w:sz w:val="20"/>
          <w:szCs w:val="20"/>
        </w:rPr>
        <w:t>T.E.</w:t>
      </w:r>
      <w:r w:rsidRPr="00164C1E">
        <w:rPr>
          <w:rFonts w:ascii="Verdana" w:eastAsia="Times New Roman" w:hAnsi="Verdana" w:cs="Times New Roman"/>
          <w:color w:val="000000"/>
          <w:sz w:val="20"/>
          <w:szCs w:val="20"/>
          <w:vertAlign w:val="superscript"/>
        </w:rPr>
        <w:t>1</w:t>
      </w:r>
      <w:proofErr w:type="spellEnd"/>
      <w:r>
        <w:rPr>
          <w:rFonts w:ascii="Verdana" w:eastAsia="Times New Roman" w:hAnsi="Verdana" w:cs="Times New Roman"/>
          <w:color w:val="000000"/>
          <w:sz w:val="20"/>
          <w:szCs w:val="20"/>
        </w:rPr>
        <w:t xml:space="preserve"> &amp; </w:t>
      </w:r>
      <w:proofErr w:type="spellStart"/>
      <w:r>
        <w:rPr>
          <w:rFonts w:ascii="Verdana" w:eastAsia="Times New Roman" w:hAnsi="Verdana" w:cs="Times New Roman"/>
          <w:color w:val="000000"/>
          <w:sz w:val="20"/>
          <w:szCs w:val="20"/>
        </w:rPr>
        <w:t>Rahman</w:t>
      </w:r>
      <w:proofErr w:type="spellEnd"/>
      <w:r>
        <w:rPr>
          <w:rFonts w:ascii="Verdana" w:eastAsia="Times New Roman" w:hAnsi="Verdana" w:cs="Times New Roman"/>
          <w:color w:val="000000"/>
          <w:sz w:val="20"/>
          <w:szCs w:val="20"/>
        </w:rPr>
        <w:t xml:space="preserve">, </w:t>
      </w:r>
      <w:proofErr w:type="spellStart"/>
      <w:r>
        <w:rPr>
          <w:rFonts w:ascii="Verdana" w:eastAsia="Times New Roman" w:hAnsi="Verdana" w:cs="Times New Roman"/>
          <w:color w:val="000000"/>
          <w:sz w:val="20"/>
          <w:szCs w:val="20"/>
        </w:rPr>
        <w:t>Q.</w:t>
      </w:r>
      <w:r w:rsidRPr="00164C1E">
        <w:rPr>
          <w:rFonts w:ascii="Verdana" w:eastAsia="Times New Roman" w:hAnsi="Verdana" w:cs="Times New Roman"/>
          <w:color w:val="000000"/>
          <w:sz w:val="20"/>
          <w:szCs w:val="20"/>
          <w:vertAlign w:val="superscript"/>
        </w:rPr>
        <w:t>2</w:t>
      </w:r>
      <w:proofErr w:type="spellEnd"/>
    </w:p>
    <w:p w14:paraId="44CB0903" w14:textId="24D62913" w:rsidR="00D37CDB" w:rsidRDefault="00D37CDB" w:rsidP="004E70CB">
      <w:pPr>
        <w:rPr>
          <w:rFonts w:ascii="Verdana" w:eastAsia="Times New Roman" w:hAnsi="Verdana" w:cs="Times New Roman"/>
          <w:color w:val="000000"/>
          <w:sz w:val="20"/>
          <w:szCs w:val="20"/>
        </w:rPr>
      </w:pPr>
    </w:p>
    <w:p w14:paraId="46F279B2" w14:textId="2ECA3E8C" w:rsidR="00164C1E" w:rsidRDefault="00164C1E" w:rsidP="004E70CB">
      <w:pPr>
        <w:rPr>
          <w:rFonts w:ascii="Verdana" w:eastAsia="Times New Roman" w:hAnsi="Verdana" w:cs="Times New Roman"/>
          <w:color w:val="000000"/>
          <w:sz w:val="20"/>
          <w:szCs w:val="20"/>
        </w:rPr>
      </w:pPr>
      <w:proofErr w:type="spellStart"/>
      <w:proofErr w:type="gramStart"/>
      <w:r w:rsidRPr="00164C1E">
        <w:rPr>
          <w:rFonts w:ascii="Verdana" w:eastAsia="Times New Roman" w:hAnsi="Verdana" w:cs="Times New Roman"/>
          <w:color w:val="000000"/>
          <w:sz w:val="20"/>
          <w:szCs w:val="20"/>
          <w:vertAlign w:val="superscript"/>
        </w:rPr>
        <w:t>1</w:t>
      </w:r>
      <w:r>
        <w:rPr>
          <w:rFonts w:ascii="Verdana" w:eastAsia="Times New Roman" w:hAnsi="Verdana" w:cs="Times New Roman"/>
          <w:color w:val="000000"/>
          <w:sz w:val="20"/>
          <w:szCs w:val="20"/>
        </w:rPr>
        <w:t>Department</w:t>
      </w:r>
      <w:proofErr w:type="spellEnd"/>
      <w:r>
        <w:rPr>
          <w:rFonts w:ascii="Verdana" w:eastAsia="Times New Roman" w:hAnsi="Verdana" w:cs="Times New Roman"/>
          <w:color w:val="000000"/>
          <w:sz w:val="20"/>
          <w:szCs w:val="20"/>
        </w:rPr>
        <w:t xml:space="preserve"> of Psychology, Middlesex University, London U.K.</w:t>
      </w:r>
      <w:proofErr w:type="gramEnd"/>
    </w:p>
    <w:p w14:paraId="29D4AC52" w14:textId="1FCE4D70" w:rsidR="00164C1E" w:rsidRDefault="00164C1E" w:rsidP="004E70CB">
      <w:pPr>
        <w:rPr>
          <w:rFonts w:ascii="Verdana" w:eastAsia="Times New Roman" w:hAnsi="Verdana" w:cs="Times New Roman"/>
          <w:color w:val="000000"/>
          <w:sz w:val="20"/>
          <w:szCs w:val="20"/>
        </w:rPr>
      </w:pPr>
      <w:proofErr w:type="spellStart"/>
      <w:proofErr w:type="gramStart"/>
      <w:r w:rsidRPr="00164C1E">
        <w:rPr>
          <w:rFonts w:ascii="Verdana" w:eastAsia="Times New Roman" w:hAnsi="Verdana" w:cs="Times New Roman"/>
          <w:color w:val="000000"/>
          <w:sz w:val="20"/>
          <w:szCs w:val="20"/>
          <w:vertAlign w:val="superscript"/>
        </w:rPr>
        <w:t>2</w:t>
      </w:r>
      <w:r>
        <w:rPr>
          <w:rFonts w:ascii="Verdana" w:eastAsia="Times New Roman" w:hAnsi="Verdana" w:cs="Times New Roman"/>
          <w:color w:val="000000"/>
          <w:sz w:val="20"/>
          <w:szCs w:val="20"/>
        </w:rPr>
        <w:t>Institute</w:t>
      </w:r>
      <w:proofErr w:type="spellEnd"/>
      <w:r>
        <w:rPr>
          <w:rFonts w:ascii="Verdana" w:eastAsia="Times New Roman" w:hAnsi="Verdana" w:cs="Times New Roman"/>
          <w:color w:val="000000"/>
          <w:sz w:val="20"/>
          <w:szCs w:val="20"/>
        </w:rPr>
        <w:t xml:space="preserve"> of Psychiatry, Kings College London, U.K.</w:t>
      </w:r>
      <w:proofErr w:type="gramEnd"/>
    </w:p>
    <w:p w14:paraId="4AA95CC5" w14:textId="77777777" w:rsidR="00D37CDB" w:rsidRDefault="00D37CDB" w:rsidP="004E70CB">
      <w:pPr>
        <w:rPr>
          <w:rFonts w:ascii="Verdana" w:eastAsia="Times New Roman" w:hAnsi="Verdana" w:cs="Times New Roman"/>
          <w:color w:val="000000"/>
          <w:sz w:val="20"/>
          <w:szCs w:val="20"/>
        </w:rPr>
      </w:pPr>
    </w:p>
    <w:p w14:paraId="46FADC15" w14:textId="77777777" w:rsidR="00C91248" w:rsidRDefault="00C91248" w:rsidP="004E70CB">
      <w:pPr>
        <w:rPr>
          <w:rFonts w:ascii="Verdana" w:eastAsia="Times New Roman" w:hAnsi="Verdana" w:cs="Times New Roman"/>
          <w:color w:val="000000"/>
          <w:sz w:val="20"/>
          <w:szCs w:val="20"/>
        </w:rPr>
      </w:pPr>
    </w:p>
    <w:p w14:paraId="05A8EB88" w14:textId="51BB946E" w:rsidR="00AC4AAB" w:rsidRDefault="002B2CF7" w:rsidP="004E70CB">
      <w:pPr>
        <w:rPr>
          <w:rFonts w:ascii="Verdana" w:eastAsia="Times New Roman" w:hAnsi="Verdana" w:cs="Times New Roman"/>
          <w:color w:val="000000"/>
          <w:sz w:val="20"/>
          <w:szCs w:val="20"/>
        </w:rPr>
      </w:pPr>
      <w:r w:rsidRPr="002B2CF7">
        <w:rPr>
          <w:rFonts w:ascii="Verdana" w:eastAsia="Times New Roman" w:hAnsi="Verdana" w:cs="Times New Roman"/>
          <w:b/>
          <w:color w:val="000000"/>
          <w:sz w:val="20"/>
          <w:szCs w:val="20"/>
        </w:rPr>
        <w:t>Main:</w:t>
      </w:r>
      <w:r>
        <w:rPr>
          <w:rFonts w:ascii="Verdana" w:eastAsia="Times New Roman" w:hAnsi="Verdana" w:cs="Times New Roman"/>
          <w:color w:val="000000"/>
          <w:sz w:val="20"/>
          <w:szCs w:val="20"/>
        </w:rPr>
        <w:t xml:space="preserve"> </w:t>
      </w:r>
      <w:r w:rsidR="00AC4AAB">
        <w:rPr>
          <w:rFonts w:ascii="Verdana" w:eastAsia="Times New Roman" w:hAnsi="Verdana" w:cs="Times New Roman"/>
          <w:color w:val="000000"/>
          <w:sz w:val="20"/>
          <w:szCs w:val="20"/>
        </w:rPr>
        <w:t xml:space="preserve">Monk et al. </w:t>
      </w:r>
      <w:r w:rsidR="00AC4AAB">
        <w:rPr>
          <w:rFonts w:ascii="Verdana" w:eastAsia="Times New Roman" w:hAnsi="Verdana" w:cs="Times New Roman"/>
          <w:color w:val="000000"/>
          <w:sz w:val="20"/>
          <w:szCs w:val="20"/>
        </w:rPr>
        <w:fldChar w:fldCharType="begin" w:fldLock="1"/>
      </w:r>
      <w:r w:rsidR="00140E5B">
        <w:rPr>
          <w:rFonts w:ascii="Verdana" w:eastAsia="Times New Roman" w:hAnsi="Verdana" w:cs="Times New Roman"/>
          <w:color w:val="000000"/>
          <w:sz w:val="20"/>
          <w:szCs w:val="20"/>
        </w:rPr>
        <w:instrText>ADDIN CSL_CITATION {"citationItems":[{"id":"ITEM-1","itemData":{"DOI":"10.1038/s41559-019-1019-7","ISBN":"4155901910197","abstract":"Same-sex sexual behaviour (SSB) has been recorded in over 1,500 animal species with a widespread distribution across most major clades. Evolutionary biologists have long sought to uncover the adaptive origins of 'homosexual behaviour' in an attempt to resolve this apparent Darwinian paradox: how has SSB repeatedly evolved and persisted despite its presumed fitness costs? This question implicitly assumes that 'heterosexual' or exclusive different-sex sexual behaviour (DSB) is the baseline condition for animals, from which SSB has evolved. We question the idea that SSB necessarily presents an evolutionary conundrum, and suggest that the literature includes unchecked assumptions regarding the costs, benefits and origins of SSB. Instead, we offer an alternative null hypothesis for the evolutionary origin of SSB that, through a subtle shift in perspective, moves away from the expectation that the origin and maintenance of SSB is a problem in need of a solution. We argue that the frequently implicit assumption of DSB as ancestral has not been rigorously examined, and instead hypothesize an ancestral condition of indiscriminate sexual behaviours directed towards all sexes. By shifting the lens through which we study animal sexual behaviour, we can more fruitfully examine the evolutionary history of diverse sexual strategies.","author":[{"dropping-particle":"","family":"Monk","given":"Julia D","non-dropping-particle":"","parse-names":false,"suffix":""},{"dropping-particle":"","family":"Giglio","given":"Erin","non-dropping-particle":"","parse-names":false,"suffix":""},{"dropping-particle":"","family":"Kamath","given":"Ambika","non-dropping-particle":"","parse-names":false,"suffix":""},{"dropping-particle":"","family":"Lambert","given":"Max R","non-dropping-particle":"","parse-names":false,"suffix":""},{"dropping-particle":"","family":"Mcdonough","given":"Caitlin E","non-dropping-particle":"","parse-names":false,"suffix":""}],"container-title":"Nature Ecology &amp; Evolution","id":"ITEM-1","issue":"November","issued":{"date-parts":[["2019"]]},"title":"An alternative hypothesis for the evolution of same-sex sexual behaviour in animals","type":"article-journal"},"uris":["http://www.mendeley.com/documents/?uuid=7fdf8d1b-67fa-4312-874f-8ef7579b9205"]}],"mendeley":{"formattedCitation":"&lt;sup&gt;1&lt;/sup&gt;","plainTextFormattedCitation":"1","previouslyFormattedCitation":"&lt;sup&gt;1&lt;/sup&gt;"},"properties":{"noteIndex":0},"schema":"https://github.com/citation-style-language/schema/raw/master/csl-citation.json"}</w:instrText>
      </w:r>
      <w:r w:rsidR="00AC4AAB">
        <w:rPr>
          <w:rFonts w:ascii="Verdana" w:eastAsia="Times New Roman" w:hAnsi="Verdana" w:cs="Times New Roman"/>
          <w:color w:val="000000"/>
          <w:sz w:val="20"/>
          <w:szCs w:val="20"/>
        </w:rPr>
        <w:fldChar w:fldCharType="separate"/>
      </w:r>
      <w:r w:rsidR="00AC4AAB" w:rsidRPr="00AC4AAB">
        <w:rPr>
          <w:rFonts w:ascii="Verdana" w:eastAsia="Times New Roman" w:hAnsi="Verdana" w:cs="Times New Roman"/>
          <w:noProof/>
          <w:color w:val="000000"/>
          <w:sz w:val="20"/>
          <w:szCs w:val="20"/>
          <w:vertAlign w:val="superscript"/>
        </w:rPr>
        <w:t>1</w:t>
      </w:r>
      <w:r w:rsidR="00AC4AAB">
        <w:rPr>
          <w:rFonts w:ascii="Verdana" w:eastAsia="Times New Roman" w:hAnsi="Verdana" w:cs="Times New Roman"/>
          <w:color w:val="000000"/>
          <w:sz w:val="20"/>
          <w:szCs w:val="20"/>
        </w:rPr>
        <w:fldChar w:fldCharType="end"/>
      </w:r>
      <w:r w:rsidR="00AC4AAB">
        <w:rPr>
          <w:rFonts w:ascii="Verdana" w:eastAsia="Times New Roman" w:hAnsi="Verdana" w:cs="Times New Roman"/>
          <w:color w:val="000000"/>
          <w:sz w:val="20"/>
          <w:szCs w:val="20"/>
        </w:rPr>
        <w:t xml:space="preserve"> suggest that same sex behaviour (</w:t>
      </w:r>
      <w:proofErr w:type="spellStart"/>
      <w:r w:rsidR="00AC4AAB">
        <w:rPr>
          <w:rFonts w:ascii="Verdana" w:eastAsia="Times New Roman" w:hAnsi="Verdana" w:cs="Times New Roman"/>
          <w:color w:val="000000"/>
          <w:sz w:val="20"/>
          <w:szCs w:val="20"/>
        </w:rPr>
        <w:t>SSB</w:t>
      </w:r>
      <w:proofErr w:type="spellEnd"/>
      <w:r w:rsidR="00AC4AAB">
        <w:rPr>
          <w:rFonts w:ascii="Verdana" w:eastAsia="Times New Roman" w:hAnsi="Verdana" w:cs="Times New Roman"/>
          <w:color w:val="000000"/>
          <w:sz w:val="20"/>
          <w:szCs w:val="20"/>
        </w:rPr>
        <w:t>) was present in ancestral populations alongside different sex behaviour (</w:t>
      </w:r>
      <w:proofErr w:type="spellStart"/>
      <w:r w:rsidR="00AC4AAB">
        <w:rPr>
          <w:rFonts w:ascii="Verdana" w:eastAsia="Times New Roman" w:hAnsi="Verdana" w:cs="Times New Roman"/>
          <w:color w:val="000000"/>
          <w:sz w:val="20"/>
          <w:szCs w:val="20"/>
        </w:rPr>
        <w:t>DSB</w:t>
      </w:r>
      <w:proofErr w:type="spellEnd"/>
      <w:r w:rsidR="00AC4AAB">
        <w:rPr>
          <w:rFonts w:ascii="Verdana" w:eastAsia="Times New Roman" w:hAnsi="Verdana" w:cs="Times New Roman"/>
          <w:color w:val="000000"/>
          <w:sz w:val="20"/>
          <w:szCs w:val="20"/>
        </w:rPr>
        <w:t xml:space="preserve">).  Such indiscriminate behaviour may not have impaired fitness under certain social and ecological circumstances, where sufficient </w:t>
      </w:r>
      <w:r w:rsidR="00934D06">
        <w:rPr>
          <w:rFonts w:ascii="Verdana" w:eastAsia="Times New Roman" w:hAnsi="Verdana" w:cs="Times New Roman"/>
          <w:color w:val="000000"/>
          <w:sz w:val="20"/>
          <w:szCs w:val="20"/>
        </w:rPr>
        <w:t xml:space="preserve">levels of </w:t>
      </w:r>
      <w:proofErr w:type="spellStart"/>
      <w:r w:rsidR="00AC4AAB">
        <w:rPr>
          <w:rFonts w:ascii="Verdana" w:eastAsia="Times New Roman" w:hAnsi="Verdana" w:cs="Times New Roman"/>
          <w:color w:val="000000"/>
          <w:sz w:val="20"/>
          <w:szCs w:val="20"/>
        </w:rPr>
        <w:t>DSB</w:t>
      </w:r>
      <w:proofErr w:type="spellEnd"/>
      <w:r w:rsidR="00AC4AAB">
        <w:rPr>
          <w:rFonts w:ascii="Verdana" w:eastAsia="Times New Roman" w:hAnsi="Verdana" w:cs="Times New Roman"/>
          <w:color w:val="000000"/>
          <w:sz w:val="20"/>
          <w:szCs w:val="20"/>
        </w:rPr>
        <w:t xml:space="preserve"> enabled reproduction.  The authors see this as a more parsimonious hypothesis </w:t>
      </w:r>
      <w:r w:rsidR="006A4DC3">
        <w:rPr>
          <w:rFonts w:ascii="Verdana" w:eastAsia="Times New Roman" w:hAnsi="Verdana" w:cs="Times New Roman"/>
          <w:color w:val="000000"/>
          <w:sz w:val="20"/>
          <w:szCs w:val="20"/>
        </w:rPr>
        <w:t>compared to a traditional set,</w:t>
      </w:r>
      <w:r w:rsidR="00AC4AAB">
        <w:rPr>
          <w:rFonts w:ascii="Verdana" w:eastAsia="Times New Roman" w:hAnsi="Verdana" w:cs="Times New Roman"/>
          <w:color w:val="000000"/>
          <w:sz w:val="20"/>
          <w:szCs w:val="20"/>
        </w:rPr>
        <w:t xml:space="preserve"> whi</w:t>
      </w:r>
      <w:r w:rsidR="006A4DC3">
        <w:rPr>
          <w:rFonts w:ascii="Verdana" w:eastAsia="Times New Roman" w:hAnsi="Verdana" w:cs="Times New Roman"/>
          <w:color w:val="000000"/>
          <w:sz w:val="20"/>
          <w:szCs w:val="20"/>
        </w:rPr>
        <w:t xml:space="preserve">ch sees current </w:t>
      </w:r>
      <w:proofErr w:type="spellStart"/>
      <w:r w:rsidR="006A4DC3">
        <w:rPr>
          <w:rFonts w:ascii="Verdana" w:eastAsia="Times New Roman" w:hAnsi="Verdana" w:cs="Times New Roman"/>
          <w:color w:val="000000"/>
          <w:sz w:val="20"/>
          <w:szCs w:val="20"/>
        </w:rPr>
        <w:t>SSB</w:t>
      </w:r>
      <w:proofErr w:type="spellEnd"/>
      <w:r w:rsidR="006A4DC3">
        <w:rPr>
          <w:rFonts w:ascii="Verdana" w:eastAsia="Times New Roman" w:hAnsi="Verdana" w:cs="Times New Roman"/>
          <w:color w:val="000000"/>
          <w:sz w:val="20"/>
          <w:szCs w:val="20"/>
        </w:rPr>
        <w:t xml:space="preserve"> as either a developmental</w:t>
      </w:r>
      <w:r w:rsidR="00AC4AAB">
        <w:rPr>
          <w:rFonts w:ascii="Verdana" w:eastAsia="Times New Roman" w:hAnsi="Verdana" w:cs="Times New Roman"/>
          <w:color w:val="000000"/>
          <w:sz w:val="20"/>
          <w:szCs w:val="20"/>
        </w:rPr>
        <w:t xml:space="preserve"> error or conferring some indirect fitness benefits.</w:t>
      </w:r>
    </w:p>
    <w:p w14:paraId="147F54D1" w14:textId="77777777" w:rsidR="003E0756" w:rsidRDefault="003E0756" w:rsidP="004E70CB">
      <w:pPr>
        <w:rPr>
          <w:rFonts w:ascii="Verdana" w:eastAsia="Times New Roman" w:hAnsi="Verdana" w:cs="Times New Roman"/>
          <w:color w:val="000000"/>
          <w:sz w:val="20"/>
          <w:szCs w:val="20"/>
        </w:rPr>
      </w:pPr>
    </w:p>
    <w:p w14:paraId="388BCA9C" w14:textId="5197B35E" w:rsidR="00233BED" w:rsidRDefault="00233BED" w:rsidP="004E70CB">
      <w:pPr>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The parsimony claim rests on the idea that </w:t>
      </w:r>
      <w:proofErr w:type="spellStart"/>
      <w:r>
        <w:rPr>
          <w:rFonts w:ascii="Verdana" w:eastAsia="Times New Roman" w:hAnsi="Verdana" w:cs="Times New Roman"/>
          <w:color w:val="000000"/>
          <w:sz w:val="20"/>
          <w:szCs w:val="20"/>
        </w:rPr>
        <w:t>SSB</w:t>
      </w:r>
      <w:proofErr w:type="spellEnd"/>
      <w:r>
        <w:rPr>
          <w:rFonts w:ascii="Verdana" w:eastAsia="Times New Roman" w:hAnsi="Verdana" w:cs="Times New Roman"/>
          <w:color w:val="000000"/>
          <w:sz w:val="20"/>
          <w:szCs w:val="20"/>
        </w:rPr>
        <w:t xml:space="preserve"> is indiscriminate, whereas </w:t>
      </w:r>
      <w:proofErr w:type="spellStart"/>
      <w:r>
        <w:rPr>
          <w:rFonts w:ascii="Verdana" w:eastAsia="Times New Roman" w:hAnsi="Verdana" w:cs="Times New Roman"/>
          <w:color w:val="000000"/>
          <w:sz w:val="20"/>
          <w:szCs w:val="20"/>
        </w:rPr>
        <w:t>DSB</w:t>
      </w:r>
      <w:proofErr w:type="spellEnd"/>
      <w:r>
        <w:rPr>
          <w:rFonts w:ascii="Verdana" w:eastAsia="Times New Roman" w:hAnsi="Verdana" w:cs="Times New Roman"/>
          <w:color w:val="000000"/>
          <w:sz w:val="20"/>
          <w:szCs w:val="20"/>
        </w:rPr>
        <w:t xml:space="preserve"> relies upon </w:t>
      </w:r>
      <w:r w:rsidR="00934D06">
        <w:rPr>
          <w:rFonts w:ascii="Verdana" w:eastAsia="Times New Roman" w:hAnsi="Verdana" w:cs="Times New Roman"/>
          <w:color w:val="000000"/>
          <w:sz w:val="20"/>
          <w:szCs w:val="20"/>
        </w:rPr>
        <w:t xml:space="preserve">perceivable </w:t>
      </w:r>
      <w:r>
        <w:rPr>
          <w:rFonts w:ascii="Verdana" w:eastAsia="Times New Roman" w:hAnsi="Verdana" w:cs="Times New Roman"/>
          <w:color w:val="000000"/>
          <w:sz w:val="20"/>
          <w:szCs w:val="20"/>
        </w:rPr>
        <w:t>sexual polymorphisms</w:t>
      </w:r>
      <w:r w:rsidR="00934D06">
        <w:rPr>
          <w:rFonts w:ascii="Verdana" w:eastAsia="Times New Roman" w:hAnsi="Verdana" w:cs="Times New Roman"/>
          <w:color w:val="000000"/>
          <w:sz w:val="20"/>
          <w:szCs w:val="20"/>
        </w:rPr>
        <w:t xml:space="preserve"> (e.g., in body shape, size, chemical</w:t>
      </w:r>
      <w:r w:rsidR="00AA63F1">
        <w:rPr>
          <w:rFonts w:ascii="Verdana" w:eastAsia="Times New Roman" w:hAnsi="Verdana" w:cs="Times New Roman"/>
          <w:color w:val="000000"/>
          <w:sz w:val="20"/>
          <w:szCs w:val="20"/>
        </w:rPr>
        <w:t xml:space="preserve"> signals</w:t>
      </w:r>
      <w:r w:rsidR="00934D06">
        <w:rPr>
          <w:rFonts w:ascii="Verdana" w:eastAsia="Times New Roman" w:hAnsi="Verdana" w:cs="Times New Roman"/>
          <w:color w:val="000000"/>
          <w:sz w:val="20"/>
          <w:szCs w:val="20"/>
        </w:rPr>
        <w:t>)</w:t>
      </w:r>
      <w:r>
        <w:rPr>
          <w:rFonts w:ascii="Verdana" w:eastAsia="Times New Roman" w:hAnsi="Verdana" w:cs="Times New Roman"/>
          <w:color w:val="000000"/>
          <w:sz w:val="20"/>
          <w:szCs w:val="20"/>
        </w:rPr>
        <w:t xml:space="preserve">.  Thus the </w:t>
      </w:r>
      <w:r w:rsidR="006A4DC3">
        <w:rPr>
          <w:rFonts w:ascii="Verdana" w:eastAsia="Times New Roman" w:hAnsi="Verdana" w:cs="Times New Roman"/>
          <w:color w:val="000000"/>
          <w:sz w:val="20"/>
          <w:szCs w:val="20"/>
        </w:rPr>
        <w:t xml:space="preserve">evolutionary </w:t>
      </w:r>
      <w:r>
        <w:rPr>
          <w:rFonts w:ascii="Verdana" w:eastAsia="Times New Roman" w:hAnsi="Verdana" w:cs="Times New Roman"/>
          <w:color w:val="000000"/>
          <w:sz w:val="20"/>
          <w:szCs w:val="20"/>
        </w:rPr>
        <w:t>transition from indiscriminate sexual behaviour (</w:t>
      </w:r>
      <w:proofErr w:type="spellStart"/>
      <w:r>
        <w:rPr>
          <w:rFonts w:ascii="Verdana" w:eastAsia="Times New Roman" w:hAnsi="Verdana" w:cs="Times New Roman"/>
          <w:color w:val="000000"/>
          <w:sz w:val="20"/>
          <w:szCs w:val="20"/>
        </w:rPr>
        <w:t>ISB</w:t>
      </w:r>
      <w:proofErr w:type="spellEnd"/>
      <w:r>
        <w:rPr>
          <w:rFonts w:ascii="Verdana" w:eastAsia="Times New Roman" w:hAnsi="Verdana" w:cs="Times New Roman"/>
          <w:color w:val="000000"/>
          <w:sz w:val="20"/>
          <w:szCs w:val="20"/>
        </w:rPr>
        <w:t xml:space="preserve">) to </w:t>
      </w:r>
      <w:proofErr w:type="spellStart"/>
      <w:r>
        <w:rPr>
          <w:rFonts w:ascii="Verdana" w:eastAsia="Times New Roman" w:hAnsi="Verdana" w:cs="Times New Roman"/>
          <w:color w:val="000000"/>
          <w:sz w:val="20"/>
          <w:szCs w:val="20"/>
        </w:rPr>
        <w:t>DSB</w:t>
      </w:r>
      <w:proofErr w:type="spellEnd"/>
      <w:r>
        <w:rPr>
          <w:rFonts w:ascii="Verdana" w:eastAsia="Times New Roman" w:hAnsi="Verdana" w:cs="Times New Roman"/>
          <w:color w:val="000000"/>
          <w:sz w:val="20"/>
          <w:szCs w:val="20"/>
        </w:rPr>
        <w:t xml:space="preserve"> has need of another round of selection, beyond that establishing sexual behaviour</w:t>
      </w:r>
      <w:r w:rsidR="006A4DC3">
        <w:rPr>
          <w:rFonts w:ascii="Verdana" w:eastAsia="Times New Roman" w:hAnsi="Verdana" w:cs="Times New Roman"/>
          <w:color w:val="000000"/>
          <w:sz w:val="20"/>
          <w:szCs w:val="20"/>
        </w:rPr>
        <w:t>, in order to install suitable proximate machinery</w:t>
      </w:r>
      <w:r>
        <w:rPr>
          <w:rFonts w:ascii="Verdana" w:eastAsia="Times New Roman" w:hAnsi="Verdana" w:cs="Times New Roman"/>
          <w:color w:val="000000"/>
          <w:sz w:val="20"/>
          <w:szCs w:val="20"/>
        </w:rPr>
        <w:t xml:space="preserve">.  The traditional approach is to see </w:t>
      </w:r>
      <w:proofErr w:type="spellStart"/>
      <w:r>
        <w:rPr>
          <w:rFonts w:ascii="Verdana" w:eastAsia="Times New Roman" w:hAnsi="Verdana" w:cs="Times New Roman"/>
          <w:color w:val="000000"/>
          <w:sz w:val="20"/>
          <w:szCs w:val="20"/>
        </w:rPr>
        <w:t>DSB</w:t>
      </w:r>
      <w:proofErr w:type="spellEnd"/>
      <w:r>
        <w:rPr>
          <w:rFonts w:ascii="Verdana" w:eastAsia="Times New Roman" w:hAnsi="Verdana" w:cs="Times New Roman"/>
          <w:color w:val="000000"/>
          <w:sz w:val="20"/>
          <w:szCs w:val="20"/>
        </w:rPr>
        <w:t xml:space="preserve"> as the starting point and then </w:t>
      </w:r>
      <w:proofErr w:type="spellStart"/>
      <w:r>
        <w:rPr>
          <w:rFonts w:ascii="Verdana" w:eastAsia="Times New Roman" w:hAnsi="Verdana" w:cs="Times New Roman"/>
          <w:color w:val="000000"/>
          <w:sz w:val="20"/>
          <w:szCs w:val="20"/>
        </w:rPr>
        <w:t>SSB</w:t>
      </w:r>
      <w:proofErr w:type="spellEnd"/>
      <w:r>
        <w:rPr>
          <w:rFonts w:ascii="Verdana" w:eastAsia="Times New Roman" w:hAnsi="Verdana" w:cs="Times New Roman"/>
          <w:color w:val="000000"/>
          <w:sz w:val="20"/>
          <w:szCs w:val="20"/>
        </w:rPr>
        <w:t xml:space="preserve"> as a </w:t>
      </w:r>
      <w:proofErr w:type="gramStart"/>
      <w:r>
        <w:rPr>
          <w:rFonts w:ascii="Verdana" w:eastAsia="Times New Roman" w:hAnsi="Verdana" w:cs="Times New Roman"/>
          <w:color w:val="000000"/>
          <w:sz w:val="20"/>
          <w:szCs w:val="20"/>
        </w:rPr>
        <w:t>secondary</w:t>
      </w:r>
      <w:proofErr w:type="gramEnd"/>
      <w:r>
        <w:rPr>
          <w:rFonts w:ascii="Verdana" w:eastAsia="Times New Roman" w:hAnsi="Verdana" w:cs="Times New Roman"/>
          <w:color w:val="000000"/>
          <w:sz w:val="20"/>
          <w:szCs w:val="20"/>
        </w:rPr>
        <w:t xml:space="preserve"> emergence, by accident or de</w:t>
      </w:r>
      <w:r w:rsidR="00D94DD5">
        <w:rPr>
          <w:rFonts w:ascii="Verdana" w:eastAsia="Times New Roman" w:hAnsi="Verdana" w:cs="Times New Roman"/>
          <w:color w:val="000000"/>
          <w:sz w:val="20"/>
          <w:szCs w:val="20"/>
        </w:rPr>
        <w:t>sign.  Given this</w:t>
      </w:r>
      <w:r w:rsidR="00BC33BE">
        <w:rPr>
          <w:rFonts w:ascii="Verdana" w:eastAsia="Times New Roman" w:hAnsi="Verdana" w:cs="Times New Roman"/>
          <w:color w:val="000000"/>
          <w:sz w:val="20"/>
          <w:szCs w:val="20"/>
        </w:rPr>
        <w:t>,</w:t>
      </w:r>
      <w:r w:rsidR="00D94DD5">
        <w:rPr>
          <w:rFonts w:ascii="Verdana" w:eastAsia="Times New Roman" w:hAnsi="Verdana" w:cs="Times New Roman"/>
          <w:color w:val="000000"/>
          <w:sz w:val="20"/>
          <w:szCs w:val="20"/>
        </w:rPr>
        <w:t xml:space="preserve"> both hypothese</w:t>
      </w:r>
      <w:r>
        <w:rPr>
          <w:rFonts w:ascii="Verdana" w:eastAsia="Times New Roman" w:hAnsi="Verdana" w:cs="Times New Roman"/>
          <w:color w:val="000000"/>
          <w:sz w:val="20"/>
          <w:szCs w:val="20"/>
        </w:rPr>
        <w:t xml:space="preserve">s in fact have the same level of antecedent complexity and both also require subsequent events in order to explain the current </w:t>
      </w:r>
      <w:proofErr w:type="spellStart"/>
      <w:r>
        <w:rPr>
          <w:rFonts w:ascii="Verdana" w:eastAsia="Times New Roman" w:hAnsi="Verdana" w:cs="Times New Roman"/>
          <w:color w:val="000000"/>
          <w:sz w:val="20"/>
          <w:szCs w:val="20"/>
        </w:rPr>
        <w:t>SSB</w:t>
      </w:r>
      <w:proofErr w:type="gramStart"/>
      <w:r>
        <w:rPr>
          <w:rFonts w:ascii="Verdana" w:eastAsia="Times New Roman" w:hAnsi="Verdana" w:cs="Times New Roman"/>
          <w:color w:val="000000"/>
          <w:sz w:val="20"/>
          <w:szCs w:val="20"/>
        </w:rPr>
        <w:t>:DSB</w:t>
      </w:r>
      <w:proofErr w:type="spellEnd"/>
      <w:proofErr w:type="gramEnd"/>
      <w:r>
        <w:rPr>
          <w:rFonts w:ascii="Verdana" w:eastAsia="Times New Roman" w:hAnsi="Verdana" w:cs="Times New Roman"/>
          <w:color w:val="000000"/>
          <w:sz w:val="20"/>
          <w:szCs w:val="20"/>
        </w:rPr>
        <w:t xml:space="preserve"> ratios seen in animal populations.</w:t>
      </w:r>
      <w:r w:rsidR="00970856" w:rsidRPr="00970856">
        <w:t xml:space="preserve"> </w:t>
      </w:r>
      <w:r w:rsidR="00970856" w:rsidRPr="00970856">
        <w:rPr>
          <w:rFonts w:ascii="Verdana" w:eastAsia="Times New Roman" w:hAnsi="Verdana" w:cs="Times New Roman"/>
          <w:color w:val="000000"/>
          <w:sz w:val="20"/>
          <w:szCs w:val="20"/>
        </w:rPr>
        <w:t xml:space="preserve">We note that presence of indiscriminate sexual behaviour across </w:t>
      </w:r>
      <w:r w:rsidR="00BC33BE">
        <w:rPr>
          <w:rFonts w:ascii="Verdana" w:eastAsia="Times New Roman" w:hAnsi="Verdana" w:cs="Times New Roman"/>
          <w:color w:val="000000"/>
          <w:sz w:val="20"/>
          <w:szCs w:val="20"/>
        </w:rPr>
        <w:t>a range of taxa has been proposed before</w:t>
      </w:r>
      <w:r w:rsidR="00140E5B">
        <w:rPr>
          <w:rFonts w:ascii="Verdana" w:eastAsia="Times New Roman" w:hAnsi="Verdana" w:cs="Times New Roman"/>
          <w:color w:val="000000"/>
          <w:sz w:val="20"/>
          <w:szCs w:val="20"/>
        </w:rPr>
        <w:t xml:space="preserve"> </w:t>
      </w:r>
      <w:r w:rsidR="00140E5B">
        <w:rPr>
          <w:rFonts w:ascii="Verdana" w:eastAsia="Times New Roman" w:hAnsi="Verdana" w:cs="Times New Roman"/>
          <w:color w:val="000000"/>
          <w:sz w:val="20"/>
          <w:szCs w:val="20"/>
        </w:rPr>
        <w:fldChar w:fldCharType="begin" w:fldLock="1"/>
      </w:r>
      <w:r w:rsidR="005C00E2">
        <w:rPr>
          <w:rFonts w:ascii="Verdana" w:eastAsia="Times New Roman" w:hAnsi="Verdana" w:cs="Times New Roman"/>
          <w:color w:val="000000"/>
          <w:sz w:val="20"/>
          <w:szCs w:val="20"/>
        </w:rPr>
        <w:instrText>ADDIN CSL_CITATION {"citationItems":[{"id":"ITEM-1","itemData":{"DOI":"10.1017/CBO9780511762192.010","abstract":"Any attempt at understanding human homosexuality must also include a thorough analysis of same-sex sexual behaviour in the other primates. It is this comparative approach that can uncover those aspects that are common to all or some primates and those that are unique to any particular species. The theory of evolution predicts similarities of traits among closely related taxa due to common descent; it also predicts the possibility of evolutionary convergence among not so closely related taxa if their evolutionary history has unfolded under similar environmental conditions. A further prediction concerns divergences in traits, including behaviour, due to phylogenetic effects, drift and adaptive responses to diverse environmental, including social, circumstances. In this chapter I firstly consider homosexual behaviour as it applies to the non-human primates. This comparative approach may help us to better understand those aspects of human homosexuality that are unique and those that are shared with our closest living relatives. With these thoughts in mind, I start with an introduction to primate diversity and evolution. Primate diversity and evolution More than 300 extant species of primate have been described; the precise numbers depend upon the propensity to either ‘split’ or ‘lump’ taxa in various classification schemes. All these species, however, may be assigned to one of six major groupings or superfamilies of the Order Primates: the lemurs of Madagascar (Lemuroidea), the galagos and lorises of Africa and Asia (Lorisoidea), the tarsiers of SE Asia (Tarsioidea), New World monkeys (Ceboidea), Old World monkeys (Cercopithecoidea) and the apes and humans (Hominoidea). Phylogenetic relationships between these six superfamilies are shown diagrammatically in Figure 9.1. George Gaylord Simpson (1945) divided the Order Primates into two suborders: the Prosimii (lemurs, lorises, galagos and tarsiers) and the Anthropoidea (monkeys, apes and humans).","author":[{"dropping-particle":"","family":"Dixson","given":"Alan","non-dropping-particle":"","parse-names":false,"suffix":""}],"container-title":"Animal Homosexuality","editor":[{"dropping-particle":"","family":"Poiani","given":"Aldo","non-dropping-particle":"","parse-names":false,"suffix":""}],"id":"ITEM-1","issued":{"date-parts":[["2010"]]},"page":"381-400","publisher":"Cambridge University Press","publisher-place":"Cambridge","title":"Homosexual behaviour in primates","type":"chapter"},"uris":["http://www.mendeley.com/documents/?uuid=030e9a18-8036-3e78-b47b-19369b724f91"]}],"mendeley":{"formattedCitation":"&lt;sup&gt;2&lt;/sup&gt;","plainTextFormattedCitation":"2","previouslyFormattedCitation":"&lt;sup&gt;2&lt;/sup&gt;"},"properties":{"noteIndex":0},"schema":"https://github.com/citation-style-language/schema/raw/master/csl-citation.json"}</w:instrText>
      </w:r>
      <w:r w:rsidR="00140E5B">
        <w:rPr>
          <w:rFonts w:ascii="Verdana" w:eastAsia="Times New Roman" w:hAnsi="Verdana" w:cs="Times New Roman"/>
          <w:color w:val="000000"/>
          <w:sz w:val="20"/>
          <w:szCs w:val="20"/>
        </w:rPr>
        <w:fldChar w:fldCharType="separate"/>
      </w:r>
      <w:r w:rsidR="00140E5B" w:rsidRPr="00140E5B">
        <w:rPr>
          <w:rFonts w:ascii="Verdana" w:eastAsia="Times New Roman" w:hAnsi="Verdana" w:cs="Times New Roman"/>
          <w:noProof/>
          <w:color w:val="000000"/>
          <w:sz w:val="20"/>
          <w:szCs w:val="20"/>
          <w:vertAlign w:val="superscript"/>
        </w:rPr>
        <w:t>2</w:t>
      </w:r>
      <w:r w:rsidR="00140E5B">
        <w:rPr>
          <w:rFonts w:ascii="Verdana" w:eastAsia="Times New Roman" w:hAnsi="Verdana" w:cs="Times New Roman"/>
          <w:color w:val="000000"/>
          <w:sz w:val="20"/>
          <w:szCs w:val="20"/>
        </w:rPr>
        <w:fldChar w:fldCharType="end"/>
      </w:r>
      <w:r w:rsidR="00970856" w:rsidRPr="00970856">
        <w:rPr>
          <w:rFonts w:ascii="Verdana" w:eastAsia="Times New Roman" w:hAnsi="Verdana" w:cs="Times New Roman"/>
          <w:color w:val="000000"/>
          <w:sz w:val="20"/>
          <w:szCs w:val="20"/>
        </w:rPr>
        <w:t>.</w:t>
      </w:r>
      <w:r w:rsidR="00970856">
        <w:rPr>
          <w:rFonts w:ascii="Verdana" w:eastAsia="Times New Roman" w:hAnsi="Verdana" w:cs="Times New Roman"/>
          <w:color w:val="000000"/>
          <w:sz w:val="20"/>
          <w:szCs w:val="20"/>
        </w:rPr>
        <w:t xml:space="preserve"> </w:t>
      </w:r>
      <w:r w:rsidR="00934D06">
        <w:rPr>
          <w:rFonts w:ascii="Verdana" w:eastAsia="Times New Roman" w:hAnsi="Verdana" w:cs="Times New Roman"/>
          <w:color w:val="000000"/>
          <w:sz w:val="20"/>
          <w:szCs w:val="20"/>
        </w:rPr>
        <w:t xml:space="preserve">We are also unconvinced that </w:t>
      </w:r>
      <w:proofErr w:type="spellStart"/>
      <w:r w:rsidR="00934D06">
        <w:rPr>
          <w:rFonts w:ascii="Verdana" w:eastAsia="Times New Roman" w:hAnsi="Verdana" w:cs="Times New Roman"/>
          <w:color w:val="000000"/>
          <w:sz w:val="20"/>
          <w:szCs w:val="20"/>
        </w:rPr>
        <w:t>ISB</w:t>
      </w:r>
      <w:proofErr w:type="spellEnd"/>
      <w:r w:rsidR="00934D06">
        <w:rPr>
          <w:rFonts w:ascii="Verdana" w:eastAsia="Times New Roman" w:hAnsi="Verdana" w:cs="Times New Roman"/>
          <w:color w:val="000000"/>
          <w:sz w:val="20"/>
          <w:szCs w:val="20"/>
        </w:rPr>
        <w:t xml:space="preserve"> will be uniform across taxa. </w:t>
      </w:r>
      <w:r w:rsidR="00970856">
        <w:rPr>
          <w:rFonts w:ascii="Verdana" w:eastAsia="Times New Roman" w:hAnsi="Verdana" w:cs="Times New Roman"/>
          <w:color w:val="000000"/>
          <w:sz w:val="20"/>
          <w:szCs w:val="20"/>
        </w:rPr>
        <w:t>Testing the</w:t>
      </w:r>
      <w:r w:rsidR="00934D06">
        <w:rPr>
          <w:rFonts w:ascii="Verdana" w:eastAsia="Times New Roman" w:hAnsi="Verdana" w:cs="Times New Roman"/>
          <w:color w:val="000000"/>
          <w:sz w:val="20"/>
          <w:szCs w:val="20"/>
        </w:rPr>
        <w:t>se</w:t>
      </w:r>
      <w:r w:rsidR="00970856">
        <w:rPr>
          <w:rFonts w:ascii="Verdana" w:eastAsia="Times New Roman" w:hAnsi="Verdana" w:cs="Times New Roman"/>
          <w:color w:val="000000"/>
          <w:sz w:val="20"/>
          <w:szCs w:val="20"/>
        </w:rPr>
        <w:t xml:space="preserve"> claim</w:t>
      </w:r>
      <w:r w:rsidR="00BC33BE">
        <w:rPr>
          <w:rFonts w:ascii="Verdana" w:eastAsia="Times New Roman" w:hAnsi="Verdana" w:cs="Times New Roman"/>
          <w:color w:val="000000"/>
          <w:sz w:val="20"/>
          <w:szCs w:val="20"/>
        </w:rPr>
        <w:t>s</w:t>
      </w:r>
      <w:r w:rsidR="00970856">
        <w:rPr>
          <w:rFonts w:ascii="Verdana" w:eastAsia="Times New Roman" w:hAnsi="Verdana" w:cs="Times New Roman"/>
          <w:color w:val="000000"/>
          <w:sz w:val="20"/>
          <w:szCs w:val="20"/>
        </w:rPr>
        <w:t xml:space="preserve"> </w:t>
      </w:r>
      <w:r w:rsidR="00BC33BE">
        <w:rPr>
          <w:rFonts w:ascii="Verdana" w:eastAsia="Times New Roman" w:hAnsi="Verdana" w:cs="Times New Roman"/>
          <w:color w:val="000000"/>
          <w:sz w:val="20"/>
          <w:szCs w:val="20"/>
        </w:rPr>
        <w:t>would of course require</w:t>
      </w:r>
      <w:r w:rsidR="00970856">
        <w:rPr>
          <w:rFonts w:ascii="Verdana" w:eastAsia="Times New Roman" w:hAnsi="Verdana" w:cs="Times New Roman"/>
          <w:color w:val="000000"/>
          <w:sz w:val="20"/>
          <w:szCs w:val="20"/>
        </w:rPr>
        <w:t xml:space="preserve"> systematic phylogenetic analysis within lineages and associated </w:t>
      </w:r>
      <w:r w:rsidR="00BC33BE">
        <w:rPr>
          <w:rFonts w:ascii="Verdana" w:eastAsia="Times New Roman" w:hAnsi="Verdana" w:cs="Times New Roman"/>
          <w:color w:val="000000"/>
          <w:sz w:val="20"/>
          <w:szCs w:val="20"/>
        </w:rPr>
        <w:t xml:space="preserve">quantitative </w:t>
      </w:r>
      <w:r w:rsidR="00970856">
        <w:rPr>
          <w:rFonts w:ascii="Verdana" w:eastAsia="Times New Roman" w:hAnsi="Verdana" w:cs="Times New Roman"/>
          <w:color w:val="000000"/>
          <w:sz w:val="20"/>
          <w:szCs w:val="20"/>
        </w:rPr>
        <w:t>tests of fitness functions</w:t>
      </w:r>
      <w:r w:rsidR="00BC33BE">
        <w:rPr>
          <w:rFonts w:ascii="Verdana" w:eastAsia="Times New Roman" w:hAnsi="Verdana" w:cs="Times New Roman"/>
          <w:color w:val="000000"/>
          <w:sz w:val="20"/>
          <w:szCs w:val="20"/>
        </w:rPr>
        <w:t>/mechanisms</w:t>
      </w:r>
      <w:r w:rsidR="00970856">
        <w:rPr>
          <w:rFonts w:ascii="Verdana" w:eastAsia="Times New Roman" w:hAnsi="Verdana" w:cs="Times New Roman"/>
          <w:color w:val="000000"/>
          <w:sz w:val="20"/>
          <w:szCs w:val="20"/>
        </w:rPr>
        <w:t xml:space="preserve">. </w:t>
      </w:r>
    </w:p>
    <w:p w14:paraId="7676E837" w14:textId="77777777" w:rsidR="00136BEB" w:rsidRDefault="00136BEB" w:rsidP="004E70CB">
      <w:pPr>
        <w:rPr>
          <w:rFonts w:ascii="Verdana" w:eastAsia="Times New Roman" w:hAnsi="Verdana" w:cs="Times New Roman"/>
          <w:color w:val="000000"/>
          <w:sz w:val="20"/>
          <w:szCs w:val="20"/>
        </w:rPr>
      </w:pPr>
    </w:p>
    <w:p w14:paraId="76E4AA4E" w14:textId="637B4682" w:rsidR="00E901B0" w:rsidRPr="00EA5352" w:rsidRDefault="00EA5352" w:rsidP="00E901B0">
      <w:pPr>
        <w:rPr>
          <w:rFonts w:ascii="Verdana" w:eastAsia="Times New Roman" w:hAnsi="Verdana" w:cs="Times New Roman"/>
          <w:color w:val="000000"/>
          <w:sz w:val="20"/>
          <w:szCs w:val="20"/>
        </w:rPr>
      </w:pPr>
      <w:r>
        <w:rPr>
          <w:rFonts w:ascii="Verdana" w:eastAsia="Times New Roman" w:hAnsi="Verdana" w:cs="Times New Roman"/>
          <w:color w:val="000000"/>
          <w:sz w:val="20"/>
          <w:szCs w:val="20"/>
        </w:rPr>
        <w:t>As per standard Darwinian accounts, t</w:t>
      </w:r>
      <w:r w:rsidR="00E901B0" w:rsidRPr="00010EC4">
        <w:rPr>
          <w:rFonts w:ascii="Verdana" w:eastAsia="Times New Roman" w:hAnsi="Verdana" w:cs="Times New Roman"/>
          <w:color w:val="000000"/>
          <w:sz w:val="20"/>
          <w:szCs w:val="20"/>
        </w:rPr>
        <w:t xml:space="preserve">here will quickly have been strong selection for sex limitation due to the underlying </w:t>
      </w:r>
      <w:r w:rsidR="00832523" w:rsidRPr="00E901B0">
        <w:rPr>
          <w:rFonts w:ascii="Verdana" w:eastAsia="Times New Roman" w:hAnsi="Verdana" w:cs="Times New Roman"/>
          <w:color w:val="000000"/>
          <w:sz w:val="20"/>
          <w:szCs w:val="20"/>
        </w:rPr>
        <w:t>asymmetry at the gamete level</w:t>
      </w:r>
      <w:r w:rsidR="00832523" w:rsidRPr="00010EC4">
        <w:rPr>
          <w:rFonts w:ascii="Verdana" w:eastAsia="Times New Roman" w:hAnsi="Verdana" w:cs="Times New Roman"/>
          <w:color w:val="000000"/>
          <w:sz w:val="20"/>
          <w:szCs w:val="20"/>
        </w:rPr>
        <w:t xml:space="preserve"> </w:t>
      </w:r>
      <w:r w:rsidR="00832523">
        <w:rPr>
          <w:rFonts w:ascii="Verdana" w:eastAsia="Times New Roman" w:hAnsi="Verdana" w:cs="Times New Roman"/>
          <w:color w:val="000000"/>
          <w:sz w:val="20"/>
          <w:szCs w:val="20"/>
        </w:rPr>
        <w:t>(</w:t>
      </w:r>
      <w:proofErr w:type="spellStart"/>
      <w:r w:rsidR="00E901B0" w:rsidRPr="00010EC4">
        <w:rPr>
          <w:rFonts w:ascii="Verdana" w:eastAsia="Times New Roman" w:hAnsi="Verdana" w:cs="Times New Roman"/>
          <w:color w:val="000000"/>
          <w:sz w:val="20"/>
          <w:szCs w:val="20"/>
        </w:rPr>
        <w:t>anisogamy</w:t>
      </w:r>
      <w:proofErr w:type="spellEnd"/>
      <w:r w:rsidR="00832523">
        <w:rPr>
          <w:rFonts w:ascii="Verdana" w:eastAsia="Times New Roman" w:hAnsi="Verdana" w:cs="Times New Roman"/>
          <w:color w:val="000000"/>
          <w:sz w:val="20"/>
          <w:szCs w:val="20"/>
        </w:rPr>
        <w:t>)</w:t>
      </w:r>
      <w:r w:rsidR="00AA63F1">
        <w:rPr>
          <w:rFonts w:ascii="Verdana" w:eastAsia="Times New Roman" w:hAnsi="Verdana" w:cs="Times New Roman"/>
          <w:color w:val="000000"/>
          <w:sz w:val="20"/>
          <w:szCs w:val="20"/>
        </w:rPr>
        <w:t xml:space="preserve">. This will have resulted in a </w:t>
      </w:r>
      <w:r w:rsidR="00E901B0" w:rsidRPr="00010EC4">
        <w:rPr>
          <w:rFonts w:ascii="Verdana" w:eastAsia="Times New Roman" w:hAnsi="Verdana" w:cs="Times New Roman"/>
          <w:color w:val="000000"/>
          <w:sz w:val="20"/>
          <w:szCs w:val="20"/>
        </w:rPr>
        <w:t xml:space="preserve">general set of </w:t>
      </w:r>
      <w:proofErr w:type="spellStart"/>
      <w:r w:rsidR="00E901B0" w:rsidRPr="00010EC4">
        <w:rPr>
          <w:rFonts w:ascii="Verdana" w:eastAsia="Times New Roman" w:hAnsi="Verdana" w:cs="Times New Roman"/>
          <w:color w:val="000000"/>
          <w:sz w:val="20"/>
          <w:szCs w:val="20"/>
        </w:rPr>
        <w:t>DSBs</w:t>
      </w:r>
      <w:proofErr w:type="spellEnd"/>
      <w:r w:rsidR="00E901B0" w:rsidRPr="00010EC4">
        <w:rPr>
          <w:rFonts w:ascii="Verdana" w:eastAsia="Times New Roman" w:hAnsi="Verdana" w:cs="Times New Roman"/>
          <w:color w:val="000000"/>
          <w:sz w:val="20"/>
          <w:szCs w:val="20"/>
        </w:rPr>
        <w:t xml:space="preserve"> for the two sexes (or</w:t>
      </w:r>
      <w:r w:rsidR="00AA63F1">
        <w:rPr>
          <w:rFonts w:ascii="Verdana" w:eastAsia="Times New Roman" w:hAnsi="Verdana" w:cs="Times New Roman"/>
          <w:color w:val="000000"/>
          <w:sz w:val="20"/>
          <w:szCs w:val="20"/>
        </w:rPr>
        <w:t xml:space="preserve"> classical sex roles</w:t>
      </w:r>
      <w:r w:rsidR="00934D06">
        <w:rPr>
          <w:rFonts w:ascii="Verdana" w:eastAsia="Times New Roman" w:hAnsi="Verdana" w:cs="Times New Roman"/>
          <w:color w:val="000000"/>
          <w:sz w:val="20"/>
          <w:szCs w:val="20"/>
        </w:rPr>
        <w:t xml:space="preserve"> and other sexual polymorphisms</w:t>
      </w:r>
      <w:r w:rsidR="00E901B0" w:rsidRPr="00010EC4">
        <w:rPr>
          <w:rFonts w:ascii="Verdana" w:eastAsia="Times New Roman" w:hAnsi="Verdana" w:cs="Times New Roman"/>
          <w:color w:val="000000"/>
          <w:sz w:val="20"/>
          <w:szCs w:val="20"/>
        </w:rPr>
        <w:t>)</w:t>
      </w:r>
      <w:r w:rsidR="00AA63F1">
        <w:rPr>
          <w:rFonts w:ascii="Verdana" w:eastAsia="Times New Roman" w:hAnsi="Verdana" w:cs="Times New Roman"/>
          <w:color w:val="000000"/>
          <w:sz w:val="20"/>
          <w:szCs w:val="20"/>
        </w:rPr>
        <w:t>. This may not be uniform across taxa but</w:t>
      </w:r>
      <w:r w:rsidR="00E901B0" w:rsidRPr="005C00E2">
        <w:rPr>
          <w:rFonts w:ascii="Verdana" w:hAnsi="Verdana"/>
          <w:sz w:val="20"/>
          <w:szCs w:val="20"/>
        </w:rPr>
        <w:t>, contra Monk</w:t>
      </w:r>
      <w:r w:rsidR="005C00E2">
        <w:rPr>
          <w:rFonts w:ascii="Verdana" w:hAnsi="Verdana"/>
          <w:sz w:val="20"/>
          <w:szCs w:val="20"/>
        </w:rPr>
        <w:t xml:space="preserve"> et al.</w:t>
      </w:r>
      <w:r w:rsidR="00E901B0" w:rsidRPr="005C00E2">
        <w:rPr>
          <w:rFonts w:ascii="Verdana" w:hAnsi="Verdana"/>
          <w:sz w:val="20"/>
          <w:szCs w:val="20"/>
        </w:rPr>
        <w:t xml:space="preserve">, </w:t>
      </w:r>
      <w:proofErr w:type="spellStart"/>
      <w:r w:rsidR="00E901B0" w:rsidRPr="00E901B0">
        <w:rPr>
          <w:rFonts w:ascii="Verdana" w:eastAsia="Times New Roman" w:hAnsi="Verdana" w:cs="Times New Roman"/>
          <w:color w:val="000000"/>
          <w:sz w:val="20"/>
          <w:szCs w:val="20"/>
        </w:rPr>
        <w:t>anisogamy</w:t>
      </w:r>
      <w:proofErr w:type="spellEnd"/>
      <w:r w:rsidR="00E901B0" w:rsidRPr="00E901B0">
        <w:rPr>
          <w:rFonts w:ascii="Verdana" w:eastAsia="Times New Roman" w:hAnsi="Verdana" w:cs="Times New Roman"/>
          <w:color w:val="000000"/>
          <w:sz w:val="20"/>
          <w:szCs w:val="20"/>
        </w:rPr>
        <w:t xml:space="preserve"> </w:t>
      </w:r>
      <w:r w:rsidR="00E901B0" w:rsidRPr="00DF7831">
        <w:rPr>
          <w:rFonts w:ascii="Verdana" w:eastAsia="Times New Roman" w:hAnsi="Verdana" w:cs="Times New Roman"/>
          <w:color w:val="000000"/>
          <w:sz w:val="20"/>
          <w:szCs w:val="20"/>
        </w:rPr>
        <w:t xml:space="preserve">can generate </w:t>
      </w:r>
      <w:r w:rsidR="00E901B0" w:rsidRPr="00010EC4">
        <w:rPr>
          <w:rFonts w:ascii="Verdana" w:eastAsia="Times New Roman" w:hAnsi="Verdana" w:cs="Times New Roman"/>
          <w:color w:val="000000"/>
          <w:sz w:val="20"/>
          <w:szCs w:val="20"/>
        </w:rPr>
        <w:t xml:space="preserve">a stereotypical asymmetry in the sex roles at the organism level </w:t>
      </w:r>
      <w:r w:rsidR="005C00E2">
        <w:rPr>
          <w:rFonts w:ascii="Verdana" w:eastAsia="Times New Roman" w:hAnsi="Verdana" w:cs="Times New Roman"/>
          <w:color w:val="000000"/>
          <w:sz w:val="20"/>
          <w:szCs w:val="20"/>
        </w:rPr>
        <w:t xml:space="preserve">and subsequent variation </w:t>
      </w:r>
      <w:r>
        <w:rPr>
          <w:rFonts w:ascii="Verdana" w:eastAsia="Times New Roman" w:hAnsi="Verdana" w:cs="Times New Roman"/>
          <w:color w:val="000000"/>
          <w:sz w:val="20"/>
          <w:szCs w:val="20"/>
        </w:rPr>
        <w:t>thereafter</w:t>
      </w:r>
      <w:r w:rsidR="005C00E2">
        <w:rPr>
          <w:rFonts w:ascii="Verdana" w:eastAsia="Times New Roman" w:hAnsi="Verdana" w:cs="Times New Roman"/>
          <w:color w:val="000000"/>
          <w:sz w:val="20"/>
          <w:szCs w:val="20"/>
        </w:rPr>
        <w:t xml:space="preserve"> </w:t>
      </w:r>
      <w:r w:rsidR="005C00E2">
        <w:rPr>
          <w:rFonts w:ascii="Verdana" w:eastAsia="Times New Roman" w:hAnsi="Verdana" w:cs="Times New Roman"/>
          <w:color w:val="000000"/>
          <w:sz w:val="20"/>
          <w:szCs w:val="20"/>
        </w:rPr>
        <w:fldChar w:fldCharType="begin" w:fldLock="1"/>
      </w:r>
      <w:r w:rsidR="004560B1">
        <w:rPr>
          <w:rFonts w:ascii="Verdana" w:eastAsia="Times New Roman" w:hAnsi="Verdana" w:cs="Times New Roman"/>
          <w:color w:val="000000"/>
          <w:sz w:val="20"/>
          <w:szCs w:val="20"/>
        </w:rPr>
        <w:instrText>ADDIN CSL_CITATION {"citationItems":[{"id":"ITEM-1","itemData":{"DOI":"10.1111/evo.12926","ISSN":"15585646","abstract":"There is a clear tendency in nature for males to compete more strongly for fertilizations than females, yet the ultimate reasons for this are still unclear. Many researchers-dating back to Darwin and Bateman-have argued that the difference is ultimately driven by the fact that males (by definition) produce smaller and more numerous gametes than females. However, this view has recently been challenged, and a formal validation of the link between anisogamy and sex roles has been lacking. Here, we develop mathematical models that validate the intuition of Darwin and Bateman, showing that there is a very simple and general reason why unequal gamete numbers result in unequal investment in sexually competitive traits. This asymmetry does not require multiple mating by either sex, and covers traits such as mate searching, where the male bias has been difficult to explain. Furthermore, our models show males and females are predicted to diverge more strongly when the fertilization probability of each female gamete is high. Sex roles thus ultimately trace back to anisogamy and the resulting consequences for the fertilization process.","author":[{"dropping-particle":"","family":"Lehtonen","given":"Jussi","non-dropping-particle":"","parse-names":false,"suffix":""},{"dropping-particle":"","family":"Parker","given":"Geoff A.","non-dropping-particle":"","parse-names":false,"suffix":""},{"dropping-particle":"","family":"Schärer","given":"Lukas","non-dropping-particle":"","parse-names":false,"suffix":""}],"container-title":"Evolution","id":"ITEM-1","issue":"5","issued":{"date-parts":[["2016"]]},"page":"1129-1135","title":"Why anisogamy drives ancestral sex roles","type":"article-journal","volume":"70"},"uris":["http://www.mendeley.com/documents/?uuid=a066c960-a725-4c2e-a1ec-f03a952ce562"]}],"mendeley":{"formattedCitation":"&lt;sup&gt;3&lt;/sup&gt;","plainTextFormattedCitation":"3","previouslyFormattedCitation":"&lt;sup&gt;3&lt;/sup&gt;"},"properties":{"noteIndex":0},"schema":"https://github.com/citation-style-language/schema/raw/master/csl-citation.json"}</w:instrText>
      </w:r>
      <w:r w:rsidR="005C00E2">
        <w:rPr>
          <w:rFonts w:ascii="Verdana" w:eastAsia="Times New Roman" w:hAnsi="Verdana" w:cs="Times New Roman"/>
          <w:color w:val="000000"/>
          <w:sz w:val="20"/>
          <w:szCs w:val="20"/>
        </w:rPr>
        <w:fldChar w:fldCharType="separate"/>
      </w:r>
      <w:r w:rsidR="005C00E2" w:rsidRPr="005C00E2">
        <w:rPr>
          <w:rFonts w:ascii="Verdana" w:eastAsia="Times New Roman" w:hAnsi="Verdana" w:cs="Times New Roman"/>
          <w:noProof/>
          <w:color w:val="000000"/>
          <w:sz w:val="20"/>
          <w:szCs w:val="20"/>
          <w:vertAlign w:val="superscript"/>
        </w:rPr>
        <w:t>3</w:t>
      </w:r>
      <w:r w:rsidR="005C00E2">
        <w:rPr>
          <w:rFonts w:ascii="Verdana" w:eastAsia="Times New Roman" w:hAnsi="Verdana" w:cs="Times New Roman"/>
          <w:color w:val="000000"/>
          <w:sz w:val="20"/>
          <w:szCs w:val="20"/>
        </w:rPr>
        <w:fldChar w:fldCharType="end"/>
      </w:r>
      <w:r w:rsidR="00E901B0" w:rsidRPr="00EA5352">
        <w:rPr>
          <w:rFonts w:ascii="Verdana" w:eastAsia="Times New Roman" w:hAnsi="Verdana" w:cs="Times New Roman"/>
          <w:color w:val="000000"/>
          <w:sz w:val="20"/>
          <w:szCs w:val="20"/>
        </w:rPr>
        <w:t>.</w:t>
      </w:r>
    </w:p>
    <w:p w14:paraId="27D1BEE0" w14:textId="77777777" w:rsidR="00233BED" w:rsidRDefault="00233BED" w:rsidP="004E70CB">
      <w:pPr>
        <w:rPr>
          <w:rFonts w:ascii="Verdana" w:eastAsia="Times New Roman" w:hAnsi="Verdana" w:cs="Times New Roman"/>
          <w:color w:val="000000"/>
          <w:sz w:val="20"/>
          <w:szCs w:val="20"/>
        </w:rPr>
      </w:pPr>
    </w:p>
    <w:p w14:paraId="71CCED62" w14:textId="77777777" w:rsidR="004560B1" w:rsidRDefault="00233BED" w:rsidP="004E70CB">
      <w:pPr>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A better test </w:t>
      </w:r>
      <w:r w:rsidR="005C5509">
        <w:rPr>
          <w:rFonts w:ascii="Verdana" w:eastAsia="Times New Roman" w:hAnsi="Verdana" w:cs="Times New Roman"/>
          <w:color w:val="000000"/>
          <w:sz w:val="20"/>
          <w:szCs w:val="20"/>
        </w:rPr>
        <w:t>than parsimony</w:t>
      </w:r>
      <w:r>
        <w:rPr>
          <w:rFonts w:ascii="Verdana" w:eastAsia="Times New Roman" w:hAnsi="Verdana" w:cs="Times New Roman"/>
          <w:color w:val="000000"/>
          <w:sz w:val="20"/>
          <w:szCs w:val="20"/>
        </w:rPr>
        <w:t xml:space="preserve"> is the generation of novel predictions.  Monk et al. do not deliver on this, but they do suggest changes of perspective for researchers in the field.</w:t>
      </w:r>
      <w:r w:rsidR="00D94DD5">
        <w:rPr>
          <w:rFonts w:ascii="Verdana" w:eastAsia="Times New Roman" w:hAnsi="Verdana" w:cs="Times New Roman"/>
          <w:color w:val="000000"/>
          <w:sz w:val="20"/>
          <w:szCs w:val="20"/>
        </w:rPr>
        <w:t xml:space="preserve"> </w:t>
      </w:r>
      <w:r w:rsidR="00013A6B">
        <w:rPr>
          <w:rFonts w:ascii="Verdana" w:eastAsia="Times New Roman" w:hAnsi="Verdana" w:cs="Times New Roman"/>
          <w:color w:val="000000"/>
          <w:sz w:val="20"/>
          <w:szCs w:val="20"/>
        </w:rPr>
        <w:t xml:space="preserve">As noted, we have no problem with an </w:t>
      </w:r>
      <w:r w:rsidR="004560B1">
        <w:rPr>
          <w:rFonts w:ascii="Verdana" w:eastAsia="Times New Roman" w:hAnsi="Verdana" w:cs="Times New Roman"/>
          <w:color w:val="000000"/>
          <w:sz w:val="20"/>
          <w:szCs w:val="20"/>
        </w:rPr>
        <w:t xml:space="preserve">ancestral </w:t>
      </w:r>
      <w:proofErr w:type="spellStart"/>
      <w:r w:rsidR="00013A6B">
        <w:rPr>
          <w:rFonts w:ascii="Verdana" w:eastAsia="Times New Roman" w:hAnsi="Verdana" w:cs="Times New Roman"/>
          <w:color w:val="000000"/>
          <w:sz w:val="20"/>
          <w:szCs w:val="20"/>
        </w:rPr>
        <w:t>SSB</w:t>
      </w:r>
      <w:proofErr w:type="spellEnd"/>
      <w:r w:rsidR="00013A6B">
        <w:rPr>
          <w:rFonts w:ascii="Verdana" w:eastAsia="Times New Roman" w:hAnsi="Verdana" w:cs="Times New Roman"/>
          <w:color w:val="000000"/>
          <w:sz w:val="20"/>
          <w:szCs w:val="20"/>
        </w:rPr>
        <w:t xml:space="preserve"> before </w:t>
      </w:r>
      <w:proofErr w:type="spellStart"/>
      <w:r w:rsidR="00013A6B">
        <w:rPr>
          <w:rFonts w:ascii="Verdana" w:eastAsia="Times New Roman" w:hAnsi="Verdana" w:cs="Times New Roman"/>
          <w:color w:val="000000"/>
          <w:sz w:val="20"/>
          <w:szCs w:val="20"/>
        </w:rPr>
        <w:t>DSB</w:t>
      </w:r>
      <w:proofErr w:type="spellEnd"/>
      <w:r w:rsidR="00013A6B">
        <w:rPr>
          <w:rFonts w:ascii="Verdana" w:eastAsia="Times New Roman" w:hAnsi="Verdana" w:cs="Times New Roman"/>
          <w:color w:val="000000"/>
          <w:sz w:val="20"/>
          <w:szCs w:val="20"/>
        </w:rPr>
        <w:t xml:space="preserve"> hypothesis, but we also noted that </w:t>
      </w:r>
      <w:proofErr w:type="spellStart"/>
      <w:r w:rsidR="00013A6B">
        <w:rPr>
          <w:rFonts w:ascii="Verdana" w:eastAsia="Times New Roman" w:hAnsi="Verdana" w:cs="Times New Roman"/>
          <w:color w:val="000000"/>
          <w:sz w:val="20"/>
          <w:szCs w:val="20"/>
        </w:rPr>
        <w:t>DSB</w:t>
      </w:r>
      <w:proofErr w:type="spellEnd"/>
      <w:r w:rsidR="00013A6B">
        <w:rPr>
          <w:rFonts w:ascii="Verdana" w:eastAsia="Times New Roman" w:hAnsi="Verdana" w:cs="Times New Roman"/>
          <w:color w:val="000000"/>
          <w:sz w:val="20"/>
          <w:szCs w:val="20"/>
        </w:rPr>
        <w:t xml:space="preserve"> </w:t>
      </w:r>
      <w:proofErr w:type="gramStart"/>
      <w:r w:rsidR="00013A6B">
        <w:rPr>
          <w:rFonts w:ascii="Verdana" w:eastAsia="Times New Roman" w:hAnsi="Verdana" w:cs="Times New Roman"/>
          <w:color w:val="000000"/>
          <w:sz w:val="20"/>
          <w:szCs w:val="20"/>
        </w:rPr>
        <w:t>will</w:t>
      </w:r>
      <w:proofErr w:type="gramEnd"/>
      <w:r w:rsidR="00013A6B">
        <w:rPr>
          <w:rFonts w:ascii="Verdana" w:eastAsia="Times New Roman" w:hAnsi="Verdana" w:cs="Times New Roman"/>
          <w:color w:val="000000"/>
          <w:sz w:val="20"/>
          <w:szCs w:val="20"/>
        </w:rPr>
        <w:t xml:space="preserve"> rapidly emerge.</w:t>
      </w:r>
      <w:r w:rsidR="004560B1">
        <w:rPr>
          <w:rFonts w:ascii="Verdana" w:eastAsia="Times New Roman" w:hAnsi="Verdana" w:cs="Times New Roman"/>
          <w:color w:val="000000"/>
          <w:sz w:val="20"/>
          <w:szCs w:val="20"/>
        </w:rPr>
        <w:t xml:space="preserve">  We do not think that this leads to the wholesale abandonment of past practices in the field, as we still have to account for current </w:t>
      </w:r>
      <w:proofErr w:type="spellStart"/>
      <w:r w:rsidR="004560B1">
        <w:rPr>
          <w:rFonts w:ascii="Verdana" w:eastAsia="Times New Roman" w:hAnsi="Verdana" w:cs="Times New Roman"/>
          <w:color w:val="000000"/>
          <w:sz w:val="20"/>
          <w:szCs w:val="20"/>
        </w:rPr>
        <w:t>SSB</w:t>
      </w:r>
      <w:proofErr w:type="gramStart"/>
      <w:r w:rsidR="004560B1">
        <w:rPr>
          <w:rFonts w:ascii="Verdana" w:eastAsia="Times New Roman" w:hAnsi="Verdana" w:cs="Times New Roman"/>
          <w:color w:val="000000"/>
          <w:sz w:val="20"/>
          <w:szCs w:val="20"/>
        </w:rPr>
        <w:t>:DSB</w:t>
      </w:r>
      <w:proofErr w:type="spellEnd"/>
      <w:proofErr w:type="gramEnd"/>
      <w:r w:rsidR="004560B1">
        <w:rPr>
          <w:rFonts w:ascii="Verdana" w:eastAsia="Times New Roman" w:hAnsi="Verdana" w:cs="Times New Roman"/>
          <w:color w:val="000000"/>
          <w:sz w:val="20"/>
          <w:szCs w:val="20"/>
        </w:rPr>
        <w:t xml:space="preserve"> ratios.</w:t>
      </w:r>
    </w:p>
    <w:p w14:paraId="06A928E2" w14:textId="77777777" w:rsidR="004560B1" w:rsidRDefault="004560B1" w:rsidP="004E70CB">
      <w:pPr>
        <w:rPr>
          <w:rFonts w:ascii="Verdana" w:eastAsia="Times New Roman" w:hAnsi="Verdana" w:cs="Times New Roman"/>
          <w:color w:val="000000"/>
          <w:sz w:val="20"/>
          <w:szCs w:val="20"/>
        </w:rPr>
      </w:pPr>
    </w:p>
    <w:p w14:paraId="73E59155" w14:textId="145DD3C3" w:rsidR="003E0756" w:rsidRDefault="004560B1" w:rsidP="004E70CB">
      <w:pPr>
        <w:rPr>
          <w:rFonts w:ascii="Verdana" w:eastAsia="Times New Roman" w:hAnsi="Verdana" w:cs="Times New Roman"/>
          <w:color w:val="000000"/>
          <w:sz w:val="20"/>
          <w:szCs w:val="20"/>
        </w:rPr>
      </w:pPr>
      <w:r>
        <w:rPr>
          <w:rFonts w:ascii="Verdana" w:eastAsia="Times New Roman" w:hAnsi="Verdana" w:cs="Times New Roman"/>
          <w:color w:val="000000"/>
          <w:sz w:val="20"/>
          <w:szCs w:val="20"/>
        </w:rPr>
        <w:t>Under a</w:t>
      </w:r>
      <w:r w:rsidR="00D94DD5">
        <w:rPr>
          <w:rFonts w:ascii="Verdana" w:eastAsia="Times New Roman" w:hAnsi="Verdana" w:cs="Times New Roman"/>
          <w:color w:val="000000"/>
          <w:sz w:val="20"/>
          <w:szCs w:val="20"/>
        </w:rPr>
        <w:t xml:space="preserve"> </w:t>
      </w:r>
      <w:r>
        <w:rPr>
          <w:rFonts w:ascii="Verdana" w:eastAsia="Times New Roman" w:hAnsi="Verdana" w:cs="Times New Roman"/>
          <w:color w:val="000000"/>
          <w:sz w:val="20"/>
          <w:szCs w:val="20"/>
        </w:rPr>
        <w:t>strong</w:t>
      </w:r>
      <w:r w:rsidR="00D94DD5">
        <w:rPr>
          <w:rFonts w:ascii="Verdana" w:eastAsia="Times New Roman" w:hAnsi="Verdana" w:cs="Times New Roman"/>
          <w:color w:val="000000"/>
          <w:sz w:val="20"/>
          <w:szCs w:val="20"/>
        </w:rPr>
        <w:t xml:space="preserve"> selection regime for </w:t>
      </w:r>
      <w:proofErr w:type="spellStart"/>
      <w:r w:rsidR="00D94DD5">
        <w:rPr>
          <w:rFonts w:ascii="Verdana" w:eastAsia="Times New Roman" w:hAnsi="Verdana" w:cs="Times New Roman"/>
          <w:color w:val="000000"/>
          <w:sz w:val="20"/>
          <w:szCs w:val="20"/>
        </w:rPr>
        <w:t>DSB</w:t>
      </w:r>
      <w:proofErr w:type="spellEnd"/>
      <w:r w:rsidR="00BC33BE">
        <w:rPr>
          <w:rFonts w:ascii="Verdana" w:eastAsia="Times New Roman" w:hAnsi="Verdana" w:cs="Times New Roman"/>
          <w:color w:val="000000"/>
          <w:sz w:val="20"/>
          <w:szCs w:val="20"/>
        </w:rPr>
        <w:t>,</w:t>
      </w:r>
      <w:r w:rsidR="00D94DD5">
        <w:rPr>
          <w:rFonts w:ascii="Verdana" w:eastAsia="Times New Roman" w:hAnsi="Verdana" w:cs="Times New Roman"/>
          <w:color w:val="000000"/>
          <w:sz w:val="20"/>
          <w:szCs w:val="20"/>
        </w:rPr>
        <w:t xml:space="preserve"> </w:t>
      </w:r>
      <w:r w:rsidR="006115C9">
        <w:rPr>
          <w:rFonts w:ascii="Verdana" w:eastAsia="Times New Roman" w:hAnsi="Verdana" w:cs="Times New Roman"/>
          <w:color w:val="000000"/>
          <w:sz w:val="20"/>
          <w:szCs w:val="20"/>
        </w:rPr>
        <w:t xml:space="preserve">hypothesizing that </w:t>
      </w:r>
      <w:r>
        <w:rPr>
          <w:rFonts w:ascii="Verdana" w:eastAsia="Times New Roman" w:hAnsi="Verdana" w:cs="Times New Roman"/>
          <w:color w:val="000000"/>
          <w:sz w:val="20"/>
          <w:szCs w:val="20"/>
        </w:rPr>
        <w:t xml:space="preserve">modern </w:t>
      </w:r>
      <w:proofErr w:type="spellStart"/>
      <w:r w:rsidR="006115C9">
        <w:rPr>
          <w:rFonts w:ascii="Verdana" w:eastAsia="Times New Roman" w:hAnsi="Verdana" w:cs="Times New Roman"/>
          <w:color w:val="000000"/>
          <w:sz w:val="20"/>
          <w:szCs w:val="20"/>
        </w:rPr>
        <w:t>SSB</w:t>
      </w:r>
      <w:proofErr w:type="spellEnd"/>
      <w:r w:rsidR="006115C9">
        <w:rPr>
          <w:rFonts w:ascii="Verdana" w:eastAsia="Times New Roman" w:hAnsi="Verdana" w:cs="Times New Roman"/>
          <w:color w:val="000000"/>
          <w:sz w:val="20"/>
          <w:szCs w:val="20"/>
        </w:rPr>
        <w:t xml:space="preserve"> i</w:t>
      </w:r>
      <w:r w:rsidR="00D94DD5">
        <w:rPr>
          <w:rFonts w:ascii="Verdana" w:eastAsia="Times New Roman" w:hAnsi="Verdana" w:cs="Times New Roman"/>
          <w:color w:val="000000"/>
          <w:sz w:val="20"/>
          <w:szCs w:val="20"/>
        </w:rPr>
        <w:t>s the outcome of developmental error is</w:t>
      </w:r>
      <w:r>
        <w:rPr>
          <w:rFonts w:ascii="Verdana" w:eastAsia="Times New Roman" w:hAnsi="Verdana" w:cs="Times New Roman"/>
          <w:color w:val="000000"/>
          <w:sz w:val="20"/>
          <w:szCs w:val="20"/>
        </w:rPr>
        <w:t xml:space="preserve"> </w:t>
      </w:r>
      <w:r w:rsidR="006115C9">
        <w:rPr>
          <w:rFonts w:ascii="Verdana" w:eastAsia="Times New Roman" w:hAnsi="Verdana" w:cs="Times New Roman"/>
          <w:color w:val="000000"/>
          <w:sz w:val="20"/>
          <w:szCs w:val="20"/>
        </w:rPr>
        <w:t xml:space="preserve">legitimate, because </w:t>
      </w:r>
      <w:proofErr w:type="spellStart"/>
      <w:r w:rsidR="006115C9">
        <w:rPr>
          <w:rFonts w:ascii="Verdana" w:eastAsia="Times New Roman" w:hAnsi="Verdana" w:cs="Times New Roman"/>
          <w:color w:val="000000"/>
          <w:sz w:val="20"/>
          <w:szCs w:val="20"/>
        </w:rPr>
        <w:t>SSB</w:t>
      </w:r>
      <w:proofErr w:type="spellEnd"/>
      <w:r w:rsidR="006115C9">
        <w:rPr>
          <w:rFonts w:ascii="Verdana" w:eastAsia="Times New Roman" w:hAnsi="Verdana" w:cs="Times New Roman"/>
          <w:color w:val="000000"/>
          <w:sz w:val="20"/>
          <w:szCs w:val="20"/>
        </w:rPr>
        <w:t xml:space="preserve"> is a broad behavioural phenotype and multiple causes are conceivable</w:t>
      </w:r>
      <w:r w:rsidR="00D94DD5">
        <w:rPr>
          <w:rFonts w:ascii="Verdana" w:eastAsia="Times New Roman" w:hAnsi="Verdana" w:cs="Times New Roman"/>
          <w:color w:val="000000"/>
          <w:sz w:val="20"/>
          <w:szCs w:val="20"/>
        </w:rPr>
        <w:t xml:space="preserve">. </w:t>
      </w:r>
      <w:r w:rsidR="006115C9">
        <w:rPr>
          <w:rFonts w:ascii="Verdana" w:eastAsia="Times New Roman" w:hAnsi="Verdana" w:cs="Times New Roman"/>
          <w:color w:val="000000"/>
          <w:sz w:val="20"/>
          <w:szCs w:val="20"/>
        </w:rPr>
        <w:t xml:space="preserve"> Put another way, modern </w:t>
      </w:r>
      <w:proofErr w:type="spellStart"/>
      <w:r w:rsidR="006115C9">
        <w:rPr>
          <w:rFonts w:ascii="Verdana" w:eastAsia="Times New Roman" w:hAnsi="Verdana" w:cs="Times New Roman"/>
          <w:color w:val="000000"/>
          <w:sz w:val="20"/>
          <w:szCs w:val="20"/>
        </w:rPr>
        <w:t>SSB</w:t>
      </w:r>
      <w:proofErr w:type="spellEnd"/>
      <w:r w:rsidR="006115C9">
        <w:rPr>
          <w:rFonts w:ascii="Verdana" w:eastAsia="Times New Roman" w:hAnsi="Verdana" w:cs="Times New Roman"/>
          <w:color w:val="000000"/>
          <w:sz w:val="20"/>
          <w:szCs w:val="20"/>
        </w:rPr>
        <w:t xml:space="preserve"> may not look precisely like ancestral </w:t>
      </w:r>
      <w:proofErr w:type="spellStart"/>
      <w:r w:rsidR="006115C9">
        <w:rPr>
          <w:rFonts w:ascii="Verdana" w:eastAsia="Times New Roman" w:hAnsi="Verdana" w:cs="Times New Roman"/>
          <w:color w:val="000000"/>
          <w:sz w:val="20"/>
          <w:szCs w:val="20"/>
        </w:rPr>
        <w:t>SSB</w:t>
      </w:r>
      <w:proofErr w:type="spellEnd"/>
      <w:r>
        <w:rPr>
          <w:rFonts w:ascii="Verdana" w:eastAsia="Times New Roman" w:hAnsi="Verdana" w:cs="Times New Roman"/>
          <w:color w:val="000000"/>
          <w:sz w:val="20"/>
          <w:szCs w:val="20"/>
        </w:rPr>
        <w:t>.  Indeed, a</w:t>
      </w:r>
      <w:r w:rsidR="006115C9">
        <w:rPr>
          <w:rFonts w:ascii="Verdana" w:eastAsia="Times New Roman" w:hAnsi="Verdana" w:cs="Times New Roman"/>
          <w:color w:val="000000"/>
          <w:sz w:val="20"/>
          <w:szCs w:val="20"/>
        </w:rPr>
        <w:t xml:space="preserve">ll that holds these behaviours together </w:t>
      </w:r>
      <w:r>
        <w:rPr>
          <w:rFonts w:ascii="Verdana" w:eastAsia="Times New Roman" w:hAnsi="Verdana" w:cs="Times New Roman"/>
          <w:color w:val="000000"/>
          <w:sz w:val="20"/>
          <w:szCs w:val="20"/>
        </w:rPr>
        <w:t xml:space="preserve">for Monk et al. </w:t>
      </w:r>
      <w:r w:rsidR="006115C9">
        <w:rPr>
          <w:rFonts w:ascii="Verdana" w:eastAsia="Times New Roman" w:hAnsi="Verdana" w:cs="Times New Roman"/>
          <w:color w:val="000000"/>
          <w:sz w:val="20"/>
          <w:szCs w:val="20"/>
        </w:rPr>
        <w:t xml:space="preserve">is that they are interactions between the same </w:t>
      </w:r>
      <w:proofErr w:type="gramStart"/>
      <w:r w:rsidR="006115C9">
        <w:rPr>
          <w:rFonts w:ascii="Verdana" w:eastAsia="Times New Roman" w:hAnsi="Verdana" w:cs="Times New Roman"/>
          <w:color w:val="000000"/>
          <w:sz w:val="20"/>
          <w:szCs w:val="20"/>
        </w:rPr>
        <w:t>sex</w:t>
      </w:r>
      <w:proofErr w:type="gramEnd"/>
      <w:r w:rsidR="006115C9">
        <w:rPr>
          <w:rFonts w:ascii="Verdana" w:eastAsia="Times New Roman" w:hAnsi="Verdana" w:cs="Times New Roman"/>
          <w:color w:val="000000"/>
          <w:sz w:val="20"/>
          <w:szCs w:val="20"/>
        </w:rPr>
        <w:t>.</w:t>
      </w:r>
      <w:r>
        <w:rPr>
          <w:rFonts w:ascii="Verdana" w:eastAsia="Times New Roman" w:hAnsi="Verdana" w:cs="Times New Roman"/>
          <w:color w:val="000000"/>
          <w:sz w:val="20"/>
          <w:szCs w:val="20"/>
        </w:rPr>
        <w:t xml:space="preserve">  It is also the case </w:t>
      </w:r>
      <w:r w:rsidR="006115C9">
        <w:rPr>
          <w:rFonts w:ascii="Verdana" w:eastAsia="Times New Roman" w:hAnsi="Verdana" w:cs="Times New Roman"/>
          <w:color w:val="000000"/>
          <w:sz w:val="20"/>
          <w:szCs w:val="20"/>
        </w:rPr>
        <w:t>that</w:t>
      </w:r>
      <w:r w:rsidR="00D94DD5">
        <w:rPr>
          <w:rFonts w:ascii="Verdana" w:eastAsia="Times New Roman" w:hAnsi="Verdana" w:cs="Times New Roman"/>
          <w:color w:val="000000"/>
          <w:sz w:val="20"/>
          <w:szCs w:val="20"/>
        </w:rPr>
        <w:t xml:space="preserve"> balanced polymorphisms </w:t>
      </w:r>
      <w:r w:rsidR="00AA63F1">
        <w:rPr>
          <w:rFonts w:ascii="Verdana" w:eastAsia="Times New Roman" w:hAnsi="Verdana" w:cs="Times New Roman"/>
          <w:color w:val="000000"/>
          <w:sz w:val="20"/>
          <w:szCs w:val="20"/>
        </w:rPr>
        <w:t xml:space="preserve">for sexual </w:t>
      </w:r>
      <w:r w:rsidR="00D94DD5">
        <w:rPr>
          <w:rFonts w:ascii="Verdana" w:eastAsia="Times New Roman" w:hAnsi="Verdana" w:cs="Times New Roman"/>
          <w:color w:val="000000"/>
          <w:sz w:val="20"/>
          <w:szCs w:val="20"/>
        </w:rPr>
        <w:t>preference</w:t>
      </w:r>
      <w:r w:rsidR="00AA63F1">
        <w:rPr>
          <w:rFonts w:ascii="Verdana" w:eastAsia="Times New Roman" w:hAnsi="Verdana" w:cs="Times New Roman"/>
          <w:color w:val="000000"/>
          <w:sz w:val="20"/>
          <w:szCs w:val="20"/>
        </w:rPr>
        <w:t>s</w:t>
      </w:r>
      <w:r w:rsidR="00D94DD5">
        <w:rPr>
          <w:rFonts w:ascii="Verdana" w:eastAsia="Times New Roman" w:hAnsi="Verdana" w:cs="Times New Roman"/>
          <w:color w:val="000000"/>
          <w:sz w:val="20"/>
          <w:szCs w:val="20"/>
        </w:rPr>
        <w:t xml:space="preserve"> and targeting </w:t>
      </w:r>
      <w:r w:rsidR="006115C9">
        <w:rPr>
          <w:rFonts w:ascii="Verdana" w:eastAsia="Times New Roman" w:hAnsi="Verdana" w:cs="Times New Roman"/>
          <w:color w:val="000000"/>
          <w:sz w:val="20"/>
          <w:szCs w:val="20"/>
        </w:rPr>
        <w:t>could</w:t>
      </w:r>
      <w:r w:rsidR="00D94DD5">
        <w:rPr>
          <w:rFonts w:ascii="Verdana" w:eastAsia="Times New Roman" w:hAnsi="Verdana" w:cs="Times New Roman"/>
          <w:color w:val="000000"/>
          <w:sz w:val="20"/>
          <w:szCs w:val="20"/>
        </w:rPr>
        <w:t xml:space="preserve"> confer indirect fitness benefits</w:t>
      </w:r>
      <w:r>
        <w:rPr>
          <w:rFonts w:ascii="Verdana" w:eastAsia="Times New Roman" w:hAnsi="Verdana" w:cs="Times New Roman"/>
          <w:color w:val="000000"/>
          <w:sz w:val="20"/>
          <w:szCs w:val="20"/>
        </w:rPr>
        <w:t xml:space="preserve"> for individuals with a complex modern </w:t>
      </w:r>
      <w:proofErr w:type="spellStart"/>
      <w:r>
        <w:rPr>
          <w:rFonts w:ascii="Verdana" w:eastAsia="Times New Roman" w:hAnsi="Verdana" w:cs="Times New Roman"/>
          <w:color w:val="000000"/>
          <w:sz w:val="20"/>
          <w:szCs w:val="20"/>
        </w:rPr>
        <w:t>SSB</w:t>
      </w:r>
      <w:proofErr w:type="spellEnd"/>
      <w:r>
        <w:rPr>
          <w:rFonts w:ascii="Verdana" w:eastAsia="Times New Roman" w:hAnsi="Verdana" w:cs="Times New Roman"/>
          <w:color w:val="000000"/>
          <w:sz w:val="20"/>
          <w:szCs w:val="20"/>
        </w:rPr>
        <w:t xml:space="preserve"> phenotype</w:t>
      </w:r>
      <w:r w:rsidR="00D94DD5">
        <w:rPr>
          <w:rFonts w:ascii="Verdana" w:eastAsia="Times New Roman" w:hAnsi="Verdana" w:cs="Times New Roman"/>
          <w:color w:val="000000"/>
          <w:sz w:val="20"/>
          <w:szCs w:val="20"/>
        </w:rPr>
        <w:t xml:space="preserve">. </w:t>
      </w:r>
      <w:r>
        <w:rPr>
          <w:rFonts w:ascii="Verdana" w:eastAsia="Times New Roman" w:hAnsi="Verdana" w:cs="Times New Roman"/>
          <w:color w:val="000000"/>
          <w:sz w:val="20"/>
          <w:szCs w:val="20"/>
        </w:rPr>
        <w:t xml:space="preserve"> </w:t>
      </w:r>
      <w:r w:rsidR="006115C9">
        <w:rPr>
          <w:rFonts w:ascii="Verdana" w:eastAsia="Times New Roman" w:hAnsi="Verdana" w:cs="Times New Roman"/>
          <w:color w:val="000000"/>
          <w:sz w:val="20"/>
          <w:szCs w:val="20"/>
        </w:rPr>
        <w:t xml:space="preserve">What Monk et al. have added is the notion that extant </w:t>
      </w:r>
      <w:proofErr w:type="spellStart"/>
      <w:r w:rsidR="006115C9">
        <w:rPr>
          <w:rFonts w:ascii="Verdana" w:eastAsia="Times New Roman" w:hAnsi="Verdana" w:cs="Times New Roman"/>
          <w:color w:val="000000"/>
          <w:sz w:val="20"/>
          <w:szCs w:val="20"/>
        </w:rPr>
        <w:t>SSB</w:t>
      </w:r>
      <w:proofErr w:type="spellEnd"/>
      <w:r w:rsidR="006115C9">
        <w:rPr>
          <w:rFonts w:ascii="Verdana" w:eastAsia="Times New Roman" w:hAnsi="Verdana" w:cs="Times New Roman"/>
          <w:color w:val="000000"/>
          <w:sz w:val="20"/>
          <w:szCs w:val="20"/>
        </w:rPr>
        <w:t xml:space="preserve"> might simply be remnant behaviour from ancestral transitions</w:t>
      </w:r>
      <w:r w:rsidR="009B4A89">
        <w:rPr>
          <w:rFonts w:ascii="Verdana" w:eastAsia="Times New Roman" w:hAnsi="Verdana" w:cs="Times New Roman"/>
          <w:color w:val="000000"/>
          <w:sz w:val="20"/>
          <w:szCs w:val="20"/>
        </w:rPr>
        <w:t xml:space="preserve"> (</w:t>
      </w:r>
      <w:proofErr w:type="spellStart"/>
      <w:r w:rsidR="009B4A89">
        <w:rPr>
          <w:rFonts w:ascii="Verdana" w:eastAsia="Times New Roman" w:hAnsi="Verdana" w:cs="Times New Roman"/>
          <w:color w:val="000000"/>
          <w:sz w:val="20"/>
          <w:szCs w:val="20"/>
        </w:rPr>
        <w:t>cf</w:t>
      </w:r>
      <w:proofErr w:type="spellEnd"/>
      <w:r>
        <w:rPr>
          <w:rFonts w:ascii="Verdana" w:eastAsia="Times New Roman" w:hAnsi="Verdana" w:cs="Times New Roman"/>
          <w:color w:val="000000"/>
          <w:sz w:val="20"/>
          <w:szCs w:val="20"/>
        </w:rPr>
        <w:t xml:space="preserve"> </w:t>
      </w:r>
      <w:r>
        <w:rPr>
          <w:rFonts w:ascii="Verdana" w:eastAsia="Times New Roman" w:hAnsi="Verdana" w:cs="Times New Roman"/>
          <w:color w:val="000000"/>
          <w:sz w:val="20"/>
          <w:szCs w:val="20"/>
        </w:rPr>
        <w:fldChar w:fldCharType="begin" w:fldLock="1"/>
      </w:r>
      <w:r w:rsidR="000551D0">
        <w:rPr>
          <w:rFonts w:ascii="Verdana" w:eastAsia="Times New Roman" w:hAnsi="Verdana" w:cs="Times New Roman"/>
          <w:color w:val="000000"/>
          <w:sz w:val="20"/>
          <w:szCs w:val="20"/>
        </w:rPr>
        <w:instrText>ADDIN CSL_CITATION {"citationItems":[{"id":"ITEM-1","itemData":{"DOI":"10.1017/CBO9780511762192.010","abstract":"Any attempt at understanding human homosexuality must also include a thorough analysis of same-sex sexual behaviour in the other primates. It is this comparative approach that can uncover those aspects that are common to all or some primates and those that are unique to any particular species. The theory of evolution predicts similarities of traits among closely related taxa due to common descent; it also predicts the possibility of evolutionary convergence among not so closely related taxa if their evolutionary history has unfolded under similar environmental conditions. A further prediction concerns divergences in traits, including behaviour, due to phylogenetic effects, drift and adaptive responses to diverse environmental, including social, circumstances. In this chapter I firstly consider homosexual behaviour as it applies to the non-human primates. This comparative approach may help us to better understand those aspects of human homosexuality that are unique and those that are shared with our closest living relatives. With these thoughts in mind, I start with an introduction to primate diversity and evolution. Primate diversity and evolution More than 300 extant species of primate have been described; the precise numbers depend upon the propensity to either ‘split’ or ‘lump’ taxa in various classification schemes. All these species, however, may be assigned to one of six major groupings or superfamilies of the Order Primates: the lemurs of Madagascar (Lemuroidea), the galagos and lorises of Africa and Asia (Lorisoidea), the tarsiers of SE Asia (Tarsioidea), New World monkeys (Ceboidea), Old World monkeys (Cercopithecoidea) and the apes and humans (Hominoidea). Phylogenetic relationships between these six superfamilies are shown diagrammatically in Figure 9.1. George Gaylord Simpson (1945) divided the Order Primates into two suborders: the Prosimii (lemurs, lorises, galagos and tarsiers) and the Anthropoidea (monkeys, apes and humans).","author":[{"dropping-particle":"","family":"Dixson","given":"Alan","non-dropping-particle":"","parse-names":false,"suffix":""}],"container-title":"Animal Homosexuality","editor":[{"dropping-particle":"","family":"Poiani","given":"Aldo","non-dropping-particle":"","parse-names":false,"suffix":""}],"id":"ITEM-1","issued":{"date-parts":[["2010"]]},"page":"381-400","publisher":"Cambridge University Press","publisher-place":"Cambridge","title":"Homosexual behaviour in primates","type":"chapter"},"uris":["http://www.mendeley.com/documents/?uuid=030e9a18-8036-3e78-b47b-19369b724f91"]},{"id":"ITEM-2","itemData":{"DOI":"10.1007/BF02735477","ISSN":"1573-8604","abstract":"Homosexual behavior is defined as genital contact, genital manipulation or both between same-sex individuals. Available data indicate that this behavior is phylogenetically widespread among the anthropoid primates, but totally absent among prosimians. The majority of the 33 species that demonstrate homosexual behavior do so rarefy, but for a substantial number (N =12) it appears to be a more common pattern under free-ranging conditions. I summarize data on homosexual behavior as it relates to form, living condition, age, sex, social organization, and ecological context, and discuss hormonal, demographic, and sociosexual theories for primate homosexual behavior. Among adult primates, the behavior is not the product of abnormal excesses or deficiencies in androgens. Prenatal excesses of androgens may have some effect on the expression of female homosexual behavior, but these effects might vary over the life span, and data are equivocal at present. Demographic processes that result in skewed sex ratios can favor the expression of homosexual behavior in a population, which causes intraspecific variation. I examine several sociosexual explanations, including (a) proceptivity enhancement, (b) receptivity reduction, (c) dominance assertion, (d) practice for heterosexual copulation, (e) tension regulation, (f) reconciliation, and (g) alliance formation. An evolutionary scenario highlights the transformations this behavior underwent during the evolution of the anthropoid primates. I suggest exaptation as a theoretical framework for interpreting homosexual behavior and conclude that future consideration of sexual selection among primates should address homosexual components of this process.","author":[{"dropping-particle":"","family":"Vasey","given":"Paul L","non-dropping-particle":"","parse-names":false,"suffix":""}],"container-title":"International Journal of Primatology","id":"ITEM-2","issue":"2","issued":{"date-parts":[["1995"]]},"page":"173-204","title":"Homosexual behavior in primates: A review of evidence and theory","type":"article-journal","volume":"16"},"uris":["http://www.mendeley.com/documents/?uuid=2dd337a4-9832-4c7d-8ac9-c8e5486aa46e"]}],"mendeley":{"formattedCitation":"&lt;sup&gt;2,4&lt;/sup&gt;","plainTextFormattedCitation":"2,4","previouslyFormattedCitation":"&lt;sup&gt;2,9&lt;/sup&gt;"},"properties":{"noteIndex":0},"schema":"https://github.com/citation-style-language/schema/raw/master/csl-citation.json"}</w:instrText>
      </w:r>
      <w:r>
        <w:rPr>
          <w:rFonts w:ascii="Verdana" w:eastAsia="Times New Roman" w:hAnsi="Verdana" w:cs="Times New Roman"/>
          <w:color w:val="000000"/>
          <w:sz w:val="20"/>
          <w:szCs w:val="20"/>
        </w:rPr>
        <w:fldChar w:fldCharType="separate"/>
      </w:r>
      <w:r w:rsidR="000551D0" w:rsidRPr="000551D0">
        <w:rPr>
          <w:rFonts w:ascii="Verdana" w:eastAsia="Times New Roman" w:hAnsi="Verdana" w:cs="Times New Roman"/>
          <w:noProof/>
          <w:color w:val="000000"/>
          <w:sz w:val="20"/>
          <w:szCs w:val="20"/>
          <w:vertAlign w:val="superscript"/>
        </w:rPr>
        <w:t>2,4</w:t>
      </w:r>
      <w:r>
        <w:rPr>
          <w:rFonts w:ascii="Verdana" w:eastAsia="Times New Roman" w:hAnsi="Verdana" w:cs="Times New Roman"/>
          <w:color w:val="000000"/>
          <w:sz w:val="20"/>
          <w:szCs w:val="20"/>
        </w:rPr>
        <w:fldChar w:fldCharType="end"/>
      </w:r>
      <w:r w:rsidR="009B4A89">
        <w:rPr>
          <w:rFonts w:ascii="Verdana" w:eastAsia="Times New Roman" w:hAnsi="Verdana" w:cs="Times New Roman"/>
          <w:color w:val="000000"/>
          <w:sz w:val="20"/>
          <w:szCs w:val="20"/>
        </w:rPr>
        <w:t>)</w:t>
      </w:r>
      <w:r w:rsidR="006115C9">
        <w:rPr>
          <w:rFonts w:ascii="Verdana" w:eastAsia="Times New Roman" w:hAnsi="Verdana" w:cs="Times New Roman"/>
          <w:color w:val="000000"/>
          <w:sz w:val="20"/>
          <w:szCs w:val="20"/>
        </w:rPr>
        <w:t>.</w:t>
      </w:r>
      <w:r>
        <w:rPr>
          <w:rFonts w:ascii="Verdana" w:eastAsia="Times New Roman" w:hAnsi="Verdana" w:cs="Times New Roman"/>
          <w:color w:val="000000"/>
          <w:sz w:val="20"/>
          <w:szCs w:val="20"/>
        </w:rPr>
        <w:t xml:space="preserve">  </w:t>
      </w:r>
      <w:r w:rsidR="00DF7831">
        <w:rPr>
          <w:rFonts w:ascii="Verdana" w:eastAsia="Times New Roman" w:hAnsi="Verdana" w:cs="Times New Roman"/>
          <w:color w:val="000000"/>
          <w:sz w:val="20"/>
          <w:szCs w:val="20"/>
        </w:rPr>
        <w:lastRenderedPageBreak/>
        <w:t>R</w:t>
      </w:r>
      <w:r w:rsidR="00F72BFF">
        <w:rPr>
          <w:rFonts w:ascii="Verdana" w:eastAsia="Times New Roman" w:hAnsi="Verdana" w:cs="Times New Roman"/>
          <w:color w:val="000000"/>
          <w:sz w:val="20"/>
          <w:szCs w:val="20"/>
        </w:rPr>
        <w:t xml:space="preserve">emnant </w:t>
      </w:r>
      <w:proofErr w:type="spellStart"/>
      <w:r w:rsidR="00F72BFF">
        <w:rPr>
          <w:rFonts w:ascii="Verdana" w:eastAsia="Times New Roman" w:hAnsi="Verdana" w:cs="Times New Roman"/>
          <w:color w:val="000000"/>
          <w:sz w:val="20"/>
          <w:szCs w:val="20"/>
        </w:rPr>
        <w:t>SSB</w:t>
      </w:r>
      <w:proofErr w:type="spellEnd"/>
      <w:r w:rsidR="00F72BFF">
        <w:rPr>
          <w:rFonts w:ascii="Verdana" w:eastAsia="Times New Roman" w:hAnsi="Verdana" w:cs="Times New Roman"/>
          <w:color w:val="000000"/>
          <w:sz w:val="20"/>
          <w:szCs w:val="20"/>
        </w:rPr>
        <w:t xml:space="preserve"> could co-exist with adapted and erroneous </w:t>
      </w:r>
      <w:proofErr w:type="spellStart"/>
      <w:r w:rsidR="00F72BFF">
        <w:rPr>
          <w:rFonts w:ascii="Verdana" w:eastAsia="Times New Roman" w:hAnsi="Verdana" w:cs="Times New Roman"/>
          <w:color w:val="000000"/>
          <w:sz w:val="20"/>
          <w:szCs w:val="20"/>
        </w:rPr>
        <w:t>SSB</w:t>
      </w:r>
      <w:proofErr w:type="spellEnd"/>
      <w:r w:rsidR="00F72BFF">
        <w:rPr>
          <w:rFonts w:ascii="Verdana" w:eastAsia="Times New Roman" w:hAnsi="Verdana" w:cs="Times New Roman"/>
          <w:color w:val="000000"/>
          <w:sz w:val="20"/>
          <w:szCs w:val="20"/>
        </w:rPr>
        <w:t xml:space="preserve"> within the same population.</w:t>
      </w:r>
    </w:p>
    <w:p w14:paraId="0F606CC1" w14:textId="77777777" w:rsidR="00F72BFF" w:rsidRDefault="00F72BFF" w:rsidP="004E70CB">
      <w:pPr>
        <w:rPr>
          <w:rFonts w:ascii="Verdana" w:eastAsia="Times New Roman" w:hAnsi="Verdana" w:cs="Times New Roman"/>
          <w:color w:val="000000"/>
          <w:sz w:val="20"/>
          <w:szCs w:val="20"/>
        </w:rPr>
      </w:pPr>
    </w:p>
    <w:p w14:paraId="7C728B5A" w14:textId="6902E14C" w:rsidR="00F72BFF" w:rsidRDefault="00F72BFF" w:rsidP="004E70CB">
      <w:pPr>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The idea of remnant </w:t>
      </w:r>
      <w:proofErr w:type="spellStart"/>
      <w:r>
        <w:rPr>
          <w:rFonts w:ascii="Verdana" w:eastAsia="Times New Roman" w:hAnsi="Verdana" w:cs="Times New Roman"/>
          <w:color w:val="000000"/>
          <w:sz w:val="20"/>
          <w:szCs w:val="20"/>
        </w:rPr>
        <w:t>SSB</w:t>
      </w:r>
      <w:proofErr w:type="spellEnd"/>
      <w:r>
        <w:rPr>
          <w:rFonts w:ascii="Verdana" w:eastAsia="Times New Roman" w:hAnsi="Verdana" w:cs="Times New Roman"/>
          <w:color w:val="000000"/>
          <w:sz w:val="20"/>
          <w:szCs w:val="20"/>
        </w:rPr>
        <w:t xml:space="preserve"> requires a little inspection.  We could predict that the expression of sexual dimorphisms and preferences are developmentally plastic, and therefore sensitive to key ecological</w:t>
      </w:r>
      <w:r w:rsidR="00AA63F1">
        <w:rPr>
          <w:rFonts w:ascii="Verdana" w:eastAsia="Times New Roman" w:hAnsi="Verdana" w:cs="Times New Roman"/>
          <w:color w:val="000000"/>
          <w:sz w:val="20"/>
          <w:szCs w:val="20"/>
        </w:rPr>
        <w:t xml:space="preserve"> input</w:t>
      </w:r>
      <w:r w:rsidR="008E7AF6">
        <w:rPr>
          <w:rFonts w:ascii="Verdana" w:eastAsia="Times New Roman" w:hAnsi="Verdana" w:cs="Times New Roman"/>
          <w:color w:val="000000"/>
          <w:sz w:val="20"/>
          <w:szCs w:val="20"/>
        </w:rPr>
        <w:t xml:space="preserve"> for some species</w:t>
      </w:r>
      <w:r>
        <w:rPr>
          <w:rFonts w:ascii="Verdana" w:eastAsia="Times New Roman" w:hAnsi="Verdana" w:cs="Times New Roman"/>
          <w:color w:val="000000"/>
          <w:sz w:val="20"/>
          <w:szCs w:val="20"/>
        </w:rPr>
        <w:t xml:space="preserve">.  </w:t>
      </w:r>
      <w:r w:rsidR="00AA63F1">
        <w:rPr>
          <w:rFonts w:ascii="Verdana" w:eastAsia="Times New Roman" w:hAnsi="Verdana" w:cs="Times New Roman"/>
          <w:color w:val="000000"/>
          <w:sz w:val="20"/>
          <w:szCs w:val="20"/>
        </w:rPr>
        <w:t>Indeed, t</w:t>
      </w:r>
      <w:r>
        <w:rPr>
          <w:rFonts w:ascii="Verdana" w:eastAsia="Times New Roman" w:hAnsi="Verdana" w:cs="Times New Roman"/>
          <w:color w:val="000000"/>
          <w:sz w:val="20"/>
          <w:szCs w:val="20"/>
        </w:rPr>
        <w:t>he authors suggest</w:t>
      </w:r>
      <w:r w:rsidR="00AA63F1">
        <w:rPr>
          <w:rFonts w:ascii="Verdana" w:eastAsia="Times New Roman" w:hAnsi="Verdana" w:cs="Times New Roman"/>
          <w:color w:val="000000"/>
          <w:sz w:val="20"/>
          <w:szCs w:val="20"/>
        </w:rPr>
        <w:t xml:space="preserve"> </w:t>
      </w:r>
      <w:proofErr w:type="spellStart"/>
      <w:r>
        <w:rPr>
          <w:rFonts w:ascii="Verdana" w:eastAsia="Times New Roman" w:hAnsi="Verdana" w:cs="Times New Roman"/>
          <w:color w:val="000000"/>
          <w:sz w:val="20"/>
          <w:szCs w:val="20"/>
        </w:rPr>
        <w:t>SSB</w:t>
      </w:r>
      <w:proofErr w:type="spellEnd"/>
      <w:r>
        <w:rPr>
          <w:rFonts w:ascii="Verdana" w:eastAsia="Times New Roman" w:hAnsi="Verdana" w:cs="Times New Roman"/>
          <w:color w:val="000000"/>
          <w:sz w:val="20"/>
          <w:szCs w:val="20"/>
        </w:rPr>
        <w:t xml:space="preserve"> expression is impacted by such factors as sex ratios</w:t>
      </w:r>
      <w:r w:rsidR="008E7AF6">
        <w:rPr>
          <w:rFonts w:ascii="Verdana" w:eastAsia="Times New Roman" w:hAnsi="Verdana" w:cs="Times New Roman"/>
          <w:color w:val="000000"/>
          <w:sz w:val="20"/>
          <w:szCs w:val="20"/>
        </w:rPr>
        <w:t xml:space="preserve"> (a point not unrelated to the prison effect)</w:t>
      </w:r>
      <w:r>
        <w:rPr>
          <w:rFonts w:ascii="Verdana" w:eastAsia="Times New Roman" w:hAnsi="Verdana" w:cs="Times New Roman"/>
          <w:color w:val="000000"/>
          <w:sz w:val="20"/>
          <w:szCs w:val="20"/>
        </w:rPr>
        <w:t>, encounter rates and other ecological causes.</w:t>
      </w:r>
      <w:r w:rsidR="008E7AF6">
        <w:rPr>
          <w:rFonts w:ascii="Verdana" w:eastAsia="Times New Roman" w:hAnsi="Verdana" w:cs="Times New Roman"/>
          <w:color w:val="000000"/>
          <w:sz w:val="20"/>
          <w:szCs w:val="20"/>
        </w:rPr>
        <w:t xml:space="preserve">  The developmental costs of building precise targeting machinery are perhaps too high under circumstances where </w:t>
      </w:r>
      <w:proofErr w:type="spellStart"/>
      <w:r w:rsidR="001D7FA2">
        <w:rPr>
          <w:rFonts w:ascii="Verdana" w:eastAsia="Times New Roman" w:hAnsi="Verdana" w:cs="Times New Roman"/>
          <w:color w:val="000000"/>
          <w:sz w:val="20"/>
          <w:szCs w:val="20"/>
        </w:rPr>
        <w:t>SSB</w:t>
      </w:r>
      <w:proofErr w:type="spellEnd"/>
      <w:r w:rsidR="008E7AF6">
        <w:rPr>
          <w:rFonts w:ascii="Verdana" w:eastAsia="Times New Roman" w:hAnsi="Verdana" w:cs="Times New Roman"/>
          <w:color w:val="000000"/>
          <w:sz w:val="20"/>
          <w:szCs w:val="20"/>
        </w:rPr>
        <w:t xml:space="preserve"> can be tolerated with minimal impact upon average lifetime inclusive fitness gains.  Within a population with stable </w:t>
      </w:r>
      <w:proofErr w:type="spellStart"/>
      <w:r w:rsidR="008E7AF6">
        <w:rPr>
          <w:rFonts w:ascii="Verdana" w:eastAsia="Times New Roman" w:hAnsi="Verdana" w:cs="Times New Roman"/>
          <w:color w:val="000000"/>
          <w:sz w:val="20"/>
          <w:szCs w:val="20"/>
        </w:rPr>
        <w:t>SSB</w:t>
      </w:r>
      <w:proofErr w:type="gramStart"/>
      <w:r w:rsidR="008E7AF6">
        <w:rPr>
          <w:rFonts w:ascii="Verdana" w:eastAsia="Times New Roman" w:hAnsi="Verdana" w:cs="Times New Roman"/>
          <w:color w:val="000000"/>
          <w:sz w:val="20"/>
          <w:szCs w:val="20"/>
        </w:rPr>
        <w:t>:DSB</w:t>
      </w:r>
      <w:proofErr w:type="spellEnd"/>
      <w:proofErr w:type="gramEnd"/>
      <w:r w:rsidR="00AA63F1">
        <w:rPr>
          <w:rFonts w:ascii="Verdana" w:eastAsia="Times New Roman" w:hAnsi="Verdana" w:cs="Times New Roman"/>
          <w:color w:val="000000"/>
          <w:sz w:val="20"/>
          <w:szCs w:val="20"/>
        </w:rPr>
        <w:t>,</w:t>
      </w:r>
      <w:r w:rsidR="008E7AF6">
        <w:rPr>
          <w:rFonts w:ascii="Verdana" w:eastAsia="Times New Roman" w:hAnsi="Verdana" w:cs="Times New Roman"/>
          <w:color w:val="000000"/>
          <w:sz w:val="20"/>
          <w:szCs w:val="20"/>
        </w:rPr>
        <w:t xml:space="preserve"> this might focus any developmental error hypotheses on specific exposures, rather than intrinsic error.</w:t>
      </w:r>
      <w:r w:rsidR="001D7FA2">
        <w:rPr>
          <w:rFonts w:ascii="Verdana" w:eastAsia="Times New Roman" w:hAnsi="Verdana" w:cs="Times New Roman"/>
          <w:color w:val="000000"/>
          <w:sz w:val="20"/>
          <w:szCs w:val="20"/>
        </w:rPr>
        <w:t xml:space="preserve">  But this kind of thinking can arise under either hypothesis set</w:t>
      </w:r>
      <w:r w:rsidR="008A4F6C">
        <w:rPr>
          <w:rFonts w:ascii="Verdana" w:eastAsia="Times New Roman" w:hAnsi="Verdana" w:cs="Times New Roman"/>
          <w:color w:val="000000"/>
          <w:sz w:val="20"/>
          <w:szCs w:val="20"/>
        </w:rPr>
        <w:t xml:space="preserve"> because neither party has any reason to assume a fully sexual adult is not the outcome of development</w:t>
      </w:r>
      <w:r w:rsidR="001D7FA2">
        <w:rPr>
          <w:rFonts w:ascii="Verdana" w:eastAsia="Times New Roman" w:hAnsi="Verdana" w:cs="Times New Roman"/>
          <w:color w:val="000000"/>
          <w:sz w:val="20"/>
          <w:szCs w:val="20"/>
        </w:rPr>
        <w:t>.</w:t>
      </w:r>
    </w:p>
    <w:p w14:paraId="232E8E44" w14:textId="77777777" w:rsidR="008A4F6C" w:rsidRDefault="008A4F6C" w:rsidP="004E70CB">
      <w:pPr>
        <w:rPr>
          <w:rFonts w:ascii="Verdana" w:eastAsia="Times New Roman" w:hAnsi="Verdana" w:cs="Times New Roman"/>
          <w:color w:val="000000"/>
          <w:sz w:val="20"/>
          <w:szCs w:val="20"/>
        </w:rPr>
      </w:pPr>
    </w:p>
    <w:p w14:paraId="78CC2A9E" w14:textId="2E8A1426" w:rsidR="006A4DC3" w:rsidRDefault="003E1044" w:rsidP="004E70CB">
      <w:pPr>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A useful line of enquiry for testing Monk et al. is to look at the heritability of </w:t>
      </w:r>
      <w:proofErr w:type="spellStart"/>
      <w:r>
        <w:rPr>
          <w:rFonts w:ascii="Verdana" w:eastAsia="Times New Roman" w:hAnsi="Verdana" w:cs="Times New Roman"/>
          <w:color w:val="000000"/>
          <w:sz w:val="20"/>
          <w:szCs w:val="20"/>
        </w:rPr>
        <w:t>SSB</w:t>
      </w:r>
      <w:proofErr w:type="spellEnd"/>
      <w:r w:rsidR="00DF7831">
        <w:rPr>
          <w:rFonts w:ascii="Verdana" w:eastAsia="Times New Roman" w:hAnsi="Verdana" w:cs="Times New Roman"/>
          <w:color w:val="000000"/>
          <w:sz w:val="20"/>
          <w:szCs w:val="20"/>
        </w:rPr>
        <w:t xml:space="preserve"> across broad taxa</w:t>
      </w:r>
      <w:r>
        <w:rPr>
          <w:rFonts w:ascii="Verdana" w:eastAsia="Times New Roman" w:hAnsi="Verdana" w:cs="Times New Roman"/>
          <w:color w:val="000000"/>
          <w:sz w:val="20"/>
          <w:szCs w:val="20"/>
        </w:rPr>
        <w:t xml:space="preserve">.  </w:t>
      </w:r>
      <w:r w:rsidR="00A36580">
        <w:rPr>
          <w:rFonts w:ascii="Verdana" w:eastAsia="Times New Roman" w:hAnsi="Verdana" w:cs="Times New Roman"/>
          <w:color w:val="000000"/>
          <w:sz w:val="20"/>
          <w:szCs w:val="20"/>
        </w:rPr>
        <w:t xml:space="preserve">This is an odd omission for Monk. </w:t>
      </w:r>
      <w:r w:rsidR="004E1356">
        <w:rPr>
          <w:rFonts w:ascii="Verdana" w:eastAsia="Times New Roman" w:hAnsi="Verdana" w:cs="Times New Roman"/>
          <w:color w:val="000000"/>
          <w:sz w:val="20"/>
          <w:szCs w:val="20"/>
        </w:rPr>
        <w:t>S</w:t>
      </w:r>
      <w:r w:rsidR="004E1356" w:rsidRPr="004E1356">
        <w:rPr>
          <w:rFonts w:ascii="Verdana" w:eastAsia="Times New Roman" w:hAnsi="Verdana" w:cs="Times New Roman"/>
          <w:color w:val="000000"/>
          <w:sz w:val="20"/>
          <w:szCs w:val="20"/>
        </w:rPr>
        <w:t>election will</w:t>
      </w:r>
      <w:r w:rsidR="00AA63F1">
        <w:rPr>
          <w:rFonts w:ascii="Verdana" w:eastAsia="Times New Roman" w:hAnsi="Verdana" w:cs="Times New Roman"/>
          <w:color w:val="000000"/>
          <w:sz w:val="20"/>
          <w:szCs w:val="20"/>
        </w:rPr>
        <w:t>,</w:t>
      </w:r>
      <w:r w:rsidR="004E1356" w:rsidRPr="004E1356">
        <w:rPr>
          <w:rFonts w:ascii="Verdana" w:eastAsia="Times New Roman" w:hAnsi="Verdana" w:cs="Times New Roman"/>
          <w:color w:val="000000"/>
          <w:sz w:val="20"/>
          <w:szCs w:val="20"/>
        </w:rPr>
        <w:t xml:space="preserve"> </w:t>
      </w:r>
      <w:r w:rsidR="004E1356">
        <w:rPr>
          <w:rFonts w:ascii="Verdana" w:eastAsia="Times New Roman" w:hAnsi="Verdana" w:cs="Times New Roman"/>
          <w:color w:val="000000"/>
          <w:sz w:val="20"/>
          <w:szCs w:val="20"/>
        </w:rPr>
        <w:t>after all</w:t>
      </w:r>
      <w:r w:rsidR="00AA63F1">
        <w:rPr>
          <w:rFonts w:ascii="Verdana" w:eastAsia="Times New Roman" w:hAnsi="Verdana" w:cs="Times New Roman"/>
          <w:color w:val="000000"/>
          <w:sz w:val="20"/>
          <w:szCs w:val="20"/>
        </w:rPr>
        <w:t>,</w:t>
      </w:r>
      <w:r w:rsidR="004E1356">
        <w:rPr>
          <w:rFonts w:ascii="Verdana" w:eastAsia="Times New Roman" w:hAnsi="Verdana" w:cs="Times New Roman"/>
          <w:color w:val="000000"/>
          <w:sz w:val="20"/>
          <w:szCs w:val="20"/>
        </w:rPr>
        <w:t xml:space="preserve"> </w:t>
      </w:r>
      <w:r w:rsidR="004E1356" w:rsidRPr="004E1356">
        <w:rPr>
          <w:rFonts w:ascii="Verdana" w:eastAsia="Times New Roman" w:hAnsi="Verdana" w:cs="Times New Roman"/>
          <w:color w:val="000000"/>
          <w:sz w:val="20"/>
          <w:szCs w:val="20"/>
        </w:rPr>
        <w:t xml:space="preserve">act only on </w:t>
      </w:r>
      <w:r w:rsidR="004E1356">
        <w:rPr>
          <w:rFonts w:ascii="Verdana" w:eastAsia="Times New Roman" w:hAnsi="Verdana" w:cs="Times New Roman"/>
          <w:color w:val="000000"/>
          <w:sz w:val="20"/>
          <w:szCs w:val="20"/>
        </w:rPr>
        <w:t xml:space="preserve">heritable variation (whether or not </w:t>
      </w:r>
      <w:r w:rsidR="004E1356" w:rsidRPr="004E1356">
        <w:rPr>
          <w:rFonts w:ascii="Verdana" w:eastAsia="Times New Roman" w:hAnsi="Verdana" w:cs="Times New Roman"/>
          <w:color w:val="000000"/>
          <w:sz w:val="20"/>
          <w:szCs w:val="20"/>
        </w:rPr>
        <w:t xml:space="preserve">the origins of </w:t>
      </w:r>
      <w:proofErr w:type="spellStart"/>
      <w:r w:rsidR="004E1356" w:rsidRPr="004E1356">
        <w:rPr>
          <w:rFonts w:ascii="Verdana" w:eastAsia="Times New Roman" w:hAnsi="Verdana" w:cs="Times New Roman"/>
          <w:color w:val="000000"/>
          <w:sz w:val="20"/>
          <w:szCs w:val="20"/>
        </w:rPr>
        <w:t>SSB</w:t>
      </w:r>
      <w:proofErr w:type="spellEnd"/>
      <w:r w:rsidR="004E1356" w:rsidRPr="004E1356">
        <w:rPr>
          <w:rFonts w:ascii="Verdana" w:eastAsia="Times New Roman" w:hAnsi="Verdana" w:cs="Times New Roman"/>
          <w:color w:val="000000"/>
          <w:sz w:val="20"/>
          <w:szCs w:val="20"/>
        </w:rPr>
        <w:t xml:space="preserve"> lie in recent evolutionary events or the earliest forms of sexual </w:t>
      </w:r>
      <w:proofErr w:type="spellStart"/>
      <w:r w:rsidR="004E1356" w:rsidRPr="004E1356">
        <w:rPr>
          <w:rFonts w:ascii="Verdana" w:eastAsia="Times New Roman" w:hAnsi="Verdana" w:cs="Times New Roman"/>
          <w:color w:val="000000"/>
          <w:sz w:val="20"/>
          <w:szCs w:val="20"/>
        </w:rPr>
        <w:t>behavior</w:t>
      </w:r>
      <w:proofErr w:type="spellEnd"/>
      <w:r w:rsidR="004E1356" w:rsidRPr="004E1356">
        <w:rPr>
          <w:rFonts w:ascii="Verdana" w:eastAsia="Times New Roman" w:hAnsi="Verdana" w:cs="Times New Roman"/>
          <w:color w:val="000000"/>
          <w:sz w:val="20"/>
          <w:szCs w:val="20"/>
        </w:rPr>
        <w:t xml:space="preserve"> phenotypes</w:t>
      </w:r>
      <w:r w:rsidR="00AA63F1">
        <w:rPr>
          <w:rFonts w:ascii="Verdana" w:eastAsia="Times New Roman" w:hAnsi="Verdana" w:cs="Times New Roman"/>
          <w:color w:val="000000"/>
          <w:sz w:val="20"/>
          <w:szCs w:val="20"/>
        </w:rPr>
        <w:t>)</w:t>
      </w:r>
      <w:r w:rsidR="004E1356" w:rsidRPr="004E1356">
        <w:rPr>
          <w:rFonts w:ascii="Verdana" w:eastAsia="Times New Roman" w:hAnsi="Verdana" w:cs="Times New Roman"/>
          <w:color w:val="000000"/>
          <w:sz w:val="20"/>
          <w:szCs w:val="20"/>
        </w:rPr>
        <w:t xml:space="preserve">. </w:t>
      </w:r>
      <w:r>
        <w:rPr>
          <w:rFonts w:ascii="Verdana" w:eastAsia="Times New Roman" w:hAnsi="Verdana" w:cs="Times New Roman"/>
          <w:color w:val="000000"/>
          <w:sz w:val="20"/>
          <w:szCs w:val="20"/>
        </w:rPr>
        <w:t>This immediately raises a question about what might be precisely measured here.  The relative frequency of same</w:t>
      </w:r>
      <w:r w:rsidR="004E1356">
        <w:rPr>
          <w:rFonts w:ascii="Verdana" w:eastAsia="Times New Roman" w:hAnsi="Verdana" w:cs="Times New Roman"/>
          <w:color w:val="000000"/>
          <w:sz w:val="20"/>
          <w:szCs w:val="20"/>
        </w:rPr>
        <w:t>-</w:t>
      </w:r>
      <w:r>
        <w:rPr>
          <w:rFonts w:ascii="Verdana" w:eastAsia="Times New Roman" w:hAnsi="Verdana" w:cs="Times New Roman"/>
          <w:color w:val="000000"/>
          <w:sz w:val="20"/>
          <w:szCs w:val="20"/>
        </w:rPr>
        <w:t xml:space="preserve">sex encounters, preferences, physiological responses to sexually dimorphic stimuli etc. could all be recruited.  Monk et al. take pains to </w:t>
      </w:r>
      <w:r w:rsidR="006A4DC3">
        <w:rPr>
          <w:rFonts w:ascii="Verdana" w:eastAsia="Times New Roman" w:hAnsi="Verdana" w:cs="Times New Roman"/>
          <w:color w:val="000000"/>
          <w:sz w:val="20"/>
          <w:szCs w:val="20"/>
        </w:rPr>
        <w:t xml:space="preserve">distance themselves from discussions about sexual orientation, but fundamentally, that term captures the suite of adaptations they assume must come into play after the emergence of dimorphisms.  </w:t>
      </w:r>
    </w:p>
    <w:p w14:paraId="4972B6C9" w14:textId="77777777" w:rsidR="00176B94" w:rsidRPr="00176B94" w:rsidRDefault="00176B94" w:rsidP="004E70CB">
      <w:pPr>
        <w:rPr>
          <w:rFonts w:ascii="Verdana" w:eastAsia="Times New Roman" w:hAnsi="Verdana" w:cs="Times New Roman"/>
          <w:color w:val="000000"/>
          <w:sz w:val="20"/>
          <w:szCs w:val="20"/>
        </w:rPr>
      </w:pPr>
    </w:p>
    <w:p w14:paraId="7DA1A344" w14:textId="003C2D04" w:rsidR="00176B94" w:rsidRPr="00E71336" w:rsidRDefault="00F777EC" w:rsidP="004E70CB">
      <w:pPr>
        <w:rPr>
          <w:rFonts w:ascii="Verdana" w:eastAsia="Times New Roman" w:hAnsi="Verdana" w:cs="Times New Roman"/>
          <w:color w:val="000000"/>
          <w:sz w:val="20"/>
          <w:szCs w:val="20"/>
        </w:rPr>
      </w:pPr>
      <w:r>
        <w:rPr>
          <w:rFonts w:ascii="Verdana" w:eastAsia="Times New Roman" w:hAnsi="Verdana" w:cs="Times New Roman"/>
          <w:b/>
          <w:color w:val="000000"/>
          <w:sz w:val="20"/>
          <w:szCs w:val="20"/>
        </w:rPr>
        <w:t>References</w:t>
      </w:r>
    </w:p>
    <w:p w14:paraId="138BA71C" w14:textId="77777777" w:rsidR="00F777EC" w:rsidRPr="00F777EC" w:rsidRDefault="00F777EC" w:rsidP="004E70CB">
      <w:pPr>
        <w:rPr>
          <w:rFonts w:ascii="Verdana" w:eastAsia="Times New Roman" w:hAnsi="Verdana" w:cs="Times New Roman"/>
          <w:b/>
          <w:color w:val="000000"/>
          <w:sz w:val="20"/>
          <w:szCs w:val="20"/>
        </w:rPr>
      </w:pPr>
    </w:p>
    <w:p w14:paraId="440BC5BF" w14:textId="7F8B2191" w:rsidR="000551D0" w:rsidRPr="000551D0" w:rsidRDefault="00F777EC" w:rsidP="000551D0">
      <w:pPr>
        <w:widowControl w:val="0"/>
        <w:autoSpaceDE w:val="0"/>
        <w:autoSpaceDN w:val="0"/>
        <w:adjustRightInd w:val="0"/>
        <w:ind w:left="640" w:hanging="640"/>
        <w:rPr>
          <w:rFonts w:ascii="Verdana" w:hAnsi="Verdana"/>
          <w:noProof/>
          <w:sz w:val="20"/>
          <w:lang w:val="en-US"/>
        </w:rPr>
      </w:pPr>
      <w:r>
        <w:rPr>
          <w:rFonts w:ascii="Verdana" w:eastAsia="Times New Roman" w:hAnsi="Verdana" w:cs="Times New Roman"/>
          <w:color w:val="000000"/>
          <w:sz w:val="20"/>
          <w:szCs w:val="20"/>
        </w:rPr>
        <w:fldChar w:fldCharType="begin" w:fldLock="1"/>
      </w:r>
      <w:r>
        <w:rPr>
          <w:rFonts w:ascii="Verdana" w:eastAsia="Times New Roman" w:hAnsi="Verdana" w:cs="Times New Roman"/>
          <w:color w:val="000000"/>
          <w:sz w:val="20"/>
          <w:szCs w:val="20"/>
        </w:rPr>
        <w:instrText xml:space="preserve">ADDIN Mendeley Bibliography CSL_BIBLIOGRAPHY </w:instrText>
      </w:r>
      <w:r>
        <w:rPr>
          <w:rFonts w:ascii="Verdana" w:eastAsia="Times New Roman" w:hAnsi="Verdana" w:cs="Times New Roman"/>
          <w:color w:val="000000"/>
          <w:sz w:val="20"/>
          <w:szCs w:val="20"/>
        </w:rPr>
        <w:fldChar w:fldCharType="separate"/>
      </w:r>
      <w:r w:rsidR="000551D0" w:rsidRPr="000551D0">
        <w:rPr>
          <w:rFonts w:ascii="Verdana" w:hAnsi="Verdana"/>
          <w:noProof/>
          <w:sz w:val="20"/>
          <w:lang w:val="en-US"/>
        </w:rPr>
        <w:t>1.</w:t>
      </w:r>
      <w:r w:rsidR="000551D0" w:rsidRPr="000551D0">
        <w:rPr>
          <w:rFonts w:ascii="Verdana" w:hAnsi="Verdana"/>
          <w:noProof/>
          <w:sz w:val="20"/>
          <w:lang w:val="en-US"/>
        </w:rPr>
        <w:tab/>
        <w:t xml:space="preserve">Monk, J. D., Giglio, E., Kamath, A., Lambert, M. R. &amp; Mcdonough, C. E. An alternative hypothesis for the evolution of same-sex sexual behaviour in animals. </w:t>
      </w:r>
      <w:r w:rsidR="000551D0" w:rsidRPr="000551D0">
        <w:rPr>
          <w:rFonts w:ascii="Verdana" w:hAnsi="Verdana"/>
          <w:i/>
          <w:iCs/>
          <w:noProof/>
          <w:sz w:val="20"/>
          <w:lang w:val="en-US"/>
        </w:rPr>
        <w:t>Nat. Ecol. Evol.</w:t>
      </w:r>
      <w:r w:rsidR="000551D0" w:rsidRPr="000551D0">
        <w:rPr>
          <w:rFonts w:ascii="Verdana" w:hAnsi="Verdana"/>
          <w:noProof/>
          <w:sz w:val="20"/>
          <w:lang w:val="en-US"/>
        </w:rPr>
        <w:t xml:space="preserve"> (2019). doi:10.1038/s41559-019-1019-7</w:t>
      </w:r>
    </w:p>
    <w:p w14:paraId="12AE0B47" w14:textId="77777777" w:rsidR="000551D0" w:rsidRPr="000551D0" w:rsidRDefault="000551D0" w:rsidP="000551D0">
      <w:pPr>
        <w:widowControl w:val="0"/>
        <w:autoSpaceDE w:val="0"/>
        <w:autoSpaceDN w:val="0"/>
        <w:adjustRightInd w:val="0"/>
        <w:ind w:left="640" w:hanging="640"/>
        <w:rPr>
          <w:rFonts w:ascii="Verdana" w:hAnsi="Verdana"/>
          <w:noProof/>
          <w:sz w:val="20"/>
          <w:lang w:val="en-US"/>
        </w:rPr>
      </w:pPr>
      <w:r w:rsidRPr="000551D0">
        <w:rPr>
          <w:rFonts w:ascii="Verdana" w:hAnsi="Verdana"/>
          <w:noProof/>
          <w:sz w:val="20"/>
          <w:lang w:val="en-US"/>
        </w:rPr>
        <w:t>2.</w:t>
      </w:r>
      <w:r w:rsidRPr="000551D0">
        <w:rPr>
          <w:rFonts w:ascii="Verdana" w:hAnsi="Verdana"/>
          <w:noProof/>
          <w:sz w:val="20"/>
          <w:lang w:val="en-US"/>
        </w:rPr>
        <w:tab/>
        <w:t xml:space="preserve">Dixson, A. Homosexual behaviour in primates. in </w:t>
      </w:r>
      <w:r w:rsidRPr="000551D0">
        <w:rPr>
          <w:rFonts w:ascii="Verdana" w:hAnsi="Verdana"/>
          <w:i/>
          <w:iCs/>
          <w:noProof/>
          <w:sz w:val="20"/>
          <w:lang w:val="en-US"/>
        </w:rPr>
        <w:t>Animal Homosexuality</w:t>
      </w:r>
      <w:r w:rsidRPr="000551D0">
        <w:rPr>
          <w:rFonts w:ascii="Verdana" w:hAnsi="Verdana"/>
          <w:noProof/>
          <w:sz w:val="20"/>
          <w:lang w:val="en-US"/>
        </w:rPr>
        <w:t xml:space="preserve"> (ed. Poiani, A.) 381–400 (Cambridge University Press, 2010). doi:10.1017/CBO9780511762192.010</w:t>
      </w:r>
    </w:p>
    <w:p w14:paraId="39F362EF" w14:textId="77777777" w:rsidR="000551D0" w:rsidRPr="000551D0" w:rsidRDefault="000551D0" w:rsidP="000551D0">
      <w:pPr>
        <w:widowControl w:val="0"/>
        <w:autoSpaceDE w:val="0"/>
        <w:autoSpaceDN w:val="0"/>
        <w:adjustRightInd w:val="0"/>
        <w:ind w:left="640" w:hanging="640"/>
        <w:rPr>
          <w:rFonts w:ascii="Verdana" w:hAnsi="Verdana"/>
          <w:noProof/>
          <w:sz w:val="20"/>
          <w:lang w:val="en-US"/>
        </w:rPr>
      </w:pPr>
      <w:r w:rsidRPr="000551D0">
        <w:rPr>
          <w:rFonts w:ascii="Verdana" w:hAnsi="Verdana"/>
          <w:noProof/>
          <w:sz w:val="20"/>
          <w:lang w:val="en-US"/>
        </w:rPr>
        <w:t>3.</w:t>
      </w:r>
      <w:r w:rsidRPr="000551D0">
        <w:rPr>
          <w:rFonts w:ascii="Verdana" w:hAnsi="Verdana"/>
          <w:noProof/>
          <w:sz w:val="20"/>
          <w:lang w:val="en-US"/>
        </w:rPr>
        <w:tab/>
        <w:t xml:space="preserve">Lehtonen, J., Parker, G. A. &amp; Schärer, L. Why anisogamy drives ancestral sex roles. </w:t>
      </w:r>
      <w:r w:rsidRPr="000551D0">
        <w:rPr>
          <w:rFonts w:ascii="Verdana" w:hAnsi="Verdana"/>
          <w:i/>
          <w:iCs/>
          <w:noProof/>
          <w:sz w:val="20"/>
          <w:lang w:val="en-US"/>
        </w:rPr>
        <w:t>Evolution (N. Y).</w:t>
      </w:r>
      <w:r w:rsidRPr="000551D0">
        <w:rPr>
          <w:rFonts w:ascii="Verdana" w:hAnsi="Verdana"/>
          <w:noProof/>
          <w:sz w:val="20"/>
          <w:lang w:val="en-US"/>
        </w:rPr>
        <w:t xml:space="preserve"> </w:t>
      </w:r>
      <w:r w:rsidRPr="000551D0">
        <w:rPr>
          <w:rFonts w:ascii="Verdana" w:hAnsi="Verdana"/>
          <w:b/>
          <w:bCs/>
          <w:noProof/>
          <w:sz w:val="20"/>
          <w:lang w:val="en-US"/>
        </w:rPr>
        <w:t>70</w:t>
      </w:r>
      <w:r w:rsidRPr="000551D0">
        <w:rPr>
          <w:rFonts w:ascii="Verdana" w:hAnsi="Verdana"/>
          <w:noProof/>
          <w:sz w:val="20"/>
          <w:lang w:val="en-US"/>
        </w:rPr>
        <w:t>, 1129–1135 (2016).</w:t>
      </w:r>
    </w:p>
    <w:p w14:paraId="492730E2" w14:textId="77777777" w:rsidR="000551D0" w:rsidRPr="000551D0" w:rsidRDefault="000551D0" w:rsidP="000551D0">
      <w:pPr>
        <w:widowControl w:val="0"/>
        <w:autoSpaceDE w:val="0"/>
        <w:autoSpaceDN w:val="0"/>
        <w:adjustRightInd w:val="0"/>
        <w:ind w:left="640" w:hanging="640"/>
        <w:rPr>
          <w:rFonts w:ascii="Verdana" w:hAnsi="Verdana"/>
          <w:noProof/>
          <w:sz w:val="20"/>
        </w:rPr>
      </w:pPr>
      <w:r w:rsidRPr="000551D0">
        <w:rPr>
          <w:rFonts w:ascii="Verdana" w:hAnsi="Verdana"/>
          <w:noProof/>
          <w:sz w:val="20"/>
          <w:lang w:val="en-US"/>
        </w:rPr>
        <w:t>4.</w:t>
      </w:r>
      <w:r w:rsidRPr="000551D0">
        <w:rPr>
          <w:rFonts w:ascii="Verdana" w:hAnsi="Verdana"/>
          <w:noProof/>
          <w:sz w:val="20"/>
          <w:lang w:val="en-US"/>
        </w:rPr>
        <w:tab/>
        <w:t xml:space="preserve">Vasey, P. L. Homosexual behavior in primates: A review of evidence and theory. </w:t>
      </w:r>
      <w:r w:rsidRPr="000551D0">
        <w:rPr>
          <w:rFonts w:ascii="Verdana" w:hAnsi="Verdana"/>
          <w:i/>
          <w:iCs/>
          <w:noProof/>
          <w:sz w:val="20"/>
          <w:lang w:val="en-US"/>
        </w:rPr>
        <w:t>Int. J. Primatol.</w:t>
      </w:r>
      <w:r w:rsidRPr="000551D0">
        <w:rPr>
          <w:rFonts w:ascii="Verdana" w:hAnsi="Verdana"/>
          <w:noProof/>
          <w:sz w:val="20"/>
          <w:lang w:val="en-US"/>
        </w:rPr>
        <w:t xml:space="preserve"> </w:t>
      </w:r>
      <w:r w:rsidRPr="000551D0">
        <w:rPr>
          <w:rFonts w:ascii="Verdana" w:hAnsi="Verdana"/>
          <w:b/>
          <w:bCs/>
          <w:noProof/>
          <w:sz w:val="20"/>
          <w:lang w:val="en-US"/>
        </w:rPr>
        <w:t>16</w:t>
      </w:r>
      <w:r w:rsidRPr="000551D0">
        <w:rPr>
          <w:rFonts w:ascii="Verdana" w:hAnsi="Verdana"/>
          <w:noProof/>
          <w:sz w:val="20"/>
          <w:lang w:val="en-US"/>
        </w:rPr>
        <w:t>, 173–204 (1995).</w:t>
      </w:r>
    </w:p>
    <w:p w14:paraId="6410729E" w14:textId="6E919D5A" w:rsidR="00176B94" w:rsidRDefault="00F777EC" w:rsidP="000551D0">
      <w:pPr>
        <w:widowControl w:val="0"/>
        <w:autoSpaceDE w:val="0"/>
        <w:autoSpaceDN w:val="0"/>
        <w:adjustRightInd w:val="0"/>
        <w:ind w:left="640" w:hanging="640"/>
        <w:rPr>
          <w:rFonts w:ascii="Verdana" w:eastAsia="Times New Roman" w:hAnsi="Verdana" w:cs="Times New Roman"/>
          <w:color w:val="000000"/>
          <w:sz w:val="20"/>
          <w:szCs w:val="20"/>
        </w:rPr>
      </w:pPr>
      <w:r>
        <w:rPr>
          <w:rFonts w:ascii="Verdana" w:eastAsia="Times New Roman" w:hAnsi="Verdana" w:cs="Times New Roman"/>
          <w:color w:val="000000"/>
          <w:sz w:val="20"/>
          <w:szCs w:val="20"/>
        </w:rPr>
        <w:fldChar w:fldCharType="end"/>
      </w:r>
    </w:p>
    <w:p w14:paraId="69A8E216" w14:textId="77777777" w:rsidR="00C91248" w:rsidRDefault="00C91248" w:rsidP="000551D0">
      <w:pPr>
        <w:widowControl w:val="0"/>
        <w:autoSpaceDE w:val="0"/>
        <w:autoSpaceDN w:val="0"/>
        <w:adjustRightInd w:val="0"/>
        <w:ind w:left="640" w:hanging="640"/>
        <w:rPr>
          <w:rFonts w:ascii="Verdana" w:eastAsia="Times New Roman" w:hAnsi="Verdana" w:cs="Times New Roman"/>
          <w:b/>
          <w:color w:val="000000"/>
          <w:sz w:val="20"/>
          <w:szCs w:val="20"/>
        </w:rPr>
      </w:pPr>
    </w:p>
    <w:p w14:paraId="0EF65903" w14:textId="67A2E75F" w:rsidR="00C91248" w:rsidRDefault="00C91248" w:rsidP="000551D0">
      <w:pPr>
        <w:widowControl w:val="0"/>
        <w:autoSpaceDE w:val="0"/>
        <w:autoSpaceDN w:val="0"/>
        <w:adjustRightInd w:val="0"/>
        <w:ind w:left="640" w:hanging="640"/>
        <w:rPr>
          <w:rFonts w:ascii="Verdana" w:eastAsia="Times New Roman" w:hAnsi="Verdana" w:cs="Times New Roman"/>
          <w:b/>
          <w:color w:val="000000"/>
          <w:sz w:val="20"/>
          <w:szCs w:val="20"/>
        </w:rPr>
      </w:pPr>
      <w:r>
        <w:rPr>
          <w:rFonts w:ascii="Verdana" w:eastAsia="Times New Roman" w:hAnsi="Verdana" w:cs="Times New Roman"/>
          <w:b/>
          <w:color w:val="000000"/>
          <w:sz w:val="20"/>
          <w:szCs w:val="20"/>
        </w:rPr>
        <w:t>Author contributions</w:t>
      </w:r>
    </w:p>
    <w:p w14:paraId="1BC1749A" w14:textId="77777777" w:rsidR="00C91248" w:rsidRDefault="00C91248" w:rsidP="000551D0">
      <w:pPr>
        <w:widowControl w:val="0"/>
        <w:autoSpaceDE w:val="0"/>
        <w:autoSpaceDN w:val="0"/>
        <w:adjustRightInd w:val="0"/>
        <w:ind w:left="640" w:hanging="640"/>
        <w:rPr>
          <w:rFonts w:ascii="Verdana" w:eastAsia="Times New Roman" w:hAnsi="Verdana" w:cs="Times New Roman"/>
          <w:b/>
          <w:color w:val="000000"/>
          <w:sz w:val="20"/>
          <w:szCs w:val="20"/>
        </w:rPr>
      </w:pPr>
    </w:p>
    <w:p w14:paraId="6F9326E3" w14:textId="0523CA6F" w:rsidR="00C91248" w:rsidRPr="00C91248" w:rsidRDefault="00C91248" w:rsidP="00C91248">
      <w:pPr>
        <w:widowControl w:val="0"/>
        <w:autoSpaceDE w:val="0"/>
        <w:autoSpaceDN w:val="0"/>
        <w:adjustRightInd w:val="0"/>
        <w:rPr>
          <w:rFonts w:ascii="Verdana" w:eastAsia="Times New Roman" w:hAnsi="Verdana" w:cs="Times New Roman"/>
          <w:color w:val="000000"/>
          <w:sz w:val="20"/>
          <w:szCs w:val="20"/>
        </w:rPr>
      </w:pPr>
      <w:r>
        <w:rPr>
          <w:rFonts w:ascii="Verdana" w:eastAsia="Times New Roman" w:hAnsi="Verdana" w:cs="Times New Roman"/>
          <w:color w:val="000000"/>
          <w:sz w:val="20"/>
          <w:szCs w:val="20"/>
        </w:rPr>
        <w:t>T</w:t>
      </w:r>
      <w:r w:rsidR="00575AE8">
        <w:rPr>
          <w:rFonts w:ascii="Verdana" w:eastAsia="Times New Roman" w:hAnsi="Verdana" w:cs="Times New Roman"/>
          <w:color w:val="000000"/>
          <w:sz w:val="20"/>
          <w:szCs w:val="20"/>
        </w:rPr>
        <w:t>E</w:t>
      </w:r>
      <w:r>
        <w:rPr>
          <w:rFonts w:ascii="Verdana" w:eastAsia="Times New Roman" w:hAnsi="Verdana" w:cs="Times New Roman"/>
          <w:color w:val="000000"/>
          <w:sz w:val="20"/>
          <w:szCs w:val="20"/>
        </w:rPr>
        <w:t xml:space="preserve">D and </w:t>
      </w:r>
      <w:proofErr w:type="spellStart"/>
      <w:r>
        <w:rPr>
          <w:rFonts w:ascii="Verdana" w:eastAsia="Times New Roman" w:hAnsi="Verdana" w:cs="Times New Roman"/>
          <w:color w:val="000000"/>
          <w:sz w:val="20"/>
          <w:szCs w:val="20"/>
        </w:rPr>
        <w:t>QR</w:t>
      </w:r>
      <w:proofErr w:type="spellEnd"/>
      <w:r>
        <w:rPr>
          <w:rFonts w:ascii="Verdana" w:eastAsia="Times New Roman" w:hAnsi="Verdana" w:cs="Times New Roman"/>
          <w:color w:val="000000"/>
          <w:sz w:val="20"/>
          <w:szCs w:val="20"/>
        </w:rPr>
        <w:t xml:space="preserve"> contributed equally to the development of the argument.  T</w:t>
      </w:r>
      <w:r w:rsidR="00575AE8">
        <w:rPr>
          <w:rFonts w:ascii="Verdana" w:eastAsia="Times New Roman" w:hAnsi="Verdana" w:cs="Times New Roman"/>
          <w:color w:val="000000"/>
          <w:sz w:val="20"/>
          <w:szCs w:val="20"/>
        </w:rPr>
        <w:t>E</w:t>
      </w:r>
      <w:r>
        <w:rPr>
          <w:rFonts w:ascii="Verdana" w:eastAsia="Times New Roman" w:hAnsi="Verdana" w:cs="Times New Roman"/>
          <w:color w:val="000000"/>
          <w:sz w:val="20"/>
          <w:szCs w:val="20"/>
        </w:rPr>
        <w:t xml:space="preserve">D led on the writing and </w:t>
      </w:r>
      <w:proofErr w:type="spellStart"/>
      <w:r>
        <w:rPr>
          <w:rFonts w:ascii="Verdana" w:eastAsia="Times New Roman" w:hAnsi="Verdana" w:cs="Times New Roman"/>
          <w:color w:val="000000"/>
          <w:sz w:val="20"/>
          <w:szCs w:val="20"/>
        </w:rPr>
        <w:t>QR</w:t>
      </w:r>
      <w:proofErr w:type="spellEnd"/>
      <w:r>
        <w:rPr>
          <w:rFonts w:ascii="Verdana" w:eastAsia="Times New Roman" w:hAnsi="Verdana" w:cs="Times New Roman"/>
          <w:color w:val="000000"/>
          <w:sz w:val="20"/>
          <w:szCs w:val="20"/>
        </w:rPr>
        <w:t xml:space="preserve"> made contributions to the writing. T</w:t>
      </w:r>
      <w:r w:rsidR="00575AE8">
        <w:rPr>
          <w:rFonts w:ascii="Verdana" w:eastAsia="Times New Roman" w:hAnsi="Verdana" w:cs="Times New Roman"/>
          <w:color w:val="000000"/>
          <w:sz w:val="20"/>
          <w:szCs w:val="20"/>
        </w:rPr>
        <w:t>E</w:t>
      </w:r>
      <w:r>
        <w:rPr>
          <w:rFonts w:ascii="Verdana" w:eastAsia="Times New Roman" w:hAnsi="Verdana" w:cs="Times New Roman"/>
          <w:color w:val="000000"/>
          <w:sz w:val="20"/>
          <w:szCs w:val="20"/>
        </w:rPr>
        <w:t>D produced the final agreed edited version.</w:t>
      </w:r>
    </w:p>
    <w:p w14:paraId="7B47CA92" w14:textId="77777777" w:rsidR="00C91248" w:rsidRDefault="00C91248" w:rsidP="000551D0">
      <w:pPr>
        <w:widowControl w:val="0"/>
        <w:autoSpaceDE w:val="0"/>
        <w:autoSpaceDN w:val="0"/>
        <w:adjustRightInd w:val="0"/>
        <w:ind w:left="640" w:hanging="640"/>
        <w:rPr>
          <w:rFonts w:ascii="Verdana" w:eastAsia="Times New Roman" w:hAnsi="Verdana" w:cs="Times New Roman"/>
          <w:b/>
          <w:color w:val="000000"/>
          <w:sz w:val="20"/>
          <w:szCs w:val="20"/>
        </w:rPr>
      </w:pPr>
    </w:p>
    <w:p w14:paraId="5F8E683B" w14:textId="6EF56025" w:rsidR="00227F09" w:rsidRDefault="00227F09" w:rsidP="000551D0">
      <w:pPr>
        <w:widowControl w:val="0"/>
        <w:autoSpaceDE w:val="0"/>
        <w:autoSpaceDN w:val="0"/>
        <w:adjustRightInd w:val="0"/>
        <w:ind w:left="640" w:hanging="640"/>
        <w:rPr>
          <w:rFonts w:ascii="Verdana" w:eastAsia="Times New Roman" w:hAnsi="Verdana" w:cs="Times New Roman"/>
          <w:b/>
          <w:color w:val="000000"/>
          <w:sz w:val="20"/>
          <w:szCs w:val="20"/>
        </w:rPr>
      </w:pPr>
      <w:r w:rsidRPr="00227F09">
        <w:rPr>
          <w:rFonts w:ascii="Verdana" w:eastAsia="Times New Roman" w:hAnsi="Verdana" w:cs="Times New Roman"/>
          <w:b/>
          <w:color w:val="000000"/>
          <w:sz w:val="20"/>
          <w:szCs w:val="20"/>
        </w:rPr>
        <w:t>Competing interests</w:t>
      </w:r>
    </w:p>
    <w:p w14:paraId="18C4626A" w14:textId="77777777" w:rsidR="00227F09" w:rsidRPr="00227F09" w:rsidRDefault="00227F09" w:rsidP="000551D0">
      <w:pPr>
        <w:widowControl w:val="0"/>
        <w:autoSpaceDE w:val="0"/>
        <w:autoSpaceDN w:val="0"/>
        <w:adjustRightInd w:val="0"/>
        <w:ind w:left="640" w:hanging="640"/>
        <w:rPr>
          <w:rFonts w:ascii="Verdana" w:eastAsia="Times New Roman" w:hAnsi="Verdana" w:cs="Times New Roman"/>
          <w:b/>
          <w:color w:val="000000"/>
          <w:sz w:val="20"/>
          <w:szCs w:val="20"/>
        </w:rPr>
      </w:pPr>
    </w:p>
    <w:p w14:paraId="75418E1A" w14:textId="40EFB4B1" w:rsidR="00227F09" w:rsidRDefault="00227F09" w:rsidP="000551D0">
      <w:pPr>
        <w:widowControl w:val="0"/>
        <w:autoSpaceDE w:val="0"/>
        <w:autoSpaceDN w:val="0"/>
        <w:adjustRightInd w:val="0"/>
        <w:ind w:left="640" w:hanging="640"/>
        <w:rPr>
          <w:rFonts w:ascii="Verdana" w:eastAsia="Times New Roman" w:hAnsi="Verdana" w:cs="Times New Roman"/>
          <w:color w:val="000000"/>
          <w:sz w:val="20"/>
          <w:szCs w:val="20"/>
        </w:rPr>
      </w:pPr>
      <w:r>
        <w:rPr>
          <w:rFonts w:ascii="Verdana" w:eastAsia="Times New Roman" w:hAnsi="Verdana" w:cs="Times New Roman"/>
          <w:color w:val="000000"/>
          <w:sz w:val="20"/>
          <w:szCs w:val="20"/>
        </w:rPr>
        <w:t>The authors declare no competing interests.</w:t>
      </w:r>
    </w:p>
    <w:p w14:paraId="6891099F" w14:textId="77777777" w:rsidR="00C91248" w:rsidRDefault="00C91248" w:rsidP="000551D0">
      <w:pPr>
        <w:widowControl w:val="0"/>
        <w:autoSpaceDE w:val="0"/>
        <w:autoSpaceDN w:val="0"/>
        <w:adjustRightInd w:val="0"/>
        <w:ind w:left="640" w:hanging="640"/>
        <w:rPr>
          <w:rFonts w:ascii="Verdana" w:eastAsia="Times New Roman" w:hAnsi="Verdana" w:cs="Times New Roman"/>
          <w:color w:val="000000"/>
          <w:sz w:val="20"/>
          <w:szCs w:val="20"/>
        </w:rPr>
      </w:pPr>
    </w:p>
    <w:p w14:paraId="1F2B0975" w14:textId="6A2AAEA7" w:rsidR="00C91248" w:rsidRPr="00B426FD" w:rsidRDefault="00C91248" w:rsidP="000551D0">
      <w:pPr>
        <w:widowControl w:val="0"/>
        <w:autoSpaceDE w:val="0"/>
        <w:autoSpaceDN w:val="0"/>
        <w:adjustRightInd w:val="0"/>
        <w:ind w:left="640" w:hanging="640"/>
        <w:rPr>
          <w:rFonts w:ascii="Verdana" w:eastAsia="Times New Roman" w:hAnsi="Verdana" w:cs="Times New Roman"/>
          <w:b/>
          <w:color w:val="000000"/>
          <w:sz w:val="20"/>
          <w:szCs w:val="20"/>
        </w:rPr>
      </w:pPr>
      <w:r w:rsidRPr="00B426FD">
        <w:rPr>
          <w:rFonts w:ascii="Verdana" w:eastAsia="Times New Roman" w:hAnsi="Verdana" w:cs="Times New Roman"/>
          <w:b/>
          <w:color w:val="000000"/>
          <w:sz w:val="20"/>
          <w:szCs w:val="20"/>
        </w:rPr>
        <w:t>Correspondence</w:t>
      </w:r>
    </w:p>
    <w:p w14:paraId="511693A3" w14:textId="77777777" w:rsidR="00C91248" w:rsidRDefault="00C91248" w:rsidP="000551D0">
      <w:pPr>
        <w:widowControl w:val="0"/>
        <w:autoSpaceDE w:val="0"/>
        <w:autoSpaceDN w:val="0"/>
        <w:adjustRightInd w:val="0"/>
        <w:ind w:left="640" w:hanging="640"/>
        <w:rPr>
          <w:rFonts w:ascii="Verdana" w:eastAsia="Times New Roman" w:hAnsi="Verdana" w:cs="Times New Roman"/>
          <w:color w:val="000000"/>
          <w:sz w:val="20"/>
          <w:szCs w:val="20"/>
        </w:rPr>
      </w:pPr>
    </w:p>
    <w:p w14:paraId="027B1FBA" w14:textId="4919AEBC" w:rsidR="00C91248" w:rsidRPr="00B02D05" w:rsidRDefault="00C91248" w:rsidP="000551D0">
      <w:pPr>
        <w:widowControl w:val="0"/>
        <w:autoSpaceDE w:val="0"/>
        <w:autoSpaceDN w:val="0"/>
        <w:adjustRightInd w:val="0"/>
        <w:ind w:left="640" w:hanging="640"/>
        <w:rPr>
          <w:rFonts w:ascii="Verdana" w:eastAsia="Times New Roman" w:hAnsi="Verdana" w:cs="Times New Roman"/>
          <w:color w:val="000000"/>
          <w:sz w:val="20"/>
          <w:szCs w:val="20"/>
        </w:rPr>
      </w:pPr>
      <w:r>
        <w:rPr>
          <w:rFonts w:ascii="Verdana" w:eastAsia="Times New Roman" w:hAnsi="Verdana" w:cs="Times New Roman"/>
          <w:color w:val="000000"/>
          <w:sz w:val="20"/>
          <w:szCs w:val="20"/>
        </w:rPr>
        <w:t>Correspondence should be addressed to T</w:t>
      </w:r>
      <w:r w:rsidR="00575AE8">
        <w:rPr>
          <w:rFonts w:ascii="Verdana" w:eastAsia="Times New Roman" w:hAnsi="Verdana" w:cs="Times New Roman"/>
          <w:color w:val="000000"/>
          <w:sz w:val="20"/>
          <w:szCs w:val="20"/>
        </w:rPr>
        <w:t>E</w:t>
      </w:r>
      <w:bookmarkStart w:id="0" w:name="_GoBack"/>
      <w:bookmarkEnd w:id="0"/>
      <w:r>
        <w:rPr>
          <w:rFonts w:ascii="Verdana" w:eastAsia="Times New Roman" w:hAnsi="Verdana" w:cs="Times New Roman"/>
          <w:color w:val="000000"/>
          <w:sz w:val="20"/>
          <w:szCs w:val="20"/>
        </w:rPr>
        <w:t>D.</w:t>
      </w:r>
    </w:p>
    <w:sectPr w:rsidR="00C91248" w:rsidRPr="00B02D05" w:rsidSect="00A37AF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Segoe UI">
    <w:altName w:val="Arial"/>
    <w:charset w:val="00"/>
    <w:family w:val="swiss"/>
    <w:pitch w:val="variable"/>
    <w:sig w:usb0="E4002EFF" w:usb1="C000E47F" w:usb2="00000009" w:usb3="00000000" w:csb0="000001F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0CB"/>
    <w:rsid w:val="00010EC4"/>
    <w:rsid w:val="00013A6B"/>
    <w:rsid w:val="000551D0"/>
    <w:rsid w:val="00083DBA"/>
    <w:rsid w:val="00103C82"/>
    <w:rsid w:val="001246C9"/>
    <w:rsid w:val="00136BEB"/>
    <w:rsid w:val="00140E5B"/>
    <w:rsid w:val="001649EB"/>
    <w:rsid w:val="00164C1E"/>
    <w:rsid w:val="00176B94"/>
    <w:rsid w:val="001D7FA2"/>
    <w:rsid w:val="001F272B"/>
    <w:rsid w:val="00201A66"/>
    <w:rsid w:val="00217348"/>
    <w:rsid w:val="00227F09"/>
    <w:rsid w:val="00233BED"/>
    <w:rsid w:val="002B1DA0"/>
    <w:rsid w:val="002B2CF7"/>
    <w:rsid w:val="003A3989"/>
    <w:rsid w:val="003E0756"/>
    <w:rsid w:val="003E1044"/>
    <w:rsid w:val="00405AB7"/>
    <w:rsid w:val="004560B1"/>
    <w:rsid w:val="004D6163"/>
    <w:rsid w:val="004E1356"/>
    <w:rsid w:val="004E70CB"/>
    <w:rsid w:val="00575AE8"/>
    <w:rsid w:val="005829B3"/>
    <w:rsid w:val="005A4D1D"/>
    <w:rsid w:val="005C00E2"/>
    <w:rsid w:val="005C5509"/>
    <w:rsid w:val="005E37E1"/>
    <w:rsid w:val="00603234"/>
    <w:rsid w:val="006115C9"/>
    <w:rsid w:val="006A4DC3"/>
    <w:rsid w:val="007724F3"/>
    <w:rsid w:val="00832523"/>
    <w:rsid w:val="00840A42"/>
    <w:rsid w:val="008A4F6C"/>
    <w:rsid w:val="008E7AF6"/>
    <w:rsid w:val="00934D06"/>
    <w:rsid w:val="00970856"/>
    <w:rsid w:val="009B4A89"/>
    <w:rsid w:val="00A05881"/>
    <w:rsid w:val="00A1544A"/>
    <w:rsid w:val="00A36580"/>
    <w:rsid w:val="00A37AF0"/>
    <w:rsid w:val="00AA63F1"/>
    <w:rsid w:val="00AC32E5"/>
    <w:rsid w:val="00AC4AAB"/>
    <w:rsid w:val="00B02D05"/>
    <w:rsid w:val="00B10A32"/>
    <w:rsid w:val="00B426FD"/>
    <w:rsid w:val="00BC242A"/>
    <w:rsid w:val="00BC33BE"/>
    <w:rsid w:val="00BF309C"/>
    <w:rsid w:val="00C91248"/>
    <w:rsid w:val="00D37CDB"/>
    <w:rsid w:val="00D87DBE"/>
    <w:rsid w:val="00D93583"/>
    <w:rsid w:val="00D94DD5"/>
    <w:rsid w:val="00DF7831"/>
    <w:rsid w:val="00E71336"/>
    <w:rsid w:val="00E800FB"/>
    <w:rsid w:val="00E901B0"/>
    <w:rsid w:val="00EA5352"/>
    <w:rsid w:val="00EF6844"/>
    <w:rsid w:val="00F32AEC"/>
    <w:rsid w:val="00F42513"/>
    <w:rsid w:val="00F44F1B"/>
    <w:rsid w:val="00F46EF5"/>
    <w:rsid w:val="00F72BFF"/>
    <w:rsid w:val="00F77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F64F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E70CB"/>
  </w:style>
  <w:style w:type="character" w:styleId="Hyperlink">
    <w:name w:val="Hyperlink"/>
    <w:basedOn w:val="DefaultParagraphFont"/>
    <w:uiPriority w:val="99"/>
    <w:semiHidden/>
    <w:unhideWhenUsed/>
    <w:rsid w:val="004E70CB"/>
    <w:rPr>
      <w:color w:val="0000FF"/>
      <w:u w:val="single"/>
    </w:rPr>
  </w:style>
  <w:style w:type="paragraph" w:styleId="NormalWeb">
    <w:name w:val="Normal (Web)"/>
    <w:basedOn w:val="Normal"/>
    <w:uiPriority w:val="99"/>
    <w:semiHidden/>
    <w:unhideWhenUsed/>
    <w:rsid w:val="00970856"/>
    <w:rPr>
      <w:rFonts w:ascii="Times New Roman" w:hAnsi="Times New Roman" w:cs="Times New Roman"/>
    </w:rPr>
  </w:style>
  <w:style w:type="paragraph" w:styleId="BalloonText">
    <w:name w:val="Balloon Text"/>
    <w:basedOn w:val="Normal"/>
    <w:link w:val="BalloonTextChar"/>
    <w:uiPriority w:val="99"/>
    <w:semiHidden/>
    <w:unhideWhenUsed/>
    <w:rsid w:val="00BC33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3BE"/>
    <w:rPr>
      <w:rFonts w:ascii="Segoe UI" w:hAnsi="Segoe UI" w:cs="Segoe UI"/>
      <w:sz w:val="18"/>
      <w:szCs w:val="18"/>
      <w:lang w:val="en-GB"/>
    </w:rPr>
  </w:style>
  <w:style w:type="character" w:styleId="CommentReference">
    <w:name w:val="annotation reference"/>
    <w:basedOn w:val="DefaultParagraphFont"/>
    <w:uiPriority w:val="99"/>
    <w:semiHidden/>
    <w:unhideWhenUsed/>
    <w:rsid w:val="009B4A89"/>
    <w:rPr>
      <w:sz w:val="16"/>
      <w:szCs w:val="16"/>
    </w:rPr>
  </w:style>
  <w:style w:type="paragraph" w:styleId="CommentText">
    <w:name w:val="annotation text"/>
    <w:basedOn w:val="Normal"/>
    <w:link w:val="CommentTextChar"/>
    <w:uiPriority w:val="99"/>
    <w:semiHidden/>
    <w:unhideWhenUsed/>
    <w:rsid w:val="009B4A89"/>
    <w:rPr>
      <w:sz w:val="20"/>
      <w:szCs w:val="20"/>
    </w:rPr>
  </w:style>
  <w:style w:type="character" w:customStyle="1" w:styleId="CommentTextChar">
    <w:name w:val="Comment Text Char"/>
    <w:basedOn w:val="DefaultParagraphFont"/>
    <w:link w:val="CommentText"/>
    <w:uiPriority w:val="99"/>
    <w:semiHidden/>
    <w:rsid w:val="009B4A89"/>
    <w:rPr>
      <w:sz w:val="20"/>
      <w:szCs w:val="20"/>
      <w:lang w:val="en-GB"/>
    </w:rPr>
  </w:style>
  <w:style w:type="paragraph" w:styleId="CommentSubject">
    <w:name w:val="annotation subject"/>
    <w:basedOn w:val="CommentText"/>
    <w:next w:val="CommentText"/>
    <w:link w:val="CommentSubjectChar"/>
    <w:uiPriority w:val="99"/>
    <w:semiHidden/>
    <w:unhideWhenUsed/>
    <w:rsid w:val="009B4A89"/>
    <w:rPr>
      <w:b/>
      <w:bCs/>
    </w:rPr>
  </w:style>
  <w:style w:type="character" w:customStyle="1" w:styleId="CommentSubjectChar">
    <w:name w:val="Comment Subject Char"/>
    <w:basedOn w:val="CommentTextChar"/>
    <w:link w:val="CommentSubject"/>
    <w:uiPriority w:val="99"/>
    <w:semiHidden/>
    <w:rsid w:val="009B4A89"/>
    <w:rPr>
      <w:b/>
      <w:bCs/>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E70CB"/>
  </w:style>
  <w:style w:type="character" w:styleId="Hyperlink">
    <w:name w:val="Hyperlink"/>
    <w:basedOn w:val="DefaultParagraphFont"/>
    <w:uiPriority w:val="99"/>
    <w:semiHidden/>
    <w:unhideWhenUsed/>
    <w:rsid w:val="004E70CB"/>
    <w:rPr>
      <w:color w:val="0000FF"/>
      <w:u w:val="single"/>
    </w:rPr>
  </w:style>
  <w:style w:type="paragraph" w:styleId="NormalWeb">
    <w:name w:val="Normal (Web)"/>
    <w:basedOn w:val="Normal"/>
    <w:uiPriority w:val="99"/>
    <w:semiHidden/>
    <w:unhideWhenUsed/>
    <w:rsid w:val="00970856"/>
    <w:rPr>
      <w:rFonts w:ascii="Times New Roman" w:hAnsi="Times New Roman" w:cs="Times New Roman"/>
    </w:rPr>
  </w:style>
  <w:style w:type="paragraph" w:styleId="BalloonText">
    <w:name w:val="Balloon Text"/>
    <w:basedOn w:val="Normal"/>
    <w:link w:val="BalloonTextChar"/>
    <w:uiPriority w:val="99"/>
    <w:semiHidden/>
    <w:unhideWhenUsed/>
    <w:rsid w:val="00BC33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3BE"/>
    <w:rPr>
      <w:rFonts w:ascii="Segoe UI" w:hAnsi="Segoe UI" w:cs="Segoe UI"/>
      <w:sz w:val="18"/>
      <w:szCs w:val="18"/>
      <w:lang w:val="en-GB"/>
    </w:rPr>
  </w:style>
  <w:style w:type="character" w:styleId="CommentReference">
    <w:name w:val="annotation reference"/>
    <w:basedOn w:val="DefaultParagraphFont"/>
    <w:uiPriority w:val="99"/>
    <w:semiHidden/>
    <w:unhideWhenUsed/>
    <w:rsid w:val="009B4A89"/>
    <w:rPr>
      <w:sz w:val="16"/>
      <w:szCs w:val="16"/>
    </w:rPr>
  </w:style>
  <w:style w:type="paragraph" w:styleId="CommentText">
    <w:name w:val="annotation text"/>
    <w:basedOn w:val="Normal"/>
    <w:link w:val="CommentTextChar"/>
    <w:uiPriority w:val="99"/>
    <w:semiHidden/>
    <w:unhideWhenUsed/>
    <w:rsid w:val="009B4A89"/>
    <w:rPr>
      <w:sz w:val="20"/>
      <w:szCs w:val="20"/>
    </w:rPr>
  </w:style>
  <w:style w:type="character" w:customStyle="1" w:styleId="CommentTextChar">
    <w:name w:val="Comment Text Char"/>
    <w:basedOn w:val="DefaultParagraphFont"/>
    <w:link w:val="CommentText"/>
    <w:uiPriority w:val="99"/>
    <w:semiHidden/>
    <w:rsid w:val="009B4A89"/>
    <w:rPr>
      <w:sz w:val="20"/>
      <w:szCs w:val="20"/>
      <w:lang w:val="en-GB"/>
    </w:rPr>
  </w:style>
  <w:style w:type="paragraph" w:styleId="CommentSubject">
    <w:name w:val="annotation subject"/>
    <w:basedOn w:val="CommentText"/>
    <w:next w:val="CommentText"/>
    <w:link w:val="CommentSubjectChar"/>
    <w:uiPriority w:val="99"/>
    <w:semiHidden/>
    <w:unhideWhenUsed/>
    <w:rsid w:val="009B4A89"/>
    <w:rPr>
      <w:b/>
      <w:bCs/>
    </w:rPr>
  </w:style>
  <w:style w:type="character" w:customStyle="1" w:styleId="CommentSubjectChar">
    <w:name w:val="Comment Subject Char"/>
    <w:basedOn w:val="CommentTextChar"/>
    <w:link w:val="CommentSubject"/>
    <w:uiPriority w:val="99"/>
    <w:semiHidden/>
    <w:rsid w:val="009B4A89"/>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168718">
      <w:bodyDiv w:val="1"/>
      <w:marLeft w:val="0"/>
      <w:marRight w:val="0"/>
      <w:marTop w:val="0"/>
      <w:marBottom w:val="0"/>
      <w:divBdr>
        <w:top w:val="none" w:sz="0" w:space="0" w:color="auto"/>
        <w:left w:val="none" w:sz="0" w:space="0" w:color="auto"/>
        <w:bottom w:val="none" w:sz="0" w:space="0" w:color="auto"/>
        <w:right w:val="none" w:sz="0" w:space="0" w:color="auto"/>
      </w:divBdr>
    </w:div>
    <w:div w:id="1425151572">
      <w:bodyDiv w:val="1"/>
      <w:marLeft w:val="0"/>
      <w:marRight w:val="0"/>
      <w:marTop w:val="0"/>
      <w:marBottom w:val="0"/>
      <w:divBdr>
        <w:top w:val="none" w:sz="0" w:space="0" w:color="auto"/>
        <w:left w:val="none" w:sz="0" w:space="0" w:color="auto"/>
        <w:bottom w:val="none" w:sz="0" w:space="0" w:color="auto"/>
        <w:right w:val="none" w:sz="0" w:space="0" w:color="auto"/>
      </w:divBdr>
    </w:div>
    <w:div w:id="142595135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543787117">
      <w:bodyDiv w:val="1"/>
      <w:marLeft w:val="0"/>
      <w:marRight w:val="0"/>
      <w:marTop w:val="0"/>
      <w:marBottom w:val="0"/>
      <w:divBdr>
        <w:top w:val="none" w:sz="0" w:space="0" w:color="auto"/>
        <w:left w:val="none" w:sz="0" w:space="0" w:color="auto"/>
        <w:bottom w:val="none" w:sz="0" w:space="0" w:color="auto"/>
        <w:right w:val="none" w:sz="0" w:space="0" w:color="auto"/>
      </w:divBdr>
    </w:div>
    <w:div w:id="16598407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2859</Words>
  <Characters>16297</Characters>
  <Application>Microsoft Macintosh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UEL</Company>
  <LinksUpToDate>false</LinksUpToDate>
  <CharactersWithSpaces>19118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Dickins</dc:creator>
  <cp:keywords/>
  <dc:description/>
  <cp:lastModifiedBy>Tom Dickins</cp:lastModifiedBy>
  <cp:revision>6</cp:revision>
  <dcterms:created xsi:type="dcterms:W3CDTF">2020-03-09T10:53:00Z</dcterms:created>
  <dcterms:modified xsi:type="dcterms:W3CDTF">2020-03-16T12:54:00Z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http://www.zotero.org/styles/proceedings-of-the-royal-society-b</vt:lpwstr>
  </property>
  <property fmtid="{D5CDD505-2E9C-101B-9397-08002B2CF9AE}" pid="21" name="Mendeley Recent Style Name 9_1">
    <vt:lpwstr>Proceedings of the Royal Society B</vt:lpwstr>
  </property>
  <property fmtid="{D5CDD505-2E9C-101B-9397-08002B2CF9AE}" pid="22" name="Mendeley Citation Style_1">
    <vt:lpwstr>http://www.zotero.org/styles/nature</vt:lpwstr>
  </property>
  <property fmtid="{D5CDD505-2E9C-101B-9397-08002B2CF9AE}" pid="23" name="Mendeley Document_1">
    <vt:lpwstr>True</vt:lpwstr>
  </property>
  <property fmtid="{D5CDD505-2E9C-101B-9397-08002B2CF9AE}" pid="24" name="Mendeley Unique User Id_1">
    <vt:lpwstr>3cb1941d-5dac-347d-93b8-e0c92fb10da6</vt:lpwstr>
  </property>
</Properties>
</file>