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81E" w:rsidRDefault="00D0681E" w:rsidP="00D0681E">
      <w:pPr>
        <w:pStyle w:val="NormalWeb"/>
        <w:rPr>
          <w:color w:val="000000"/>
          <w:sz w:val="27"/>
          <w:szCs w:val="27"/>
        </w:rPr>
      </w:pPr>
      <w:proofErr w:type="spellStart"/>
      <w:proofErr w:type="gramStart"/>
      <w:r>
        <w:rPr>
          <w:color w:val="000000"/>
          <w:sz w:val="27"/>
          <w:szCs w:val="27"/>
        </w:rPr>
        <w:t>arative</w:t>
      </w:r>
      <w:proofErr w:type="spellEnd"/>
      <w:proofErr w:type="gramEnd"/>
      <w:r>
        <w:rPr>
          <w:color w:val="000000"/>
          <w:sz w:val="27"/>
          <w:szCs w:val="27"/>
        </w:rPr>
        <w:t xml:space="preserve"> analysis of Inspector responses to complaints about Psychosocial and Physical Hazards</w:t>
      </w:r>
    </w:p>
    <w:p w:rsidR="00D0681E" w:rsidRDefault="00D0681E" w:rsidP="00D0681E">
      <w:pPr>
        <w:pStyle w:val="NormalWeb"/>
        <w:rPr>
          <w:color w:val="000000"/>
          <w:sz w:val="27"/>
          <w:szCs w:val="27"/>
        </w:rPr>
      </w:pPr>
    </w:p>
    <w:p w:rsidR="00D0681E" w:rsidRDefault="00D0681E" w:rsidP="00D0681E">
      <w:pPr>
        <w:pStyle w:val="NormalWeb"/>
        <w:rPr>
          <w:color w:val="000000"/>
          <w:sz w:val="27"/>
          <w:szCs w:val="27"/>
        </w:rPr>
      </w:pPr>
      <w:r>
        <w:rPr>
          <w:color w:val="000000"/>
          <w:sz w:val="27"/>
          <w:szCs w:val="27"/>
        </w:rPr>
        <w:t xml:space="preserve">Sam </w:t>
      </w:r>
      <w:proofErr w:type="spellStart"/>
      <w:r>
        <w:rPr>
          <w:color w:val="000000"/>
          <w:sz w:val="27"/>
          <w:szCs w:val="27"/>
        </w:rPr>
        <w:t>Popple</w:t>
      </w:r>
      <w:proofErr w:type="spellEnd"/>
      <w:r>
        <w:rPr>
          <w:color w:val="000000"/>
          <w:sz w:val="27"/>
          <w:szCs w:val="27"/>
        </w:rPr>
        <w:t xml:space="preserve"> ORCID ID [0000-0001-8083-6948]1</w:t>
      </w:r>
    </w:p>
    <w:p w:rsidR="00D0681E" w:rsidRDefault="00D0681E" w:rsidP="00D0681E">
      <w:pPr>
        <w:pStyle w:val="NormalWeb"/>
        <w:rPr>
          <w:color w:val="000000"/>
          <w:sz w:val="27"/>
          <w:szCs w:val="27"/>
        </w:rPr>
      </w:pPr>
      <w:r>
        <w:rPr>
          <w:color w:val="000000"/>
          <w:sz w:val="27"/>
          <w:szCs w:val="27"/>
        </w:rPr>
        <w:t xml:space="preserve">Dr. </w:t>
      </w:r>
      <w:proofErr w:type="spellStart"/>
      <w:r>
        <w:rPr>
          <w:color w:val="000000"/>
          <w:sz w:val="27"/>
          <w:szCs w:val="27"/>
        </w:rPr>
        <w:t>Kïrsten</w:t>
      </w:r>
      <w:proofErr w:type="spellEnd"/>
      <w:r>
        <w:rPr>
          <w:color w:val="000000"/>
          <w:sz w:val="27"/>
          <w:szCs w:val="27"/>
        </w:rPr>
        <w:t xml:space="preserve"> Way ORCID ID [0000-0002-7493-7336]1</w:t>
      </w:r>
    </w:p>
    <w:p w:rsidR="00D0681E" w:rsidRDefault="00D0681E" w:rsidP="00D0681E">
      <w:pPr>
        <w:pStyle w:val="NormalWeb"/>
        <w:rPr>
          <w:color w:val="000000"/>
          <w:sz w:val="27"/>
          <w:szCs w:val="27"/>
        </w:rPr>
      </w:pPr>
      <w:r>
        <w:rPr>
          <w:color w:val="000000"/>
          <w:sz w:val="27"/>
          <w:szCs w:val="27"/>
        </w:rPr>
        <w:t>Prof. Richard Johnstone ORCID ID [0000-0003-7389-8945]2</w:t>
      </w:r>
    </w:p>
    <w:p w:rsidR="00D0681E" w:rsidRDefault="00D0681E" w:rsidP="00D0681E">
      <w:pPr>
        <w:pStyle w:val="NormalWeb"/>
        <w:rPr>
          <w:color w:val="000000"/>
          <w:sz w:val="27"/>
          <w:szCs w:val="27"/>
        </w:rPr>
      </w:pPr>
      <w:r>
        <w:rPr>
          <w:color w:val="000000"/>
          <w:sz w:val="27"/>
          <w:szCs w:val="27"/>
        </w:rPr>
        <w:t xml:space="preserve">Prof. Richard </w:t>
      </w:r>
      <w:proofErr w:type="spellStart"/>
      <w:r>
        <w:rPr>
          <w:color w:val="000000"/>
          <w:sz w:val="27"/>
          <w:szCs w:val="27"/>
        </w:rPr>
        <w:t>Croucher</w:t>
      </w:r>
      <w:proofErr w:type="spellEnd"/>
      <w:r>
        <w:rPr>
          <w:color w:val="000000"/>
          <w:sz w:val="27"/>
          <w:szCs w:val="27"/>
        </w:rPr>
        <w:t xml:space="preserve"> ORCID ID [0000-0002-9617-734X</w:t>
      </w:r>
      <w:proofErr w:type="gramStart"/>
      <w:r>
        <w:rPr>
          <w:color w:val="000000"/>
          <w:sz w:val="27"/>
          <w:szCs w:val="27"/>
        </w:rPr>
        <w:t>]3</w:t>
      </w:r>
      <w:proofErr w:type="gramEnd"/>
    </w:p>
    <w:p w:rsidR="00D0681E" w:rsidRDefault="00D0681E" w:rsidP="00D0681E">
      <w:pPr>
        <w:pStyle w:val="NormalWeb"/>
        <w:rPr>
          <w:color w:val="000000"/>
          <w:sz w:val="27"/>
          <w:szCs w:val="27"/>
        </w:rPr>
      </w:pPr>
      <w:r>
        <w:rPr>
          <w:color w:val="000000"/>
          <w:sz w:val="27"/>
          <w:szCs w:val="27"/>
        </w:rPr>
        <w:t xml:space="preserve">Dr. </w:t>
      </w:r>
      <w:proofErr w:type="spellStart"/>
      <w:r>
        <w:rPr>
          <w:color w:val="000000"/>
          <w:sz w:val="27"/>
          <w:szCs w:val="27"/>
        </w:rPr>
        <w:t>Peta</w:t>
      </w:r>
      <w:proofErr w:type="spellEnd"/>
      <w:r>
        <w:rPr>
          <w:color w:val="000000"/>
          <w:sz w:val="27"/>
          <w:szCs w:val="27"/>
        </w:rPr>
        <w:t xml:space="preserve"> Mille</w:t>
      </w:r>
    </w:p>
    <w:p w:rsidR="00773227" w:rsidRDefault="00773227" w:rsidP="00FC6CD0">
      <w:pPr>
        <w:jc w:val="center"/>
        <w:rPr>
          <w:lang w:val="en-US"/>
        </w:rPr>
      </w:pPr>
    </w:p>
    <w:p w:rsidR="00C017A8" w:rsidRDefault="00C017A8" w:rsidP="00FC6CD0">
      <w:pPr>
        <w:jc w:val="center"/>
        <w:rPr>
          <w:lang w:val="en-US"/>
        </w:rPr>
      </w:pPr>
    </w:p>
    <w:p w:rsidR="00FC6CD0" w:rsidRPr="00320348" w:rsidRDefault="00FC6CD0" w:rsidP="00FC6CD0">
      <w:pPr>
        <w:jc w:val="center"/>
        <w:rPr>
          <w:lang w:val="en-US"/>
        </w:rPr>
      </w:pPr>
    </w:p>
    <w:p w:rsidR="00FC6CD0" w:rsidRDefault="00FC6CD0" w:rsidP="00EC1C13">
      <w:pPr>
        <w:pStyle w:val="Heading1"/>
        <w:jc w:val="center"/>
        <w:rPr>
          <w:b/>
          <w:bCs/>
          <w:lang w:val="en-US"/>
        </w:rPr>
        <w:sectPr w:rsidR="00FC6CD0" w:rsidSect="00D318BD">
          <w:headerReference w:type="even" r:id="rId11"/>
          <w:headerReference w:type="default" r:id="rId12"/>
          <w:footerReference w:type="default" r:id="rId13"/>
          <w:headerReference w:type="first" r:id="rId14"/>
          <w:pgSz w:w="11900" w:h="16840"/>
          <w:pgMar w:top="1440" w:right="1440" w:bottom="1440" w:left="1440" w:header="708" w:footer="708" w:gutter="0"/>
          <w:cols w:space="708"/>
          <w:docGrid w:linePitch="360"/>
        </w:sectPr>
      </w:pPr>
    </w:p>
    <w:p w:rsidR="000E4F10" w:rsidRPr="00C2180A" w:rsidRDefault="000E4F10" w:rsidP="00EC1C13">
      <w:pPr>
        <w:pStyle w:val="Heading1"/>
        <w:jc w:val="center"/>
        <w:rPr>
          <w:b/>
          <w:bCs/>
          <w:lang w:val="en-US"/>
        </w:rPr>
      </w:pPr>
      <w:r w:rsidRPr="00C2180A">
        <w:rPr>
          <w:b/>
          <w:bCs/>
          <w:lang w:val="en-US"/>
        </w:rPr>
        <w:lastRenderedPageBreak/>
        <w:t>Abstract</w:t>
      </w:r>
    </w:p>
    <w:p w:rsidR="008E7E5D" w:rsidRDefault="000836F6" w:rsidP="008E7E5D">
      <w:pPr>
        <w:ind w:firstLine="0"/>
        <w:rPr>
          <w:lang w:val="en-US"/>
        </w:rPr>
      </w:pPr>
      <w:r w:rsidRPr="00320348">
        <w:rPr>
          <w:lang w:val="en-US"/>
        </w:rPr>
        <w:t xml:space="preserve">Work </w:t>
      </w:r>
      <w:r w:rsidR="00662D11">
        <w:rPr>
          <w:lang w:val="en-US"/>
        </w:rPr>
        <w:t>H</w:t>
      </w:r>
      <w:r w:rsidRPr="00320348">
        <w:rPr>
          <w:lang w:val="en-US"/>
        </w:rPr>
        <w:t xml:space="preserve">ealth and </w:t>
      </w:r>
      <w:r w:rsidR="00662D11">
        <w:rPr>
          <w:lang w:val="en-US"/>
        </w:rPr>
        <w:t>S</w:t>
      </w:r>
      <w:r w:rsidRPr="00320348">
        <w:rPr>
          <w:lang w:val="en-US"/>
        </w:rPr>
        <w:t xml:space="preserve">afety </w:t>
      </w:r>
      <w:r>
        <w:rPr>
          <w:lang w:val="en-US"/>
        </w:rPr>
        <w:t>I</w:t>
      </w:r>
      <w:r w:rsidRPr="00320348">
        <w:rPr>
          <w:lang w:val="en-US"/>
        </w:rPr>
        <w:t>nspectors are at the front line of efforts to protect workers against harm from psychosocial hazards</w:t>
      </w:r>
      <w:r w:rsidR="008E7E5D">
        <w:rPr>
          <w:lang w:val="en-US"/>
        </w:rPr>
        <w:t>,</w:t>
      </w:r>
      <w:r>
        <w:rPr>
          <w:lang w:val="en-US"/>
        </w:rPr>
        <w:t xml:space="preserve"> yet the application of </w:t>
      </w:r>
      <w:r w:rsidRPr="00320348">
        <w:rPr>
          <w:lang w:val="en-US"/>
        </w:rPr>
        <w:t xml:space="preserve">regulatory theory </w:t>
      </w:r>
      <w:r>
        <w:rPr>
          <w:lang w:val="en-US"/>
        </w:rPr>
        <w:t>in this area of practice has</w:t>
      </w:r>
      <w:r w:rsidRPr="00320348">
        <w:rPr>
          <w:lang w:val="en-US"/>
        </w:rPr>
        <w:t xml:space="preserve"> not been adequately explored. </w:t>
      </w:r>
      <w:r>
        <w:rPr>
          <w:lang w:val="en-US"/>
        </w:rPr>
        <w:t xml:space="preserve">Drawing on models of </w:t>
      </w:r>
      <w:r w:rsidR="00662D11">
        <w:rPr>
          <w:lang w:val="en-US"/>
        </w:rPr>
        <w:t>r</w:t>
      </w:r>
      <w:r>
        <w:rPr>
          <w:lang w:val="en-US"/>
        </w:rPr>
        <w:t xml:space="preserve">esponsive </w:t>
      </w:r>
      <w:r w:rsidR="00662D11">
        <w:rPr>
          <w:lang w:val="en-US"/>
        </w:rPr>
        <w:t>r</w:t>
      </w:r>
      <w:r>
        <w:rPr>
          <w:lang w:val="en-US"/>
        </w:rPr>
        <w:t>egulation (</w:t>
      </w:r>
      <w:r w:rsidR="001E4110">
        <w:rPr>
          <w:lang w:val="en-US"/>
        </w:rPr>
        <w:t xml:space="preserve">Ayres and </w:t>
      </w:r>
      <w:r>
        <w:rPr>
          <w:lang w:val="en-US"/>
        </w:rPr>
        <w:t>Braithwaite</w:t>
      </w:r>
      <w:r w:rsidR="001E4110">
        <w:rPr>
          <w:lang w:val="en-US"/>
        </w:rPr>
        <w:t>, 1992)</w:t>
      </w:r>
      <w:r>
        <w:rPr>
          <w:lang w:val="en-US"/>
        </w:rPr>
        <w:t xml:space="preserve"> and </w:t>
      </w:r>
      <w:r w:rsidR="00662D11">
        <w:rPr>
          <w:lang w:val="en-US"/>
        </w:rPr>
        <w:t>s</w:t>
      </w:r>
      <w:r>
        <w:rPr>
          <w:lang w:val="en-US"/>
        </w:rPr>
        <w:t xml:space="preserve">trategic </w:t>
      </w:r>
      <w:r w:rsidR="00662D11">
        <w:rPr>
          <w:lang w:val="en-US"/>
        </w:rPr>
        <w:t>e</w:t>
      </w:r>
      <w:r w:rsidR="001E4110">
        <w:rPr>
          <w:lang w:val="en-US"/>
        </w:rPr>
        <w:t>nforcement</w:t>
      </w:r>
      <w:r>
        <w:rPr>
          <w:lang w:val="en-US"/>
        </w:rPr>
        <w:t xml:space="preserve"> (Weil, </w:t>
      </w:r>
      <w:r w:rsidR="001E4110">
        <w:rPr>
          <w:lang w:val="en-US"/>
        </w:rPr>
        <w:t>2008, 2010)</w:t>
      </w:r>
      <w:r>
        <w:rPr>
          <w:lang w:val="en-US"/>
        </w:rPr>
        <w:t>, w</w:t>
      </w:r>
      <w:r w:rsidR="00E00E8E" w:rsidRPr="00320348">
        <w:rPr>
          <w:lang w:val="en-US"/>
        </w:rPr>
        <w:t xml:space="preserve">e analyze </w:t>
      </w:r>
      <w:r w:rsidR="0049541C">
        <w:rPr>
          <w:lang w:val="en-US"/>
        </w:rPr>
        <w:t xml:space="preserve">extensive </w:t>
      </w:r>
      <w:r w:rsidR="0049541C" w:rsidRPr="00773F61">
        <w:rPr>
          <w:lang w:val="en-US"/>
        </w:rPr>
        <w:t>(</w:t>
      </w:r>
      <w:r w:rsidR="00EC0883">
        <w:rPr>
          <w:i/>
          <w:iCs/>
          <w:lang w:val="en-US"/>
        </w:rPr>
        <w:t>N</w:t>
      </w:r>
      <w:r w:rsidR="0049541C" w:rsidRPr="00773F61">
        <w:rPr>
          <w:lang w:val="en-US"/>
        </w:rPr>
        <w:t>=</w:t>
      </w:r>
      <w:r w:rsidR="00773F61" w:rsidRPr="00773F61">
        <w:rPr>
          <w:lang w:val="en-US"/>
        </w:rPr>
        <w:t>46,348</w:t>
      </w:r>
      <w:r w:rsidR="0049541C" w:rsidRPr="00773F61">
        <w:rPr>
          <w:lang w:val="en-US"/>
        </w:rPr>
        <w:t>)</w:t>
      </w:r>
      <w:r w:rsidR="00FE4514">
        <w:rPr>
          <w:lang w:val="en-US"/>
        </w:rPr>
        <w:t xml:space="preserve"> </w:t>
      </w:r>
      <w:r w:rsidR="00E00E8E" w:rsidRPr="00320348">
        <w:rPr>
          <w:lang w:val="en-US"/>
        </w:rPr>
        <w:t xml:space="preserve">complaint and incident notification data from an Australian </w:t>
      </w:r>
      <w:r w:rsidR="00F54082">
        <w:rPr>
          <w:lang w:val="en-US"/>
        </w:rPr>
        <w:t>Work Health and Safety</w:t>
      </w:r>
      <w:r w:rsidR="00E00E8E" w:rsidRPr="00320348">
        <w:rPr>
          <w:lang w:val="en-US"/>
        </w:rPr>
        <w:t xml:space="preserve"> Inspectorate </w:t>
      </w:r>
      <w:r>
        <w:rPr>
          <w:lang w:val="en-US"/>
        </w:rPr>
        <w:t xml:space="preserve">in order to </w:t>
      </w:r>
      <w:r w:rsidR="00E00E8E">
        <w:rPr>
          <w:lang w:val="en-US"/>
        </w:rPr>
        <w:t>compare</w:t>
      </w:r>
      <w:r w:rsidR="00E00E8E" w:rsidRPr="00320348">
        <w:rPr>
          <w:lang w:val="en-US"/>
        </w:rPr>
        <w:t xml:space="preserve"> </w:t>
      </w:r>
      <w:r w:rsidR="00E00E8E">
        <w:rPr>
          <w:lang w:val="en-US"/>
        </w:rPr>
        <w:t>I</w:t>
      </w:r>
      <w:r w:rsidR="00E00E8E" w:rsidRPr="00320348">
        <w:rPr>
          <w:lang w:val="en-US"/>
        </w:rPr>
        <w:t>nspectors’ responses to psychosocial</w:t>
      </w:r>
      <w:r w:rsidR="00F54082">
        <w:rPr>
          <w:lang w:val="en-US"/>
        </w:rPr>
        <w:t xml:space="preserve"> </w:t>
      </w:r>
      <w:r>
        <w:rPr>
          <w:lang w:val="en-US"/>
        </w:rPr>
        <w:t xml:space="preserve">versus non-psychosocial </w:t>
      </w:r>
      <w:r w:rsidR="00F54082">
        <w:rPr>
          <w:lang w:val="en-US"/>
        </w:rPr>
        <w:t>hazards</w:t>
      </w:r>
      <w:r w:rsidR="00E00E8E">
        <w:rPr>
          <w:lang w:val="en-US"/>
        </w:rPr>
        <w:t>. We</w:t>
      </w:r>
      <w:r w:rsidR="007B65D2">
        <w:rPr>
          <w:lang w:val="en-US"/>
        </w:rPr>
        <w:t xml:space="preserve"> f</w:t>
      </w:r>
      <w:r>
        <w:rPr>
          <w:lang w:val="en-US"/>
        </w:rPr>
        <w:t>ound</w:t>
      </w:r>
      <w:r w:rsidR="002A75E6" w:rsidRPr="00320348">
        <w:rPr>
          <w:lang w:val="en-US"/>
        </w:rPr>
        <w:t xml:space="preserve"> that </w:t>
      </w:r>
      <w:r w:rsidR="00E87E9B" w:rsidRPr="00320348">
        <w:rPr>
          <w:lang w:val="en-US"/>
        </w:rPr>
        <w:t>psychosocial hazards</w:t>
      </w:r>
      <w:r w:rsidR="000E4F10" w:rsidRPr="00320348">
        <w:rPr>
          <w:lang w:val="en-US"/>
        </w:rPr>
        <w:t xml:space="preserve"> were less likely to </w:t>
      </w:r>
      <w:r w:rsidR="00485847">
        <w:rPr>
          <w:lang w:val="en-US"/>
        </w:rPr>
        <w:t xml:space="preserve">be </w:t>
      </w:r>
      <w:proofErr w:type="spellStart"/>
      <w:r w:rsidR="002B7B4A" w:rsidRPr="00320348">
        <w:rPr>
          <w:lang w:val="en-US"/>
        </w:rPr>
        <w:t>action</w:t>
      </w:r>
      <w:r w:rsidR="00E87E9B" w:rsidRPr="00320348">
        <w:rPr>
          <w:lang w:val="en-US"/>
        </w:rPr>
        <w:t>ed</w:t>
      </w:r>
      <w:proofErr w:type="spellEnd"/>
      <w:r w:rsidR="002B7B4A" w:rsidRPr="00320348">
        <w:rPr>
          <w:lang w:val="en-US"/>
        </w:rPr>
        <w:t xml:space="preserve"> </w:t>
      </w:r>
      <w:r w:rsidR="000E4F10" w:rsidRPr="00320348">
        <w:rPr>
          <w:lang w:val="en-US"/>
        </w:rPr>
        <w:t>than</w:t>
      </w:r>
      <w:r>
        <w:rPr>
          <w:lang w:val="en-US"/>
        </w:rPr>
        <w:t xml:space="preserve"> non-psychosocial </w:t>
      </w:r>
      <w:r w:rsidR="000E4F10" w:rsidRPr="00320348">
        <w:rPr>
          <w:lang w:val="en-US"/>
        </w:rPr>
        <w:t>hazards</w:t>
      </w:r>
      <w:r w:rsidR="007E1E10" w:rsidRPr="00320348">
        <w:rPr>
          <w:lang w:val="en-US"/>
        </w:rPr>
        <w:t>.</w:t>
      </w:r>
      <w:r w:rsidR="000E4F10" w:rsidRPr="00320348">
        <w:rPr>
          <w:lang w:val="en-US"/>
        </w:rPr>
        <w:t xml:space="preserve"> </w:t>
      </w:r>
      <w:r w:rsidR="00485847">
        <w:rPr>
          <w:lang w:val="en-US"/>
        </w:rPr>
        <w:t xml:space="preserve">When </w:t>
      </w:r>
      <w:proofErr w:type="spellStart"/>
      <w:r w:rsidR="00A0092D" w:rsidRPr="00320348">
        <w:rPr>
          <w:lang w:val="en-US"/>
        </w:rPr>
        <w:t>actioned</w:t>
      </w:r>
      <w:proofErr w:type="spellEnd"/>
      <w:r w:rsidR="00A0092D" w:rsidRPr="00320348">
        <w:rPr>
          <w:lang w:val="en-US"/>
        </w:rPr>
        <w:t xml:space="preserve">, </w:t>
      </w:r>
      <w:r w:rsidR="00E87E9B" w:rsidRPr="00320348">
        <w:rPr>
          <w:lang w:val="en-US"/>
        </w:rPr>
        <w:t>psychosocial haz</w:t>
      </w:r>
      <w:r w:rsidR="00314AE2" w:rsidRPr="00320348">
        <w:rPr>
          <w:lang w:val="en-US"/>
        </w:rPr>
        <w:t>a</w:t>
      </w:r>
      <w:r w:rsidR="00E87E9B" w:rsidRPr="00320348">
        <w:rPr>
          <w:lang w:val="en-US"/>
        </w:rPr>
        <w:t>rds</w:t>
      </w:r>
      <w:r w:rsidR="000E4F10" w:rsidRPr="00320348">
        <w:rPr>
          <w:lang w:val="en-US"/>
        </w:rPr>
        <w:t xml:space="preserve"> saw </w:t>
      </w:r>
      <w:r w:rsidR="00FA37B2" w:rsidRPr="00320348">
        <w:rPr>
          <w:lang w:val="en-US"/>
        </w:rPr>
        <w:t>mor</w:t>
      </w:r>
      <w:r w:rsidR="001569B5" w:rsidRPr="00320348">
        <w:rPr>
          <w:lang w:val="en-US"/>
        </w:rPr>
        <w:t>e</w:t>
      </w:r>
      <w:r w:rsidR="000E4F10" w:rsidRPr="00320348">
        <w:rPr>
          <w:lang w:val="en-US"/>
        </w:rPr>
        <w:t xml:space="preserve"> </w:t>
      </w:r>
      <w:r w:rsidR="00903063">
        <w:rPr>
          <w:lang w:val="en-US"/>
        </w:rPr>
        <w:t>I</w:t>
      </w:r>
      <w:r w:rsidR="002B7B4A" w:rsidRPr="00320348">
        <w:rPr>
          <w:lang w:val="en-US"/>
        </w:rPr>
        <w:t xml:space="preserve">nspector </w:t>
      </w:r>
      <w:r w:rsidR="000E4F10" w:rsidRPr="00320348">
        <w:rPr>
          <w:lang w:val="en-US"/>
        </w:rPr>
        <w:t>activity (phone calls, correspondence</w:t>
      </w:r>
      <w:r w:rsidR="000D4A42" w:rsidRPr="00320348">
        <w:rPr>
          <w:lang w:val="en-US"/>
        </w:rPr>
        <w:t>,</w:t>
      </w:r>
      <w:r w:rsidR="000E4F10" w:rsidRPr="00320348">
        <w:rPr>
          <w:lang w:val="en-US"/>
        </w:rPr>
        <w:t xml:space="preserve"> site visits)</w:t>
      </w:r>
      <w:r w:rsidR="008955FC">
        <w:rPr>
          <w:lang w:val="en-US"/>
        </w:rPr>
        <w:t>,</w:t>
      </w:r>
      <w:r>
        <w:rPr>
          <w:lang w:val="en-US"/>
        </w:rPr>
        <w:t xml:space="preserve"> yet</w:t>
      </w:r>
      <w:r w:rsidR="007B65D2">
        <w:rPr>
          <w:lang w:val="en-US"/>
        </w:rPr>
        <w:t xml:space="preserve"> </w:t>
      </w:r>
      <w:r w:rsidR="005E2ED5">
        <w:rPr>
          <w:lang w:val="en-US"/>
        </w:rPr>
        <w:t xml:space="preserve">fewer </w:t>
      </w:r>
      <w:r w:rsidR="000E4F10" w:rsidRPr="00320348">
        <w:rPr>
          <w:lang w:val="en-US"/>
        </w:rPr>
        <w:t>enforcement notices</w:t>
      </w:r>
      <w:r w:rsidR="007B65D2">
        <w:rPr>
          <w:lang w:val="en-US"/>
        </w:rPr>
        <w:t xml:space="preserve"> than </w:t>
      </w:r>
      <w:r>
        <w:rPr>
          <w:lang w:val="en-US"/>
        </w:rPr>
        <w:t>non-</w:t>
      </w:r>
      <w:r w:rsidR="007B65D2">
        <w:rPr>
          <w:lang w:val="en-US"/>
        </w:rPr>
        <w:t>psychosocial hazards</w:t>
      </w:r>
      <w:r w:rsidR="000E4F10" w:rsidRPr="00320348">
        <w:rPr>
          <w:lang w:val="en-US"/>
        </w:rPr>
        <w:t>.</w:t>
      </w:r>
      <w:r w:rsidR="00FE4514">
        <w:rPr>
          <w:lang w:val="en-US"/>
        </w:rPr>
        <w:t xml:space="preserve"> </w:t>
      </w:r>
      <w:r w:rsidR="00CF02CC">
        <w:rPr>
          <w:lang w:val="en-US"/>
        </w:rPr>
        <w:t xml:space="preserve">Since these findings are not </w:t>
      </w:r>
      <w:r w:rsidR="006259D3">
        <w:rPr>
          <w:lang w:val="en-US"/>
        </w:rPr>
        <w:t>consistent</w:t>
      </w:r>
      <w:r w:rsidR="00CF02CC">
        <w:rPr>
          <w:lang w:val="en-US"/>
        </w:rPr>
        <w:t xml:space="preserve"> with </w:t>
      </w:r>
      <w:r w:rsidR="001E4110">
        <w:rPr>
          <w:lang w:val="en-US"/>
        </w:rPr>
        <w:t xml:space="preserve">the </w:t>
      </w:r>
      <w:r w:rsidR="008E7E5D">
        <w:rPr>
          <w:lang w:val="en-US"/>
        </w:rPr>
        <w:t xml:space="preserve">version of responsive regulation </w:t>
      </w:r>
      <w:r w:rsidR="001E4110">
        <w:rPr>
          <w:lang w:val="en-US"/>
        </w:rPr>
        <w:t>adopted by the regulator</w:t>
      </w:r>
      <w:r w:rsidR="00CF02CC">
        <w:rPr>
          <w:lang w:val="en-US"/>
        </w:rPr>
        <w:t xml:space="preserve">, our theoretical conclusion is that Weil’s </w:t>
      </w:r>
      <w:r w:rsidR="00E864E4">
        <w:rPr>
          <w:lang w:val="en-US"/>
        </w:rPr>
        <w:t>s</w:t>
      </w:r>
      <w:r w:rsidR="00CF02CC">
        <w:rPr>
          <w:lang w:val="en-US"/>
        </w:rPr>
        <w:t xml:space="preserve">trategic </w:t>
      </w:r>
      <w:r w:rsidR="00E864E4">
        <w:rPr>
          <w:lang w:val="en-US"/>
        </w:rPr>
        <w:t>e</w:t>
      </w:r>
      <w:r w:rsidR="00CF02CC">
        <w:rPr>
          <w:lang w:val="en-US"/>
        </w:rPr>
        <w:t xml:space="preserve">nforcement approach offers greater possibilities for guiding </w:t>
      </w:r>
      <w:r w:rsidR="008E7E5D">
        <w:rPr>
          <w:lang w:val="en-US"/>
        </w:rPr>
        <w:t xml:space="preserve">future </w:t>
      </w:r>
      <w:r w:rsidR="00CF02CC">
        <w:rPr>
          <w:lang w:val="en-US"/>
        </w:rPr>
        <w:t>resource allocati</w:t>
      </w:r>
      <w:r w:rsidR="00E933C4">
        <w:rPr>
          <w:lang w:val="en-US"/>
        </w:rPr>
        <w:t>o</w:t>
      </w:r>
      <w:r w:rsidR="00CF02CC">
        <w:rPr>
          <w:lang w:val="en-US"/>
        </w:rPr>
        <w:t>n</w:t>
      </w:r>
      <w:r w:rsidR="008E7E5D">
        <w:rPr>
          <w:lang w:val="en-US"/>
        </w:rPr>
        <w:t>.</w:t>
      </w:r>
    </w:p>
    <w:p w:rsidR="008E7E5D" w:rsidRDefault="008E7E5D" w:rsidP="008E7E5D">
      <w:pPr>
        <w:ind w:firstLine="0"/>
        <w:rPr>
          <w:lang w:val="en-US"/>
        </w:rPr>
      </w:pPr>
    </w:p>
    <w:p w:rsidR="000E4F10" w:rsidRPr="00515957" w:rsidRDefault="00F441F1" w:rsidP="008E7E5D">
      <w:pPr>
        <w:ind w:firstLine="0"/>
        <w:rPr>
          <w:i/>
          <w:iCs/>
          <w:lang w:val="en-US"/>
        </w:rPr>
      </w:pPr>
      <w:r w:rsidRPr="00515957">
        <w:rPr>
          <w:i/>
          <w:iCs/>
          <w:lang w:val="en-US"/>
        </w:rPr>
        <w:t>Keywords</w:t>
      </w:r>
      <w:r w:rsidR="002C7D50">
        <w:rPr>
          <w:i/>
          <w:iCs/>
          <w:lang w:val="en-US"/>
        </w:rPr>
        <w:t xml:space="preserve">: </w:t>
      </w:r>
      <w:r w:rsidR="00A44562" w:rsidRPr="00C2180A">
        <w:rPr>
          <w:lang w:val="en-US"/>
        </w:rPr>
        <w:t>Hazard</w:t>
      </w:r>
      <w:r w:rsidR="00A44562">
        <w:rPr>
          <w:lang w:val="en-US"/>
        </w:rPr>
        <w:t>,</w:t>
      </w:r>
      <w:r w:rsidR="00A44562" w:rsidRPr="00C2180A">
        <w:rPr>
          <w:lang w:val="en-US"/>
        </w:rPr>
        <w:t xml:space="preserve"> </w:t>
      </w:r>
      <w:r w:rsidR="002C7D50" w:rsidRPr="00C2180A">
        <w:rPr>
          <w:lang w:val="en-US"/>
        </w:rPr>
        <w:t>Inspector</w:t>
      </w:r>
      <w:r w:rsidR="00C2180A">
        <w:rPr>
          <w:lang w:val="en-US"/>
        </w:rPr>
        <w:t>,</w:t>
      </w:r>
      <w:r w:rsidR="00903063" w:rsidRPr="00C2180A">
        <w:rPr>
          <w:lang w:val="en-US"/>
        </w:rPr>
        <w:t xml:space="preserve"> </w:t>
      </w:r>
      <w:r w:rsidR="00C2180A" w:rsidRPr="00C2180A">
        <w:rPr>
          <w:lang w:val="en-US"/>
        </w:rPr>
        <w:t>Psychosocial</w:t>
      </w:r>
      <w:r w:rsidR="00C2180A">
        <w:rPr>
          <w:lang w:val="en-US"/>
        </w:rPr>
        <w:t>,</w:t>
      </w:r>
      <w:r w:rsidR="00C2180A" w:rsidRPr="00C2180A">
        <w:rPr>
          <w:lang w:val="en-US"/>
        </w:rPr>
        <w:t xml:space="preserve"> </w:t>
      </w:r>
      <w:r w:rsidR="002C7D50" w:rsidRPr="00C2180A">
        <w:rPr>
          <w:lang w:val="en-US"/>
        </w:rPr>
        <w:t>Regulatio</w:t>
      </w:r>
      <w:r w:rsidR="00515957" w:rsidRPr="00C2180A">
        <w:rPr>
          <w:lang w:val="en-US"/>
        </w:rPr>
        <w:t>n</w:t>
      </w:r>
      <w:r w:rsidR="00C2180A">
        <w:rPr>
          <w:lang w:val="en-US"/>
        </w:rPr>
        <w:t>,</w:t>
      </w:r>
      <w:r w:rsidR="007745B8">
        <w:rPr>
          <w:lang w:val="en-US"/>
        </w:rPr>
        <w:t xml:space="preserve"> </w:t>
      </w:r>
      <w:r w:rsidR="00796577">
        <w:rPr>
          <w:lang w:val="en-US"/>
        </w:rPr>
        <w:t>Health and Safety</w:t>
      </w:r>
      <w:r w:rsidR="002C7D50">
        <w:rPr>
          <w:i/>
          <w:iCs/>
          <w:lang w:val="en-US"/>
        </w:rPr>
        <w:t xml:space="preserve"> </w:t>
      </w:r>
      <w:r w:rsidR="000E4F10" w:rsidRPr="00515957">
        <w:rPr>
          <w:i/>
          <w:iCs/>
          <w:lang w:val="en-US"/>
        </w:rPr>
        <w:br w:type="page"/>
      </w:r>
    </w:p>
    <w:p w:rsidR="00BD7618" w:rsidRDefault="00BD7618" w:rsidP="00BD7618">
      <w:pPr>
        <w:jc w:val="center"/>
        <w:rPr>
          <w:lang w:val="en-US"/>
        </w:rPr>
      </w:pPr>
      <w:r>
        <w:rPr>
          <w:lang w:val="en-US"/>
        </w:rPr>
        <w:lastRenderedPageBreak/>
        <w:t xml:space="preserve">Work Health and Safety Inspectors’ Treatment of Psychosocial Hazards as Part of Their Wider Responsibilities </w:t>
      </w:r>
    </w:p>
    <w:p w:rsidR="000518C8" w:rsidRPr="0097175B" w:rsidRDefault="000518C8" w:rsidP="000518C8">
      <w:pPr>
        <w:ind w:firstLine="709"/>
      </w:pPr>
      <w:r w:rsidRPr="0097175B">
        <w:t xml:space="preserve">Regulating for work-related psychosocial hazards is hard. If you can, imagine you are a </w:t>
      </w:r>
      <w:r w:rsidR="00C05679">
        <w:t>work health and safety (WHS)</w:t>
      </w:r>
      <w:r w:rsidRPr="0097175B">
        <w:t xml:space="preserve"> Inspector. Your job is to determine whether there has been a breach of WHS laws when a worker makes a complaint to you, stating they have been bullied by their manager and overloaded with work. At the same time, the employer</w:t>
      </w:r>
      <w:r w:rsidR="00C9055D">
        <w:rPr>
          <w:rStyle w:val="EndnoteReference"/>
        </w:rPr>
        <w:endnoteReference w:id="2"/>
      </w:r>
      <w:r w:rsidRPr="0097175B">
        <w:t xml:space="preserve"> </w:t>
      </w:r>
      <w:r w:rsidR="006B208C">
        <w:t xml:space="preserve">tells you that for years </w:t>
      </w:r>
      <w:r w:rsidRPr="0097175B">
        <w:t xml:space="preserve">they have been responding to </w:t>
      </w:r>
      <w:r w:rsidR="006B208C">
        <w:t xml:space="preserve">issues of </w:t>
      </w:r>
      <w:r w:rsidRPr="0097175B">
        <w:t xml:space="preserve">poor performance, interpersonal deviance, sense of entitlement, and team </w:t>
      </w:r>
      <w:proofErr w:type="gramStart"/>
      <w:r w:rsidRPr="0097175B">
        <w:t>conflict associated with that very worker, and indeed</w:t>
      </w:r>
      <w:r w:rsidR="00616179">
        <w:t>,</w:t>
      </w:r>
      <w:r w:rsidRPr="0097175B">
        <w:t xml:space="preserve"> feel</w:t>
      </w:r>
      <w:proofErr w:type="gramEnd"/>
      <w:r w:rsidRPr="0097175B">
        <w:t xml:space="preserve"> like they are being bullied themselves. </w:t>
      </w:r>
    </w:p>
    <w:p w:rsidR="00C017A8" w:rsidRPr="0097175B" w:rsidRDefault="00C017A8" w:rsidP="00C017A8">
      <w:pPr>
        <w:ind w:firstLine="709"/>
      </w:pPr>
      <w:r>
        <w:t>Even in this brief paradigmatic example, shorn of extraneous detail and drawn from the researchers’ experience, key issues and common challenges are immediately visible</w:t>
      </w:r>
      <w:r w:rsidR="009C1B6A">
        <w:t>—</w:t>
      </w:r>
      <w:r w:rsidRPr="0097175B">
        <w:t xml:space="preserve">the core characteristics of work design and/or a person’s behaviour as a hazard, entrenched conflict, complex interactions </w:t>
      </w:r>
      <w:r w:rsidR="00416399">
        <w:t>betwee</w:t>
      </w:r>
      <w:r w:rsidR="00FE480D">
        <w:t>n</w:t>
      </w:r>
      <w:r w:rsidRPr="0097175B">
        <w:t xml:space="preserve"> psychosocial hazards </w:t>
      </w:r>
      <w:r>
        <w:t>when</w:t>
      </w:r>
      <w:r w:rsidRPr="0097175B">
        <w:t xml:space="preserve"> determining risk, and the cumulative nature of injury</w:t>
      </w:r>
      <w:r>
        <w:t>,</w:t>
      </w:r>
      <w:r w:rsidRPr="0097175B">
        <w:t xml:space="preserve"> to name but a few (</w:t>
      </w:r>
      <w:r w:rsidR="00D160C6" w:rsidRPr="0097175B">
        <w:rPr>
          <w:lang w:val="en-US"/>
        </w:rPr>
        <w:t>Jespers</w:t>
      </w:r>
      <w:r w:rsidR="00D160C6">
        <w:rPr>
          <w:lang w:val="en-US"/>
        </w:rPr>
        <w:t>e</w:t>
      </w:r>
      <w:r w:rsidR="00D160C6" w:rsidRPr="0097175B">
        <w:rPr>
          <w:lang w:val="en-US"/>
        </w:rPr>
        <w:t xml:space="preserve">n </w:t>
      </w:r>
      <w:r w:rsidRPr="0097175B">
        <w:rPr>
          <w:lang w:val="en-US"/>
        </w:rPr>
        <w:t>et al, 2016</w:t>
      </w:r>
      <w:r>
        <w:rPr>
          <w:lang w:val="en-US"/>
        </w:rPr>
        <w:t>).</w:t>
      </w:r>
      <w:r w:rsidR="00416399">
        <w:rPr>
          <w:lang w:val="en-US"/>
        </w:rPr>
        <w:t xml:space="preserve"> </w:t>
      </w:r>
      <w:r w:rsidR="00416399">
        <w:t>P</w:t>
      </w:r>
      <w:r w:rsidR="00416399" w:rsidRPr="0097175B">
        <w:t>erhaps not surprisingly, Inspectorates around the world struggle with this work (</w:t>
      </w:r>
      <w:r w:rsidR="00416399" w:rsidRPr="0097175B">
        <w:rPr>
          <w:lang w:val="en-US"/>
        </w:rPr>
        <w:t xml:space="preserve">Boland, 2018; </w:t>
      </w:r>
      <w:proofErr w:type="spellStart"/>
      <w:r w:rsidR="00416399" w:rsidRPr="0097175B">
        <w:rPr>
          <w:lang w:val="en-US"/>
        </w:rPr>
        <w:t>Johnstone</w:t>
      </w:r>
      <w:proofErr w:type="spellEnd"/>
      <w:r w:rsidR="00416399" w:rsidRPr="0097175B">
        <w:rPr>
          <w:lang w:val="en-US"/>
        </w:rPr>
        <w:t xml:space="preserve"> et al, 2011; </w:t>
      </w:r>
      <w:proofErr w:type="spellStart"/>
      <w:r w:rsidR="00416399" w:rsidRPr="0097175B">
        <w:rPr>
          <w:lang w:val="en-US"/>
        </w:rPr>
        <w:t>Leka</w:t>
      </w:r>
      <w:proofErr w:type="spellEnd"/>
      <w:r w:rsidR="00416399" w:rsidRPr="0097175B">
        <w:rPr>
          <w:lang w:val="en-US"/>
        </w:rPr>
        <w:t xml:space="preserve"> et al, 2015</w:t>
      </w:r>
      <w:r w:rsidR="00416399" w:rsidRPr="0097175B">
        <w:t>).</w:t>
      </w:r>
    </w:p>
    <w:p w:rsidR="000518C8" w:rsidRPr="0097175B" w:rsidRDefault="000518C8" w:rsidP="000518C8">
      <w:pPr>
        <w:ind w:firstLine="709"/>
      </w:pPr>
      <w:r w:rsidRPr="0097175B">
        <w:t xml:space="preserve">Compounding these challenges, WHS Inspectorates are increasingly being called upon to respond to psychosocial hazards (Boland, 2018; </w:t>
      </w:r>
      <w:proofErr w:type="spellStart"/>
      <w:r w:rsidRPr="0097175B">
        <w:rPr>
          <w:lang w:val="en-US"/>
        </w:rPr>
        <w:t>Leka</w:t>
      </w:r>
      <w:proofErr w:type="spellEnd"/>
      <w:r w:rsidRPr="0097175B">
        <w:rPr>
          <w:lang w:val="en-US"/>
        </w:rPr>
        <w:t xml:space="preserve"> &amp; Jain, 2016</w:t>
      </w:r>
      <w:r w:rsidRPr="0097175B">
        <w:t>). The increased prevalence of psychological injury (Guthrie et al., 2010)</w:t>
      </w:r>
      <w:r w:rsidR="009C1B6A">
        <w:t>,</w:t>
      </w:r>
      <w:r w:rsidRPr="0097175B">
        <w:t xml:space="preserve"> with its economic, social</w:t>
      </w:r>
      <w:r w:rsidR="00662D11">
        <w:t>,</w:t>
      </w:r>
      <w:r w:rsidRPr="0097175B">
        <w:t xml:space="preserve"> and personal impacts</w:t>
      </w:r>
      <w:r w:rsidR="00414E94">
        <w:t>,</w:t>
      </w:r>
      <w:r w:rsidRPr="0097175B">
        <w:t xml:space="preserve"> has resulted in greater community expectation for action (</w:t>
      </w:r>
      <w:proofErr w:type="spellStart"/>
      <w:r w:rsidRPr="0097175B">
        <w:rPr>
          <w:lang w:val="en-US"/>
        </w:rPr>
        <w:t>Goetzel</w:t>
      </w:r>
      <w:proofErr w:type="spellEnd"/>
      <w:r w:rsidRPr="0097175B">
        <w:rPr>
          <w:lang w:val="en-US"/>
        </w:rPr>
        <w:t xml:space="preserve"> et al, 2018)</w:t>
      </w:r>
      <w:r w:rsidRPr="0097175B">
        <w:t xml:space="preserve">. </w:t>
      </w:r>
      <w:r w:rsidR="00414E94">
        <w:t>A</w:t>
      </w:r>
      <w:r w:rsidR="00C05679">
        <w:t>s a result</w:t>
      </w:r>
      <w:r w:rsidR="00C017A8">
        <w:t>,</w:t>
      </w:r>
      <w:r w:rsidR="00C05679">
        <w:t xml:space="preserve"> a</w:t>
      </w:r>
      <w:r w:rsidRPr="0097175B">
        <w:t>cademics, governments, unions, and employer groups alike are rightly clamouring for more to be done to improve work-related mental health</w:t>
      </w:r>
      <w:r w:rsidR="00414E94">
        <w:t>,</w:t>
      </w:r>
      <w:r w:rsidRPr="0097175B">
        <w:t xml:space="preserve"> </w:t>
      </w:r>
      <w:r w:rsidR="00414E94">
        <w:t>compelling</w:t>
      </w:r>
      <w:r w:rsidRPr="0097175B">
        <w:t xml:space="preserve"> WHS Inspectorates to </w:t>
      </w:r>
      <w:r w:rsidR="00414E94">
        <w:t>do more</w:t>
      </w:r>
      <w:r w:rsidRPr="0097175B">
        <w:t xml:space="preserve"> (Lyons, 2017).</w:t>
      </w:r>
    </w:p>
    <w:p w:rsidR="000518C8" w:rsidRPr="0097175B" w:rsidRDefault="000518C8" w:rsidP="000518C8">
      <w:pPr>
        <w:ind w:firstLine="709"/>
      </w:pPr>
      <w:r w:rsidRPr="0097175B">
        <w:lastRenderedPageBreak/>
        <w:t xml:space="preserve">These unresolved tensions are a grand challenge, unique to </w:t>
      </w:r>
      <w:r w:rsidR="00414E94">
        <w:t>our</w:t>
      </w:r>
      <w:r w:rsidR="00414E94" w:rsidRPr="0097175B">
        <w:t xml:space="preserve"> </w:t>
      </w:r>
      <w:r w:rsidRPr="0097175B">
        <w:t xml:space="preserve">period </w:t>
      </w:r>
      <w:r w:rsidR="00414E94">
        <w:t>of</w:t>
      </w:r>
      <w:r w:rsidRPr="0097175B">
        <w:t xml:space="preserve"> economic history</w:t>
      </w:r>
      <w:r w:rsidR="00942DAB">
        <w:t xml:space="preserve"> and</w:t>
      </w:r>
      <w:r w:rsidRPr="0097175B">
        <w:t xml:space="preserve"> </w:t>
      </w:r>
      <w:r w:rsidR="00C05679">
        <w:t>particularly evident in</w:t>
      </w:r>
      <w:r w:rsidRPr="0097175B">
        <w:t xml:space="preserve"> liberal market econo</w:t>
      </w:r>
      <w:r w:rsidR="00C05679">
        <w:t>mies</w:t>
      </w:r>
      <w:r w:rsidR="00C9055D">
        <w:t xml:space="preserve"> </w:t>
      </w:r>
      <w:r w:rsidR="00C9055D" w:rsidRPr="0097175B">
        <w:t>(LMEs)</w:t>
      </w:r>
      <w:r w:rsidRPr="0097175B">
        <w:t>. LMEs encourage</w:t>
      </w:r>
      <w:r w:rsidR="00414E94">
        <w:t xml:space="preserve"> </w:t>
      </w:r>
      <w:r w:rsidRPr="0097175B">
        <w:t xml:space="preserve">the creation of organisational systems and management structures that intensify work to drive productivity, </w:t>
      </w:r>
      <w:r w:rsidR="00414E94">
        <w:t>whil</w:t>
      </w:r>
      <w:r w:rsidR="00942DAB">
        <w:t>e</w:t>
      </w:r>
      <w:r w:rsidR="00414E94">
        <w:t xml:space="preserve"> simultaneously</w:t>
      </w:r>
      <w:r w:rsidRPr="0097175B">
        <w:t xml:space="preserve"> </w:t>
      </w:r>
      <w:r w:rsidR="007A7DE3">
        <w:t xml:space="preserve">tolerating </w:t>
      </w:r>
      <w:r w:rsidRPr="0097175B">
        <w:t xml:space="preserve">less external regulation of </w:t>
      </w:r>
      <w:r w:rsidR="00C05679">
        <w:t>work</w:t>
      </w:r>
      <w:r w:rsidRPr="0097175B">
        <w:t xml:space="preserve"> relations. </w:t>
      </w:r>
      <w:r w:rsidR="00942DAB">
        <w:t>W</w:t>
      </w:r>
      <w:r w:rsidRPr="0097175B">
        <w:t xml:space="preserve">ork intensification is occurring </w:t>
      </w:r>
      <w:r w:rsidR="00942DAB">
        <w:t>during a</w:t>
      </w:r>
      <w:r w:rsidRPr="0097175B">
        <w:rPr>
          <w:lang w:val="en-US"/>
        </w:rPr>
        <w:t xml:space="preserve"> fourth industrial revolution</w:t>
      </w:r>
      <w:r w:rsidR="00942DAB">
        <w:rPr>
          <w:lang w:val="en-US"/>
        </w:rPr>
        <w:t>,</w:t>
      </w:r>
      <w:r w:rsidRPr="0097175B">
        <w:rPr>
          <w:lang w:val="en-US"/>
        </w:rPr>
        <w:t xml:space="preserve"> where digital and technological disruption is increasingly the norm and rapidly evolving work arrangements provide new challenges in safeguarding </w:t>
      </w:r>
      <w:r w:rsidR="00C05679">
        <w:rPr>
          <w:lang w:val="en-US"/>
        </w:rPr>
        <w:t>workers</w:t>
      </w:r>
      <w:r w:rsidR="00C05679" w:rsidRPr="0097175B">
        <w:rPr>
          <w:lang w:val="en-US"/>
        </w:rPr>
        <w:t xml:space="preserve">’ </w:t>
      </w:r>
      <w:r w:rsidRPr="0097175B">
        <w:rPr>
          <w:lang w:val="en-US"/>
        </w:rPr>
        <w:t xml:space="preserve">psychological health (Boland, 2018, Min et al, 2019). </w:t>
      </w:r>
      <w:r w:rsidR="00942DAB">
        <w:rPr>
          <w:lang w:val="en-US"/>
        </w:rPr>
        <w:t>Concomitantly,</w:t>
      </w:r>
      <w:r w:rsidR="00925244">
        <w:rPr>
          <w:lang w:val="en-US"/>
        </w:rPr>
        <w:t xml:space="preserve"> management</w:t>
      </w:r>
      <w:r w:rsidR="00942DAB" w:rsidRPr="00942DAB">
        <w:rPr>
          <w:lang w:val="en-US"/>
        </w:rPr>
        <w:t xml:space="preserve">s </w:t>
      </w:r>
      <w:r w:rsidR="009C1B6A">
        <w:rPr>
          <w:lang w:val="en-US"/>
        </w:rPr>
        <w:t xml:space="preserve">within LMEs </w:t>
      </w:r>
      <w:r w:rsidR="00942DAB" w:rsidRPr="00942DAB">
        <w:rPr>
          <w:lang w:val="en-US"/>
        </w:rPr>
        <w:t>expect worker</w:t>
      </w:r>
      <w:r w:rsidR="002B6410">
        <w:rPr>
          <w:lang w:val="en-US"/>
        </w:rPr>
        <w:t xml:space="preserve">s to be free from harm in order </w:t>
      </w:r>
      <w:r w:rsidRPr="00942DAB">
        <w:t xml:space="preserve">to drive economic productivity. </w:t>
      </w:r>
      <w:r w:rsidR="00C9055D">
        <w:t xml:space="preserve">Business practices that focus solely on productivity </w:t>
      </w:r>
      <w:r w:rsidR="00C017A8">
        <w:t xml:space="preserve">can be </w:t>
      </w:r>
      <w:r w:rsidR="00C9055D">
        <w:t xml:space="preserve">in tension with the concept of </w:t>
      </w:r>
      <w:r w:rsidR="00C017A8">
        <w:t>worker psychological wellbeing. This tension</w:t>
      </w:r>
      <w:r w:rsidR="00C9055D">
        <w:t xml:space="preserve"> c</w:t>
      </w:r>
      <w:r w:rsidRPr="00942DAB">
        <w:t>ome</w:t>
      </w:r>
      <w:r w:rsidR="00C9055D">
        <w:t>s</w:t>
      </w:r>
      <w:r w:rsidRPr="00942DAB">
        <w:t xml:space="preserve"> sharply into focus </w:t>
      </w:r>
      <w:r w:rsidR="00662D11" w:rsidRPr="00942DAB">
        <w:t xml:space="preserve">when </w:t>
      </w:r>
      <w:r w:rsidRPr="00942DAB">
        <w:t>WHS Inspe</w:t>
      </w:r>
      <w:r w:rsidRPr="0097175B">
        <w:t xml:space="preserve">ctors </w:t>
      </w:r>
      <w:r w:rsidR="00C05679">
        <w:t xml:space="preserve">act to minimise </w:t>
      </w:r>
      <w:r w:rsidRPr="0097175B">
        <w:t xml:space="preserve">harm </w:t>
      </w:r>
      <w:r w:rsidR="00C05679">
        <w:t>by</w:t>
      </w:r>
      <w:r w:rsidR="00C05679" w:rsidRPr="0097175B">
        <w:t xml:space="preserve"> </w:t>
      </w:r>
      <w:r w:rsidRPr="0097175B">
        <w:t>reducing exposure to psychosocial hazards</w:t>
      </w:r>
      <w:r w:rsidR="00662D11">
        <w:t>,</w:t>
      </w:r>
      <w:r w:rsidRPr="0097175B">
        <w:t xml:space="preserve"> such as high job demands, low job control, and role overload. </w:t>
      </w:r>
    </w:p>
    <w:p w:rsidR="000518C8" w:rsidRPr="0097175B" w:rsidRDefault="000518C8" w:rsidP="000518C8">
      <w:pPr>
        <w:ind w:firstLine="709"/>
      </w:pPr>
      <w:r w:rsidRPr="0097175B">
        <w:t>Our study focuses on these tensions drawing on</w:t>
      </w:r>
      <w:r w:rsidR="00925244">
        <w:t xml:space="preserve"> </w:t>
      </w:r>
      <w:r w:rsidR="00925244" w:rsidRPr="00332B68">
        <w:rPr>
          <w:bCs/>
        </w:rPr>
        <w:t>and examining the utility of</w:t>
      </w:r>
      <w:r w:rsidRPr="00925244">
        <w:t xml:space="preserve"> </w:t>
      </w:r>
      <w:r w:rsidRPr="0097175B">
        <w:t>two regulatory theo</w:t>
      </w:r>
      <w:r w:rsidR="00925244">
        <w:t>ries or models:</w:t>
      </w:r>
      <w:r w:rsidRPr="0097175B">
        <w:t xml:space="preserve"> </w:t>
      </w:r>
      <w:r w:rsidR="00662D11">
        <w:t>r</w:t>
      </w:r>
      <w:r w:rsidRPr="0097175B">
        <w:t xml:space="preserve">esponsive </w:t>
      </w:r>
      <w:r w:rsidR="00662D11">
        <w:t>r</w:t>
      </w:r>
      <w:r w:rsidRPr="0097175B">
        <w:t>egulation</w:t>
      </w:r>
      <w:r w:rsidR="00416399">
        <w:t xml:space="preserve"> (</w:t>
      </w:r>
      <w:r w:rsidR="00C05679">
        <w:t>or more particularly, responsive enforcement</w:t>
      </w:r>
      <w:r w:rsidR="00416399">
        <w:t xml:space="preserve">; </w:t>
      </w:r>
      <w:r w:rsidRPr="0097175B">
        <w:t>see for example, Ayres and Braithwaite, 1992)</w:t>
      </w:r>
      <w:r w:rsidR="00416399">
        <w:t>,</w:t>
      </w:r>
      <w:r w:rsidRPr="0097175B">
        <w:t xml:space="preserve"> and </w:t>
      </w:r>
      <w:r w:rsidR="00662D11">
        <w:t>s</w:t>
      </w:r>
      <w:r w:rsidRPr="0097175B">
        <w:t xml:space="preserve">trategic </w:t>
      </w:r>
      <w:r w:rsidR="00662D11">
        <w:t>e</w:t>
      </w:r>
      <w:r w:rsidRPr="0097175B">
        <w:t xml:space="preserve">nforcement (Weil, 2008, 2010). We apply our theory-driven thinking to the analysis of extensive complaint and incident notification data from an Australian WHS </w:t>
      </w:r>
      <w:r w:rsidR="00DD7C31">
        <w:t>r</w:t>
      </w:r>
      <w:r w:rsidRPr="0097175B">
        <w:t>egulator to answer questions about whether WHS Inspectorate</w:t>
      </w:r>
      <w:r w:rsidR="00662D11">
        <w:t>s’</w:t>
      </w:r>
      <w:r w:rsidRPr="0097175B">
        <w:t xml:space="preserve"> </w:t>
      </w:r>
      <w:r w:rsidR="00C05679">
        <w:t>make different decisions and conduct different activities when they address</w:t>
      </w:r>
      <w:r w:rsidRPr="0097175B">
        <w:t xml:space="preserve"> psychosocial </w:t>
      </w:r>
      <w:r w:rsidR="002B6410">
        <w:t>versus</w:t>
      </w:r>
      <w:r w:rsidR="002B6410" w:rsidRPr="0097175B">
        <w:t xml:space="preserve"> </w:t>
      </w:r>
      <w:r w:rsidRPr="0097175B">
        <w:t xml:space="preserve">non-psychosocial hazards. </w:t>
      </w:r>
      <w:r w:rsidR="00C05679">
        <w:t>W</w:t>
      </w:r>
      <w:r w:rsidR="00BC1461">
        <w:t xml:space="preserve">e </w:t>
      </w:r>
      <w:r w:rsidRPr="0097175B">
        <w:t xml:space="preserve">test whether espoused regulatory </w:t>
      </w:r>
      <w:r w:rsidR="00662D11">
        <w:t>models</w:t>
      </w:r>
      <w:r w:rsidRPr="0097175B">
        <w:t xml:space="preserve"> (</w:t>
      </w:r>
      <w:r w:rsidR="00925244" w:rsidRPr="00332B68">
        <w:t>in this case</w:t>
      </w:r>
      <w:r w:rsidR="00925244">
        <w:t xml:space="preserve"> </w:t>
      </w:r>
      <w:r w:rsidR="00662D11">
        <w:t>interpretations of r</w:t>
      </w:r>
      <w:r w:rsidRPr="0097175B">
        <w:t xml:space="preserve">esponsive </w:t>
      </w:r>
      <w:r w:rsidR="00662D11">
        <w:t>r</w:t>
      </w:r>
      <w:r w:rsidRPr="0097175B">
        <w:t xml:space="preserve">egulation), </w:t>
      </w:r>
      <w:r w:rsidR="00662D11">
        <w:t>are</w:t>
      </w:r>
      <w:r w:rsidRPr="0097175B">
        <w:t xml:space="preserve"> applied </w:t>
      </w:r>
      <w:r w:rsidR="007A7DE3" w:rsidRPr="0097175B">
        <w:t xml:space="preserve">in the same way </w:t>
      </w:r>
      <w:r w:rsidRPr="0097175B">
        <w:t xml:space="preserve">across physical and psychosocial hazards, and whether </w:t>
      </w:r>
      <w:r w:rsidR="00662D11">
        <w:t>s</w:t>
      </w:r>
      <w:r w:rsidRPr="0097175B">
        <w:t xml:space="preserve">trategic </w:t>
      </w:r>
      <w:r w:rsidR="00C05679">
        <w:t>enforcement</w:t>
      </w:r>
      <w:r w:rsidR="00C05679" w:rsidRPr="0097175B">
        <w:t xml:space="preserve"> </w:t>
      </w:r>
      <w:r w:rsidRPr="0097175B">
        <w:t xml:space="preserve">may be better suited to </w:t>
      </w:r>
      <w:r w:rsidR="00C05679">
        <w:t>prevent and manage</w:t>
      </w:r>
      <w:r w:rsidRPr="0097175B">
        <w:t xml:space="preserve"> psychosocial hazards. </w:t>
      </w:r>
    </w:p>
    <w:p w:rsidR="000518C8" w:rsidRPr="0097175B" w:rsidRDefault="00662D11" w:rsidP="000518C8">
      <w:pPr>
        <w:ind w:firstLine="709"/>
      </w:pPr>
      <w:r>
        <w:rPr>
          <w:lang w:val="en-US"/>
        </w:rPr>
        <w:t xml:space="preserve">In addition, our study aims to contribute new empirical knowledge about regulator activities in this space. </w:t>
      </w:r>
      <w:r w:rsidR="000518C8" w:rsidRPr="0097175B">
        <w:rPr>
          <w:lang w:val="en-US"/>
        </w:rPr>
        <w:t xml:space="preserve">Despite its priority status, little is known about the profile of </w:t>
      </w:r>
      <w:r w:rsidR="000518C8" w:rsidRPr="0097175B">
        <w:rPr>
          <w:lang w:val="en-US"/>
        </w:rPr>
        <w:lastRenderedPageBreak/>
        <w:t>complaints and injury notifications specific to psychosocial hazards</w:t>
      </w:r>
      <w:r w:rsidR="00C05679">
        <w:rPr>
          <w:lang w:val="en-US"/>
        </w:rPr>
        <w:t>,</w:t>
      </w:r>
      <w:r w:rsidR="000518C8" w:rsidRPr="0097175B">
        <w:rPr>
          <w:lang w:val="en-US"/>
        </w:rPr>
        <w:t xml:space="preserve"> </w:t>
      </w:r>
      <w:r w:rsidR="00C05679">
        <w:rPr>
          <w:lang w:val="en-US"/>
        </w:rPr>
        <w:t>or</w:t>
      </w:r>
      <w:r w:rsidR="00C05679" w:rsidRPr="0097175B">
        <w:rPr>
          <w:lang w:val="en-US"/>
        </w:rPr>
        <w:t xml:space="preserve"> </w:t>
      </w:r>
      <w:r w:rsidR="000518C8" w:rsidRPr="0097175B">
        <w:rPr>
          <w:lang w:val="en-US"/>
        </w:rPr>
        <w:t>the nature of WHS Inspectorates’ responses. Published WHS evidence and other insights are mostly drawn from compensation data (e.g., SWA, 2017) with limited information provided about the profile and nature of complaints and injury notifications made directly to WHS regulators. Empirical studies have focused on proactive work (e.g.</w:t>
      </w:r>
      <w:r w:rsidR="00715F58">
        <w:rPr>
          <w:lang w:val="en-US"/>
        </w:rPr>
        <w:t>,</w:t>
      </w:r>
      <w:r w:rsidR="000518C8" w:rsidRPr="0097175B">
        <w:rPr>
          <w:lang w:val="en-US"/>
        </w:rPr>
        <w:t xml:space="preserve"> audit or intervention programs), rather than reactive work (e.g.</w:t>
      </w:r>
      <w:r w:rsidR="00715F58">
        <w:rPr>
          <w:lang w:val="en-US"/>
        </w:rPr>
        <w:t>,</w:t>
      </w:r>
      <w:r w:rsidR="000518C8" w:rsidRPr="0097175B">
        <w:rPr>
          <w:lang w:val="en-US"/>
        </w:rPr>
        <w:t xml:space="preserve"> responses to complaints or injury notifications) undertaken by WHS Inspectorates (e.g., </w:t>
      </w:r>
      <w:proofErr w:type="spellStart"/>
      <w:r w:rsidR="000518C8" w:rsidRPr="0097175B">
        <w:rPr>
          <w:lang w:val="en-US"/>
        </w:rPr>
        <w:t>Weissbrodt</w:t>
      </w:r>
      <w:proofErr w:type="spellEnd"/>
      <w:r w:rsidR="000518C8" w:rsidRPr="0097175B">
        <w:rPr>
          <w:lang w:val="en-US"/>
        </w:rPr>
        <w:t xml:space="preserve"> et al, 2018). The difference is important since </w:t>
      </w:r>
      <w:r w:rsidR="002E25E8">
        <w:rPr>
          <w:lang w:val="en-US"/>
        </w:rPr>
        <w:t>the latter (</w:t>
      </w:r>
      <w:r w:rsidR="000518C8" w:rsidRPr="0097175B">
        <w:rPr>
          <w:lang w:val="en-US"/>
        </w:rPr>
        <w:t>complaints and incidents</w:t>
      </w:r>
      <w:r w:rsidR="002E25E8">
        <w:rPr>
          <w:lang w:val="en-US"/>
        </w:rPr>
        <w:t>)</w:t>
      </w:r>
      <w:r w:rsidR="000518C8" w:rsidRPr="0097175B">
        <w:rPr>
          <w:lang w:val="en-US"/>
        </w:rPr>
        <w:t xml:space="preserve"> are initiated by workplace stakeholders (employers or workers) whereas the former are regulator-led initiatives. </w:t>
      </w:r>
      <w:r w:rsidR="000518C8" w:rsidRPr="0097175B">
        <w:t xml:space="preserve">Insights from real (rather than perceived) Inspectors’ decision-making and compliance </w:t>
      </w:r>
      <w:r w:rsidR="00162F40">
        <w:t xml:space="preserve">promotion </w:t>
      </w:r>
      <w:r w:rsidR="000518C8" w:rsidRPr="0097175B">
        <w:t>and enforcement wo</w:t>
      </w:r>
      <w:r w:rsidR="00925244">
        <w:t xml:space="preserve">rk provide foundational, and as </w:t>
      </w:r>
      <w:r w:rsidR="000518C8" w:rsidRPr="0097175B">
        <w:t>yet untapped</w:t>
      </w:r>
      <w:r w:rsidR="008F4BFC">
        <w:t>,</w:t>
      </w:r>
      <w:r w:rsidR="000518C8" w:rsidRPr="0097175B">
        <w:t xml:space="preserve"> knowledge about how </w:t>
      </w:r>
      <w:r w:rsidR="00C05679">
        <w:t>various enforcement models</w:t>
      </w:r>
      <w:r w:rsidR="000518C8" w:rsidRPr="0097175B">
        <w:t xml:space="preserve"> may be applied to practice for WHS Inspectors attempting to regulate psychosocial hazards. </w:t>
      </w:r>
      <w:r w:rsidR="000518C8" w:rsidRPr="0097175B">
        <w:rPr>
          <w:lang w:val="en-US"/>
        </w:rPr>
        <w:t xml:space="preserve">This answers a recent call to provide more evidence </w:t>
      </w:r>
      <w:r w:rsidR="00416399">
        <w:rPr>
          <w:lang w:val="en-US"/>
        </w:rPr>
        <w:t>about</w:t>
      </w:r>
      <w:r w:rsidR="000518C8" w:rsidRPr="0097175B">
        <w:rPr>
          <w:lang w:val="en-US"/>
        </w:rPr>
        <w:t xml:space="preserve"> Inspector activity </w:t>
      </w:r>
      <w:r w:rsidR="00416399">
        <w:rPr>
          <w:lang w:val="en-US"/>
        </w:rPr>
        <w:t>there</w:t>
      </w:r>
      <w:r w:rsidR="000518C8" w:rsidRPr="0097175B">
        <w:rPr>
          <w:lang w:val="en-US"/>
        </w:rPr>
        <w:t xml:space="preserve">by providing a sound base for practice and </w:t>
      </w:r>
      <w:r w:rsidR="00C05679">
        <w:rPr>
          <w:lang w:val="en-US"/>
        </w:rPr>
        <w:t xml:space="preserve">to </w:t>
      </w:r>
      <w:r w:rsidR="000518C8" w:rsidRPr="0097175B">
        <w:rPr>
          <w:lang w:val="en-US"/>
        </w:rPr>
        <w:t xml:space="preserve">inform the development of </w:t>
      </w:r>
      <w:r w:rsidR="00C05679">
        <w:rPr>
          <w:lang w:val="en-US"/>
        </w:rPr>
        <w:t xml:space="preserve">regulatory </w:t>
      </w:r>
      <w:r w:rsidR="000518C8" w:rsidRPr="0097175B">
        <w:rPr>
          <w:lang w:val="en-US"/>
        </w:rPr>
        <w:t>standards, regulations and processes around how psychosocial hazards are prioritized and managed (</w:t>
      </w:r>
      <w:proofErr w:type="spellStart"/>
      <w:r w:rsidR="000518C8" w:rsidRPr="0097175B">
        <w:rPr>
          <w:lang w:val="en-US"/>
        </w:rPr>
        <w:t>Weissbrodt</w:t>
      </w:r>
      <w:proofErr w:type="spellEnd"/>
      <w:r w:rsidR="000518C8" w:rsidRPr="0097175B">
        <w:rPr>
          <w:lang w:val="en-US"/>
        </w:rPr>
        <w:t xml:space="preserve"> et al, 2018).</w:t>
      </w:r>
    </w:p>
    <w:p w:rsidR="00294393" w:rsidRPr="00320348" w:rsidRDefault="006F083A" w:rsidP="000429F9">
      <w:pPr>
        <w:pStyle w:val="Heading2"/>
        <w:rPr>
          <w:lang w:val="en-US"/>
        </w:rPr>
      </w:pPr>
      <w:r>
        <w:rPr>
          <w:lang w:val="en-US"/>
        </w:rPr>
        <w:t xml:space="preserve">The Nature of </w:t>
      </w:r>
      <w:r w:rsidR="00294393" w:rsidRPr="00320348">
        <w:rPr>
          <w:lang w:val="en-US"/>
        </w:rPr>
        <w:t xml:space="preserve">Psychosocial </w:t>
      </w:r>
      <w:r w:rsidR="00747E3D">
        <w:rPr>
          <w:lang w:val="en-US"/>
        </w:rPr>
        <w:t xml:space="preserve">Hazards </w:t>
      </w:r>
      <w:r w:rsidR="005C0918">
        <w:rPr>
          <w:lang w:val="en-US"/>
        </w:rPr>
        <w:t>versus Physical Hazards</w:t>
      </w:r>
      <w:r w:rsidR="00747E3D">
        <w:rPr>
          <w:lang w:val="en-US"/>
        </w:rPr>
        <w:t xml:space="preserve"> in Occupational Contexts</w:t>
      </w:r>
    </w:p>
    <w:p w:rsidR="00294393" w:rsidRPr="00320348" w:rsidRDefault="00145F0D" w:rsidP="001E4110">
      <w:pPr>
        <w:rPr>
          <w:lang w:val="en-US"/>
        </w:rPr>
      </w:pPr>
      <w:r w:rsidRPr="00320348">
        <w:rPr>
          <w:lang w:val="en-US"/>
        </w:rPr>
        <w:t>W</w:t>
      </w:r>
      <w:r w:rsidR="00DD7639" w:rsidRPr="00320348">
        <w:rPr>
          <w:lang w:val="en-US"/>
        </w:rPr>
        <w:t xml:space="preserve">ork </w:t>
      </w:r>
      <w:r w:rsidRPr="00320348">
        <w:rPr>
          <w:lang w:val="en-US"/>
        </w:rPr>
        <w:t>characteristics</w:t>
      </w:r>
      <w:r w:rsidR="00DD7639" w:rsidRPr="00320348">
        <w:rPr>
          <w:lang w:val="en-US"/>
        </w:rPr>
        <w:t xml:space="preserve"> that may increase the risk of workers sustaining a psychological injury are known as work-related psychosocial hazards (</w:t>
      </w:r>
      <w:proofErr w:type="spellStart"/>
      <w:r w:rsidR="00DD7639" w:rsidRPr="00320348">
        <w:rPr>
          <w:lang w:val="en-US"/>
        </w:rPr>
        <w:t>Johnstone</w:t>
      </w:r>
      <w:proofErr w:type="spellEnd"/>
      <w:r w:rsidR="005C2427">
        <w:rPr>
          <w:lang w:val="en-US"/>
        </w:rPr>
        <w:t xml:space="preserve"> et al</w:t>
      </w:r>
      <w:r w:rsidR="00DD7639" w:rsidRPr="00320348">
        <w:rPr>
          <w:lang w:val="en-US"/>
        </w:rPr>
        <w:t xml:space="preserve">, 2011). They emanate </w:t>
      </w:r>
      <w:r w:rsidR="00925244" w:rsidRPr="00332B68">
        <w:rPr>
          <w:bCs/>
          <w:lang w:val="en-US"/>
        </w:rPr>
        <w:t>in part</w:t>
      </w:r>
      <w:r w:rsidR="00925244">
        <w:rPr>
          <w:lang w:val="en-US"/>
        </w:rPr>
        <w:t xml:space="preserve"> </w:t>
      </w:r>
      <w:r w:rsidR="00DD7639" w:rsidRPr="00320348">
        <w:rPr>
          <w:lang w:val="en-US"/>
        </w:rPr>
        <w:t>from how work is designed</w:t>
      </w:r>
      <w:r w:rsidR="00807798">
        <w:rPr>
          <w:lang w:val="en-US"/>
        </w:rPr>
        <w:t xml:space="preserve"> and</w:t>
      </w:r>
      <w:r w:rsidR="00DD7639" w:rsidRPr="00320348">
        <w:rPr>
          <w:lang w:val="en-US"/>
        </w:rPr>
        <w:t xml:space="preserve"> </w:t>
      </w:r>
      <w:r w:rsidR="0077708A" w:rsidRPr="00320348">
        <w:rPr>
          <w:lang w:val="en-US"/>
        </w:rPr>
        <w:t>organized</w:t>
      </w:r>
      <w:r w:rsidR="00DD7639" w:rsidRPr="00320348">
        <w:rPr>
          <w:lang w:val="en-US"/>
        </w:rPr>
        <w:t xml:space="preserve"> (</w:t>
      </w:r>
      <w:proofErr w:type="spellStart"/>
      <w:r w:rsidR="00DD7639" w:rsidRPr="00320348">
        <w:rPr>
          <w:lang w:val="en-US"/>
        </w:rPr>
        <w:t>Brun</w:t>
      </w:r>
      <w:proofErr w:type="spellEnd"/>
      <w:r w:rsidR="00DD7639" w:rsidRPr="00320348">
        <w:rPr>
          <w:lang w:val="en-US"/>
        </w:rPr>
        <w:t xml:space="preserve"> &amp; </w:t>
      </w:r>
      <w:proofErr w:type="spellStart"/>
      <w:r w:rsidR="00DD7639" w:rsidRPr="00320348">
        <w:rPr>
          <w:lang w:val="en-US"/>
        </w:rPr>
        <w:t>Milczarek</w:t>
      </w:r>
      <w:proofErr w:type="spellEnd"/>
      <w:r w:rsidR="00DD7639" w:rsidRPr="00320348">
        <w:rPr>
          <w:lang w:val="en-US"/>
        </w:rPr>
        <w:t xml:space="preserve">, 2007) and </w:t>
      </w:r>
      <w:r w:rsidR="008410F5">
        <w:rPr>
          <w:lang w:val="en-US"/>
        </w:rPr>
        <w:t xml:space="preserve">how </w:t>
      </w:r>
      <w:r w:rsidR="00F66A2E">
        <w:rPr>
          <w:lang w:val="en-US"/>
        </w:rPr>
        <w:t xml:space="preserve">workers’ </w:t>
      </w:r>
      <w:r w:rsidR="00DA6E77" w:rsidRPr="00320348">
        <w:rPr>
          <w:lang w:val="en-US"/>
        </w:rPr>
        <w:t>conditions</w:t>
      </w:r>
      <w:r w:rsidR="00F66A2E">
        <w:rPr>
          <w:lang w:val="en-US"/>
        </w:rPr>
        <w:t xml:space="preserve"> </w:t>
      </w:r>
      <w:r w:rsidR="008410F5">
        <w:rPr>
          <w:lang w:val="en-US"/>
        </w:rPr>
        <w:t xml:space="preserve">are </w:t>
      </w:r>
      <w:r w:rsidR="00F66A2E">
        <w:rPr>
          <w:lang w:val="en-US"/>
        </w:rPr>
        <w:t>broadly conceived</w:t>
      </w:r>
      <w:r w:rsidR="00DA6E77" w:rsidRPr="00320348">
        <w:rPr>
          <w:lang w:val="en-US"/>
        </w:rPr>
        <w:t xml:space="preserve"> (</w:t>
      </w:r>
      <w:proofErr w:type="spellStart"/>
      <w:r w:rsidR="00DA6E77" w:rsidRPr="00320348">
        <w:rPr>
          <w:lang w:val="en-US"/>
        </w:rPr>
        <w:t>Laine</w:t>
      </w:r>
      <w:proofErr w:type="spellEnd"/>
      <w:r w:rsidR="00CE3834">
        <w:rPr>
          <w:lang w:val="en-US"/>
        </w:rPr>
        <w:t xml:space="preserve"> et al</w:t>
      </w:r>
      <w:r w:rsidR="00DA6E77" w:rsidRPr="00320348">
        <w:rPr>
          <w:lang w:val="en-US"/>
        </w:rPr>
        <w:t>, 2014</w:t>
      </w:r>
      <w:r w:rsidR="009D0F25" w:rsidRPr="00320348">
        <w:rPr>
          <w:lang w:val="en-US"/>
        </w:rPr>
        <w:t xml:space="preserve">). </w:t>
      </w:r>
      <w:r w:rsidR="009B751B" w:rsidRPr="00320348">
        <w:rPr>
          <w:lang w:val="en-US"/>
        </w:rPr>
        <w:t>Underpinned by theories of occupational stress such as the Job Demands-Resources model (</w:t>
      </w:r>
      <w:r w:rsidR="009B751B" w:rsidRPr="00320348">
        <w:rPr>
          <w:color w:val="202122"/>
          <w:shd w:val="clear" w:color="auto" w:fill="FFFFFF"/>
          <w:lang w:val="en-US"/>
        </w:rPr>
        <w:t xml:space="preserve">Bakker &amp; </w:t>
      </w:r>
      <w:proofErr w:type="spellStart"/>
      <w:r w:rsidR="009B751B" w:rsidRPr="00320348">
        <w:rPr>
          <w:color w:val="202122"/>
          <w:shd w:val="clear" w:color="auto" w:fill="FFFFFF"/>
          <w:lang w:val="en-US"/>
        </w:rPr>
        <w:t>Demerouti</w:t>
      </w:r>
      <w:proofErr w:type="spellEnd"/>
      <w:r w:rsidR="009B751B" w:rsidRPr="00320348">
        <w:rPr>
          <w:color w:val="202122"/>
          <w:shd w:val="clear" w:color="auto" w:fill="FFFFFF"/>
          <w:lang w:val="en-US"/>
        </w:rPr>
        <w:t>, 2007), e</w:t>
      </w:r>
      <w:r w:rsidR="009D0F25" w:rsidRPr="00320348">
        <w:rPr>
          <w:lang w:val="en-US"/>
        </w:rPr>
        <w:t>stablished psychosocial hazards</w:t>
      </w:r>
      <w:r w:rsidR="00834E6D">
        <w:rPr>
          <w:lang w:val="en-US"/>
        </w:rPr>
        <w:t xml:space="preserve"> that </w:t>
      </w:r>
      <w:r w:rsidR="00D26138" w:rsidRPr="00320348">
        <w:rPr>
          <w:lang w:val="en-US"/>
        </w:rPr>
        <w:t>increas</w:t>
      </w:r>
      <w:r w:rsidR="00834E6D">
        <w:rPr>
          <w:lang w:val="en-US"/>
        </w:rPr>
        <w:t>e</w:t>
      </w:r>
      <w:r w:rsidR="00D26138" w:rsidRPr="00320348">
        <w:rPr>
          <w:lang w:val="en-US"/>
        </w:rPr>
        <w:t xml:space="preserve"> the risk of harm </w:t>
      </w:r>
      <w:r w:rsidR="00D26138" w:rsidRPr="009C6295">
        <w:rPr>
          <w:lang w:val="en-US"/>
        </w:rPr>
        <w:t>include</w:t>
      </w:r>
      <w:r w:rsidR="00DD7639" w:rsidRPr="009C6295">
        <w:rPr>
          <w:lang w:val="en-US"/>
        </w:rPr>
        <w:t xml:space="preserve"> </w:t>
      </w:r>
      <w:r w:rsidR="00D479EA">
        <w:rPr>
          <w:lang w:val="en-US"/>
        </w:rPr>
        <w:t>high job demands, low job control</w:t>
      </w:r>
      <w:r w:rsidR="00564575">
        <w:rPr>
          <w:lang w:val="en-US"/>
        </w:rPr>
        <w:t xml:space="preserve">, </w:t>
      </w:r>
      <w:r w:rsidR="00642731">
        <w:rPr>
          <w:lang w:val="en-US"/>
        </w:rPr>
        <w:t xml:space="preserve">role ambiguity, inadequate </w:t>
      </w:r>
      <w:r w:rsidR="00564575">
        <w:rPr>
          <w:lang w:val="en-US"/>
        </w:rPr>
        <w:t>support</w:t>
      </w:r>
      <w:r w:rsidR="00642731">
        <w:rPr>
          <w:lang w:val="en-US"/>
        </w:rPr>
        <w:t xml:space="preserve"> from co-workers or supervisor</w:t>
      </w:r>
      <w:r w:rsidR="00A537F1">
        <w:rPr>
          <w:lang w:val="en-US"/>
        </w:rPr>
        <w:t>s</w:t>
      </w:r>
      <w:r w:rsidR="00564575">
        <w:rPr>
          <w:lang w:val="en-US"/>
        </w:rPr>
        <w:t xml:space="preserve">, </w:t>
      </w:r>
      <w:r w:rsidR="00642731">
        <w:rPr>
          <w:lang w:val="en-US"/>
        </w:rPr>
        <w:lastRenderedPageBreak/>
        <w:t xml:space="preserve">interpersonal conflict, </w:t>
      </w:r>
      <w:r w:rsidR="00564575">
        <w:rPr>
          <w:lang w:val="en-US"/>
        </w:rPr>
        <w:t xml:space="preserve">low procedural </w:t>
      </w:r>
      <w:r w:rsidR="00642731">
        <w:rPr>
          <w:lang w:val="en-US"/>
        </w:rPr>
        <w:t xml:space="preserve">or relational </w:t>
      </w:r>
      <w:r w:rsidR="00564575">
        <w:rPr>
          <w:lang w:val="en-US"/>
        </w:rPr>
        <w:t>justice,</w:t>
      </w:r>
      <w:r w:rsidR="00642731">
        <w:rPr>
          <w:lang w:val="en-US"/>
        </w:rPr>
        <w:t xml:space="preserve"> low job security</w:t>
      </w:r>
      <w:r w:rsidR="00564575">
        <w:rPr>
          <w:lang w:val="en-US"/>
        </w:rPr>
        <w:t xml:space="preserve"> and high effort-reward imbalance (</w:t>
      </w:r>
      <w:proofErr w:type="spellStart"/>
      <w:r w:rsidR="00564575">
        <w:rPr>
          <w:lang w:val="en-US"/>
        </w:rPr>
        <w:t>Nieuwenhuijsen</w:t>
      </w:r>
      <w:proofErr w:type="spellEnd"/>
      <w:r w:rsidR="00564575">
        <w:rPr>
          <w:lang w:val="en-US"/>
        </w:rPr>
        <w:t xml:space="preserve"> et al, 2010</w:t>
      </w:r>
      <w:r w:rsidR="00FD322C">
        <w:rPr>
          <w:lang w:val="en-US"/>
        </w:rPr>
        <w:t xml:space="preserve">; </w:t>
      </w:r>
      <w:r w:rsidR="00642731">
        <w:rPr>
          <w:lang w:val="en-US"/>
        </w:rPr>
        <w:t>Wong et al, 2015</w:t>
      </w:r>
      <w:r w:rsidR="00564575">
        <w:rPr>
          <w:lang w:val="en-US"/>
        </w:rPr>
        <w:t>)</w:t>
      </w:r>
      <w:r w:rsidR="00564575" w:rsidRPr="00515957">
        <w:rPr>
          <w:lang w:val="en-US"/>
        </w:rPr>
        <w:t>.</w:t>
      </w:r>
      <w:r w:rsidR="00DD7639" w:rsidRPr="00320348">
        <w:rPr>
          <w:lang w:val="en-US"/>
        </w:rPr>
        <w:t xml:space="preserve"> </w:t>
      </w:r>
      <w:r w:rsidR="007975D2" w:rsidRPr="00320348">
        <w:rPr>
          <w:color w:val="202122"/>
          <w:shd w:val="clear" w:color="auto" w:fill="FFFFFF"/>
          <w:lang w:val="en-US"/>
        </w:rPr>
        <w:t>M</w:t>
      </w:r>
      <w:r w:rsidR="008F3E03" w:rsidRPr="00320348">
        <w:rPr>
          <w:color w:val="202122"/>
          <w:shd w:val="clear" w:color="auto" w:fill="FFFFFF"/>
          <w:lang w:val="en-US"/>
        </w:rPr>
        <w:t xml:space="preserve">any WHS regulators group </w:t>
      </w:r>
      <w:r w:rsidR="007975D2" w:rsidRPr="00320348">
        <w:rPr>
          <w:color w:val="202122"/>
          <w:shd w:val="clear" w:color="auto" w:fill="FFFFFF"/>
          <w:lang w:val="en-US"/>
        </w:rPr>
        <w:t xml:space="preserve">psychosocial </w:t>
      </w:r>
      <w:r w:rsidR="008F3E03" w:rsidRPr="00320348">
        <w:rPr>
          <w:color w:val="202122"/>
          <w:shd w:val="clear" w:color="auto" w:fill="FFFFFF"/>
          <w:lang w:val="en-US"/>
        </w:rPr>
        <w:t>hazards into categories</w:t>
      </w:r>
      <w:r w:rsidR="00DA16C5" w:rsidRPr="00320348">
        <w:rPr>
          <w:color w:val="202122"/>
          <w:shd w:val="clear" w:color="auto" w:fill="FFFFFF"/>
          <w:lang w:val="en-US"/>
        </w:rPr>
        <w:t xml:space="preserve">, </w:t>
      </w:r>
      <w:r w:rsidR="008F3E03" w:rsidRPr="00320348">
        <w:rPr>
          <w:color w:val="202122"/>
          <w:shd w:val="clear" w:color="auto" w:fill="FFFFFF"/>
          <w:lang w:val="en-US"/>
        </w:rPr>
        <w:t xml:space="preserve">such as </w:t>
      </w:r>
      <w:r w:rsidR="007975D2" w:rsidRPr="00320348">
        <w:rPr>
          <w:color w:val="202122"/>
          <w:shd w:val="clear" w:color="auto" w:fill="FFFFFF"/>
          <w:lang w:val="en-US"/>
        </w:rPr>
        <w:t>work-related stress, bullying, violence, and fatigue</w:t>
      </w:r>
      <w:r w:rsidR="00DA16C5" w:rsidRPr="00320348">
        <w:rPr>
          <w:color w:val="202122"/>
          <w:shd w:val="clear" w:color="auto" w:fill="FFFFFF"/>
          <w:lang w:val="en-US"/>
        </w:rPr>
        <w:t xml:space="preserve">, </w:t>
      </w:r>
      <w:r w:rsidR="00F66A2E">
        <w:rPr>
          <w:color w:val="202122"/>
          <w:shd w:val="clear" w:color="auto" w:fill="FFFFFF"/>
          <w:lang w:val="en-US"/>
        </w:rPr>
        <w:t xml:space="preserve">to </w:t>
      </w:r>
      <w:r w:rsidR="00DA16C5" w:rsidRPr="00320348">
        <w:rPr>
          <w:color w:val="202122"/>
          <w:shd w:val="clear" w:color="auto" w:fill="FFFFFF"/>
          <w:lang w:val="en-US"/>
        </w:rPr>
        <w:t xml:space="preserve">better </w:t>
      </w:r>
      <w:proofErr w:type="spellStart"/>
      <w:r w:rsidR="008F0B30" w:rsidRPr="00320348">
        <w:rPr>
          <w:color w:val="202122"/>
          <w:shd w:val="clear" w:color="auto" w:fill="FFFFFF"/>
          <w:lang w:val="en-US"/>
        </w:rPr>
        <w:t>operationalize</w:t>
      </w:r>
      <w:proofErr w:type="spellEnd"/>
      <w:r w:rsidR="00DA16C5" w:rsidRPr="00320348">
        <w:rPr>
          <w:color w:val="202122"/>
          <w:shd w:val="clear" w:color="auto" w:fill="FFFFFF"/>
          <w:lang w:val="en-US"/>
        </w:rPr>
        <w:t xml:space="preserve"> their regulatory responses</w:t>
      </w:r>
      <w:r w:rsidR="007975D2" w:rsidRPr="00320348">
        <w:rPr>
          <w:color w:val="202122"/>
          <w:shd w:val="clear" w:color="auto" w:fill="FFFFFF"/>
          <w:lang w:val="en-US"/>
        </w:rPr>
        <w:t xml:space="preserve"> (Way</w:t>
      </w:r>
      <w:r w:rsidR="00D4782A" w:rsidRPr="00320348">
        <w:rPr>
          <w:color w:val="202122"/>
          <w:shd w:val="clear" w:color="auto" w:fill="FFFFFF"/>
          <w:lang w:val="en-US"/>
        </w:rPr>
        <w:t>, 2012</w:t>
      </w:r>
      <w:r w:rsidR="00A46910">
        <w:rPr>
          <w:color w:val="202122"/>
          <w:shd w:val="clear" w:color="auto" w:fill="FFFFFF"/>
          <w:lang w:val="en-US"/>
        </w:rPr>
        <w:t>a</w:t>
      </w:r>
      <w:r w:rsidR="00D4782A" w:rsidRPr="00320348">
        <w:rPr>
          <w:color w:val="202122"/>
          <w:shd w:val="clear" w:color="auto" w:fill="FFFFFF"/>
          <w:lang w:val="en-US"/>
        </w:rPr>
        <w:t>)</w:t>
      </w:r>
      <w:r w:rsidR="007975D2" w:rsidRPr="00320348">
        <w:rPr>
          <w:color w:val="202122"/>
          <w:shd w:val="clear" w:color="auto" w:fill="FFFFFF"/>
          <w:lang w:val="en-US"/>
        </w:rPr>
        <w:t>.</w:t>
      </w:r>
    </w:p>
    <w:p w:rsidR="00EB348D" w:rsidRDefault="00F66A2E" w:rsidP="00D160C6">
      <w:pPr>
        <w:rPr>
          <w:lang w:val="en-US"/>
        </w:rPr>
      </w:pPr>
      <w:r>
        <w:rPr>
          <w:lang w:val="en-US"/>
        </w:rPr>
        <w:t>I</w:t>
      </w:r>
      <w:r w:rsidR="00294393" w:rsidRPr="00320348">
        <w:rPr>
          <w:lang w:val="en-US"/>
        </w:rPr>
        <w:t xml:space="preserve">nherent differences </w:t>
      </w:r>
      <w:r>
        <w:rPr>
          <w:lang w:val="en-US"/>
        </w:rPr>
        <w:t xml:space="preserve">exist </w:t>
      </w:r>
      <w:r w:rsidR="00294393" w:rsidRPr="00320348">
        <w:rPr>
          <w:lang w:val="en-US"/>
        </w:rPr>
        <w:t>between psychological and physical manifestations of hazards, risks, and injury (Boland, 2018). Psychosocial hazards are characteri</w:t>
      </w:r>
      <w:r w:rsidR="002B6410">
        <w:rPr>
          <w:lang w:val="en-US"/>
        </w:rPr>
        <w:t>z</w:t>
      </w:r>
      <w:r w:rsidR="00294393" w:rsidRPr="00320348">
        <w:rPr>
          <w:lang w:val="en-US"/>
        </w:rPr>
        <w:t xml:space="preserve">ed as complex </w:t>
      </w:r>
      <w:r w:rsidR="00320DDD">
        <w:rPr>
          <w:lang w:val="en-US"/>
        </w:rPr>
        <w:t xml:space="preserve">and </w:t>
      </w:r>
      <w:r w:rsidR="00294393" w:rsidRPr="00320348">
        <w:rPr>
          <w:lang w:val="en-US"/>
        </w:rPr>
        <w:t>multifaceted</w:t>
      </w:r>
      <w:r>
        <w:rPr>
          <w:lang w:val="en-US"/>
        </w:rPr>
        <w:t>,</w:t>
      </w:r>
      <w:r w:rsidR="00320DDD">
        <w:rPr>
          <w:lang w:val="en-US"/>
        </w:rPr>
        <w:t xml:space="preserve"> </w:t>
      </w:r>
      <w:r w:rsidR="002B6410">
        <w:rPr>
          <w:lang w:val="en-US"/>
        </w:rPr>
        <w:t>with many options for</w:t>
      </w:r>
      <w:r w:rsidR="00294393" w:rsidRPr="00320348">
        <w:rPr>
          <w:lang w:val="en-US"/>
        </w:rPr>
        <w:t xml:space="preserve"> solutions (</w:t>
      </w:r>
      <w:bookmarkStart w:id="0" w:name="_Hlk48133982"/>
      <w:r w:rsidR="00294393" w:rsidRPr="00320348">
        <w:rPr>
          <w:lang w:val="en-US"/>
        </w:rPr>
        <w:t>Jespers</w:t>
      </w:r>
      <w:r w:rsidR="00D160C6">
        <w:rPr>
          <w:lang w:val="en-US"/>
        </w:rPr>
        <w:t>e</w:t>
      </w:r>
      <w:r w:rsidR="00294393" w:rsidRPr="00320348">
        <w:rPr>
          <w:lang w:val="en-US"/>
        </w:rPr>
        <w:t>n</w:t>
      </w:r>
      <w:r w:rsidR="000B4CA8">
        <w:rPr>
          <w:lang w:val="en-US"/>
        </w:rPr>
        <w:t xml:space="preserve"> et al</w:t>
      </w:r>
      <w:r w:rsidR="00294393" w:rsidRPr="00320348">
        <w:rPr>
          <w:lang w:val="en-US"/>
        </w:rPr>
        <w:t>, 2016</w:t>
      </w:r>
      <w:bookmarkEnd w:id="0"/>
      <w:r w:rsidR="00294393" w:rsidRPr="00320348">
        <w:rPr>
          <w:lang w:val="en-US"/>
        </w:rPr>
        <w:t xml:space="preserve">). The complexity </w:t>
      </w:r>
      <w:r>
        <w:rPr>
          <w:lang w:val="en-US"/>
        </w:rPr>
        <w:t xml:space="preserve">of </w:t>
      </w:r>
      <w:r w:rsidR="00294393" w:rsidRPr="00320348">
        <w:rPr>
          <w:lang w:val="en-US"/>
        </w:rPr>
        <w:t>a</w:t>
      </w:r>
      <w:r w:rsidR="00834E6D">
        <w:rPr>
          <w:lang w:val="en-US"/>
        </w:rPr>
        <w:t xml:space="preserve">ssessing risk from exposure to </w:t>
      </w:r>
      <w:r w:rsidR="008F0B30">
        <w:rPr>
          <w:lang w:val="en-US"/>
        </w:rPr>
        <w:t>p</w:t>
      </w:r>
      <w:r w:rsidR="00294393" w:rsidRPr="00320348">
        <w:rPr>
          <w:lang w:val="en-US"/>
        </w:rPr>
        <w:t xml:space="preserve">sychosocial hazards is further complicated </w:t>
      </w:r>
      <w:r w:rsidR="00192BDD" w:rsidRPr="00320348">
        <w:rPr>
          <w:lang w:val="en-US"/>
        </w:rPr>
        <w:t xml:space="preserve">by </w:t>
      </w:r>
      <w:r w:rsidR="00320DDD">
        <w:rPr>
          <w:lang w:val="en-US"/>
        </w:rPr>
        <w:t xml:space="preserve">their interactive effects and </w:t>
      </w:r>
      <w:r w:rsidR="00192BDD" w:rsidRPr="00320348">
        <w:rPr>
          <w:lang w:val="en-US"/>
        </w:rPr>
        <w:t>less vis</w:t>
      </w:r>
      <w:r w:rsidR="00294393" w:rsidRPr="00320348">
        <w:rPr>
          <w:lang w:val="en-US"/>
        </w:rPr>
        <w:t>ible</w:t>
      </w:r>
      <w:r>
        <w:rPr>
          <w:lang w:val="en-US"/>
        </w:rPr>
        <w:t>,</w:t>
      </w:r>
      <w:r w:rsidR="008410F5">
        <w:rPr>
          <w:lang w:val="en-US"/>
        </w:rPr>
        <w:t xml:space="preserve"> </w:t>
      </w:r>
      <w:r>
        <w:rPr>
          <w:lang w:val="en-US"/>
        </w:rPr>
        <w:t xml:space="preserve">potentially long-term </w:t>
      </w:r>
      <w:r w:rsidR="00D9234D" w:rsidRPr="00320348">
        <w:rPr>
          <w:lang w:val="en-US"/>
        </w:rPr>
        <w:t xml:space="preserve">health impacts which </w:t>
      </w:r>
      <w:r w:rsidR="00294393" w:rsidRPr="00320348">
        <w:rPr>
          <w:lang w:val="en-US"/>
        </w:rPr>
        <w:t xml:space="preserve">can </w:t>
      </w:r>
      <w:r w:rsidR="00183741" w:rsidRPr="00320348">
        <w:rPr>
          <w:lang w:val="en-US"/>
        </w:rPr>
        <w:t xml:space="preserve">cloud </w:t>
      </w:r>
      <w:r>
        <w:rPr>
          <w:lang w:val="en-US"/>
        </w:rPr>
        <w:t xml:space="preserve">hazards’ </w:t>
      </w:r>
      <w:r w:rsidR="00294393" w:rsidRPr="00320348">
        <w:rPr>
          <w:lang w:val="en-US"/>
        </w:rPr>
        <w:t>severity (</w:t>
      </w:r>
      <w:proofErr w:type="spellStart"/>
      <w:r w:rsidR="00294393" w:rsidRPr="00320348">
        <w:rPr>
          <w:lang w:val="en-US"/>
        </w:rPr>
        <w:t>Johnstone</w:t>
      </w:r>
      <w:proofErr w:type="spellEnd"/>
      <w:r w:rsidR="005C2427">
        <w:rPr>
          <w:lang w:val="en-US"/>
        </w:rPr>
        <w:t xml:space="preserve"> et al</w:t>
      </w:r>
      <w:r w:rsidR="00294393" w:rsidRPr="00320348">
        <w:rPr>
          <w:lang w:val="en-US"/>
        </w:rPr>
        <w:t>, 2011)</w:t>
      </w:r>
      <w:r>
        <w:rPr>
          <w:lang w:val="en-US"/>
        </w:rPr>
        <w:t>.</w:t>
      </w:r>
      <w:r w:rsidR="00294393" w:rsidRPr="00320348">
        <w:rPr>
          <w:lang w:val="en-US"/>
        </w:rPr>
        <w:t xml:space="preserve"> </w:t>
      </w:r>
      <w:r w:rsidR="00260969">
        <w:rPr>
          <w:lang w:val="en-US"/>
        </w:rPr>
        <w:t>In</w:t>
      </w:r>
      <w:r w:rsidR="00294393" w:rsidRPr="00320348">
        <w:rPr>
          <w:lang w:val="en-US"/>
        </w:rPr>
        <w:t xml:space="preserve">consistencies </w:t>
      </w:r>
      <w:r w:rsidR="00260969">
        <w:rPr>
          <w:lang w:val="en-US"/>
        </w:rPr>
        <w:t xml:space="preserve">in diagnosis </w:t>
      </w:r>
      <w:r w:rsidR="00294393" w:rsidRPr="00320348">
        <w:rPr>
          <w:lang w:val="en-US"/>
        </w:rPr>
        <w:t>of psychological injur</w:t>
      </w:r>
      <w:r w:rsidR="00183741" w:rsidRPr="00320348">
        <w:rPr>
          <w:lang w:val="en-US"/>
        </w:rPr>
        <w:t>ies</w:t>
      </w:r>
      <w:r w:rsidR="00294393" w:rsidRPr="00320348">
        <w:rPr>
          <w:lang w:val="en-US"/>
        </w:rPr>
        <w:t xml:space="preserve"> (</w:t>
      </w:r>
      <w:proofErr w:type="spellStart"/>
      <w:r w:rsidR="00294393" w:rsidRPr="00320348">
        <w:rPr>
          <w:lang w:val="en-US"/>
        </w:rPr>
        <w:t>Brijnath</w:t>
      </w:r>
      <w:proofErr w:type="spellEnd"/>
      <w:r w:rsidR="00294393" w:rsidRPr="00320348">
        <w:rPr>
          <w:lang w:val="en-US"/>
        </w:rPr>
        <w:t xml:space="preserve"> et al, 2014)</w:t>
      </w:r>
      <w:r w:rsidR="008410F5">
        <w:rPr>
          <w:lang w:val="en-US"/>
        </w:rPr>
        <w:t>,</w:t>
      </w:r>
      <w:r w:rsidR="00294393" w:rsidRPr="00320348">
        <w:rPr>
          <w:lang w:val="en-US"/>
        </w:rPr>
        <w:t xml:space="preserve"> associated stigma (</w:t>
      </w:r>
      <w:proofErr w:type="spellStart"/>
      <w:r w:rsidR="00294393" w:rsidRPr="00320348">
        <w:rPr>
          <w:lang w:val="en-US"/>
        </w:rPr>
        <w:t>Hipes</w:t>
      </w:r>
      <w:proofErr w:type="spellEnd"/>
      <w:r w:rsidR="005C2427">
        <w:rPr>
          <w:lang w:val="en-US"/>
        </w:rPr>
        <w:t xml:space="preserve"> et al</w:t>
      </w:r>
      <w:r w:rsidR="00294393" w:rsidRPr="00320348">
        <w:rPr>
          <w:lang w:val="en-US"/>
        </w:rPr>
        <w:t>, 2016)</w:t>
      </w:r>
      <w:r>
        <w:rPr>
          <w:lang w:val="en-US"/>
        </w:rPr>
        <w:t>,</w:t>
      </w:r>
      <w:r w:rsidR="00294393" w:rsidRPr="00320348">
        <w:rPr>
          <w:lang w:val="en-US"/>
        </w:rPr>
        <w:t xml:space="preserve"> </w:t>
      </w:r>
      <w:r w:rsidR="008410F5">
        <w:rPr>
          <w:lang w:val="en-US"/>
        </w:rPr>
        <w:t xml:space="preserve">and </w:t>
      </w:r>
      <w:r w:rsidR="00294393" w:rsidRPr="00320348">
        <w:rPr>
          <w:lang w:val="en-US"/>
        </w:rPr>
        <w:t>ambiguity around the antecedents that raise these hazards to critical risk thresholds for some individuals and not others (</w:t>
      </w:r>
      <w:proofErr w:type="spellStart"/>
      <w:r w:rsidR="00294393" w:rsidRPr="00320348">
        <w:rPr>
          <w:lang w:val="en-US"/>
        </w:rPr>
        <w:t>Kyaw-Myint</w:t>
      </w:r>
      <w:proofErr w:type="spellEnd"/>
      <w:r w:rsidR="00CE3834">
        <w:rPr>
          <w:lang w:val="en-US"/>
        </w:rPr>
        <w:t xml:space="preserve"> et al</w:t>
      </w:r>
      <w:r w:rsidR="00294393" w:rsidRPr="00320348">
        <w:rPr>
          <w:lang w:val="en-US"/>
        </w:rPr>
        <w:t>, 2017)</w:t>
      </w:r>
      <w:r w:rsidR="00EB348D">
        <w:rPr>
          <w:lang w:val="en-US"/>
        </w:rPr>
        <w:t xml:space="preserve"> all add complexity</w:t>
      </w:r>
      <w:r w:rsidR="00294393" w:rsidRPr="00320348">
        <w:rPr>
          <w:lang w:val="en-US"/>
        </w:rPr>
        <w:t xml:space="preserve">. </w:t>
      </w:r>
      <w:r w:rsidR="002B6410">
        <w:rPr>
          <w:lang w:val="en-US"/>
        </w:rPr>
        <w:t>Like</w:t>
      </w:r>
      <w:r w:rsidR="00103E75">
        <w:rPr>
          <w:lang w:val="en-US"/>
        </w:rPr>
        <w:t xml:space="preserve"> other evolving, cumulative disorders that present long after a workplace </w:t>
      </w:r>
      <w:r w:rsidR="00EB348D">
        <w:rPr>
          <w:lang w:val="en-US"/>
        </w:rPr>
        <w:t>‘</w:t>
      </w:r>
      <w:r w:rsidR="00103E75">
        <w:rPr>
          <w:lang w:val="en-US"/>
        </w:rPr>
        <w:t>event</w:t>
      </w:r>
      <w:r w:rsidR="00EB348D">
        <w:rPr>
          <w:lang w:val="en-US"/>
        </w:rPr>
        <w:t>’</w:t>
      </w:r>
      <w:r w:rsidR="00103E75">
        <w:rPr>
          <w:lang w:val="en-US"/>
        </w:rPr>
        <w:t xml:space="preserve"> (if there is one), </w:t>
      </w:r>
      <w:r w:rsidR="00103E75" w:rsidRPr="00320348">
        <w:rPr>
          <w:lang w:val="en-US"/>
        </w:rPr>
        <w:t xml:space="preserve">gathering evidentiary support </w:t>
      </w:r>
      <w:r w:rsidR="00103E75">
        <w:rPr>
          <w:lang w:val="en-US"/>
        </w:rPr>
        <w:t>for psychosocial hazard</w:t>
      </w:r>
      <w:r w:rsidR="00416399">
        <w:rPr>
          <w:lang w:val="en-US"/>
        </w:rPr>
        <w:t>-related</w:t>
      </w:r>
      <w:r w:rsidR="00103E75">
        <w:rPr>
          <w:lang w:val="en-US"/>
        </w:rPr>
        <w:t xml:space="preserve"> breaches can be challenging </w:t>
      </w:r>
      <w:r w:rsidR="00294393" w:rsidRPr="00320348">
        <w:rPr>
          <w:lang w:val="en-US"/>
        </w:rPr>
        <w:t xml:space="preserve">(Pryor, 2019; Way, 2012a). </w:t>
      </w:r>
    </w:p>
    <w:p w:rsidR="00747E3D" w:rsidRDefault="00747E3D" w:rsidP="00747E3D">
      <w:pPr>
        <w:rPr>
          <w:lang w:val="en-US"/>
        </w:rPr>
      </w:pPr>
      <w:r>
        <w:rPr>
          <w:lang w:val="en-US"/>
        </w:rPr>
        <w:t>N</w:t>
      </w:r>
      <w:r w:rsidRPr="00320348">
        <w:rPr>
          <w:lang w:val="en-US"/>
        </w:rPr>
        <w:t>eo-liberal orthodoxies</w:t>
      </w:r>
      <w:r w:rsidR="006E323F">
        <w:rPr>
          <w:lang w:val="en-US"/>
        </w:rPr>
        <w:t xml:space="preserve"> about the employment relationship</w:t>
      </w:r>
      <w:r>
        <w:rPr>
          <w:lang w:val="en-US"/>
        </w:rPr>
        <w:t>, especially prevalent in liberal market economies,</w:t>
      </w:r>
      <w:r w:rsidRPr="00320348">
        <w:rPr>
          <w:lang w:val="en-US"/>
        </w:rPr>
        <w:t xml:space="preserve"> are in tension with the r</w:t>
      </w:r>
      <w:r w:rsidR="002E25E8">
        <w:rPr>
          <w:lang w:val="en-US"/>
        </w:rPr>
        <w:t xml:space="preserve">isk management of </w:t>
      </w:r>
      <w:r w:rsidR="006E323F">
        <w:rPr>
          <w:lang w:val="en-US"/>
        </w:rPr>
        <w:t>psychosocial hazards</w:t>
      </w:r>
      <w:r w:rsidRPr="00320348">
        <w:rPr>
          <w:lang w:val="en-US"/>
        </w:rPr>
        <w:t>. LMEs</w:t>
      </w:r>
      <w:r>
        <w:rPr>
          <w:lang w:val="en-US"/>
        </w:rPr>
        <w:t xml:space="preserve"> coordinate relationships between businesses and others by way of hierarchies and market mechanisms to promote competition, </w:t>
      </w:r>
      <w:r w:rsidR="00E5196C">
        <w:rPr>
          <w:lang w:val="en-US"/>
        </w:rPr>
        <w:t>whereas</w:t>
      </w:r>
      <w:r>
        <w:rPr>
          <w:lang w:val="en-US"/>
        </w:rPr>
        <w:t xml:space="preserve"> Co-</w:t>
      </w:r>
      <w:proofErr w:type="spellStart"/>
      <w:r>
        <w:rPr>
          <w:lang w:val="en-US"/>
        </w:rPr>
        <w:t>ordinated</w:t>
      </w:r>
      <w:proofErr w:type="spellEnd"/>
      <w:r>
        <w:rPr>
          <w:lang w:val="en-US"/>
        </w:rPr>
        <w:t xml:space="preserve"> Market Economies (CMEs) rely more heavily on collaborative, non-market forms of interaction</w:t>
      </w:r>
      <w:r w:rsidRPr="00320348">
        <w:rPr>
          <w:lang w:val="en-US"/>
        </w:rPr>
        <w:t>.</w:t>
      </w:r>
      <w:r>
        <w:rPr>
          <w:lang w:val="en-US"/>
        </w:rPr>
        <w:t xml:space="preserve"> </w:t>
      </w:r>
      <w:r w:rsidRPr="00320348">
        <w:rPr>
          <w:lang w:val="en-US"/>
        </w:rPr>
        <w:t xml:space="preserve">The </w:t>
      </w:r>
      <w:r>
        <w:rPr>
          <w:lang w:val="en-US"/>
        </w:rPr>
        <w:t xml:space="preserve">Australian </w:t>
      </w:r>
      <w:r w:rsidRPr="00320348">
        <w:rPr>
          <w:lang w:val="en-US"/>
        </w:rPr>
        <w:t xml:space="preserve">LME </w:t>
      </w:r>
      <w:r>
        <w:rPr>
          <w:lang w:val="en-US"/>
        </w:rPr>
        <w:t xml:space="preserve">shows many of the structural institutional features in existence in the USA and UK, even if its larger companies’ employment relations practices show slightly more concern with employee attitudes than the former (McDonnell et al, 2015). LMEs </w:t>
      </w:r>
      <w:r w:rsidRPr="00320348">
        <w:rPr>
          <w:lang w:val="en-US"/>
        </w:rPr>
        <w:t xml:space="preserve">relatively weak </w:t>
      </w:r>
      <w:r w:rsidRPr="00320348">
        <w:rPr>
          <w:lang w:val="en-US"/>
        </w:rPr>
        <w:lastRenderedPageBreak/>
        <w:t>acceptance of the legitimacy of external regulation of employment relationships</w:t>
      </w:r>
      <w:r>
        <w:rPr>
          <w:lang w:val="en-US"/>
        </w:rPr>
        <w:t xml:space="preserve"> and the </w:t>
      </w:r>
      <w:r w:rsidRPr="00320348">
        <w:rPr>
          <w:lang w:val="en-US"/>
        </w:rPr>
        <w:t>relatively sharp decline in unionism ha</w:t>
      </w:r>
      <w:r>
        <w:rPr>
          <w:lang w:val="en-US"/>
        </w:rPr>
        <w:t>ve</w:t>
      </w:r>
      <w:r w:rsidRPr="00320348">
        <w:rPr>
          <w:lang w:val="en-US"/>
        </w:rPr>
        <w:t xml:space="preserve"> constrained broad</w:t>
      </w:r>
      <w:r>
        <w:rPr>
          <w:lang w:val="en-US"/>
        </w:rPr>
        <w:t>er</w:t>
      </w:r>
      <w:r w:rsidRPr="00320348">
        <w:rPr>
          <w:lang w:val="en-US"/>
        </w:rPr>
        <w:t xml:space="preserve"> remit</w:t>
      </w:r>
      <w:r>
        <w:rPr>
          <w:lang w:val="en-US"/>
        </w:rPr>
        <w:t>s and holistic assays of work domains</w:t>
      </w:r>
      <w:r w:rsidR="00A537F1">
        <w:rPr>
          <w:lang w:val="en-US"/>
        </w:rPr>
        <w:t>,</w:t>
      </w:r>
      <w:r w:rsidRPr="00320348">
        <w:rPr>
          <w:lang w:val="en-US"/>
        </w:rPr>
        <w:t xml:space="preserve"> and therefore creates a </w:t>
      </w:r>
      <w:r>
        <w:rPr>
          <w:lang w:val="en-US"/>
        </w:rPr>
        <w:t>challenging</w:t>
      </w:r>
      <w:r w:rsidRPr="00320348">
        <w:rPr>
          <w:lang w:val="en-US"/>
        </w:rPr>
        <w:t xml:space="preserve"> environment for </w:t>
      </w:r>
      <w:r>
        <w:rPr>
          <w:lang w:val="en-US"/>
        </w:rPr>
        <w:t>I</w:t>
      </w:r>
      <w:r w:rsidRPr="00320348">
        <w:rPr>
          <w:lang w:val="en-US"/>
        </w:rPr>
        <w:t>nspectors</w:t>
      </w:r>
      <w:r>
        <w:rPr>
          <w:lang w:val="en-US"/>
        </w:rPr>
        <w:t xml:space="preserve"> (</w:t>
      </w:r>
      <w:proofErr w:type="spellStart"/>
      <w:r>
        <w:rPr>
          <w:lang w:val="en-US"/>
        </w:rPr>
        <w:t>Vibert</w:t>
      </w:r>
      <w:proofErr w:type="spellEnd"/>
      <w:r>
        <w:rPr>
          <w:lang w:val="en-US"/>
        </w:rPr>
        <w:t>, 2014)</w:t>
      </w:r>
      <w:r w:rsidR="006E323F">
        <w:rPr>
          <w:lang w:val="en-US"/>
        </w:rPr>
        <w:t>, particularly when addressing psychosocial hazards</w:t>
      </w:r>
      <w:r w:rsidRPr="00320348">
        <w:rPr>
          <w:lang w:val="en-US"/>
        </w:rPr>
        <w:t xml:space="preserve">. </w:t>
      </w:r>
      <w:r w:rsidR="002B6410">
        <w:rPr>
          <w:lang w:val="en-US"/>
        </w:rPr>
        <w:t xml:space="preserve">In addition, </w:t>
      </w:r>
      <w:r>
        <w:rPr>
          <w:lang w:val="en-US"/>
        </w:rPr>
        <w:t xml:space="preserve">Australian </w:t>
      </w:r>
      <w:r w:rsidR="006E323F">
        <w:rPr>
          <w:lang w:val="en-US"/>
        </w:rPr>
        <w:t>WHS In</w:t>
      </w:r>
      <w:r>
        <w:rPr>
          <w:lang w:val="en-US"/>
        </w:rPr>
        <w:t xml:space="preserve">spectors relate changes in the fragmentation of work to increased logistical problems for their </w:t>
      </w:r>
      <w:r w:rsidR="00D94ACA">
        <w:rPr>
          <w:lang w:val="en-US"/>
        </w:rPr>
        <w:t>I</w:t>
      </w:r>
      <w:r>
        <w:rPr>
          <w:lang w:val="en-US"/>
        </w:rPr>
        <w:t>nspectorial activity (Quinlan et al, 2009). The</w:t>
      </w:r>
      <w:r w:rsidR="00E5196C">
        <w:rPr>
          <w:lang w:val="en-US"/>
        </w:rPr>
        <w:t xml:space="preserve">se difficulties reduce </w:t>
      </w:r>
      <w:r w:rsidRPr="00515957">
        <w:rPr>
          <w:lang w:val="en-US"/>
        </w:rPr>
        <w:t xml:space="preserve">scope for </w:t>
      </w:r>
      <w:r>
        <w:rPr>
          <w:lang w:val="en-US"/>
        </w:rPr>
        <w:t>I</w:t>
      </w:r>
      <w:r w:rsidRPr="00515957">
        <w:rPr>
          <w:lang w:val="en-US"/>
        </w:rPr>
        <w:t xml:space="preserve">nspectors to intervene </w:t>
      </w:r>
      <w:r w:rsidR="006E323F">
        <w:rPr>
          <w:lang w:val="en-US"/>
        </w:rPr>
        <w:t xml:space="preserve">to reduce psychosocial hazards or </w:t>
      </w:r>
      <w:r w:rsidRPr="00515957">
        <w:rPr>
          <w:lang w:val="en-US"/>
        </w:rPr>
        <w:t>the</w:t>
      </w:r>
      <w:r>
        <w:rPr>
          <w:lang w:val="en-US"/>
        </w:rPr>
        <w:t xml:space="preserve"> “</w:t>
      </w:r>
      <w:r w:rsidRPr="00EA38D2">
        <w:rPr>
          <w:iCs/>
          <w:lang w:val="en-US"/>
        </w:rPr>
        <w:t>sources of work</w:t>
      </w:r>
      <w:r w:rsidRPr="00515957">
        <w:rPr>
          <w:i/>
          <w:lang w:val="en-US"/>
        </w:rPr>
        <w:t xml:space="preserve"> </w:t>
      </w:r>
      <w:r w:rsidRPr="00EA38D2">
        <w:rPr>
          <w:iCs/>
          <w:lang w:val="en-US"/>
        </w:rPr>
        <w:t>pressure</w:t>
      </w:r>
      <w:r>
        <w:rPr>
          <w:lang w:val="en-US"/>
        </w:rPr>
        <w:t>”</w:t>
      </w:r>
      <w:r w:rsidRPr="00515957">
        <w:rPr>
          <w:lang w:val="en-US"/>
        </w:rPr>
        <w:t xml:space="preserve"> for employees</w:t>
      </w:r>
      <w:r w:rsidR="002E25E8">
        <w:rPr>
          <w:lang w:val="en-US"/>
        </w:rPr>
        <w:t>,</w:t>
      </w:r>
      <w:r w:rsidRPr="00515957">
        <w:rPr>
          <w:lang w:val="en-US"/>
        </w:rPr>
        <w:t xml:space="preserve"> and intervening is likely to involve challenges to managerial prerogative (their ‘right to manage’).</w:t>
      </w:r>
      <w:r w:rsidRPr="00320348">
        <w:rPr>
          <w:lang w:val="en-US"/>
        </w:rPr>
        <w:t xml:space="preserve"> </w:t>
      </w:r>
      <w:r>
        <w:rPr>
          <w:lang w:val="en-US"/>
        </w:rPr>
        <w:t xml:space="preserve">Inspector efforts to influence </w:t>
      </w:r>
      <w:r w:rsidR="002E25E8">
        <w:rPr>
          <w:lang w:val="en-US"/>
        </w:rPr>
        <w:t xml:space="preserve">risk management of </w:t>
      </w:r>
      <w:r>
        <w:rPr>
          <w:lang w:val="en-US"/>
        </w:rPr>
        <w:t xml:space="preserve">psychosocial </w:t>
      </w:r>
      <w:r w:rsidR="006E323F">
        <w:rPr>
          <w:lang w:val="en-US"/>
        </w:rPr>
        <w:t>hazards</w:t>
      </w:r>
      <w:r>
        <w:rPr>
          <w:lang w:val="en-US"/>
        </w:rPr>
        <w:t xml:space="preserve"> </w:t>
      </w:r>
      <w:r w:rsidR="00193A00">
        <w:rPr>
          <w:lang w:val="en-US"/>
        </w:rPr>
        <w:t>have been questioned</w:t>
      </w:r>
      <w:r>
        <w:rPr>
          <w:lang w:val="en-US"/>
        </w:rPr>
        <w:t xml:space="preserve">, with suggestions that this is only likely with skilled Inspectors in supportive </w:t>
      </w:r>
      <w:r w:rsidR="002B6410">
        <w:rPr>
          <w:lang w:val="en-US"/>
        </w:rPr>
        <w:t xml:space="preserve">regulators </w:t>
      </w:r>
      <w:r>
        <w:rPr>
          <w:lang w:val="en-US"/>
        </w:rPr>
        <w:t>(</w:t>
      </w:r>
      <w:proofErr w:type="spellStart"/>
      <w:r>
        <w:rPr>
          <w:lang w:val="en-US"/>
        </w:rPr>
        <w:t>Weissbrodt</w:t>
      </w:r>
      <w:proofErr w:type="spellEnd"/>
      <w:r>
        <w:rPr>
          <w:lang w:val="en-US"/>
        </w:rPr>
        <w:t xml:space="preserve"> &amp; Giauque, 2017). Overall, </w:t>
      </w:r>
      <w:r w:rsidR="00E5196C">
        <w:rPr>
          <w:lang w:val="en-US"/>
        </w:rPr>
        <w:t>I</w:t>
      </w:r>
      <w:r>
        <w:rPr>
          <w:lang w:val="en-US"/>
        </w:rPr>
        <w:t xml:space="preserve">nspectors’ perceptions </w:t>
      </w:r>
      <w:r w:rsidR="00835A74">
        <w:rPr>
          <w:lang w:val="en-US"/>
        </w:rPr>
        <w:t xml:space="preserve">of </w:t>
      </w:r>
      <w:r>
        <w:rPr>
          <w:lang w:val="en-US"/>
        </w:rPr>
        <w:t xml:space="preserve">public and organizational support are conditioned by operating in an LME context and are likely to influence their management of psychosocial hazards. </w:t>
      </w:r>
    </w:p>
    <w:p w:rsidR="00294393" w:rsidRDefault="00747E3D" w:rsidP="00294393">
      <w:pPr>
        <w:rPr>
          <w:lang w:val="en-US"/>
        </w:rPr>
      </w:pPr>
      <w:r>
        <w:rPr>
          <w:lang w:val="en-US"/>
        </w:rPr>
        <w:t xml:space="preserve">Given the nature of psychosocial hazards in the context of LMEs, it is perhaps not surprising that they </w:t>
      </w:r>
      <w:r w:rsidR="00CD7E63" w:rsidRPr="00320348">
        <w:rPr>
          <w:lang w:val="en-US"/>
        </w:rPr>
        <w:t xml:space="preserve">are viewed as </w:t>
      </w:r>
      <w:r w:rsidR="008100F7" w:rsidRPr="00320348">
        <w:rPr>
          <w:lang w:val="en-US"/>
        </w:rPr>
        <w:t>difficult</w:t>
      </w:r>
      <w:r w:rsidR="00CD7E63" w:rsidRPr="00320348">
        <w:rPr>
          <w:lang w:val="en-US"/>
        </w:rPr>
        <w:t xml:space="preserve"> by Inspectors</w:t>
      </w:r>
      <w:r w:rsidR="00E246FB">
        <w:rPr>
          <w:lang w:val="en-US"/>
        </w:rPr>
        <w:t xml:space="preserve"> </w:t>
      </w:r>
      <w:r w:rsidR="00E246FB" w:rsidRPr="006C6183">
        <w:rPr>
          <w:bCs/>
          <w:lang w:val="en-US"/>
        </w:rPr>
        <w:t>within them</w:t>
      </w:r>
      <w:r>
        <w:rPr>
          <w:lang w:val="en-US"/>
        </w:rPr>
        <w:t>. Inspectors note</w:t>
      </w:r>
      <w:r w:rsidR="00CD7E63" w:rsidRPr="00320348">
        <w:rPr>
          <w:lang w:val="en-US"/>
        </w:rPr>
        <w:t xml:space="preserve"> limited training, resource constraints, </w:t>
      </w:r>
      <w:proofErr w:type="gramStart"/>
      <w:r w:rsidR="00260969">
        <w:rPr>
          <w:lang w:val="en-US"/>
        </w:rPr>
        <w:t>complainants</w:t>
      </w:r>
      <w:r w:rsidR="00CD7E63" w:rsidRPr="00320348">
        <w:rPr>
          <w:lang w:val="en-US"/>
        </w:rPr>
        <w:t>’</w:t>
      </w:r>
      <w:proofErr w:type="gramEnd"/>
      <w:r w:rsidR="00CD7E63" w:rsidRPr="00320348">
        <w:rPr>
          <w:lang w:val="en-US"/>
        </w:rPr>
        <w:t xml:space="preserve"> fears of </w:t>
      </w:r>
      <w:r w:rsidR="00260969">
        <w:rPr>
          <w:lang w:val="en-US"/>
        </w:rPr>
        <w:t xml:space="preserve">workplace </w:t>
      </w:r>
      <w:r w:rsidR="000C1D87" w:rsidRPr="00320348">
        <w:rPr>
          <w:lang w:val="en-US"/>
        </w:rPr>
        <w:t>victimization</w:t>
      </w:r>
      <w:r w:rsidR="00CD7E63" w:rsidRPr="00320348">
        <w:rPr>
          <w:lang w:val="en-US"/>
        </w:rPr>
        <w:t xml:space="preserve"> </w:t>
      </w:r>
      <w:r w:rsidR="00260969">
        <w:rPr>
          <w:lang w:val="en-US"/>
        </w:rPr>
        <w:t xml:space="preserve">during investigation processes, </w:t>
      </w:r>
      <w:r w:rsidR="00CD7E63" w:rsidRPr="00320348">
        <w:rPr>
          <w:lang w:val="en-US"/>
        </w:rPr>
        <w:t>and insufficient guidance from regulat</w:t>
      </w:r>
      <w:r w:rsidR="00EB348D">
        <w:rPr>
          <w:lang w:val="en-US"/>
        </w:rPr>
        <w:t>ory</w:t>
      </w:r>
      <w:r w:rsidR="00CD7E63" w:rsidRPr="00320348">
        <w:rPr>
          <w:lang w:val="en-US"/>
        </w:rPr>
        <w:t xml:space="preserve"> frameworks (</w:t>
      </w:r>
      <w:proofErr w:type="spellStart"/>
      <w:r w:rsidR="00CD7E63" w:rsidRPr="00320348">
        <w:rPr>
          <w:lang w:val="en-US"/>
        </w:rPr>
        <w:t>Johnstone</w:t>
      </w:r>
      <w:proofErr w:type="spellEnd"/>
      <w:r w:rsidR="005C2427">
        <w:rPr>
          <w:lang w:val="en-US"/>
        </w:rPr>
        <w:t xml:space="preserve"> et al, </w:t>
      </w:r>
      <w:r w:rsidR="00CD7E63" w:rsidRPr="00320348">
        <w:rPr>
          <w:lang w:val="en-US"/>
        </w:rPr>
        <w:t xml:space="preserve">2011). </w:t>
      </w:r>
      <w:r w:rsidR="00294393" w:rsidRPr="00320348">
        <w:rPr>
          <w:lang w:val="en-US"/>
        </w:rPr>
        <w:t xml:space="preserve">All of these factors can </w:t>
      </w:r>
      <w:r w:rsidR="00F54EC9" w:rsidRPr="00320348">
        <w:rPr>
          <w:lang w:val="en-US"/>
        </w:rPr>
        <w:t>mean</w:t>
      </w:r>
      <w:r w:rsidR="001D4565" w:rsidRPr="00320348">
        <w:rPr>
          <w:lang w:val="en-US"/>
        </w:rPr>
        <w:t xml:space="preserve"> Inspectors </w:t>
      </w:r>
      <w:r w:rsidR="00371190" w:rsidRPr="00320348">
        <w:rPr>
          <w:lang w:val="en-US"/>
        </w:rPr>
        <w:t xml:space="preserve">may shy away from </w:t>
      </w:r>
      <w:r w:rsidR="00294393" w:rsidRPr="00320348">
        <w:rPr>
          <w:lang w:val="en-US"/>
        </w:rPr>
        <w:t>determin</w:t>
      </w:r>
      <w:r w:rsidR="001D4565" w:rsidRPr="00320348">
        <w:rPr>
          <w:lang w:val="en-US"/>
        </w:rPr>
        <w:t>ing</w:t>
      </w:r>
      <w:r w:rsidR="00294393" w:rsidRPr="00320348">
        <w:rPr>
          <w:lang w:val="en-US"/>
        </w:rPr>
        <w:t xml:space="preserve"> compliance with WHS laws</w:t>
      </w:r>
      <w:r w:rsidR="007210D9" w:rsidRPr="00320348">
        <w:rPr>
          <w:lang w:val="en-US"/>
        </w:rPr>
        <w:t xml:space="preserve"> and indeed there is a global tendency for </w:t>
      </w:r>
      <w:r w:rsidR="00903063">
        <w:rPr>
          <w:lang w:val="en-US"/>
        </w:rPr>
        <w:t>I</w:t>
      </w:r>
      <w:r w:rsidR="007210D9" w:rsidRPr="00320348">
        <w:rPr>
          <w:lang w:val="en-US"/>
        </w:rPr>
        <w:t xml:space="preserve">nspectors to focus their </w:t>
      </w:r>
      <w:r w:rsidR="00807798">
        <w:rPr>
          <w:lang w:val="en-US"/>
        </w:rPr>
        <w:t>inspection efforts on</w:t>
      </w:r>
      <w:r w:rsidR="00E246FB">
        <w:rPr>
          <w:lang w:val="en-US"/>
        </w:rPr>
        <w:t xml:space="preserve"> workplace physical hazards </w:t>
      </w:r>
      <w:r w:rsidR="00E246FB" w:rsidRPr="006C6183">
        <w:rPr>
          <w:bCs/>
          <w:lang w:val="en-US"/>
        </w:rPr>
        <w:t>as opposed to</w:t>
      </w:r>
      <w:r w:rsidR="007210D9" w:rsidRPr="00193A00">
        <w:rPr>
          <w:bCs/>
          <w:lang w:val="en-US"/>
        </w:rPr>
        <w:t xml:space="preserve"> psychosocial</w:t>
      </w:r>
      <w:r w:rsidR="007210D9" w:rsidRPr="00320348">
        <w:rPr>
          <w:lang w:val="en-US"/>
        </w:rPr>
        <w:t xml:space="preserve"> hazards (</w:t>
      </w:r>
      <w:bookmarkStart w:id="1" w:name="_Hlk48133202"/>
      <w:r w:rsidR="007210D9" w:rsidRPr="00320348">
        <w:rPr>
          <w:lang w:val="en-US"/>
        </w:rPr>
        <w:t xml:space="preserve">Boland, 2018; </w:t>
      </w:r>
      <w:proofErr w:type="spellStart"/>
      <w:r w:rsidR="007210D9" w:rsidRPr="00320348">
        <w:rPr>
          <w:lang w:val="en-US"/>
        </w:rPr>
        <w:t>Johnstone</w:t>
      </w:r>
      <w:proofErr w:type="spellEnd"/>
      <w:r w:rsidR="005C2427">
        <w:rPr>
          <w:lang w:val="en-US"/>
        </w:rPr>
        <w:t xml:space="preserve"> et al</w:t>
      </w:r>
      <w:r w:rsidR="007210D9" w:rsidRPr="00320348">
        <w:rPr>
          <w:lang w:val="en-US"/>
        </w:rPr>
        <w:t xml:space="preserve">, 2011; </w:t>
      </w:r>
      <w:proofErr w:type="spellStart"/>
      <w:r w:rsidR="007210D9" w:rsidRPr="00320348">
        <w:rPr>
          <w:lang w:val="en-US"/>
        </w:rPr>
        <w:t>Leka</w:t>
      </w:r>
      <w:proofErr w:type="spellEnd"/>
      <w:r w:rsidR="00CE3834">
        <w:rPr>
          <w:lang w:val="en-US"/>
        </w:rPr>
        <w:t xml:space="preserve"> et al</w:t>
      </w:r>
      <w:r w:rsidR="007210D9" w:rsidRPr="00320348">
        <w:rPr>
          <w:lang w:val="en-US"/>
        </w:rPr>
        <w:t>, 2015</w:t>
      </w:r>
      <w:bookmarkEnd w:id="1"/>
      <w:r w:rsidR="007210D9" w:rsidRPr="00320348">
        <w:rPr>
          <w:lang w:val="en-US"/>
        </w:rPr>
        <w:t xml:space="preserve">). </w:t>
      </w:r>
      <w:r w:rsidR="00C9055D">
        <w:rPr>
          <w:lang w:val="en-US"/>
        </w:rPr>
        <w:t xml:space="preserve">Concerns about a lower frequency of </w:t>
      </w:r>
      <w:r w:rsidR="007210D9" w:rsidRPr="00320348">
        <w:rPr>
          <w:lang w:val="en-US"/>
        </w:rPr>
        <w:t>inspection visits for psychosocial hazards</w:t>
      </w:r>
      <w:r w:rsidR="00C9055D">
        <w:rPr>
          <w:lang w:val="en-US"/>
        </w:rPr>
        <w:t xml:space="preserve"> particularly in small and medium enterprise</w:t>
      </w:r>
      <w:r w:rsidR="00E246FB" w:rsidRPr="00E246FB">
        <w:rPr>
          <w:lang w:val="en-US"/>
        </w:rPr>
        <w:t>s</w:t>
      </w:r>
      <w:r w:rsidR="007210D9" w:rsidRPr="00320348">
        <w:rPr>
          <w:lang w:val="en-US"/>
        </w:rPr>
        <w:t xml:space="preserve"> (</w:t>
      </w:r>
      <w:proofErr w:type="spellStart"/>
      <w:r w:rsidR="007210D9" w:rsidRPr="00320348">
        <w:rPr>
          <w:lang w:val="en-US"/>
        </w:rPr>
        <w:t>Leka</w:t>
      </w:r>
      <w:proofErr w:type="spellEnd"/>
      <w:r w:rsidR="007210D9" w:rsidRPr="00320348">
        <w:rPr>
          <w:lang w:val="en-US"/>
        </w:rPr>
        <w:t xml:space="preserve"> &amp; Jain, 2016)</w:t>
      </w:r>
      <w:r w:rsidR="002B6410">
        <w:rPr>
          <w:lang w:val="en-US"/>
        </w:rPr>
        <w:t>,</w:t>
      </w:r>
      <w:r w:rsidR="007210D9" w:rsidRPr="00320348">
        <w:rPr>
          <w:lang w:val="en-US"/>
        </w:rPr>
        <w:t xml:space="preserve"> </w:t>
      </w:r>
      <w:r w:rsidR="00C9055D">
        <w:rPr>
          <w:lang w:val="en-US"/>
        </w:rPr>
        <w:t>alongside</w:t>
      </w:r>
      <w:r w:rsidR="00C9055D" w:rsidRPr="00320348">
        <w:rPr>
          <w:lang w:val="en-US"/>
        </w:rPr>
        <w:t xml:space="preserve"> </w:t>
      </w:r>
      <w:r w:rsidR="00B531A7" w:rsidRPr="00320348">
        <w:rPr>
          <w:lang w:val="en-US"/>
        </w:rPr>
        <w:t xml:space="preserve">studies </w:t>
      </w:r>
      <w:r w:rsidR="00C9055D">
        <w:rPr>
          <w:lang w:val="en-US"/>
        </w:rPr>
        <w:t>demonstrating</w:t>
      </w:r>
      <w:r w:rsidR="00B531A7" w:rsidRPr="00320348">
        <w:rPr>
          <w:lang w:val="en-US"/>
        </w:rPr>
        <w:t xml:space="preserve"> </w:t>
      </w:r>
      <w:r w:rsidR="00E246FB">
        <w:rPr>
          <w:lang w:val="en-US"/>
        </w:rPr>
        <w:t xml:space="preserve">that </w:t>
      </w:r>
      <w:r w:rsidR="00371190" w:rsidRPr="00320348">
        <w:rPr>
          <w:lang w:val="en-US"/>
        </w:rPr>
        <w:t>p</w:t>
      </w:r>
      <w:r w:rsidR="007210D9" w:rsidRPr="00320348">
        <w:rPr>
          <w:lang w:val="en-US"/>
        </w:rPr>
        <w:t>sychosocial hazards constitute only a marginal area of Inspectorate activity (</w:t>
      </w:r>
      <w:proofErr w:type="spellStart"/>
      <w:r w:rsidR="007210D9" w:rsidRPr="00320348">
        <w:rPr>
          <w:lang w:val="en-US"/>
        </w:rPr>
        <w:t>Johnstone</w:t>
      </w:r>
      <w:proofErr w:type="spellEnd"/>
      <w:r w:rsidR="005C2427">
        <w:rPr>
          <w:lang w:val="en-US"/>
        </w:rPr>
        <w:t xml:space="preserve"> et al</w:t>
      </w:r>
      <w:r w:rsidR="007210D9" w:rsidRPr="00320348">
        <w:rPr>
          <w:lang w:val="en-US"/>
        </w:rPr>
        <w:t>, 2011)</w:t>
      </w:r>
      <w:r w:rsidR="002B6410">
        <w:rPr>
          <w:lang w:val="en-US"/>
        </w:rPr>
        <w:t>,</w:t>
      </w:r>
      <w:r w:rsidR="00C9055D">
        <w:rPr>
          <w:lang w:val="en-US"/>
        </w:rPr>
        <w:t xml:space="preserve"> support these claims</w:t>
      </w:r>
      <w:r w:rsidR="007210D9" w:rsidRPr="00320348">
        <w:rPr>
          <w:lang w:val="en-US"/>
        </w:rPr>
        <w:t>.</w:t>
      </w:r>
      <w:r w:rsidR="00294393" w:rsidRPr="00320348">
        <w:rPr>
          <w:lang w:val="en-US"/>
        </w:rPr>
        <w:t xml:space="preserve"> </w:t>
      </w:r>
      <w:r w:rsidR="002E25E8">
        <w:rPr>
          <w:lang w:val="en-US"/>
        </w:rPr>
        <w:t xml:space="preserve">Given </w:t>
      </w:r>
      <w:r w:rsidR="00E246FB">
        <w:rPr>
          <w:lang w:val="en-US"/>
        </w:rPr>
        <w:lastRenderedPageBreak/>
        <w:t xml:space="preserve">that </w:t>
      </w:r>
      <w:r w:rsidR="002E25E8">
        <w:rPr>
          <w:lang w:val="en-US"/>
        </w:rPr>
        <w:t xml:space="preserve">some ten years have passed since the </w:t>
      </w:r>
      <w:proofErr w:type="spellStart"/>
      <w:r w:rsidR="002E25E8">
        <w:rPr>
          <w:lang w:val="en-US"/>
        </w:rPr>
        <w:t>Johnstone</w:t>
      </w:r>
      <w:proofErr w:type="spellEnd"/>
      <w:r w:rsidR="002E25E8">
        <w:rPr>
          <w:lang w:val="en-US"/>
        </w:rPr>
        <w:t xml:space="preserve"> et al. (2011) work, and t</w:t>
      </w:r>
      <w:r w:rsidR="00294393" w:rsidRPr="00320348">
        <w:rPr>
          <w:lang w:val="en-US"/>
        </w:rPr>
        <w:t>he apparent differences in the nature of psycho</w:t>
      </w:r>
      <w:r w:rsidR="00B531A7" w:rsidRPr="00320348">
        <w:rPr>
          <w:lang w:val="en-US"/>
        </w:rPr>
        <w:t>social</w:t>
      </w:r>
      <w:r w:rsidR="00294393" w:rsidRPr="00320348">
        <w:rPr>
          <w:lang w:val="en-US"/>
        </w:rPr>
        <w:t xml:space="preserve"> and physical hazards</w:t>
      </w:r>
      <w:r w:rsidR="00E246FB">
        <w:rPr>
          <w:lang w:val="en-US"/>
        </w:rPr>
        <w:t>,</w:t>
      </w:r>
      <w:r w:rsidR="00294393" w:rsidRPr="00320348">
        <w:rPr>
          <w:lang w:val="en-US"/>
        </w:rPr>
        <w:t xml:space="preserve"> our broad research </w:t>
      </w:r>
      <w:r w:rsidR="005674E8" w:rsidRPr="00320348">
        <w:rPr>
          <w:lang w:val="en-US"/>
        </w:rPr>
        <w:t>aim</w:t>
      </w:r>
      <w:r w:rsidR="00245ACC" w:rsidRPr="00320348">
        <w:rPr>
          <w:lang w:val="en-US"/>
        </w:rPr>
        <w:t xml:space="preserve"> </w:t>
      </w:r>
      <w:r w:rsidR="002E25E8">
        <w:rPr>
          <w:lang w:val="en-US"/>
        </w:rPr>
        <w:t>is</w:t>
      </w:r>
      <w:r w:rsidR="00245ACC" w:rsidRPr="00320348">
        <w:rPr>
          <w:lang w:val="en-US"/>
        </w:rPr>
        <w:t xml:space="preserve"> to </w:t>
      </w:r>
      <w:r w:rsidR="00294393" w:rsidRPr="00320348">
        <w:rPr>
          <w:lang w:val="en-US"/>
        </w:rPr>
        <w:t>investigat</w:t>
      </w:r>
      <w:r w:rsidR="00245ACC" w:rsidRPr="00320348">
        <w:rPr>
          <w:lang w:val="en-US"/>
        </w:rPr>
        <w:t xml:space="preserve">e </w:t>
      </w:r>
      <w:r w:rsidR="00294393" w:rsidRPr="00320348">
        <w:rPr>
          <w:lang w:val="en-US"/>
        </w:rPr>
        <w:t xml:space="preserve">possible differences in </w:t>
      </w:r>
      <w:r w:rsidR="00CC7AE3" w:rsidRPr="00320348">
        <w:rPr>
          <w:lang w:val="en-US"/>
        </w:rPr>
        <w:t xml:space="preserve">the nature of </w:t>
      </w:r>
      <w:r w:rsidR="00294393" w:rsidRPr="00320348">
        <w:rPr>
          <w:lang w:val="en-US"/>
        </w:rPr>
        <w:t>regulator responses to psychosocial v</w:t>
      </w:r>
      <w:r w:rsidR="00245ACC" w:rsidRPr="00320348">
        <w:rPr>
          <w:lang w:val="en-US"/>
        </w:rPr>
        <w:t>ersus</w:t>
      </w:r>
      <w:r w:rsidR="00294393" w:rsidRPr="00320348">
        <w:rPr>
          <w:lang w:val="en-US"/>
        </w:rPr>
        <w:t xml:space="preserve"> physical hazards.</w:t>
      </w:r>
    </w:p>
    <w:p w:rsidR="00EB348D" w:rsidRPr="00747E3D" w:rsidRDefault="00EB348D" w:rsidP="000429F9">
      <w:pPr>
        <w:pStyle w:val="Heading2"/>
        <w:rPr>
          <w:lang w:val="en-US"/>
        </w:rPr>
      </w:pPr>
      <w:r w:rsidRPr="00747E3D">
        <w:rPr>
          <w:lang w:val="en-US"/>
        </w:rPr>
        <w:t xml:space="preserve">Legal </w:t>
      </w:r>
      <w:r w:rsidR="008410F5" w:rsidRPr="00747E3D">
        <w:rPr>
          <w:lang w:val="en-US"/>
        </w:rPr>
        <w:t>R</w:t>
      </w:r>
      <w:r w:rsidRPr="00747E3D">
        <w:rPr>
          <w:lang w:val="en-US"/>
        </w:rPr>
        <w:t xml:space="preserve">egulation of Psychosocial Hazards </w:t>
      </w:r>
      <w:r w:rsidR="00747E3D" w:rsidRPr="00747E3D">
        <w:rPr>
          <w:lang w:val="en-US"/>
        </w:rPr>
        <w:t>in</w:t>
      </w:r>
      <w:r w:rsidRPr="00747E3D">
        <w:rPr>
          <w:lang w:val="en-US"/>
        </w:rPr>
        <w:t xml:space="preserve"> Australia</w:t>
      </w:r>
      <w:r w:rsidR="00747E3D">
        <w:rPr>
          <w:lang w:val="en-US"/>
        </w:rPr>
        <w:t>n Workplaces</w:t>
      </w:r>
    </w:p>
    <w:p w:rsidR="00835A74" w:rsidRDefault="00835A74" w:rsidP="00835A74">
      <w:pPr>
        <w:rPr>
          <w:lang w:val="en-US"/>
        </w:rPr>
      </w:pPr>
      <w:r>
        <w:rPr>
          <w:lang w:val="en-US"/>
        </w:rPr>
        <w:t>Australian WHS legislation was first enacted in the late nineteenth century and followed the regulatory model in the then UK Factories Acts</w:t>
      </w:r>
      <w:r w:rsidR="00EE29BF">
        <w:rPr>
          <w:lang w:val="en-US"/>
        </w:rPr>
        <w:t xml:space="preserve">, which </w:t>
      </w:r>
      <w:r w:rsidR="00BD34EA">
        <w:rPr>
          <w:lang w:val="en-US"/>
        </w:rPr>
        <w:t>laid down</w:t>
      </w:r>
      <w:r>
        <w:rPr>
          <w:lang w:val="en-US"/>
        </w:rPr>
        <w:t xml:space="preserve"> detailed technical standard</w:t>
      </w:r>
      <w:r w:rsidR="00BD34EA">
        <w:rPr>
          <w:lang w:val="en-US"/>
        </w:rPr>
        <w:t>s</w:t>
      </w:r>
      <w:r>
        <w:rPr>
          <w:lang w:val="en-US"/>
        </w:rPr>
        <w:t xml:space="preserve"> </w:t>
      </w:r>
      <w:r w:rsidR="00E246FB" w:rsidRPr="006C6183">
        <w:rPr>
          <w:bCs/>
          <w:lang w:val="en-US"/>
        </w:rPr>
        <w:t>relating to particular hazards</w:t>
      </w:r>
      <w:r w:rsidR="00E246FB">
        <w:rPr>
          <w:lang w:val="en-US"/>
        </w:rPr>
        <w:t xml:space="preserve"> </w:t>
      </w:r>
      <w:r>
        <w:rPr>
          <w:lang w:val="en-US"/>
        </w:rPr>
        <w:t xml:space="preserve">specifying safeguards to be adopted by employers focusing on </w:t>
      </w:r>
      <w:r w:rsidR="00E246FB">
        <w:rPr>
          <w:lang w:val="en-US"/>
        </w:rPr>
        <w:t xml:space="preserve">these </w:t>
      </w:r>
      <w:r>
        <w:rPr>
          <w:lang w:val="en-US"/>
        </w:rPr>
        <w:t xml:space="preserve">physical hazards, most particularly dangerous machinery. These standards were inspected and enforced by state </w:t>
      </w:r>
      <w:r w:rsidR="00D94ACA">
        <w:rPr>
          <w:lang w:val="en-US"/>
        </w:rPr>
        <w:t>I</w:t>
      </w:r>
      <w:r>
        <w:rPr>
          <w:lang w:val="en-US"/>
        </w:rPr>
        <w:t>nspectorates, with limited formal sanctions (criminal prosecution in the courts)</w:t>
      </w:r>
      <w:r w:rsidR="002F4918">
        <w:rPr>
          <w:lang w:val="en-US"/>
        </w:rPr>
        <w:t>; and in practice</w:t>
      </w:r>
      <w:r w:rsidR="00752BBE">
        <w:rPr>
          <w:lang w:val="en-US"/>
        </w:rPr>
        <w:t xml:space="preserve"> </w:t>
      </w:r>
      <w:r w:rsidR="00D94ACA">
        <w:rPr>
          <w:lang w:val="en-US"/>
        </w:rPr>
        <w:t>I</w:t>
      </w:r>
      <w:r>
        <w:rPr>
          <w:lang w:val="en-US"/>
        </w:rPr>
        <w:t>nspectors preferred to use informal ‘advice and persuasion’ strategies rather than formal enforcem</w:t>
      </w:r>
      <w:r w:rsidRPr="00E864E4">
        <w:rPr>
          <w:lang w:val="en-US"/>
        </w:rPr>
        <w:t>ent (</w:t>
      </w:r>
      <w:proofErr w:type="spellStart"/>
      <w:r w:rsidRPr="00E864E4">
        <w:rPr>
          <w:lang w:val="en-US"/>
        </w:rPr>
        <w:t>Gunningham</w:t>
      </w:r>
      <w:proofErr w:type="spellEnd"/>
      <w:r w:rsidRPr="00E864E4">
        <w:rPr>
          <w:lang w:val="en-US"/>
        </w:rPr>
        <w:t>,</w:t>
      </w:r>
      <w:r w:rsidR="000C2508">
        <w:rPr>
          <w:lang w:val="en-US"/>
        </w:rPr>
        <w:t xml:space="preserve"> </w:t>
      </w:r>
      <w:r w:rsidRPr="00E864E4">
        <w:rPr>
          <w:lang w:val="en-US"/>
        </w:rPr>
        <w:t>1984</w:t>
      </w:r>
      <w:r w:rsidR="00416399">
        <w:rPr>
          <w:lang w:val="en-US"/>
        </w:rPr>
        <w:t>; Walters et al., 2011</w:t>
      </w:r>
      <w:r>
        <w:rPr>
          <w:lang w:val="en-US"/>
        </w:rPr>
        <w:t>). It was only in the reformed WHS statutes in the decade from the late 1970s that broad general duties</w:t>
      </w:r>
      <w:r w:rsidR="00DD7C31">
        <w:rPr>
          <w:lang w:val="en-US"/>
        </w:rPr>
        <w:t>, which</w:t>
      </w:r>
      <w:r>
        <w:rPr>
          <w:lang w:val="en-US"/>
        </w:rPr>
        <w:t xml:space="preserve"> covered all kinds of hazards (including health and psychosocial) and all kinds of workplaces (not just factories), were introduced. From the late 1980</w:t>
      </w:r>
      <w:r w:rsidR="00E246FB">
        <w:rPr>
          <w:lang w:val="en-US"/>
        </w:rPr>
        <w:t>s the regulations and codes created</w:t>
      </w:r>
      <w:r>
        <w:rPr>
          <w:lang w:val="en-US"/>
        </w:rPr>
        <w:t xml:space="preserve"> under these statutes began to </w:t>
      </w:r>
      <w:r w:rsidR="00E5196C">
        <w:rPr>
          <w:lang w:val="en-US"/>
        </w:rPr>
        <w:t xml:space="preserve">adopt </w:t>
      </w:r>
      <w:r>
        <w:rPr>
          <w:lang w:val="en-US"/>
        </w:rPr>
        <w:t xml:space="preserve">a risk management approach to addressing hazards. Inspectorates were also given a broader range of enforcement powers, including administrative sanctions (for example, improvement and prohibition notices) and, later, the </w:t>
      </w:r>
      <w:r w:rsidRPr="00E246FB">
        <w:rPr>
          <w:i/>
          <w:lang w:val="en-US"/>
        </w:rPr>
        <w:t>power to accept an enforceable undertaking</w:t>
      </w:r>
      <w:r>
        <w:rPr>
          <w:lang w:val="en-US"/>
        </w:rPr>
        <w:t xml:space="preserve"> </w:t>
      </w:r>
      <w:r w:rsidR="003419DF">
        <w:rPr>
          <w:lang w:val="en-US"/>
        </w:rPr>
        <w:t xml:space="preserve">offered by </w:t>
      </w:r>
      <w:r w:rsidR="008A4016">
        <w:rPr>
          <w:lang w:val="en-US"/>
        </w:rPr>
        <w:t>a person, usually an</w:t>
      </w:r>
      <w:r w:rsidR="00677982">
        <w:rPr>
          <w:lang w:val="en-US"/>
        </w:rPr>
        <w:t xml:space="preserve"> employer</w:t>
      </w:r>
      <w:r w:rsidR="008A4016">
        <w:rPr>
          <w:lang w:val="en-US"/>
        </w:rPr>
        <w:t>,</w:t>
      </w:r>
      <w:r w:rsidR="00677982">
        <w:rPr>
          <w:lang w:val="en-US"/>
        </w:rPr>
        <w:t xml:space="preserve"> </w:t>
      </w:r>
      <w:r w:rsidR="002B023A">
        <w:rPr>
          <w:lang w:val="en-US"/>
        </w:rPr>
        <w:t>against whom</w:t>
      </w:r>
      <w:r w:rsidR="0066383A">
        <w:rPr>
          <w:lang w:val="en-US"/>
        </w:rPr>
        <w:t xml:space="preserve"> a prosecution </w:t>
      </w:r>
      <w:r w:rsidR="002B023A">
        <w:rPr>
          <w:lang w:val="en-US"/>
        </w:rPr>
        <w:t xml:space="preserve">had been brought </w:t>
      </w:r>
      <w:r>
        <w:rPr>
          <w:lang w:val="en-US"/>
        </w:rPr>
        <w:t>(</w:t>
      </w:r>
      <w:proofErr w:type="spellStart"/>
      <w:r>
        <w:rPr>
          <w:lang w:val="en-US"/>
        </w:rPr>
        <w:t>Johnstone</w:t>
      </w:r>
      <w:proofErr w:type="spellEnd"/>
      <w:r>
        <w:rPr>
          <w:lang w:val="en-US"/>
        </w:rPr>
        <w:t xml:space="preserve"> et al 2012). The process of harmonizing the WHS statutes in 2008-2011 further reformed the regulatory model by imposing the key duties on all persons conducting a business or undertaking (PCBUs), not just ‘employers’, and affording protection to all kinds of workers, not just </w:t>
      </w:r>
      <w:r w:rsidR="002B023A">
        <w:rPr>
          <w:lang w:val="en-US"/>
        </w:rPr>
        <w:t>‘</w:t>
      </w:r>
      <w:r>
        <w:rPr>
          <w:lang w:val="en-US"/>
        </w:rPr>
        <w:t>employees</w:t>
      </w:r>
      <w:r w:rsidR="002B023A">
        <w:rPr>
          <w:lang w:val="en-US"/>
        </w:rPr>
        <w:t>’</w:t>
      </w:r>
      <w:r>
        <w:rPr>
          <w:lang w:val="en-US"/>
        </w:rPr>
        <w:t xml:space="preserve"> (</w:t>
      </w:r>
      <w:proofErr w:type="spellStart"/>
      <w:r>
        <w:rPr>
          <w:lang w:val="en-US"/>
        </w:rPr>
        <w:t>Johnstone</w:t>
      </w:r>
      <w:proofErr w:type="spellEnd"/>
      <w:r>
        <w:rPr>
          <w:lang w:val="en-US"/>
        </w:rPr>
        <w:t xml:space="preserve"> et al</w:t>
      </w:r>
      <w:r w:rsidR="00D160C6">
        <w:rPr>
          <w:lang w:val="en-US"/>
        </w:rPr>
        <w:t>,</w:t>
      </w:r>
      <w:r>
        <w:rPr>
          <w:lang w:val="en-US"/>
        </w:rPr>
        <w:t xml:space="preserve"> </w:t>
      </w:r>
      <w:r w:rsidR="005051A2">
        <w:rPr>
          <w:lang w:val="en-US"/>
        </w:rPr>
        <w:t>2012</w:t>
      </w:r>
      <w:r>
        <w:rPr>
          <w:lang w:val="en-US"/>
        </w:rPr>
        <w:t>).</w:t>
      </w:r>
    </w:p>
    <w:p w:rsidR="00C0443D" w:rsidRDefault="00986AC8" w:rsidP="00422532">
      <w:pPr>
        <w:rPr>
          <w:lang w:val="en-US"/>
        </w:rPr>
      </w:pPr>
      <w:r>
        <w:rPr>
          <w:lang w:val="en-US"/>
        </w:rPr>
        <w:lastRenderedPageBreak/>
        <w:t xml:space="preserve">The aim of </w:t>
      </w:r>
      <w:r w:rsidR="00835A74">
        <w:rPr>
          <w:lang w:val="en-US"/>
        </w:rPr>
        <w:t xml:space="preserve">modern </w:t>
      </w:r>
      <w:r>
        <w:rPr>
          <w:lang w:val="en-US"/>
        </w:rPr>
        <w:t xml:space="preserve">Australian WHS statutes is to set down statutory WHS standards, facilitate worker representation and participation in WHS, and to establish a WHS </w:t>
      </w:r>
      <w:r w:rsidR="00D94ACA">
        <w:rPr>
          <w:lang w:val="en-US"/>
        </w:rPr>
        <w:t>I</w:t>
      </w:r>
      <w:r>
        <w:rPr>
          <w:lang w:val="en-US"/>
        </w:rPr>
        <w:t xml:space="preserve">nspectorate with broad inspection and enforcement powers to enforce the statutory standards. </w:t>
      </w:r>
      <w:r w:rsidR="00C9055D">
        <w:rPr>
          <w:lang w:val="en-US"/>
        </w:rPr>
        <w:t>This approach demonstrat</w:t>
      </w:r>
      <w:r w:rsidR="00FE04A9">
        <w:rPr>
          <w:lang w:val="en-US"/>
        </w:rPr>
        <w:t>es</w:t>
      </w:r>
      <w:r w:rsidR="00C9055D">
        <w:rPr>
          <w:lang w:val="en-US"/>
        </w:rPr>
        <w:t xml:space="preserve"> similarities to other LMEs, such as the United Kingdom</w:t>
      </w:r>
      <w:r w:rsidR="00E246FB">
        <w:rPr>
          <w:lang w:val="en-US"/>
        </w:rPr>
        <w:t xml:space="preserve"> and</w:t>
      </w:r>
      <w:r w:rsidR="00FE04A9">
        <w:rPr>
          <w:lang w:val="en-US"/>
        </w:rPr>
        <w:t xml:space="preserve"> parts of Europe</w:t>
      </w:r>
      <w:r w:rsidR="00416399">
        <w:rPr>
          <w:lang w:val="en-US"/>
        </w:rPr>
        <w:t>,</w:t>
      </w:r>
      <w:r w:rsidR="00FE04A9">
        <w:rPr>
          <w:lang w:val="en-US"/>
        </w:rPr>
        <w:t xml:space="preserve"> and Canada</w:t>
      </w:r>
      <w:r w:rsidR="00C9055D">
        <w:rPr>
          <w:lang w:val="en-US"/>
        </w:rPr>
        <w:t xml:space="preserve">. </w:t>
      </w:r>
      <w:r w:rsidR="0000253C">
        <w:rPr>
          <w:lang w:val="en-US"/>
        </w:rPr>
        <w:t>U</w:t>
      </w:r>
      <w:r w:rsidR="007701F1" w:rsidRPr="00320348">
        <w:rPr>
          <w:lang w:val="en-US"/>
        </w:rPr>
        <w:t xml:space="preserve">pdates </w:t>
      </w:r>
      <w:r w:rsidR="00CF473C" w:rsidRPr="00320348">
        <w:rPr>
          <w:lang w:val="en-US"/>
        </w:rPr>
        <w:t>in</w:t>
      </w:r>
      <w:r w:rsidR="007701F1" w:rsidRPr="00320348">
        <w:rPr>
          <w:lang w:val="en-US"/>
        </w:rPr>
        <w:t xml:space="preserve"> </w:t>
      </w:r>
      <w:r w:rsidR="00B02AC1" w:rsidRPr="00320348">
        <w:rPr>
          <w:lang w:val="en-US"/>
        </w:rPr>
        <w:t>WHS</w:t>
      </w:r>
      <w:r w:rsidR="007701F1" w:rsidRPr="00320348">
        <w:rPr>
          <w:lang w:val="en-US"/>
        </w:rPr>
        <w:t xml:space="preserve"> </w:t>
      </w:r>
      <w:r w:rsidR="00CF473C" w:rsidRPr="00320348">
        <w:rPr>
          <w:lang w:val="en-US"/>
        </w:rPr>
        <w:t xml:space="preserve">laws and </w:t>
      </w:r>
      <w:r w:rsidR="001C0970" w:rsidRPr="00320348">
        <w:rPr>
          <w:lang w:val="en-US"/>
        </w:rPr>
        <w:t xml:space="preserve">guidance </w:t>
      </w:r>
      <w:r w:rsidR="00F83457" w:rsidRPr="00320348">
        <w:rPr>
          <w:lang w:val="en-US"/>
        </w:rPr>
        <w:t xml:space="preserve">documents </w:t>
      </w:r>
      <w:r w:rsidR="0000253C">
        <w:rPr>
          <w:lang w:val="en-US"/>
        </w:rPr>
        <w:t xml:space="preserve">and </w:t>
      </w:r>
      <w:r w:rsidR="0000253C" w:rsidRPr="00320348">
        <w:rPr>
          <w:lang w:val="en-US"/>
        </w:rPr>
        <w:t xml:space="preserve">psychosocial risk management tools for </w:t>
      </w:r>
      <w:r w:rsidR="00903063">
        <w:rPr>
          <w:lang w:val="en-US"/>
        </w:rPr>
        <w:t>I</w:t>
      </w:r>
      <w:r w:rsidR="0000253C" w:rsidRPr="00320348">
        <w:rPr>
          <w:lang w:val="en-US"/>
        </w:rPr>
        <w:t>nspectors and others (</w:t>
      </w:r>
      <w:proofErr w:type="spellStart"/>
      <w:r w:rsidR="0000253C" w:rsidRPr="00320348">
        <w:rPr>
          <w:lang w:val="en-US"/>
        </w:rPr>
        <w:t>Jimmieson</w:t>
      </w:r>
      <w:proofErr w:type="spellEnd"/>
      <w:r w:rsidR="005C2427">
        <w:rPr>
          <w:lang w:val="en-US"/>
        </w:rPr>
        <w:t xml:space="preserve"> et al</w:t>
      </w:r>
      <w:r w:rsidR="0000253C" w:rsidRPr="00320348">
        <w:rPr>
          <w:lang w:val="en-US"/>
        </w:rPr>
        <w:t>, 2016)</w:t>
      </w:r>
      <w:r w:rsidR="0000253C">
        <w:rPr>
          <w:lang w:val="en-US"/>
        </w:rPr>
        <w:t xml:space="preserve"> have </w:t>
      </w:r>
      <w:r w:rsidR="001C0970" w:rsidRPr="00320348">
        <w:rPr>
          <w:lang w:val="en-US"/>
        </w:rPr>
        <w:t>attempt</w:t>
      </w:r>
      <w:r w:rsidR="0000253C">
        <w:rPr>
          <w:lang w:val="en-US"/>
        </w:rPr>
        <w:t>ed</w:t>
      </w:r>
      <w:r w:rsidR="00B02AC1" w:rsidRPr="00320348">
        <w:rPr>
          <w:lang w:val="en-US"/>
        </w:rPr>
        <w:t xml:space="preserve"> to clarify </w:t>
      </w:r>
      <w:r w:rsidR="00E753E9">
        <w:rPr>
          <w:lang w:val="en-US"/>
        </w:rPr>
        <w:t>the legal obligations to address</w:t>
      </w:r>
      <w:r w:rsidR="00EB348D">
        <w:rPr>
          <w:lang w:val="en-US"/>
        </w:rPr>
        <w:t xml:space="preserve"> </w:t>
      </w:r>
      <w:r w:rsidR="00D716F0" w:rsidRPr="00320348">
        <w:rPr>
          <w:lang w:val="en-US"/>
        </w:rPr>
        <w:t>p</w:t>
      </w:r>
      <w:r w:rsidR="00303C0B" w:rsidRPr="00320348">
        <w:rPr>
          <w:lang w:val="en-US"/>
        </w:rPr>
        <w:t>sychosocial hazards</w:t>
      </w:r>
      <w:r w:rsidR="00B531BF" w:rsidRPr="00320348">
        <w:rPr>
          <w:lang w:val="en-US"/>
        </w:rPr>
        <w:t xml:space="preserve"> (</w:t>
      </w:r>
      <w:r w:rsidR="006C6183" w:rsidRPr="00320348">
        <w:rPr>
          <w:lang w:val="en-US"/>
        </w:rPr>
        <w:t>e.g.,</w:t>
      </w:r>
      <w:r w:rsidR="00B531BF" w:rsidRPr="00320348">
        <w:rPr>
          <w:lang w:val="en-US"/>
        </w:rPr>
        <w:t xml:space="preserve"> </w:t>
      </w:r>
      <w:r w:rsidR="00E753E9">
        <w:rPr>
          <w:lang w:val="en-US"/>
        </w:rPr>
        <w:t>Safe Work Australia</w:t>
      </w:r>
      <w:r w:rsidR="002B6410">
        <w:rPr>
          <w:lang w:val="en-US"/>
        </w:rPr>
        <w:t xml:space="preserve"> [SWA]</w:t>
      </w:r>
      <w:r w:rsidR="00517B4F" w:rsidRPr="00320348">
        <w:rPr>
          <w:lang w:val="en-US"/>
        </w:rPr>
        <w:t>, 2018</w:t>
      </w:r>
      <w:r w:rsidR="00B531BF" w:rsidRPr="00320348">
        <w:rPr>
          <w:lang w:val="en-US"/>
        </w:rPr>
        <w:t>)</w:t>
      </w:r>
      <w:r w:rsidR="0000253C">
        <w:rPr>
          <w:lang w:val="en-US"/>
        </w:rPr>
        <w:t xml:space="preserve">. However, the </w:t>
      </w:r>
      <w:r w:rsidR="001C1B6B" w:rsidRPr="00320348">
        <w:rPr>
          <w:lang w:val="en-US"/>
        </w:rPr>
        <w:t xml:space="preserve">absence of specific </w:t>
      </w:r>
      <w:r w:rsidR="00594650">
        <w:rPr>
          <w:lang w:val="en-US"/>
        </w:rPr>
        <w:t xml:space="preserve">psychosocial hazard </w:t>
      </w:r>
      <w:r w:rsidR="00E753E9">
        <w:rPr>
          <w:lang w:val="en-US"/>
        </w:rPr>
        <w:t>provisions</w:t>
      </w:r>
      <w:r w:rsidR="00A25C45" w:rsidRPr="00320348">
        <w:rPr>
          <w:lang w:val="en-US"/>
        </w:rPr>
        <w:t xml:space="preserve"> in the Regulation, Codes and </w:t>
      </w:r>
      <w:r w:rsidR="002B6410">
        <w:rPr>
          <w:lang w:val="en-US"/>
        </w:rPr>
        <w:t>National Compliance and Enforcement Policy (</w:t>
      </w:r>
      <w:r w:rsidR="00A25C45" w:rsidRPr="00320348">
        <w:rPr>
          <w:lang w:val="en-US"/>
        </w:rPr>
        <w:t>NCEP</w:t>
      </w:r>
      <w:r w:rsidR="002B6410">
        <w:rPr>
          <w:lang w:val="en-US"/>
        </w:rPr>
        <w:t>)</w:t>
      </w:r>
      <w:r w:rsidR="00D51F80">
        <w:rPr>
          <w:lang w:val="en-US"/>
        </w:rPr>
        <w:t>,</w:t>
      </w:r>
      <w:r w:rsidR="00A25C45" w:rsidRPr="00320348">
        <w:rPr>
          <w:lang w:val="en-US"/>
        </w:rPr>
        <w:t xml:space="preserve"> </w:t>
      </w:r>
      <w:r w:rsidR="00594650">
        <w:rPr>
          <w:lang w:val="en-US"/>
        </w:rPr>
        <w:t xml:space="preserve">and a reliance on </w:t>
      </w:r>
      <w:r w:rsidR="00594650" w:rsidRPr="00320348">
        <w:rPr>
          <w:lang w:val="en-US"/>
        </w:rPr>
        <w:t xml:space="preserve">general duties provisions </w:t>
      </w:r>
      <w:r w:rsidR="00594650">
        <w:rPr>
          <w:lang w:val="en-US"/>
        </w:rPr>
        <w:t xml:space="preserve">to </w:t>
      </w:r>
      <w:r w:rsidR="00594650" w:rsidRPr="00320348">
        <w:rPr>
          <w:lang w:val="en-US"/>
        </w:rPr>
        <w:t>enforc</w:t>
      </w:r>
      <w:r w:rsidR="00594650">
        <w:rPr>
          <w:lang w:val="en-US"/>
        </w:rPr>
        <w:t>e</w:t>
      </w:r>
      <w:r w:rsidR="00594650" w:rsidRPr="00320348">
        <w:rPr>
          <w:lang w:val="en-US"/>
        </w:rPr>
        <w:t xml:space="preserve"> </w:t>
      </w:r>
      <w:r w:rsidR="00594650">
        <w:rPr>
          <w:lang w:val="en-US"/>
        </w:rPr>
        <w:t xml:space="preserve">breaches of </w:t>
      </w:r>
      <w:r w:rsidR="00594650" w:rsidRPr="00320348">
        <w:rPr>
          <w:lang w:val="en-US"/>
        </w:rPr>
        <w:t>psychosocial hazards</w:t>
      </w:r>
      <w:r w:rsidR="00D51F80">
        <w:rPr>
          <w:lang w:val="en-US"/>
        </w:rPr>
        <w:t>,</w:t>
      </w:r>
      <w:r w:rsidR="00594650" w:rsidRPr="00320348" w:rsidDel="00594650">
        <w:rPr>
          <w:lang w:val="en-US"/>
        </w:rPr>
        <w:t xml:space="preserve"> </w:t>
      </w:r>
      <w:r w:rsidR="00594650">
        <w:rPr>
          <w:lang w:val="en-US"/>
        </w:rPr>
        <w:t xml:space="preserve">contribute to </w:t>
      </w:r>
      <w:r w:rsidR="00A25C45" w:rsidRPr="00320348">
        <w:rPr>
          <w:lang w:val="en-US"/>
        </w:rPr>
        <w:t xml:space="preserve">Inspectors </w:t>
      </w:r>
      <w:r w:rsidR="00594650">
        <w:rPr>
          <w:lang w:val="en-US"/>
        </w:rPr>
        <w:t>feeling ill prepared and inappropriately equipped</w:t>
      </w:r>
      <w:r w:rsidR="002B6410">
        <w:rPr>
          <w:lang w:val="en-US"/>
        </w:rPr>
        <w:t>, both in Australia and internationally</w:t>
      </w:r>
      <w:r w:rsidR="00594650">
        <w:rPr>
          <w:lang w:val="en-US"/>
        </w:rPr>
        <w:t xml:space="preserve"> </w:t>
      </w:r>
      <w:r w:rsidR="00594650" w:rsidRPr="00320348">
        <w:rPr>
          <w:lang w:val="en-US"/>
        </w:rPr>
        <w:t>(</w:t>
      </w:r>
      <w:proofErr w:type="spellStart"/>
      <w:r w:rsidR="00D94ACA">
        <w:rPr>
          <w:lang w:val="en-US"/>
        </w:rPr>
        <w:t>Lippel</w:t>
      </w:r>
      <w:proofErr w:type="spellEnd"/>
      <w:r w:rsidR="00D94ACA">
        <w:rPr>
          <w:lang w:val="en-US"/>
        </w:rPr>
        <w:t xml:space="preserve">, </w:t>
      </w:r>
      <w:proofErr w:type="spellStart"/>
      <w:r w:rsidR="00D94ACA">
        <w:rPr>
          <w:lang w:val="en-US"/>
        </w:rPr>
        <w:t>Vézina</w:t>
      </w:r>
      <w:proofErr w:type="spellEnd"/>
      <w:r w:rsidR="00D94ACA">
        <w:rPr>
          <w:lang w:val="en-US"/>
        </w:rPr>
        <w:t xml:space="preserve"> &amp; Cox, 2011; </w:t>
      </w:r>
      <w:r w:rsidR="00594650" w:rsidRPr="00320348">
        <w:rPr>
          <w:lang w:val="en-US"/>
        </w:rPr>
        <w:t>Walters et al, 2011)</w:t>
      </w:r>
      <w:r w:rsidR="00594650">
        <w:rPr>
          <w:lang w:val="en-US"/>
        </w:rPr>
        <w:t>. This</w:t>
      </w:r>
      <w:r w:rsidR="007002BA" w:rsidRPr="00320348">
        <w:rPr>
          <w:lang w:val="en-US"/>
        </w:rPr>
        <w:t xml:space="preserve"> </w:t>
      </w:r>
      <w:r w:rsidR="00EB348D">
        <w:rPr>
          <w:lang w:val="en-US"/>
        </w:rPr>
        <w:t>appears likely to</w:t>
      </w:r>
      <w:r w:rsidR="000D1F23" w:rsidRPr="00320348">
        <w:rPr>
          <w:lang w:val="en-US"/>
        </w:rPr>
        <w:t xml:space="preserve"> have implications for regulatory responses</w:t>
      </w:r>
      <w:r w:rsidR="00E246FB">
        <w:rPr>
          <w:lang w:val="en-US"/>
        </w:rPr>
        <w:t xml:space="preserve"> </w:t>
      </w:r>
      <w:r w:rsidR="00E246FB" w:rsidRPr="006C6183">
        <w:rPr>
          <w:bCs/>
          <w:lang w:val="en-US"/>
        </w:rPr>
        <w:t>since the concrete application of general duties requirements in particular situations tend to leave considerable scope for debate</w:t>
      </w:r>
      <w:r w:rsidR="007002BA" w:rsidRPr="00C1329E">
        <w:rPr>
          <w:bCs/>
          <w:lang w:val="en-US"/>
        </w:rPr>
        <w:t>.</w:t>
      </w:r>
      <w:r w:rsidR="003B2145" w:rsidRPr="00C1329E">
        <w:rPr>
          <w:bCs/>
          <w:lang w:val="en-US"/>
        </w:rPr>
        <w:t xml:space="preserve"> </w:t>
      </w:r>
    </w:p>
    <w:p w:rsidR="00C26BB9" w:rsidRPr="00663D83" w:rsidRDefault="0007100A" w:rsidP="000429F9">
      <w:pPr>
        <w:pStyle w:val="Heading2"/>
        <w:rPr>
          <w:lang w:val="en-US"/>
        </w:rPr>
      </w:pPr>
      <w:bookmarkStart w:id="2" w:name="_Hlk48136171"/>
      <w:r w:rsidRPr="00835A74">
        <w:rPr>
          <w:lang w:val="en-US"/>
        </w:rPr>
        <w:t>Regulatory Theory</w:t>
      </w:r>
      <w:r w:rsidR="00517B4F" w:rsidRPr="00835A74">
        <w:rPr>
          <w:lang w:val="en-US"/>
        </w:rPr>
        <w:t xml:space="preserve"> </w:t>
      </w:r>
      <w:r w:rsidR="00835A74" w:rsidRPr="00835A74">
        <w:rPr>
          <w:lang w:val="en-US"/>
        </w:rPr>
        <w:t xml:space="preserve">and </w:t>
      </w:r>
      <w:r w:rsidR="00517B4F" w:rsidRPr="000429F9">
        <w:t>Inspectorate</w:t>
      </w:r>
      <w:r w:rsidR="00517B4F" w:rsidRPr="00835A74">
        <w:rPr>
          <w:lang w:val="en-US"/>
        </w:rPr>
        <w:t xml:space="preserve"> Responses to </w:t>
      </w:r>
      <w:r w:rsidR="00303C0B" w:rsidRPr="00835A74">
        <w:rPr>
          <w:lang w:val="en-US"/>
        </w:rPr>
        <w:t xml:space="preserve">Psychosocial </w:t>
      </w:r>
      <w:r w:rsidR="00F54082" w:rsidRPr="00835A74">
        <w:rPr>
          <w:lang w:val="en-US"/>
        </w:rPr>
        <w:t>H</w:t>
      </w:r>
      <w:r w:rsidR="00303C0B" w:rsidRPr="00835A74">
        <w:rPr>
          <w:lang w:val="en-US"/>
        </w:rPr>
        <w:t>azards</w:t>
      </w:r>
      <w:r w:rsidR="00835A74">
        <w:rPr>
          <w:lang w:val="en-US"/>
        </w:rPr>
        <w:t xml:space="preserve">: </w:t>
      </w:r>
      <w:bookmarkStart w:id="3" w:name="_Hlk48136581"/>
      <w:bookmarkEnd w:id="2"/>
      <w:r w:rsidR="00C26BB9" w:rsidRPr="00663D83">
        <w:rPr>
          <w:lang w:val="en-US"/>
        </w:rPr>
        <w:t>Responsive Versus Strategic Enforcement</w:t>
      </w:r>
    </w:p>
    <w:bookmarkEnd w:id="3"/>
    <w:p w:rsidR="00835A74" w:rsidRPr="00320348" w:rsidRDefault="00835A74" w:rsidP="00835A74">
      <w:pPr>
        <w:rPr>
          <w:lang w:val="en-US"/>
        </w:rPr>
      </w:pPr>
      <w:r>
        <w:rPr>
          <w:lang w:val="en-US"/>
        </w:rPr>
        <w:t xml:space="preserve">Contemporary Australian </w:t>
      </w:r>
      <w:r w:rsidR="00D94ACA">
        <w:rPr>
          <w:lang w:val="en-US"/>
        </w:rPr>
        <w:t>I</w:t>
      </w:r>
      <w:r>
        <w:rPr>
          <w:lang w:val="en-US"/>
        </w:rPr>
        <w:t xml:space="preserve">nspectorates claim to be adopting a loose version of responsive enforcement, based on Ayres and Braithwaite’s (1992) </w:t>
      </w:r>
      <w:r w:rsidR="00B37A03" w:rsidRPr="006C6183">
        <w:rPr>
          <w:bCs/>
          <w:lang w:val="en-US"/>
        </w:rPr>
        <w:t>initial and influential</w:t>
      </w:r>
      <w:r w:rsidR="00B37A03" w:rsidRPr="00B37A03">
        <w:rPr>
          <w:b/>
          <w:lang w:val="en-US"/>
        </w:rPr>
        <w:t xml:space="preserve"> </w:t>
      </w:r>
      <w:r>
        <w:rPr>
          <w:lang w:val="en-US"/>
        </w:rPr>
        <w:t xml:space="preserve">model of responsive regulation. </w:t>
      </w:r>
      <w:r w:rsidRPr="00320348">
        <w:rPr>
          <w:lang w:val="en-US"/>
        </w:rPr>
        <w:t xml:space="preserve">In the current study, we </w:t>
      </w:r>
      <w:r>
        <w:rPr>
          <w:lang w:val="en-US"/>
        </w:rPr>
        <w:t xml:space="preserve">explore the possibility that </w:t>
      </w:r>
      <w:r w:rsidR="00FE04A9">
        <w:rPr>
          <w:lang w:val="en-US"/>
        </w:rPr>
        <w:t xml:space="preserve">a different </w:t>
      </w:r>
      <w:r>
        <w:rPr>
          <w:lang w:val="en-US"/>
        </w:rPr>
        <w:t>enforcement strategy</w:t>
      </w:r>
      <w:r w:rsidRPr="00320348">
        <w:rPr>
          <w:lang w:val="en-US"/>
        </w:rPr>
        <w:t xml:space="preserve">, </w:t>
      </w:r>
      <w:r>
        <w:rPr>
          <w:lang w:val="en-US"/>
        </w:rPr>
        <w:t>s</w:t>
      </w:r>
      <w:r w:rsidRPr="00320348">
        <w:rPr>
          <w:lang w:val="en-US"/>
        </w:rPr>
        <w:t xml:space="preserve">trategic </w:t>
      </w:r>
      <w:r>
        <w:rPr>
          <w:lang w:val="en-US"/>
        </w:rPr>
        <w:t>e</w:t>
      </w:r>
      <w:r w:rsidRPr="00320348">
        <w:rPr>
          <w:lang w:val="en-US"/>
        </w:rPr>
        <w:t>nforcement (Weil</w:t>
      </w:r>
      <w:r>
        <w:rPr>
          <w:lang w:val="en-US"/>
        </w:rPr>
        <w:t>, 2008 &amp; 2010</w:t>
      </w:r>
      <w:r w:rsidRPr="00320348">
        <w:rPr>
          <w:lang w:val="en-US"/>
        </w:rPr>
        <w:t xml:space="preserve">), </w:t>
      </w:r>
      <w:r>
        <w:rPr>
          <w:lang w:val="en-US"/>
        </w:rPr>
        <w:t xml:space="preserve">which to some extent has been adopted by general labor </w:t>
      </w:r>
      <w:r w:rsidR="00D94ACA">
        <w:rPr>
          <w:lang w:val="en-US"/>
        </w:rPr>
        <w:t>I</w:t>
      </w:r>
      <w:r>
        <w:rPr>
          <w:lang w:val="en-US"/>
        </w:rPr>
        <w:t>nspectorate</w:t>
      </w:r>
      <w:r w:rsidR="00FE04A9">
        <w:rPr>
          <w:lang w:val="en-US"/>
        </w:rPr>
        <w:t>s</w:t>
      </w:r>
      <w:r w:rsidR="0043070D">
        <w:rPr>
          <w:lang w:val="en-US"/>
        </w:rPr>
        <w:t xml:space="preserve"> </w:t>
      </w:r>
      <w:r w:rsidR="00E738D4">
        <w:rPr>
          <w:lang w:val="en-US"/>
        </w:rPr>
        <w:t xml:space="preserve">in the United States and Australia </w:t>
      </w:r>
      <w:r w:rsidR="0043070D">
        <w:rPr>
          <w:lang w:val="en-US"/>
        </w:rPr>
        <w:t>(Hardy &amp; Howe, 2017</w:t>
      </w:r>
      <w:r w:rsidR="00E738D4">
        <w:rPr>
          <w:lang w:val="en-US"/>
        </w:rPr>
        <w:t>; Weil</w:t>
      </w:r>
      <w:r w:rsidR="005E3728">
        <w:rPr>
          <w:lang w:val="en-US"/>
        </w:rPr>
        <w:t>,</w:t>
      </w:r>
      <w:r w:rsidR="00E738D4">
        <w:rPr>
          <w:lang w:val="en-US"/>
        </w:rPr>
        <w:t xml:space="preserve"> 2018</w:t>
      </w:r>
      <w:r w:rsidR="005E3728">
        <w:rPr>
          <w:lang w:val="en-US"/>
        </w:rPr>
        <w:t xml:space="preserve">; </w:t>
      </w:r>
      <w:proofErr w:type="spellStart"/>
      <w:r w:rsidR="005E3728">
        <w:rPr>
          <w:lang w:val="en-US"/>
        </w:rPr>
        <w:t>Vosko</w:t>
      </w:r>
      <w:proofErr w:type="spellEnd"/>
      <w:r w:rsidR="005E3728">
        <w:rPr>
          <w:lang w:val="en-US"/>
        </w:rPr>
        <w:t xml:space="preserve"> et al 2020</w:t>
      </w:r>
      <w:r w:rsidR="0043070D">
        <w:rPr>
          <w:lang w:val="en-US"/>
        </w:rPr>
        <w:t>)</w:t>
      </w:r>
      <w:r>
        <w:rPr>
          <w:lang w:val="en-US"/>
        </w:rPr>
        <w:t xml:space="preserve">, </w:t>
      </w:r>
      <w:r w:rsidRPr="00320348">
        <w:rPr>
          <w:lang w:val="en-US"/>
        </w:rPr>
        <w:t xml:space="preserve">may have greater utility for </w:t>
      </w:r>
      <w:r>
        <w:rPr>
          <w:lang w:val="en-US"/>
        </w:rPr>
        <w:t>enforcing standards addressing</w:t>
      </w:r>
      <w:r w:rsidRPr="00320348">
        <w:rPr>
          <w:lang w:val="en-US"/>
        </w:rPr>
        <w:t xml:space="preserve"> psychosocial</w:t>
      </w:r>
      <w:r w:rsidR="00E14596">
        <w:rPr>
          <w:lang w:val="en-US"/>
        </w:rPr>
        <w:t xml:space="preserve"> hazards</w:t>
      </w:r>
      <w:r w:rsidRPr="00320348">
        <w:rPr>
          <w:lang w:val="en-US"/>
        </w:rPr>
        <w:t xml:space="preserve">. </w:t>
      </w:r>
    </w:p>
    <w:p w:rsidR="00E50F3A" w:rsidRDefault="006E7D61" w:rsidP="0039588C">
      <w:pPr>
        <w:rPr>
          <w:lang w:val="en-US"/>
        </w:rPr>
      </w:pPr>
      <w:r w:rsidRPr="00320348">
        <w:rPr>
          <w:lang w:val="en-US"/>
        </w:rPr>
        <w:lastRenderedPageBreak/>
        <w:t>R</w:t>
      </w:r>
      <w:r w:rsidR="007B2A41" w:rsidRPr="00320348">
        <w:rPr>
          <w:lang w:val="en-US"/>
        </w:rPr>
        <w:t xml:space="preserve">esponsive </w:t>
      </w:r>
      <w:r w:rsidR="00C26BB9">
        <w:rPr>
          <w:lang w:val="en-US"/>
        </w:rPr>
        <w:t>enforcement, an element of responsive regulation</w:t>
      </w:r>
      <w:r w:rsidR="007B2A41" w:rsidRPr="00320348">
        <w:rPr>
          <w:lang w:val="en-US"/>
        </w:rPr>
        <w:t xml:space="preserve"> </w:t>
      </w:r>
      <w:r w:rsidR="007D59D4" w:rsidRPr="00320348">
        <w:rPr>
          <w:lang w:val="en-US"/>
        </w:rPr>
        <w:t xml:space="preserve">(Ayres </w:t>
      </w:r>
      <w:r w:rsidR="00A46910">
        <w:rPr>
          <w:lang w:val="en-US"/>
        </w:rPr>
        <w:t>&amp;</w:t>
      </w:r>
      <w:r w:rsidR="007D59D4" w:rsidRPr="00320348">
        <w:rPr>
          <w:lang w:val="en-US"/>
        </w:rPr>
        <w:t xml:space="preserve"> Braithwaite, (1992)</w:t>
      </w:r>
      <w:r w:rsidR="00C26BB9">
        <w:rPr>
          <w:lang w:val="en-US"/>
        </w:rPr>
        <w:t>,</w:t>
      </w:r>
      <w:r w:rsidR="00561142" w:rsidRPr="00320348">
        <w:rPr>
          <w:lang w:val="en-US"/>
        </w:rPr>
        <w:t xml:space="preserve"> </w:t>
      </w:r>
      <w:r w:rsidR="007B2A41" w:rsidRPr="00320348">
        <w:rPr>
          <w:lang w:val="en-US"/>
        </w:rPr>
        <w:t>encourages regulators to be sensitive to the culture, conduct and context of those they seek to</w:t>
      </w:r>
      <w:r w:rsidR="0069747B" w:rsidRPr="00320348">
        <w:rPr>
          <w:lang w:val="en-US"/>
        </w:rPr>
        <w:t xml:space="preserve"> regulate </w:t>
      </w:r>
      <w:r w:rsidR="00C26BB9">
        <w:rPr>
          <w:lang w:val="en-US"/>
        </w:rPr>
        <w:t xml:space="preserve">in seeking </w:t>
      </w:r>
      <w:r w:rsidR="0069747B" w:rsidRPr="00320348">
        <w:rPr>
          <w:lang w:val="en-US"/>
        </w:rPr>
        <w:t>to</w:t>
      </w:r>
      <w:r w:rsidR="007B2A41" w:rsidRPr="00320348">
        <w:rPr>
          <w:lang w:val="en-US"/>
        </w:rPr>
        <w:t xml:space="preserve"> </w:t>
      </w:r>
      <w:r w:rsidR="0069747B" w:rsidRPr="00320348">
        <w:rPr>
          <w:lang w:val="en-US"/>
        </w:rPr>
        <w:t xml:space="preserve">achieve interactive compliance where self-regulation is effectively adopted </w:t>
      </w:r>
      <w:r w:rsidR="007B2A41" w:rsidRPr="00320348">
        <w:rPr>
          <w:lang w:val="en-US"/>
        </w:rPr>
        <w:t>(</w:t>
      </w:r>
      <w:r w:rsidR="00E5196C" w:rsidRPr="00024E97">
        <w:rPr>
          <w:lang w:val="en-US"/>
        </w:rPr>
        <w:t>Braithwaite, 2011</w:t>
      </w:r>
      <w:r w:rsidR="007B2A41" w:rsidRPr="00320348">
        <w:rPr>
          <w:lang w:val="en-US"/>
        </w:rPr>
        <w:t xml:space="preserve">). </w:t>
      </w:r>
      <w:r w:rsidR="00B13D69">
        <w:rPr>
          <w:lang w:val="en-US"/>
        </w:rPr>
        <w:t>As</w:t>
      </w:r>
      <w:r w:rsidR="00E5196C">
        <w:rPr>
          <w:lang w:val="en-US"/>
        </w:rPr>
        <w:t xml:space="preserve"> </w:t>
      </w:r>
      <w:r w:rsidR="00933CBB" w:rsidRPr="00320348">
        <w:rPr>
          <w:lang w:val="en-US"/>
        </w:rPr>
        <w:t xml:space="preserve">businesses may have various motives for complying with WHS standards, </w:t>
      </w:r>
      <w:r w:rsidR="00C26BB9">
        <w:rPr>
          <w:lang w:val="en-US"/>
        </w:rPr>
        <w:t xml:space="preserve">responsive enforcement </w:t>
      </w:r>
      <w:r w:rsidR="00933CBB" w:rsidRPr="00320348">
        <w:rPr>
          <w:lang w:val="en-US"/>
        </w:rPr>
        <w:t>invok</w:t>
      </w:r>
      <w:r w:rsidR="00B13D69">
        <w:rPr>
          <w:lang w:val="en-US"/>
        </w:rPr>
        <w:t>es</w:t>
      </w:r>
      <w:r w:rsidR="00933CBB" w:rsidRPr="00320348">
        <w:rPr>
          <w:lang w:val="en-US"/>
        </w:rPr>
        <w:t xml:space="preserve"> </w:t>
      </w:r>
      <w:r w:rsidR="003B2145">
        <w:rPr>
          <w:lang w:val="en-US"/>
        </w:rPr>
        <w:t xml:space="preserve">escalating </w:t>
      </w:r>
      <w:r w:rsidR="00C26BB9">
        <w:rPr>
          <w:lang w:val="en-US"/>
        </w:rPr>
        <w:t>enforcement tools</w:t>
      </w:r>
      <w:r w:rsidR="00933CBB" w:rsidRPr="00320348">
        <w:rPr>
          <w:lang w:val="en-US"/>
        </w:rPr>
        <w:t xml:space="preserve"> depending on whether business is </w:t>
      </w:r>
      <w:r w:rsidR="00B13D69">
        <w:rPr>
          <w:lang w:val="en-US"/>
        </w:rPr>
        <w:t xml:space="preserve">co-operative with the </w:t>
      </w:r>
      <w:r w:rsidR="00D94ACA">
        <w:rPr>
          <w:lang w:val="en-US"/>
        </w:rPr>
        <w:t>I</w:t>
      </w:r>
      <w:r w:rsidR="00B13D69">
        <w:rPr>
          <w:lang w:val="en-US"/>
        </w:rPr>
        <w:t xml:space="preserve">nspectorate and </w:t>
      </w:r>
      <w:r w:rsidR="00933CBB" w:rsidRPr="00320348">
        <w:rPr>
          <w:lang w:val="en-US"/>
        </w:rPr>
        <w:t xml:space="preserve">internally motivated to </w:t>
      </w:r>
      <w:r w:rsidR="003215A6">
        <w:rPr>
          <w:lang w:val="en-US"/>
        </w:rPr>
        <w:t xml:space="preserve">self-regulate to </w:t>
      </w:r>
      <w:r w:rsidR="00933CBB" w:rsidRPr="00320348">
        <w:rPr>
          <w:lang w:val="en-US"/>
        </w:rPr>
        <w:t xml:space="preserve">improve WHS outcomes (Ayres &amp; Braithwaite, 1992). </w:t>
      </w:r>
      <w:r w:rsidR="00C26BB9">
        <w:rPr>
          <w:lang w:val="en-US"/>
        </w:rPr>
        <w:t>R</w:t>
      </w:r>
      <w:r w:rsidR="00C26BB9" w:rsidRPr="00320348">
        <w:rPr>
          <w:lang w:val="en-US"/>
        </w:rPr>
        <w:t xml:space="preserve">egulators employ a graduated approach to achieving compliance </w:t>
      </w:r>
      <w:r w:rsidR="00C26BB9">
        <w:rPr>
          <w:lang w:val="en-US"/>
        </w:rPr>
        <w:t>using</w:t>
      </w:r>
      <w:r w:rsidR="00C26BB9" w:rsidRPr="00320348">
        <w:rPr>
          <w:lang w:val="en-US"/>
        </w:rPr>
        <w:t xml:space="preserve"> a </w:t>
      </w:r>
      <w:r w:rsidR="00C26BB9">
        <w:rPr>
          <w:lang w:val="en-US"/>
        </w:rPr>
        <w:t xml:space="preserve">hierarchy of possible sanctions, known as the ‘enforcement </w:t>
      </w:r>
      <w:r w:rsidR="00C26BB9" w:rsidRPr="00320348">
        <w:rPr>
          <w:lang w:val="en-US"/>
        </w:rPr>
        <w:t>pyramid</w:t>
      </w:r>
      <w:r w:rsidR="00C26BB9">
        <w:rPr>
          <w:lang w:val="en-US"/>
        </w:rPr>
        <w:t>’</w:t>
      </w:r>
      <w:r w:rsidR="00C26BB9" w:rsidRPr="00320348">
        <w:rPr>
          <w:lang w:val="en-US"/>
        </w:rPr>
        <w:t xml:space="preserve"> (</w:t>
      </w:r>
      <w:r w:rsidR="00C26BB9">
        <w:rPr>
          <w:lang w:val="en-US"/>
        </w:rPr>
        <w:t xml:space="preserve">Ayres and </w:t>
      </w:r>
      <w:r w:rsidR="00C26BB9" w:rsidRPr="00320348">
        <w:rPr>
          <w:lang w:val="en-US"/>
        </w:rPr>
        <w:t xml:space="preserve">Braithwaite, </w:t>
      </w:r>
      <w:r w:rsidR="00C26BB9">
        <w:rPr>
          <w:lang w:val="en-US"/>
        </w:rPr>
        <w:t>199</w:t>
      </w:r>
      <w:r w:rsidR="00C26BB9" w:rsidRPr="00320348">
        <w:rPr>
          <w:lang w:val="en-US"/>
        </w:rPr>
        <w:t xml:space="preserve">2). At the base are advisory and persuasive techniques, </w:t>
      </w:r>
      <w:r w:rsidR="00DD7C31">
        <w:rPr>
          <w:lang w:val="en-US"/>
        </w:rPr>
        <w:t xml:space="preserve">followed by </w:t>
      </w:r>
      <w:r w:rsidR="00C26BB9" w:rsidRPr="00320348">
        <w:rPr>
          <w:lang w:val="en-US"/>
        </w:rPr>
        <w:t xml:space="preserve">administrative sanctions </w:t>
      </w:r>
      <w:r w:rsidR="00DD7C31" w:rsidRPr="00320348">
        <w:rPr>
          <w:lang w:val="en-US"/>
        </w:rPr>
        <w:t xml:space="preserve">in the middle </w:t>
      </w:r>
      <w:r w:rsidR="00C26BB9" w:rsidRPr="00320348">
        <w:rPr>
          <w:lang w:val="en-US"/>
        </w:rPr>
        <w:t xml:space="preserve">and </w:t>
      </w:r>
      <w:r w:rsidR="00DD7C31" w:rsidRPr="00320348">
        <w:rPr>
          <w:lang w:val="en-US"/>
        </w:rPr>
        <w:t xml:space="preserve">more punitive sanctions </w:t>
      </w:r>
      <w:r w:rsidR="00C26BB9" w:rsidRPr="00320348">
        <w:rPr>
          <w:lang w:val="en-US"/>
        </w:rPr>
        <w:t>at the top</w:t>
      </w:r>
      <w:r w:rsidR="00DD7C31">
        <w:rPr>
          <w:lang w:val="en-US"/>
        </w:rPr>
        <w:t xml:space="preserve"> of the pyramid</w:t>
      </w:r>
      <w:r w:rsidR="00C26BB9" w:rsidRPr="00320348">
        <w:rPr>
          <w:lang w:val="en-US"/>
        </w:rPr>
        <w:t xml:space="preserve"> (</w:t>
      </w:r>
      <w:r w:rsidR="00C9055D">
        <w:rPr>
          <w:lang w:val="en-US"/>
        </w:rPr>
        <w:t>SWA, 2011, p. 6</w:t>
      </w:r>
      <w:r w:rsidR="00C26BB9" w:rsidRPr="00320348">
        <w:rPr>
          <w:lang w:val="en-US"/>
        </w:rPr>
        <w:t xml:space="preserve">). </w:t>
      </w:r>
      <w:r w:rsidR="00933CBB" w:rsidRPr="00320348">
        <w:rPr>
          <w:lang w:val="en-US"/>
        </w:rPr>
        <w:t xml:space="preserve">Although not empirically validated </w:t>
      </w:r>
      <w:r w:rsidR="006C4DBE">
        <w:rPr>
          <w:lang w:val="en-US"/>
        </w:rPr>
        <w:t>(Parker, 2013),</w:t>
      </w:r>
      <w:r w:rsidR="00933CBB" w:rsidRPr="00320348">
        <w:rPr>
          <w:lang w:val="en-US"/>
        </w:rPr>
        <w:t xml:space="preserve"> </w:t>
      </w:r>
      <w:r w:rsidR="00E65F97" w:rsidRPr="00320348">
        <w:rPr>
          <w:lang w:val="en-US"/>
        </w:rPr>
        <w:t xml:space="preserve">this </w:t>
      </w:r>
      <w:r w:rsidR="00C26BB9">
        <w:rPr>
          <w:lang w:val="en-US"/>
        </w:rPr>
        <w:t>approach to enforcement</w:t>
      </w:r>
      <w:r w:rsidR="00933CBB" w:rsidRPr="00320348">
        <w:rPr>
          <w:lang w:val="en-US"/>
        </w:rPr>
        <w:t xml:space="preserve"> assume</w:t>
      </w:r>
      <w:r w:rsidR="00E65F97" w:rsidRPr="00320348">
        <w:rPr>
          <w:lang w:val="en-US"/>
        </w:rPr>
        <w:t>s</w:t>
      </w:r>
      <w:r w:rsidR="00933CBB" w:rsidRPr="00320348">
        <w:rPr>
          <w:lang w:val="en-US"/>
        </w:rPr>
        <w:t xml:space="preserve"> that only a minority of offenders will require </w:t>
      </w:r>
      <w:r w:rsidR="00C26BB9">
        <w:rPr>
          <w:lang w:val="en-US"/>
        </w:rPr>
        <w:t xml:space="preserve">formal </w:t>
      </w:r>
      <w:r w:rsidR="00933CBB" w:rsidRPr="00320348">
        <w:rPr>
          <w:lang w:val="en-US"/>
        </w:rPr>
        <w:t xml:space="preserve">enforcement </w:t>
      </w:r>
      <w:r w:rsidR="00C26BB9">
        <w:rPr>
          <w:lang w:val="en-US"/>
        </w:rPr>
        <w:t xml:space="preserve">measures </w:t>
      </w:r>
      <w:r w:rsidR="00933CBB" w:rsidRPr="00320348">
        <w:rPr>
          <w:lang w:val="en-US"/>
        </w:rPr>
        <w:t>as most</w:t>
      </w:r>
      <w:r w:rsidR="00E65F97" w:rsidRPr="00320348">
        <w:rPr>
          <w:lang w:val="en-US"/>
        </w:rPr>
        <w:t xml:space="preserve"> </w:t>
      </w:r>
      <w:r w:rsidR="00933CBB" w:rsidRPr="00320348">
        <w:rPr>
          <w:lang w:val="en-US"/>
        </w:rPr>
        <w:t>employers will comply voluntarily with WHS legislation (Wood</w:t>
      </w:r>
      <w:r w:rsidR="002C3DC4">
        <w:rPr>
          <w:lang w:val="en-US"/>
        </w:rPr>
        <w:t xml:space="preserve"> et al</w:t>
      </w:r>
      <w:r w:rsidR="00933CBB" w:rsidRPr="00320348">
        <w:rPr>
          <w:lang w:val="en-US"/>
        </w:rPr>
        <w:t>, 2010)</w:t>
      </w:r>
      <w:r w:rsidR="00C26BB9">
        <w:rPr>
          <w:lang w:val="en-US"/>
        </w:rPr>
        <w:t xml:space="preserve"> because of the threat of large criminal penalties at the top of the pyramid </w:t>
      </w:r>
      <w:r w:rsidR="00C26BB9" w:rsidRPr="00E864E4">
        <w:rPr>
          <w:lang w:val="en-US"/>
        </w:rPr>
        <w:t>(Ayres &amp; Braithwaite, 1992</w:t>
      </w:r>
      <w:r w:rsidR="00C26BB9">
        <w:rPr>
          <w:lang w:val="en-US"/>
        </w:rPr>
        <w:t>)</w:t>
      </w:r>
      <w:r w:rsidR="00933CBB" w:rsidRPr="00320348">
        <w:rPr>
          <w:lang w:val="en-US"/>
        </w:rPr>
        <w:t>.</w:t>
      </w:r>
      <w:r w:rsidR="007B2A41" w:rsidRPr="00320348">
        <w:rPr>
          <w:lang w:val="en-US"/>
        </w:rPr>
        <w:t xml:space="preserve"> </w:t>
      </w:r>
      <w:r w:rsidR="00B37A03">
        <w:rPr>
          <w:lang w:val="en-US"/>
        </w:rPr>
        <w:t>Yet t</w:t>
      </w:r>
      <w:r w:rsidR="00B13D69">
        <w:rPr>
          <w:lang w:val="en-US"/>
        </w:rPr>
        <w:t>he reality of r</w:t>
      </w:r>
      <w:r w:rsidR="00403984" w:rsidRPr="00320348">
        <w:rPr>
          <w:lang w:val="en-US"/>
        </w:rPr>
        <w:t>esource</w:t>
      </w:r>
      <w:r w:rsidR="00046742" w:rsidRPr="00320348">
        <w:rPr>
          <w:lang w:val="en-US"/>
        </w:rPr>
        <w:t xml:space="preserve"> limi</w:t>
      </w:r>
      <w:r w:rsidR="00F60029" w:rsidRPr="00320348">
        <w:rPr>
          <w:lang w:val="en-US"/>
        </w:rPr>
        <w:t>t</w:t>
      </w:r>
      <w:r w:rsidR="00046742" w:rsidRPr="00320348">
        <w:rPr>
          <w:lang w:val="en-US"/>
        </w:rPr>
        <w:t>ations</w:t>
      </w:r>
      <w:r w:rsidR="00403984" w:rsidRPr="00320348">
        <w:rPr>
          <w:lang w:val="en-US"/>
        </w:rPr>
        <w:t xml:space="preserve"> </w:t>
      </w:r>
      <w:r w:rsidR="00DD7C31">
        <w:rPr>
          <w:lang w:val="en-US"/>
        </w:rPr>
        <w:t xml:space="preserve">in Inspectorates </w:t>
      </w:r>
      <w:r w:rsidR="00C30DBE" w:rsidRPr="00320348">
        <w:rPr>
          <w:lang w:val="en-US"/>
        </w:rPr>
        <w:t>serve</w:t>
      </w:r>
      <w:r w:rsidR="002B6410">
        <w:rPr>
          <w:lang w:val="en-US"/>
        </w:rPr>
        <w:t>s</w:t>
      </w:r>
      <w:r w:rsidR="00C30DBE" w:rsidRPr="00320348">
        <w:rPr>
          <w:lang w:val="en-US"/>
        </w:rPr>
        <w:t xml:space="preserve"> to </w:t>
      </w:r>
      <w:r w:rsidR="00916806" w:rsidRPr="00320348">
        <w:rPr>
          <w:lang w:val="en-US"/>
        </w:rPr>
        <w:t xml:space="preserve">push </w:t>
      </w:r>
      <w:r w:rsidR="00F333E4" w:rsidRPr="00320348">
        <w:rPr>
          <w:lang w:val="en-US"/>
        </w:rPr>
        <w:t xml:space="preserve">regulatory </w:t>
      </w:r>
      <w:r w:rsidR="00916806" w:rsidRPr="00320348">
        <w:rPr>
          <w:lang w:val="en-US"/>
        </w:rPr>
        <w:t xml:space="preserve">activity </w:t>
      </w:r>
      <w:r w:rsidR="00C26BB9">
        <w:rPr>
          <w:lang w:val="en-US"/>
        </w:rPr>
        <w:t xml:space="preserve">away from a truly responsive approach and </w:t>
      </w:r>
      <w:r w:rsidR="00916806" w:rsidRPr="00320348">
        <w:rPr>
          <w:lang w:val="en-US"/>
        </w:rPr>
        <w:t xml:space="preserve">toward the </w:t>
      </w:r>
      <w:r w:rsidR="003B2145">
        <w:rPr>
          <w:lang w:val="en-US"/>
        </w:rPr>
        <w:t xml:space="preserve">pyramid’s </w:t>
      </w:r>
      <w:r w:rsidR="00916806" w:rsidRPr="00320348">
        <w:rPr>
          <w:lang w:val="en-US"/>
        </w:rPr>
        <w:t xml:space="preserve">bottom layers </w:t>
      </w:r>
      <w:r w:rsidR="00403984" w:rsidRPr="00320348">
        <w:rPr>
          <w:lang w:val="en-US"/>
        </w:rPr>
        <w:t>(</w:t>
      </w:r>
      <w:proofErr w:type="spellStart"/>
      <w:r w:rsidR="00403984" w:rsidRPr="00320348">
        <w:rPr>
          <w:lang w:val="en-US"/>
        </w:rPr>
        <w:t>Lindholm</w:t>
      </w:r>
      <w:proofErr w:type="spellEnd"/>
      <w:r w:rsidR="00403984" w:rsidRPr="00320348">
        <w:rPr>
          <w:lang w:val="en-US"/>
        </w:rPr>
        <w:t xml:space="preserve"> &amp; Hansson, 2004; Weil, 2008)</w:t>
      </w:r>
      <w:r w:rsidR="00B13D69">
        <w:rPr>
          <w:lang w:val="en-US"/>
        </w:rPr>
        <w:t xml:space="preserve">. This leaves </w:t>
      </w:r>
      <w:r w:rsidR="00DD7C31">
        <w:rPr>
          <w:lang w:val="en-US"/>
        </w:rPr>
        <w:t>r</w:t>
      </w:r>
      <w:r w:rsidR="00B20A7A" w:rsidRPr="00320348">
        <w:rPr>
          <w:lang w:val="en-US"/>
        </w:rPr>
        <w:t xml:space="preserve">egulators </w:t>
      </w:r>
      <w:r w:rsidR="00B13D69">
        <w:rPr>
          <w:lang w:val="en-US"/>
        </w:rPr>
        <w:t xml:space="preserve">with a tension of </w:t>
      </w:r>
      <w:r w:rsidR="00B20A7A" w:rsidRPr="00320348">
        <w:rPr>
          <w:lang w:val="en-US"/>
        </w:rPr>
        <w:t>balanc</w:t>
      </w:r>
      <w:r w:rsidR="00B13D69">
        <w:rPr>
          <w:lang w:val="en-US"/>
        </w:rPr>
        <w:t>ing</w:t>
      </w:r>
      <w:r w:rsidR="00B20A7A" w:rsidRPr="00320348">
        <w:rPr>
          <w:lang w:val="en-US"/>
        </w:rPr>
        <w:t xml:space="preserve"> the community’s expectation that </w:t>
      </w:r>
      <w:r w:rsidR="00663D83">
        <w:rPr>
          <w:lang w:val="en-US"/>
        </w:rPr>
        <w:t>employers</w:t>
      </w:r>
      <w:r w:rsidR="003B2145">
        <w:rPr>
          <w:lang w:val="en-US"/>
        </w:rPr>
        <w:t xml:space="preserve"> </w:t>
      </w:r>
      <w:r w:rsidR="00B20A7A" w:rsidRPr="00320348">
        <w:rPr>
          <w:lang w:val="en-US"/>
        </w:rPr>
        <w:t>will be held accountable for non-compliance</w:t>
      </w:r>
      <w:r w:rsidR="002B6410">
        <w:rPr>
          <w:lang w:val="en-US"/>
        </w:rPr>
        <w:t>,</w:t>
      </w:r>
      <w:r w:rsidR="00B20A7A" w:rsidRPr="00320348">
        <w:rPr>
          <w:lang w:val="en-US"/>
        </w:rPr>
        <w:t xml:space="preserve"> with </w:t>
      </w:r>
      <w:r w:rsidR="002B6410">
        <w:rPr>
          <w:lang w:val="en-US"/>
        </w:rPr>
        <w:t xml:space="preserve">the need to </w:t>
      </w:r>
      <w:r w:rsidR="00B13D69" w:rsidRPr="00320348">
        <w:rPr>
          <w:lang w:val="en-US"/>
        </w:rPr>
        <w:t xml:space="preserve">support </w:t>
      </w:r>
      <w:r w:rsidR="00B20A7A" w:rsidRPr="00320348">
        <w:rPr>
          <w:lang w:val="en-US"/>
        </w:rPr>
        <w:t xml:space="preserve">industry </w:t>
      </w:r>
      <w:r w:rsidR="00B13D69">
        <w:rPr>
          <w:lang w:val="en-US"/>
        </w:rPr>
        <w:t>to</w:t>
      </w:r>
      <w:r w:rsidR="00B20A7A" w:rsidRPr="00320348">
        <w:rPr>
          <w:lang w:val="en-US"/>
        </w:rPr>
        <w:t xml:space="preserve"> build </w:t>
      </w:r>
      <w:r w:rsidR="002B6410">
        <w:rPr>
          <w:lang w:val="en-US"/>
        </w:rPr>
        <w:t>WHS</w:t>
      </w:r>
      <w:r w:rsidR="00B20A7A" w:rsidRPr="00320348">
        <w:rPr>
          <w:lang w:val="en-US"/>
        </w:rPr>
        <w:t xml:space="preserve"> capacity (Boland, 2018</w:t>
      </w:r>
      <w:r w:rsidR="001D1B33" w:rsidRPr="00320348">
        <w:rPr>
          <w:lang w:val="en-US"/>
        </w:rPr>
        <w:t>; Guthrie</w:t>
      </w:r>
      <w:r w:rsidR="00A46910">
        <w:rPr>
          <w:lang w:val="en-US"/>
        </w:rPr>
        <w:t xml:space="preserve"> et al</w:t>
      </w:r>
      <w:r w:rsidR="001D1B33" w:rsidRPr="00320348">
        <w:rPr>
          <w:shd w:val="clear" w:color="auto" w:fill="FFFFFF"/>
          <w:lang w:val="en-US"/>
        </w:rPr>
        <w:t>, 2010</w:t>
      </w:r>
      <w:r w:rsidR="001D1B33" w:rsidRPr="00320348">
        <w:rPr>
          <w:lang w:val="en-US"/>
        </w:rPr>
        <w:t>; Hayne, 2019</w:t>
      </w:r>
      <w:r w:rsidR="00B20A7A" w:rsidRPr="00320348">
        <w:rPr>
          <w:lang w:val="en-US"/>
        </w:rPr>
        <w:t xml:space="preserve">). </w:t>
      </w:r>
    </w:p>
    <w:p w:rsidR="00082382" w:rsidRPr="00320348" w:rsidRDefault="00EE5B76" w:rsidP="0039588C">
      <w:pPr>
        <w:rPr>
          <w:lang w:val="en-US"/>
        </w:rPr>
      </w:pPr>
      <w:r>
        <w:rPr>
          <w:lang w:val="en-US"/>
        </w:rPr>
        <w:t>I</w:t>
      </w:r>
      <w:r w:rsidR="00B20A7A" w:rsidRPr="00320348">
        <w:rPr>
          <w:lang w:val="en-US"/>
        </w:rPr>
        <w:t xml:space="preserve">n </w:t>
      </w:r>
      <w:r w:rsidR="00E201EC">
        <w:rPr>
          <w:lang w:val="en-US"/>
        </w:rPr>
        <w:t>jurisdictions around the world</w:t>
      </w:r>
      <w:r w:rsidR="00C04334">
        <w:rPr>
          <w:lang w:val="en-US"/>
        </w:rPr>
        <w:t>,</w:t>
      </w:r>
      <w:r w:rsidR="00B20A7A" w:rsidRPr="00320348">
        <w:rPr>
          <w:lang w:val="en-US"/>
        </w:rPr>
        <w:t xml:space="preserve"> fatal workplace </w:t>
      </w:r>
      <w:r w:rsidR="00C63FC3" w:rsidRPr="00320348">
        <w:rPr>
          <w:lang w:val="en-US"/>
        </w:rPr>
        <w:t>tragedies</w:t>
      </w:r>
      <w:r w:rsidR="00B20A7A" w:rsidRPr="00320348">
        <w:rPr>
          <w:lang w:val="en-US"/>
        </w:rPr>
        <w:t xml:space="preserve"> have demonstrated that many corporations are not suited to a</w:t>
      </w:r>
      <w:r>
        <w:rPr>
          <w:lang w:val="en-US"/>
        </w:rPr>
        <w:t>n enforced</w:t>
      </w:r>
      <w:r w:rsidR="00B20A7A" w:rsidRPr="00320348">
        <w:rPr>
          <w:lang w:val="en-US"/>
        </w:rPr>
        <w:t xml:space="preserve"> self-regulation approach</w:t>
      </w:r>
      <w:r w:rsidR="007179A8" w:rsidRPr="00320348">
        <w:rPr>
          <w:lang w:val="en-US"/>
        </w:rPr>
        <w:t>,</w:t>
      </w:r>
      <w:r w:rsidR="00C63FC3" w:rsidRPr="00320348">
        <w:rPr>
          <w:lang w:val="en-US"/>
        </w:rPr>
        <w:t xml:space="preserve"> where </w:t>
      </w:r>
      <w:r w:rsidR="00A258FC" w:rsidRPr="00320348">
        <w:rPr>
          <w:lang w:val="en-US"/>
        </w:rPr>
        <w:t>organizations</w:t>
      </w:r>
      <w:r w:rsidR="00C63FC3" w:rsidRPr="00320348">
        <w:rPr>
          <w:lang w:val="en-US"/>
        </w:rPr>
        <w:t xml:space="preserve"> </w:t>
      </w:r>
      <w:r w:rsidR="00A258FC" w:rsidRPr="00320348">
        <w:rPr>
          <w:lang w:val="en-US"/>
        </w:rPr>
        <w:t>internalize</w:t>
      </w:r>
      <w:r w:rsidR="00C63FC3" w:rsidRPr="00320348">
        <w:rPr>
          <w:lang w:val="en-US"/>
        </w:rPr>
        <w:t xml:space="preserve"> responsibility for their own compliance</w:t>
      </w:r>
      <w:r w:rsidR="00B20A7A" w:rsidRPr="00320348">
        <w:rPr>
          <w:lang w:val="en-US"/>
        </w:rPr>
        <w:t xml:space="preserve"> (Hayne, 2019; </w:t>
      </w:r>
      <w:proofErr w:type="spellStart"/>
      <w:r w:rsidR="00E201EC">
        <w:rPr>
          <w:lang w:val="en-US"/>
        </w:rPr>
        <w:t>Leka</w:t>
      </w:r>
      <w:proofErr w:type="spellEnd"/>
      <w:r w:rsidR="00E201EC">
        <w:rPr>
          <w:lang w:val="en-US"/>
        </w:rPr>
        <w:t xml:space="preserve"> &amp; Jain, 2016; </w:t>
      </w:r>
      <w:r w:rsidR="007179A8" w:rsidRPr="00320348">
        <w:rPr>
          <w:lang w:val="en-US"/>
        </w:rPr>
        <w:t xml:space="preserve">Parker, </w:t>
      </w:r>
      <w:r w:rsidR="00DA79AF" w:rsidRPr="00320348">
        <w:rPr>
          <w:lang w:val="en-US"/>
        </w:rPr>
        <w:t>2002;</w:t>
      </w:r>
      <w:r w:rsidR="007179A8" w:rsidRPr="00320348">
        <w:rPr>
          <w:lang w:val="en-US"/>
        </w:rPr>
        <w:t xml:space="preserve"> </w:t>
      </w:r>
      <w:r w:rsidR="00B20A7A" w:rsidRPr="00320348">
        <w:rPr>
          <w:lang w:val="en-US"/>
        </w:rPr>
        <w:t>Regan &amp; Mason, 2017</w:t>
      </w:r>
      <w:r w:rsidR="00413EE6">
        <w:rPr>
          <w:lang w:val="en-US"/>
        </w:rPr>
        <w:t xml:space="preserve">; Tombs </w:t>
      </w:r>
      <w:r w:rsidR="00985871">
        <w:rPr>
          <w:lang w:val="en-US"/>
        </w:rPr>
        <w:t>&amp;</w:t>
      </w:r>
      <w:r w:rsidR="00413EE6">
        <w:rPr>
          <w:lang w:val="en-US"/>
        </w:rPr>
        <w:t xml:space="preserve"> Whyte</w:t>
      </w:r>
      <w:r w:rsidR="00985871">
        <w:rPr>
          <w:lang w:val="en-US"/>
        </w:rPr>
        <w:t>,</w:t>
      </w:r>
      <w:r w:rsidR="00413EE6">
        <w:rPr>
          <w:lang w:val="en-US"/>
        </w:rPr>
        <w:t xml:space="preserve"> 2013</w:t>
      </w:r>
      <w:r w:rsidR="006834C5">
        <w:rPr>
          <w:lang w:val="en-US"/>
        </w:rPr>
        <w:t>a</w:t>
      </w:r>
      <w:r w:rsidR="00985871">
        <w:rPr>
          <w:lang w:val="en-US"/>
        </w:rPr>
        <w:t xml:space="preserve">; Tombs &amp; Whyte, </w:t>
      </w:r>
      <w:r w:rsidR="00985871">
        <w:rPr>
          <w:lang w:val="en-US"/>
        </w:rPr>
        <w:lastRenderedPageBreak/>
        <w:t>2013</w:t>
      </w:r>
      <w:r w:rsidR="00CF04D5">
        <w:rPr>
          <w:lang w:val="en-US"/>
        </w:rPr>
        <w:t xml:space="preserve">b; </w:t>
      </w:r>
      <w:proofErr w:type="spellStart"/>
      <w:r w:rsidR="00CF04D5">
        <w:rPr>
          <w:lang w:val="en-US"/>
        </w:rPr>
        <w:t>Vosko</w:t>
      </w:r>
      <w:proofErr w:type="spellEnd"/>
      <w:r w:rsidR="00CF04D5">
        <w:rPr>
          <w:lang w:val="en-US"/>
        </w:rPr>
        <w:t xml:space="preserve"> et al</w:t>
      </w:r>
      <w:r w:rsidR="00985871">
        <w:rPr>
          <w:lang w:val="en-US"/>
        </w:rPr>
        <w:t>,</w:t>
      </w:r>
      <w:r w:rsidR="00CF04D5">
        <w:rPr>
          <w:lang w:val="en-US"/>
        </w:rPr>
        <w:t xml:space="preserve"> 2020</w:t>
      </w:r>
      <w:r w:rsidR="00B20A7A" w:rsidRPr="00320348">
        <w:rPr>
          <w:lang w:val="en-US"/>
        </w:rPr>
        <w:t>)</w:t>
      </w:r>
      <w:r w:rsidR="00024E97">
        <w:rPr>
          <w:lang w:val="en-US"/>
        </w:rPr>
        <w:t>.</w:t>
      </w:r>
      <w:r w:rsidR="00C9055D">
        <w:rPr>
          <w:lang w:val="en-US"/>
        </w:rPr>
        <w:t xml:space="preserve"> </w:t>
      </w:r>
      <w:r w:rsidR="00A258FC">
        <w:rPr>
          <w:lang w:val="en-US"/>
        </w:rPr>
        <w:t>C</w:t>
      </w:r>
      <w:r w:rsidR="00B20A7A" w:rsidRPr="00320348">
        <w:rPr>
          <w:lang w:val="en-US"/>
        </w:rPr>
        <w:t xml:space="preserve">oncerns about soft negotiations with employers, limited accountability and ineffectual enforcement activities mean that regulators are now </w:t>
      </w:r>
      <w:r w:rsidR="003B2145">
        <w:rPr>
          <w:lang w:val="en-US"/>
        </w:rPr>
        <w:t xml:space="preserve">under </w:t>
      </w:r>
      <w:r w:rsidR="00B20A7A" w:rsidRPr="00320348">
        <w:rPr>
          <w:lang w:val="en-US"/>
        </w:rPr>
        <w:t xml:space="preserve">mounting pressure to explain and review how </w:t>
      </w:r>
      <w:r w:rsidR="00773F61">
        <w:rPr>
          <w:lang w:val="en-US"/>
        </w:rPr>
        <w:t>WHS</w:t>
      </w:r>
      <w:r w:rsidR="00B20A7A" w:rsidRPr="00320348">
        <w:rPr>
          <w:lang w:val="en-US"/>
        </w:rPr>
        <w:t xml:space="preserve"> Inspectors make discretionary decisions between softer negotiation tactics and hard </w:t>
      </w:r>
      <w:r w:rsidR="00E50F3A">
        <w:rPr>
          <w:lang w:val="en-US"/>
        </w:rPr>
        <w:t>court-based</w:t>
      </w:r>
      <w:r w:rsidR="00B20A7A" w:rsidRPr="00320348">
        <w:rPr>
          <w:lang w:val="en-US"/>
        </w:rPr>
        <w:t xml:space="preserve"> enforcement options (Boland, 2018</w:t>
      </w:r>
      <w:r w:rsidR="00D43FD3" w:rsidRPr="00320348">
        <w:rPr>
          <w:lang w:val="en-US"/>
        </w:rPr>
        <w:t>;</w:t>
      </w:r>
      <w:r w:rsidR="00B20A7A" w:rsidRPr="00320348">
        <w:rPr>
          <w:lang w:val="en-US"/>
        </w:rPr>
        <w:t xml:space="preserve"> Lyons, 2017). </w:t>
      </w:r>
      <w:r w:rsidR="003B2145">
        <w:rPr>
          <w:lang w:val="en-US"/>
        </w:rPr>
        <w:t>T</w:t>
      </w:r>
      <w:r w:rsidR="00082382">
        <w:rPr>
          <w:lang w:val="en-US"/>
        </w:rPr>
        <w:t xml:space="preserve">he </w:t>
      </w:r>
      <w:r w:rsidR="00D925B0">
        <w:rPr>
          <w:lang w:val="en-US"/>
        </w:rPr>
        <w:t xml:space="preserve">strategy </w:t>
      </w:r>
      <w:r w:rsidR="00082382">
        <w:rPr>
          <w:lang w:val="en-US"/>
        </w:rPr>
        <w:t xml:space="preserve">of </w:t>
      </w:r>
      <w:r w:rsidR="00E50F3A">
        <w:rPr>
          <w:lang w:val="en-US"/>
        </w:rPr>
        <w:t xml:space="preserve">beginning enforcement responses with soft ‘advise and persuade’ approaches </w:t>
      </w:r>
      <w:r w:rsidR="00A07538">
        <w:rPr>
          <w:lang w:val="en-US"/>
        </w:rPr>
        <w:t>with a</w:t>
      </w:r>
      <w:r w:rsidR="00D51F80">
        <w:rPr>
          <w:lang w:val="en-US"/>
        </w:rPr>
        <w:t>n</w:t>
      </w:r>
      <w:r w:rsidR="00A07538">
        <w:rPr>
          <w:lang w:val="en-US"/>
        </w:rPr>
        <w:t xml:space="preserve"> underlying </w:t>
      </w:r>
      <w:r w:rsidR="00771B83">
        <w:rPr>
          <w:lang w:val="en-US"/>
        </w:rPr>
        <w:t>threat of escalation</w:t>
      </w:r>
      <w:r w:rsidR="00F0709C">
        <w:rPr>
          <w:lang w:val="en-US"/>
        </w:rPr>
        <w:t>,</w:t>
      </w:r>
      <w:r w:rsidR="00771B83">
        <w:rPr>
          <w:lang w:val="en-US"/>
        </w:rPr>
        <w:t xml:space="preserve"> require</w:t>
      </w:r>
      <w:r w:rsidR="00D51F80">
        <w:rPr>
          <w:lang w:val="en-US"/>
        </w:rPr>
        <w:t>s</w:t>
      </w:r>
      <w:r w:rsidR="00771B83">
        <w:rPr>
          <w:lang w:val="en-US"/>
        </w:rPr>
        <w:t xml:space="preserve"> </w:t>
      </w:r>
      <w:r w:rsidR="00A07538">
        <w:rPr>
          <w:lang w:val="en-US"/>
        </w:rPr>
        <w:t xml:space="preserve">extensive </w:t>
      </w:r>
      <w:r w:rsidR="00771B83">
        <w:rPr>
          <w:lang w:val="en-US"/>
        </w:rPr>
        <w:t xml:space="preserve">resourcing </w:t>
      </w:r>
      <w:r w:rsidR="00A07538">
        <w:rPr>
          <w:lang w:val="en-US"/>
        </w:rPr>
        <w:t xml:space="preserve">and repeat encounters between regulator and </w:t>
      </w:r>
      <w:proofErr w:type="spellStart"/>
      <w:r w:rsidR="00A07538">
        <w:rPr>
          <w:lang w:val="en-US"/>
        </w:rPr>
        <w:t>regulatee</w:t>
      </w:r>
      <w:proofErr w:type="spellEnd"/>
      <w:r w:rsidR="00A07538">
        <w:rPr>
          <w:lang w:val="en-US"/>
        </w:rPr>
        <w:t xml:space="preserve"> </w:t>
      </w:r>
      <w:r w:rsidR="00771B83">
        <w:rPr>
          <w:lang w:val="en-US"/>
        </w:rPr>
        <w:t xml:space="preserve">to </w:t>
      </w:r>
      <w:r w:rsidR="00F0709C">
        <w:rPr>
          <w:lang w:val="en-US"/>
        </w:rPr>
        <w:t>c</w:t>
      </w:r>
      <w:r w:rsidR="00771B83">
        <w:rPr>
          <w:lang w:val="en-US"/>
        </w:rPr>
        <w:t>ontinual</w:t>
      </w:r>
      <w:r w:rsidR="00F0709C">
        <w:rPr>
          <w:lang w:val="en-US"/>
        </w:rPr>
        <w:t>ly</w:t>
      </w:r>
      <w:r w:rsidR="00771B83">
        <w:rPr>
          <w:lang w:val="en-US"/>
        </w:rPr>
        <w:t xml:space="preserve"> monitor</w:t>
      </w:r>
      <w:r w:rsidR="00A07538">
        <w:rPr>
          <w:lang w:val="en-US"/>
        </w:rPr>
        <w:t xml:space="preserve"> </w:t>
      </w:r>
      <w:r w:rsidR="00E50F3A">
        <w:rPr>
          <w:lang w:val="en-US"/>
        </w:rPr>
        <w:t xml:space="preserve">compliance and the </w:t>
      </w:r>
      <w:proofErr w:type="spellStart"/>
      <w:r w:rsidR="00E50F3A">
        <w:rPr>
          <w:lang w:val="en-US"/>
        </w:rPr>
        <w:t>regulatee’s</w:t>
      </w:r>
      <w:proofErr w:type="spellEnd"/>
      <w:r w:rsidR="00E50F3A">
        <w:rPr>
          <w:lang w:val="en-US"/>
        </w:rPr>
        <w:t xml:space="preserve"> level of co-operation </w:t>
      </w:r>
      <w:r w:rsidR="00A07538">
        <w:rPr>
          <w:lang w:val="en-US"/>
        </w:rPr>
        <w:t>(Braithwaite &amp; Hong, 2015</w:t>
      </w:r>
      <w:r>
        <w:rPr>
          <w:lang w:val="en-US"/>
        </w:rPr>
        <w:t xml:space="preserve">; </w:t>
      </w:r>
      <w:proofErr w:type="spellStart"/>
      <w:r>
        <w:rPr>
          <w:lang w:val="en-US"/>
        </w:rPr>
        <w:t>Gunningham</w:t>
      </w:r>
      <w:proofErr w:type="spellEnd"/>
      <w:r>
        <w:rPr>
          <w:lang w:val="en-US"/>
        </w:rPr>
        <w:t xml:space="preserve"> &amp; </w:t>
      </w:r>
      <w:proofErr w:type="spellStart"/>
      <w:r>
        <w:rPr>
          <w:lang w:val="en-US"/>
        </w:rPr>
        <w:t>Johnstone</w:t>
      </w:r>
      <w:proofErr w:type="spellEnd"/>
      <w:r>
        <w:rPr>
          <w:lang w:val="en-US"/>
        </w:rPr>
        <w:t>, 1999</w:t>
      </w:r>
      <w:r w:rsidR="00A07538">
        <w:rPr>
          <w:lang w:val="en-US"/>
        </w:rPr>
        <w:t>)</w:t>
      </w:r>
      <w:r w:rsidR="004141FC">
        <w:rPr>
          <w:lang w:val="en-US"/>
        </w:rPr>
        <w:t>.</w:t>
      </w:r>
    </w:p>
    <w:p w:rsidR="00B5278F" w:rsidRDefault="00F333E4" w:rsidP="00CA4D40">
      <w:pPr>
        <w:rPr>
          <w:lang w:val="en-US"/>
        </w:rPr>
      </w:pPr>
      <w:r w:rsidRPr="00320348">
        <w:rPr>
          <w:lang w:val="en-US"/>
        </w:rPr>
        <w:t xml:space="preserve">As </w:t>
      </w:r>
      <w:r w:rsidR="00403984" w:rsidRPr="00320348">
        <w:rPr>
          <w:lang w:val="en-US"/>
        </w:rPr>
        <w:t xml:space="preserve">Inspectorates face </w:t>
      </w:r>
      <w:r w:rsidR="00B46742">
        <w:rPr>
          <w:lang w:val="en-US"/>
        </w:rPr>
        <w:t xml:space="preserve">the central problem of </w:t>
      </w:r>
      <w:r w:rsidR="00403984" w:rsidRPr="00320348">
        <w:rPr>
          <w:lang w:val="en-US"/>
        </w:rPr>
        <w:t>how to deploy limited resources most effectiv</w:t>
      </w:r>
      <w:r w:rsidR="00403984" w:rsidRPr="00803348">
        <w:rPr>
          <w:lang w:val="en-US"/>
        </w:rPr>
        <w:t>ely</w:t>
      </w:r>
      <w:r w:rsidR="009B71F2" w:rsidRPr="00803348">
        <w:rPr>
          <w:lang w:val="en-US"/>
        </w:rPr>
        <w:t>, parti</w:t>
      </w:r>
      <w:r w:rsidR="00A95589" w:rsidRPr="00803348">
        <w:rPr>
          <w:lang w:val="en-US"/>
        </w:rPr>
        <w:t>cularly in relation to psychosocial hazards</w:t>
      </w:r>
      <w:r w:rsidRPr="00803348">
        <w:rPr>
          <w:lang w:val="en-US"/>
        </w:rPr>
        <w:t xml:space="preserve">, </w:t>
      </w:r>
      <w:r w:rsidR="00F8520C" w:rsidRPr="00803348">
        <w:rPr>
          <w:lang w:val="en-US"/>
        </w:rPr>
        <w:t>Weil’s (2008</w:t>
      </w:r>
      <w:r w:rsidR="002B3028" w:rsidRPr="00803348">
        <w:rPr>
          <w:lang w:val="en-US"/>
        </w:rPr>
        <w:t>,</w:t>
      </w:r>
      <w:r w:rsidR="00E50F3A" w:rsidRPr="00803348">
        <w:rPr>
          <w:lang w:val="en-US"/>
        </w:rPr>
        <w:t xml:space="preserve"> 2010</w:t>
      </w:r>
      <w:r w:rsidR="002B3028" w:rsidRPr="00803348">
        <w:rPr>
          <w:lang w:val="en-US"/>
        </w:rPr>
        <w:t xml:space="preserve"> &amp; 2018</w:t>
      </w:r>
      <w:r w:rsidR="00734CE0" w:rsidRPr="00803348">
        <w:rPr>
          <w:lang w:val="en-US"/>
        </w:rPr>
        <w:t xml:space="preserve">; </w:t>
      </w:r>
      <w:proofErr w:type="spellStart"/>
      <w:r w:rsidR="00734CE0" w:rsidRPr="00803348">
        <w:rPr>
          <w:lang w:val="en-US"/>
        </w:rPr>
        <w:t>Vosko</w:t>
      </w:r>
      <w:proofErr w:type="spellEnd"/>
      <w:r w:rsidR="00734CE0" w:rsidRPr="00803348">
        <w:rPr>
          <w:lang w:val="en-US"/>
        </w:rPr>
        <w:t xml:space="preserve"> et al 2020</w:t>
      </w:r>
      <w:r w:rsidR="00F8520C" w:rsidRPr="00803348">
        <w:rPr>
          <w:lang w:val="en-US"/>
        </w:rPr>
        <w:t xml:space="preserve">) </w:t>
      </w:r>
      <w:r w:rsidR="00773F61" w:rsidRPr="00803348">
        <w:rPr>
          <w:lang w:val="en-US"/>
        </w:rPr>
        <w:t>s</w:t>
      </w:r>
      <w:r w:rsidR="00403984" w:rsidRPr="00803348">
        <w:rPr>
          <w:lang w:val="en-US"/>
        </w:rPr>
        <w:t xml:space="preserve">trategic </w:t>
      </w:r>
      <w:r w:rsidR="00773F61" w:rsidRPr="00803348">
        <w:rPr>
          <w:lang w:val="en-US"/>
        </w:rPr>
        <w:t>e</w:t>
      </w:r>
      <w:r w:rsidR="00F8520C" w:rsidRPr="00803348">
        <w:rPr>
          <w:lang w:val="en-US"/>
        </w:rPr>
        <w:t>nforcement approach to</w:t>
      </w:r>
      <w:r w:rsidR="00DA79AF" w:rsidRPr="00803348">
        <w:rPr>
          <w:lang w:val="en-US"/>
        </w:rPr>
        <w:t xml:space="preserve"> </w:t>
      </w:r>
      <w:r w:rsidR="00773F61" w:rsidRPr="00803348">
        <w:rPr>
          <w:lang w:val="en-US"/>
        </w:rPr>
        <w:t>WHS</w:t>
      </w:r>
      <w:r w:rsidR="00DA79AF" w:rsidRPr="00803348">
        <w:rPr>
          <w:lang w:val="en-US"/>
        </w:rPr>
        <w:t xml:space="preserve"> inspection and enforcement</w:t>
      </w:r>
      <w:r w:rsidR="00F8520C" w:rsidRPr="00803348">
        <w:rPr>
          <w:lang w:val="en-US"/>
        </w:rPr>
        <w:t xml:space="preserve"> aims to </w:t>
      </w:r>
      <w:r w:rsidR="00403984" w:rsidRPr="00803348">
        <w:rPr>
          <w:lang w:val="en-US"/>
        </w:rPr>
        <w:t xml:space="preserve">provide a clear </w:t>
      </w:r>
      <w:r w:rsidR="00B20A7A" w:rsidRPr="00803348">
        <w:rPr>
          <w:lang w:val="en-US"/>
        </w:rPr>
        <w:t>alternative</w:t>
      </w:r>
      <w:r w:rsidR="00403984" w:rsidRPr="00803348">
        <w:rPr>
          <w:lang w:val="en-US"/>
        </w:rPr>
        <w:t xml:space="preserve"> framework to </w:t>
      </w:r>
      <w:r w:rsidR="0039588C" w:rsidRPr="00803348">
        <w:rPr>
          <w:lang w:val="en-US"/>
        </w:rPr>
        <w:t>maximize</w:t>
      </w:r>
      <w:r w:rsidR="00403984" w:rsidRPr="00803348">
        <w:rPr>
          <w:lang w:val="en-US"/>
        </w:rPr>
        <w:t xml:space="preserve"> the effectiveness of increasingly constrained regulatory resources</w:t>
      </w:r>
      <w:r w:rsidR="00F8520C" w:rsidRPr="00803348">
        <w:rPr>
          <w:lang w:val="en-US"/>
        </w:rPr>
        <w:t xml:space="preserve"> </w:t>
      </w:r>
      <w:r w:rsidRPr="00803348">
        <w:rPr>
          <w:lang w:val="en-US"/>
        </w:rPr>
        <w:t>through</w:t>
      </w:r>
      <w:r w:rsidR="00403984" w:rsidRPr="00803348">
        <w:rPr>
          <w:lang w:val="en-US"/>
        </w:rPr>
        <w:t xml:space="preserve"> </w:t>
      </w:r>
      <w:r w:rsidR="00646683" w:rsidRPr="00803348">
        <w:rPr>
          <w:lang w:val="en-US"/>
        </w:rPr>
        <w:t>six</w:t>
      </w:r>
      <w:r w:rsidR="00A21982" w:rsidRPr="00803348">
        <w:rPr>
          <w:lang w:val="en-US"/>
        </w:rPr>
        <w:t xml:space="preserve"> </w:t>
      </w:r>
      <w:r w:rsidRPr="00803348">
        <w:rPr>
          <w:lang w:val="en-US"/>
        </w:rPr>
        <w:t xml:space="preserve">guiding </w:t>
      </w:r>
      <w:r w:rsidR="00403984" w:rsidRPr="00803348">
        <w:rPr>
          <w:lang w:val="en-US"/>
        </w:rPr>
        <w:t>principles</w:t>
      </w:r>
      <w:r w:rsidR="00646683" w:rsidRPr="00803348">
        <w:rPr>
          <w:lang w:val="en-US"/>
        </w:rPr>
        <w:t xml:space="preserve"> and strategies</w:t>
      </w:r>
      <w:r w:rsidR="003B2145" w:rsidRPr="00803348">
        <w:rPr>
          <w:lang w:val="en-US"/>
        </w:rPr>
        <w:t xml:space="preserve">. </w:t>
      </w:r>
      <w:r w:rsidR="002551DD" w:rsidRPr="00803348">
        <w:rPr>
          <w:lang w:val="en-US"/>
        </w:rPr>
        <w:t xml:space="preserve">Inspectorates should </w:t>
      </w:r>
      <w:r w:rsidR="002551DD" w:rsidRPr="000E4467">
        <w:rPr>
          <w:i/>
        </w:rPr>
        <w:t>prioritise</w:t>
      </w:r>
      <w:r w:rsidR="002551DD" w:rsidRPr="000E4467">
        <w:t xml:space="preserve"> industries with high levels of violations and vulnerable workers, and where there is the prospect of widespread and sustainable change</w:t>
      </w:r>
      <w:r w:rsidR="009C7D28" w:rsidRPr="000E4467">
        <w:t xml:space="preserve">. </w:t>
      </w:r>
      <w:r w:rsidR="00D55A5F" w:rsidRPr="000E4467">
        <w:rPr>
          <w:i/>
          <w:iCs/>
          <w:lang w:val="en-US"/>
        </w:rPr>
        <w:t>Complaints handling</w:t>
      </w:r>
      <w:r w:rsidR="00E56978" w:rsidRPr="00803348">
        <w:rPr>
          <w:lang w:val="en-US"/>
        </w:rPr>
        <w:t xml:space="preserve"> </w:t>
      </w:r>
      <w:r w:rsidR="004267B9">
        <w:rPr>
          <w:lang w:val="en-US"/>
        </w:rPr>
        <w:t xml:space="preserve">should be transformed </w:t>
      </w:r>
      <w:r w:rsidR="00E56978" w:rsidRPr="00803348">
        <w:rPr>
          <w:lang w:val="en-US"/>
        </w:rPr>
        <w:t xml:space="preserve">from </w:t>
      </w:r>
      <w:r w:rsidR="004267B9">
        <w:rPr>
          <w:lang w:val="en-US"/>
        </w:rPr>
        <w:t xml:space="preserve">a </w:t>
      </w:r>
      <w:r w:rsidR="00E56978" w:rsidRPr="00803348">
        <w:rPr>
          <w:lang w:val="en-US"/>
        </w:rPr>
        <w:t>reactive to</w:t>
      </w:r>
      <w:r w:rsidR="004267B9">
        <w:rPr>
          <w:lang w:val="en-US"/>
        </w:rPr>
        <w:t xml:space="preserve"> a</w:t>
      </w:r>
      <w:r w:rsidR="00E56978" w:rsidRPr="00803348">
        <w:rPr>
          <w:lang w:val="en-US"/>
        </w:rPr>
        <w:t xml:space="preserve"> proactive</w:t>
      </w:r>
      <w:r w:rsidR="004267B9">
        <w:rPr>
          <w:lang w:val="en-US"/>
        </w:rPr>
        <w:t xml:space="preserve"> process,</w:t>
      </w:r>
      <w:r w:rsidR="00E56978" w:rsidRPr="00803348">
        <w:rPr>
          <w:lang w:val="en-US"/>
        </w:rPr>
        <w:t xml:space="preserve"> by using complaints data to map levels of compliance across industries. </w:t>
      </w:r>
      <w:r w:rsidR="009C7D28" w:rsidRPr="000E4467">
        <w:rPr>
          <w:i/>
          <w:iCs/>
        </w:rPr>
        <w:t>Deterrence</w:t>
      </w:r>
      <w:r w:rsidR="009C7D28" w:rsidRPr="000E4467">
        <w:t xml:space="preserve"> should be </w:t>
      </w:r>
      <w:r w:rsidR="00626DD1" w:rsidRPr="000E4467">
        <w:t>enhanced</w:t>
      </w:r>
      <w:r w:rsidR="005D5B8E" w:rsidRPr="000E4467">
        <w:t xml:space="preserve"> to seek ‘ripple’ and ‘local’ effects at organisational, industry and geographic levels.</w:t>
      </w:r>
      <w:r w:rsidR="002551DD" w:rsidRPr="00803348">
        <w:rPr>
          <w:lang w:val="en-US"/>
        </w:rPr>
        <w:t xml:space="preserve"> </w:t>
      </w:r>
      <w:r w:rsidR="00A20448" w:rsidRPr="00803348">
        <w:rPr>
          <w:lang w:val="en-US"/>
        </w:rPr>
        <w:t xml:space="preserve">Inspection and enforcement should be </w:t>
      </w:r>
      <w:r w:rsidR="00A20448" w:rsidRPr="000E4467">
        <w:rPr>
          <w:i/>
          <w:iCs/>
          <w:lang w:val="en-US"/>
        </w:rPr>
        <w:t>focused</w:t>
      </w:r>
      <w:r w:rsidR="00A20448">
        <w:rPr>
          <w:i/>
          <w:iCs/>
          <w:lang w:val="en-US"/>
        </w:rPr>
        <w:t xml:space="preserve"> at</w:t>
      </w:r>
      <w:r w:rsidR="00A20448" w:rsidRPr="000E4467">
        <w:rPr>
          <w:i/>
          <w:iCs/>
          <w:lang w:val="en-US"/>
        </w:rPr>
        <w:t xml:space="preserve"> the top</w:t>
      </w:r>
      <w:r w:rsidR="00A20448" w:rsidRPr="00803348">
        <w:rPr>
          <w:lang w:val="en-US"/>
        </w:rPr>
        <w:t xml:space="preserve"> of industry structures </w:t>
      </w:r>
      <w:r w:rsidR="00A20448" w:rsidRPr="000E4467">
        <w:t>on companies that affect markets and incentives</w:t>
      </w:r>
      <w:r w:rsidR="00A20448">
        <w:t>,</w:t>
      </w:r>
      <w:r w:rsidR="00A20448" w:rsidRPr="000E4467">
        <w:t xml:space="preserve"> and </w:t>
      </w:r>
      <w:r w:rsidR="00A20448" w:rsidRPr="000E4467">
        <w:rPr>
          <w:bCs/>
          <w:i/>
        </w:rPr>
        <w:t>on systemic effects</w:t>
      </w:r>
      <w:r w:rsidR="00A20448" w:rsidRPr="000E4467">
        <w:rPr>
          <w:bCs/>
        </w:rPr>
        <w:t>, by</w:t>
      </w:r>
      <w:r w:rsidR="00A20448" w:rsidRPr="000E4467">
        <w:t xml:space="preserve"> addressing drivers, incentives and root causes of non-compliance. </w:t>
      </w:r>
      <w:r w:rsidR="00096E5A" w:rsidRPr="000E4467">
        <w:t>Inspectorates</w:t>
      </w:r>
      <w:r w:rsidR="000F527F" w:rsidRPr="000E4467">
        <w:t xml:space="preserve"> should</w:t>
      </w:r>
      <w:r w:rsidR="00CF24BA" w:rsidRPr="000E4467">
        <w:t xml:space="preserve"> aim to achieve</w:t>
      </w:r>
      <w:r w:rsidR="00CF24BA" w:rsidRPr="000E4467">
        <w:rPr>
          <w:i/>
        </w:rPr>
        <w:t xml:space="preserve"> </w:t>
      </w:r>
      <w:r w:rsidR="00CF24BA" w:rsidRPr="000E4467">
        <w:rPr>
          <w:bCs/>
          <w:i/>
        </w:rPr>
        <w:t xml:space="preserve">sustainable and ongoing </w:t>
      </w:r>
      <w:r w:rsidR="00CF24BA" w:rsidRPr="000E4467">
        <w:rPr>
          <w:i/>
        </w:rPr>
        <w:t>proactive compliance</w:t>
      </w:r>
      <w:r w:rsidR="00CF24BA" w:rsidRPr="000E4467">
        <w:t xml:space="preserve"> across </w:t>
      </w:r>
      <w:r w:rsidR="00CF24BA" w:rsidRPr="000E4467">
        <w:rPr>
          <w:iCs/>
        </w:rPr>
        <w:t xml:space="preserve">the target industry, </w:t>
      </w:r>
      <w:r w:rsidR="000F527F" w:rsidRPr="000E4467">
        <w:rPr>
          <w:iCs/>
        </w:rPr>
        <w:t>using</w:t>
      </w:r>
      <w:r w:rsidR="00CF24BA" w:rsidRPr="000E4467">
        <w:rPr>
          <w:iCs/>
        </w:rPr>
        <w:t xml:space="preserve"> </w:t>
      </w:r>
      <w:r w:rsidR="00CF24BA" w:rsidRPr="000E4467">
        <w:rPr>
          <w:bCs/>
        </w:rPr>
        <w:t xml:space="preserve">private monitoring </w:t>
      </w:r>
      <w:r w:rsidR="00CF24BA" w:rsidRPr="000E4467">
        <w:t>by exemplary firms and others</w:t>
      </w:r>
      <w:r w:rsidR="00B66799" w:rsidRPr="00803348">
        <w:rPr>
          <w:lang w:val="en-US"/>
        </w:rPr>
        <w:t xml:space="preserve"> (Weil 2010, 2018)</w:t>
      </w:r>
      <w:r w:rsidR="00683554" w:rsidRPr="00803348">
        <w:rPr>
          <w:lang w:val="en-US"/>
        </w:rPr>
        <w:t>.</w:t>
      </w:r>
      <w:r w:rsidR="00403984" w:rsidRPr="00803348">
        <w:rPr>
          <w:lang w:val="en-US"/>
        </w:rPr>
        <w:t xml:space="preserve"> </w:t>
      </w:r>
      <w:r w:rsidR="00B46742" w:rsidRPr="00803348">
        <w:rPr>
          <w:lang w:val="en-US"/>
        </w:rPr>
        <w:t xml:space="preserve">Since </w:t>
      </w:r>
      <w:r w:rsidR="00403984" w:rsidRPr="00803348">
        <w:rPr>
          <w:lang w:val="en-US"/>
        </w:rPr>
        <w:t>the number of c</w:t>
      </w:r>
      <w:r w:rsidR="00761F89" w:rsidRPr="00803348">
        <w:rPr>
          <w:lang w:val="en-US"/>
        </w:rPr>
        <w:t>omplaints and inju</w:t>
      </w:r>
      <w:r w:rsidR="00761F89" w:rsidRPr="00320348">
        <w:rPr>
          <w:lang w:val="en-US"/>
        </w:rPr>
        <w:t>ry notifications</w:t>
      </w:r>
      <w:r w:rsidR="00403984" w:rsidRPr="00320348">
        <w:rPr>
          <w:lang w:val="en-US"/>
        </w:rPr>
        <w:t xml:space="preserve"> surpass </w:t>
      </w:r>
      <w:r w:rsidR="0085000B">
        <w:rPr>
          <w:lang w:val="en-US"/>
        </w:rPr>
        <w:t xml:space="preserve">the number of </w:t>
      </w:r>
      <w:r w:rsidR="00403984" w:rsidRPr="00320348">
        <w:rPr>
          <w:lang w:val="en-US"/>
        </w:rPr>
        <w:t xml:space="preserve">available </w:t>
      </w:r>
      <w:r w:rsidR="00C41B36" w:rsidRPr="00320348">
        <w:rPr>
          <w:lang w:val="en-US"/>
        </w:rPr>
        <w:lastRenderedPageBreak/>
        <w:t>I</w:t>
      </w:r>
      <w:r w:rsidR="00403984" w:rsidRPr="00320348">
        <w:rPr>
          <w:lang w:val="en-US"/>
        </w:rPr>
        <w:t>nspectors,</w:t>
      </w:r>
      <w:r w:rsidR="00A778B1" w:rsidRPr="00320348">
        <w:rPr>
          <w:lang w:val="en-US"/>
        </w:rPr>
        <w:t xml:space="preserve"> </w:t>
      </w:r>
      <w:r w:rsidR="002B6410">
        <w:rPr>
          <w:lang w:val="en-US"/>
        </w:rPr>
        <w:t xml:space="preserve">the </w:t>
      </w:r>
      <w:r w:rsidR="00E864E4">
        <w:rPr>
          <w:lang w:val="en-US"/>
        </w:rPr>
        <w:t>s</w:t>
      </w:r>
      <w:r w:rsidR="00A778B1" w:rsidRPr="00320348">
        <w:rPr>
          <w:lang w:val="en-US"/>
        </w:rPr>
        <w:t xml:space="preserve">trategic </w:t>
      </w:r>
      <w:r w:rsidR="00E864E4">
        <w:rPr>
          <w:lang w:val="en-US"/>
        </w:rPr>
        <w:t>e</w:t>
      </w:r>
      <w:r w:rsidR="00A778B1" w:rsidRPr="00320348">
        <w:rPr>
          <w:lang w:val="en-US"/>
        </w:rPr>
        <w:t>nforcement approach</w:t>
      </w:r>
      <w:r w:rsidR="00C96E8C" w:rsidRPr="00320348">
        <w:rPr>
          <w:lang w:val="en-US"/>
        </w:rPr>
        <w:t xml:space="preserve"> may</w:t>
      </w:r>
      <w:r w:rsidR="00A778B1" w:rsidRPr="00320348">
        <w:rPr>
          <w:lang w:val="en-US"/>
        </w:rPr>
        <w:t xml:space="preserve"> offer a</w:t>
      </w:r>
      <w:r w:rsidR="00761F89" w:rsidRPr="00320348">
        <w:rPr>
          <w:lang w:val="en-US"/>
        </w:rPr>
        <w:t>n alternative</w:t>
      </w:r>
      <w:r w:rsidR="00A778B1" w:rsidRPr="00320348">
        <w:rPr>
          <w:lang w:val="en-US"/>
        </w:rPr>
        <w:t xml:space="preserve"> way of directing </w:t>
      </w:r>
      <w:r w:rsidR="00403984" w:rsidRPr="00320348">
        <w:rPr>
          <w:lang w:val="en-US"/>
        </w:rPr>
        <w:t>attention toward determining the relative priority of different complaints</w:t>
      </w:r>
      <w:r w:rsidR="005024D6" w:rsidRPr="00320348">
        <w:rPr>
          <w:lang w:val="en-US"/>
        </w:rPr>
        <w:t xml:space="preserve"> </w:t>
      </w:r>
      <w:r w:rsidR="00403984" w:rsidRPr="00320348">
        <w:rPr>
          <w:lang w:val="en-US"/>
        </w:rPr>
        <w:t>(Weil, 2008)</w:t>
      </w:r>
      <w:r w:rsidR="00F55824" w:rsidRPr="00320348">
        <w:rPr>
          <w:lang w:val="en-US"/>
        </w:rPr>
        <w:t xml:space="preserve"> and </w:t>
      </w:r>
      <w:r w:rsidR="00B4411C" w:rsidRPr="00320348">
        <w:rPr>
          <w:lang w:val="en-US"/>
        </w:rPr>
        <w:t xml:space="preserve">potential for altering </w:t>
      </w:r>
      <w:r w:rsidR="00F8520C" w:rsidRPr="00320348">
        <w:rPr>
          <w:lang w:val="en-US"/>
        </w:rPr>
        <w:t xml:space="preserve">triaging </w:t>
      </w:r>
      <w:r w:rsidR="00B4411C" w:rsidRPr="00320348">
        <w:rPr>
          <w:lang w:val="en-US"/>
        </w:rPr>
        <w:t xml:space="preserve">in order to </w:t>
      </w:r>
      <w:r w:rsidR="00B545F6" w:rsidRPr="00320348">
        <w:rPr>
          <w:lang w:val="en-US"/>
        </w:rPr>
        <w:t>better</w:t>
      </w:r>
      <w:r w:rsidR="00F55824" w:rsidRPr="00320348">
        <w:rPr>
          <w:lang w:val="en-US"/>
        </w:rPr>
        <w:t xml:space="preserve"> manage</w:t>
      </w:r>
      <w:r w:rsidR="00F8520C" w:rsidRPr="00320348">
        <w:rPr>
          <w:lang w:val="en-US"/>
        </w:rPr>
        <w:t xml:space="preserve"> </w:t>
      </w:r>
      <w:r w:rsidR="00C41B36" w:rsidRPr="00320348">
        <w:rPr>
          <w:lang w:val="en-US"/>
        </w:rPr>
        <w:t>I</w:t>
      </w:r>
      <w:r w:rsidR="00F8520C" w:rsidRPr="00320348">
        <w:rPr>
          <w:lang w:val="en-US"/>
        </w:rPr>
        <w:t>nspectorate resources</w:t>
      </w:r>
      <w:r w:rsidR="00B545F6" w:rsidRPr="00320348">
        <w:rPr>
          <w:lang w:val="en-US"/>
        </w:rPr>
        <w:t>.</w:t>
      </w:r>
      <w:r w:rsidR="00F55824" w:rsidRPr="00320348">
        <w:rPr>
          <w:lang w:val="en-US"/>
        </w:rPr>
        <w:t xml:space="preserve"> </w:t>
      </w:r>
      <w:r w:rsidR="00B46742">
        <w:rPr>
          <w:lang w:val="en-US"/>
        </w:rPr>
        <w:t xml:space="preserve">Its specific </w:t>
      </w:r>
      <w:r w:rsidR="00EE5B76">
        <w:rPr>
          <w:lang w:val="en-US"/>
        </w:rPr>
        <w:t>advantage over</w:t>
      </w:r>
      <w:r w:rsidR="00B46742">
        <w:rPr>
          <w:lang w:val="en-US"/>
        </w:rPr>
        <w:t xml:space="preserve"> </w:t>
      </w:r>
      <w:r w:rsidR="00E864E4">
        <w:rPr>
          <w:lang w:val="en-US"/>
        </w:rPr>
        <w:t>r</w:t>
      </w:r>
      <w:r w:rsidR="00B46742">
        <w:rPr>
          <w:lang w:val="en-US"/>
        </w:rPr>
        <w:t xml:space="preserve">esponsive </w:t>
      </w:r>
      <w:r w:rsidR="00EE5B76">
        <w:rPr>
          <w:lang w:val="en-US"/>
        </w:rPr>
        <w:t>enforcement</w:t>
      </w:r>
      <w:r w:rsidR="00B46742">
        <w:rPr>
          <w:lang w:val="en-US"/>
        </w:rPr>
        <w:t xml:space="preserve"> is that it more directly </w:t>
      </w:r>
      <w:r w:rsidR="00CA4D40">
        <w:rPr>
          <w:lang w:val="en-US"/>
        </w:rPr>
        <w:t>prioritizes</w:t>
      </w:r>
      <w:r w:rsidR="00B46742">
        <w:rPr>
          <w:lang w:val="en-US"/>
        </w:rPr>
        <w:t xml:space="preserve"> strategic allocation of resources at the initial triage stage. </w:t>
      </w:r>
    </w:p>
    <w:p w:rsidR="000B1FFD" w:rsidRPr="00663D83" w:rsidRDefault="00663D83" w:rsidP="000429F9">
      <w:pPr>
        <w:pStyle w:val="Heading2"/>
        <w:rPr>
          <w:lang w:val="en-US"/>
        </w:rPr>
      </w:pPr>
      <w:bookmarkStart w:id="4" w:name="_Hlk48123233"/>
      <w:proofErr w:type="spellStart"/>
      <w:r>
        <w:rPr>
          <w:lang w:val="en-US"/>
        </w:rPr>
        <w:t>Operationalization</w:t>
      </w:r>
      <w:proofErr w:type="spellEnd"/>
      <w:r w:rsidR="0056710A" w:rsidRPr="00663D83">
        <w:rPr>
          <w:lang w:val="en-US"/>
        </w:rPr>
        <w:t xml:space="preserve"> </w:t>
      </w:r>
      <w:r w:rsidR="000440C1" w:rsidRPr="00663D83">
        <w:rPr>
          <w:lang w:val="en-US"/>
        </w:rPr>
        <w:t xml:space="preserve">of </w:t>
      </w:r>
      <w:r w:rsidR="00773F61" w:rsidRPr="000429F9">
        <w:t>WHS</w:t>
      </w:r>
      <w:r w:rsidR="00F0180B" w:rsidRPr="00663D83">
        <w:rPr>
          <w:lang w:val="en-US"/>
        </w:rPr>
        <w:t xml:space="preserve"> Inspection</w:t>
      </w:r>
      <w:r w:rsidR="000440C1" w:rsidRPr="00663D83">
        <w:rPr>
          <w:lang w:val="en-US"/>
        </w:rPr>
        <w:t xml:space="preserve"> </w:t>
      </w:r>
      <w:r w:rsidR="000146BA" w:rsidRPr="00663D83">
        <w:rPr>
          <w:lang w:val="en-US"/>
        </w:rPr>
        <w:t xml:space="preserve">for </w:t>
      </w:r>
      <w:r w:rsidR="00303C0B" w:rsidRPr="00663D83">
        <w:rPr>
          <w:lang w:val="en-US"/>
        </w:rPr>
        <w:t>Psychosocial hazards</w:t>
      </w:r>
      <w:r>
        <w:rPr>
          <w:lang w:val="en-US"/>
        </w:rPr>
        <w:t xml:space="preserve"> by the WHS Regulator</w:t>
      </w:r>
    </w:p>
    <w:bookmarkEnd w:id="4"/>
    <w:p w:rsidR="00FD3DF1" w:rsidRPr="00320348" w:rsidRDefault="00833DC4" w:rsidP="00D57285">
      <w:pPr>
        <w:rPr>
          <w:lang w:val="en-US"/>
        </w:rPr>
      </w:pPr>
      <w:r>
        <w:rPr>
          <w:lang w:val="en-US"/>
        </w:rPr>
        <w:t xml:space="preserve">In local practice, reflective of broader international operating principles, </w:t>
      </w:r>
      <w:r w:rsidR="00C200E1" w:rsidRPr="00320348">
        <w:rPr>
          <w:lang w:val="en-US"/>
        </w:rPr>
        <w:t>WHS r</w:t>
      </w:r>
      <w:r w:rsidR="00DF54CB" w:rsidRPr="00320348">
        <w:rPr>
          <w:lang w:val="en-US"/>
        </w:rPr>
        <w:t>egulators</w:t>
      </w:r>
      <w:r>
        <w:rPr>
          <w:lang w:val="en-US"/>
        </w:rPr>
        <w:t xml:space="preserve"> </w:t>
      </w:r>
      <w:r w:rsidR="002B6410">
        <w:rPr>
          <w:lang w:val="en-US"/>
        </w:rPr>
        <w:t xml:space="preserve">typically </w:t>
      </w:r>
      <w:r w:rsidR="0051000E">
        <w:rPr>
          <w:lang w:val="en-US"/>
        </w:rPr>
        <w:t xml:space="preserve">deploy </w:t>
      </w:r>
      <w:r w:rsidR="00DF54CB" w:rsidRPr="00320348">
        <w:rPr>
          <w:lang w:val="en-US"/>
        </w:rPr>
        <w:t xml:space="preserve">a range of </w:t>
      </w:r>
      <w:r w:rsidR="00813932" w:rsidRPr="00320348">
        <w:rPr>
          <w:lang w:val="en-US"/>
        </w:rPr>
        <w:t>approache</w:t>
      </w:r>
      <w:r w:rsidR="00DF54CB" w:rsidRPr="00320348">
        <w:rPr>
          <w:lang w:val="en-US"/>
        </w:rPr>
        <w:t>s</w:t>
      </w:r>
      <w:r w:rsidR="0004042C" w:rsidRPr="00320348">
        <w:rPr>
          <w:lang w:val="en-US"/>
        </w:rPr>
        <w:t xml:space="preserve"> </w:t>
      </w:r>
      <w:r w:rsidR="00F0180B" w:rsidRPr="00320348">
        <w:rPr>
          <w:lang w:val="en-US"/>
        </w:rPr>
        <w:t xml:space="preserve">broadly </w:t>
      </w:r>
      <w:r w:rsidR="000C1D87" w:rsidRPr="00320348">
        <w:rPr>
          <w:lang w:val="en-US"/>
        </w:rPr>
        <w:t>categorized</w:t>
      </w:r>
      <w:r w:rsidR="00F0180B" w:rsidRPr="00320348">
        <w:rPr>
          <w:lang w:val="en-US"/>
        </w:rPr>
        <w:t xml:space="preserve"> as </w:t>
      </w:r>
      <w:r w:rsidR="00F46EDE" w:rsidRPr="00320348">
        <w:rPr>
          <w:lang w:val="en-US"/>
        </w:rPr>
        <w:t xml:space="preserve">proactive or </w:t>
      </w:r>
      <w:r w:rsidR="00F0180B" w:rsidRPr="00320348">
        <w:rPr>
          <w:lang w:val="en-US"/>
        </w:rPr>
        <w:t xml:space="preserve">reactive </w:t>
      </w:r>
      <w:r w:rsidR="00BE6097" w:rsidRPr="00320348">
        <w:rPr>
          <w:lang w:val="en-US"/>
        </w:rPr>
        <w:t>work</w:t>
      </w:r>
      <w:r w:rsidR="00507755" w:rsidRPr="00320348">
        <w:rPr>
          <w:lang w:val="en-US"/>
        </w:rPr>
        <w:t>.</w:t>
      </w:r>
      <w:r w:rsidR="0020485D" w:rsidRPr="00320348">
        <w:rPr>
          <w:lang w:val="en-US"/>
        </w:rPr>
        <w:t xml:space="preserve"> </w:t>
      </w:r>
      <w:r w:rsidR="00715B20" w:rsidRPr="00320348">
        <w:rPr>
          <w:lang w:val="en-US"/>
        </w:rPr>
        <w:t>Proactive work</w:t>
      </w:r>
      <w:r w:rsidR="0000659C">
        <w:rPr>
          <w:lang w:val="en-US"/>
        </w:rPr>
        <w:t>, with or without enforcement activities,</w:t>
      </w:r>
      <w:r w:rsidR="00715B20" w:rsidRPr="00320348">
        <w:rPr>
          <w:lang w:val="en-US"/>
        </w:rPr>
        <w:t xml:space="preserve"> aims to assist employers improve their WHS performance, for example, via education campaigns, public health marketing, and supporting </w:t>
      </w:r>
      <w:r w:rsidR="0056710A">
        <w:rPr>
          <w:lang w:val="en-US"/>
        </w:rPr>
        <w:t xml:space="preserve">worker </w:t>
      </w:r>
      <w:r w:rsidR="00715B20" w:rsidRPr="00320348">
        <w:rPr>
          <w:lang w:val="en-US"/>
        </w:rPr>
        <w:t>Health and Safety Representatives (</w:t>
      </w:r>
      <w:r w:rsidR="00994956">
        <w:rPr>
          <w:lang w:val="en-US"/>
        </w:rPr>
        <w:t>SWA</w:t>
      </w:r>
      <w:r w:rsidR="00715B20" w:rsidRPr="00320348">
        <w:rPr>
          <w:lang w:val="en-US"/>
        </w:rPr>
        <w:t xml:space="preserve">, </w:t>
      </w:r>
      <w:r w:rsidR="00E311D6" w:rsidRPr="00453C62">
        <w:rPr>
          <w:lang w:val="en-US"/>
        </w:rPr>
        <w:t>2019</w:t>
      </w:r>
      <w:r w:rsidR="00E311D6" w:rsidRPr="00E311D6">
        <w:rPr>
          <w:lang w:val="en-US"/>
        </w:rPr>
        <w:t>a</w:t>
      </w:r>
      <w:r w:rsidR="00715B20" w:rsidRPr="00320348">
        <w:rPr>
          <w:lang w:val="en-US"/>
        </w:rPr>
        <w:t xml:space="preserve">). </w:t>
      </w:r>
      <w:r w:rsidR="00C200E1" w:rsidRPr="00320348">
        <w:rPr>
          <w:lang w:val="en-US"/>
        </w:rPr>
        <w:t>R</w:t>
      </w:r>
      <w:r w:rsidR="00DF54CB" w:rsidRPr="00320348">
        <w:rPr>
          <w:lang w:val="en-US"/>
        </w:rPr>
        <w:t>eactive work</w:t>
      </w:r>
      <w:r w:rsidR="00715B20" w:rsidRPr="00320348">
        <w:rPr>
          <w:lang w:val="en-US"/>
        </w:rPr>
        <w:t>, on the other hand</w:t>
      </w:r>
      <w:r w:rsidR="00275EF8" w:rsidRPr="00320348">
        <w:rPr>
          <w:lang w:val="en-US"/>
        </w:rPr>
        <w:t>,</w:t>
      </w:r>
      <w:r w:rsidR="00C200E1" w:rsidRPr="00320348">
        <w:rPr>
          <w:lang w:val="en-US"/>
        </w:rPr>
        <w:t xml:space="preserve"> </w:t>
      </w:r>
      <w:r w:rsidR="00F0180B" w:rsidRPr="00320348">
        <w:rPr>
          <w:lang w:val="en-US"/>
        </w:rPr>
        <w:t>occurs</w:t>
      </w:r>
      <w:r w:rsidR="00C200E1" w:rsidRPr="00320348">
        <w:rPr>
          <w:lang w:val="en-US"/>
        </w:rPr>
        <w:t xml:space="preserve"> </w:t>
      </w:r>
      <w:r w:rsidR="00EB28D7" w:rsidRPr="00320348">
        <w:rPr>
          <w:lang w:val="en-US"/>
        </w:rPr>
        <w:t xml:space="preserve">mostly </w:t>
      </w:r>
      <w:r w:rsidR="00DF54CB" w:rsidRPr="00320348">
        <w:rPr>
          <w:lang w:val="en-US"/>
        </w:rPr>
        <w:t xml:space="preserve">in </w:t>
      </w:r>
      <w:r w:rsidR="00C200E1" w:rsidRPr="00320348">
        <w:rPr>
          <w:lang w:val="en-US"/>
        </w:rPr>
        <w:t xml:space="preserve">response </w:t>
      </w:r>
      <w:r w:rsidR="00EB28D7" w:rsidRPr="00320348">
        <w:rPr>
          <w:lang w:val="en-US"/>
        </w:rPr>
        <w:t xml:space="preserve">to two types of WHS </w:t>
      </w:r>
      <w:r w:rsidR="00F0180B" w:rsidRPr="00320348">
        <w:rPr>
          <w:lang w:val="en-US"/>
        </w:rPr>
        <w:t>events</w:t>
      </w:r>
      <w:r w:rsidR="00EB28D7" w:rsidRPr="00320348">
        <w:rPr>
          <w:lang w:val="en-US"/>
        </w:rPr>
        <w:t xml:space="preserve">: </w:t>
      </w:r>
      <w:r w:rsidR="00DF54CB" w:rsidRPr="00320348">
        <w:rPr>
          <w:iCs/>
          <w:lang w:val="en-US"/>
        </w:rPr>
        <w:t>complaints</w:t>
      </w:r>
      <w:r w:rsidR="00DF54CB" w:rsidRPr="00320348">
        <w:rPr>
          <w:lang w:val="en-US"/>
        </w:rPr>
        <w:t xml:space="preserve"> and </w:t>
      </w:r>
      <w:r w:rsidR="00DF54CB" w:rsidRPr="00320348">
        <w:rPr>
          <w:iCs/>
          <w:lang w:val="en-US"/>
        </w:rPr>
        <w:t>incident</w:t>
      </w:r>
      <w:r w:rsidR="00F0180B" w:rsidRPr="00320348">
        <w:rPr>
          <w:iCs/>
          <w:lang w:val="en-US"/>
        </w:rPr>
        <w:t xml:space="preserve"> notifications</w:t>
      </w:r>
      <w:r w:rsidR="00F0180B" w:rsidRPr="00320348">
        <w:rPr>
          <w:i/>
          <w:iCs/>
          <w:lang w:val="en-US"/>
        </w:rPr>
        <w:t xml:space="preserve">. </w:t>
      </w:r>
      <w:r w:rsidR="00E14596">
        <w:rPr>
          <w:i/>
          <w:iCs/>
          <w:lang w:val="en-US"/>
        </w:rPr>
        <w:t>‘</w:t>
      </w:r>
      <w:r w:rsidR="004A66CF" w:rsidRPr="006E301E">
        <w:rPr>
          <w:iCs/>
          <w:lang w:val="en-US"/>
        </w:rPr>
        <w:t>Complaints</w:t>
      </w:r>
      <w:r w:rsidR="00E14596">
        <w:rPr>
          <w:iCs/>
          <w:lang w:val="en-US"/>
        </w:rPr>
        <w:t>’</w:t>
      </w:r>
      <w:r w:rsidR="004A66CF" w:rsidRPr="006E301E">
        <w:rPr>
          <w:iCs/>
          <w:lang w:val="en-US"/>
        </w:rPr>
        <w:t xml:space="preserve"> </w:t>
      </w:r>
      <w:r w:rsidR="004A66CF" w:rsidRPr="00320348">
        <w:rPr>
          <w:iCs/>
          <w:lang w:val="en-US"/>
        </w:rPr>
        <w:t xml:space="preserve">are </w:t>
      </w:r>
      <w:r w:rsidR="004A66CF" w:rsidRPr="00320348">
        <w:rPr>
          <w:lang w:val="en-US"/>
        </w:rPr>
        <w:t xml:space="preserve">typically </w:t>
      </w:r>
      <w:r w:rsidR="00A03E37" w:rsidRPr="00320348">
        <w:rPr>
          <w:lang w:val="en-US"/>
        </w:rPr>
        <w:t xml:space="preserve">made </w:t>
      </w:r>
      <w:r w:rsidR="004A66CF" w:rsidRPr="00320348">
        <w:rPr>
          <w:lang w:val="en-US"/>
        </w:rPr>
        <w:t xml:space="preserve">by </w:t>
      </w:r>
      <w:r w:rsidR="000146BA" w:rsidRPr="00320348">
        <w:rPr>
          <w:lang w:val="en-US"/>
        </w:rPr>
        <w:t>workers</w:t>
      </w:r>
      <w:r w:rsidR="004A66CF" w:rsidRPr="00320348">
        <w:rPr>
          <w:lang w:val="en-US"/>
        </w:rPr>
        <w:t xml:space="preserve">, members of the </w:t>
      </w:r>
      <w:proofErr w:type="gramStart"/>
      <w:r w:rsidR="004A66CF" w:rsidRPr="00320348">
        <w:rPr>
          <w:lang w:val="en-US"/>
        </w:rPr>
        <w:t>public</w:t>
      </w:r>
      <w:r w:rsidR="00E14596">
        <w:rPr>
          <w:lang w:val="en-US"/>
        </w:rPr>
        <w:t>,</w:t>
      </w:r>
      <w:proofErr w:type="gramEnd"/>
      <w:r w:rsidR="004A66CF" w:rsidRPr="00320348">
        <w:rPr>
          <w:lang w:val="en-US"/>
        </w:rPr>
        <w:t xml:space="preserve"> or even </w:t>
      </w:r>
      <w:r w:rsidR="00452F82" w:rsidRPr="00320348">
        <w:rPr>
          <w:lang w:val="en-US"/>
        </w:rPr>
        <w:t>I</w:t>
      </w:r>
      <w:r w:rsidR="004A66CF" w:rsidRPr="00320348">
        <w:rPr>
          <w:lang w:val="en-US"/>
        </w:rPr>
        <w:t>nspectors themselves</w:t>
      </w:r>
      <w:r w:rsidR="00904F68" w:rsidRPr="00320348">
        <w:rPr>
          <w:lang w:val="en-US"/>
        </w:rPr>
        <w:t xml:space="preserve"> who identify a</w:t>
      </w:r>
      <w:r w:rsidR="0056710A">
        <w:rPr>
          <w:lang w:val="en-US"/>
        </w:rPr>
        <w:t xml:space="preserve"> potential </w:t>
      </w:r>
      <w:r w:rsidR="00904F68" w:rsidRPr="00320348">
        <w:rPr>
          <w:lang w:val="en-US"/>
        </w:rPr>
        <w:t>breach of WHS laws</w:t>
      </w:r>
      <w:r w:rsidR="00A03E37" w:rsidRPr="00320348">
        <w:rPr>
          <w:lang w:val="en-US"/>
        </w:rPr>
        <w:t xml:space="preserve"> (such as an unguarded piece of machinery or incidence of workplace bullying)</w:t>
      </w:r>
      <w:r w:rsidR="000146BA" w:rsidRPr="00320348">
        <w:rPr>
          <w:lang w:val="en-US"/>
        </w:rPr>
        <w:t xml:space="preserve">. </w:t>
      </w:r>
      <w:r w:rsidR="00E14596">
        <w:rPr>
          <w:lang w:val="en-US"/>
        </w:rPr>
        <w:t>‘</w:t>
      </w:r>
      <w:r w:rsidR="000146BA" w:rsidRPr="006E301E">
        <w:rPr>
          <w:lang w:val="en-US"/>
        </w:rPr>
        <w:t>I</w:t>
      </w:r>
      <w:r w:rsidR="004A66CF" w:rsidRPr="006E301E">
        <w:rPr>
          <w:lang w:val="en-US"/>
        </w:rPr>
        <w:t>ncident notifications</w:t>
      </w:r>
      <w:r w:rsidR="00E14596">
        <w:rPr>
          <w:lang w:val="en-US"/>
        </w:rPr>
        <w:t>’</w:t>
      </w:r>
      <w:r w:rsidR="004A66CF" w:rsidRPr="00320348">
        <w:rPr>
          <w:lang w:val="en-US"/>
        </w:rPr>
        <w:t xml:space="preserve">, </w:t>
      </w:r>
      <w:proofErr w:type="spellStart"/>
      <w:r w:rsidR="004A66CF" w:rsidRPr="00320348">
        <w:rPr>
          <w:lang w:val="en-US"/>
        </w:rPr>
        <w:t>notifiable</w:t>
      </w:r>
      <w:proofErr w:type="spellEnd"/>
      <w:r w:rsidR="004A66CF" w:rsidRPr="00320348">
        <w:rPr>
          <w:lang w:val="en-US"/>
        </w:rPr>
        <w:t xml:space="preserve"> by law, are typically made by </w:t>
      </w:r>
      <w:r w:rsidR="002B6410">
        <w:rPr>
          <w:lang w:val="en-US"/>
        </w:rPr>
        <w:t>employers</w:t>
      </w:r>
      <w:r w:rsidR="00B525BD" w:rsidRPr="00320348">
        <w:rPr>
          <w:lang w:val="en-US"/>
        </w:rPr>
        <w:t xml:space="preserve"> </w:t>
      </w:r>
      <w:r w:rsidR="004A66CF" w:rsidRPr="00320348">
        <w:rPr>
          <w:lang w:val="en-US"/>
        </w:rPr>
        <w:t>as soon as they become aware of a death, serious injury or illness, or a dangerous incident that arises out of the conduct of a business</w:t>
      </w:r>
      <w:r w:rsidR="00B37A03">
        <w:rPr>
          <w:lang w:val="en-US"/>
        </w:rPr>
        <w:t>’</w:t>
      </w:r>
      <w:r w:rsidR="004A66CF" w:rsidRPr="00320348">
        <w:rPr>
          <w:lang w:val="en-US"/>
        </w:rPr>
        <w:t xml:space="preserve"> (SWA, </w:t>
      </w:r>
      <w:r w:rsidR="00E311D6" w:rsidRPr="00D73447">
        <w:rPr>
          <w:lang w:val="en-US"/>
        </w:rPr>
        <w:t>2019</w:t>
      </w:r>
      <w:r w:rsidR="00E311D6" w:rsidRPr="00E311D6">
        <w:rPr>
          <w:lang w:val="en-US"/>
        </w:rPr>
        <w:t>a</w:t>
      </w:r>
      <w:r w:rsidR="004A66CF" w:rsidRPr="00320348">
        <w:rPr>
          <w:lang w:val="en-US"/>
        </w:rPr>
        <w:t xml:space="preserve">). </w:t>
      </w:r>
      <w:r w:rsidR="00704E53" w:rsidRPr="00320348">
        <w:rPr>
          <w:lang w:val="en-US"/>
        </w:rPr>
        <w:t>Both of these</w:t>
      </w:r>
      <w:r w:rsidR="004A66CF" w:rsidRPr="00320348">
        <w:rPr>
          <w:lang w:val="en-US"/>
        </w:rPr>
        <w:t xml:space="preserve"> events</w:t>
      </w:r>
      <w:r w:rsidR="00C200E1" w:rsidRPr="00320348">
        <w:rPr>
          <w:lang w:val="en-US"/>
        </w:rPr>
        <w:t xml:space="preserve"> </w:t>
      </w:r>
      <w:r w:rsidR="00F0180B" w:rsidRPr="00320348">
        <w:rPr>
          <w:lang w:val="en-US"/>
        </w:rPr>
        <w:t>indicate</w:t>
      </w:r>
      <w:r w:rsidR="00C200E1" w:rsidRPr="00320348">
        <w:rPr>
          <w:lang w:val="en-US"/>
        </w:rPr>
        <w:t xml:space="preserve"> </w:t>
      </w:r>
      <w:r w:rsidR="005D73D1" w:rsidRPr="00320348">
        <w:rPr>
          <w:lang w:val="en-US"/>
        </w:rPr>
        <w:t xml:space="preserve">workplace </w:t>
      </w:r>
      <w:r w:rsidR="00C200E1" w:rsidRPr="00320348">
        <w:rPr>
          <w:lang w:val="en-US"/>
        </w:rPr>
        <w:t>hazards, risks</w:t>
      </w:r>
      <w:r w:rsidR="00E14596">
        <w:rPr>
          <w:lang w:val="en-US"/>
        </w:rPr>
        <w:t>,</w:t>
      </w:r>
      <w:r w:rsidR="00C200E1" w:rsidRPr="00320348">
        <w:rPr>
          <w:lang w:val="en-US"/>
        </w:rPr>
        <w:t xml:space="preserve"> injuries</w:t>
      </w:r>
      <w:r w:rsidR="00E14596">
        <w:rPr>
          <w:lang w:val="en-US"/>
        </w:rPr>
        <w:t xml:space="preserve"> or illnesses</w:t>
      </w:r>
      <w:r w:rsidR="00F0180B" w:rsidRPr="00320348">
        <w:rPr>
          <w:lang w:val="en-US"/>
        </w:rPr>
        <w:t xml:space="preserve"> which may constitute non-compliance with </w:t>
      </w:r>
      <w:r w:rsidR="005B4FCD">
        <w:rPr>
          <w:lang w:val="en-US"/>
        </w:rPr>
        <w:t>WHS</w:t>
      </w:r>
      <w:r w:rsidR="00F0180B" w:rsidRPr="00320348">
        <w:rPr>
          <w:lang w:val="en-US"/>
        </w:rPr>
        <w:t xml:space="preserve"> law</w:t>
      </w:r>
      <w:r w:rsidR="00315646" w:rsidRPr="00320348">
        <w:rPr>
          <w:lang w:val="en-US"/>
        </w:rPr>
        <w:t>. T</w:t>
      </w:r>
      <w:r w:rsidR="000146BA" w:rsidRPr="00320348">
        <w:rPr>
          <w:lang w:val="en-US"/>
        </w:rPr>
        <w:t xml:space="preserve">he primary </w:t>
      </w:r>
      <w:r w:rsidR="0056710A">
        <w:rPr>
          <w:lang w:val="en-US"/>
        </w:rPr>
        <w:t xml:space="preserve">public </w:t>
      </w:r>
      <w:r w:rsidR="000146BA" w:rsidRPr="00320348">
        <w:rPr>
          <w:lang w:val="en-US"/>
        </w:rPr>
        <w:t>expectation in response to these events is an Inspectorate determination of compliance or non-compliance</w:t>
      </w:r>
      <w:r w:rsidR="001D182D" w:rsidRPr="00320348">
        <w:rPr>
          <w:lang w:val="en-US"/>
        </w:rPr>
        <w:t xml:space="preserve"> and </w:t>
      </w:r>
      <w:r w:rsidR="00315646" w:rsidRPr="00320348">
        <w:rPr>
          <w:lang w:val="en-US"/>
        </w:rPr>
        <w:t>for the Inspector</w:t>
      </w:r>
      <w:r w:rsidR="00A664BB" w:rsidRPr="00320348">
        <w:rPr>
          <w:lang w:val="en-US"/>
        </w:rPr>
        <w:t xml:space="preserve"> </w:t>
      </w:r>
      <w:r w:rsidR="001D182D" w:rsidRPr="00320348">
        <w:rPr>
          <w:lang w:val="en-US"/>
        </w:rPr>
        <w:t>to take action to secure compliance</w:t>
      </w:r>
      <w:r w:rsidR="0056710A">
        <w:rPr>
          <w:lang w:val="en-US"/>
        </w:rPr>
        <w:t xml:space="preserve"> </w:t>
      </w:r>
      <w:r w:rsidR="0056710A" w:rsidRPr="00CA4D40">
        <w:rPr>
          <w:lang w:val="en-US"/>
        </w:rPr>
        <w:t>(Walters et al</w:t>
      </w:r>
      <w:r w:rsidR="00CA4D40" w:rsidRPr="00CA4D40">
        <w:rPr>
          <w:lang w:val="en-US"/>
        </w:rPr>
        <w:t>, 2011</w:t>
      </w:r>
      <w:r w:rsidR="0056710A" w:rsidRPr="00CA4D40">
        <w:rPr>
          <w:lang w:val="en-US"/>
        </w:rPr>
        <w:t>)</w:t>
      </w:r>
      <w:r w:rsidR="000146BA" w:rsidRPr="00CA4D40">
        <w:rPr>
          <w:lang w:val="en-US"/>
        </w:rPr>
        <w:t>.</w:t>
      </w:r>
      <w:r w:rsidR="000146BA" w:rsidRPr="00320348">
        <w:rPr>
          <w:lang w:val="en-US"/>
        </w:rPr>
        <w:t xml:space="preserve"> </w:t>
      </w:r>
    </w:p>
    <w:p w:rsidR="00860F8D" w:rsidRDefault="00860F8D" w:rsidP="00860F8D">
      <w:pPr>
        <w:rPr>
          <w:lang w:val="en-US"/>
        </w:rPr>
      </w:pPr>
      <w:r w:rsidRPr="00320348">
        <w:rPr>
          <w:lang w:val="en-US"/>
        </w:rPr>
        <w:t xml:space="preserve">Inspectors’ work responding to complaints and incidents is </w:t>
      </w:r>
      <w:r w:rsidR="002B6410">
        <w:rPr>
          <w:lang w:val="en-US"/>
        </w:rPr>
        <w:t xml:space="preserve">a </w:t>
      </w:r>
      <w:r w:rsidRPr="00320348">
        <w:rPr>
          <w:lang w:val="en-US"/>
        </w:rPr>
        <w:t>complex and often emotional process (</w:t>
      </w:r>
      <w:proofErr w:type="spellStart"/>
      <w:r w:rsidRPr="00320348">
        <w:rPr>
          <w:lang w:val="en-US"/>
        </w:rPr>
        <w:t>Starheim</w:t>
      </w:r>
      <w:proofErr w:type="spellEnd"/>
      <w:r w:rsidR="00FD322C">
        <w:rPr>
          <w:lang w:val="en-US"/>
        </w:rPr>
        <w:t xml:space="preserve"> et al</w:t>
      </w:r>
      <w:r w:rsidRPr="00320348">
        <w:rPr>
          <w:lang w:val="en-US"/>
        </w:rPr>
        <w:t>, 2014).</w:t>
      </w:r>
      <w:r w:rsidR="00A55CB4">
        <w:rPr>
          <w:lang w:val="en-US"/>
        </w:rPr>
        <w:t xml:space="preserve"> </w:t>
      </w:r>
      <w:r w:rsidR="00715B20" w:rsidRPr="00320348">
        <w:rPr>
          <w:lang w:val="en-US"/>
        </w:rPr>
        <w:t xml:space="preserve">In making decisions about the most appropriate </w:t>
      </w:r>
      <w:r w:rsidR="00715B20" w:rsidRPr="00320348">
        <w:rPr>
          <w:lang w:val="en-US"/>
        </w:rPr>
        <w:lastRenderedPageBreak/>
        <w:t>enforcement action to undertake, Inspectors must consider</w:t>
      </w:r>
      <w:r w:rsidR="0004042C" w:rsidRPr="00320348">
        <w:rPr>
          <w:lang w:val="en-US"/>
        </w:rPr>
        <w:t>:</w:t>
      </w:r>
      <w:r w:rsidR="00715B20" w:rsidRPr="00320348">
        <w:rPr>
          <w:lang w:val="en-US"/>
        </w:rPr>
        <w:t xml:space="preserve"> the nature of the offence</w:t>
      </w:r>
      <w:r w:rsidR="0004042C" w:rsidRPr="00320348">
        <w:rPr>
          <w:lang w:val="en-US"/>
        </w:rPr>
        <w:t>;</w:t>
      </w:r>
      <w:r w:rsidR="00275EF8" w:rsidRPr="00320348">
        <w:rPr>
          <w:lang w:val="en-US"/>
        </w:rPr>
        <w:t xml:space="preserve"> </w:t>
      </w:r>
      <w:r w:rsidR="00B37A03">
        <w:rPr>
          <w:lang w:val="en-US"/>
        </w:rPr>
        <w:t xml:space="preserve">the </w:t>
      </w:r>
      <w:r w:rsidR="00715B20" w:rsidRPr="00320348">
        <w:rPr>
          <w:lang w:val="en-US"/>
        </w:rPr>
        <w:t>severity, imminence and seriousness of potential risk or harm</w:t>
      </w:r>
      <w:r w:rsidR="0004042C" w:rsidRPr="00320348">
        <w:rPr>
          <w:lang w:val="en-US"/>
        </w:rPr>
        <w:t>;</w:t>
      </w:r>
      <w:r w:rsidR="00715B20" w:rsidRPr="00320348">
        <w:rPr>
          <w:lang w:val="en-US"/>
        </w:rPr>
        <w:t xml:space="preserve"> the </w:t>
      </w:r>
      <w:r w:rsidR="005B4FCD" w:rsidRPr="00320348">
        <w:rPr>
          <w:lang w:val="en-US"/>
        </w:rPr>
        <w:t>demeanor</w:t>
      </w:r>
      <w:r w:rsidR="00715B20" w:rsidRPr="00320348">
        <w:rPr>
          <w:lang w:val="en-US"/>
        </w:rPr>
        <w:t xml:space="preserve"> and history of the employer</w:t>
      </w:r>
      <w:r w:rsidR="0004042C" w:rsidRPr="00320348">
        <w:rPr>
          <w:lang w:val="en-US"/>
        </w:rPr>
        <w:t>;</w:t>
      </w:r>
      <w:r w:rsidR="00715B20" w:rsidRPr="00320348">
        <w:rPr>
          <w:lang w:val="en-US"/>
        </w:rPr>
        <w:t xml:space="preserve"> compliance history</w:t>
      </w:r>
      <w:r w:rsidR="0004042C" w:rsidRPr="00320348">
        <w:rPr>
          <w:lang w:val="en-US"/>
        </w:rPr>
        <w:t xml:space="preserve">; </w:t>
      </w:r>
      <w:r w:rsidR="0056710A">
        <w:rPr>
          <w:lang w:val="en-US"/>
        </w:rPr>
        <w:t xml:space="preserve">employer </w:t>
      </w:r>
      <w:r w:rsidR="00715B20" w:rsidRPr="00320348">
        <w:rPr>
          <w:lang w:val="en-US"/>
        </w:rPr>
        <w:t>attitude and likelihood of addressing risk</w:t>
      </w:r>
      <w:r w:rsidR="0004042C" w:rsidRPr="00320348">
        <w:rPr>
          <w:lang w:val="en-US"/>
        </w:rPr>
        <w:t>;</w:t>
      </w:r>
      <w:r w:rsidR="00715B20" w:rsidRPr="00320348">
        <w:rPr>
          <w:lang w:val="en-US"/>
        </w:rPr>
        <w:t xml:space="preserve"> and the likely efficacy of enforcement</w:t>
      </w:r>
      <w:r w:rsidR="0004042C" w:rsidRPr="00320348">
        <w:rPr>
          <w:lang w:val="en-US"/>
        </w:rPr>
        <w:t xml:space="preserve"> </w:t>
      </w:r>
      <w:r w:rsidR="00B525BD" w:rsidRPr="00320348">
        <w:rPr>
          <w:lang w:val="en-US"/>
        </w:rPr>
        <w:t>(</w:t>
      </w:r>
      <w:r w:rsidR="0077049E">
        <w:rPr>
          <w:lang w:val="en-US"/>
        </w:rPr>
        <w:t>SWA</w:t>
      </w:r>
      <w:r w:rsidR="00B10593" w:rsidRPr="00320348">
        <w:rPr>
          <w:lang w:val="en-US"/>
        </w:rPr>
        <w:t>, 2011</w:t>
      </w:r>
      <w:r w:rsidR="00715B20" w:rsidRPr="00320348">
        <w:rPr>
          <w:lang w:val="en-US"/>
        </w:rPr>
        <w:t>).</w:t>
      </w:r>
      <w:r w:rsidR="00A55CB4">
        <w:rPr>
          <w:lang w:val="en-US"/>
        </w:rPr>
        <w:t xml:space="preserve"> </w:t>
      </w:r>
      <w:r w:rsidRPr="00320348">
        <w:rPr>
          <w:lang w:val="en-US"/>
        </w:rPr>
        <w:t xml:space="preserve">Inspectors </w:t>
      </w:r>
      <w:r w:rsidR="009C49CC" w:rsidRPr="00320348">
        <w:rPr>
          <w:lang w:val="en-US"/>
        </w:rPr>
        <w:t xml:space="preserve">can </w:t>
      </w:r>
      <w:r w:rsidRPr="00320348">
        <w:rPr>
          <w:lang w:val="en-US"/>
        </w:rPr>
        <w:t>experience conflict when de</w:t>
      </w:r>
      <w:r w:rsidR="00F47A4B" w:rsidRPr="00320348">
        <w:rPr>
          <w:lang w:val="en-US"/>
        </w:rPr>
        <w:t xml:space="preserve">termining </w:t>
      </w:r>
      <w:r w:rsidR="00E14596">
        <w:rPr>
          <w:lang w:val="en-US"/>
        </w:rPr>
        <w:t xml:space="preserve">whether to </w:t>
      </w:r>
      <w:r w:rsidR="0000659C">
        <w:rPr>
          <w:lang w:val="en-US"/>
        </w:rPr>
        <w:t xml:space="preserve">advise and persuade </w:t>
      </w:r>
      <w:r w:rsidR="00E14596">
        <w:rPr>
          <w:lang w:val="en-US"/>
        </w:rPr>
        <w:t>or implement h</w:t>
      </w:r>
      <w:r w:rsidR="00417161">
        <w:rPr>
          <w:lang w:val="en-US"/>
        </w:rPr>
        <w:t>ard court-based enforcement</w:t>
      </w:r>
      <w:r w:rsidR="00E14596">
        <w:rPr>
          <w:lang w:val="en-US"/>
        </w:rPr>
        <w:t xml:space="preserve">, </w:t>
      </w:r>
      <w:r w:rsidRPr="00320348">
        <w:rPr>
          <w:lang w:val="en-US"/>
        </w:rPr>
        <w:t>dubbed ‘I</w:t>
      </w:r>
      <w:r w:rsidR="00715B20" w:rsidRPr="00320348">
        <w:rPr>
          <w:lang w:val="en-US"/>
        </w:rPr>
        <w:t>nspectors’ dilemma</w:t>
      </w:r>
      <w:r w:rsidRPr="00320348">
        <w:rPr>
          <w:lang w:val="en-US"/>
        </w:rPr>
        <w:t>s’</w:t>
      </w:r>
      <w:r w:rsidR="00715B20" w:rsidRPr="00320348">
        <w:rPr>
          <w:lang w:val="en-US"/>
        </w:rPr>
        <w:t xml:space="preserve"> (</w:t>
      </w:r>
      <w:proofErr w:type="spellStart"/>
      <w:r w:rsidR="00715B20" w:rsidRPr="00320348">
        <w:rPr>
          <w:lang w:val="en-US"/>
        </w:rPr>
        <w:t>Lindholm</w:t>
      </w:r>
      <w:proofErr w:type="spellEnd"/>
      <w:r w:rsidR="00715B20" w:rsidRPr="00320348">
        <w:rPr>
          <w:lang w:val="en-US"/>
        </w:rPr>
        <w:t xml:space="preserve"> &amp; Hansson, 2004)</w:t>
      </w:r>
      <w:r w:rsidR="007F64E8">
        <w:rPr>
          <w:lang w:val="en-US"/>
        </w:rPr>
        <w:t>.</w:t>
      </w:r>
      <w:r w:rsidR="009C49CC" w:rsidRPr="00320348">
        <w:rPr>
          <w:lang w:val="en-US"/>
        </w:rPr>
        <w:t xml:space="preserve"> These challenges can be greater for </w:t>
      </w:r>
      <w:r w:rsidR="007F64E8">
        <w:rPr>
          <w:lang w:val="en-US"/>
        </w:rPr>
        <w:t>the more complex</w:t>
      </w:r>
      <w:r w:rsidR="005C19FF">
        <w:rPr>
          <w:lang w:val="en-US"/>
        </w:rPr>
        <w:t>, diffuse</w:t>
      </w:r>
      <w:r w:rsidR="007F64E8">
        <w:rPr>
          <w:lang w:val="en-US"/>
        </w:rPr>
        <w:t xml:space="preserve"> </w:t>
      </w:r>
      <w:r w:rsidR="005C19FF">
        <w:rPr>
          <w:lang w:val="en-US"/>
        </w:rPr>
        <w:t xml:space="preserve">and often emotional </w:t>
      </w:r>
      <w:r w:rsidR="005B4FCD">
        <w:rPr>
          <w:lang w:val="en-US"/>
        </w:rPr>
        <w:t>p</w:t>
      </w:r>
      <w:r w:rsidR="00303C0B" w:rsidRPr="00320348">
        <w:rPr>
          <w:lang w:val="en-US"/>
        </w:rPr>
        <w:t>sychosocial hazards</w:t>
      </w:r>
      <w:r w:rsidR="009C49CC" w:rsidRPr="00320348">
        <w:rPr>
          <w:lang w:val="en-US"/>
        </w:rPr>
        <w:t xml:space="preserve"> </w:t>
      </w:r>
      <w:r w:rsidR="00D2070D" w:rsidRPr="00320348">
        <w:rPr>
          <w:lang w:val="en-US"/>
        </w:rPr>
        <w:t>(Jespersen</w:t>
      </w:r>
      <w:r w:rsidR="005C2427">
        <w:rPr>
          <w:lang w:val="en-US"/>
        </w:rPr>
        <w:t xml:space="preserve"> et al</w:t>
      </w:r>
      <w:r w:rsidR="00D2070D" w:rsidRPr="00320348">
        <w:rPr>
          <w:lang w:val="en-US"/>
        </w:rPr>
        <w:t>, 2016</w:t>
      </w:r>
      <w:r w:rsidR="009C49CC" w:rsidRPr="00320348">
        <w:rPr>
          <w:lang w:val="en-US"/>
        </w:rPr>
        <w:t>)</w:t>
      </w:r>
      <w:r w:rsidR="007F64E8">
        <w:rPr>
          <w:lang w:val="en-US"/>
        </w:rPr>
        <w:t>.</w:t>
      </w:r>
    </w:p>
    <w:p w:rsidR="002B4D15" w:rsidRPr="00320348" w:rsidRDefault="00AF2268" w:rsidP="000429F9">
      <w:pPr>
        <w:pStyle w:val="Heading3"/>
        <w:rPr>
          <w:lang w:val="en-US"/>
        </w:rPr>
      </w:pPr>
      <w:bookmarkStart w:id="5" w:name="_Hlk48123249"/>
      <w:proofErr w:type="gramStart"/>
      <w:r w:rsidRPr="000429F9">
        <w:rPr>
          <w:rStyle w:val="Heading3Char"/>
          <w:b/>
          <w:i/>
          <w:iCs/>
        </w:rPr>
        <w:t>Prioritisation</w:t>
      </w:r>
      <w:r w:rsidR="002B4D15" w:rsidRPr="00320348">
        <w:rPr>
          <w:rStyle w:val="Heading3Char"/>
          <w:b/>
          <w:i/>
          <w:iCs/>
          <w:lang w:val="en-US"/>
        </w:rPr>
        <w:t xml:space="preserve"> </w:t>
      </w:r>
      <w:r w:rsidR="00E5697F" w:rsidRPr="00320348">
        <w:rPr>
          <w:rStyle w:val="Heading3Char"/>
          <w:b/>
          <w:i/>
          <w:iCs/>
          <w:lang w:val="en-US"/>
        </w:rPr>
        <w:t xml:space="preserve">of </w:t>
      </w:r>
      <w:r w:rsidR="009C49CC" w:rsidRPr="00320348">
        <w:rPr>
          <w:rStyle w:val="Heading3Char"/>
          <w:b/>
          <w:i/>
          <w:iCs/>
          <w:lang w:val="en-US"/>
        </w:rPr>
        <w:t>Complaints</w:t>
      </w:r>
      <w:r w:rsidR="00CE52B5" w:rsidRPr="00320348">
        <w:rPr>
          <w:rStyle w:val="Heading3Char"/>
          <w:b/>
          <w:i/>
          <w:iCs/>
          <w:lang w:val="en-US"/>
        </w:rPr>
        <w:t>/Injury Noti</w:t>
      </w:r>
      <w:r w:rsidR="00EC073A" w:rsidRPr="00320348">
        <w:rPr>
          <w:rStyle w:val="Heading3Char"/>
          <w:b/>
          <w:i/>
          <w:iCs/>
          <w:lang w:val="en-US"/>
        </w:rPr>
        <w:t>f</w:t>
      </w:r>
      <w:r w:rsidR="00CE52B5" w:rsidRPr="00320348">
        <w:rPr>
          <w:rStyle w:val="Heading3Char"/>
          <w:b/>
          <w:i/>
          <w:iCs/>
          <w:lang w:val="en-US"/>
        </w:rPr>
        <w:t>ications</w:t>
      </w:r>
      <w:r w:rsidR="009C49CC" w:rsidRPr="00320348">
        <w:rPr>
          <w:rStyle w:val="Heading3Char"/>
          <w:b/>
          <w:i/>
          <w:iCs/>
          <w:lang w:val="en-US"/>
        </w:rPr>
        <w:t xml:space="preserve"> </w:t>
      </w:r>
      <w:r w:rsidR="006073CC" w:rsidRPr="00320348">
        <w:rPr>
          <w:rStyle w:val="Heading3Char"/>
          <w:b/>
          <w:i/>
          <w:iCs/>
          <w:lang w:val="en-US"/>
        </w:rPr>
        <w:t>for</w:t>
      </w:r>
      <w:r w:rsidR="00E5697F" w:rsidRPr="00320348">
        <w:rPr>
          <w:rStyle w:val="Heading3Char"/>
          <w:b/>
          <w:i/>
          <w:iCs/>
          <w:lang w:val="en-US"/>
        </w:rPr>
        <w:t xml:space="preserve"> </w:t>
      </w:r>
      <w:r w:rsidR="00E104AD" w:rsidRPr="00320348">
        <w:rPr>
          <w:rStyle w:val="Heading3Char"/>
          <w:b/>
          <w:i/>
          <w:iCs/>
          <w:lang w:val="en-US"/>
        </w:rPr>
        <w:t>Psychosocial Hazards</w:t>
      </w:r>
      <w:r w:rsidR="002B4D15" w:rsidRPr="00320348">
        <w:rPr>
          <w:lang w:val="en-US"/>
        </w:rPr>
        <w:t>.</w:t>
      </w:r>
      <w:proofErr w:type="gramEnd"/>
    </w:p>
    <w:bookmarkEnd w:id="5"/>
    <w:p w:rsidR="002B4D15" w:rsidRPr="00320348" w:rsidRDefault="00B371E7" w:rsidP="0099632E">
      <w:pPr>
        <w:rPr>
          <w:lang w:val="en-US"/>
        </w:rPr>
      </w:pPr>
      <w:r w:rsidRPr="00320348">
        <w:rPr>
          <w:lang w:val="en-US"/>
        </w:rPr>
        <w:t xml:space="preserve">The first step of </w:t>
      </w:r>
      <w:r w:rsidR="00823B9D" w:rsidRPr="00320348">
        <w:rPr>
          <w:lang w:val="en-US"/>
        </w:rPr>
        <w:t>regulator responses to psychosocial hazards involves a prioritization process</w:t>
      </w:r>
      <w:r w:rsidR="00833DC4">
        <w:rPr>
          <w:lang w:val="en-US"/>
        </w:rPr>
        <w:t xml:space="preserve"> whereby i</w:t>
      </w:r>
      <w:r w:rsidR="002B4D15" w:rsidRPr="00320348">
        <w:rPr>
          <w:lang w:val="en-US"/>
        </w:rPr>
        <w:t xml:space="preserve">nformation </w:t>
      </w:r>
      <w:r w:rsidR="006932A3" w:rsidRPr="00320348">
        <w:rPr>
          <w:lang w:val="en-US"/>
        </w:rPr>
        <w:t xml:space="preserve">provided in </w:t>
      </w:r>
      <w:r w:rsidR="002B4D15" w:rsidRPr="00320348">
        <w:rPr>
          <w:lang w:val="en-US"/>
        </w:rPr>
        <w:t>complaints</w:t>
      </w:r>
      <w:r w:rsidR="006932A3" w:rsidRPr="00320348">
        <w:rPr>
          <w:lang w:val="en-US"/>
        </w:rPr>
        <w:t xml:space="preserve"> and in</w:t>
      </w:r>
      <w:r w:rsidR="00CE52B5" w:rsidRPr="00320348">
        <w:rPr>
          <w:lang w:val="en-US"/>
        </w:rPr>
        <w:t>jury</w:t>
      </w:r>
      <w:r w:rsidR="006932A3" w:rsidRPr="00320348">
        <w:rPr>
          <w:lang w:val="en-US"/>
        </w:rPr>
        <w:t xml:space="preserve"> notifications</w:t>
      </w:r>
      <w:r w:rsidR="002B4D15" w:rsidRPr="00320348">
        <w:rPr>
          <w:lang w:val="en-US"/>
        </w:rPr>
        <w:t xml:space="preserve"> </w:t>
      </w:r>
      <w:r w:rsidR="001A7B1F" w:rsidRPr="00320348">
        <w:rPr>
          <w:lang w:val="en-US"/>
        </w:rPr>
        <w:t>is</w:t>
      </w:r>
      <w:r w:rsidR="002B4D15" w:rsidRPr="00320348">
        <w:rPr>
          <w:lang w:val="en-US"/>
        </w:rPr>
        <w:t xml:space="preserve"> </w:t>
      </w:r>
      <w:r w:rsidR="00833DC4">
        <w:rPr>
          <w:lang w:val="en-US"/>
        </w:rPr>
        <w:t xml:space="preserve">used </w:t>
      </w:r>
      <w:r w:rsidR="001A7B1F" w:rsidRPr="00320348">
        <w:rPr>
          <w:lang w:val="en-US"/>
        </w:rPr>
        <w:t xml:space="preserve">to </w:t>
      </w:r>
      <w:r w:rsidR="006932A3" w:rsidRPr="00320348">
        <w:rPr>
          <w:lang w:val="en-US"/>
        </w:rPr>
        <w:t xml:space="preserve">triage </w:t>
      </w:r>
      <w:r w:rsidR="00833DC4">
        <w:rPr>
          <w:lang w:val="en-US"/>
        </w:rPr>
        <w:t>cases</w:t>
      </w:r>
      <w:r w:rsidR="00823B9D" w:rsidRPr="00320348">
        <w:rPr>
          <w:lang w:val="en-US"/>
        </w:rPr>
        <w:t xml:space="preserve"> </w:t>
      </w:r>
      <w:r w:rsidR="002B4D15" w:rsidRPr="00320348">
        <w:rPr>
          <w:lang w:val="en-US"/>
        </w:rPr>
        <w:t>(</w:t>
      </w:r>
      <w:r w:rsidR="009753B1" w:rsidRPr="00320348">
        <w:rPr>
          <w:lang w:val="en-US"/>
        </w:rPr>
        <w:t xml:space="preserve">Bluff &amp; </w:t>
      </w:r>
      <w:proofErr w:type="spellStart"/>
      <w:r w:rsidR="009753B1" w:rsidRPr="00320348">
        <w:rPr>
          <w:lang w:val="en-US"/>
        </w:rPr>
        <w:t>Johnstone</w:t>
      </w:r>
      <w:proofErr w:type="spellEnd"/>
      <w:r w:rsidR="002B4D15" w:rsidRPr="00320348">
        <w:rPr>
          <w:lang w:val="en-US"/>
        </w:rPr>
        <w:t>,</w:t>
      </w:r>
      <w:r w:rsidR="009753B1" w:rsidRPr="00320348">
        <w:rPr>
          <w:lang w:val="en-US"/>
        </w:rPr>
        <w:t xml:space="preserve"> 2017</w:t>
      </w:r>
      <w:r w:rsidR="009C49CC" w:rsidRPr="00320348">
        <w:rPr>
          <w:lang w:val="en-US"/>
        </w:rPr>
        <w:t>)</w:t>
      </w:r>
      <w:r w:rsidR="002B4D15" w:rsidRPr="00320348">
        <w:rPr>
          <w:lang w:val="en-US"/>
        </w:rPr>
        <w:t xml:space="preserve">. </w:t>
      </w:r>
      <w:r w:rsidR="00833DC4">
        <w:rPr>
          <w:lang w:val="en-US"/>
        </w:rPr>
        <w:t xml:space="preserve">This </w:t>
      </w:r>
      <w:r w:rsidR="002B4D15" w:rsidRPr="00320348">
        <w:rPr>
          <w:lang w:val="en-US"/>
        </w:rPr>
        <w:t xml:space="preserve">process </w:t>
      </w:r>
      <w:r w:rsidR="006932A3" w:rsidRPr="00320348">
        <w:rPr>
          <w:lang w:val="en-US"/>
        </w:rPr>
        <w:t xml:space="preserve">typically </w:t>
      </w:r>
      <w:r w:rsidR="002B4D15" w:rsidRPr="00320348">
        <w:rPr>
          <w:lang w:val="en-US"/>
        </w:rPr>
        <w:t>asks key questions a</w:t>
      </w:r>
      <w:r w:rsidR="00E74C2C" w:rsidRPr="00320348">
        <w:rPr>
          <w:lang w:val="en-US"/>
        </w:rPr>
        <w:t>bout the seriousness of injury outcomes</w:t>
      </w:r>
      <w:r w:rsidR="001004B0" w:rsidRPr="00320348">
        <w:rPr>
          <w:lang w:val="en-US"/>
        </w:rPr>
        <w:t xml:space="preserve"> or risk </w:t>
      </w:r>
      <w:r w:rsidR="005C19FF">
        <w:rPr>
          <w:lang w:val="en-US"/>
        </w:rPr>
        <w:t>potential</w:t>
      </w:r>
      <w:r w:rsidR="00C07AAD" w:rsidRPr="00320348">
        <w:rPr>
          <w:lang w:val="en-US"/>
        </w:rPr>
        <w:t xml:space="preserve">, </w:t>
      </w:r>
      <w:r w:rsidR="002B4D15" w:rsidRPr="00320348">
        <w:rPr>
          <w:lang w:val="en-US"/>
        </w:rPr>
        <w:t>and whether the management of the risk has been sufficient to date</w:t>
      </w:r>
      <w:r w:rsidR="009731E7">
        <w:rPr>
          <w:lang w:val="en-US"/>
        </w:rPr>
        <w:t xml:space="preserve"> (</w:t>
      </w:r>
      <w:r w:rsidR="0077049E">
        <w:rPr>
          <w:rStyle w:val="Hyperlink"/>
          <w:color w:val="000000" w:themeColor="text1"/>
          <w:u w:val="none"/>
          <w:lang w:val="en-US"/>
        </w:rPr>
        <w:t>SWA</w:t>
      </w:r>
      <w:r w:rsidR="009731E7">
        <w:rPr>
          <w:rStyle w:val="Hyperlink"/>
          <w:color w:val="000000" w:themeColor="text1"/>
          <w:u w:val="none"/>
          <w:lang w:val="en-US"/>
        </w:rPr>
        <w:t xml:space="preserve">, </w:t>
      </w:r>
      <w:r w:rsidR="009731E7" w:rsidRPr="00320348">
        <w:rPr>
          <w:rStyle w:val="Hyperlink"/>
          <w:color w:val="000000" w:themeColor="text1"/>
          <w:u w:val="none"/>
          <w:lang w:val="en-US"/>
        </w:rPr>
        <w:t>2011)</w:t>
      </w:r>
      <w:r w:rsidR="002B4D15" w:rsidRPr="00320348">
        <w:rPr>
          <w:lang w:val="en-US"/>
        </w:rPr>
        <w:t xml:space="preserve">. </w:t>
      </w:r>
      <w:r w:rsidR="009C49CC" w:rsidRPr="00320348">
        <w:rPr>
          <w:lang w:val="en-US"/>
        </w:rPr>
        <w:t>E</w:t>
      </w:r>
      <w:r w:rsidR="002B4D15" w:rsidRPr="00320348">
        <w:rPr>
          <w:lang w:val="en-US"/>
        </w:rPr>
        <w:t xml:space="preserve">scalating levels of response </w:t>
      </w:r>
      <w:r w:rsidR="009C49CC" w:rsidRPr="00320348">
        <w:rPr>
          <w:lang w:val="en-US"/>
        </w:rPr>
        <w:t xml:space="preserve">related to this </w:t>
      </w:r>
      <w:r w:rsidR="005C19FF" w:rsidRPr="00320348">
        <w:rPr>
          <w:lang w:val="en-US"/>
        </w:rPr>
        <w:t>prioritization</w:t>
      </w:r>
      <w:r w:rsidR="009C49CC" w:rsidRPr="00320348">
        <w:rPr>
          <w:lang w:val="en-US"/>
        </w:rPr>
        <w:t xml:space="preserve"> </w:t>
      </w:r>
      <w:r w:rsidR="00E36EC0" w:rsidRPr="00320348">
        <w:rPr>
          <w:lang w:val="en-US"/>
        </w:rPr>
        <w:t>may include</w:t>
      </w:r>
      <w:r w:rsidR="002B4D15" w:rsidRPr="00320348">
        <w:rPr>
          <w:lang w:val="en-US"/>
        </w:rPr>
        <w:t xml:space="preserve"> </w:t>
      </w:r>
      <w:r w:rsidR="00087FE4" w:rsidRPr="00320348">
        <w:rPr>
          <w:lang w:val="en-US"/>
        </w:rPr>
        <w:t xml:space="preserve">1) </w:t>
      </w:r>
      <w:r w:rsidR="005C19FF">
        <w:rPr>
          <w:lang w:val="en-US"/>
        </w:rPr>
        <w:t>c</w:t>
      </w:r>
      <w:r w:rsidR="002B4D15" w:rsidRPr="00320348">
        <w:rPr>
          <w:lang w:val="en-US"/>
        </w:rPr>
        <w:t xml:space="preserve">losing </w:t>
      </w:r>
      <w:r w:rsidR="00B71AF3" w:rsidRPr="00320348">
        <w:rPr>
          <w:lang w:val="en-US"/>
        </w:rPr>
        <w:t xml:space="preserve">with </w:t>
      </w:r>
      <w:r w:rsidR="00CA4D40">
        <w:rPr>
          <w:lang w:val="en-US"/>
        </w:rPr>
        <w:t xml:space="preserve">an </w:t>
      </w:r>
      <w:r w:rsidR="00B71AF3" w:rsidRPr="00320348">
        <w:rPr>
          <w:lang w:val="en-US"/>
        </w:rPr>
        <w:t xml:space="preserve">administrative response </w:t>
      </w:r>
      <w:r w:rsidR="002B6410">
        <w:rPr>
          <w:lang w:val="en-US"/>
        </w:rPr>
        <w:t xml:space="preserve">to </w:t>
      </w:r>
      <w:r w:rsidR="002B4D15" w:rsidRPr="00320348">
        <w:rPr>
          <w:lang w:val="en-US"/>
        </w:rPr>
        <w:t>the event</w:t>
      </w:r>
      <w:r w:rsidR="00E36EC0" w:rsidRPr="00320348">
        <w:rPr>
          <w:lang w:val="en-US"/>
        </w:rPr>
        <w:t xml:space="preserve">, such as a letter to the </w:t>
      </w:r>
      <w:r w:rsidR="00B54B4B">
        <w:rPr>
          <w:lang w:val="en-US"/>
        </w:rPr>
        <w:t>employer</w:t>
      </w:r>
      <w:r w:rsidR="009C49CC" w:rsidRPr="00320348">
        <w:rPr>
          <w:lang w:val="en-US"/>
        </w:rPr>
        <w:t>;</w:t>
      </w:r>
      <w:r w:rsidR="002B4D15" w:rsidRPr="00320348">
        <w:rPr>
          <w:lang w:val="en-US"/>
        </w:rPr>
        <w:t xml:space="preserve"> </w:t>
      </w:r>
      <w:r w:rsidR="00087FE4" w:rsidRPr="00320348">
        <w:rPr>
          <w:lang w:val="en-US"/>
        </w:rPr>
        <w:t xml:space="preserve">2) </w:t>
      </w:r>
      <w:r w:rsidR="00B71AF3" w:rsidRPr="00320348">
        <w:rPr>
          <w:lang w:val="en-US"/>
        </w:rPr>
        <w:t>creat</w:t>
      </w:r>
      <w:r w:rsidR="00416F1D" w:rsidRPr="00320348">
        <w:rPr>
          <w:lang w:val="en-US"/>
        </w:rPr>
        <w:t>ing</w:t>
      </w:r>
      <w:r w:rsidR="00B71AF3" w:rsidRPr="00320348">
        <w:rPr>
          <w:lang w:val="en-US"/>
        </w:rPr>
        <w:t xml:space="preserve"> </w:t>
      </w:r>
      <w:r w:rsidR="001A7B1F" w:rsidRPr="00320348">
        <w:rPr>
          <w:lang w:val="en-US"/>
        </w:rPr>
        <w:t xml:space="preserve">a </w:t>
      </w:r>
      <w:r w:rsidR="00B71AF3" w:rsidRPr="00320348">
        <w:rPr>
          <w:lang w:val="en-US"/>
        </w:rPr>
        <w:t xml:space="preserve">response </w:t>
      </w:r>
      <w:r w:rsidR="002B4D15" w:rsidRPr="00320348">
        <w:rPr>
          <w:lang w:val="en-US"/>
        </w:rPr>
        <w:t>assessment</w:t>
      </w:r>
      <w:r w:rsidR="001A7B1F" w:rsidRPr="00320348">
        <w:rPr>
          <w:lang w:val="en-US"/>
        </w:rPr>
        <w:t xml:space="preserve">, </w:t>
      </w:r>
      <w:r w:rsidR="00416F1D" w:rsidRPr="00320348">
        <w:rPr>
          <w:lang w:val="en-US"/>
        </w:rPr>
        <w:t xml:space="preserve">where the event is </w:t>
      </w:r>
      <w:r w:rsidR="009731E7">
        <w:rPr>
          <w:lang w:val="en-US"/>
        </w:rPr>
        <w:t>funneled</w:t>
      </w:r>
      <w:r w:rsidR="00416F1D" w:rsidRPr="00320348">
        <w:rPr>
          <w:lang w:val="en-US"/>
        </w:rPr>
        <w:t xml:space="preserve"> into </w:t>
      </w:r>
      <w:r w:rsidR="009C49CC" w:rsidRPr="00320348">
        <w:rPr>
          <w:lang w:val="en-US"/>
        </w:rPr>
        <w:t>a</w:t>
      </w:r>
      <w:r w:rsidR="00416F1D" w:rsidRPr="00320348">
        <w:rPr>
          <w:lang w:val="en-US"/>
        </w:rPr>
        <w:t xml:space="preserve"> pool of work for possible proactive response </w:t>
      </w:r>
      <w:r w:rsidR="009F26FE" w:rsidRPr="00320348">
        <w:rPr>
          <w:lang w:val="en-US"/>
        </w:rPr>
        <w:t xml:space="preserve">by an Inspector </w:t>
      </w:r>
      <w:r w:rsidR="00B1782B" w:rsidRPr="00320348">
        <w:rPr>
          <w:lang w:val="en-US"/>
        </w:rPr>
        <w:t>sometime</w:t>
      </w:r>
      <w:r w:rsidR="00416F1D" w:rsidRPr="00320348">
        <w:rPr>
          <w:lang w:val="en-US"/>
        </w:rPr>
        <w:t xml:space="preserve"> in the future</w:t>
      </w:r>
      <w:r w:rsidR="009C49CC" w:rsidRPr="00320348">
        <w:rPr>
          <w:lang w:val="en-US"/>
        </w:rPr>
        <w:t>;</w:t>
      </w:r>
      <w:r w:rsidR="00087FE4" w:rsidRPr="00320348">
        <w:rPr>
          <w:lang w:val="en-US"/>
        </w:rPr>
        <w:t xml:space="preserve"> 3)</w:t>
      </w:r>
      <w:r w:rsidR="002B4D15" w:rsidRPr="00320348">
        <w:rPr>
          <w:lang w:val="en-US"/>
        </w:rPr>
        <w:t xml:space="preserve"> </w:t>
      </w:r>
      <w:r w:rsidR="00B71AF3" w:rsidRPr="00320348">
        <w:rPr>
          <w:lang w:val="en-US"/>
        </w:rPr>
        <w:t xml:space="preserve">forward </w:t>
      </w:r>
      <w:r w:rsidR="002B4D15" w:rsidRPr="00320348">
        <w:rPr>
          <w:lang w:val="en-US"/>
        </w:rPr>
        <w:t>to regional management team (RMT)</w:t>
      </w:r>
      <w:r w:rsidR="001A7B1F" w:rsidRPr="00320348">
        <w:rPr>
          <w:lang w:val="en-US"/>
        </w:rPr>
        <w:t xml:space="preserve"> </w:t>
      </w:r>
      <w:r w:rsidR="00624643" w:rsidRPr="00320348">
        <w:rPr>
          <w:lang w:val="en-US"/>
        </w:rPr>
        <w:t xml:space="preserve">for </w:t>
      </w:r>
      <w:r w:rsidR="005F018D" w:rsidRPr="00320348">
        <w:rPr>
          <w:lang w:val="en-US"/>
        </w:rPr>
        <w:t>assessment</w:t>
      </w:r>
      <w:r w:rsidR="00416F1D" w:rsidRPr="00320348">
        <w:rPr>
          <w:lang w:val="en-US"/>
        </w:rPr>
        <w:t xml:space="preserve"> </w:t>
      </w:r>
      <w:r w:rsidR="009F26FE" w:rsidRPr="00320348">
        <w:rPr>
          <w:lang w:val="en-US"/>
        </w:rPr>
        <w:t xml:space="preserve">by an Inspector </w:t>
      </w:r>
      <w:r w:rsidR="00416F1D" w:rsidRPr="00320348">
        <w:rPr>
          <w:lang w:val="en-US"/>
        </w:rPr>
        <w:t>and possible lower level enforcement sanctions (such as enforcement notices)</w:t>
      </w:r>
      <w:r w:rsidR="005C19FF">
        <w:rPr>
          <w:lang w:val="en-US"/>
        </w:rPr>
        <w:t>;</w:t>
      </w:r>
      <w:r w:rsidR="002B4D15" w:rsidRPr="00320348">
        <w:rPr>
          <w:lang w:val="en-US"/>
        </w:rPr>
        <w:t xml:space="preserve"> </w:t>
      </w:r>
      <w:r w:rsidR="002B6410">
        <w:rPr>
          <w:lang w:val="en-US"/>
        </w:rPr>
        <w:t>or</w:t>
      </w:r>
      <w:r w:rsidR="002B6410" w:rsidRPr="00320348">
        <w:rPr>
          <w:lang w:val="en-US"/>
        </w:rPr>
        <w:t xml:space="preserve"> </w:t>
      </w:r>
      <w:r w:rsidR="00087FE4" w:rsidRPr="00320348">
        <w:rPr>
          <w:lang w:val="en-US"/>
        </w:rPr>
        <w:t>4)</w:t>
      </w:r>
      <w:r w:rsidR="001A7B1F" w:rsidRPr="00320348">
        <w:rPr>
          <w:lang w:val="en-US"/>
        </w:rPr>
        <w:t xml:space="preserve"> </w:t>
      </w:r>
      <w:r w:rsidR="00624643" w:rsidRPr="00320348">
        <w:rPr>
          <w:lang w:val="en-US"/>
        </w:rPr>
        <w:t>forward</w:t>
      </w:r>
      <w:r w:rsidR="002B4D15" w:rsidRPr="00320348">
        <w:rPr>
          <w:lang w:val="en-US"/>
        </w:rPr>
        <w:t xml:space="preserve"> to regional investigations manager (RIM) for</w:t>
      </w:r>
      <w:r w:rsidR="00416F1D" w:rsidRPr="00320348">
        <w:rPr>
          <w:lang w:val="en-US"/>
        </w:rPr>
        <w:t xml:space="preserve"> investigation with a view to possible prosecution </w:t>
      </w:r>
      <w:r w:rsidR="009731E7" w:rsidRPr="0077049E">
        <w:rPr>
          <w:lang w:val="en-US"/>
        </w:rPr>
        <w:t>(</w:t>
      </w:r>
      <w:r w:rsidR="0077049E" w:rsidRPr="0077049E">
        <w:rPr>
          <w:rStyle w:val="Hyperlink"/>
          <w:color w:val="000000" w:themeColor="text1"/>
          <w:u w:val="none"/>
          <w:lang w:val="en-US"/>
        </w:rPr>
        <w:t>SWA</w:t>
      </w:r>
      <w:r w:rsidR="009731E7" w:rsidRPr="0077049E">
        <w:rPr>
          <w:rStyle w:val="Hyperlink"/>
          <w:color w:val="000000" w:themeColor="text1"/>
          <w:u w:val="none"/>
          <w:lang w:val="en-US"/>
        </w:rPr>
        <w:t>, 2011).</w:t>
      </w:r>
      <w:r w:rsidR="002B4D15" w:rsidRPr="00320348">
        <w:rPr>
          <w:lang w:val="en-US"/>
        </w:rPr>
        <w:t xml:space="preserve"> </w:t>
      </w:r>
    </w:p>
    <w:p w:rsidR="00662CF8" w:rsidRDefault="002D33D5" w:rsidP="00422532">
      <w:pPr>
        <w:rPr>
          <w:lang w:val="en-US"/>
        </w:rPr>
      </w:pPr>
      <w:r w:rsidRPr="00320348">
        <w:rPr>
          <w:lang w:val="en-US"/>
        </w:rPr>
        <w:t>In practice</w:t>
      </w:r>
      <w:r w:rsidR="0032361C">
        <w:rPr>
          <w:lang w:val="en-US"/>
        </w:rPr>
        <w:t>,</w:t>
      </w:r>
      <w:r w:rsidRPr="00320348">
        <w:rPr>
          <w:lang w:val="en-US"/>
        </w:rPr>
        <w:t xml:space="preserve"> however</w:t>
      </w:r>
      <w:r w:rsidR="0032361C">
        <w:rPr>
          <w:lang w:val="en-US"/>
        </w:rPr>
        <w:t>,</w:t>
      </w:r>
      <w:r w:rsidR="00EE6C0E" w:rsidRPr="00320348">
        <w:rPr>
          <w:lang w:val="en-US"/>
        </w:rPr>
        <w:t xml:space="preserve"> </w:t>
      </w:r>
      <w:r w:rsidR="009C49CC" w:rsidRPr="00320348">
        <w:rPr>
          <w:lang w:val="en-US"/>
        </w:rPr>
        <w:t>regulators</w:t>
      </w:r>
      <w:r w:rsidR="00EE6C0E" w:rsidRPr="00320348">
        <w:rPr>
          <w:lang w:val="en-US"/>
        </w:rPr>
        <w:t xml:space="preserve"> use considerable autonomy and discretion in their decision-making </w:t>
      </w:r>
      <w:r w:rsidR="00573B3A" w:rsidRPr="00320348">
        <w:rPr>
          <w:lang w:val="en-US"/>
        </w:rPr>
        <w:t xml:space="preserve">(excluding the more clear-cut events with fatalities or serious injury) </w:t>
      </w:r>
      <w:r w:rsidR="00EE6C0E" w:rsidRPr="00320348">
        <w:rPr>
          <w:lang w:val="en-US"/>
        </w:rPr>
        <w:t xml:space="preserve">as </w:t>
      </w:r>
      <w:r w:rsidR="00C26A2F" w:rsidRPr="00320348">
        <w:rPr>
          <w:lang w:val="en-US"/>
        </w:rPr>
        <w:t>interpretation of the principles in the NCEP</w:t>
      </w:r>
      <w:r w:rsidR="00EE6C0E" w:rsidRPr="00320348">
        <w:rPr>
          <w:lang w:val="en-US"/>
        </w:rPr>
        <w:t xml:space="preserve"> lead to discrepancies in triaging processes</w:t>
      </w:r>
      <w:r w:rsidR="00C26A2F" w:rsidRPr="00320348">
        <w:rPr>
          <w:lang w:val="en-US"/>
        </w:rPr>
        <w:t xml:space="preserve"> </w:t>
      </w:r>
      <w:r w:rsidRPr="00320348">
        <w:rPr>
          <w:lang w:val="en-US"/>
        </w:rPr>
        <w:t xml:space="preserve">(Bluff </w:t>
      </w:r>
      <w:r w:rsidRPr="00320348">
        <w:rPr>
          <w:lang w:val="en-US"/>
        </w:rPr>
        <w:lastRenderedPageBreak/>
        <w:t xml:space="preserve">&amp; </w:t>
      </w:r>
      <w:proofErr w:type="spellStart"/>
      <w:r w:rsidRPr="00320348">
        <w:rPr>
          <w:lang w:val="en-US"/>
        </w:rPr>
        <w:t>Johnstone</w:t>
      </w:r>
      <w:proofErr w:type="spellEnd"/>
      <w:r w:rsidRPr="00320348">
        <w:rPr>
          <w:lang w:val="en-US"/>
        </w:rPr>
        <w:t>, 2017)</w:t>
      </w:r>
      <w:r w:rsidR="00EE6C0E" w:rsidRPr="00320348">
        <w:rPr>
          <w:lang w:val="en-US"/>
        </w:rPr>
        <w:t xml:space="preserve">. In light of the literature associated with Inspectors’ challenges around psychosocial </w:t>
      </w:r>
      <w:r w:rsidR="001A3C5A">
        <w:rPr>
          <w:lang w:val="en-US"/>
        </w:rPr>
        <w:t xml:space="preserve">hazards, including the lack of a standard enforcement framework </w:t>
      </w:r>
      <w:r w:rsidR="00EE6C0E" w:rsidRPr="00320348">
        <w:rPr>
          <w:lang w:val="en-US"/>
        </w:rPr>
        <w:t>for psychological health and safety complaints and incident</w:t>
      </w:r>
      <w:r w:rsidR="001A3C5A">
        <w:rPr>
          <w:lang w:val="en-US"/>
        </w:rPr>
        <w:t>s</w:t>
      </w:r>
      <w:r w:rsidR="00EE6C0E" w:rsidRPr="00320348">
        <w:rPr>
          <w:lang w:val="en-US"/>
        </w:rPr>
        <w:t xml:space="preserve"> (</w:t>
      </w:r>
      <w:proofErr w:type="spellStart"/>
      <w:r w:rsidR="00EE6C0E" w:rsidRPr="00320348">
        <w:rPr>
          <w:lang w:val="en-US"/>
        </w:rPr>
        <w:t>Leka</w:t>
      </w:r>
      <w:proofErr w:type="spellEnd"/>
      <w:r w:rsidR="00EE6C0E" w:rsidRPr="00320348">
        <w:rPr>
          <w:lang w:val="en-US"/>
        </w:rPr>
        <w:t xml:space="preserve"> &amp; Jain, 2016) psychological theories may be able to explain why</w:t>
      </w:r>
      <w:r w:rsidR="00255FA2" w:rsidRPr="00320348">
        <w:rPr>
          <w:lang w:val="en-US"/>
        </w:rPr>
        <w:t xml:space="preserve"> </w:t>
      </w:r>
      <w:r w:rsidR="00257766" w:rsidRPr="00320348">
        <w:rPr>
          <w:lang w:val="en-US"/>
        </w:rPr>
        <w:t xml:space="preserve">individual decision makers within the </w:t>
      </w:r>
      <w:r w:rsidR="00EE6C0E" w:rsidRPr="00320348">
        <w:rPr>
          <w:lang w:val="en-US"/>
        </w:rPr>
        <w:t xml:space="preserve">regulator may </w:t>
      </w:r>
      <w:r w:rsidR="009731E7" w:rsidRPr="00320348">
        <w:rPr>
          <w:lang w:val="en-US"/>
        </w:rPr>
        <w:t>prioritize</w:t>
      </w:r>
      <w:r w:rsidR="00EE6C0E" w:rsidRPr="00320348">
        <w:rPr>
          <w:lang w:val="en-US"/>
        </w:rPr>
        <w:t xml:space="preserve"> </w:t>
      </w:r>
      <w:r w:rsidR="00255FA2" w:rsidRPr="00320348">
        <w:rPr>
          <w:lang w:val="en-US"/>
        </w:rPr>
        <w:t>p</w:t>
      </w:r>
      <w:r w:rsidR="00303C0B" w:rsidRPr="00320348">
        <w:rPr>
          <w:lang w:val="en-US"/>
        </w:rPr>
        <w:t>sychosocial hazards</w:t>
      </w:r>
      <w:r w:rsidR="00EE6C0E" w:rsidRPr="00320348">
        <w:rPr>
          <w:lang w:val="en-US"/>
        </w:rPr>
        <w:t xml:space="preserve"> differently from physical hazards.</w:t>
      </w:r>
      <w:r w:rsidR="002D3424" w:rsidRPr="00320348">
        <w:rPr>
          <w:lang w:val="en-US"/>
        </w:rPr>
        <w:t xml:space="preserve"> </w:t>
      </w:r>
      <w:r w:rsidR="001A3C5A">
        <w:rPr>
          <w:lang w:val="en-US"/>
        </w:rPr>
        <w:t>R</w:t>
      </w:r>
      <w:r w:rsidR="00C26A2F" w:rsidRPr="00320348">
        <w:rPr>
          <w:lang w:val="en-US"/>
        </w:rPr>
        <w:t>is</w:t>
      </w:r>
      <w:r w:rsidR="005C6F81" w:rsidRPr="00320348">
        <w:rPr>
          <w:lang w:val="en-US"/>
        </w:rPr>
        <w:t xml:space="preserve">k perception theory outlines how </w:t>
      </w:r>
      <w:r w:rsidR="009731E7" w:rsidRPr="00320348">
        <w:rPr>
          <w:lang w:val="en-US"/>
        </w:rPr>
        <w:t>judgmental</w:t>
      </w:r>
      <w:r w:rsidR="00B96605" w:rsidRPr="00320348">
        <w:rPr>
          <w:lang w:val="en-US"/>
        </w:rPr>
        <w:t xml:space="preserve"> h</w:t>
      </w:r>
      <w:r w:rsidR="0062319E" w:rsidRPr="00320348">
        <w:rPr>
          <w:lang w:val="en-US"/>
        </w:rPr>
        <w:t>euristics</w:t>
      </w:r>
      <w:r w:rsidR="00C26A2F" w:rsidRPr="00320348">
        <w:rPr>
          <w:lang w:val="en-US"/>
        </w:rPr>
        <w:t>, or cognitive approaches</w:t>
      </w:r>
      <w:r w:rsidR="0062319E" w:rsidRPr="00320348">
        <w:rPr>
          <w:lang w:val="en-US"/>
        </w:rPr>
        <w:t xml:space="preserve"> and biases </w:t>
      </w:r>
      <w:r w:rsidR="001A3C5A">
        <w:rPr>
          <w:lang w:val="en-US"/>
        </w:rPr>
        <w:t xml:space="preserve">may result in perceptions of lower likelihood or lower severity of risk associated with psychosocial hazards thereby influencing </w:t>
      </w:r>
      <w:r w:rsidR="005C6F81" w:rsidRPr="00320348">
        <w:rPr>
          <w:lang w:val="en-US"/>
        </w:rPr>
        <w:t>individuals</w:t>
      </w:r>
      <w:r w:rsidR="00BB3D1A" w:rsidRPr="00320348">
        <w:rPr>
          <w:lang w:val="en-US"/>
        </w:rPr>
        <w:t>’</w:t>
      </w:r>
      <w:r w:rsidR="005C6F81" w:rsidRPr="00320348">
        <w:rPr>
          <w:lang w:val="en-US"/>
        </w:rPr>
        <w:t xml:space="preserve"> </w:t>
      </w:r>
      <w:r w:rsidR="00BB3D1A" w:rsidRPr="00320348">
        <w:rPr>
          <w:lang w:val="en-US"/>
        </w:rPr>
        <w:t>decision</w:t>
      </w:r>
      <w:r w:rsidR="00C26A2F" w:rsidRPr="00320348">
        <w:rPr>
          <w:lang w:val="en-US"/>
        </w:rPr>
        <w:t>-</w:t>
      </w:r>
      <w:r w:rsidR="00BB3D1A" w:rsidRPr="00320348">
        <w:rPr>
          <w:lang w:val="en-US"/>
        </w:rPr>
        <w:t>making</w:t>
      </w:r>
      <w:r w:rsidR="001A3C5A">
        <w:rPr>
          <w:lang w:val="en-US"/>
        </w:rPr>
        <w:t xml:space="preserve"> </w:t>
      </w:r>
      <w:r w:rsidR="00DF0657" w:rsidRPr="00320348">
        <w:rPr>
          <w:lang w:val="en-US"/>
        </w:rPr>
        <w:t>(Jespers</w:t>
      </w:r>
      <w:r w:rsidR="00D160C6">
        <w:rPr>
          <w:lang w:val="en-US"/>
        </w:rPr>
        <w:t>e</w:t>
      </w:r>
      <w:r w:rsidR="00DF0657" w:rsidRPr="00320348">
        <w:rPr>
          <w:lang w:val="en-US"/>
        </w:rPr>
        <w:t>n</w:t>
      </w:r>
      <w:r w:rsidR="000B4CA8">
        <w:rPr>
          <w:lang w:val="en-US"/>
        </w:rPr>
        <w:t xml:space="preserve"> et al</w:t>
      </w:r>
      <w:r w:rsidR="00DF0657" w:rsidRPr="00320348">
        <w:rPr>
          <w:lang w:val="en-US"/>
        </w:rPr>
        <w:t>, 2016)</w:t>
      </w:r>
      <w:r w:rsidR="005F6BF4" w:rsidRPr="00320348">
        <w:rPr>
          <w:lang w:val="en-US"/>
        </w:rPr>
        <w:t xml:space="preserve">. These </w:t>
      </w:r>
      <w:r w:rsidR="005C6F81" w:rsidRPr="00320348">
        <w:rPr>
          <w:lang w:val="en-US"/>
        </w:rPr>
        <w:t>include</w:t>
      </w:r>
      <w:r w:rsidR="00115003" w:rsidRPr="00320348">
        <w:rPr>
          <w:lang w:val="en-US"/>
        </w:rPr>
        <w:t xml:space="preserve"> </w:t>
      </w:r>
      <w:r w:rsidR="00D51F80">
        <w:rPr>
          <w:lang w:val="en-US"/>
        </w:rPr>
        <w:t xml:space="preserve">the </w:t>
      </w:r>
      <w:r w:rsidR="00BB3D1A" w:rsidRPr="00320348">
        <w:rPr>
          <w:lang w:val="en-US"/>
        </w:rPr>
        <w:t>stigma</w:t>
      </w:r>
      <w:r w:rsidR="00257766" w:rsidRPr="00320348">
        <w:rPr>
          <w:lang w:val="en-US"/>
        </w:rPr>
        <w:t xml:space="preserve"> of workplace mental health</w:t>
      </w:r>
      <w:r w:rsidR="00E426CB" w:rsidRPr="00320348">
        <w:rPr>
          <w:lang w:val="en-US"/>
        </w:rPr>
        <w:t xml:space="preserve"> (</w:t>
      </w:r>
      <w:proofErr w:type="spellStart"/>
      <w:r w:rsidR="0062319E" w:rsidRPr="00320348">
        <w:rPr>
          <w:lang w:val="en-US"/>
        </w:rPr>
        <w:t>Tversky</w:t>
      </w:r>
      <w:proofErr w:type="spellEnd"/>
      <w:r w:rsidR="0062319E" w:rsidRPr="00320348">
        <w:rPr>
          <w:lang w:val="en-US"/>
        </w:rPr>
        <w:t xml:space="preserve"> &amp; </w:t>
      </w:r>
      <w:proofErr w:type="spellStart"/>
      <w:r w:rsidR="0062319E" w:rsidRPr="00320348">
        <w:rPr>
          <w:lang w:val="en-US"/>
        </w:rPr>
        <w:t>Kahneman</w:t>
      </w:r>
      <w:proofErr w:type="spellEnd"/>
      <w:r w:rsidR="0062319E" w:rsidRPr="00320348">
        <w:rPr>
          <w:lang w:val="en-US"/>
        </w:rPr>
        <w:t>, 1974</w:t>
      </w:r>
      <w:r w:rsidR="00E426CB" w:rsidRPr="00320348">
        <w:rPr>
          <w:lang w:val="en-US"/>
        </w:rPr>
        <w:t>)</w:t>
      </w:r>
      <w:r w:rsidR="00BD4E69">
        <w:rPr>
          <w:lang w:val="en-US"/>
        </w:rPr>
        <w:t>;</w:t>
      </w:r>
      <w:r w:rsidR="00E426CB" w:rsidRPr="00320348">
        <w:rPr>
          <w:lang w:val="en-US"/>
        </w:rPr>
        <w:t xml:space="preserve"> temporal disco</w:t>
      </w:r>
      <w:r w:rsidR="00C26A2F" w:rsidRPr="00320348">
        <w:rPr>
          <w:lang w:val="en-US"/>
        </w:rPr>
        <w:t>unting</w:t>
      </w:r>
      <w:r w:rsidR="00E426CB" w:rsidRPr="00320348">
        <w:rPr>
          <w:lang w:val="en-US"/>
        </w:rPr>
        <w:t xml:space="preserve"> for distal events </w:t>
      </w:r>
      <w:r w:rsidR="001A3C5A">
        <w:rPr>
          <w:lang w:val="en-US"/>
        </w:rPr>
        <w:t xml:space="preserve">as psychological injury can have long latency periods </w:t>
      </w:r>
      <w:r w:rsidR="00E426CB" w:rsidRPr="00320348">
        <w:rPr>
          <w:lang w:val="en-US"/>
        </w:rPr>
        <w:t>(</w:t>
      </w:r>
      <w:proofErr w:type="spellStart"/>
      <w:r w:rsidR="00E426CB" w:rsidRPr="00320348">
        <w:rPr>
          <w:lang w:val="en-US"/>
        </w:rPr>
        <w:t>Sei</w:t>
      </w:r>
      <w:r w:rsidR="00FD322C">
        <w:rPr>
          <w:lang w:val="en-US"/>
        </w:rPr>
        <w:t>j</w:t>
      </w:r>
      <w:r w:rsidR="00E426CB" w:rsidRPr="00320348">
        <w:rPr>
          <w:lang w:val="en-US"/>
        </w:rPr>
        <w:t>ts</w:t>
      </w:r>
      <w:proofErr w:type="spellEnd"/>
      <w:r w:rsidR="00E426CB" w:rsidRPr="00320348">
        <w:rPr>
          <w:lang w:val="en-US"/>
        </w:rPr>
        <w:t xml:space="preserve"> &amp; Latham, 2001</w:t>
      </w:r>
      <w:r w:rsidR="0062319E" w:rsidRPr="00320348">
        <w:rPr>
          <w:lang w:val="en-US"/>
        </w:rPr>
        <w:t>)</w:t>
      </w:r>
      <w:r w:rsidR="00BD4E69">
        <w:rPr>
          <w:lang w:val="en-US"/>
        </w:rPr>
        <w:t>;</w:t>
      </w:r>
      <w:r w:rsidR="0062319E" w:rsidRPr="00320348">
        <w:rPr>
          <w:lang w:val="en-US"/>
        </w:rPr>
        <w:t xml:space="preserve"> cumulative effects</w:t>
      </w:r>
      <w:r w:rsidR="00E83CC4" w:rsidRPr="00320348">
        <w:rPr>
          <w:lang w:val="en-US"/>
        </w:rPr>
        <w:t xml:space="preserve"> </w:t>
      </w:r>
      <w:r w:rsidR="00257766" w:rsidRPr="00320348">
        <w:rPr>
          <w:lang w:val="en-US"/>
        </w:rPr>
        <w:t xml:space="preserve">as smaller, multiple incidences </w:t>
      </w:r>
      <w:r w:rsidR="00BD4E69">
        <w:rPr>
          <w:lang w:val="en-US"/>
        </w:rPr>
        <w:t xml:space="preserve">which </w:t>
      </w:r>
      <w:r w:rsidR="001A3C5A">
        <w:rPr>
          <w:lang w:val="en-US"/>
        </w:rPr>
        <w:t xml:space="preserve">may </w:t>
      </w:r>
      <w:r w:rsidR="00257766" w:rsidRPr="00320348">
        <w:rPr>
          <w:lang w:val="en-US"/>
        </w:rPr>
        <w:t xml:space="preserve">increase </w:t>
      </w:r>
      <w:r w:rsidR="001A3C5A">
        <w:rPr>
          <w:lang w:val="en-US"/>
        </w:rPr>
        <w:t xml:space="preserve">the risk of psychological injury over time </w:t>
      </w:r>
      <w:r w:rsidR="00BD4E69">
        <w:rPr>
          <w:lang w:val="en-US"/>
        </w:rPr>
        <w:t xml:space="preserve">may </w:t>
      </w:r>
      <w:r w:rsidR="001A3C5A">
        <w:rPr>
          <w:lang w:val="en-US"/>
        </w:rPr>
        <w:t xml:space="preserve">seem less severe </w:t>
      </w:r>
      <w:r w:rsidR="00BD4E69">
        <w:rPr>
          <w:lang w:val="en-US"/>
        </w:rPr>
        <w:t>and</w:t>
      </w:r>
      <w:r w:rsidR="001A3C5A">
        <w:rPr>
          <w:lang w:val="en-US"/>
        </w:rPr>
        <w:t xml:space="preserve"> be harder to quantify</w:t>
      </w:r>
      <w:r w:rsidR="00E83CC4" w:rsidRPr="00320348">
        <w:rPr>
          <w:lang w:val="en-US"/>
        </w:rPr>
        <w:t xml:space="preserve"> </w:t>
      </w:r>
      <w:r w:rsidR="00B96605" w:rsidRPr="00320348">
        <w:rPr>
          <w:lang w:val="en-US"/>
        </w:rPr>
        <w:t>(</w:t>
      </w:r>
      <w:proofErr w:type="spellStart"/>
      <w:r w:rsidR="00B96605" w:rsidRPr="00320348">
        <w:rPr>
          <w:lang w:val="en-US"/>
        </w:rPr>
        <w:t>Alves</w:t>
      </w:r>
      <w:proofErr w:type="spellEnd"/>
      <w:r w:rsidR="00B96605" w:rsidRPr="00320348">
        <w:rPr>
          <w:lang w:val="en-US"/>
        </w:rPr>
        <w:t xml:space="preserve">, </w:t>
      </w:r>
      <w:proofErr w:type="spellStart"/>
      <w:r w:rsidR="00B96605" w:rsidRPr="00320348">
        <w:rPr>
          <w:lang w:val="en-US"/>
        </w:rPr>
        <w:t>Tilghman</w:t>
      </w:r>
      <w:proofErr w:type="spellEnd"/>
      <w:r w:rsidR="00B96605" w:rsidRPr="00320348">
        <w:rPr>
          <w:lang w:val="en-US"/>
        </w:rPr>
        <w:t>, Rosenbaum &amp; Payne-</w:t>
      </w:r>
      <w:proofErr w:type="spellStart"/>
      <w:r w:rsidR="00B96605" w:rsidRPr="00320348">
        <w:rPr>
          <w:lang w:val="en-US"/>
        </w:rPr>
        <w:t>Sturges</w:t>
      </w:r>
      <w:proofErr w:type="spellEnd"/>
      <w:r w:rsidR="00B96605" w:rsidRPr="00320348">
        <w:rPr>
          <w:lang w:val="en-US"/>
        </w:rPr>
        <w:t>, 2012)</w:t>
      </w:r>
      <w:r w:rsidR="00BD4E69">
        <w:rPr>
          <w:lang w:val="en-US"/>
        </w:rPr>
        <w:t>;</w:t>
      </w:r>
      <w:r w:rsidR="005F6BF4" w:rsidRPr="00320348">
        <w:rPr>
          <w:lang w:val="en-US"/>
        </w:rPr>
        <w:t xml:space="preserve"> and </w:t>
      </w:r>
      <w:r w:rsidR="0014241C" w:rsidRPr="00320348">
        <w:rPr>
          <w:lang w:val="en-US"/>
        </w:rPr>
        <w:t xml:space="preserve">intangible </w:t>
      </w:r>
      <w:r w:rsidR="00115003" w:rsidRPr="00320348">
        <w:rPr>
          <w:lang w:val="en-US"/>
        </w:rPr>
        <w:t>features</w:t>
      </w:r>
      <w:r w:rsidR="00257766" w:rsidRPr="00320348">
        <w:rPr>
          <w:lang w:val="en-US"/>
        </w:rPr>
        <w:t xml:space="preserve"> of triggers and symptoms of psychological injury</w:t>
      </w:r>
      <w:r w:rsidR="00115003" w:rsidRPr="00320348">
        <w:rPr>
          <w:lang w:val="en-US"/>
        </w:rPr>
        <w:t xml:space="preserve"> (</w:t>
      </w:r>
      <w:proofErr w:type="spellStart"/>
      <w:r w:rsidR="00115003" w:rsidRPr="00320348">
        <w:rPr>
          <w:lang w:val="en-US"/>
        </w:rPr>
        <w:t>Laroche</w:t>
      </w:r>
      <w:proofErr w:type="spellEnd"/>
      <w:r w:rsidR="00CE3834">
        <w:rPr>
          <w:lang w:val="en-US"/>
        </w:rPr>
        <w:t xml:space="preserve"> et al</w:t>
      </w:r>
      <w:r w:rsidR="00115003" w:rsidRPr="00320348">
        <w:rPr>
          <w:lang w:val="en-US"/>
        </w:rPr>
        <w:t>, 2003)</w:t>
      </w:r>
      <w:r w:rsidR="001A3C5A">
        <w:rPr>
          <w:lang w:val="en-US"/>
        </w:rPr>
        <w:t>.</w:t>
      </w:r>
      <w:r w:rsidR="00BB3D1A" w:rsidRPr="00320348">
        <w:rPr>
          <w:lang w:val="en-US"/>
        </w:rPr>
        <w:t xml:space="preserve"> </w:t>
      </w:r>
      <w:r w:rsidR="0044041A">
        <w:rPr>
          <w:lang w:val="en-US"/>
        </w:rPr>
        <w:t xml:space="preserve">Cost/benefit analyses </w:t>
      </w:r>
      <w:r w:rsidR="007563F3" w:rsidRPr="00320348">
        <w:rPr>
          <w:lang w:val="en-US"/>
        </w:rPr>
        <w:t xml:space="preserve">may also explain differences in behavior as </w:t>
      </w:r>
      <w:r w:rsidR="00416F1D" w:rsidRPr="00320348">
        <w:rPr>
          <w:lang w:val="en-US"/>
        </w:rPr>
        <w:t xml:space="preserve">regulatory decision makers </w:t>
      </w:r>
      <w:r w:rsidR="00115A35">
        <w:rPr>
          <w:lang w:val="en-US"/>
        </w:rPr>
        <w:t xml:space="preserve">balance </w:t>
      </w:r>
      <w:r w:rsidR="00CA7E02" w:rsidRPr="00320348">
        <w:rPr>
          <w:lang w:val="en-US"/>
        </w:rPr>
        <w:t xml:space="preserve">high perceived </w:t>
      </w:r>
      <w:r w:rsidR="007563F3" w:rsidRPr="00320348">
        <w:rPr>
          <w:lang w:val="en-US"/>
        </w:rPr>
        <w:t xml:space="preserve">effort </w:t>
      </w:r>
      <w:r w:rsidR="00CA7E02" w:rsidRPr="00320348">
        <w:rPr>
          <w:lang w:val="en-US"/>
        </w:rPr>
        <w:t xml:space="preserve">(to </w:t>
      </w:r>
      <w:r w:rsidR="007F6D38" w:rsidRPr="00320348">
        <w:rPr>
          <w:lang w:val="en-US"/>
        </w:rPr>
        <w:t xml:space="preserve">determine compliance with WHS laws) </w:t>
      </w:r>
      <w:r w:rsidR="007563F3" w:rsidRPr="00320348">
        <w:rPr>
          <w:lang w:val="en-US"/>
        </w:rPr>
        <w:t xml:space="preserve">and </w:t>
      </w:r>
      <w:r w:rsidR="00CA7E02" w:rsidRPr="00320348">
        <w:rPr>
          <w:lang w:val="en-US"/>
        </w:rPr>
        <w:t xml:space="preserve">low perceived </w:t>
      </w:r>
      <w:r w:rsidR="00115A35">
        <w:rPr>
          <w:lang w:val="en-US"/>
        </w:rPr>
        <w:t xml:space="preserve">results </w:t>
      </w:r>
      <w:r w:rsidR="007F6D38" w:rsidRPr="00320348">
        <w:rPr>
          <w:lang w:val="en-US"/>
        </w:rPr>
        <w:t>(</w:t>
      </w:r>
      <w:r w:rsidR="00C42DA5" w:rsidRPr="00320348">
        <w:rPr>
          <w:lang w:val="en-US"/>
        </w:rPr>
        <w:t xml:space="preserve">less likely </w:t>
      </w:r>
      <w:r w:rsidR="007F6D38" w:rsidRPr="00320348">
        <w:rPr>
          <w:lang w:val="en-US"/>
        </w:rPr>
        <w:t xml:space="preserve">to take enforcement action) </w:t>
      </w:r>
      <w:r w:rsidR="00257766" w:rsidRPr="00320348">
        <w:rPr>
          <w:lang w:val="en-US"/>
        </w:rPr>
        <w:t xml:space="preserve">when deciding </w:t>
      </w:r>
      <w:r w:rsidR="00573B3A" w:rsidRPr="00320348">
        <w:rPr>
          <w:lang w:val="en-US"/>
        </w:rPr>
        <w:t>how best to use</w:t>
      </w:r>
      <w:r w:rsidR="00257766" w:rsidRPr="00320348">
        <w:rPr>
          <w:lang w:val="en-US"/>
        </w:rPr>
        <w:t xml:space="preserve"> </w:t>
      </w:r>
      <w:r w:rsidR="00573B3A" w:rsidRPr="00320348">
        <w:rPr>
          <w:lang w:val="en-US"/>
        </w:rPr>
        <w:t xml:space="preserve">limited </w:t>
      </w:r>
      <w:r w:rsidR="00257766" w:rsidRPr="00320348">
        <w:rPr>
          <w:lang w:val="en-US"/>
        </w:rPr>
        <w:t xml:space="preserve">resources </w:t>
      </w:r>
      <w:r w:rsidR="007563F3" w:rsidRPr="00320348">
        <w:rPr>
          <w:lang w:val="en-US"/>
        </w:rPr>
        <w:t>(</w:t>
      </w:r>
      <w:proofErr w:type="spellStart"/>
      <w:r w:rsidR="007563F3" w:rsidRPr="00320348">
        <w:rPr>
          <w:lang w:val="en-US"/>
        </w:rPr>
        <w:t>Hersel</w:t>
      </w:r>
      <w:proofErr w:type="spellEnd"/>
      <w:r w:rsidR="005C2427">
        <w:rPr>
          <w:lang w:val="en-US"/>
        </w:rPr>
        <w:t xml:space="preserve"> et al</w:t>
      </w:r>
      <w:r w:rsidR="007563F3" w:rsidRPr="00320348">
        <w:rPr>
          <w:lang w:val="en-US"/>
        </w:rPr>
        <w:t xml:space="preserve">, 2017). </w:t>
      </w:r>
    </w:p>
    <w:p w:rsidR="00E2490F" w:rsidRPr="00320348" w:rsidRDefault="00503149" w:rsidP="00A8496A">
      <w:pPr>
        <w:rPr>
          <w:lang w:val="en-US"/>
        </w:rPr>
      </w:pPr>
      <w:r w:rsidRPr="00320348">
        <w:rPr>
          <w:lang w:val="en-US"/>
        </w:rPr>
        <w:t>Prioriti</w:t>
      </w:r>
      <w:r w:rsidR="00BD4E69">
        <w:rPr>
          <w:lang w:val="en-US"/>
        </w:rPr>
        <w:t>z</w:t>
      </w:r>
      <w:r w:rsidRPr="00320348">
        <w:rPr>
          <w:lang w:val="en-US"/>
        </w:rPr>
        <w:t xml:space="preserve">ation is </w:t>
      </w:r>
      <w:r w:rsidR="00D1628A">
        <w:rPr>
          <w:lang w:val="en-US"/>
        </w:rPr>
        <w:t xml:space="preserve">the initial and </w:t>
      </w:r>
      <w:r w:rsidRPr="00320348">
        <w:rPr>
          <w:lang w:val="en-US"/>
        </w:rPr>
        <w:t xml:space="preserve">key process </w:t>
      </w:r>
      <w:r w:rsidR="009975F7" w:rsidRPr="00320348">
        <w:rPr>
          <w:lang w:val="en-US"/>
        </w:rPr>
        <w:t xml:space="preserve">in </w:t>
      </w:r>
      <w:r w:rsidR="00E864E4">
        <w:rPr>
          <w:lang w:val="en-US"/>
        </w:rPr>
        <w:t>s</w:t>
      </w:r>
      <w:r w:rsidR="009975F7" w:rsidRPr="00320348">
        <w:rPr>
          <w:lang w:val="en-US"/>
        </w:rPr>
        <w:t xml:space="preserve">trategic </w:t>
      </w:r>
      <w:r w:rsidR="00E864E4">
        <w:rPr>
          <w:lang w:val="en-US"/>
        </w:rPr>
        <w:t>e</w:t>
      </w:r>
      <w:r w:rsidR="001346EF" w:rsidRPr="00320348">
        <w:rPr>
          <w:lang w:val="en-US"/>
        </w:rPr>
        <w:t>nforcement</w:t>
      </w:r>
      <w:r w:rsidR="009975F7" w:rsidRPr="00320348">
        <w:rPr>
          <w:lang w:val="en-US"/>
        </w:rPr>
        <w:t xml:space="preserve"> and </w:t>
      </w:r>
      <w:r w:rsidRPr="00320348">
        <w:rPr>
          <w:lang w:val="en-US"/>
        </w:rPr>
        <w:t>in managing constrained resources</w:t>
      </w:r>
      <w:r w:rsidR="00115A35">
        <w:rPr>
          <w:lang w:val="en-US"/>
        </w:rPr>
        <w:t>.</w:t>
      </w:r>
      <w:r w:rsidRPr="00320348">
        <w:rPr>
          <w:lang w:val="en-US"/>
        </w:rPr>
        <w:t xml:space="preserve"> </w:t>
      </w:r>
      <w:r w:rsidR="00115A35">
        <w:rPr>
          <w:lang w:val="en-US"/>
        </w:rPr>
        <w:t>H</w:t>
      </w:r>
      <w:r w:rsidRPr="00320348">
        <w:rPr>
          <w:lang w:val="en-US"/>
        </w:rPr>
        <w:t>owever</w:t>
      </w:r>
      <w:r w:rsidR="009975F7" w:rsidRPr="00320348">
        <w:rPr>
          <w:lang w:val="en-US"/>
        </w:rPr>
        <w:t>,</w:t>
      </w:r>
      <w:r w:rsidRPr="00320348">
        <w:rPr>
          <w:lang w:val="en-US"/>
        </w:rPr>
        <w:t xml:space="preserve"> classification of complaints and incidents rely </w:t>
      </w:r>
      <w:r w:rsidR="00D1628A">
        <w:rPr>
          <w:lang w:val="en-US"/>
        </w:rPr>
        <w:t xml:space="preserve">less on strategy than </w:t>
      </w:r>
      <w:r w:rsidRPr="00320348">
        <w:rPr>
          <w:lang w:val="en-US"/>
        </w:rPr>
        <w:t>on codified procedures and rules of thumb</w:t>
      </w:r>
      <w:r w:rsidR="00D51D95">
        <w:rPr>
          <w:lang w:val="en-US"/>
        </w:rPr>
        <w:t>.</w:t>
      </w:r>
      <w:r w:rsidR="00D51D95" w:rsidRPr="00D51D95">
        <w:rPr>
          <w:lang w:val="en-US"/>
        </w:rPr>
        <w:t xml:space="preserve"> </w:t>
      </w:r>
      <w:r w:rsidR="00D51D95">
        <w:rPr>
          <w:lang w:val="en-US"/>
        </w:rPr>
        <w:t xml:space="preserve">For example, </w:t>
      </w:r>
      <w:r w:rsidR="00D51D95" w:rsidRPr="00320348">
        <w:rPr>
          <w:lang w:val="en-US"/>
        </w:rPr>
        <w:t>drop down features within</w:t>
      </w:r>
      <w:r w:rsidR="00D51D95">
        <w:rPr>
          <w:lang w:val="en-US"/>
        </w:rPr>
        <w:t xml:space="preserve"> database management</w:t>
      </w:r>
      <w:r w:rsidR="00D51D95" w:rsidRPr="00320348">
        <w:rPr>
          <w:lang w:val="en-US"/>
        </w:rPr>
        <w:t xml:space="preserve"> aim to </w:t>
      </w:r>
      <w:r w:rsidR="00D51D95">
        <w:rPr>
          <w:lang w:val="en-US"/>
        </w:rPr>
        <w:t>standardize</w:t>
      </w:r>
      <w:r w:rsidR="00D51D95" w:rsidRPr="00320348">
        <w:rPr>
          <w:lang w:val="en-US"/>
        </w:rPr>
        <w:t xml:space="preserve"> Inspectors’ documentation </w:t>
      </w:r>
      <w:r w:rsidR="00D51D95">
        <w:rPr>
          <w:lang w:val="en-US"/>
        </w:rPr>
        <w:t xml:space="preserve">but </w:t>
      </w:r>
      <w:r w:rsidR="00D51D95" w:rsidRPr="00320348">
        <w:rPr>
          <w:lang w:val="en-US"/>
        </w:rPr>
        <w:t>also limit their decisions to narrow, pre-defined categories</w:t>
      </w:r>
      <w:r w:rsidR="003615BC">
        <w:rPr>
          <w:lang w:val="en-US"/>
        </w:rPr>
        <w:t xml:space="preserve">. </w:t>
      </w:r>
      <w:r w:rsidR="004F79F7" w:rsidRPr="00320348">
        <w:rPr>
          <w:lang w:val="en-US"/>
        </w:rPr>
        <w:t xml:space="preserve">Weil (2008) argues </w:t>
      </w:r>
      <w:r w:rsidR="00D51D95">
        <w:rPr>
          <w:lang w:val="en-US"/>
        </w:rPr>
        <w:t xml:space="preserve">that such practices </w:t>
      </w:r>
      <w:r w:rsidRPr="00320348">
        <w:rPr>
          <w:lang w:val="en-US"/>
        </w:rPr>
        <w:t>are often misaligned with workplace issues</w:t>
      </w:r>
      <w:r w:rsidR="00E4207D" w:rsidRPr="00320348">
        <w:rPr>
          <w:lang w:val="en-US"/>
        </w:rPr>
        <w:t xml:space="preserve">. </w:t>
      </w:r>
      <w:r w:rsidR="00115A35">
        <w:rPr>
          <w:lang w:val="en-US"/>
        </w:rPr>
        <w:t>T</w:t>
      </w:r>
      <w:r w:rsidR="00E4207D" w:rsidRPr="00320348">
        <w:rPr>
          <w:lang w:val="en-US"/>
        </w:rPr>
        <w:t>his may be the case with psychosocial hazards</w:t>
      </w:r>
      <w:r w:rsidR="00D1628A">
        <w:rPr>
          <w:lang w:val="en-US"/>
        </w:rPr>
        <w:t xml:space="preserve"> since</w:t>
      </w:r>
      <w:r w:rsidR="00115137" w:rsidRPr="00320348">
        <w:rPr>
          <w:lang w:val="en-US"/>
        </w:rPr>
        <w:t xml:space="preserve"> </w:t>
      </w:r>
      <w:r w:rsidR="00416F1D" w:rsidRPr="00320348">
        <w:rPr>
          <w:lang w:val="en-US"/>
        </w:rPr>
        <w:t>regulators and their human decision makers</w:t>
      </w:r>
      <w:r w:rsidR="00115A35">
        <w:rPr>
          <w:lang w:val="en-US"/>
        </w:rPr>
        <w:t xml:space="preserve"> </w:t>
      </w:r>
      <w:r w:rsidR="00115137" w:rsidRPr="00320348">
        <w:rPr>
          <w:lang w:val="en-US"/>
        </w:rPr>
        <w:t xml:space="preserve">are more comfortable with </w:t>
      </w:r>
      <w:r w:rsidR="00D1628A">
        <w:rPr>
          <w:lang w:val="en-US"/>
        </w:rPr>
        <w:t xml:space="preserve">the better </w:t>
      </w:r>
      <w:r w:rsidR="00D1628A">
        <w:rPr>
          <w:lang w:val="en-US"/>
        </w:rPr>
        <w:lastRenderedPageBreak/>
        <w:t xml:space="preserve">specified and supportive legislation surrounding concrete </w:t>
      </w:r>
      <w:r w:rsidR="00115137" w:rsidRPr="00320348">
        <w:rPr>
          <w:lang w:val="en-US"/>
        </w:rPr>
        <w:t>physical hazards</w:t>
      </w:r>
      <w:r w:rsidR="00C74B35" w:rsidRPr="00320348">
        <w:rPr>
          <w:lang w:val="en-US"/>
        </w:rPr>
        <w:t xml:space="preserve"> (</w:t>
      </w:r>
      <w:r w:rsidR="00994956">
        <w:rPr>
          <w:lang w:val="en-US"/>
        </w:rPr>
        <w:t>SWA</w:t>
      </w:r>
      <w:r w:rsidR="00C74B35" w:rsidRPr="00320348">
        <w:rPr>
          <w:lang w:val="en-US"/>
        </w:rPr>
        <w:t>, 2015)</w:t>
      </w:r>
      <w:r w:rsidR="00257766" w:rsidRPr="00320348">
        <w:rPr>
          <w:lang w:val="en-US"/>
        </w:rPr>
        <w:t>. For these reasons</w:t>
      </w:r>
      <w:r w:rsidR="00115137" w:rsidRPr="00320348">
        <w:rPr>
          <w:lang w:val="en-US"/>
        </w:rPr>
        <w:t>,</w:t>
      </w:r>
      <w:r w:rsidR="00AF2268" w:rsidRPr="00320348">
        <w:rPr>
          <w:lang w:val="en-US"/>
        </w:rPr>
        <w:t xml:space="preserve"> </w:t>
      </w:r>
      <w:r w:rsidR="00087FE4" w:rsidRPr="00320348">
        <w:rPr>
          <w:lang w:val="en-US"/>
        </w:rPr>
        <w:t>it is</w:t>
      </w:r>
      <w:r w:rsidR="002B4D15" w:rsidRPr="00320348">
        <w:rPr>
          <w:lang w:val="en-US"/>
        </w:rPr>
        <w:t xml:space="preserve"> </w:t>
      </w:r>
      <w:r w:rsidR="0044041A" w:rsidRPr="00320348">
        <w:rPr>
          <w:lang w:val="en-US"/>
        </w:rPr>
        <w:t>hypothesized</w:t>
      </w:r>
      <w:r w:rsidR="00115003" w:rsidRPr="00320348">
        <w:rPr>
          <w:lang w:val="en-US"/>
        </w:rPr>
        <w:t xml:space="preserve"> that</w:t>
      </w:r>
      <w:r w:rsidR="00E2490F" w:rsidRPr="00320348">
        <w:rPr>
          <w:lang w:val="en-US"/>
        </w:rPr>
        <w:t>:</w:t>
      </w:r>
    </w:p>
    <w:p w:rsidR="00E2490F" w:rsidRPr="00320348" w:rsidRDefault="00E2490F" w:rsidP="00AC13DA">
      <w:pPr>
        <w:ind w:left="567" w:firstLine="0"/>
        <w:rPr>
          <w:lang w:val="en-US"/>
        </w:rPr>
      </w:pPr>
      <w:r w:rsidRPr="00320348">
        <w:rPr>
          <w:i/>
          <w:iCs/>
          <w:lang w:val="en-US"/>
        </w:rPr>
        <w:t>H1:</w:t>
      </w:r>
      <w:r w:rsidR="00AF2268" w:rsidRPr="00320348">
        <w:rPr>
          <w:lang w:val="en-US"/>
        </w:rPr>
        <w:t xml:space="preserve"> </w:t>
      </w:r>
      <w:r w:rsidR="00CD0190" w:rsidRPr="00320348">
        <w:rPr>
          <w:lang w:val="en-US"/>
        </w:rPr>
        <w:t>C</w:t>
      </w:r>
      <w:r w:rsidR="00115003" w:rsidRPr="00320348">
        <w:rPr>
          <w:lang w:val="en-US"/>
        </w:rPr>
        <w:t xml:space="preserve">omplaints and incident notifications received by the WHS regulator regarding </w:t>
      </w:r>
      <w:r w:rsidR="00060828" w:rsidRPr="00320348">
        <w:rPr>
          <w:lang w:val="en-US"/>
        </w:rPr>
        <w:t>p</w:t>
      </w:r>
      <w:r w:rsidR="00303C0B" w:rsidRPr="00320348">
        <w:rPr>
          <w:lang w:val="en-US"/>
        </w:rPr>
        <w:t>sychosocial hazards</w:t>
      </w:r>
      <w:r w:rsidR="00187575" w:rsidRPr="00320348">
        <w:rPr>
          <w:lang w:val="en-US"/>
        </w:rPr>
        <w:t xml:space="preserve"> </w:t>
      </w:r>
      <w:r w:rsidR="00115A35">
        <w:rPr>
          <w:lang w:val="en-US"/>
        </w:rPr>
        <w:t xml:space="preserve">are </w:t>
      </w:r>
      <w:r w:rsidR="0044041A" w:rsidRPr="00320348">
        <w:rPr>
          <w:lang w:val="en-US"/>
        </w:rPr>
        <w:t>prioritized</w:t>
      </w:r>
      <w:r w:rsidR="00115003" w:rsidRPr="00320348">
        <w:rPr>
          <w:lang w:val="en-US"/>
        </w:rPr>
        <w:t xml:space="preserve"> differently to events rega</w:t>
      </w:r>
      <w:r w:rsidR="00087FE4" w:rsidRPr="00320348">
        <w:rPr>
          <w:lang w:val="en-US"/>
        </w:rPr>
        <w:t>r</w:t>
      </w:r>
      <w:r w:rsidR="00115003" w:rsidRPr="00320348">
        <w:rPr>
          <w:lang w:val="en-US"/>
        </w:rPr>
        <w:t xml:space="preserve">ding physical hazards such that psychosocial cases will be less likely to be </w:t>
      </w:r>
      <w:r w:rsidR="0044041A" w:rsidRPr="00320348">
        <w:rPr>
          <w:lang w:val="en-US"/>
        </w:rPr>
        <w:t>prioritized</w:t>
      </w:r>
      <w:r w:rsidR="00115003" w:rsidRPr="00320348">
        <w:rPr>
          <w:lang w:val="en-US"/>
        </w:rPr>
        <w:t xml:space="preserve"> </w:t>
      </w:r>
      <w:r w:rsidR="004D2AB4" w:rsidRPr="00320348">
        <w:rPr>
          <w:lang w:val="en-US"/>
        </w:rPr>
        <w:t xml:space="preserve">across the second, third and fourth tiers of </w:t>
      </w:r>
      <w:r w:rsidR="0044041A" w:rsidRPr="00320348">
        <w:rPr>
          <w:lang w:val="en-US"/>
        </w:rPr>
        <w:t>prioritization</w:t>
      </w:r>
      <w:r w:rsidR="00257766" w:rsidRPr="00320348">
        <w:rPr>
          <w:lang w:val="en-US"/>
        </w:rPr>
        <w:t xml:space="preserve"> (</w:t>
      </w:r>
      <w:r w:rsidR="004D2AB4" w:rsidRPr="00320348">
        <w:rPr>
          <w:lang w:val="en-US"/>
        </w:rPr>
        <w:t xml:space="preserve">create </w:t>
      </w:r>
      <w:r w:rsidR="00BD4EBE" w:rsidRPr="00320348">
        <w:rPr>
          <w:lang w:val="en-US"/>
        </w:rPr>
        <w:t xml:space="preserve">response </w:t>
      </w:r>
      <w:r w:rsidRPr="00320348">
        <w:rPr>
          <w:lang w:val="en-US"/>
        </w:rPr>
        <w:t>assessment</w:t>
      </w:r>
      <w:r w:rsidR="00714F7C" w:rsidRPr="00320348">
        <w:rPr>
          <w:lang w:val="en-US"/>
        </w:rPr>
        <w:t xml:space="preserve"> for possible future proactive response</w:t>
      </w:r>
      <w:r w:rsidRPr="00320348">
        <w:rPr>
          <w:lang w:val="en-US"/>
        </w:rPr>
        <w:t xml:space="preserve">, </w:t>
      </w:r>
      <w:r w:rsidR="004D2AB4" w:rsidRPr="00320348">
        <w:rPr>
          <w:lang w:val="en-US"/>
        </w:rPr>
        <w:t xml:space="preserve">refer to </w:t>
      </w:r>
      <w:r w:rsidR="00060828" w:rsidRPr="00320348">
        <w:rPr>
          <w:lang w:val="en-US"/>
        </w:rPr>
        <w:t xml:space="preserve">regional </w:t>
      </w:r>
      <w:r w:rsidR="00903063">
        <w:rPr>
          <w:lang w:val="en-US"/>
        </w:rPr>
        <w:t>I</w:t>
      </w:r>
      <w:r w:rsidR="00060828" w:rsidRPr="00320348">
        <w:rPr>
          <w:lang w:val="en-US"/>
        </w:rPr>
        <w:t>nspector</w:t>
      </w:r>
      <w:r w:rsidRPr="00320348">
        <w:rPr>
          <w:lang w:val="en-US"/>
        </w:rPr>
        <w:t xml:space="preserve"> </w:t>
      </w:r>
      <w:r w:rsidR="004D2AB4" w:rsidRPr="00320348">
        <w:rPr>
          <w:lang w:val="en-US"/>
        </w:rPr>
        <w:t xml:space="preserve">for </w:t>
      </w:r>
      <w:r w:rsidRPr="00320348">
        <w:rPr>
          <w:lang w:val="en-US"/>
        </w:rPr>
        <w:t>assessment, and refer to RIM for investigation</w:t>
      </w:r>
      <w:r w:rsidR="00257766" w:rsidRPr="00320348">
        <w:rPr>
          <w:lang w:val="en-US"/>
        </w:rPr>
        <w:t>),</w:t>
      </w:r>
      <w:r w:rsidR="00087FE4" w:rsidRPr="00320348">
        <w:rPr>
          <w:lang w:val="en-US"/>
        </w:rPr>
        <w:t xml:space="preserve"> respectively</w:t>
      </w:r>
      <w:r w:rsidRPr="00320348">
        <w:rPr>
          <w:lang w:val="en-US"/>
        </w:rPr>
        <w:t>.</w:t>
      </w:r>
    </w:p>
    <w:p w:rsidR="002B4D15" w:rsidRPr="00320348" w:rsidRDefault="001A3C5A" w:rsidP="003C267C">
      <w:pPr>
        <w:rPr>
          <w:lang w:val="en-US"/>
        </w:rPr>
      </w:pPr>
      <w:r>
        <w:rPr>
          <w:lang w:val="en-US"/>
        </w:rPr>
        <w:t>While psychosocial hazards may be given a lower priority than physical hazards, they</w:t>
      </w:r>
      <w:r w:rsidR="00E94407">
        <w:rPr>
          <w:lang w:val="en-US"/>
        </w:rPr>
        <w:t xml:space="preserve"> are not alone in this respect</w:t>
      </w:r>
      <w:r>
        <w:rPr>
          <w:lang w:val="en-US"/>
        </w:rPr>
        <w:t xml:space="preserve"> as there is a </w:t>
      </w:r>
      <w:r w:rsidRPr="00320348">
        <w:rPr>
          <w:lang w:val="en-US"/>
        </w:rPr>
        <w:t xml:space="preserve">predisposition </w:t>
      </w:r>
      <w:r>
        <w:rPr>
          <w:lang w:val="en-US"/>
        </w:rPr>
        <w:t>in</w:t>
      </w:r>
      <w:r w:rsidRPr="00320348">
        <w:rPr>
          <w:lang w:val="en-US"/>
        </w:rPr>
        <w:t xml:space="preserve"> </w:t>
      </w:r>
      <w:r w:rsidR="001D3E8E" w:rsidRPr="00320348">
        <w:rPr>
          <w:lang w:val="en-US"/>
        </w:rPr>
        <w:t>WHS</w:t>
      </w:r>
      <w:r>
        <w:rPr>
          <w:lang w:val="en-US"/>
        </w:rPr>
        <w:t xml:space="preserve"> practice to focus on </w:t>
      </w:r>
      <w:r w:rsidRPr="00320348">
        <w:rPr>
          <w:lang w:val="en-US"/>
        </w:rPr>
        <w:t xml:space="preserve">‘safety’ </w:t>
      </w:r>
      <w:r>
        <w:rPr>
          <w:lang w:val="en-US"/>
        </w:rPr>
        <w:t xml:space="preserve">over </w:t>
      </w:r>
      <w:r w:rsidR="00257766" w:rsidRPr="00320348">
        <w:rPr>
          <w:lang w:val="en-US"/>
        </w:rPr>
        <w:t>‘</w:t>
      </w:r>
      <w:r w:rsidR="001D3E8E" w:rsidRPr="00320348">
        <w:rPr>
          <w:lang w:val="en-US"/>
        </w:rPr>
        <w:t>health</w:t>
      </w:r>
      <w:r w:rsidR="00257766" w:rsidRPr="00320348">
        <w:rPr>
          <w:lang w:val="en-US"/>
        </w:rPr>
        <w:t>’</w:t>
      </w:r>
      <w:r w:rsidR="00CE1C89" w:rsidRPr="00320348">
        <w:rPr>
          <w:lang w:val="en-US"/>
        </w:rPr>
        <w:t xml:space="preserve"> (</w:t>
      </w:r>
      <w:proofErr w:type="spellStart"/>
      <w:r w:rsidR="00CE1C89" w:rsidRPr="00320348">
        <w:rPr>
          <w:lang w:val="en-US"/>
        </w:rPr>
        <w:t>Schill</w:t>
      </w:r>
      <w:proofErr w:type="spellEnd"/>
      <w:r w:rsidR="00CE1C89" w:rsidRPr="00320348">
        <w:rPr>
          <w:lang w:val="en-US"/>
        </w:rPr>
        <w:t>, 2017).</w:t>
      </w:r>
      <w:r w:rsidR="00573B3A" w:rsidRPr="00320348">
        <w:rPr>
          <w:lang w:val="en-US"/>
        </w:rPr>
        <w:t xml:space="preserve"> This</w:t>
      </w:r>
      <w:r w:rsidR="00E94407">
        <w:rPr>
          <w:lang w:val="en-US"/>
        </w:rPr>
        <w:t xml:space="preserve"> may be</w:t>
      </w:r>
      <w:r w:rsidR="00776560" w:rsidRPr="00320348">
        <w:rPr>
          <w:lang w:val="en-US"/>
        </w:rPr>
        <w:t xml:space="preserve"> a result of </w:t>
      </w:r>
      <w:r w:rsidR="00332940">
        <w:rPr>
          <w:lang w:val="en-US"/>
        </w:rPr>
        <w:t xml:space="preserve">the historical roots of WHS laws, or that physical injuries tend </w:t>
      </w:r>
      <w:r w:rsidR="00776560" w:rsidRPr="00320348">
        <w:rPr>
          <w:lang w:val="en-US"/>
        </w:rPr>
        <w:t xml:space="preserve">to be more immediate and obvious, while occupational diseases and illnesses tend to be </w:t>
      </w:r>
      <w:proofErr w:type="spellStart"/>
      <w:r w:rsidR="00776560" w:rsidRPr="00320348">
        <w:rPr>
          <w:lang w:val="en-US"/>
        </w:rPr>
        <w:t>multifactorial</w:t>
      </w:r>
      <w:proofErr w:type="spellEnd"/>
      <w:r w:rsidR="00776560" w:rsidRPr="00320348">
        <w:rPr>
          <w:lang w:val="en-US"/>
        </w:rPr>
        <w:t xml:space="preserve"> </w:t>
      </w:r>
      <w:r w:rsidR="00AB660D" w:rsidRPr="00320348">
        <w:rPr>
          <w:lang w:val="en-US"/>
        </w:rPr>
        <w:t xml:space="preserve">and cumulative </w:t>
      </w:r>
      <w:r w:rsidR="00776560" w:rsidRPr="00320348">
        <w:rPr>
          <w:lang w:val="en-US"/>
        </w:rPr>
        <w:t xml:space="preserve">(Ellis, 2012). </w:t>
      </w:r>
      <w:r w:rsidR="00332940">
        <w:rPr>
          <w:lang w:val="en-US"/>
        </w:rPr>
        <w:t>Whatever the reason, given the similarity of challenges in regulating health hazards generally, we also aim to determine whether psychosocial hazards are treated differently to other health hazards. When investigati</w:t>
      </w:r>
      <w:r w:rsidR="00BD4E69">
        <w:rPr>
          <w:lang w:val="en-US"/>
        </w:rPr>
        <w:t>ng</w:t>
      </w:r>
      <w:r w:rsidR="00332940">
        <w:rPr>
          <w:lang w:val="en-US"/>
        </w:rPr>
        <w:t xml:space="preserve"> this aspect</w:t>
      </w:r>
      <w:r w:rsidR="00BD4E69">
        <w:rPr>
          <w:lang w:val="en-US"/>
        </w:rPr>
        <w:t>,</w:t>
      </w:r>
      <w:r w:rsidR="00332940">
        <w:rPr>
          <w:lang w:val="en-US"/>
        </w:rPr>
        <w:t xml:space="preserve"> we specifically focus on the comparator of musculoskeletal hazard</w:t>
      </w:r>
      <w:r w:rsidR="00BD4E69">
        <w:rPr>
          <w:lang w:val="en-US"/>
        </w:rPr>
        <w:t>s</w:t>
      </w:r>
      <w:r w:rsidR="00332940">
        <w:rPr>
          <w:lang w:val="en-US"/>
        </w:rPr>
        <w:t>. As outlined in the</w:t>
      </w:r>
      <w:r w:rsidR="00B25BFD" w:rsidRPr="00320348">
        <w:rPr>
          <w:lang w:val="en-US"/>
        </w:rPr>
        <w:t xml:space="preserve"> previous section, i</w:t>
      </w:r>
      <w:r w:rsidR="000103A2" w:rsidRPr="00320348">
        <w:rPr>
          <w:lang w:val="en-US"/>
        </w:rPr>
        <w:t xml:space="preserve">t is proposed that differences in the </w:t>
      </w:r>
      <w:r w:rsidR="003C267C" w:rsidRPr="00320348">
        <w:rPr>
          <w:lang w:val="en-US"/>
        </w:rPr>
        <w:t>prioritization</w:t>
      </w:r>
      <w:r w:rsidR="000103A2" w:rsidRPr="00320348">
        <w:rPr>
          <w:lang w:val="en-US"/>
        </w:rPr>
        <w:t xml:space="preserve"> of </w:t>
      </w:r>
      <w:r w:rsidR="0043535A" w:rsidRPr="00320348">
        <w:rPr>
          <w:lang w:val="en-US"/>
        </w:rPr>
        <w:t>p</w:t>
      </w:r>
      <w:r w:rsidR="00303C0B" w:rsidRPr="00320348">
        <w:rPr>
          <w:lang w:val="en-US"/>
        </w:rPr>
        <w:t>sychosocial hazards</w:t>
      </w:r>
      <w:r w:rsidR="000103A2" w:rsidRPr="00320348">
        <w:rPr>
          <w:lang w:val="en-US"/>
        </w:rPr>
        <w:t xml:space="preserve"> are related to</w:t>
      </w:r>
      <w:r w:rsidR="00FD5AC3" w:rsidRPr="00320348">
        <w:rPr>
          <w:lang w:val="en-US"/>
        </w:rPr>
        <w:t xml:space="preserve"> challenges in </w:t>
      </w:r>
      <w:r w:rsidR="009C0616" w:rsidRPr="00320348">
        <w:rPr>
          <w:lang w:val="en-US"/>
        </w:rPr>
        <w:t xml:space="preserve">determining non-compliance associated with the </w:t>
      </w:r>
      <w:r w:rsidR="000103A2" w:rsidRPr="00320348">
        <w:rPr>
          <w:lang w:val="en-US"/>
        </w:rPr>
        <w:t xml:space="preserve">mechanisms </w:t>
      </w:r>
      <w:r w:rsidR="009C0616" w:rsidRPr="00320348">
        <w:rPr>
          <w:lang w:val="en-US"/>
        </w:rPr>
        <w:t>of psychological injur</w:t>
      </w:r>
      <w:r w:rsidR="00A93520" w:rsidRPr="00320348">
        <w:rPr>
          <w:lang w:val="en-US"/>
        </w:rPr>
        <w:t>ies</w:t>
      </w:r>
      <w:r w:rsidR="009C0616" w:rsidRPr="00320348">
        <w:rPr>
          <w:lang w:val="en-US"/>
        </w:rPr>
        <w:t xml:space="preserve"> (i.e.</w:t>
      </w:r>
      <w:r w:rsidR="00715F58">
        <w:rPr>
          <w:lang w:val="en-US"/>
        </w:rPr>
        <w:t>,</w:t>
      </w:r>
      <w:r w:rsidR="009C0616" w:rsidRPr="00320348">
        <w:rPr>
          <w:lang w:val="en-US"/>
        </w:rPr>
        <w:t xml:space="preserve"> multi-factorial, cumulative, and </w:t>
      </w:r>
      <w:r w:rsidR="0095325C" w:rsidRPr="00320348">
        <w:rPr>
          <w:lang w:val="en-US"/>
        </w:rPr>
        <w:t xml:space="preserve">limited physical evidence to collect) </w:t>
      </w:r>
      <w:r w:rsidR="00E606F5" w:rsidRPr="00320348">
        <w:rPr>
          <w:lang w:val="en-US"/>
        </w:rPr>
        <w:t xml:space="preserve">when compared to traumatic </w:t>
      </w:r>
      <w:r w:rsidR="00A93520" w:rsidRPr="00320348">
        <w:rPr>
          <w:lang w:val="en-US"/>
        </w:rPr>
        <w:t xml:space="preserve">physical </w:t>
      </w:r>
      <w:r w:rsidR="00E606F5" w:rsidRPr="00320348">
        <w:rPr>
          <w:lang w:val="en-US"/>
        </w:rPr>
        <w:t>injur</w:t>
      </w:r>
      <w:r w:rsidR="00A93520" w:rsidRPr="00320348">
        <w:rPr>
          <w:lang w:val="en-US"/>
        </w:rPr>
        <w:t>ies</w:t>
      </w:r>
      <w:r w:rsidR="000103A2" w:rsidRPr="00320348">
        <w:rPr>
          <w:lang w:val="en-US"/>
        </w:rPr>
        <w:t xml:space="preserve">. </w:t>
      </w:r>
      <w:r w:rsidR="005B3450" w:rsidRPr="00320348">
        <w:rPr>
          <w:lang w:val="en-US"/>
        </w:rPr>
        <w:t>Many of the</w:t>
      </w:r>
      <w:r w:rsidR="00C70C68" w:rsidRPr="00320348">
        <w:rPr>
          <w:lang w:val="en-US"/>
        </w:rPr>
        <w:t>se</w:t>
      </w:r>
      <w:r w:rsidR="005B3450" w:rsidRPr="00320348">
        <w:rPr>
          <w:lang w:val="en-US"/>
        </w:rPr>
        <w:t xml:space="preserve"> features</w:t>
      </w:r>
      <w:r w:rsidR="00332940">
        <w:rPr>
          <w:lang w:val="en-US"/>
        </w:rPr>
        <w:t xml:space="preserve"> </w:t>
      </w:r>
      <w:r w:rsidR="005B3450" w:rsidRPr="00320348">
        <w:rPr>
          <w:lang w:val="en-US"/>
        </w:rPr>
        <w:t xml:space="preserve">and regulatory issues </w:t>
      </w:r>
      <w:r w:rsidR="00D00661">
        <w:rPr>
          <w:lang w:val="en-US"/>
        </w:rPr>
        <w:t>are</w:t>
      </w:r>
      <w:r w:rsidR="00D00661" w:rsidRPr="00320348">
        <w:rPr>
          <w:lang w:val="en-US"/>
        </w:rPr>
        <w:t xml:space="preserve"> </w:t>
      </w:r>
      <w:r w:rsidR="005B3450" w:rsidRPr="00320348">
        <w:rPr>
          <w:lang w:val="en-US"/>
        </w:rPr>
        <w:t>similar to musculoskeletal risks and injuries</w:t>
      </w:r>
      <w:r w:rsidR="00776560" w:rsidRPr="00320348">
        <w:rPr>
          <w:lang w:val="en-US"/>
        </w:rPr>
        <w:t xml:space="preserve"> </w:t>
      </w:r>
      <w:r w:rsidR="005B3450" w:rsidRPr="00320348">
        <w:rPr>
          <w:lang w:val="en-US"/>
        </w:rPr>
        <w:t>(Lyons, 2017)</w:t>
      </w:r>
      <w:r w:rsidR="00B330B1" w:rsidRPr="00320348">
        <w:rPr>
          <w:lang w:val="en-US"/>
        </w:rPr>
        <w:t>, in</w:t>
      </w:r>
      <w:r w:rsidR="005B3450" w:rsidRPr="00320348">
        <w:rPr>
          <w:lang w:val="en-US"/>
        </w:rPr>
        <w:t xml:space="preserve"> particular, the </w:t>
      </w:r>
      <w:r w:rsidR="00573B3A" w:rsidRPr="00320348">
        <w:rPr>
          <w:lang w:val="en-US"/>
        </w:rPr>
        <w:t xml:space="preserve">number of </w:t>
      </w:r>
      <w:r w:rsidR="00180F59" w:rsidRPr="00320348">
        <w:rPr>
          <w:lang w:val="en-US"/>
        </w:rPr>
        <w:t xml:space="preserve">interacting risk </w:t>
      </w:r>
      <w:r w:rsidR="00573B3A" w:rsidRPr="00320348">
        <w:rPr>
          <w:lang w:val="en-US"/>
        </w:rPr>
        <w:t>factors involved,</w:t>
      </w:r>
      <w:r w:rsidR="00E94407">
        <w:rPr>
          <w:lang w:val="en-US"/>
        </w:rPr>
        <w:t xml:space="preserve"> and the cumulative</w:t>
      </w:r>
      <w:r w:rsidR="005B3450" w:rsidRPr="00320348">
        <w:rPr>
          <w:lang w:val="en-US"/>
        </w:rPr>
        <w:t xml:space="preserve"> and repetitive effect of strain (</w:t>
      </w:r>
      <w:proofErr w:type="spellStart"/>
      <w:r w:rsidR="005B3450" w:rsidRPr="00320348">
        <w:rPr>
          <w:lang w:val="en-US"/>
        </w:rPr>
        <w:t>Chiasson</w:t>
      </w:r>
      <w:proofErr w:type="spellEnd"/>
      <w:r w:rsidR="005B3450" w:rsidRPr="00320348">
        <w:rPr>
          <w:lang w:val="en-US"/>
        </w:rPr>
        <w:t xml:space="preserve">, </w:t>
      </w:r>
      <w:proofErr w:type="spellStart"/>
      <w:r w:rsidR="005B3450" w:rsidRPr="00320348">
        <w:rPr>
          <w:lang w:val="en-US"/>
        </w:rPr>
        <w:t>Imbeau</w:t>
      </w:r>
      <w:proofErr w:type="spellEnd"/>
      <w:r w:rsidR="005B3450" w:rsidRPr="00320348">
        <w:rPr>
          <w:lang w:val="en-US"/>
        </w:rPr>
        <w:t xml:space="preserve">, </w:t>
      </w:r>
      <w:proofErr w:type="spellStart"/>
      <w:r w:rsidR="005B3450" w:rsidRPr="00320348">
        <w:rPr>
          <w:lang w:val="en-US"/>
        </w:rPr>
        <w:t>Aubry</w:t>
      </w:r>
      <w:proofErr w:type="spellEnd"/>
      <w:r w:rsidR="005B3450" w:rsidRPr="00320348">
        <w:rPr>
          <w:lang w:val="en-US"/>
        </w:rPr>
        <w:t xml:space="preserve"> &amp; </w:t>
      </w:r>
      <w:proofErr w:type="spellStart"/>
      <w:r w:rsidR="005B3450" w:rsidRPr="00320348">
        <w:rPr>
          <w:lang w:val="en-US"/>
        </w:rPr>
        <w:t>Delisle</w:t>
      </w:r>
      <w:proofErr w:type="spellEnd"/>
      <w:r w:rsidR="005B3450" w:rsidRPr="00320348">
        <w:rPr>
          <w:lang w:val="en-US"/>
        </w:rPr>
        <w:t>, 2012).</w:t>
      </w:r>
      <w:r w:rsidR="00B330B1" w:rsidRPr="00320348">
        <w:rPr>
          <w:lang w:val="en-US"/>
        </w:rPr>
        <w:t xml:space="preserve"> </w:t>
      </w:r>
      <w:r w:rsidR="000103A2" w:rsidRPr="00320348">
        <w:rPr>
          <w:lang w:val="en-US"/>
        </w:rPr>
        <w:t>A</w:t>
      </w:r>
      <w:r w:rsidR="004D2AB4" w:rsidRPr="00320348">
        <w:rPr>
          <w:lang w:val="en-US"/>
        </w:rPr>
        <w:t xml:space="preserve">s </w:t>
      </w:r>
      <w:r w:rsidR="0043535A" w:rsidRPr="00320348">
        <w:rPr>
          <w:lang w:val="en-US"/>
        </w:rPr>
        <w:t>p</w:t>
      </w:r>
      <w:r w:rsidR="00303C0B" w:rsidRPr="00320348">
        <w:rPr>
          <w:lang w:val="en-US"/>
        </w:rPr>
        <w:t>sychosocial hazards</w:t>
      </w:r>
      <w:r w:rsidR="004D2AB4" w:rsidRPr="00320348">
        <w:rPr>
          <w:lang w:val="en-US"/>
        </w:rPr>
        <w:t xml:space="preserve"> </w:t>
      </w:r>
      <w:r w:rsidR="00573B3A" w:rsidRPr="00320348">
        <w:rPr>
          <w:lang w:val="en-US"/>
        </w:rPr>
        <w:t>share</w:t>
      </w:r>
      <w:r w:rsidR="004D2AB4" w:rsidRPr="00320348">
        <w:rPr>
          <w:lang w:val="en-US"/>
        </w:rPr>
        <w:t xml:space="preserve"> similar</w:t>
      </w:r>
      <w:r w:rsidR="00573B3A" w:rsidRPr="00320348">
        <w:rPr>
          <w:lang w:val="en-US"/>
        </w:rPr>
        <w:t xml:space="preserve"> features</w:t>
      </w:r>
      <w:r w:rsidR="004D2AB4" w:rsidRPr="00320348">
        <w:rPr>
          <w:lang w:val="en-US"/>
        </w:rPr>
        <w:t xml:space="preserve"> to musculoskeletal hazards, </w:t>
      </w:r>
      <w:r w:rsidR="00115A35">
        <w:rPr>
          <w:lang w:val="en-US"/>
        </w:rPr>
        <w:t xml:space="preserve">we </w:t>
      </w:r>
      <w:r w:rsidR="003615BC">
        <w:rPr>
          <w:lang w:val="en-US"/>
        </w:rPr>
        <w:t>hypothesize</w:t>
      </w:r>
      <w:r w:rsidR="00115A35">
        <w:rPr>
          <w:lang w:val="en-US"/>
        </w:rPr>
        <w:t xml:space="preserve"> </w:t>
      </w:r>
      <w:r w:rsidR="004D2AB4" w:rsidRPr="00320348">
        <w:rPr>
          <w:lang w:val="en-US"/>
        </w:rPr>
        <w:t>that</w:t>
      </w:r>
      <w:r w:rsidR="00AF2268" w:rsidRPr="00320348">
        <w:rPr>
          <w:lang w:val="en-US"/>
        </w:rPr>
        <w:t>:</w:t>
      </w:r>
    </w:p>
    <w:p w:rsidR="00E2490F" w:rsidRPr="00320348" w:rsidRDefault="00E2490F" w:rsidP="00AC13DA">
      <w:pPr>
        <w:tabs>
          <w:tab w:val="left" w:pos="1692"/>
        </w:tabs>
        <w:ind w:left="567" w:firstLine="0"/>
        <w:rPr>
          <w:lang w:val="en-US"/>
        </w:rPr>
      </w:pPr>
      <w:r w:rsidRPr="00320348">
        <w:rPr>
          <w:i/>
          <w:iCs/>
          <w:lang w:val="en-US"/>
        </w:rPr>
        <w:lastRenderedPageBreak/>
        <w:t>H</w:t>
      </w:r>
      <w:r w:rsidR="00332940">
        <w:rPr>
          <w:i/>
          <w:iCs/>
          <w:lang w:val="en-US"/>
        </w:rPr>
        <w:t>2</w:t>
      </w:r>
      <w:r w:rsidRPr="00320348">
        <w:rPr>
          <w:i/>
          <w:iCs/>
          <w:lang w:val="en-US"/>
        </w:rPr>
        <w:t>:</w:t>
      </w:r>
      <w:r w:rsidRPr="00320348">
        <w:rPr>
          <w:lang w:val="en-US"/>
        </w:rPr>
        <w:t xml:space="preserve"> </w:t>
      </w:r>
      <w:r w:rsidR="00115A35">
        <w:rPr>
          <w:lang w:val="en-US"/>
        </w:rPr>
        <w:t>N</w:t>
      </w:r>
      <w:r w:rsidR="00115137" w:rsidRPr="00320348">
        <w:rPr>
          <w:lang w:val="en-US"/>
        </w:rPr>
        <w:t>o</w:t>
      </w:r>
      <w:r w:rsidR="00AF2268" w:rsidRPr="00320348">
        <w:rPr>
          <w:lang w:val="en-US"/>
        </w:rPr>
        <w:t xml:space="preserve"> differences </w:t>
      </w:r>
      <w:r w:rsidR="00115A35">
        <w:rPr>
          <w:lang w:val="en-US"/>
        </w:rPr>
        <w:t xml:space="preserve">exist </w:t>
      </w:r>
      <w:r w:rsidR="00AF2268" w:rsidRPr="00320348">
        <w:rPr>
          <w:lang w:val="en-US"/>
        </w:rPr>
        <w:t xml:space="preserve">between </w:t>
      </w:r>
      <w:r w:rsidR="00115A35">
        <w:rPr>
          <w:lang w:val="en-US"/>
        </w:rPr>
        <w:t xml:space="preserve">the prioritization of </w:t>
      </w:r>
      <w:r w:rsidR="007D560E" w:rsidRPr="00320348">
        <w:rPr>
          <w:lang w:val="en-US"/>
        </w:rPr>
        <w:t>p</w:t>
      </w:r>
      <w:r w:rsidR="00303C0B" w:rsidRPr="00320348">
        <w:rPr>
          <w:lang w:val="en-US"/>
        </w:rPr>
        <w:t xml:space="preserve">sychosocial </w:t>
      </w:r>
      <w:r w:rsidR="00AF2268" w:rsidRPr="00320348">
        <w:rPr>
          <w:lang w:val="en-US"/>
        </w:rPr>
        <w:t xml:space="preserve">and musculoskeletal </w:t>
      </w:r>
      <w:r w:rsidR="00115137" w:rsidRPr="00320348">
        <w:rPr>
          <w:lang w:val="en-US"/>
        </w:rPr>
        <w:t>hazards.</w:t>
      </w:r>
    </w:p>
    <w:p w:rsidR="006932A3" w:rsidRPr="00320348" w:rsidRDefault="00E5697F" w:rsidP="00EC1C13">
      <w:pPr>
        <w:pStyle w:val="Heading3"/>
        <w:rPr>
          <w:lang w:val="en-US"/>
        </w:rPr>
      </w:pPr>
      <w:bookmarkStart w:id="6" w:name="_Hlk48123266"/>
      <w:r w:rsidRPr="00320348">
        <w:rPr>
          <w:lang w:val="en-US"/>
        </w:rPr>
        <w:t xml:space="preserve">Inspector Activities and Notices </w:t>
      </w:r>
      <w:r w:rsidR="009A2C4D" w:rsidRPr="00320348">
        <w:rPr>
          <w:lang w:val="en-US"/>
        </w:rPr>
        <w:t xml:space="preserve">for </w:t>
      </w:r>
      <w:r w:rsidR="00303C0B" w:rsidRPr="00320348">
        <w:rPr>
          <w:lang w:val="en-US"/>
        </w:rPr>
        <w:t xml:space="preserve">Psychosocial </w:t>
      </w:r>
      <w:r w:rsidR="003E70E9" w:rsidRPr="00320348">
        <w:rPr>
          <w:lang w:val="en-US"/>
        </w:rPr>
        <w:t>Versus Other H</w:t>
      </w:r>
      <w:r w:rsidR="00303C0B" w:rsidRPr="00320348">
        <w:rPr>
          <w:lang w:val="en-US"/>
        </w:rPr>
        <w:t>azards</w:t>
      </w:r>
    </w:p>
    <w:bookmarkEnd w:id="6"/>
    <w:p w:rsidR="00950A40" w:rsidRPr="00320348" w:rsidRDefault="00773F61" w:rsidP="009E2B01">
      <w:pPr>
        <w:rPr>
          <w:lang w:val="en-US"/>
        </w:rPr>
      </w:pPr>
      <w:r>
        <w:rPr>
          <w:lang w:val="en-US"/>
        </w:rPr>
        <w:t>WHS</w:t>
      </w:r>
      <w:r w:rsidR="00950A40" w:rsidRPr="00320348">
        <w:rPr>
          <w:lang w:val="en-US"/>
        </w:rPr>
        <w:t xml:space="preserve"> </w:t>
      </w:r>
      <w:r w:rsidR="00452F82" w:rsidRPr="00320348">
        <w:rPr>
          <w:lang w:val="en-US"/>
        </w:rPr>
        <w:t>I</w:t>
      </w:r>
      <w:r w:rsidR="00950A40" w:rsidRPr="00320348">
        <w:rPr>
          <w:lang w:val="en-US"/>
        </w:rPr>
        <w:t xml:space="preserve">nspectors have a </w:t>
      </w:r>
      <w:r w:rsidR="004D2AB4" w:rsidRPr="00320348">
        <w:rPr>
          <w:lang w:val="en-US"/>
        </w:rPr>
        <w:t>range of</w:t>
      </w:r>
      <w:r w:rsidR="00950A40" w:rsidRPr="00320348">
        <w:rPr>
          <w:lang w:val="en-US"/>
        </w:rPr>
        <w:t xml:space="preserve"> </w:t>
      </w:r>
      <w:r w:rsidR="00416F1D" w:rsidRPr="00320348">
        <w:rPr>
          <w:lang w:val="en-US"/>
        </w:rPr>
        <w:t>powers</w:t>
      </w:r>
      <w:r w:rsidR="00332940">
        <w:rPr>
          <w:lang w:val="en-US"/>
        </w:rPr>
        <w:t xml:space="preserve"> </w:t>
      </w:r>
      <w:r w:rsidR="00416F1D" w:rsidRPr="00320348">
        <w:rPr>
          <w:lang w:val="en-US"/>
        </w:rPr>
        <w:t>and enforcement tools</w:t>
      </w:r>
      <w:r w:rsidR="00B1782B" w:rsidRPr="00320348">
        <w:rPr>
          <w:lang w:val="en-US"/>
        </w:rPr>
        <w:t xml:space="preserve"> </w:t>
      </w:r>
      <w:r w:rsidR="00950A40" w:rsidRPr="00320348">
        <w:rPr>
          <w:lang w:val="en-US"/>
        </w:rPr>
        <w:t>at their disposal</w:t>
      </w:r>
      <w:r w:rsidR="00332940">
        <w:rPr>
          <w:lang w:val="en-US"/>
        </w:rPr>
        <w:t xml:space="preserve"> </w:t>
      </w:r>
      <w:r w:rsidR="00D00661">
        <w:rPr>
          <w:lang w:val="en-US"/>
        </w:rPr>
        <w:t xml:space="preserve">(SWA, </w:t>
      </w:r>
      <w:r w:rsidR="00686A0F" w:rsidRPr="00D73447">
        <w:rPr>
          <w:lang w:val="en-US"/>
        </w:rPr>
        <w:t>2019</w:t>
      </w:r>
      <w:r w:rsidR="00686A0F" w:rsidRPr="00E311D6">
        <w:rPr>
          <w:lang w:val="en-US"/>
        </w:rPr>
        <w:t>a</w:t>
      </w:r>
      <w:r w:rsidR="00D00661">
        <w:rPr>
          <w:lang w:val="en-US"/>
        </w:rPr>
        <w:t>)</w:t>
      </w:r>
      <w:r w:rsidR="00950A40" w:rsidRPr="00320348">
        <w:rPr>
          <w:lang w:val="en-US"/>
        </w:rPr>
        <w:t xml:space="preserve">. </w:t>
      </w:r>
      <w:r w:rsidR="002F5495" w:rsidRPr="00320348">
        <w:rPr>
          <w:lang w:val="en-US"/>
        </w:rPr>
        <w:t xml:space="preserve">When </w:t>
      </w:r>
      <w:r w:rsidR="00416F1D" w:rsidRPr="00320348">
        <w:rPr>
          <w:lang w:val="en-US"/>
        </w:rPr>
        <w:t>compl</w:t>
      </w:r>
      <w:r w:rsidR="007D73E0" w:rsidRPr="00320348">
        <w:rPr>
          <w:lang w:val="en-US"/>
        </w:rPr>
        <w:t>ai</w:t>
      </w:r>
      <w:r w:rsidR="00416F1D" w:rsidRPr="00320348">
        <w:rPr>
          <w:lang w:val="en-US"/>
        </w:rPr>
        <w:t>nt</w:t>
      </w:r>
      <w:r w:rsidR="002F5495" w:rsidRPr="00320348">
        <w:rPr>
          <w:lang w:val="en-US"/>
        </w:rPr>
        <w:t>s</w:t>
      </w:r>
      <w:r w:rsidR="00416F1D" w:rsidRPr="00320348">
        <w:rPr>
          <w:lang w:val="en-US"/>
        </w:rPr>
        <w:t xml:space="preserve"> </w:t>
      </w:r>
      <w:r w:rsidR="002F5495" w:rsidRPr="00320348">
        <w:rPr>
          <w:lang w:val="en-US"/>
        </w:rPr>
        <w:t xml:space="preserve">and </w:t>
      </w:r>
      <w:r w:rsidR="00416F1D" w:rsidRPr="00320348">
        <w:rPr>
          <w:lang w:val="en-US"/>
        </w:rPr>
        <w:t>incident n</w:t>
      </w:r>
      <w:r w:rsidR="00932757" w:rsidRPr="00320348">
        <w:rPr>
          <w:lang w:val="en-US"/>
        </w:rPr>
        <w:t>otification</w:t>
      </w:r>
      <w:r w:rsidR="002F5495" w:rsidRPr="00320348">
        <w:rPr>
          <w:lang w:val="en-US"/>
        </w:rPr>
        <w:t xml:space="preserve">s meet the </w:t>
      </w:r>
      <w:r w:rsidR="00932757" w:rsidRPr="00320348">
        <w:rPr>
          <w:lang w:val="en-US"/>
        </w:rPr>
        <w:t>threshold</w:t>
      </w:r>
      <w:r w:rsidR="002F5495" w:rsidRPr="00320348">
        <w:rPr>
          <w:lang w:val="en-US"/>
        </w:rPr>
        <w:t xml:space="preserve"> for</w:t>
      </w:r>
      <w:r w:rsidR="00932757" w:rsidRPr="00320348">
        <w:rPr>
          <w:lang w:val="en-US"/>
        </w:rPr>
        <w:t xml:space="preserve"> allocat</w:t>
      </w:r>
      <w:r w:rsidR="001D38D8" w:rsidRPr="00320348">
        <w:rPr>
          <w:lang w:val="en-US"/>
        </w:rPr>
        <w:t xml:space="preserve">ion </w:t>
      </w:r>
      <w:r w:rsidR="00932757" w:rsidRPr="00320348">
        <w:rPr>
          <w:lang w:val="en-US"/>
        </w:rPr>
        <w:t xml:space="preserve">to </w:t>
      </w:r>
      <w:r w:rsidR="001D38D8" w:rsidRPr="00320348">
        <w:rPr>
          <w:lang w:val="en-US"/>
        </w:rPr>
        <w:t xml:space="preserve">an </w:t>
      </w:r>
      <w:r w:rsidR="00452F82" w:rsidRPr="00320348">
        <w:rPr>
          <w:lang w:val="en-US"/>
        </w:rPr>
        <w:t>I</w:t>
      </w:r>
      <w:r w:rsidR="00932757" w:rsidRPr="00320348">
        <w:rPr>
          <w:lang w:val="en-US"/>
        </w:rPr>
        <w:t>nspector</w:t>
      </w:r>
      <w:r w:rsidR="001D38D8" w:rsidRPr="00320348">
        <w:rPr>
          <w:lang w:val="en-US"/>
        </w:rPr>
        <w:t xml:space="preserve">, they can </w:t>
      </w:r>
      <w:r w:rsidR="00D14522" w:rsidRPr="00320348">
        <w:rPr>
          <w:lang w:val="en-US"/>
        </w:rPr>
        <w:t xml:space="preserve">use these powers </w:t>
      </w:r>
      <w:r w:rsidR="00AC6265" w:rsidRPr="00320348">
        <w:rPr>
          <w:lang w:val="en-US"/>
        </w:rPr>
        <w:t xml:space="preserve">to </w:t>
      </w:r>
      <w:r w:rsidR="00932757" w:rsidRPr="00320348">
        <w:rPr>
          <w:lang w:val="en-US"/>
        </w:rPr>
        <w:t>determine whether a breach of the WHS Act</w:t>
      </w:r>
      <w:r w:rsidR="00332940">
        <w:rPr>
          <w:lang w:val="en-US"/>
        </w:rPr>
        <w:t xml:space="preserve"> is evidenced</w:t>
      </w:r>
      <w:r w:rsidR="00932757" w:rsidRPr="00320348">
        <w:rPr>
          <w:lang w:val="en-US"/>
        </w:rPr>
        <w:t>.</w:t>
      </w:r>
      <w:r w:rsidR="009E2B01" w:rsidRPr="00320348">
        <w:rPr>
          <w:lang w:val="en-US"/>
        </w:rPr>
        <w:t xml:space="preserve"> </w:t>
      </w:r>
      <w:r w:rsidR="00AC6265" w:rsidRPr="00320348">
        <w:rPr>
          <w:lang w:val="en-US"/>
        </w:rPr>
        <w:t xml:space="preserve">These actions can </w:t>
      </w:r>
      <w:r w:rsidR="00424591" w:rsidRPr="00320348">
        <w:rPr>
          <w:lang w:val="en-US"/>
        </w:rPr>
        <w:t>involve</w:t>
      </w:r>
      <w:r w:rsidR="006334F6" w:rsidRPr="00320348">
        <w:rPr>
          <w:lang w:val="en-US"/>
        </w:rPr>
        <w:t xml:space="preserve"> </w:t>
      </w:r>
      <w:r w:rsidR="00332940">
        <w:rPr>
          <w:lang w:val="en-US"/>
        </w:rPr>
        <w:t>interviewing</w:t>
      </w:r>
      <w:r w:rsidR="00932757" w:rsidRPr="00320348">
        <w:rPr>
          <w:lang w:val="en-US"/>
        </w:rPr>
        <w:t xml:space="preserve"> complainants or workplace stakeholders</w:t>
      </w:r>
      <w:r w:rsidR="00424591" w:rsidRPr="00320348">
        <w:rPr>
          <w:lang w:val="en-US"/>
        </w:rPr>
        <w:t xml:space="preserve"> (witnesses)</w:t>
      </w:r>
      <w:r w:rsidR="00932757" w:rsidRPr="00320348">
        <w:rPr>
          <w:lang w:val="en-US"/>
        </w:rPr>
        <w:t>, requesting documents</w:t>
      </w:r>
      <w:r w:rsidR="00424591" w:rsidRPr="00320348">
        <w:rPr>
          <w:lang w:val="en-US"/>
        </w:rPr>
        <w:t xml:space="preserve">, </w:t>
      </w:r>
      <w:r w:rsidR="00A262B9" w:rsidRPr="00320348">
        <w:rPr>
          <w:lang w:val="en-US"/>
        </w:rPr>
        <w:t xml:space="preserve">taking </w:t>
      </w:r>
      <w:r w:rsidR="00424591" w:rsidRPr="00320348">
        <w:rPr>
          <w:lang w:val="en-US"/>
        </w:rPr>
        <w:t xml:space="preserve">photographs, </w:t>
      </w:r>
      <w:r w:rsidR="00A262B9" w:rsidRPr="00320348">
        <w:rPr>
          <w:lang w:val="en-US"/>
        </w:rPr>
        <w:t xml:space="preserve">seizing </w:t>
      </w:r>
      <w:r w:rsidR="002104E3" w:rsidRPr="00320348">
        <w:rPr>
          <w:lang w:val="en-US"/>
        </w:rPr>
        <w:t>workplace communications or recordings</w:t>
      </w:r>
      <w:r w:rsidR="00E94407">
        <w:rPr>
          <w:lang w:val="en-US"/>
        </w:rPr>
        <w:t xml:space="preserve"> and</w:t>
      </w:r>
      <w:r w:rsidR="00B1782B" w:rsidRPr="00320348">
        <w:rPr>
          <w:lang w:val="en-US"/>
        </w:rPr>
        <w:t xml:space="preserve"> </w:t>
      </w:r>
      <w:r w:rsidR="009E2B01" w:rsidRPr="00320348">
        <w:rPr>
          <w:lang w:val="en-US"/>
        </w:rPr>
        <w:t xml:space="preserve">undertaking site visits. </w:t>
      </w:r>
    </w:p>
    <w:p w:rsidR="00427218" w:rsidRPr="00320348" w:rsidRDefault="00DF0657" w:rsidP="00422532">
      <w:pPr>
        <w:rPr>
          <w:lang w:val="en-US"/>
        </w:rPr>
      </w:pPr>
      <w:r w:rsidRPr="00320348">
        <w:rPr>
          <w:lang w:val="en-US"/>
        </w:rPr>
        <w:t>C</w:t>
      </w:r>
      <w:r w:rsidR="00FB0EDA" w:rsidRPr="00320348">
        <w:rPr>
          <w:lang w:val="en-US"/>
        </w:rPr>
        <w:t>ontraven</w:t>
      </w:r>
      <w:r w:rsidR="00932757" w:rsidRPr="00320348">
        <w:rPr>
          <w:lang w:val="en-US"/>
        </w:rPr>
        <w:t>tion</w:t>
      </w:r>
      <w:r w:rsidR="00573B3A" w:rsidRPr="00320348">
        <w:rPr>
          <w:lang w:val="en-US"/>
        </w:rPr>
        <w:t>s</w:t>
      </w:r>
      <w:r w:rsidR="00932757" w:rsidRPr="00320348">
        <w:rPr>
          <w:lang w:val="en-US"/>
        </w:rPr>
        <w:t xml:space="preserve"> of</w:t>
      </w:r>
      <w:r w:rsidR="00FB0EDA" w:rsidRPr="00320348">
        <w:rPr>
          <w:lang w:val="en-US"/>
        </w:rPr>
        <w:t xml:space="preserve"> the WHS Act</w:t>
      </w:r>
      <w:r w:rsidRPr="00320348">
        <w:rPr>
          <w:lang w:val="en-US"/>
        </w:rPr>
        <w:t xml:space="preserve"> are addressed </w:t>
      </w:r>
      <w:r w:rsidR="00573B3A" w:rsidRPr="00320348">
        <w:rPr>
          <w:lang w:val="en-US"/>
        </w:rPr>
        <w:t>by</w:t>
      </w:r>
      <w:r w:rsidR="00FB0EDA" w:rsidRPr="00320348">
        <w:rPr>
          <w:lang w:val="en-US"/>
        </w:rPr>
        <w:t xml:space="preserve"> </w:t>
      </w:r>
      <w:r w:rsidR="009E2B01" w:rsidRPr="00320348">
        <w:rPr>
          <w:lang w:val="en-US"/>
        </w:rPr>
        <w:t>sanctions</w:t>
      </w:r>
      <w:r w:rsidR="00FB0EDA" w:rsidRPr="00320348">
        <w:rPr>
          <w:lang w:val="en-US"/>
        </w:rPr>
        <w:t xml:space="preserve"> </w:t>
      </w:r>
      <w:r w:rsidRPr="00320348">
        <w:rPr>
          <w:lang w:val="en-US"/>
        </w:rPr>
        <w:t xml:space="preserve">via </w:t>
      </w:r>
      <w:r w:rsidR="009E2B01" w:rsidRPr="00320348">
        <w:rPr>
          <w:lang w:val="en-US"/>
        </w:rPr>
        <w:t xml:space="preserve">issuance of </w:t>
      </w:r>
      <w:r w:rsidR="00FB0EDA" w:rsidRPr="00320348">
        <w:rPr>
          <w:lang w:val="en-US"/>
        </w:rPr>
        <w:t xml:space="preserve">written </w:t>
      </w:r>
      <w:r w:rsidR="009B177F" w:rsidRPr="00320348">
        <w:rPr>
          <w:lang w:val="en-US"/>
        </w:rPr>
        <w:t>notices</w:t>
      </w:r>
      <w:r w:rsidR="00800A0F">
        <w:rPr>
          <w:lang w:val="en-US"/>
        </w:rPr>
        <w:t xml:space="preserve"> (SWA, </w:t>
      </w:r>
      <w:r w:rsidR="00686A0F" w:rsidRPr="00D73447">
        <w:rPr>
          <w:lang w:val="en-US"/>
        </w:rPr>
        <w:t>2019</w:t>
      </w:r>
      <w:r w:rsidR="00686A0F" w:rsidRPr="00E311D6">
        <w:rPr>
          <w:lang w:val="en-US"/>
        </w:rPr>
        <w:t>a</w:t>
      </w:r>
      <w:r w:rsidR="00800A0F">
        <w:rPr>
          <w:lang w:val="en-US"/>
        </w:rPr>
        <w:t>)</w:t>
      </w:r>
      <w:r w:rsidR="00071246">
        <w:rPr>
          <w:lang w:val="en-US"/>
        </w:rPr>
        <w:t xml:space="preserve"> which can be subjected to internal and/or external review upon request by the employer</w:t>
      </w:r>
      <w:r w:rsidR="00B1782B" w:rsidRPr="00320348">
        <w:rPr>
          <w:lang w:val="en-US"/>
        </w:rPr>
        <w:t xml:space="preserve">. </w:t>
      </w:r>
      <w:r w:rsidR="009E2B01" w:rsidRPr="00320348">
        <w:rPr>
          <w:lang w:val="en-US"/>
        </w:rPr>
        <w:t xml:space="preserve">Improvement </w:t>
      </w:r>
      <w:r w:rsidR="009B177F" w:rsidRPr="00320348">
        <w:rPr>
          <w:lang w:val="en-US"/>
        </w:rPr>
        <w:t>notices</w:t>
      </w:r>
      <w:r w:rsidRPr="00320348">
        <w:rPr>
          <w:lang w:val="en-US"/>
        </w:rPr>
        <w:t>, the most</w:t>
      </w:r>
      <w:r w:rsidR="009B177F" w:rsidRPr="00320348">
        <w:rPr>
          <w:lang w:val="en-US"/>
        </w:rPr>
        <w:t xml:space="preserve"> frequent</w:t>
      </w:r>
      <w:r w:rsidR="00115A35">
        <w:rPr>
          <w:lang w:val="en-US"/>
        </w:rPr>
        <w:t>ly used</w:t>
      </w:r>
      <w:r w:rsidRPr="00320348">
        <w:rPr>
          <w:lang w:val="en-US"/>
        </w:rPr>
        <w:t>,</w:t>
      </w:r>
      <w:r w:rsidR="009E2B01" w:rsidRPr="00320348">
        <w:rPr>
          <w:lang w:val="en-US"/>
        </w:rPr>
        <w:t xml:space="preserve"> </w:t>
      </w:r>
      <w:r w:rsidR="007D090F" w:rsidRPr="00320348">
        <w:rPr>
          <w:lang w:val="en-US"/>
        </w:rPr>
        <w:t xml:space="preserve">instruct </w:t>
      </w:r>
      <w:r w:rsidR="00FB0EDA" w:rsidRPr="00320348">
        <w:rPr>
          <w:lang w:val="en-US"/>
        </w:rPr>
        <w:t>remed</w:t>
      </w:r>
      <w:r w:rsidRPr="00320348">
        <w:rPr>
          <w:lang w:val="en-US"/>
        </w:rPr>
        <w:t>ies</w:t>
      </w:r>
      <w:r w:rsidR="00FB0EDA" w:rsidRPr="00320348">
        <w:rPr>
          <w:lang w:val="en-US"/>
        </w:rPr>
        <w:t xml:space="preserve"> or prevent</w:t>
      </w:r>
      <w:r w:rsidRPr="00320348">
        <w:rPr>
          <w:lang w:val="en-US"/>
        </w:rPr>
        <w:t>ions of</w:t>
      </w:r>
      <w:r w:rsidR="00FB0EDA" w:rsidRPr="00320348">
        <w:rPr>
          <w:lang w:val="en-US"/>
        </w:rPr>
        <w:t xml:space="preserve"> contravention</w:t>
      </w:r>
      <w:r w:rsidRPr="00320348">
        <w:rPr>
          <w:lang w:val="en-US"/>
        </w:rPr>
        <w:t>s</w:t>
      </w:r>
      <w:r w:rsidR="00FB0EDA" w:rsidRPr="00320348">
        <w:rPr>
          <w:lang w:val="en-US"/>
        </w:rPr>
        <w:t xml:space="preserve"> in a specified time period</w:t>
      </w:r>
      <w:r w:rsidR="00800A0F">
        <w:rPr>
          <w:lang w:val="en-US"/>
        </w:rPr>
        <w:t xml:space="preserve"> (</w:t>
      </w:r>
      <w:proofErr w:type="spellStart"/>
      <w:r w:rsidR="00800A0F">
        <w:rPr>
          <w:lang w:val="en-US"/>
        </w:rPr>
        <w:t>Comcare</w:t>
      </w:r>
      <w:proofErr w:type="spellEnd"/>
      <w:r w:rsidR="00800A0F">
        <w:rPr>
          <w:lang w:val="en-US"/>
        </w:rPr>
        <w:t>, 2019a)</w:t>
      </w:r>
      <w:r w:rsidR="00333183" w:rsidRPr="00320348">
        <w:rPr>
          <w:lang w:val="en-US"/>
        </w:rPr>
        <w:t xml:space="preserve">, </w:t>
      </w:r>
      <w:r w:rsidRPr="00320348">
        <w:rPr>
          <w:lang w:val="en-US"/>
        </w:rPr>
        <w:t>while p</w:t>
      </w:r>
      <w:r w:rsidR="00FB0EDA" w:rsidRPr="00320348">
        <w:rPr>
          <w:lang w:val="en-US"/>
        </w:rPr>
        <w:t xml:space="preserve">rohibition notices </w:t>
      </w:r>
      <w:r w:rsidR="00182FDE" w:rsidRPr="00320348">
        <w:rPr>
          <w:lang w:val="en-US"/>
        </w:rPr>
        <w:t>prohibit</w:t>
      </w:r>
      <w:r w:rsidR="00FB0EDA" w:rsidRPr="00320348">
        <w:rPr>
          <w:lang w:val="en-US"/>
        </w:rPr>
        <w:t xml:space="preserve"> a person or business </w:t>
      </w:r>
      <w:r w:rsidR="00182FDE" w:rsidRPr="00320348">
        <w:rPr>
          <w:lang w:val="en-US"/>
        </w:rPr>
        <w:t>from</w:t>
      </w:r>
      <w:r w:rsidR="00B16442" w:rsidRPr="00320348">
        <w:rPr>
          <w:lang w:val="en-US"/>
        </w:rPr>
        <w:t xml:space="preserve"> </w:t>
      </w:r>
      <w:r w:rsidRPr="00320348">
        <w:rPr>
          <w:lang w:val="en-US"/>
        </w:rPr>
        <w:t>a</w:t>
      </w:r>
      <w:r w:rsidR="004D2AB4" w:rsidRPr="00320348">
        <w:rPr>
          <w:lang w:val="en-US"/>
        </w:rPr>
        <w:t>n action</w:t>
      </w:r>
      <w:r w:rsidR="00FB0EDA" w:rsidRPr="00320348">
        <w:rPr>
          <w:lang w:val="en-US"/>
        </w:rPr>
        <w:t xml:space="preserve"> or a particular practice </w:t>
      </w:r>
      <w:r w:rsidR="009B177F" w:rsidRPr="00320348">
        <w:rPr>
          <w:lang w:val="en-US"/>
        </w:rPr>
        <w:t>(</w:t>
      </w:r>
      <w:proofErr w:type="spellStart"/>
      <w:r w:rsidR="00800A0F">
        <w:rPr>
          <w:lang w:val="en-US"/>
        </w:rPr>
        <w:t>Comcare</w:t>
      </w:r>
      <w:proofErr w:type="spellEnd"/>
      <w:r w:rsidR="00800A0F">
        <w:rPr>
          <w:lang w:val="en-US"/>
        </w:rPr>
        <w:t>, 2019b</w:t>
      </w:r>
      <w:r w:rsidR="009B177F" w:rsidRPr="00320348">
        <w:rPr>
          <w:lang w:val="en-US"/>
        </w:rPr>
        <w:t>).</w:t>
      </w:r>
      <w:r w:rsidR="00D93C8F" w:rsidRPr="00320348">
        <w:rPr>
          <w:lang w:val="en-US"/>
        </w:rPr>
        <w:t xml:space="preserve"> Infringement notices </w:t>
      </w:r>
      <w:r w:rsidR="004751A7" w:rsidRPr="00320348">
        <w:rPr>
          <w:lang w:val="en-US"/>
        </w:rPr>
        <w:t>permit an immediate form of punishment with</w:t>
      </w:r>
      <w:r w:rsidR="00D93C8F" w:rsidRPr="00320348">
        <w:rPr>
          <w:lang w:val="en-US"/>
        </w:rPr>
        <w:t xml:space="preserve"> ‘on the spot’ fines </w:t>
      </w:r>
      <w:r w:rsidR="005E7237" w:rsidRPr="00320348">
        <w:rPr>
          <w:lang w:val="en-US"/>
        </w:rPr>
        <w:t>as</w:t>
      </w:r>
      <w:r w:rsidR="004751A7" w:rsidRPr="00320348">
        <w:rPr>
          <w:lang w:val="en-US"/>
        </w:rPr>
        <w:t xml:space="preserve"> consequences for non-compliance</w:t>
      </w:r>
      <w:r w:rsidR="00D93C8F" w:rsidRPr="00BF7CB9">
        <w:rPr>
          <w:lang w:val="en-US"/>
        </w:rPr>
        <w:t>.</w:t>
      </w:r>
      <w:r w:rsidR="009B177F" w:rsidRPr="00320348">
        <w:rPr>
          <w:lang w:val="en-US"/>
        </w:rPr>
        <w:t xml:space="preserve"> The </w:t>
      </w:r>
      <w:r w:rsidRPr="00320348">
        <w:rPr>
          <w:lang w:val="en-US"/>
        </w:rPr>
        <w:t>most severe</w:t>
      </w:r>
      <w:r w:rsidR="009B177F" w:rsidRPr="00320348">
        <w:rPr>
          <w:lang w:val="en-US"/>
        </w:rPr>
        <w:t xml:space="preserve"> level of enforcement involves </w:t>
      </w:r>
      <w:r w:rsidR="004751A7" w:rsidRPr="00320348">
        <w:rPr>
          <w:lang w:val="en-US"/>
        </w:rPr>
        <w:t xml:space="preserve">the civil and criminal justice system for </w:t>
      </w:r>
      <w:r w:rsidR="009B177F" w:rsidRPr="00320348">
        <w:rPr>
          <w:lang w:val="en-US"/>
        </w:rPr>
        <w:t xml:space="preserve">court sanctions with criminal penalties </w:t>
      </w:r>
      <w:r w:rsidR="00932757" w:rsidRPr="00320348">
        <w:rPr>
          <w:lang w:val="en-US"/>
        </w:rPr>
        <w:t>(e.g</w:t>
      </w:r>
      <w:r w:rsidR="00B1782B" w:rsidRPr="00320348">
        <w:rPr>
          <w:lang w:val="en-US"/>
        </w:rPr>
        <w:t>.</w:t>
      </w:r>
      <w:r w:rsidR="00715F58">
        <w:rPr>
          <w:lang w:val="en-US"/>
        </w:rPr>
        <w:t>,</w:t>
      </w:r>
      <w:r w:rsidR="00932757" w:rsidRPr="00320348">
        <w:rPr>
          <w:lang w:val="en-US"/>
        </w:rPr>
        <w:t xml:space="preserve"> </w:t>
      </w:r>
      <w:r w:rsidR="004751A7" w:rsidRPr="00320348">
        <w:rPr>
          <w:lang w:val="en-US"/>
        </w:rPr>
        <w:t>the</w:t>
      </w:r>
      <w:r w:rsidR="009B177F" w:rsidRPr="00320348">
        <w:rPr>
          <w:lang w:val="en-US"/>
        </w:rPr>
        <w:t xml:space="preserve"> suspension, cancellation</w:t>
      </w:r>
      <w:r w:rsidR="004751A7" w:rsidRPr="00320348">
        <w:rPr>
          <w:lang w:val="en-US"/>
        </w:rPr>
        <w:t xml:space="preserve"> or</w:t>
      </w:r>
      <w:r w:rsidR="009B177F" w:rsidRPr="00320348">
        <w:rPr>
          <w:lang w:val="en-US"/>
        </w:rPr>
        <w:t xml:space="preserve"> revocation of </w:t>
      </w:r>
      <w:r w:rsidR="009731E7" w:rsidRPr="00320348">
        <w:rPr>
          <w:lang w:val="en-US"/>
        </w:rPr>
        <w:t>authorizations</w:t>
      </w:r>
      <w:r w:rsidR="009B177F" w:rsidRPr="00320348">
        <w:rPr>
          <w:lang w:val="en-US"/>
        </w:rPr>
        <w:t>, and enforceable undertakings</w:t>
      </w:r>
      <w:r w:rsidR="00932757" w:rsidRPr="00320348">
        <w:rPr>
          <w:lang w:val="en-US"/>
        </w:rPr>
        <w:t>)</w:t>
      </w:r>
      <w:r w:rsidR="009B177F" w:rsidRPr="00320348">
        <w:rPr>
          <w:lang w:val="en-US"/>
        </w:rPr>
        <w:t xml:space="preserve"> (</w:t>
      </w:r>
      <w:r w:rsidR="00BF7CB9">
        <w:rPr>
          <w:lang w:val="en-US"/>
        </w:rPr>
        <w:t xml:space="preserve">SWA, </w:t>
      </w:r>
      <w:r w:rsidR="00686A0F" w:rsidRPr="00D73447">
        <w:rPr>
          <w:lang w:val="en-US"/>
        </w:rPr>
        <w:t>2019</w:t>
      </w:r>
      <w:r w:rsidR="00686A0F" w:rsidRPr="00E311D6">
        <w:rPr>
          <w:lang w:val="en-US"/>
        </w:rPr>
        <w:t>a</w:t>
      </w:r>
      <w:r w:rsidR="009B177F" w:rsidRPr="00320348">
        <w:rPr>
          <w:lang w:val="en-US"/>
        </w:rPr>
        <w:t>).</w:t>
      </w:r>
      <w:r w:rsidR="004751A7" w:rsidRPr="00320348">
        <w:rPr>
          <w:lang w:val="en-US"/>
        </w:rPr>
        <w:t xml:space="preserve"> </w:t>
      </w:r>
      <w:r w:rsidR="001B4A98" w:rsidRPr="00320348">
        <w:rPr>
          <w:lang w:val="en-US"/>
        </w:rPr>
        <w:t xml:space="preserve">These </w:t>
      </w:r>
      <w:r w:rsidR="00343380" w:rsidRPr="00320348">
        <w:rPr>
          <w:lang w:val="en-US"/>
        </w:rPr>
        <w:t xml:space="preserve">notices are examples of </w:t>
      </w:r>
      <w:r w:rsidR="007C2D35" w:rsidRPr="00320348">
        <w:rPr>
          <w:lang w:val="en-US"/>
        </w:rPr>
        <w:t xml:space="preserve">the </w:t>
      </w:r>
      <w:r w:rsidR="00343380" w:rsidRPr="00320348">
        <w:rPr>
          <w:lang w:val="en-US"/>
        </w:rPr>
        <w:t xml:space="preserve">‘deterrence’ </w:t>
      </w:r>
      <w:r w:rsidR="008714F0" w:rsidRPr="00320348">
        <w:rPr>
          <w:lang w:val="en-US"/>
        </w:rPr>
        <w:t xml:space="preserve">component of </w:t>
      </w:r>
      <w:r w:rsidR="0000659C">
        <w:rPr>
          <w:lang w:val="en-US"/>
        </w:rPr>
        <w:t xml:space="preserve">responsive enforcement and </w:t>
      </w:r>
      <w:r w:rsidR="00E864E4">
        <w:rPr>
          <w:lang w:val="en-US"/>
        </w:rPr>
        <w:t>s</w:t>
      </w:r>
      <w:r w:rsidR="008714F0" w:rsidRPr="00320348">
        <w:rPr>
          <w:lang w:val="en-US"/>
        </w:rPr>
        <w:t xml:space="preserve">trategic </w:t>
      </w:r>
      <w:r w:rsidR="00E864E4">
        <w:rPr>
          <w:lang w:val="en-US"/>
        </w:rPr>
        <w:t>e</w:t>
      </w:r>
      <w:r w:rsidR="008714F0" w:rsidRPr="00320348">
        <w:rPr>
          <w:lang w:val="en-US"/>
        </w:rPr>
        <w:t xml:space="preserve">nforcement (Weil, 2008), </w:t>
      </w:r>
      <w:r w:rsidR="005D65D6" w:rsidRPr="00320348">
        <w:rPr>
          <w:lang w:val="en-US"/>
        </w:rPr>
        <w:t>where</w:t>
      </w:r>
      <w:r w:rsidR="00706BB4" w:rsidRPr="00320348">
        <w:rPr>
          <w:lang w:val="en-US"/>
        </w:rPr>
        <w:t xml:space="preserve"> </w:t>
      </w:r>
      <w:r w:rsidR="002E4F8C" w:rsidRPr="00320348">
        <w:rPr>
          <w:lang w:val="en-US"/>
        </w:rPr>
        <w:t>I</w:t>
      </w:r>
      <w:r w:rsidR="00706BB4" w:rsidRPr="00320348">
        <w:rPr>
          <w:lang w:val="en-US"/>
        </w:rPr>
        <w:t xml:space="preserve">nspector attention and </w:t>
      </w:r>
      <w:r w:rsidR="007D090F" w:rsidRPr="00320348">
        <w:rPr>
          <w:lang w:val="en-US"/>
        </w:rPr>
        <w:t xml:space="preserve">enforcement </w:t>
      </w:r>
      <w:r w:rsidR="00706BB4" w:rsidRPr="00320348">
        <w:rPr>
          <w:lang w:val="en-US"/>
        </w:rPr>
        <w:t>notices</w:t>
      </w:r>
      <w:r w:rsidR="005E7237" w:rsidRPr="00320348">
        <w:rPr>
          <w:lang w:val="en-US"/>
        </w:rPr>
        <w:t xml:space="preserve"> </w:t>
      </w:r>
      <w:r w:rsidR="007C2D35" w:rsidRPr="00320348">
        <w:rPr>
          <w:lang w:val="en-US"/>
        </w:rPr>
        <w:t xml:space="preserve">are negative </w:t>
      </w:r>
      <w:r w:rsidR="00706BB4" w:rsidRPr="00320348">
        <w:rPr>
          <w:lang w:val="en-US"/>
        </w:rPr>
        <w:t xml:space="preserve">consequences of non-compliance. </w:t>
      </w:r>
      <w:r w:rsidR="00C9055D">
        <w:rPr>
          <w:lang w:val="en-US"/>
        </w:rPr>
        <w:t>Where cases attract more Inspector attention and work, we expect that this will translate to more notices being issued as Inspectors accrue a greater body of evidence to make their reasonable belief in determining a breach of WHS legislation.</w:t>
      </w:r>
      <w:r w:rsidR="00332940">
        <w:rPr>
          <w:lang w:val="en-US"/>
        </w:rPr>
        <w:t xml:space="preserve"> </w:t>
      </w:r>
      <w:r w:rsidR="00213934" w:rsidRPr="00320348">
        <w:rPr>
          <w:lang w:val="en-US"/>
        </w:rPr>
        <w:t xml:space="preserve">In line with earlier </w:t>
      </w:r>
      <w:r w:rsidR="00213934">
        <w:rPr>
          <w:lang w:val="en-US"/>
        </w:rPr>
        <w:t>theorizing</w:t>
      </w:r>
      <w:r w:rsidR="00332940">
        <w:rPr>
          <w:lang w:val="en-US"/>
        </w:rPr>
        <w:t xml:space="preserve"> about the cognitive </w:t>
      </w:r>
      <w:r w:rsidR="00332940">
        <w:rPr>
          <w:lang w:val="en-US"/>
        </w:rPr>
        <w:lastRenderedPageBreak/>
        <w:t>biases, risk perception, cost-benefit ratios</w:t>
      </w:r>
      <w:r w:rsidR="00213934">
        <w:rPr>
          <w:lang w:val="en-US"/>
        </w:rPr>
        <w:t>,</w:t>
      </w:r>
      <w:r w:rsidR="00332940">
        <w:rPr>
          <w:lang w:val="en-US"/>
        </w:rPr>
        <w:t xml:space="preserve"> difficulty </w:t>
      </w:r>
      <w:r w:rsidR="00213934">
        <w:rPr>
          <w:lang w:val="en-US"/>
        </w:rPr>
        <w:t>gathering evidentiary support for psychosocial hazards, we expect that</w:t>
      </w:r>
      <w:r w:rsidR="00182FDE" w:rsidRPr="00320348">
        <w:rPr>
          <w:lang w:val="en-US"/>
        </w:rPr>
        <w:t xml:space="preserve"> </w:t>
      </w:r>
      <w:r w:rsidR="004A1FCD" w:rsidRPr="00320348">
        <w:rPr>
          <w:lang w:val="en-US"/>
        </w:rPr>
        <w:t>p</w:t>
      </w:r>
      <w:r w:rsidR="00303C0B" w:rsidRPr="00320348">
        <w:rPr>
          <w:lang w:val="en-US"/>
        </w:rPr>
        <w:t>sychosocial hazards</w:t>
      </w:r>
      <w:r w:rsidR="00182FDE" w:rsidRPr="00320348">
        <w:rPr>
          <w:lang w:val="en-US"/>
        </w:rPr>
        <w:t xml:space="preserve"> </w:t>
      </w:r>
      <w:r w:rsidR="00332940">
        <w:rPr>
          <w:lang w:val="en-US"/>
        </w:rPr>
        <w:t>will have less activity and less enforcement notices issue</w:t>
      </w:r>
      <w:r w:rsidR="00BD4E69">
        <w:rPr>
          <w:lang w:val="en-US"/>
        </w:rPr>
        <w:t>d</w:t>
      </w:r>
      <w:r w:rsidR="00332940">
        <w:rPr>
          <w:lang w:val="en-US"/>
        </w:rPr>
        <w:t xml:space="preserve"> than physical hazards. </w:t>
      </w:r>
      <w:r w:rsidR="00213934">
        <w:rPr>
          <w:lang w:val="en-US"/>
        </w:rPr>
        <w:t>It</w:t>
      </w:r>
      <w:r w:rsidR="00C0443D" w:rsidRPr="00320348">
        <w:rPr>
          <w:lang w:val="en-US"/>
        </w:rPr>
        <w:t xml:space="preserve"> is</w:t>
      </w:r>
      <w:r w:rsidR="00182FDE" w:rsidRPr="00320348">
        <w:rPr>
          <w:lang w:val="en-US"/>
        </w:rPr>
        <w:t xml:space="preserve"> </w:t>
      </w:r>
      <w:r w:rsidR="00213934">
        <w:rPr>
          <w:lang w:val="en-US"/>
        </w:rPr>
        <w:t xml:space="preserve">therefore </w:t>
      </w:r>
      <w:r w:rsidR="009731E7" w:rsidRPr="00320348">
        <w:rPr>
          <w:lang w:val="en-US"/>
        </w:rPr>
        <w:t>hypothesized</w:t>
      </w:r>
      <w:r w:rsidR="00460688" w:rsidRPr="00320348">
        <w:rPr>
          <w:lang w:val="en-US"/>
        </w:rPr>
        <w:t xml:space="preserve"> that</w:t>
      </w:r>
      <w:r w:rsidR="00D40EDE" w:rsidRPr="00320348">
        <w:rPr>
          <w:lang w:val="en-US"/>
        </w:rPr>
        <w:t>:</w:t>
      </w:r>
    </w:p>
    <w:p w:rsidR="00F20B7A" w:rsidRPr="00320348" w:rsidRDefault="00DD31D8" w:rsidP="00AC13DA">
      <w:pPr>
        <w:ind w:left="567" w:firstLine="0"/>
        <w:rPr>
          <w:lang w:val="en-US"/>
        </w:rPr>
      </w:pPr>
      <w:r w:rsidRPr="00320348">
        <w:rPr>
          <w:i/>
          <w:iCs/>
          <w:lang w:val="en-US"/>
        </w:rPr>
        <w:t>H</w:t>
      </w:r>
      <w:r w:rsidR="00332940">
        <w:rPr>
          <w:i/>
          <w:iCs/>
          <w:lang w:val="en-US"/>
        </w:rPr>
        <w:t>3</w:t>
      </w:r>
      <w:r w:rsidR="00F20B7A" w:rsidRPr="00320348">
        <w:rPr>
          <w:lang w:val="en-US"/>
        </w:rPr>
        <w:t xml:space="preserve">: </w:t>
      </w:r>
      <w:r w:rsidR="00A63523" w:rsidRPr="00320348">
        <w:rPr>
          <w:lang w:val="en-US"/>
        </w:rPr>
        <w:t>Complaint</w:t>
      </w:r>
      <w:r w:rsidR="00075BF0">
        <w:rPr>
          <w:lang w:val="en-US"/>
        </w:rPr>
        <w:t>s</w:t>
      </w:r>
      <w:r w:rsidR="00832418" w:rsidRPr="00320348">
        <w:rPr>
          <w:lang w:val="en-US"/>
        </w:rPr>
        <w:t xml:space="preserve"> and</w:t>
      </w:r>
      <w:r w:rsidR="00A63523" w:rsidRPr="00320348">
        <w:rPr>
          <w:lang w:val="en-US"/>
        </w:rPr>
        <w:t xml:space="preserve"> Incident Notifications related to psychosocial hazards</w:t>
      </w:r>
      <w:r w:rsidR="00F256C0" w:rsidRPr="00320348">
        <w:rPr>
          <w:lang w:val="en-US"/>
        </w:rPr>
        <w:t xml:space="preserve"> </w:t>
      </w:r>
      <w:r w:rsidR="00115A35">
        <w:rPr>
          <w:lang w:val="en-US"/>
        </w:rPr>
        <w:t xml:space="preserve">are </w:t>
      </w:r>
      <w:r w:rsidR="00F20B7A" w:rsidRPr="00320348">
        <w:rPr>
          <w:lang w:val="en-US"/>
        </w:rPr>
        <w:t xml:space="preserve">associated with </w:t>
      </w:r>
      <w:r w:rsidR="00417161">
        <w:rPr>
          <w:lang w:val="en-US"/>
        </w:rPr>
        <w:t xml:space="preserve">(a) </w:t>
      </w:r>
      <w:r w:rsidR="00F256C0" w:rsidRPr="00320348">
        <w:rPr>
          <w:lang w:val="en-US"/>
        </w:rPr>
        <w:t xml:space="preserve">lower levels of </w:t>
      </w:r>
      <w:r w:rsidR="002E4F8C" w:rsidRPr="00320348">
        <w:rPr>
          <w:lang w:val="en-US"/>
        </w:rPr>
        <w:t>I</w:t>
      </w:r>
      <w:r w:rsidR="00F20B7A" w:rsidRPr="00320348">
        <w:rPr>
          <w:lang w:val="en-US"/>
        </w:rPr>
        <w:t>nspectorate activity</w:t>
      </w:r>
      <w:r w:rsidR="00417161">
        <w:rPr>
          <w:lang w:val="en-US"/>
        </w:rPr>
        <w:t>;</w:t>
      </w:r>
      <w:r w:rsidR="00332940">
        <w:rPr>
          <w:lang w:val="en-US"/>
        </w:rPr>
        <w:t xml:space="preserve"> </w:t>
      </w:r>
      <w:r w:rsidR="00F256C0" w:rsidRPr="00320348">
        <w:rPr>
          <w:lang w:val="en-US"/>
        </w:rPr>
        <w:t xml:space="preserve">and </w:t>
      </w:r>
      <w:r w:rsidR="00417161">
        <w:rPr>
          <w:lang w:val="en-US"/>
        </w:rPr>
        <w:t xml:space="preserve">(b) </w:t>
      </w:r>
      <w:r w:rsidR="00332940">
        <w:rPr>
          <w:lang w:val="en-US"/>
        </w:rPr>
        <w:t xml:space="preserve">lower numbers of </w:t>
      </w:r>
      <w:r w:rsidR="00F256C0" w:rsidRPr="00320348">
        <w:rPr>
          <w:lang w:val="en-US"/>
        </w:rPr>
        <w:t>enforcement notices than events regarding</w:t>
      </w:r>
      <w:r w:rsidR="000C5BC3" w:rsidRPr="00320348">
        <w:rPr>
          <w:lang w:val="en-US"/>
        </w:rPr>
        <w:t xml:space="preserve"> </w:t>
      </w:r>
      <w:r w:rsidR="00F20B7A" w:rsidRPr="00320348">
        <w:rPr>
          <w:lang w:val="en-US"/>
        </w:rPr>
        <w:t>physical hazards.</w:t>
      </w:r>
    </w:p>
    <w:p w:rsidR="00460688" w:rsidRPr="00320348" w:rsidRDefault="00E94407" w:rsidP="000B30F5">
      <w:pPr>
        <w:rPr>
          <w:lang w:val="en-US"/>
        </w:rPr>
      </w:pPr>
      <w:r>
        <w:rPr>
          <w:lang w:val="en-US"/>
        </w:rPr>
        <w:t xml:space="preserve">As we argued above, </w:t>
      </w:r>
      <w:r w:rsidR="001B78EE">
        <w:rPr>
          <w:lang w:val="en-US"/>
        </w:rPr>
        <w:t>p</w:t>
      </w:r>
      <w:r w:rsidR="00C9055D">
        <w:rPr>
          <w:lang w:val="en-US"/>
        </w:rPr>
        <w:t xml:space="preserve">sychosocial hazards share many of the same features as musculoskeletal hazards in that there are often cumulative, </w:t>
      </w:r>
      <w:proofErr w:type="spellStart"/>
      <w:r w:rsidR="00C9055D">
        <w:rPr>
          <w:lang w:val="en-US"/>
        </w:rPr>
        <w:t>multifactorial</w:t>
      </w:r>
      <w:proofErr w:type="spellEnd"/>
      <w:r w:rsidR="00C9055D">
        <w:rPr>
          <w:lang w:val="en-US"/>
        </w:rPr>
        <w:t xml:space="preserve"> and invisible elements (</w:t>
      </w:r>
      <w:proofErr w:type="spellStart"/>
      <w:r w:rsidR="00C9055D">
        <w:rPr>
          <w:lang w:val="en-US"/>
        </w:rPr>
        <w:t>Laroche</w:t>
      </w:r>
      <w:proofErr w:type="spellEnd"/>
      <w:r w:rsidR="00C9055D">
        <w:rPr>
          <w:lang w:val="en-US"/>
        </w:rPr>
        <w:t xml:space="preserve"> et al, 2003; Way, 2012a). We hypothesize that as these hazards are complex in similar ways, Inspectors will manage them in similar ways. </w:t>
      </w:r>
      <w:r w:rsidR="00C0443D" w:rsidRPr="00320348">
        <w:rPr>
          <w:lang w:val="en-US"/>
        </w:rPr>
        <w:t>It is</w:t>
      </w:r>
      <w:r w:rsidR="00D40EDE" w:rsidRPr="00320348">
        <w:rPr>
          <w:lang w:val="en-US"/>
        </w:rPr>
        <w:t xml:space="preserve"> </w:t>
      </w:r>
      <w:r w:rsidR="00C9055D" w:rsidRPr="00320348">
        <w:rPr>
          <w:lang w:val="en-US"/>
        </w:rPr>
        <w:t xml:space="preserve">expected </w:t>
      </w:r>
      <w:r w:rsidR="00D40EDE" w:rsidRPr="00320348">
        <w:rPr>
          <w:lang w:val="en-US"/>
        </w:rPr>
        <w:t>therefore that:</w:t>
      </w:r>
    </w:p>
    <w:p w:rsidR="001F5DDA" w:rsidRPr="00320348" w:rsidRDefault="000A17A8" w:rsidP="00AC13DA">
      <w:pPr>
        <w:ind w:left="567" w:firstLine="0"/>
        <w:rPr>
          <w:b/>
          <w:bCs/>
          <w:lang w:val="en-US"/>
        </w:rPr>
      </w:pPr>
      <w:r w:rsidRPr="00320348">
        <w:rPr>
          <w:i/>
          <w:iCs/>
          <w:lang w:val="en-US"/>
        </w:rPr>
        <w:t>H</w:t>
      </w:r>
      <w:r w:rsidR="00075BF0">
        <w:rPr>
          <w:i/>
          <w:iCs/>
          <w:lang w:val="en-US"/>
        </w:rPr>
        <w:t>4</w:t>
      </w:r>
      <w:r w:rsidRPr="00320348">
        <w:rPr>
          <w:lang w:val="en-US"/>
        </w:rPr>
        <w:t xml:space="preserve">: </w:t>
      </w:r>
      <w:r w:rsidR="00E82AD4" w:rsidRPr="00320348">
        <w:rPr>
          <w:lang w:val="en-US"/>
        </w:rPr>
        <w:t>Complaint</w:t>
      </w:r>
      <w:r w:rsidR="00075BF0">
        <w:rPr>
          <w:lang w:val="en-US"/>
        </w:rPr>
        <w:t>s</w:t>
      </w:r>
      <w:r w:rsidR="00E82AD4" w:rsidRPr="00320348">
        <w:rPr>
          <w:lang w:val="en-US"/>
        </w:rPr>
        <w:t xml:space="preserve"> and Incident Notifications related to psychosocial hazards </w:t>
      </w:r>
      <w:r w:rsidR="00115A35">
        <w:rPr>
          <w:lang w:val="en-US"/>
        </w:rPr>
        <w:t>are</w:t>
      </w:r>
      <w:r w:rsidR="00871BF3" w:rsidRPr="00320348">
        <w:rPr>
          <w:lang w:val="en-US"/>
        </w:rPr>
        <w:t xml:space="preserve"> associated with the same </w:t>
      </w:r>
      <w:r w:rsidR="00D40EDE" w:rsidRPr="00320348">
        <w:rPr>
          <w:lang w:val="en-US"/>
        </w:rPr>
        <w:t>regulator</w:t>
      </w:r>
      <w:r w:rsidR="00871BF3" w:rsidRPr="00320348">
        <w:rPr>
          <w:lang w:val="en-US"/>
        </w:rPr>
        <w:t xml:space="preserve"> </w:t>
      </w:r>
      <w:r w:rsidR="00417161">
        <w:rPr>
          <w:lang w:val="en-US"/>
        </w:rPr>
        <w:t xml:space="preserve">(a) </w:t>
      </w:r>
      <w:r w:rsidR="00871BF3" w:rsidRPr="00320348">
        <w:rPr>
          <w:lang w:val="en-US"/>
        </w:rPr>
        <w:t>activity</w:t>
      </w:r>
      <w:r w:rsidR="00417161">
        <w:rPr>
          <w:lang w:val="en-US"/>
        </w:rPr>
        <w:t xml:space="preserve">; </w:t>
      </w:r>
      <w:r w:rsidR="00871BF3" w:rsidRPr="00320348">
        <w:rPr>
          <w:lang w:val="en-US"/>
        </w:rPr>
        <w:t xml:space="preserve">and </w:t>
      </w:r>
      <w:r w:rsidR="00417161">
        <w:rPr>
          <w:lang w:val="en-US"/>
        </w:rPr>
        <w:t xml:space="preserve">(b) </w:t>
      </w:r>
      <w:r w:rsidR="00871BF3" w:rsidRPr="00320348">
        <w:rPr>
          <w:lang w:val="en-US"/>
        </w:rPr>
        <w:t>enforcement notices</w:t>
      </w:r>
      <w:r w:rsidR="00417161">
        <w:rPr>
          <w:lang w:val="en-US"/>
        </w:rPr>
        <w:t>,</w:t>
      </w:r>
      <w:r w:rsidR="00BD4E69">
        <w:rPr>
          <w:lang w:val="en-US"/>
        </w:rPr>
        <w:t xml:space="preserve"> </w:t>
      </w:r>
      <w:r w:rsidR="00871BF3" w:rsidRPr="00320348">
        <w:rPr>
          <w:lang w:val="en-US"/>
        </w:rPr>
        <w:t xml:space="preserve">as </w:t>
      </w:r>
      <w:r w:rsidR="00BD4E69">
        <w:rPr>
          <w:lang w:val="en-US"/>
        </w:rPr>
        <w:t>event</w:t>
      </w:r>
      <w:r w:rsidR="00E94407">
        <w:rPr>
          <w:lang w:val="en-US"/>
        </w:rPr>
        <w:t>s</w:t>
      </w:r>
      <w:r w:rsidR="00BD4E69" w:rsidRPr="00320348">
        <w:rPr>
          <w:lang w:val="en-US"/>
        </w:rPr>
        <w:t xml:space="preserve"> </w:t>
      </w:r>
      <w:r w:rsidR="00871BF3" w:rsidRPr="00320348">
        <w:rPr>
          <w:lang w:val="en-US"/>
        </w:rPr>
        <w:t>regarding musculoskeletal hazards.</w:t>
      </w:r>
    </w:p>
    <w:p w:rsidR="004B64F7" w:rsidRPr="00320348" w:rsidRDefault="00BB6567" w:rsidP="00EC1C13">
      <w:pPr>
        <w:pStyle w:val="Heading3"/>
        <w:rPr>
          <w:lang w:val="en-US"/>
        </w:rPr>
      </w:pPr>
      <w:bookmarkStart w:id="7" w:name="_Hlk48123278"/>
      <w:r w:rsidRPr="00320348">
        <w:rPr>
          <w:lang w:val="en-US"/>
        </w:rPr>
        <w:t xml:space="preserve">Inspector </w:t>
      </w:r>
      <w:r w:rsidR="0054029C" w:rsidRPr="00320348">
        <w:rPr>
          <w:lang w:val="en-US"/>
        </w:rPr>
        <w:t xml:space="preserve">Activities and Notices </w:t>
      </w:r>
      <w:proofErr w:type="gramStart"/>
      <w:r w:rsidRPr="00320348">
        <w:rPr>
          <w:lang w:val="en-US"/>
        </w:rPr>
        <w:t>Across</w:t>
      </w:r>
      <w:proofErr w:type="gramEnd"/>
      <w:r w:rsidRPr="00320348">
        <w:rPr>
          <w:lang w:val="en-US"/>
        </w:rPr>
        <w:t xml:space="preserve"> Psychosocial Hazard Types</w:t>
      </w:r>
    </w:p>
    <w:bookmarkEnd w:id="7"/>
    <w:p w:rsidR="00F27EE7" w:rsidRPr="00320348" w:rsidRDefault="00716817" w:rsidP="00F3581B">
      <w:pPr>
        <w:rPr>
          <w:lang w:val="en-US"/>
        </w:rPr>
      </w:pPr>
      <w:r w:rsidRPr="00320348">
        <w:rPr>
          <w:lang w:val="en-US"/>
        </w:rPr>
        <w:t>The rang</w:t>
      </w:r>
      <w:r w:rsidR="00335EF1" w:rsidRPr="00320348">
        <w:rPr>
          <w:lang w:val="en-US"/>
        </w:rPr>
        <w:t>e</w:t>
      </w:r>
      <w:r w:rsidRPr="00320348">
        <w:rPr>
          <w:lang w:val="en-US"/>
        </w:rPr>
        <w:t xml:space="preserve"> of p</w:t>
      </w:r>
      <w:r w:rsidR="00B90CAB" w:rsidRPr="00320348">
        <w:rPr>
          <w:lang w:val="en-US"/>
        </w:rPr>
        <w:t xml:space="preserve">sychosocial </w:t>
      </w:r>
      <w:r w:rsidRPr="00320348">
        <w:rPr>
          <w:lang w:val="en-US"/>
        </w:rPr>
        <w:t>hazard</w:t>
      </w:r>
      <w:r w:rsidR="00DC421D" w:rsidRPr="00320348">
        <w:rPr>
          <w:lang w:val="en-US"/>
        </w:rPr>
        <w:t>s</w:t>
      </w:r>
      <w:r w:rsidR="00B90CAB" w:rsidRPr="00320348">
        <w:rPr>
          <w:lang w:val="en-US"/>
        </w:rPr>
        <w:t xml:space="preserve"> </w:t>
      </w:r>
      <w:r w:rsidR="00075BF0">
        <w:rPr>
          <w:lang w:val="en-US"/>
        </w:rPr>
        <w:t xml:space="preserve">investigated by regulators typically </w:t>
      </w:r>
      <w:r w:rsidR="00B90CAB" w:rsidRPr="00320348">
        <w:rPr>
          <w:lang w:val="en-US"/>
        </w:rPr>
        <w:t>include work-related stress</w:t>
      </w:r>
      <w:r w:rsidR="003E20FB" w:rsidRPr="00320348">
        <w:rPr>
          <w:lang w:val="en-US"/>
        </w:rPr>
        <w:t xml:space="preserve"> (or job strain)</w:t>
      </w:r>
      <w:r w:rsidR="00B90CAB" w:rsidRPr="00320348">
        <w:rPr>
          <w:lang w:val="en-US"/>
        </w:rPr>
        <w:t xml:space="preserve">, </w:t>
      </w:r>
      <w:r w:rsidR="006A3756" w:rsidRPr="00320348">
        <w:rPr>
          <w:lang w:val="en-US"/>
        </w:rPr>
        <w:t xml:space="preserve">workplace bullying, </w:t>
      </w:r>
      <w:r w:rsidR="00F34985">
        <w:rPr>
          <w:lang w:val="en-US"/>
        </w:rPr>
        <w:t>work-related</w:t>
      </w:r>
      <w:r w:rsidR="00F34985" w:rsidRPr="00320348">
        <w:rPr>
          <w:lang w:val="en-US"/>
        </w:rPr>
        <w:t xml:space="preserve"> </w:t>
      </w:r>
      <w:r w:rsidR="006A3756" w:rsidRPr="00320348">
        <w:rPr>
          <w:lang w:val="en-US"/>
        </w:rPr>
        <w:t>violence</w:t>
      </w:r>
      <w:r w:rsidR="00E92ABA" w:rsidRPr="00320348">
        <w:rPr>
          <w:lang w:val="en-US"/>
        </w:rPr>
        <w:t>,</w:t>
      </w:r>
      <w:r w:rsidR="006A3756" w:rsidRPr="00320348">
        <w:rPr>
          <w:lang w:val="en-US"/>
        </w:rPr>
        <w:t xml:space="preserve"> </w:t>
      </w:r>
      <w:r w:rsidR="001C7327" w:rsidRPr="00320348">
        <w:rPr>
          <w:lang w:val="en-US"/>
        </w:rPr>
        <w:t xml:space="preserve">and fatigue </w:t>
      </w:r>
      <w:r w:rsidR="006A3756" w:rsidRPr="00320348">
        <w:rPr>
          <w:lang w:val="en-US"/>
        </w:rPr>
        <w:t>(</w:t>
      </w:r>
      <w:proofErr w:type="spellStart"/>
      <w:r w:rsidR="00DC421D" w:rsidRPr="00320348">
        <w:rPr>
          <w:lang w:val="en-US"/>
        </w:rPr>
        <w:t>beyondblue</w:t>
      </w:r>
      <w:proofErr w:type="spellEnd"/>
      <w:r w:rsidR="00DC421D" w:rsidRPr="00320348">
        <w:rPr>
          <w:lang w:val="en-US"/>
        </w:rPr>
        <w:t xml:space="preserve">, 2014; </w:t>
      </w:r>
      <w:r w:rsidR="006A3756" w:rsidRPr="00320348">
        <w:rPr>
          <w:lang w:val="en-US"/>
        </w:rPr>
        <w:t>Ni</w:t>
      </w:r>
      <w:r w:rsidRPr="00320348">
        <w:rPr>
          <w:lang w:val="en-US"/>
        </w:rPr>
        <w:t>elsen et al, 2009</w:t>
      </w:r>
      <w:r w:rsidR="001C7327" w:rsidRPr="00320348">
        <w:rPr>
          <w:lang w:val="en-US"/>
        </w:rPr>
        <w:t>; Paterson &amp; Dawson, 2012</w:t>
      </w:r>
      <w:r w:rsidR="003B456B" w:rsidRPr="00320348">
        <w:rPr>
          <w:lang w:val="en-US"/>
        </w:rPr>
        <w:t>). Work-related stress (job strain)</w:t>
      </w:r>
      <w:r w:rsidR="007D090F" w:rsidRPr="00320348">
        <w:rPr>
          <w:lang w:val="en-US"/>
        </w:rPr>
        <w:t xml:space="preserve"> </w:t>
      </w:r>
      <w:r w:rsidR="00F27EE7" w:rsidRPr="00320348">
        <w:rPr>
          <w:lang w:val="en-US"/>
        </w:rPr>
        <w:t xml:space="preserve">occurs when </w:t>
      </w:r>
      <w:r w:rsidR="000A325E" w:rsidRPr="00320348">
        <w:rPr>
          <w:lang w:val="en-US"/>
        </w:rPr>
        <w:t xml:space="preserve">people perceive that </w:t>
      </w:r>
      <w:r w:rsidR="00F27EE7" w:rsidRPr="00320348">
        <w:rPr>
          <w:lang w:val="en-US"/>
        </w:rPr>
        <w:t>the demands of a job exceed the</w:t>
      </w:r>
      <w:r w:rsidR="00FA6F22">
        <w:rPr>
          <w:lang w:val="en-US"/>
        </w:rPr>
        <w:t>ir</w:t>
      </w:r>
      <w:r w:rsidR="00F27EE7" w:rsidRPr="00320348">
        <w:rPr>
          <w:lang w:val="en-US"/>
        </w:rPr>
        <w:t xml:space="preserve"> personal capabilities or </w:t>
      </w:r>
      <w:r w:rsidR="00344833" w:rsidRPr="00320348">
        <w:rPr>
          <w:lang w:val="en-US"/>
        </w:rPr>
        <w:t>capacities</w:t>
      </w:r>
      <w:r w:rsidR="00F27EE7" w:rsidRPr="00320348">
        <w:rPr>
          <w:lang w:val="en-US"/>
        </w:rPr>
        <w:t xml:space="preserve"> to meet these demands</w:t>
      </w:r>
      <w:r w:rsidR="0084055B" w:rsidRPr="00320348">
        <w:rPr>
          <w:lang w:val="en-US"/>
        </w:rPr>
        <w:t>,</w:t>
      </w:r>
      <w:r w:rsidR="00022E37" w:rsidRPr="00320348">
        <w:rPr>
          <w:lang w:val="en-US"/>
        </w:rPr>
        <w:t xml:space="preserve"> </w:t>
      </w:r>
      <w:r w:rsidR="00FA6F22">
        <w:rPr>
          <w:lang w:val="en-US"/>
        </w:rPr>
        <w:t xml:space="preserve">as </w:t>
      </w:r>
      <w:r w:rsidR="00022E37" w:rsidRPr="00320348">
        <w:rPr>
          <w:lang w:val="en-US"/>
        </w:rPr>
        <w:t xml:space="preserve">outlined in </w:t>
      </w:r>
      <w:r w:rsidR="004A5BB3">
        <w:rPr>
          <w:lang w:val="en-US"/>
        </w:rPr>
        <w:t xml:space="preserve">the job demands-resources </w:t>
      </w:r>
      <w:r w:rsidR="00E94407">
        <w:rPr>
          <w:lang w:val="en-US"/>
        </w:rPr>
        <w:t xml:space="preserve">model </w:t>
      </w:r>
      <w:r w:rsidR="000A325E" w:rsidRPr="00320348">
        <w:rPr>
          <w:lang w:val="en-US"/>
        </w:rPr>
        <w:t>(</w:t>
      </w:r>
      <w:r w:rsidR="004A5BB3">
        <w:rPr>
          <w:lang w:val="en-US"/>
        </w:rPr>
        <w:t xml:space="preserve">Bakker &amp; </w:t>
      </w:r>
      <w:proofErr w:type="spellStart"/>
      <w:r w:rsidR="004A5BB3">
        <w:rPr>
          <w:lang w:val="en-US"/>
        </w:rPr>
        <w:t>Demerouti</w:t>
      </w:r>
      <w:proofErr w:type="spellEnd"/>
      <w:r w:rsidR="0084055B" w:rsidRPr="00320348">
        <w:rPr>
          <w:lang w:val="en-US"/>
        </w:rPr>
        <w:t xml:space="preserve">, </w:t>
      </w:r>
      <w:r w:rsidR="004A5BB3">
        <w:rPr>
          <w:lang w:val="en-US"/>
        </w:rPr>
        <w:t>2007</w:t>
      </w:r>
      <w:r w:rsidR="000A325E" w:rsidRPr="00320348">
        <w:rPr>
          <w:lang w:val="en-US"/>
        </w:rPr>
        <w:t>)</w:t>
      </w:r>
      <w:r w:rsidR="009F2312" w:rsidRPr="00320348">
        <w:rPr>
          <w:lang w:val="en-US"/>
        </w:rPr>
        <w:t xml:space="preserve"> </w:t>
      </w:r>
      <w:r w:rsidR="00D874CF" w:rsidRPr="00320348">
        <w:rPr>
          <w:lang w:val="en-US"/>
        </w:rPr>
        <w:t xml:space="preserve">or when there </w:t>
      </w:r>
      <w:r w:rsidR="00FA6F22">
        <w:rPr>
          <w:lang w:val="en-US"/>
        </w:rPr>
        <w:t>are</w:t>
      </w:r>
      <w:r w:rsidR="00D874CF" w:rsidRPr="00320348">
        <w:rPr>
          <w:lang w:val="en-US"/>
        </w:rPr>
        <w:t xml:space="preserve"> effort</w:t>
      </w:r>
      <w:r w:rsidR="007D090F" w:rsidRPr="00320348">
        <w:rPr>
          <w:lang w:val="en-US"/>
        </w:rPr>
        <w:t>-</w:t>
      </w:r>
      <w:r w:rsidR="00D874CF" w:rsidRPr="00320348">
        <w:rPr>
          <w:lang w:val="en-US"/>
        </w:rPr>
        <w:t>reward imbalances at work (</w:t>
      </w:r>
      <w:proofErr w:type="spellStart"/>
      <w:r w:rsidR="00D874CF" w:rsidRPr="00320348">
        <w:rPr>
          <w:lang w:val="en-US"/>
        </w:rPr>
        <w:t>Siegrist</w:t>
      </w:r>
      <w:proofErr w:type="spellEnd"/>
      <w:r w:rsidR="00D874CF" w:rsidRPr="00320348">
        <w:rPr>
          <w:lang w:val="en-US"/>
        </w:rPr>
        <w:t xml:space="preserve"> et al, 2004)</w:t>
      </w:r>
      <w:r w:rsidR="00022E37" w:rsidRPr="00320348">
        <w:rPr>
          <w:lang w:val="en-US"/>
        </w:rPr>
        <w:t>.</w:t>
      </w:r>
      <w:r w:rsidR="00075BF0">
        <w:rPr>
          <w:lang w:val="en-US"/>
        </w:rPr>
        <w:t xml:space="preserve"> </w:t>
      </w:r>
      <w:r w:rsidR="000D3FED" w:rsidRPr="00320348">
        <w:rPr>
          <w:lang w:val="en-US"/>
        </w:rPr>
        <w:t xml:space="preserve">Although what constitutes a threshold for bullying is a topic of much debate, those incidents that reach the regulatory threshold typically include repeated, unreasonable </w:t>
      </w:r>
      <w:r w:rsidR="00213934">
        <w:rPr>
          <w:lang w:val="en-US"/>
        </w:rPr>
        <w:t>behavior</w:t>
      </w:r>
      <w:r w:rsidR="006B7212">
        <w:rPr>
          <w:lang w:val="en-US"/>
        </w:rPr>
        <w:t xml:space="preserve"> directed towards a worker or group of workers that constitutes a health </w:t>
      </w:r>
      <w:r w:rsidR="006B7212">
        <w:rPr>
          <w:lang w:val="en-US"/>
        </w:rPr>
        <w:lastRenderedPageBreak/>
        <w:t>and safety risk</w:t>
      </w:r>
      <w:r w:rsidR="00213934">
        <w:rPr>
          <w:lang w:val="en-US"/>
        </w:rPr>
        <w:t xml:space="preserve"> </w:t>
      </w:r>
      <w:r w:rsidR="000D3FED" w:rsidRPr="00320348">
        <w:rPr>
          <w:lang w:val="en-US"/>
        </w:rPr>
        <w:t>(Way, 2012b</w:t>
      </w:r>
      <w:r w:rsidR="00213934">
        <w:rPr>
          <w:lang w:val="en-US"/>
        </w:rPr>
        <w:t>;</w:t>
      </w:r>
      <w:r w:rsidR="006B7212">
        <w:rPr>
          <w:lang w:val="en-US"/>
        </w:rPr>
        <w:t xml:space="preserve"> </w:t>
      </w:r>
      <w:r w:rsidR="0014240A" w:rsidRPr="00453C62">
        <w:rPr>
          <w:lang w:val="en-US"/>
        </w:rPr>
        <w:t>SWA</w:t>
      </w:r>
      <w:r w:rsidR="006B7212" w:rsidRPr="00422532">
        <w:rPr>
          <w:lang w:val="en-US"/>
        </w:rPr>
        <w:t>,</w:t>
      </w:r>
      <w:r w:rsidR="006B7212">
        <w:rPr>
          <w:lang w:val="en-US"/>
        </w:rPr>
        <w:t xml:space="preserve"> 2016</w:t>
      </w:r>
      <w:r w:rsidR="000D3FED" w:rsidRPr="00320348">
        <w:rPr>
          <w:lang w:val="en-US"/>
        </w:rPr>
        <w:t xml:space="preserve">). </w:t>
      </w:r>
      <w:r w:rsidR="008B56F9" w:rsidRPr="00320348">
        <w:rPr>
          <w:lang w:val="en-US"/>
        </w:rPr>
        <w:t>W</w:t>
      </w:r>
      <w:r w:rsidR="00022E37" w:rsidRPr="00320348">
        <w:rPr>
          <w:lang w:val="en-US"/>
        </w:rPr>
        <w:t>ork</w:t>
      </w:r>
      <w:r w:rsidR="00482B36" w:rsidRPr="00320348">
        <w:rPr>
          <w:lang w:val="en-US"/>
        </w:rPr>
        <w:t>-related</w:t>
      </w:r>
      <w:r w:rsidR="00022E37" w:rsidRPr="00320348">
        <w:rPr>
          <w:lang w:val="en-US"/>
        </w:rPr>
        <w:t xml:space="preserve"> violence </w:t>
      </w:r>
      <w:r w:rsidR="000D3FED" w:rsidRPr="00320348">
        <w:rPr>
          <w:lang w:val="en-US"/>
        </w:rPr>
        <w:t xml:space="preserve">includes any incident where a person is abused, threatened or assaulted at work </w:t>
      </w:r>
      <w:r w:rsidR="00773146" w:rsidRPr="00320348">
        <w:rPr>
          <w:lang w:val="en-US"/>
        </w:rPr>
        <w:t>(</w:t>
      </w:r>
      <w:r w:rsidR="00800A0F" w:rsidRPr="0014240A">
        <w:rPr>
          <w:lang w:val="en-US"/>
        </w:rPr>
        <w:t>SWA</w:t>
      </w:r>
      <w:r w:rsidR="00773146" w:rsidRPr="00320348">
        <w:rPr>
          <w:lang w:val="en-US"/>
        </w:rPr>
        <w:t>, 2019</w:t>
      </w:r>
      <w:r w:rsidR="00E311D6">
        <w:rPr>
          <w:lang w:val="en-US"/>
        </w:rPr>
        <w:t>b</w:t>
      </w:r>
      <w:r w:rsidR="00773146" w:rsidRPr="00320348">
        <w:rPr>
          <w:lang w:val="en-US"/>
        </w:rPr>
        <w:t>)</w:t>
      </w:r>
      <w:r w:rsidR="005837E9" w:rsidRPr="00320348">
        <w:rPr>
          <w:lang w:val="en-US"/>
        </w:rPr>
        <w:t xml:space="preserve">. </w:t>
      </w:r>
      <w:r w:rsidR="00655945" w:rsidRPr="00320348">
        <w:rPr>
          <w:lang w:val="en-US"/>
        </w:rPr>
        <w:t>Fatigue</w:t>
      </w:r>
      <w:r w:rsidR="00075BF0">
        <w:rPr>
          <w:lang w:val="en-US"/>
        </w:rPr>
        <w:t xml:space="preserve"> is </w:t>
      </w:r>
      <w:r w:rsidR="003B456B" w:rsidRPr="00320348">
        <w:rPr>
          <w:lang w:val="en-US"/>
        </w:rPr>
        <w:t xml:space="preserve">the decreased capability to perform mental or physical tasks as a result of inadequate </w:t>
      </w:r>
      <w:r w:rsidR="00BD4E69">
        <w:rPr>
          <w:lang w:val="en-US"/>
        </w:rPr>
        <w:t xml:space="preserve">restorative </w:t>
      </w:r>
      <w:r w:rsidR="003B456B" w:rsidRPr="00320348">
        <w:rPr>
          <w:lang w:val="en-US"/>
        </w:rPr>
        <w:t>sleep</w:t>
      </w:r>
      <w:r w:rsidR="00BD4E69">
        <w:rPr>
          <w:lang w:val="en-US"/>
        </w:rPr>
        <w:t xml:space="preserve"> or</w:t>
      </w:r>
      <w:r w:rsidR="003B456B" w:rsidRPr="00320348">
        <w:rPr>
          <w:lang w:val="en-US"/>
        </w:rPr>
        <w:t xml:space="preserve"> disrupted circadian rhythms </w:t>
      </w:r>
      <w:r w:rsidR="008B56F9" w:rsidRPr="00320348">
        <w:rPr>
          <w:lang w:val="en-US"/>
        </w:rPr>
        <w:t>(</w:t>
      </w:r>
      <w:r w:rsidR="00E00D83" w:rsidRPr="00320348">
        <w:rPr>
          <w:lang w:val="en-US"/>
        </w:rPr>
        <w:t>Caldwell</w:t>
      </w:r>
      <w:r w:rsidR="0051296B">
        <w:rPr>
          <w:lang w:val="en-US"/>
        </w:rPr>
        <w:t xml:space="preserve"> et al</w:t>
      </w:r>
      <w:r w:rsidR="00E00D83" w:rsidRPr="00320348">
        <w:rPr>
          <w:lang w:val="en-US"/>
        </w:rPr>
        <w:t>, 2019</w:t>
      </w:r>
      <w:r w:rsidR="008B56F9" w:rsidRPr="00320348">
        <w:rPr>
          <w:lang w:val="en-US"/>
        </w:rPr>
        <w:t>)</w:t>
      </w:r>
      <w:r w:rsidR="00482B36" w:rsidRPr="00320348">
        <w:rPr>
          <w:lang w:val="en-US"/>
        </w:rPr>
        <w:t>.</w:t>
      </w:r>
      <w:r w:rsidR="00F34985">
        <w:rPr>
          <w:lang w:val="en-US"/>
        </w:rPr>
        <w:t xml:space="preserve"> Bullying and work-related violence are hazards that often have distinct events associated with them that occur on particular occasions </w:t>
      </w:r>
      <w:r w:rsidR="00417161">
        <w:rPr>
          <w:lang w:val="en-US"/>
        </w:rPr>
        <w:t xml:space="preserve">(for example, a worker being spat on by a client), </w:t>
      </w:r>
      <w:r w:rsidR="00F34985">
        <w:rPr>
          <w:lang w:val="en-US"/>
        </w:rPr>
        <w:t xml:space="preserve">whereas work-related stress and fatigue hazards evolve more cumulatively with </w:t>
      </w:r>
      <w:proofErr w:type="spellStart"/>
      <w:r w:rsidR="00F34985">
        <w:rPr>
          <w:lang w:val="en-US"/>
        </w:rPr>
        <w:t>multifactorial</w:t>
      </w:r>
      <w:proofErr w:type="spellEnd"/>
      <w:r w:rsidR="00F34985">
        <w:rPr>
          <w:lang w:val="en-US"/>
        </w:rPr>
        <w:t xml:space="preserve"> components where thresholds of harm can be harder to define.</w:t>
      </w:r>
    </w:p>
    <w:p w:rsidR="00C24003" w:rsidRPr="00320348" w:rsidRDefault="00144C68" w:rsidP="007D090F">
      <w:pPr>
        <w:rPr>
          <w:lang w:val="en-US"/>
        </w:rPr>
      </w:pPr>
      <w:r>
        <w:rPr>
          <w:lang w:val="en-US"/>
        </w:rPr>
        <w:t>A</w:t>
      </w:r>
      <w:r w:rsidR="00C24003" w:rsidRPr="00320348">
        <w:rPr>
          <w:lang w:val="en-US"/>
        </w:rPr>
        <w:t>ccess to an archival source of reactive regulator behavior</w:t>
      </w:r>
      <w:r w:rsidR="00075BF0">
        <w:rPr>
          <w:lang w:val="en-US"/>
        </w:rPr>
        <w:t xml:space="preserve"> in response to these f</w:t>
      </w:r>
      <w:r w:rsidR="0014240A">
        <w:rPr>
          <w:lang w:val="en-US"/>
        </w:rPr>
        <w:t xml:space="preserve">our </w:t>
      </w:r>
      <w:r w:rsidR="00075BF0">
        <w:rPr>
          <w:lang w:val="en-US"/>
        </w:rPr>
        <w:t>psychosocial hazards</w:t>
      </w:r>
      <w:r>
        <w:rPr>
          <w:lang w:val="en-US"/>
        </w:rPr>
        <w:t xml:space="preserve"> </w:t>
      </w:r>
      <w:r w:rsidR="00C24003" w:rsidRPr="00320348">
        <w:rPr>
          <w:lang w:val="en-US"/>
        </w:rPr>
        <w:t xml:space="preserve">allows us to examine the outputs of the regulator for </w:t>
      </w:r>
      <w:r w:rsidR="00BD4E69">
        <w:rPr>
          <w:lang w:val="en-US"/>
        </w:rPr>
        <w:t xml:space="preserve">different </w:t>
      </w:r>
      <w:r w:rsidR="00D23855" w:rsidRPr="00320348">
        <w:rPr>
          <w:lang w:val="en-US"/>
        </w:rPr>
        <w:t>p</w:t>
      </w:r>
      <w:r w:rsidR="00303C0B" w:rsidRPr="00320348">
        <w:rPr>
          <w:lang w:val="en-US"/>
        </w:rPr>
        <w:t>sychosocial hazards</w:t>
      </w:r>
      <w:r w:rsidR="00075BF0">
        <w:rPr>
          <w:lang w:val="en-US"/>
        </w:rPr>
        <w:t xml:space="preserve">. </w:t>
      </w:r>
      <w:r w:rsidR="002E5CB5" w:rsidRPr="00320348">
        <w:rPr>
          <w:lang w:val="en-US"/>
        </w:rPr>
        <w:t xml:space="preserve">We </w:t>
      </w:r>
      <w:r w:rsidR="0051296B" w:rsidRPr="00320348">
        <w:rPr>
          <w:lang w:val="en-US"/>
        </w:rPr>
        <w:t>hypothesize</w:t>
      </w:r>
      <w:r w:rsidR="003554E3" w:rsidRPr="00320348">
        <w:rPr>
          <w:lang w:val="en-US"/>
        </w:rPr>
        <w:t xml:space="preserve"> that </w:t>
      </w:r>
      <w:r w:rsidR="004A1D2B" w:rsidRPr="00320348">
        <w:rPr>
          <w:lang w:val="en-US"/>
        </w:rPr>
        <w:t xml:space="preserve">Inspectors are more able to secure </w:t>
      </w:r>
      <w:r w:rsidR="003554E3" w:rsidRPr="00320348">
        <w:rPr>
          <w:lang w:val="en-US"/>
        </w:rPr>
        <w:t xml:space="preserve">physical </w:t>
      </w:r>
      <w:r w:rsidR="004A1D2B" w:rsidRPr="00320348">
        <w:rPr>
          <w:lang w:val="en-US"/>
        </w:rPr>
        <w:t xml:space="preserve">evidence for </w:t>
      </w:r>
      <w:r w:rsidR="0063631D" w:rsidRPr="00320348">
        <w:rPr>
          <w:lang w:val="en-US"/>
        </w:rPr>
        <w:t>occasion</w:t>
      </w:r>
      <w:r w:rsidR="004A1D2B" w:rsidRPr="00320348">
        <w:rPr>
          <w:lang w:val="en-US"/>
        </w:rPr>
        <w:t xml:space="preserve">-based hazards, such as video footage of violent episodes and emails demonstrating </w:t>
      </w:r>
      <w:r w:rsidR="00E00D83" w:rsidRPr="00320348">
        <w:rPr>
          <w:lang w:val="en-US"/>
        </w:rPr>
        <w:t>bullying</w:t>
      </w:r>
      <w:r w:rsidR="00075BF0">
        <w:rPr>
          <w:lang w:val="en-US"/>
        </w:rPr>
        <w:t xml:space="preserve">, whereas </w:t>
      </w:r>
      <w:r w:rsidR="004A1D2B" w:rsidRPr="00320348">
        <w:rPr>
          <w:lang w:val="en-US"/>
        </w:rPr>
        <w:t>cumulative hazards</w:t>
      </w:r>
      <w:r w:rsidR="00075BF0">
        <w:rPr>
          <w:lang w:val="en-US"/>
        </w:rPr>
        <w:t>,</w:t>
      </w:r>
      <w:r w:rsidR="004A1D2B" w:rsidRPr="00320348">
        <w:rPr>
          <w:lang w:val="en-US"/>
        </w:rPr>
        <w:t xml:space="preserve"> such as stress</w:t>
      </w:r>
      <w:r w:rsidR="00075BF0">
        <w:rPr>
          <w:lang w:val="en-US"/>
        </w:rPr>
        <w:t>, that</w:t>
      </w:r>
      <w:r w:rsidR="004A1D2B" w:rsidRPr="00320348">
        <w:rPr>
          <w:lang w:val="en-US"/>
        </w:rPr>
        <w:t xml:space="preserve"> often have less </w:t>
      </w:r>
      <w:r w:rsidR="003D01E5" w:rsidRPr="00320348">
        <w:rPr>
          <w:lang w:val="en-US"/>
        </w:rPr>
        <w:t xml:space="preserve">physical </w:t>
      </w:r>
      <w:r w:rsidR="004A1D2B" w:rsidRPr="00320348">
        <w:rPr>
          <w:lang w:val="en-US"/>
        </w:rPr>
        <w:t>evidence</w:t>
      </w:r>
      <w:r w:rsidR="00075BF0">
        <w:rPr>
          <w:lang w:val="en-US"/>
        </w:rPr>
        <w:t xml:space="preserve"> or require multiple individual pieces of </w:t>
      </w:r>
      <w:r w:rsidR="00E94407" w:rsidRPr="001B78EE">
        <w:rPr>
          <w:bCs/>
          <w:lang w:val="en-US"/>
        </w:rPr>
        <w:t>related</w:t>
      </w:r>
      <w:r w:rsidR="00E94407">
        <w:rPr>
          <w:lang w:val="en-US"/>
        </w:rPr>
        <w:t xml:space="preserve"> </w:t>
      </w:r>
      <w:r w:rsidR="00075BF0">
        <w:rPr>
          <w:lang w:val="en-US"/>
        </w:rPr>
        <w:t>evidence to determine risk</w:t>
      </w:r>
      <w:r w:rsidR="004A1D2B" w:rsidRPr="00320348">
        <w:rPr>
          <w:lang w:val="en-US"/>
        </w:rPr>
        <w:t>.</w:t>
      </w:r>
      <w:r w:rsidR="007D090F" w:rsidRPr="00320348">
        <w:rPr>
          <w:lang w:val="en-US"/>
        </w:rPr>
        <w:t xml:space="preserve"> </w:t>
      </w:r>
      <w:r w:rsidR="00C24003" w:rsidRPr="00320348">
        <w:rPr>
          <w:lang w:val="en-US"/>
        </w:rPr>
        <w:t xml:space="preserve">As </w:t>
      </w:r>
      <w:r w:rsidR="003E20FB" w:rsidRPr="00320348">
        <w:rPr>
          <w:lang w:val="en-US"/>
        </w:rPr>
        <w:t>bullying</w:t>
      </w:r>
      <w:r w:rsidR="00C24003" w:rsidRPr="00320348">
        <w:rPr>
          <w:lang w:val="en-US"/>
        </w:rPr>
        <w:t xml:space="preserve"> and violence are commonly typified by </w:t>
      </w:r>
      <w:r w:rsidR="003E20FB" w:rsidRPr="00320348">
        <w:rPr>
          <w:lang w:val="en-US"/>
        </w:rPr>
        <w:t>event-based</w:t>
      </w:r>
      <w:r w:rsidR="00C24003" w:rsidRPr="00320348">
        <w:rPr>
          <w:lang w:val="en-US"/>
        </w:rPr>
        <w:t xml:space="preserve"> occasions </w:t>
      </w:r>
      <w:r w:rsidR="003E20FB" w:rsidRPr="00320348">
        <w:rPr>
          <w:lang w:val="en-US"/>
        </w:rPr>
        <w:t>for which risk perception</w:t>
      </w:r>
      <w:r w:rsidR="003B6CFE" w:rsidRPr="00320348">
        <w:rPr>
          <w:lang w:val="en-US"/>
        </w:rPr>
        <w:t xml:space="preserve"> may be higher</w:t>
      </w:r>
      <w:r w:rsidR="00417161">
        <w:rPr>
          <w:lang w:val="en-US"/>
        </w:rPr>
        <w:t>,</w:t>
      </w:r>
      <w:r w:rsidR="003E20FB" w:rsidRPr="00320348">
        <w:rPr>
          <w:lang w:val="en-US"/>
        </w:rPr>
        <w:t xml:space="preserve"> </w:t>
      </w:r>
      <w:r w:rsidR="00C53A88" w:rsidRPr="00320348">
        <w:rPr>
          <w:lang w:val="en-US"/>
        </w:rPr>
        <w:t>injuries may be more visible,</w:t>
      </w:r>
      <w:r w:rsidR="00075BF0">
        <w:rPr>
          <w:lang w:val="en-US"/>
        </w:rPr>
        <w:t xml:space="preserve"> </w:t>
      </w:r>
      <w:r w:rsidR="00C53A88" w:rsidRPr="00320348">
        <w:rPr>
          <w:lang w:val="en-US"/>
        </w:rPr>
        <w:t xml:space="preserve">and </w:t>
      </w:r>
      <w:r w:rsidR="003E20FB" w:rsidRPr="00320348">
        <w:rPr>
          <w:lang w:val="en-US"/>
        </w:rPr>
        <w:t xml:space="preserve">collection of evidence and decision-making regarding </w:t>
      </w:r>
      <w:r w:rsidR="00C24003" w:rsidRPr="00320348">
        <w:rPr>
          <w:lang w:val="en-US"/>
        </w:rPr>
        <w:t xml:space="preserve">psychosocial safety breaches </w:t>
      </w:r>
      <w:r w:rsidR="003E20FB" w:rsidRPr="00320348">
        <w:rPr>
          <w:lang w:val="en-US"/>
        </w:rPr>
        <w:t>may be easier</w:t>
      </w:r>
      <w:r w:rsidR="009056D8" w:rsidRPr="00320348">
        <w:rPr>
          <w:lang w:val="en-US"/>
        </w:rPr>
        <w:t>,</w:t>
      </w:r>
      <w:r w:rsidR="00C24003" w:rsidRPr="00320348">
        <w:rPr>
          <w:lang w:val="en-US"/>
        </w:rPr>
        <w:t xml:space="preserve"> </w:t>
      </w:r>
      <w:r w:rsidR="00C0443D" w:rsidRPr="00320348">
        <w:rPr>
          <w:lang w:val="en-US"/>
        </w:rPr>
        <w:t>it is ex</w:t>
      </w:r>
      <w:r w:rsidR="00C24003" w:rsidRPr="00320348">
        <w:rPr>
          <w:lang w:val="en-US"/>
        </w:rPr>
        <w:t>pect</w:t>
      </w:r>
      <w:r w:rsidR="00C0443D" w:rsidRPr="00320348">
        <w:rPr>
          <w:lang w:val="en-US"/>
        </w:rPr>
        <w:t>ed</w:t>
      </w:r>
      <w:r w:rsidR="00C24003" w:rsidRPr="00320348">
        <w:rPr>
          <w:lang w:val="en-US"/>
        </w:rPr>
        <w:t xml:space="preserve"> that:</w:t>
      </w:r>
    </w:p>
    <w:p w:rsidR="00271931" w:rsidRPr="00320348" w:rsidRDefault="00C24003" w:rsidP="00AC13DA">
      <w:pPr>
        <w:ind w:left="567" w:firstLine="0"/>
        <w:rPr>
          <w:lang w:val="en-US"/>
        </w:rPr>
      </w:pPr>
      <w:r w:rsidRPr="00320348">
        <w:rPr>
          <w:i/>
          <w:iCs/>
          <w:lang w:val="en-US"/>
        </w:rPr>
        <w:t>H</w:t>
      </w:r>
      <w:r w:rsidR="00075BF0">
        <w:rPr>
          <w:i/>
          <w:iCs/>
          <w:lang w:val="en-US"/>
        </w:rPr>
        <w:t>5</w:t>
      </w:r>
      <w:r w:rsidR="00684E97" w:rsidRPr="00320348">
        <w:rPr>
          <w:i/>
          <w:iCs/>
          <w:lang w:val="en-US"/>
        </w:rPr>
        <w:t>a</w:t>
      </w:r>
      <w:r w:rsidRPr="00320348">
        <w:rPr>
          <w:lang w:val="en-US"/>
        </w:rPr>
        <w:t xml:space="preserve">: </w:t>
      </w:r>
      <w:r w:rsidR="004A1D2B" w:rsidRPr="00320348">
        <w:rPr>
          <w:lang w:val="en-US"/>
        </w:rPr>
        <w:t xml:space="preserve">The two </w:t>
      </w:r>
      <w:r w:rsidR="00271931" w:rsidRPr="00320348">
        <w:rPr>
          <w:lang w:val="en-US"/>
        </w:rPr>
        <w:t>event-based</w:t>
      </w:r>
      <w:r w:rsidR="00193527" w:rsidRPr="00320348">
        <w:rPr>
          <w:lang w:val="en-US"/>
        </w:rPr>
        <w:t xml:space="preserve"> psychosocial hazards</w:t>
      </w:r>
      <w:r w:rsidR="00271931" w:rsidRPr="00320348">
        <w:rPr>
          <w:lang w:val="en-US"/>
        </w:rPr>
        <w:t xml:space="preserve"> (</w:t>
      </w:r>
      <w:r w:rsidR="00990FD8" w:rsidRPr="00320348">
        <w:rPr>
          <w:lang w:val="en-US"/>
        </w:rPr>
        <w:t>i.e.</w:t>
      </w:r>
      <w:r w:rsidR="00715F58">
        <w:rPr>
          <w:lang w:val="en-US"/>
        </w:rPr>
        <w:t>,</w:t>
      </w:r>
      <w:r w:rsidR="00990FD8" w:rsidRPr="00320348">
        <w:rPr>
          <w:lang w:val="en-US"/>
        </w:rPr>
        <w:t xml:space="preserve"> </w:t>
      </w:r>
      <w:r w:rsidR="00271931" w:rsidRPr="00320348">
        <w:rPr>
          <w:lang w:val="en-US"/>
        </w:rPr>
        <w:t>bullying,</w:t>
      </w:r>
      <w:r w:rsidR="003E20FB" w:rsidRPr="00320348">
        <w:rPr>
          <w:lang w:val="en-US"/>
        </w:rPr>
        <w:t xml:space="preserve"> violence)</w:t>
      </w:r>
      <w:r w:rsidRPr="00320348">
        <w:rPr>
          <w:lang w:val="en-US"/>
        </w:rPr>
        <w:t xml:space="preserve"> </w:t>
      </w:r>
      <w:r w:rsidR="00576394" w:rsidRPr="00320348">
        <w:rPr>
          <w:lang w:val="en-US"/>
        </w:rPr>
        <w:t xml:space="preserve">have </w:t>
      </w:r>
      <w:r w:rsidR="00456FAF" w:rsidRPr="00320348">
        <w:rPr>
          <w:lang w:val="en-US"/>
        </w:rPr>
        <w:t>similar levels of</w:t>
      </w:r>
      <w:r w:rsidRPr="00320348">
        <w:rPr>
          <w:lang w:val="en-US"/>
        </w:rPr>
        <w:t xml:space="preserve"> activity </w:t>
      </w:r>
      <w:r w:rsidR="00456FAF" w:rsidRPr="00320348">
        <w:rPr>
          <w:lang w:val="en-US"/>
        </w:rPr>
        <w:t>and</w:t>
      </w:r>
      <w:r w:rsidRPr="00320348">
        <w:rPr>
          <w:lang w:val="en-US"/>
        </w:rPr>
        <w:t xml:space="preserve"> enforcement notice</w:t>
      </w:r>
      <w:r w:rsidR="00271931" w:rsidRPr="00320348">
        <w:rPr>
          <w:lang w:val="en-US"/>
        </w:rPr>
        <w:t>s</w:t>
      </w:r>
      <w:r w:rsidR="004A1D2B" w:rsidRPr="00320348">
        <w:rPr>
          <w:lang w:val="en-US"/>
        </w:rPr>
        <w:t>.</w:t>
      </w:r>
    </w:p>
    <w:p w:rsidR="004A1D2B" w:rsidRPr="00320348" w:rsidRDefault="004A1D2B" w:rsidP="00C24003">
      <w:pPr>
        <w:rPr>
          <w:lang w:val="en-US"/>
        </w:rPr>
      </w:pPr>
      <w:r w:rsidRPr="00320348">
        <w:rPr>
          <w:lang w:val="en-US"/>
        </w:rPr>
        <w:t xml:space="preserve">As both work-related stress and fatigue are more likely to be evolving, cumulative and </w:t>
      </w:r>
      <w:proofErr w:type="spellStart"/>
      <w:r w:rsidRPr="00320348">
        <w:rPr>
          <w:lang w:val="en-US"/>
        </w:rPr>
        <w:t>multifactorial</w:t>
      </w:r>
      <w:proofErr w:type="spellEnd"/>
      <w:r w:rsidRPr="00320348">
        <w:rPr>
          <w:lang w:val="en-US"/>
        </w:rPr>
        <w:t>, it is expected that:</w:t>
      </w:r>
    </w:p>
    <w:p w:rsidR="00C24003" w:rsidRPr="00320348" w:rsidRDefault="00271931" w:rsidP="00AC13DA">
      <w:pPr>
        <w:ind w:left="567" w:firstLine="0"/>
        <w:rPr>
          <w:lang w:val="en-US"/>
        </w:rPr>
      </w:pPr>
      <w:r w:rsidRPr="00320348">
        <w:rPr>
          <w:i/>
          <w:iCs/>
          <w:lang w:val="en-US"/>
        </w:rPr>
        <w:t>H</w:t>
      </w:r>
      <w:r w:rsidR="00075BF0">
        <w:rPr>
          <w:i/>
          <w:iCs/>
          <w:lang w:val="en-US"/>
        </w:rPr>
        <w:t>5</w:t>
      </w:r>
      <w:r w:rsidRPr="00320348">
        <w:rPr>
          <w:i/>
          <w:iCs/>
          <w:lang w:val="en-US"/>
        </w:rPr>
        <w:t>b</w:t>
      </w:r>
      <w:r w:rsidRPr="00320348">
        <w:rPr>
          <w:lang w:val="en-US"/>
        </w:rPr>
        <w:t xml:space="preserve">: </w:t>
      </w:r>
      <w:r w:rsidR="004A1D2B" w:rsidRPr="00320348">
        <w:rPr>
          <w:lang w:val="en-US"/>
        </w:rPr>
        <w:t xml:space="preserve">The two </w:t>
      </w:r>
      <w:r w:rsidR="000D583C" w:rsidRPr="00320348">
        <w:rPr>
          <w:lang w:val="en-US"/>
        </w:rPr>
        <w:t>psychosocial hazards</w:t>
      </w:r>
      <w:r w:rsidR="00022A28" w:rsidRPr="00320348">
        <w:rPr>
          <w:lang w:val="en-US"/>
        </w:rPr>
        <w:t xml:space="preserve"> </w:t>
      </w:r>
      <w:r w:rsidRPr="00320348">
        <w:rPr>
          <w:lang w:val="en-US"/>
        </w:rPr>
        <w:t>where the risk of harm is cumulative (</w:t>
      </w:r>
      <w:r w:rsidR="00990FD8" w:rsidRPr="00320348">
        <w:rPr>
          <w:lang w:val="en-US"/>
        </w:rPr>
        <w:t>i.e</w:t>
      </w:r>
      <w:r w:rsidR="00E779F5" w:rsidRPr="00320348">
        <w:rPr>
          <w:lang w:val="en-US"/>
        </w:rPr>
        <w:t>.</w:t>
      </w:r>
      <w:r w:rsidR="00715F58">
        <w:rPr>
          <w:lang w:val="en-US"/>
        </w:rPr>
        <w:t>,</w:t>
      </w:r>
      <w:r w:rsidR="00990FD8" w:rsidRPr="00320348">
        <w:rPr>
          <w:lang w:val="en-US"/>
        </w:rPr>
        <w:t xml:space="preserve"> </w:t>
      </w:r>
      <w:r w:rsidRPr="00320348">
        <w:rPr>
          <w:lang w:val="en-US"/>
        </w:rPr>
        <w:t xml:space="preserve">work-related stress, fatigue) </w:t>
      </w:r>
      <w:r w:rsidR="00184A8A" w:rsidRPr="00320348">
        <w:rPr>
          <w:lang w:val="en-US"/>
        </w:rPr>
        <w:t xml:space="preserve">have similar levels of </w:t>
      </w:r>
      <w:r w:rsidRPr="00320348">
        <w:rPr>
          <w:lang w:val="en-US"/>
        </w:rPr>
        <w:t xml:space="preserve">activity </w:t>
      </w:r>
      <w:r w:rsidR="008E005F" w:rsidRPr="00320348">
        <w:rPr>
          <w:lang w:val="en-US"/>
        </w:rPr>
        <w:t>and</w:t>
      </w:r>
      <w:r w:rsidRPr="00320348">
        <w:rPr>
          <w:lang w:val="en-US"/>
        </w:rPr>
        <w:t xml:space="preserve"> enforcement notices.</w:t>
      </w:r>
    </w:p>
    <w:p w:rsidR="008D40B7" w:rsidRPr="00320348" w:rsidRDefault="007A36CE" w:rsidP="00E311D6">
      <w:pPr>
        <w:ind w:firstLine="0"/>
        <w:rPr>
          <w:lang w:val="en-US"/>
        </w:rPr>
      </w:pPr>
      <w:r w:rsidRPr="00320348">
        <w:rPr>
          <w:lang w:val="en-US"/>
        </w:rPr>
        <w:lastRenderedPageBreak/>
        <w:t>Work-related</w:t>
      </w:r>
      <w:r w:rsidR="00D2342A" w:rsidRPr="00320348">
        <w:rPr>
          <w:lang w:val="en-US"/>
        </w:rPr>
        <w:t xml:space="preserve"> stress and bullying are the two most common classifications of </w:t>
      </w:r>
      <w:r w:rsidR="00022A28" w:rsidRPr="00320348">
        <w:rPr>
          <w:lang w:val="en-US"/>
        </w:rPr>
        <w:t>p</w:t>
      </w:r>
      <w:r w:rsidR="00303C0B" w:rsidRPr="00320348">
        <w:rPr>
          <w:lang w:val="en-US"/>
        </w:rPr>
        <w:t>sychosocial hazards</w:t>
      </w:r>
      <w:r w:rsidR="00D2342A" w:rsidRPr="00320348">
        <w:rPr>
          <w:lang w:val="en-US"/>
        </w:rPr>
        <w:t xml:space="preserve"> accounting for over 40% of serious mental health claims (</w:t>
      </w:r>
      <w:r w:rsidR="00800A0F">
        <w:rPr>
          <w:lang w:val="en-US"/>
        </w:rPr>
        <w:t>SWA</w:t>
      </w:r>
      <w:r w:rsidR="00D2342A" w:rsidRPr="00320348">
        <w:rPr>
          <w:lang w:val="en-US"/>
        </w:rPr>
        <w:t>, 2019</w:t>
      </w:r>
      <w:r w:rsidR="00E311D6">
        <w:rPr>
          <w:lang w:val="en-US"/>
        </w:rPr>
        <w:t>b</w:t>
      </w:r>
      <w:r w:rsidR="00D2342A" w:rsidRPr="00320348">
        <w:rPr>
          <w:lang w:val="en-US"/>
        </w:rPr>
        <w:t xml:space="preserve">), and it is therefore of interest to understand if differences </w:t>
      </w:r>
      <w:r w:rsidR="00FA6F22">
        <w:rPr>
          <w:lang w:val="en-US"/>
        </w:rPr>
        <w:t xml:space="preserve">exist </w:t>
      </w:r>
      <w:r w:rsidRPr="00320348">
        <w:rPr>
          <w:lang w:val="en-US"/>
        </w:rPr>
        <w:t xml:space="preserve">between them. </w:t>
      </w:r>
      <w:r w:rsidR="00C9055D">
        <w:rPr>
          <w:lang w:val="en-US"/>
        </w:rPr>
        <w:t xml:space="preserve">When cases are prioritized for regional assessment, we expect that Inspectors will find the evidentiary burden easier for bullying than for </w:t>
      </w:r>
      <w:r w:rsidR="007053B7">
        <w:rPr>
          <w:lang w:val="en-US"/>
        </w:rPr>
        <w:t xml:space="preserve">work-related </w:t>
      </w:r>
      <w:r w:rsidR="00C9055D">
        <w:rPr>
          <w:lang w:val="en-US"/>
        </w:rPr>
        <w:t xml:space="preserve">stress. Bullying often involves observable individual behaviors. We believe Inspectors will be more easily able to follow chains of evidence and provide objective and substantiated evidence in contrast to work-related stress that often relates to broader systemic WHS issues and is further complicated by the attribution of individual coping mechanisms and personal stress. </w:t>
      </w:r>
      <w:r w:rsidRPr="00320348">
        <w:rPr>
          <w:lang w:val="en-US"/>
        </w:rPr>
        <w:t xml:space="preserve">Taking into account the different features noted above, it is </w:t>
      </w:r>
      <w:r w:rsidR="00075BF0">
        <w:rPr>
          <w:lang w:val="en-US"/>
        </w:rPr>
        <w:t>hypothesized that</w:t>
      </w:r>
      <w:r w:rsidRPr="00320348">
        <w:rPr>
          <w:lang w:val="en-US"/>
        </w:rPr>
        <w:t>:</w:t>
      </w:r>
    </w:p>
    <w:p w:rsidR="00EA771A" w:rsidRPr="00320348" w:rsidRDefault="00C24003" w:rsidP="00AC13DA">
      <w:pPr>
        <w:ind w:left="567" w:firstLine="0"/>
        <w:rPr>
          <w:lang w:val="en-US"/>
        </w:rPr>
      </w:pPr>
      <w:r w:rsidRPr="00320348">
        <w:rPr>
          <w:i/>
          <w:iCs/>
          <w:lang w:val="en-US"/>
        </w:rPr>
        <w:t>H</w:t>
      </w:r>
      <w:r w:rsidR="00075BF0">
        <w:rPr>
          <w:i/>
          <w:iCs/>
          <w:lang w:val="en-US"/>
        </w:rPr>
        <w:t>5</w:t>
      </w:r>
      <w:r w:rsidR="00271931" w:rsidRPr="00320348">
        <w:rPr>
          <w:i/>
          <w:iCs/>
          <w:lang w:val="en-US"/>
        </w:rPr>
        <w:t>c</w:t>
      </w:r>
      <w:r w:rsidRPr="00320348">
        <w:rPr>
          <w:lang w:val="en-US"/>
        </w:rPr>
        <w:t xml:space="preserve">: </w:t>
      </w:r>
      <w:r w:rsidR="00FA6F22">
        <w:rPr>
          <w:lang w:val="en-US"/>
        </w:rPr>
        <w:t>D</w:t>
      </w:r>
      <w:r w:rsidR="00271931" w:rsidRPr="00320348">
        <w:rPr>
          <w:lang w:val="en-US"/>
        </w:rPr>
        <w:t>ifferences</w:t>
      </w:r>
      <w:r w:rsidR="00FA6F22">
        <w:rPr>
          <w:lang w:val="en-US"/>
        </w:rPr>
        <w:t xml:space="preserve"> exist</w:t>
      </w:r>
      <w:r w:rsidR="00271931" w:rsidRPr="00320348">
        <w:rPr>
          <w:lang w:val="en-US"/>
        </w:rPr>
        <w:t xml:space="preserve"> in activity and enforcement notices between </w:t>
      </w:r>
      <w:r w:rsidR="00022A28" w:rsidRPr="00320348">
        <w:rPr>
          <w:lang w:val="en-US"/>
        </w:rPr>
        <w:t>p</w:t>
      </w:r>
      <w:r w:rsidR="00303C0B" w:rsidRPr="00320348">
        <w:rPr>
          <w:lang w:val="en-US"/>
        </w:rPr>
        <w:t>sychosocial hazards</w:t>
      </w:r>
      <w:r w:rsidR="00187575" w:rsidRPr="00320348">
        <w:rPr>
          <w:lang w:val="en-US"/>
        </w:rPr>
        <w:t xml:space="preserve"> </w:t>
      </w:r>
      <w:r w:rsidR="00271931" w:rsidRPr="00320348">
        <w:rPr>
          <w:lang w:val="en-US"/>
        </w:rPr>
        <w:t>that are event-based (bullying) and those w</w:t>
      </w:r>
      <w:r w:rsidR="0014240A">
        <w:rPr>
          <w:lang w:val="en-US"/>
        </w:rPr>
        <w:t>h</w:t>
      </w:r>
      <w:r w:rsidR="00271931" w:rsidRPr="00320348">
        <w:rPr>
          <w:lang w:val="en-US"/>
        </w:rPr>
        <w:t>ere the risk of harm is cumulative (work-related stress)</w:t>
      </w:r>
      <w:r w:rsidR="007D090F" w:rsidRPr="00320348">
        <w:rPr>
          <w:lang w:val="en-US"/>
        </w:rPr>
        <w:t>,</w:t>
      </w:r>
      <w:r w:rsidR="00D2342A" w:rsidRPr="00320348">
        <w:rPr>
          <w:lang w:val="en-US"/>
        </w:rPr>
        <w:t xml:space="preserve"> such that </w:t>
      </w:r>
      <w:r w:rsidR="007A36CE" w:rsidRPr="00320348">
        <w:rPr>
          <w:lang w:val="en-US"/>
        </w:rPr>
        <w:t>bullying</w:t>
      </w:r>
      <w:r w:rsidR="00D2342A" w:rsidRPr="00320348">
        <w:rPr>
          <w:lang w:val="en-US"/>
        </w:rPr>
        <w:t xml:space="preserve"> will </w:t>
      </w:r>
      <w:r w:rsidR="007A36CE" w:rsidRPr="00320348">
        <w:rPr>
          <w:lang w:val="en-US"/>
        </w:rPr>
        <w:t xml:space="preserve">be associated with </w:t>
      </w:r>
      <w:r w:rsidR="0014240A">
        <w:rPr>
          <w:lang w:val="en-US"/>
        </w:rPr>
        <w:t>less</w:t>
      </w:r>
      <w:r w:rsidR="0014240A" w:rsidRPr="00320348">
        <w:rPr>
          <w:lang w:val="en-US"/>
        </w:rPr>
        <w:t xml:space="preserve"> </w:t>
      </w:r>
      <w:r w:rsidR="007A36CE" w:rsidRPr="00320348">
        <w:rPr>
          <w:lang w:val="en-US"/>
        </w:rPr>
        <w:t xml:space="preserve">activity and </w:t>
      </w:r>
      <w:r w:rsidR="0014240A">
        <w:rPr>
          <w:lang w:val="en-US"/>
        </w:rPr>
        <w:t xml:space="preserve">more </w:t>
      </w:r>
      <w:r w:rsidR="007A36CE" w:rsidRPr="00320348">
        <w:rPr>
          <w:lang w:val="en-US"/>
        </w:rPr>
        <w:t xml:space="preserve">enforcement notices than work-related stress. </w:t>
      </w:r>
    </w:p>
    <w:p w:rsidR="00BC1947" w:rsidRPr="00580EAD" w:rsidRDefault="00BC1947" w:rsidP="002D0047">
      <w:pPr>
        <w:pStyle w:val="Heading1"/>
        <w:jc w:val="center"/>
        <w:rPr>
          <w:b/>
          <w:bCs/>
          <w:lang w:val="en-US"/>
        </w:rPr>
      </w:pPr>
      <w:r w:rsidRPr="00580EAD">
        <w:rPr>
          <w:b/>
          <w:bCs/>
          <w:lang w:val="en-US"/>
        </w:rPr>
        <w:t>Method</w:t>
      </w:r>
    </w:p>
    <w:p w:rsidR="00BC1947" w:rsidRPr="00320348" w:rsidRDefault="00FA6F22" w:rsidP="00C9055D">
      <w:pPr>
        <w:rPr>
          <w:lang w:val="en-US"/>
        </w:rPr>
      </w:pPr>
      <w:r>
        <w:rPr>
          <w:lang w:val="en-US"/>
        </w:rPr>
        <w:t xml:space="preserve">We use </w:t>
      </w:r>
      <w:r w:rsidR="00BC1947" w:rsidRPr="00320348">
        <w:rPr>
          <w:lang w:val="en-US"/>
        </w:rPr>
        <w:t xml:space="preserve">data from a government department responsible for undertaking all </w:t>
      </w:r>
      <w:r w:rsidR="00CA70EC" w:rsidRPr="00320348">
        <w:rPr>
          <w:lang w:val="en-US"/>
        </w:rPr>
        <w:t>regulatory a</w:t>
      </w:r>
      <w:r w:rsidR="00BC1947" w:rsidRPr="00320348">
        <w:rPr>
          <w:lang w:val="en-US"/>
        </w:rPr>
        <w:t xml:space="preserve">ctivity relating to </w:t>
      </w:r>
      <w:r w:rsidR="00271931" w:rsidRPr="00320348">
        <w:rPr>
          <w:lang w:val="en-US"/>
        </w:rPr>
        <w:t>WHS</w:t>
      </w:r>
      <w:r w:rsidR="00BC1947" w:rsidRPr="00320348">
        <w:rPr>
          <w:lang w:val="en-US"/>
        </w:rPr>
        <w:t xml:space="preserve"> </w:t>
      </w:r>
      <w:r w:rsidR="00271931" w:rsidRPr="00320348">
        <w:rPr>
          <w:lang w:val="en-US"/>
        </w:rPr>
        <w:t>law enforcem</w:t>
      </w:r>
      <w:r w:rsidR="008B7E4A" w:rsidRPr="00320348">
        <w:rPr>
          <w:lang w:val="en-US"/>
        </w:rPr>
        <w:t>e</w:t>
      </w:r>
      <w:r w:rsidR="00271931" w:rsidRPr="00320348">
        <w:rPr>
          <w:lang w:val="en-US"/>
        </w:rPr>
        <w:t>nt</w:t>
      </w:r>
      <w:r w:rsidR="00CA70EC" w:rsidRPr="00320348">
        <w:rPr>
          <w:lang w:val="en-US"/>
        </w:rPr>
        <w:t xml:space="preserve"> in an Australian </w:t>
      </w:r>
      <w:r w:rsidR="00FA136E" w:rsidRPr="00320348">
        <w:rPr>
          <w:lang w:val="en-US"/>
        </w:rPr>
        <w:t xml:space="preserve">state-based </w:t>
      </w:r>
      <w:r w:rsidR="00CA70EC" w:rsidRPr="00320348">
        <w:rPr>
          <w:lang w:val="en-US"/>
        </w:rPr>
        <w:t>jurisdiction</w:t>
      </w:r>
      <w:r w:rsidR="00BC1947" w:rsidRPr="00320348">
        <w:rPr>
          <w:lang w:val="en-US"/>
        </w:rPr>
        <w:t xml:space="preserve">. </w:t>
      </w:r>
      <w:r w:rsidR="00C9055D">
        <w:rPr>
          <w:lang w:val="en-US"/>
        </w:rPr>
        <w:t>This provided an opportunity to compare</w:t>
      </w:r>
      <w:r w:rsidR="00675E57">
        <w:rPr>
          <w:lang w:val="en-US"/>
        </w:rPr>
        <w:t xml:space="preserve"> how an Inspectorate prioritizes and manages</w:t>
      </w:r>
      <w:r w:rsidR="00C9055D">
        <w:rPr>
          <w:lang w:val="en-US"/>
        </w:rPr>
        <w:t xml:space="preserve"> all psychosocial hazards to other hazards in a specified time period. </w:t>
      </w:r>
      <w:r w:rsidR="00BC1947" w:rsidRPr="00320348">
        <w:rPr>
          <w:lang w:val="en-US"/>
        </w:rPr>
        <w:t xml:space="preserve">The dataset </w:t>
      </w:r>
      <w:r w:rsidR="00271931" w:rsidRPr="00320348">
        <w:rPr>
          <w:lang w:val="en-US"/>
        </w:rPr>
        <w:t xml:space="preserve">spans the </w:t>
      </w:r>
      <w:r w:rsidR="00CA70EC" w:rsidRPr="00320348">
        <w:rPr>
          <w:lang w:val="en-US"/>
        </w:rPr>
        <w:t>calendar years 2014 to 2018,</w:t>
      </w:r>
      <w:r w:rsidR="00BC1947" w:rsidRPr="00320348">
        <w:rPr>
          <w:lang w:val="en-US"/>
        </w:rPr>
        <w:t xml:space="preserve"> </w:t>
      </w:r>
      <w:r w:rsidR="00CA70EC" w:rsidRPr="00320348">
        <w:rPr>
          <w:lang w:val="en-US"/>
        </w:rPr>
        <w:t xml:space="preserve">in which </w:t>
      </w:r>
      <w:r w:rsidR="00271931" w:rsidRPr="00320348">
        <w:rPr>
          <w:lang w:val="en-US"/>
        </w:rPr>
        <w:t>WHS</w:t>
      </w:r>
      <w:r w:rsidR="00CA70EC" w:rsidRPr="00320348">
        <w:rPr>
          <w:lang w:val="en-US"/>
        </w:rPr>
        <w:t xml:space="preserve"> </w:t>
      </w:r>
      <w:r w:rsidR="002E4F8C" w:rsidRPr="00320348">
        <w:rPr>
          <w:lang w:val="en-US"/>
        </w:rPr>
        <w:t>I</w:t>
      </w:r>
      <w:r w:rsidR="00CA70EC" w:rsidRPr="00320348">
        <w:rPr>
          <w:lang w:val="en-US"/>
        </w:rPr>
        <w:t xml:space="preserve">nspectors and other officers in the regulator record </w:t>
      </w:r>
      <w:r w:rsidR="00BC1947" w:rsidRPr="00320348">
        <w:rPr>
          <w:lang w:val="en-US"/>
        </w:rPr>
        <w:t>workflows and interactions between the regulator and obligation holders</w:t>
      </w:r>
      <w:r w:rsidR="00CA70EC" w:rsidRPr="00320348">
        <w:rPr>
          <w:lang w:val="en-US"/>
        </w:rPr>
        <w:t xml:space="preserve"> (typically employers)</w:t>
      </w:r>
      <w:r w:rsidR="00BC1947" w:rsidRPr="00320348">
        <w:rPr>
          <w:lang w:val="en-US"/>
        </w:rPr>
        <w:t>.</w:t>
      </w:r>
    </w:p>
    <w:p w:rsidR="00BC1947" w:rsidRPr="00320348" w:rsidRDefault="00BC1947" w:rsidP="00BC1947">
      <w:pPr>
        <w:pStyle w:val="Heading2"/>
        <w:rPr>
          <w:lang w:val="en-US"/>
        </w:rPr>
      </w:pPr>
      <w:r w:rsidRPr="00320348">
        <w:rPr>
          <w:lang w:val="en-US"/>
        </w:rPr>
        <w:t>Data Preparation</w:t>
      </w:r>
    </w:p>
    <w:p w:rsidR="00C9055D" w:rsidRPr="00320348" w:rsidRDefault="00C9055D" w:rsidP="00C9055D">
      <w:pPr>
        <w:rPr>
          <w:lang w:val="en-US"/>
        </w:rPr>
      </w:pPr>
      <w:r w:rsidRPr="00320348">
        <w:rPr>
          <w:lang w:val="en-US"/>
        </w:rPr>
        <w:lastRenderedPageBreak/>
        <w:t xml:space="preserve">The data preparation, integration, and file merging undertaken for this study was informed by </w:t>
      </w:r>
      <w:proofErr w:type="spellStart"/>
      <w:r w:rsidRPr="00320348">
        <w:rPr>
          <w:lang w:val="en-US"/>
        </w:rPr>
        <w:t>Aguinis</w:t>
      </w:r>
      <w:proofErr w:type="spellEnd"/>
      <w:r w:rsidRPr="00320348">
        <w:rPr>
          <w:lang w:val="en-US"/>
        </w:rPr>
        <w:t>, Hill and Bailey’s (2019) best practice recommendations.</w:t>
      </w:r>
      <w:r w:rsidRPr="00320348">
        <w:rPr>
          <w:b/>
          <w:bCs/>
          <w:lang w:val="en-US"/>
        </w:rPr>
        <w:t xml:space="preserve"> </w:t>
      </w:r>
      <w:r w:rsidRPr="00320348">
        <w:rPr>
          <w:lang w:val="en-US"/>
        </w:rPr>
        <w:t xml:space="preserve">Four different dataset files (Complaints, Incidents, Activities and Notices) from the government </w:t>
      </w:r>
      <w:proofErr w:type="spellStart"/>
      <w:r w:rsidRPr="00320348">
        <w:rPr>
          <w:lang w:val="en-US"/>
        </w:rPr>
        <w:t>organisation</w:t>
      </w:r>
      <w:proofErr w:type="spellEnd"/>
      <w:r w:rsidRPr="00320348">
        <w:rPr>
          <w:lang w:val="en-US"/>
        </w:rPr>
        <w:t xml:space="preserve"> were used in the current study. First, complaint and incident</w:t>
      </w:r>
      <w:r w:rsidR="00417161">
        <w:rPr>
          <w:lang w:val="en-US"/>
        </w:rPr>
        <w:t xml:space="preserve"> data files</w:t>
      </w:r>
      <w:r w:rsidRPr="00320348">
        <w:rPr>
          <w:lang w:val="en-US"/>
        </w:rPr>
        <w:t xml:space="preserve"> were merged resulting in 66,987 unique events recorded by the </w:t>
      </w:r>
      <w:r w:rsidR="007053B7">
        <w:rPr>
          <w:lang w:val="en-US"/>
        </w:rPr>
        <w:t xml:space="preserve">WHS </w:t>
      </w:r>
      <w:r w:rsidRPr="00320348">
        <w:rPr>
          <w:lang w:val="en-US"/>
        </w:rPr>
        <w:t>regulator. Second, Activities (</w:t>
      </w:r>
      <w:r w:rsidRPr="00320348">
        <w:rPr>
          <w:i/>
          <w:iCs/>
          <w:lang w:val="en-US"/>
        </w:rPr>
        <w:t>n</w:t>
      </w:r>
      <w:r w:rsidRPr="00320348">
        <w:rPr>
          <w:lang w:val="en-US"/>
        </w:rPr>
        <w:t>=49,799) and Notices (</w:t>
      </w:r>
      <w:r w:rsidRPr="00320348">
        <w:rPr>
          <w:i/>
          <w:iCs/>
          <w:lang w:val="en-US"/>
        </w:rPr>
        <w:t>n</w:t>
      </w:r>
      <w:r w:rsidRPr="00320348">
        <w:rPr>
          <w:lang w:val="en-US"/>
        </w:rPr>
        <w:t xml:space="preserve">=9,719), </w:t>
      </w:r>
      <w:r>
        <w:rPr>
          <w:lang w:val="en-US"/>
        </w:rPr>
        <w:t xml:space="preserve">were deconstructed and </w:t>
      </w:r>
      <w:r w:rsidRPr="00320348">
        <w:rPr>
          <w:lang w:val="en-US"/>
        </w:rPr>
        <w:t>reconfigured</w:t>
      </w:r>
      <w:r>
        <w:rPr>
          <w:lang w:val="en-US"/>
        </w:rPr>
        <w:t xml:space="preserve"> from </w:t>
      </w:r>
      <w:r w:rsidRPr="00320348">
        <w:rPr>
          <w:lang w:val="en-US"/>
        </w:rPr>
        <w:t xml:space="preserve">multiple </w:t>
      </w:r>
      <w:r w:rsidR="007053B7" w:rsidRPr="00320348">
        <w:rPr>
          <w:lang w:val="en-US"/>
        </w:rPr>
        <w:t>entries</w:t>
      </w:r>
      <w:r w:rsidR="007053B7" w:rsidRPr="00320348" w:rsidDel="007053B7">
        <w:rPr>
          <w:lang w:val="en-US"/>
        </w:rPr>
        <w:t xml:space="preserve"> </w:t>
      </w:r>
      <w:r w:rsidRPr="00320348">
        <w:rPr>
          <w:lang w:val="en-US"/>
        </w:rPr>
        <w:t>nested</w:t>
      </w:r>
      <w:r w:rsidR="007053B7">
        <w:rPr>
          <w:lang w:val="en-US"/>
        </w:rPr>
        <w:t xml:space="preserve"> within events </w:t>
      </w:r>
      <w:r w:rsidRPr="00320348">
        <w:rPr>
          <w:lang w:val="en-US"/>
        </w:rPr>
        <w:t xml:space="preserve">to prevent </w:t>
      </w:r>
      <w:r>
        <w:rPr>
          <w:lang w:val="en-US"/>
        </w:rPr>
        <w:t xml:space="preserve">data </w:t>
      </w:r>
      <w:r w:rsidRPr="00320348">
        <w:rPr>
          <w:lang w:val="en-US"/>
        </w:rPr>
        <w:t xml:space="preserve">distortion </w:t>
      </w:r>
      <w:r>
        <w:rPr>
          <w:lang w:val="en-US"/>
        </w:rPr>
        <w:t>during</w:t>
      </w:r>
      <w:r w:rsidRPr="00320348">
        <w:rPr>
          <w:lang w:val="en-US"/>
        </w:rPr>
        <w:t xml:space="preserve"> </w:t>
      </w:r>
      <w:r>
        <w:rPr>
          <w:lang w:val="en-US"/>
        </w:rPr>
        <w:t xml:space="preserve">file </w:t>
      </w:r>
      <w:r w:rsidRPr="00320348">
        <w:rPr>
          <w:lang w:val="en-US"/>
        </w:rPr>
        <w:t>merging.</w:t>
      </w:r>
      <w:r>
        <w:rPr>
          <w:lang w:val="en-US"/>
        </w:rPr>
        <w:t xml:space="preserve"> Th</w:t>
      </w:r>
      <w:r w:rsidR="007053B7">
        <w:rPr>
          <w:lang w:val="en-US"/>
        </w:rPr>
        <w:t xml:space="preserve">ese </w:t>
      </w:r>
      <w:r>
        <w:rPr>
          <w:lang w:val="en-US"/>
        </w:rPr>
        <w:t>file</w:t>
      </w:r>
      <w:r w:rsidR="007053B7">
        <w:rPr>
          <w:lang w:val="en-US"/>
        </w:rPr>
        <w:t>s</w:t>
      </w:r>
      <w:r>
        <w:rPr>
          <w:lang w:val="en-US"/>
        </w:rPr>
        <w:t xml:space="preserve"> w</w:t>
      </w:r>
      <w:r w:rsidR="007053B7">
        <w:rPr>
          <w:lang w:val="en-US"/>
        </w:rPr>
        <w:t xml:space="preserve">ere </w:t>
      </w:r>
      <w:r>
        <w:rPr>
          <w:lang w:val="en-US"/>
        </w:rPr>
        <w:t>merged</w:t>
      </w:r>
      <w:r w:rsidRPr="00320348">
        <w:rPr>
          <w:lang w:val="en-US"/>
        </w:rPr>
        <w:t xml:space="preserve"> with </w:t>
      </w:r>
      <w:r w:rsidR="007053B7">
        <w:rPr>
          <w:lang w:val="en-US"/>
        </w:rPr>
        <w:t>Event file (i.e.</w:t>
      </w:r>
      <w:r w:rsidR="003310E1">
        <w:rPr>
          <w:lang w:val="en-US"/>
        </w:rPr>
        <w:t>,</w:t>
      </w:r>
      <w:r w:rsidR="007053B7">
        <w:rPr>
          <w:lang w:val="en-US"/>
        </w:rPr>
        <w:t xml:space="preserve"> </w:t>
      </w:r>
      <w:r w:rsidRPr="00320348">
        <w:rPr>
          <w:lang w:val="en-US"/>
        </w:rPr>
        <w:t>complaints and incidents</w:t>
      </w:r>
      <w:r w:rsidR="007053B7">
        <w:rPr>
          <w:lang w:val="en-US"/>
        </w:rPr>
        <w:t>)</w:t>
      </w:r>
      <w:r w:rsidR="00417161">
        <w:rPr>
          <w:lang w:val="en-US"/>
        </w:rPr>
        <w:t xml:space="preserve"> </w:t>
      </w:r>
      <w:r w:rsidR="00417161" w:rsidRPr="00320348">
        <w:rPr>
          <w:lang w:val="en-US"/>
        </w:rPr>
        <w:t>using</w:t>
      </w:r>
      <w:r w:rsidR="00417161">
        <w:rPr>
          <w:lang w:val="en-US"/>
        </w:rPr>
        <w:t xml:space="preserve"> a</w:t>
      </w:r>
      <w:r w:rsidR="00417161" w:rsidRPr="00320348">
        <w:rPr>
          <w:lang w:val="en-US"/>
        </w:rPr>
        <w:t xml:space="preserve"> common Event ID</w:t>
      </w:r>
      <w:r w:rsidRPr="00320348">
        <w:rPr>
          <w:lang w:val="en-US"/>
        </w:rPr>
        <w:t xml:space="preserve"> to create a single events dataset </w:t>
      </w:r>
      <w:r w:rsidR="00A01F71">
        <w:rPr>
          <w:lang w:val="en-US"/>
        </w:rPr>
        <w:t xml:space="preserve">including all </w:t>
      </w:r>
      <w:r w:rsidR="00417161">
        <w:rPr>
          <w:lang w:val="en-US"/>
        </w:rPr>
        <w:t xml:space="preserve">activities and notices </w:t>
      </w:r>
      <w:r w:rsidR="00A01F71">
        <w:rPr>
          <w:lang w:val="en-US"/>
        </w:rPr>
        <w:t xml:space="preserve">aligned </w:t>
      </w:r>
      <w:r w:rsidR="00417161">
        <w:rPr>
          <w:lang w:val="en-US"/>
        </w:rPr>
        <w:t xml:space="preserve">with </w:t>
      </w:r>
      <w:r w:rsidR="00A01F71">
        <w:rPr>
          <w:lang w:val="en-US"/>
        </w:rPr>
        <w:t xml:space="preserve">each of the relevant </w:t>
      </w:r>
      <w:r w:rsidRPr="00320348">
        <w:rPr>
          <w:lang w:val="en-US"/>
        </w:rPr>
        <w:t>66,987</w:t>
      </w:r>
      <w:r w:rsidR="00A01F71">
        <w:rPr>
          <w:lang w:val="en-US"/>
        </w:rPr>
        <w:t xml:space="preserve"> events.</w:t>
      </w:r>
    </w:p>
    <w:p w:rsidR="00C9055D" w:rsidRDefault="00C9055D" w:rsidP="001D304A">
      <w:pPr>
        <w:rPr>
          <w:lang w:val="en-US"/>
        </w:rPr>
      </w:pPr>
      <w:r w:rsidRPr="00320348">
        <w:rPr>
          <w:lang w:val="en-US"/>
        </w:rPr>
        <w:t xml:space="preserve">Hazard types </w:t>
      </w:r>
      <w:r>
        <w:rPr>
          <w:lang w:val="en-US"/>
        </w:rPr>
        <w:t>with</w:t>
      </w:r>
      <w:r w:rsidRPr="00320348">
        <w:rPr>
          <w:lang w:val="en-US"/>
        </w:rPr>
        <w:t xml:space="preserve"> substantial missing information </w:t>
      </w:r>
      <w:r>
        <w:rPr>
          <w:lang w:val="en-US"/>
        </w:rPr>
        <w:t xml:space="preserve">were </w:t>
      </w:r>
      <w:r w:rsidRPr="00320348">
        <w:rPr>
          <w:lang w:val="en-US"/>
        </w:rPr>
        <w:t>cross checked with another field</w:t>
      </w:r>
      <w:r w:rsidR="00A01F71">
        <w:rPr>
          <w:lang w:val="en-US"/>
        </w:rPr>
        <w:t>,</w:t>
      </w:r>
      <w:r w:rsidRPr="00320348">
        <w:rPr>
          <w:lang w:val="en-US"/>
        </w:rPr>
        <w:t xml:space="preserve"> ‘event description’</w:t>
      </w:r>
      <w:r w:rsidR="00A01F71">
        <w:rPr>
          <w:lang w:val="en-US"/>
        </w:rPr>
        <w:t>,</w:t>
      </w:r>
      <w:r>
        <w:rPr>
          <w:lang w:val="en-US"/>
        </w:rPr>
        <w:t xml:space="preserve"> and </w:t>
      </w:r>
      <w:r w:rsidRPr="00320348">
        <w:rPr>
          <w:lang w:val="en-US"/>
        </w:rPr>
        <w:t xml:space="preserve">removed if </w:t>
      </w:r>
      <w:r w:rsidR="007053B7">
        <w:rPr>
          <w:lang w:val="en-US"/>
        </w:rPr>
        <w:t>they were duplicates or d</w:t>
      </w:r>
      <w:r w:rsidRPr="00320348">
        <w:rPr>
          <w:lang w:val="en-US"/>
        </w:rPr>
        <w:t xml:space="preserve">etermined by </w:t>
      </w:r>
      <w:r w:rsidR="00675E57">
        <w:rPr>
          <w:lang w:val="en-US"/>
        </w:rPr>
        <w:t xml:space="preserve">a </w:t>
      </w:r>
      <w:r w:rsidRPr="00320348">
        <w:rPr>
          <w:lang w:val="en-US"/>
        </w:rPr>
        <w:t xml:space="preserve">subject matter expert (SME) as </w:t>
      </w:r>
      <w:r w:rsidR="007053B7">
        <w:rPr>
          <w:lang w:val="en-US"/>
        </w:rPr>
        <w:t xml:space="preserve">being related to administrative/other issues rather than actual </w:t>
      </w:r>
      <w:r w:rsidRPr="00320348">
        <w:rPr>
          <w:lang w:val="en-US"/>
        </w:rPr>
        <w:t>hazard</w:t>
      </w:r>
      <w:r>
        <w:rPr>
          <w:lang w:val="en-US"/>
        </w:rPr>
        <w:t>s</w:t>
      </w:r>
      <w:r w:rsidR="007053B7">
        <w:rPr>
          <w:lang w:val="en-US"/>
        </w:rPr>
        <w:t xml:space="preserve"> (e.g.</w:t>
      </w:r>
      <w:r w:rsidR="001B78EE">
        <w:rPr>
          <w:lang w:val="en-US"/>
        </w:rPr>
        <w:t>,</w:t>
      </w:r>
      <w:r w:rsidR="007053B7">
        <w:rPr>
          <w:lang w:val="en-US"/>
        </w:rPr>
        <w:t xml:space="preserve"> plant registration)</w:t>
      </w:r>
      <w:r>
        <w:rPr>
          <w:lang w:val="en-US"/>
        </w:rPr>
        <w:t>.</w:t>
      </w:r>
      <w:r w:rsidR="007053B7">
        <w:rPr>
          <w:lang w:val="en-US"/>
        </w:rPr>
        <w:t xml:space="preserve"> </w:t>
      </w:r>
      <w:r w:rsidRPr="00320348">
        <w:rPr>
          <w:lang w:val="en-US"/>
        </w:rPr>
        <w:t xml:space="preserve">The field ‘triage outcome’ used to create the prioritization </w:t>
      </w:r>
      <w:r w:rsidR="007053B7">
        <w:rPr>
          <w:lang w:val="en-US"/>
        </w:rPr>
        <w:t xml:space="preserve">dependent </w:t>
      </w:r>
      <w:r w:rsidRPr="00320348">
        <w:rPr>
          <w:lang w:val="en-US"/>
        </w:rPr>
        <w:t xml:space="preserve">variable was found to have substantial missing information </w:t>
      </w:r>
      <w:r>
        <w:rPr>
          <w:lang w:val="en-US"/>
        </w:rPr>
        <w:t xml:space="preserve">and these cases </w:t>
      </w:r>
      <w:r w:rsidRPr="00320348">
        <w:rPr>
          <w:lang w:val="en-US"/>
        </w:rPr>
        <w:t>were cross checked with corresponding field ‘activity types’</w:t>
      </w:r>
      <w:r>
        <w:rPr>
          <w:lang w:val="en-US"/>
        </w:rPr>
        <w:t>. A</w:t>
      </w:r>
      <w:r w:rsidRPr="00320348">
        <w:rPr>
          <w:lang w:val="en-US"/>
        </w:rPr>
        <w:t xml:space="preserve">ny cases </w:t>
      </w:r>
      <w:r w:rsidR="00A01F71">
        <w:rPr>
          <w:lang w:val="en-US"/>
        </w:rPr>
        <w:t xml:space="preserve">originally </w:t>
      </w:r>
      <w:r w:rsidRPr="00320348">
        <w:rPr>
          <w:lang w:val="en-US"/>
        </w:rPr>
        <w:t>designated as ‘No Further Action’ or ‘Advisory Assessment Services’ (either independently or conjointly) were re-categorized as the minimal response category ‘closed out with administrative response’</w:t>
      </w:r>
      <w:r w:rsidR="00840F0F">
        <w:rPr>
          <w:lang w:val="en-US"/>
        </w:rPr>
        <w:t xml:space="preserve"> while all others were removed</w:t>
      </w:r>
      <w:r w:rsidR="0000659C">
        <w:rPr>
          <w:lang w:val="en-US"/>
        </w:rPr>
        <w:t xml:space="preserve"> </w:t>
      </w:r>
      <w:r w:rsidR="0000659C">
        <w:rPr>
          <w:i/>
          <w:iCs/>
          <w:lang w:val="en-US"/>
        </w:rPr>
        <w:t>n</w:t>
      </w:r>
      <w:r w:rsidR="0000659C">
        <w:rPr>
          <w:lang w:val="en-US"/>
        </w:rPr>
        <w:t>=2375</w:t>
      </w:r>
      <w:r w:rsidR="00840F0F">
        <w:rPr>
          <w:lang w:val="en-US"/>
        </w:rPr>
        <w:t xml:space="preserve">. </w:t>
      </w:r>
      <w:r w:rsidRPr="00320348">
        <w:rPr>
          <w:lang w:val="en-US"/>
        </w:rPr>
        <w:t xml:space="preserve">The finalized dataset consisted of </w:t>
      </w:r>
      <w:r w:rsidRPr="00320348">
        <w:rPr>
          <w:i/>
          <w:iCs/>
          <w:lang w:val="en-US"/>
        </w:rPr>
        <w:t>N</w:t>
      </w:r>
      <w:r w:rsidRPr="00320348">
        <w:rPr>
          <w:lang w:val="en-US"/>
        </w:rPr>
        <w:t xml:space="preserve">=46,348 events. </w:t>
      </w:r>
    </w:p>
    <w:p w:rsidR="00BC1947" w:rsidRPr="00320348" w:rsidRDefault="00BC1947" w:rsidP="00BC1947">
      <w:pPr>
        <w:pStyle w:val="Heading2"/>
        <w:rPr>
          <w:lang w:val="en-US"/>
        </w:rPr>
      </w:pPr>
      <w:r w:rsidRPr="00320348">
        <w:rPr>
          <w:lang w:val="en-US"/>
        </w:rPr>
        <w:t>Research Design</w:t>
      </w:r>
    </w:p>
    <w:p w:rsidR="00BC1947" w:rsidRPr="00320348" w:rsidRDefault="00BC1947" w:rsidP="00BC1947">
      <w:pPr>
        <w:rPr>
          <w:lang w:val="en-US"/>
        </w:rPr>
      </w:pPr>
      <w:r w:rsidRPr="00320348">
        <w:rPr>
          <w:lang w:val="en-US"/>
        </w:rPr>
        <w:t xml:space="preserve">This study employed </w:t>
      </w:r>
      <w:r w:rsidR="008D1E27">
        <w:rPr>
          <w:lang w:val="en-US"/>
        </w:rPr>
        <w:t>three</w:t>
      </w:r>
      <w:r w:rsidRPr="00320348">
        <w:rPr>
          <w:lang w:val="en-US"/>
        </w:rPr>
        <w:t xml:space="preserve"> </w:t>
      </w:r>
      <w:r w:rsidR="00195B3B" w:rsidRPr="00320348">
        <w:rPr>
          <w:lang w:val="en-US"/>
        </w:rPr>
        <w:t>quasi</w:t>
      </w:r>
      <w:r w:rsidR="00FA6F22">
        <w:rPr>
          <w:lang w:val="en-US"/>
        </w:rPr>
        <w:t>-</w:t>
      </w:r>
      <w:r w:rsidR="00195B3B" w:rsidRPr="00320348">
        <w:rPr>
          <w:lang w:val="en-US"/>
        </w:rPr>
        <w:t xml:space="preserve">experimental </w:t>
      </w:r>
      <w:r w:rsidR="006D16BA" w:rsidRPr="00320348">
        <w:rPr>
          <w:lang w:val="en-US"/>
        </w:rPr>
        <w:t>designs to examine the hypotheses.</w:t>
      </w:r>
      <w:r w:rsidR="008B7E4A" w:rsidRPr="00320348">
        <w:rPr>
          <w:lang w:val="en-US"/>
        </w:rPr>
        <w:t xml:space="preserve"> </w:t>
      </w:r>
      <w:r w:rsidR="006D16BA" w:rsidRPr="00320348">
        <w:rPr>
          <w:lang w:val="en-US"/>
        </w:rPr>
        <w:t xml:space="preserve">First, a </w:t>
      </w:r>
      <w:r w:rsidR="008B7E4A" w:rsidRPr="00320348">
        <w:rPr>
          <w:lang w:val="en-US"/>
        </w:rPr>
        <w:t xml:space="preserve">one-way three-level </w:t>
      </w:r>
      <w:r w:rsidRPr="00320348">
        <w:rPr>
          <w:lang w:val="en-US"/>
        </w:rPr>
        <w:t xml:space="preserve">(hazard type: psychosocial, </w:t>
      </w:r>
      <w:r w:rsidR="00581A9F" w:rsidRPr="00320348">
        <w:rPr>
          <w:lang w:val="en-US"/>
        </w:rPr>
        <w:t xml:space="preserve">physical, and </w:t>
      </w:r>
      <w:r w:rsidRPr="00320348">
        <w:rPr>
          <w:lang w:val="en-US"/>
        </w:rPr>
        <w:t xml:space="preserve">musculoskeletal) </w:t>
      </w:r>
      <w:r w:rsidR="006D16BA" w:rsidRPr="00320348">
        <w:rPr>
          <w:lang w:val="en-US"/>
        </w:rPr>
        <w:t xml:space="preserve">between subjects’ design was used to examine </w:t>
      </w:r>
      <w:r w:rsidR="008D1E27">
        <w:rPr>
          <w:lang w:val="en-US"/>
        </w:rPr>
        <w:t xml:space="preserve">the categorical dependent variable of </w:t>
      </w:r>
      <w:r w:rsidR="0051296B" w:rsidRPr="00320348">
        <w:rPr>
          <w:lang w:val="en-US"/>
        </w:rPr>
        <w:t>prioritization</w:t>
      </w:r>
      <w:r w:rsidR="006D16BA" w:rsidRPr="00320348">
        <w:rPr>
          <w:lang w:val="en-US"/>
        </w:rPr>
        <w:t xml:space="preserve"> </w:t>
      </w:r>
      <w:r w:rsidRPr="00320348">
        <w:rPr>
          <w:lang w:val="en-US"/>
        </w:rPr>
        <w:t>(close out administrative response, create assessment</w:t>
      </w:r>
      <w:r w:rsidR="00D043C9" w:rsidRPr="00320348">
        <w:rPr>
          <w:lang w:val="en-US"/>
        </w:rPr>
        <w:t xml:space="preserve"> for possib</w:t>
      </w:r>
      <w:r w:rsidR="00F702CA" w:rsidRPr="00320348">
        <w:rPr>
          <w:lang w:val="en-US"/>
        </w:rPr>
        <w:t xml:space="preserve">le future </w:t>
      </w:r>
      <w:r w:rsidR="00F702CA" w:rsidRPr="00320348">
        <w:rPr>
          <w:lang w:val="en-US"/>
        </w:rPr>
        <w:lastRenderedPageBreak/>
        <w:t>proactive response</w:t>
      </w:r>
      <w:r w:rsidRPr="00320348">
        <w:rPr>
          <w:lang w:val="en-US"/>
        </w:rPr>
        <w:t xml:space="preserve">, forward to </w:t>
      </w:r>
      <w:r w:rsidR="00D043C9" w:rsidRPr="00320348">
        <w:rPr>
          <w:lang w:val="en-US"/>
        </w:rPr>
        <w:t xml:space="preserve">regional </w:t>
      </w:r>
      <w:r w:rsidR="00903063">
        <w:rPr>
          <w:lang w:val="en-US"/>
        </w:rPr>
        <w:t>I</w:t>
      </w:r>
      <w:r w:rsidR="00D043C9" w:rsidRPr="00320348">
        <w:rPr>
          <w:lang w:val="en-US"/>
        </w:rPr>
        <w:t>nspector</w:t>
      </w:r>
      <w:r w:rsidRPr="00320348">
        <w:rPr>
          <w:lang w:val="en-US"/>
        </w:rPr>
        <w:t xml:space="preserve"> for assessment, forward to RIM for investigation)</w:t>
      </w:r>
      <w:r w:rsidR="006D16BA" w:rsidRPr="00320348">
        <w:rPr>
          <w:lang w:val="en-US"/>
        </w:rPr>
        <w:t xml:space="preserve">. Second, </w:t>
      </w:r>
      <w:r w:rsidRPr="00320348">
        <w:rPr>
          <w:lang w:val="en-US"/>
        </w:rPr>
        <w:t xml:space="preserve">a one-way three-level (hazard type: </w:t>
      </w:r>
      <w:r w:rsidR="00195B3B" w:rsidRPr="00320348">
        <w:rPr>
          <w:lang w:val="en-US"/>
        </w:rPr>
        <w:t xml:space="preserve">psychosocial, </w:t>
      </w:r>
      <w:r w:rsidR="00581A9F" w:rsidRPr="00320348">
        <w:rPr>
          <w:lang w:val="en-US"/>
        </w:rPr>
        <w:t xml:space="preserve">physical, and </w:t>
      </w:r>
      <w:r w:rsidR="00195B3B" w:rsidRPr="00320348">
        <w:rPr>
          <w:lang w:val="en-US"/>
        </w:rPr>
        <w:t>musculoskeletal</w:t>
      </w:r>
      <w:r w:rsidRPr="00320348">
        <w:rPr>
          <w:lang w:val="en-US"/>
        </w:rPr>
        <w:t xml:space="preserve">) between subjects’ design </w:t>
      </w:r>
      <w:r w:rsidR="00195B3B" w:rsidRPr="00320348">
        <w:rPr>
          <w:lang w:val="en-US"/>
        </w:rPr>
        <w:t xml:space="preserve">was used </w:t>
      </w:r>
      <w:r w:rsidRPr="00320348">
        <w:rPr>
          <w:lang w:val="en-US"/>
        </w:rPr>
        <w:t xml:space="preserve">to examine </w:t>
      </w:r>
      <w:r w:rsidR="008D1E27">
        <w:rPr>
          <w:lang w:val="en-US"/>
        </w:rPr>
        <w:t xml:space="preserve">the dependent variables of </w:t>
      </w:r>
      <w:r w:rsidRPr="00320348">
        <w:rPr>
          <w:lang w:val="en-US"/>
        </w:rPr>
        <w:t xml:space="preserve">frequency of activity (analysis </w:t>
      </w:r>
      <w:r w:rsidR="00195B3B" w:rsidRPr="00320348">
        <w:rPr>
          <w:lang w:val="en-US"/>
        </w:rPr>
        <w:t>1</w:t>
      </w:r>
      <w:r w:rsidRPr="00320348">
        <w:rPr>
          <w:lang w:val="en-US"/>
        </w:rPr>
        <w:t xml:space="preserve">) and notices (analysis </w:t>
      </w:r>
      <w:r w:rsidR="00195B3B" w:rsidRPr="00320348">
        <w:rPr>
          <w:lang w:val="en-US"/>
        </w:rPr>
        <w:t>2</w:t>
      </w:r>
      <w:r w:rsidRPr="00320348">
        <w:rPr>
          <w:lang w:val="en-US"/>
        </w:rPr>
        <w:t>)</w:t>
      </w:r>
      <w:r w:rsidR="00195B3B" w:rsidRPr="00320348">
        <w:rPr>
          <w:lang w:val="en-US"/>
        </w:rPr>
        <w:t xml:space="preserve">. Finally, </w:t>
      </w:r>
      <w:r w:rsidRPr="00320348">
        <w:rPr>
          <w:lang w:val="en-US"/>
        </w:rPr>
        <w:t>a one-way six-level (</w:t>
      </w:r>
      <w:r w:rsidR="0051296B">
        <w:rPr>
          <w:lang w:val="en-US"/>
        </w:rPr>
        <w:t>p</w:t>
      </w:r>
      <w:r w:rsidR="00303C0B" w:rsidRPr="00320348">
        <w:rPr>
          <w:lang w:val="en-US"/>
        </w:rPr>
        <w:t>sychosocial hazards</w:t>
      </w:r>
      <w:r w:rsidR="00187575" w:rsidRPr="00320348">
        <w:rPr>
          <w:lang w:val="en-US"/>
        </w:rPr>
        <w:t xml:space="preserve"> </w:t>
      </w:r>
      <w:r w:rsidRPr="00320348">
        <w:rPr>
          <w:lang w:val="en-US"/>
        </w:rPr>
        <w:t xml:space="preserve">type: fatigue, </w:t>
      </w:r>
      <w:r w:rsidR="007A36CE" w:rsidRPr="00320348">
        <w:rPr>
          <w:lang w:val="en-US"/>
        </w:rPr>
        <w:t>work-related</w:t>
      </w:r>
      <w:r w:rsidRPr="00320348">
        <w:rPr>
          <w:lang w:val="en-US"/>
        </w:rPr>
        <w:t xml:space="preserve"> stress, </w:t>
      </w:r>
      <w:r w:rsidR="00581A9F" w:rsidRPr="00320348">
        <w:rPr>
          <w:lang w:val="en-US"/>
        </w:rPr>
        <w:t>bullying</w:t>
      </w:r>
      <w:r w:rsidRPr="00320348">
        <w:rPr>
          <w:lang w:val="en-US"/>
        </w:rPr>
        <w:t>,</w:t>
      </w:r>
      <w:r w:rsidR="00581A9F" w:rsidRPr="00320348">
        <w:rPr>
          <w:lang w:val="en-US"/>
        </w:rPr>
        <w:t xml:space="preserve"> </w:t>
      </w:r>
      <w:r w:rsidRPr="00320348">
        <w:rPr>
          <w:lang w:val="en-US"/>
        </w:rPr>
        <w:t>violence, substance abuse and other) between</w:t>
      </w:r>
      <w:r w:rsidR="00FA6F22">
        <w:rPr>
          <w:lang w:val="en-US"/>
        </w:rPr>
        <w:t>-</w:t>
      </w:r>
      <w:r w:rsidR="00A01F71">
        <w:rPr>
          <w:lang w:val="en-US"/>
        </w:rPr>
        <w:t>subject</w:t>
      </w:r>
      <w:r w:rsidRPr="00320348">
        <w:rPr>
          <w:lang w:val="en-US"/>
        </w:rPr>
        <w:t xml:space="preserve"> design </w:t>
      </w:r>
      <w:r w:rsidR="00195B3B" w:rsidRPr="00320348">
        <w:rPr>
          <w:lang w:val="en-US"/>
        </w:rPr>
        <w:t xml:space="preserve">was employed </w:t>
      </w:r>
      <w:r w:rsidRPr="00320348">
        <w:rPr>
          <w:lang w:val="en-US"/>
        </w:rPr>
        <w:t>to examine their specific frequency of activity and notices.</w:t>
      </w:r>
    </w:p>
    <w:p w:rsidR="00BC1947" w:rsidRPr="00320348" w:rsidRDefault="00BC1947" w:rsidP="00BC1947">
      <w:pPr>
        <w:pStyle w:val="Heading2"/>
        <w:rPr>
          <w:lang w:val="en-US"/>
        </w:rPr>
      </w:pPr>
      <w:r w:rsidRPr="00320348">
        <w:rPr>
          <w:lang w:val="en-US"/>
        </w:rPr>
        <w:t>Measures</w:t>
      </w:r>
    </w:p>
    <w:p w:rsidR="00BC1947" w:rsidRPr="00320348" w:rsidRDefault="00BC1947" w:rsidP="00EC1C13">
      <w:pPr>
        <w:rPr>
          <w:lang w:val="en-US"/>
        </w:rPr>
      </w:pPr>
      <w:proofErr w:type="gramStart"/>
      <w:r w:rsidRPr="00320348">
        <w:rPr>
          <w:lang w:val="en-US"/>
        </w:rPr>
        <w:t>Hazard type.</w:t>
      </w:r>
      <w:proofErr w:type="gramEnd"/>
      <w:r w:rsidRPr="00320348">
        <w:rPr>
          <w:lang w:val="en-US"/>
        </w:rPr>
        <w:t xml:space="preserve"> The category of hazard was coded by </w:t>
      </w:r>
      <w:r w:rsidR="00952136">
        <w:rPr>
          <w:lang w:val="en-US"/>
        </w:rPr>
        <w:t>three</w:t>
      </w:r>
      <w:r w:rsidRPr="00320348">
        <w:rPr>
          <w:lang w:val="en-US"/>
        </w:rPr>
        <w:t xml:space="preserve"> levels of haza</w:t>
      </w:r>
      <w:r w:rsidR="00195B3B" w:rsidRPr="00320348">
        <w:rPr>
          <w:lang w:val="en-US"/>
        </w:rPr>
        <w:t>r</w:t>
      </w:r>
      <w:r w:rsidRPr="00320348">
        <w:rPr>
          <w:lang w:val="en-US"/>
        </w:rPr>
        <w:t xml:space="preserve">d type: </w:t>
      </w:r>
      <w:r w:rsidR="0051296B">
        <w:rPr>
          <w:lang w:val="en-US"/>
        </w:rPr>
        <w:t>p</w:t>
      </w:r>
      <w:r w:rsidR="00303C0B" w:rsidRPr="00320348">
        <w:rPr>
          <w:lang w:val="en-US"/>
        </w:rPr>
        <w:t>sychosocial hazards</w:t>
      </w:r>
      <w:r w:rsidR="00187575" w:rsidRPr="00320348">
        <w:rPr>
          <w:lang w:val="en-US"/>
        </w:rPr>
        <w:t xml:space="preserve"> </w:t>
      </w:r>
      <w:r w:rsidR="00FD4207" w:rsidRPr="00320348">
        <w:rPr>
          <w:lang w:val="en-US"/>
        </w:rPr>
        <w:t>e.g.</w:t>
      </w:r>
      <w:r w:rsidR="008B7E4A" w:rsidRPr="00320348">
        <w:rPr>
          <w:lang w:val="en-US"/>
        </w:rPr>
        <w:t>,</w:t>
      </w:r>
      <w:r w:rsidR="00856705" w:rsidRPr="00320348">
        <w:rPr>
          <w:lang w:val="en-US"/>
        </w:rPr>
        <w:t xml:space="preserve"> bullying</w:t>
      </w:r>
      <w:r w:rsidR="00FD4207" w:rsidRPr="00320348">
        <w:rPr>
          <w:lang w:val="en-US"/>
        </w:rPr>
        <w:t xml:space="preserve"> </w:t>
      </w:r>
      <w:r w:rsidRPr="00320348">
        <w:rPr>
          <w:lang w:val="en-US"/>
        </w:rPr>
        <w:t xml:space="preserve">(1); musculoskeletal </w:t>
      </w:r>
      <w:r w:rsidR="00195B3B" w:rsidRPr="00320348">
        <w:rPr>
          <w:lang w:val="en-US"/>
        </w:rPr>
        <w:t>hazards</w:t>
      </w:r>
      <w:r w:rsidRPr="00320348">
        <w:rPr>
          <w:lang w:val="en-US"/>
        </w:rPr>
        <w:t xml:space="preserve"> </w:t>
      </w:r>
      <w:r w:rsidR="00FD4207" w:rsidRPr="00320348">
        <w:rPr>
          <w:lang w:val="en-US"/>
        </w:rPr>
        <w:t>e.g.</w:t>
      </w:r>
      <w:r w:rsidR="001B78EE">
        <w:rPr>
          <w:lang w:val="en-US"/>
        </w:rPr>
        <w:t>,</w:t>
      </w:r>
      <w:r w:rsidR="00FD4207" w:rsidRPr="00320348">
        <w:rPr>
          <w:lang w:val="en-US"/>
        </w:rPr>
        <w:t xml:space="preserve"> </w:t>
      </w:r>
      <w:r w:rsidR="00856705" w:rsidRPr="00320348">
        <w:rPr>
          <w:lang w:val="en-US"/>
        </w:rPr>
        <w:t>load</w:t>
      </w:r>
      <w:r w:rsidR="00FD4207" w:rsidRPr="00320348">
        <w:rPr>
          <w:lang w:val="en-US"/>
        </w:rPr>
        <w:t xml:space="preserve"> handling </w:t>
      </w:r>
      <w:r w:rsidRPr="00320348">
        <w:rPr>
          <w:lang w:val="en-US"/>
        </w:rPr>
        <w:t xml:space="preserve">(2); </w:t>
      </w:r>
      <w:r w:rsidR="00195B3B" w:rsidRPr="00320348">
        <w:rPr>
          <w:lang w:val="en-US"/>
        </w:rPr>
        <w:t>physical hazards</w:t>
      </w:r>
      <w:r w:rsidR="00FD4207" w:rsidRPr="00320348">
        <w:rPr>
          <w:lang w:val="en-US"/>
        </w:rPr>
        <w:t xml:space="preserve"> e.g.</w:t>
      </w:r>
      <w:r w:rsidR="00715F58">
        <w:rPr>
          <w:lang w:val="en-US"/>
        </w:rPr>
        <w:t>,</w:t>
      </w:r>
      <w:r w:rsidR="00FD4207" w:rsidRPr="00320348">
        <w:rPr>
          <w:lang w:val="en-US"/>
        </w:rPr>
        <w:t xml:space="preserve"> </w:t>
      </w:r>
      <w:r w:rsidR="001A6365" w:rsidRPr="00320348">
        <w:rPr>
          <w:lang w:val="en-US"/>
        </w:rPr>
        <w:t xml:space="preserve">falling objects </w:t>
      </w:r>
      <w:r w:rsidRPr="00320348">
        <w:rPr>
          <w:lang w:val="en-US"/>
        </w:rPr>
        <w:t>(3).</w:t>
      </w:r>
      <w:r w:rsidR="00FD4207" w:rsidRPr="00320348">
        <w:rPr>
          <w:lang w:val="en-US"/>
        </w:rPr>
        <w:t xml:space="preserve"> </w:t>
      </w:r>
    </w:p>
    <w:p w:rsidR="00BC1947" w:rsidRPr="00320348" w:rsidRDefault="00BC1947" w:rsidP="00EC1C13">
      <w:pPr>
        <w:rPr>
          <w:lang w:val="en-US"/>
        </w:rPr>
      </w:pPr>
      <w:proofErr w:type="spellStart"/>
      <w:proofErr w:type="gramStart"/>
      <w:r w:rsidRPr="00320348">
        <w:rPr>
          <w:lang w:val="en-US"/>
        </w:rPr>
        <w:t>Prioritisation</w:t>
      </w:r>
      <w:proofErr w:type="spellEnd"/>
      <w:r w:rsidRPr="00320348">
        <w:rPr>
          <w:lang w:val="en-US"/>
        </w:rPr>
        <w:t>.</w:t>
      </w:r>
      <w:proofErr w:type="gramEnd"/>
      <w:r w:rsidRPr="00320348">
        <w:rPr>
          <w:lang w:val="en-US"/>
        </w:rPr>
        <w:t xml:space="preserve"> </w:t>
      </w:r>
      <w:proofErr w:type="spellStart"/>
      <w:proofErr w:type="gramStart"/>
      <w:r w:rsidRPr="00320348">
        <w:rPr>
          <w:lang w:val="en-US"/>
        </w:rPr>
        <w:t>Prioritisation</w:t>
      </w:r>
      <w:proofErr w:type="spellEnd"/>
      <w:r w:rsidRPr="00320348">
        <w:rPr>
          <w:lang w:val="en-US"/>
        </w:rPr>
        <w:t xml:space="preserve"> of events by the </w:t>
      </w:r>
      <w:r w:rsidR="00C42CC8" w:rsidRPr="00320348">
        <w:rPr>
          <w:lang w:val="en-US"/>
        </w:rPr>
        <w:t>regulator</w:t>
      </w:r>
      <w:r w:rsidRPr="00320348">
        <w:rPr>
          <w:lang w:val="en-US"/>
        </w:rPr>
        <w:t xml:space="preserve"> were</w:t>
      </w:r>
      <w:proofErr w:type="gramEnd"/>
      <w:r w:rsidRPr="00320348">
        <w:rPr>
          <w:lang w:val="en-US"/>
        </w:rPr>
        <w:t xml:space="preserve"> derived from the triage outcome field with predetermined responses coded as: closing out</w:t>
      </w:r>
      <w:r w:rsidR="00CA3557" w:rsidRPr="00320348">
        <w:rPr>
          <w:lang w:val="en-US"/>
        </w:rPr>
        <w:t xml:space="preserve"> </w:t>
      </w:r>
      <w:r w:rsidRPr="00320348">
        <w:rPr>
          <w:lang w:val="en-US"/>
        </w:rPr>
        <w:t>(1); create response</w:t>
      </w:r>
      <w:r w:rsidR="00856705" w:rsidRPr="00320348">
        <w:rPr>
          <w:lang w:val="en-US"/>
        </w:rPr>
        <w:t xml:space="preserve"> assessment</w:t>
      </w:r>
      <w:r w:rsidRPr="00320348">
        <w:rPr>
          <w:lang w:val="en-US"/>
        </w:rPr>
        <w:t xml:space="preserve"> (2); Regional</w:t>
      </w:r>
      <w:r w:rsidR="005F018D" w:rsidRPr="00320348">
        <w:rPr>
          <w:lang w:val="en-US"/>
        </w:rPr>
        <w:t xml:space="preserve"> Inspector</w:t>
      </w:r>
      <w:r w:rsidRPr="00320348">
        <w:rPr>
          <w:lang w:val="en-US"/>
        </w:rPr>
        <w:t xml:space="preserve"> assessment (3); Regional Investigations Manager </w:t>
      </w:r>
      <w:r w:rsidR="00624643" w:rsidRPr="00320348">
        <w:rPr>
          <w:lang w:val="en-US"/>
        </w:rPr>
        <w:t xml:space="preserve">(RIM) </w:t>
      </w:r>
      <w:r w:rsidRPr="00320348">
        <w:rPr>
          <w:lang w:val="en-US"/>
        </w:rPr>
        <w:t>investigation (4).</w:t>
      </w:r>
    </w:p>
    <w:p w:rsidR="00BC1947" w:rsidRPr="00320348" w:rsidRDefault="00BC1947" w:rsidP="00EC1C13">
      <w:pPr>
        <w:rPr>
          <w:lang w:val="en-US"/>
        </w:rPr>
      </w:pPr>
      <w:proofErr w:type="gramStart"/>
      <w:r w:rsidRPr="00320348">
        <w:rPr>
          <w:lang w:val="en-US"/>
        </w:rPr>
        <w:t>Activity Frequency.</w:t>
      </w:r>
      <w:proofErr w:type="gramEnd"/>
      <w:r w:rsidRPr="00320348">
        <w:rPr>
          <w:lang w:val="en-US"/>
        </w:rPr>
        <w:t xml:space="preserve"> The number of </w:t>
      </w:r>
      <w:r w:rsidR="002E4F8C" w:rsidRPr="00320348">
        <w:rPr>
          <w:lang w:val="en-US"/>
        </w:rPr>
        <w:t>I</w:t>
      </w:r>
      <w:r w:rsidRPr="00320348">
        <w:rPr>
          <w:lang w:val="en-US"/>
        </w:rPr>
        <w:t xml:space="preserve">nspectorate </w:t>
      </w:r>
      <w:r w:rsidR="00856705" w:rsidRPr="00320348">
        <w:rPr>
          <w:lang w:val="en-US"/>
        </w:rPr>
        <w:t>activities associated with each</w:t>
      </w:r>
      <w:r w:rsidRPr="00320348">
        <w:rPr>
          <w:lang w:val="en-US"/>
        </w:rPr>
        <w:t xml:space="preserve"> case was derived by </w:t>
      </w:r>
      <w:r w:rsidR="00C42CC8" w:rsidRPr="00320348">
        <w:rPr>
          <w:lang w:val="en-US"/>
        </w:rPr>
        <w:t>summing</w:t>
      </w:r>
      <w:r w:rsidRPr="00320348">
        <w:rPr>
          <w:lang w:val="en-US"/>
        </w:rPr>
        <w:t xml:space="preserve"> the number of different activity types (e.g., site visits</w:t>
      </w:r>
      <w:r w:rsidR="00C42CC8" w:rsidRPr="00320348">
        <w:rPr>
          <w:lang w:val="en-US"/>
        </w:rPr>
        <w:t xml:space="preserve">, correspondence, </w:t>
      </w:r>
      <w:proofErr w:type="gramStart"/>
      <w:r w:rsidR="00C42CC8" w:rsidRPr="00320348">
        <w:rPr>
          <w:lang w:val="en-US"/>
        </w:rPr>
        <w:t>phone</w:t>
      </w:r>
      <w:proofErr w:type="gramEnd"/>
      <w:r w:rsidR="00C42CC8" w:rsidRPr="00320348">
        <w:rPr>
          <w:lang w:val="en-US"/>
        </w:rPr>
        <w:t xml:space="preserve"> calls</w:t>
      </w:r>
      <w:r w:rsidRPr="00320348">
        <w:rPr>
          <w:lang w:val="en-US"/>
        </w:rPr>
        <w:t>) that occur</w:t>
      </w:r>
      <w:r w:rsidR="00856705" w:rsidRPr="00320348">
        <w:rPr>
          <w:lang w:val="en-US"/>
        </w:rPr>
        <w:t>red</w:t>
      </w:r>
      <w:r w:rsidRPr="00320348">
        <w:rPr>
          <w:lang w:val="en-US"/>
        </w:rPr>
        <w:t xml:space="preserve"> for each complaint or incident.</w:t>
      </w:r>
    </w:p>
    <w:p w:rsidR="00BC1947" w:rsidRPr="00320348" w:rsidRDefault="00BC1947" w:rsidP="00BB01DD">
      <w:pPr>
        <w:rPr>
          <w:lang w:val="en-US"/>
        </w:rPr>
      </w:pPr>
      <w:r w:rsidRPr="00320348">
        <w:rPr>
          <w:lang w:val="en-US"/>
        </w:rPr>
        <w:t xml:space="preserve">Notice Frequency. The number of notices </w:t>
      </w:r>
      <w:r w:rsidR="00C42CC8" w:rsidRPr="00320348">
        <w:rPr>
          <w:lang w:val="en-US"/>
        </w:rPr>
        <w:t>issued</w:t>
      </w:r>
      <w:r w:rsidRPr="00320348">
        <w:rPr>
          <w:lang w:val="en-US"/>
        </w:rPr>
        <w:t xml:space="preserve"> for </w:t>
      </w:r>
      <w:r w:rsidR="00C42CC8" w:rsidRPr="00320348">
        <w:rPr>
          <w:lang w:val="en-US"/>
        </w:rPr>
        <w:t xml:space="preserve">each </w:t>
      </w:r>
      <w:r w:rsidRPr="00320348">
        <w:rPr>
          <w:lang w:val="en-US"/>
        </w:rPr>
        <w:t xml:space="preserve">case was derived by </w:t>
      </w:r>
      <w:r w:rsidR="00C42CC8" w:rsidRPr="00320348">
        <w:rPr>
          <w:lang w:val="en-US"/>
        </w:rPr>
        <w:t xml:space="preserve">summing </w:t>
      </w:r>
      <w:r w:rsidRPr="00320348">
        <w:rPr>
          <w:lang w:val="en-US"/>
        </w:rPr>
        <w:t>the number of notice</w:t>
      </w:r>
      <w:r w:rsidR="00C42CC8" w:rsidRPr="00320348">
        <w:rPr>
          <w:lang w:val="en-US"/>
        </w:rPr>
        <w:t>s</w:t>
      </w:r>
      <w:r w:rsidRPr="00320348">
        <w:rPr>
          <w:lang w:val="en-US"/>
        </w:rPr>
        <w:t xml:space="preserve"> (e.g., improvement notice</w:t>
      </w:r>
      <w:r w:rsidR="00840F0F">
        <w:rPr>
          <w:lang w:val="en-US"/>
        </w:rPr>
        <w:t>s</w:t>
      </w:r>
      <w:r w:rsidRPr="00320348">
        <w:rPr>
          <w:lang w:val="en-US"/>
        </w:rPr>
        <w:t>) for each complaint or incident.</w:t>
      </w:r>
    </w:p>
    <w:p w:rsidR="004941E2" w:rsidRPr="00320348" w:rsidRDefault="004941E2" w:rsidP="004941E2">
      <w:pPr>
        <w:rPr>
          <w:lang w:val="en-US"/>
        </w:rPr>
      </w:pPr>
      <w:proofErr w:type="gramStart"/>
      <w:r w:rsidRPr="00320348">
        <w:rPr>
          <w:lang w:val="en-US"/>
        </w:rPr>
        <w:t>Psychosocial hazard type.</w:t>
      </w:r>
      <w:proofErr w:type="gramEnd"/>
      <w:r w:rsidRPr="00320348">
        <w:rPr>
          <w:lang w:val="en-US"/>
        </w:rPr>
        <w:t xml:space="preserve"> Psychosocial hazard type was derived from the psychosocial subset of the hazard classification field. Six predetermined categories were coded: fatigue (1); work-related stress (2); bullying (3); violence (4); substance abuse (5); and other (6).</w:t>
      </w:r>
    </w:p>
    <w:p w:rsidR="00BC1947" w:rsidRPr="00580EAD" w:rsidRDefault="00BC1947">
      <w:pPr>
        <w:pStyle w:val="Heading1"/>
        <w:jc w:val="center"/>
        <w:rPr>
          <w:b/>
          <w:bCs/>
          <w:lang w:val="en-US"/>
        </w:rPr>
      </w:pPr>
      <w:r w:rsidRPr="00580EAD">
        <w:rPr>
          <w:b/>
          <w:bCs/>
          <w:lang w:val="en-US"/>
        </w:rPr>
        <w:lastRenderedPageBreak/>
        <w:t>Results</w:t>
      </w:r>
    </w:p>
    <w:p w:rsidR="00BC1947" w:rsidRDefault="00675E57" w:rsidP="00EC1C13">
      <w:pPr>
        <w:rPr>
          <w:lang w:val="en-US"/>
        </w:rPr>
      </w:pPr>
      <w:r>
        <w:rPr>
          <w:lang w:val="en-US" w:eastAsia="en-GB"/>
        </w:rPr>
        <w:t>Descriptive data are</w:t>
      </w:r>
      <w:r w:rsidR="007A3E7D" w:rsidRPr="00320348">
        <w:rPr>
          <w:lang w:val="en-US" w:eastAsia="en-GB"/>
        </w:rPr>
        <w:t xml:space="preserve"> shown in </w:t>
      </w:r>
      <w:r w:rsidR="008F1549" w:rsidRPr="00320348">
        <w:rPr>
          <w:lang w:val="en-US"/>
        </w:rPr>
        <w:t xml:space="preserve">Table </w:t>
      </w:r>
      <w:r w:rsidR="00A61A0F">
        <w:rPr>
          <w:lang w:val="en-US"/>
        </w:rPr>
        <w:t>1</w:t>
      </w:r>
      <w:r w:rsidR="002F5006">
        <w:rPr>
          <w:lang w:val="en-US"/>
        </w:rPr>
        <w:t xml:space="preserve"> </w:t>
      </w:r>
      <w:r w:rsidR="007A3E7D" w:rsidRPr="00320348">
        <w:rPr>
          <w:lang w:val="en-US"/>
        </w:rPr>
        <w:t xml:space="preserve">which </w:t>
      </w:r>
      <w:r w:rsidR="008F1549" w:rsidRPr="00320348">
        <w:rPr>
          <w:lang w:val="en-US"/>
        </w:rPr>
        <w:t>displays means</w:t>
      </w:r>
      <w:r w:rsidR="00A75908" w:rsidRPr="00320348">
        <w:rPr>
          <w:lang w:val="en-US"/>
        </w:rPr>
        <w:t xml:space="preserve">, </w:t>
      </w:r>
      <w:r w:rsidR="00D3189D" w:rsidRPr="00320348">
        <w:rPr>
          <w:lang w:val="en-US"/>
        </w:rPr>
        <w:t>medians</w:t>
      </w:r>
      <w:r w:rsidR="008F1549" w:rsidRPr="00320348">
        <w:rPr>
          <w:lang w:val="en-US"/>
        </w:rPr>
        <w:t xml:space="preserve">, standard deviations and zero-order correlations between independent and dependent variables. </w:t>
      </w:r>
      <w:r w:rsidR="002D463E" w:rsidRPr="00320348">
        <w:rPr>
          <w:lang w:val="en-US"/>
        </w:rPr>
        <w:t xml:space="preserve">Table 2 displays count and percentages by </w:t>
      </w:r>
      <w:r w:rsidR="006957E2" w:rsidRPr="00320348">
        <w:rPr>
          <w:lang w:val="en-US"/>
        </w:rPr>
        <w:t>each hazard type</w:t>
      </w:r>
      <w:r w:rsidR="008963FF" w:rsidRPr="00320348">
        <w:rPr>
          <w:lang w:val="en-US"/>
        </w:rPr>
        <w:t xml:space="preserve"> </w:t>
      </w:r>
      <w:r w:rsidR="00893C52" w:rsidRPr="00320348">
        <w:rPr>
          <w:lang w:val="en-US"/>
        </w:rPr>
        <w:t>f</w:t>
      </w:r>
      <w:r w:rsidR="002D463E" w:rsidRPr="00320348">
        <w:rPr>
          <w:lang w:val="en-US"/>
        </w:rPr>
        <w:t xml:space="preserve">or </w:t>
      </w:r>
      <w:r w:rsidR="008963FF" w:rsidRPr="00320348">
        <w:rPr>
          <w:lang w:val="en-US"/>
        </w:rPr>
        <w:t xml:space="preserve">the </w:t>
      </w:r>
      <w:r w:rsidR="002D463E" w:rsidRPr="00320348">
        <w:rPr>
          <w:lang w:val="en-US"/>
        </w:rPr>
        <w:t>categori</w:t>
      </w:r>
      <w:r w:rsidR="00265578">
        <w:rPr>
          <w:lang w:val="en-US"/>
        </w:rPr>
        <w:t>c</w:t>
      </w:r>
      <w:r w:rsidR="002D463E" w:rsidRPr="00320348">
        <w:rPr>
          <w:lang w:val="en-US"/>
        </w:rPr>
        <w:t>al dependent variable</w:t>
      </w:r>
      <w:r w:rsidR="008963FF" w:rsidRPr="00320348">
        <w:rPr>
          <w:lang w:val="en-US"/>
        </w:rPr>
        <w:t xml:space="preserve"> of </w:t>
      </w:r>
      <w:r w:rsidR="002F5006" w:rsidRPr="00320348">
        <w:rPr>
          <w:lang w:val="en-US"/>
        </w:rPr>
        <w:t>prioritization</w:t>
      </w:r>
      <w:r w:rsidR="002D463E" w:rsidRPr="00320348">
        <w:rPr>
          <w:lang w:val="en-US"/>
        </w:rPr>
        <w:t>. T</w:t>
      </w:r>
      <w:r w:rsidR="008F1549" w:rsidRPr="00320348">
        <w:rPr>
          <w:lang w:val="en-US"/>
        </w:rPr>
        <w:t xml:space="preserve">able </w:t>
      </w:r>
      <w:r w:rsidR="002D463E" w:rsidRPr="00320348">
        <w:rPr>
          <w:lang w:val="en-US"/>
        </w:rPr>
        <w:t>3</w:t>
      </w:r>
      <w:r w:rsidR="008F1549" w:rsidRPr="00320348">
        <w:rPr>
          <w:lang w:val="en-US"/>
        </w:rPr>
        <w:t xml:space="preserve"> display</w:t>
      </w:r>
      <w:r w:rsidR="002D463E" w:rsidRPr="00320348">
        <w:rPr>
          <w:lang w:val="en-US"/>
        </w:rPr>
        <w:t>s</w:t>
      </w:r>
      <w:r w:rsidR="008F1549" w:rsidRPr="00320348">
        <w:rPr>
          <w:lang w:val="en-US"/>
        </w:rPr>
        <w:t xml:space="preserve"> means and standard deviations </w:t>
      </w:r>
      <w:r w:rsidR="0068402B" w:rsidRPr="00320348">
        <w:rPr>
          <w:lang w:val="en-US"/>
        </w:rPr>
        <w:t xml:space="preserve">by </w:t>
      </w:r>
      <w:r w:rsidR="00A2316A" w:rsidRPr="00320348">
        <w:rPr>
          <w:lang w:val="en-US"/>
        </w:rPr>
        <w:t>each h</w:t>
      </w:r>
      <w:r w:rsidR="007A3AAA" w:rsidRPr="00320348">
        <w:rPr>
          <w:lang w:val="en-US"/>
        </w:rPr>
        <w:t>azard type</w:t>
      </w:r>
      <w:r w:rsidR="008F1549" w:rsidRPr="00320348">
        <w:rPr>
          <w:lang w:val="en-US"/>
        </w:rPr>
        <w:t xml:space="preserve"> for </w:t>
      </w:r>
      <w:r w:rsidR="0068402B" w:rsidRPr="00320348">
        <w:rPr>
          <w:lang w:val="en-US"/>
        </w:rPr>
        <w:t xml:space="preserve">the dependent </w:t>
      </w:r>
      <w:r w:rsidR="008F1549" w:rsidRPr="00320348">
        <w:rPr>
          <w:lang w:val="en-US"/>
        </w:rPr>
        <w:t>variable</w:t>
      </w:r>
      <w:r w:rsidR="0068402B" w:rsidRPr="00320348">
        <w:rPr>
          <w:lang w:val="en-US"/>
        </w:rPr>
        <w:t xml:space="preserve">s of </w:t>
      </w:r>
      <w:r w:rsidR="00961B29" w:rsidRPr="00320348">
        <w:rPr>
          <w:lang w:val="en-US"/>
        </w:rPr>
        <w:t>activity and notice frequency</w:t>
      </w:r>
      <w:r w:rsidR="008F1549" w:rsidRPr="00320348">
        <w:rPr>
          <w:lang w:val="en-US"/>
        </w:rPr>
        <w:t>.</w:t>
      </w:r>
    </w:p>
    <w:p w:rsidR="00A01F71" w:rsidRDefault="00A01F71" w:rsidP="001B78EE">
      <w:pPr>
        <w:jc w:val="center"/>
        <w:rPr>
          <w:lang w:val="en-US"/>
        </w:rPr>
      </w:pPr>
      <w:r>
        <w:rPr>
          <w:lang w:val="en-US"/>
        </w:rPr>
        <w:t>--------------------------------------------------</w:t>
      </w:r>
    </w:p>
    <w:p w:rsidR="00A71F01" w:rsidRDefault="00A71F01" w:rsidP="00A01F71">
      <w:pPr>
        <w:jc w:val="center"/>
        <w:rPr>
          <w:lang w:val="en-US"/>
        </w:rPr>
      </w:pPr>
      <w:r>
        <w:rPr>
          <w:lang w:val="en-US"/>
        </w:rPr>
        <w:t xml:space="preserve">INSERT TABLE 1, 2 &amp; 3 </w:t>
      </w:r>
      <w:r w:rsidR="00A01F71">
        <w:rPr>
          <w:lang w:val="en-US"/>
        </w:rPr>
        <w:t xml:space="preserve">ABOUT </w:t>
      </w:r>
      <w:r>
        <w:rPr>
          <w:lang w:val="en-US"/>
        </w:rPr>
        <w:t>HERE</w:t>
      </w:r>
    </w:p>
    <w:p w:rsidR="00A01F71" w:rsidRPr="00320348" w:rsidRDefault="00A01F71" w:rsidP="001B78EE">
      <w:pPr>
        <w:jc w:val="center"/>
        <w:rPr>
          <w:lang w:val="en-US"/>
        </w:rPr>
      </w:pPr>
      <w:r>
        <w:rPr>
          <w:lang w:val="en-US"/>
        </w:rPr>
        <w:t>------------------------------------------------</w:t>
      </w:r>
    </w:p>
    <w:p w:rsidR="007A3E7D" w:rsidRPr="00320348" w:rsidRDefault="00BD4EBE" w:rsidP="00EC1C13">
      <w:pPr>
        <w:pStyle w:val="Heading2"/>
        <w:rPr>
          <w:lang w:val="en-US"/>
        </w:rPr>
      </w:pPr>
      <w:proofErr w:type="gramStart"/>
      <w:r w:rsidRPr="00320348">
        <w:rPr>
          <w:lang w:val="en-US"/>
        </w:rPr>
        <w:t>Data Analysis Overview</w:t>
      </w:r>
      <w:r w:rsidR="00DB7F00" w:rsidRPr="00320348">
        <w:rPr>
          <w:lang w:val="en-US"/>
        </w:rPr>
        <w:t>.</w:t>
      </w:r>
      <w:proofErr w:type="gramEnd"/>
      <w:r w:rsidR="00DB7F00" w:rsidRPr="00320348">
        <w:rPr>
          <w:lang w:val="en-US"/>
        </w:rPr>
        <w:t xml:space="preserve"> </w:t>
      </w:r>
    </w:p>
    <w:p w:rsidR="00BD4EBE" w:rsidRPr="00320348" w:rsidRDefault="00DB7F00" w:rsidP="00EC1C13">
      <w:pPr>
        <w:rPr>
          <w:lang w:val="en-US"/>
        </w:rPr>
      </w:pPr>
      <w:r w:rsidRPr="00320348">
        <w:rPr>
          <w:lang w:val="en-US"/>
        </w:rPr>
        <w:t xml:space="preserve">Two standard multinomial logistic regressions were used to predict the </w:t>
      </w:r>
      <w:r w:rsidR="009E53CF" w:rsidRPr="00320348">
        <w:rPr>
          <w:lang w:val="en-US"/>
        </w:rPr>
        <w:t>prioritization</w:t>
      </w:r>
      <w:r w:rsidRPr="00320348">
        <w:rPr>
          <w:lang w:val="en-US"/>
        </w:rPr>
        <w:t xml:space="preserve"> of a) psychosocial </w:t>
      </w:r>
      <w:r w:rsidR="008F5D71" w:rsidRPr="00320348">
        <w:rPr>
          <w:lang w:val="en-US"/>
        </w:rPr>
        <w:t xml:space="preserve">versus </w:t>
      </w:r>
      <w:r w:rsidRPr="00320348">
        <w:rPr>
          <w:lang w:val="en-US"/>
        </w:rPr>
        <w:t>physical</w:t>
      </w:r>
      <w:r w:rsidR="008F5D71" w:rsidRPr="00320348">
        <w:rPr>
          <w:lang w:val="en-US"/>
        </w:rPr>
        <w:t xml:space="preserve"> hazards</w:t>
      </w:r>
      <w:r w:rsidRPr="00320348">
        <w:rPr>
          <w:lang w:val="en-US"/>
        </w:rPr>
        <w:t xml:space="preserve"> </w:t>
      </w:r>
      <w:r w:rsidRPr="00840F0F">
        <w:rPr>
          <w:lang w:val="en-US"/>
        </w:rPr>
        <w:t>(H1)</w:t>
      </w:r>
      <w:r w:rsidRPr="00320348">
        <w:rPr>
          <w:lang w:val="en-US"/>
        </w:rPr>
        <w:t xml:space="preserve"> and b) psychosocial </w:t>
      </w:r>
      <w:r w:rsidR="008F5D71" w:rsidRPr="00320348">
        <w:rPr>
          <w:lang w:val="en-US"/>
        </w:rPr>
        <w:t>versus</w:t>
      </w:r>
      <w:r w:rsidRPr="00320348">
        <w:rPr>
          <w:lang w:val="en-US"/>
        </w:rPr>
        <w:t xml:space="preserve"> musculoskeletal hazards </w:t>
      </w:r>
      <w:r w:rsidRPr="00840F0F">
        <w:rPr>
          <w:lang w:val="en-US"/>
        </w:rPr>
        <w:t>(H</w:t>
      </w:r>
      <w:r w:rsidR="00840F0F">
        <w:rPr>
          <w:lang w:val="en-US"/>
        </w:rPr>
        <w:t>2</w:t>
      </w:r>
      <w:r w:rsidRPr="00840F0F">
        <w:rPr>
          <w:lang w:val="en-US"/>
        </w:rPr>
        <w:t>).</w:t>
      </w:r>
      <w:r w:rsidRPr="00320348">
        <w:rPr>
          <w:lang w:val="en-US"/>
        </w:rPr>
        <w:t xml:space="preserve"> </w:t>
      </w:r>
      <w:r w:rsidR="00454257">
        <w:rPr>
          <w:lang w:val="en-US"/>
        </w:rPr>
        <w:t>Four</w:t>
      </w:r>
      <w:r w:rsidR="006429EE">
        <w:rPr>
          <w:lang w:val="en-US"/>
        </w:rPr>
        <w:t xml:space="preserve"> </w:t>
      </w:r>
      <w:proofErr w:type="spellStart"/>
      <w:r w:rsidR="006429EE">
        <w:rPr>
          <w:lang w:val="en-US"/>
        </w:rPr>
        <w:t>Kruskal</w:t>
      </w:r>
      <w:proofErr w:type="spellEnd"/>
      <w:r w:rsidR="006429EE">
        <w:rPr>
          <w:lang w:val="en-US"/>
        </w:rPr>
        <w:t xml:space="preserve">-Wallis tests, with follow up </w:t>
      </w:r>
      <w:r w:rsidR="006429EE" w:rsidRPr="00320348">
        <w:rPr>
          <w:lang w:val="en-US"/>
        </w:rPr>
        <w:t>Mann-Whitney U</w:t>
      </w:r>
      <w:r w:rsidR="006429EE">
        <w:rPr>
          <w:lang w:val="en-US"/>
        </w:rPr>
        <w:t xml:space="preserve"> tests where </w:t>
      </w:r>
      <w:r w:rsidR="00C12B0F">
        <w:rPr>
          <w:lang w:val="en-US"/>
        </w:rPr>
        <w:t>results</w:t>
      </w:r>
      <w:r w:rsidR="006429EE">
        <w:rPr>
          <w:lang w:val="en-US"/>
        </w:rPr>
        <w:t xml:space="preserve"> were significant, were used </w:t>
      </w:r>
      <w:r w:rsidR="00A61A0F">
        <w:rPr>
          <w:lang w:val="en-US"/>
        </w:rPr>
        <w:t xml:space="preserve">to </w:t>
      </w:r>
      <w:r w:rsidR="00C12B0F">
        <w:rPr>
          <w:lang w:val="en-US"/>
        </w:rPr>
        <w:t xml:space="preserve">test </w:t>
      </w:r>
      <w:r w:rsidR="00A61A0F">
        <w:rPr>
          <w:lang w:val="en-US"/>
        </w:rPr>
        <w:t xml:space="preserve">the differences </w:t>
      </w:r>
      <w:r w:rsidR="00454257">
        <w:rPr>
          <w:lang w:val="en-US"/>
        </w:rPr>
        <w:t>between psychosocial</w:t>
      </w:r>
      <w:r w:rsidR="00840F0F">
        <w:rPr>
          <w:lang w:val="en-US"/>
        </w:rPr>
        <w:t xml:space="preserve"> versus </w:t>
      </w:r>
      <w:r w:rsidR="00454257">
        <w:rPr>
          <w:lang w:val="en-US"/>
        </w:rPr>
        <w:t xml:space="preserve">physical </w:t>
      </w:r>
      <w:r w:rsidR="00840F0F">
        <w:rPr>
          <w:lang w:val="en-US"/>
        </w:rPr>
        <w:t>hazards and outcomes (</w:t>
      </w:r>
      <w:r w:rsidR="00840F0F" w:rsidRPr="00453C62">
        <w:rPr>
          <w:lang w:val="en-US"/>
        </w:rPr>
        <w:t>H3a and b</w:t>
      </w:r>
      <w:r w:rsidR="00840F0F">
        <w:rPr>
          <w:lang w:val="en-US"/>
        </w:rPr>
        <w:t xml:space="preserve">); </w:t>
      </w:r>
      <w:r w:rsidR="00454257">
        <w:rPr>
          <w:lang w:val="en-US"/>
        </w:rPr>
        <w:t xml:space="preserve">and </w:t>
      </w:r>
      <w:r w:rsidR="00840F0F">
        <w:rPr>
          <w:lang w:val="en-US"/>
        </w:rPr>
        <w:t xml:space="preserve">psychosocial versus </w:t>
      </w:r>
      <w:r w:rsidR="00454257">
        <w:rPr>
          <w:lang w:val="en-US"/>
        </w:rPr>
        <w:t xml:space="preserve">musculoskeletal hazards </w:t>
      </w:r>
      <w:r w:rsidR="00840F0F">
        <w:rPr>
          <w:lang w:val="en-US"/>
        </w:rPr>
        <w:t xml:space="preserve">and outcomes </w:t>
      </w:r>
      <w:r w:rsidR="00454257">
        <w:rPr>
          <w:lang w:val="en-US"/>
        </w:rPr>
        <w:t>(</w:t>
      </w:r>
      <w:r w:rsidR="00840F0F">
        <w:rPr>
          <w:lang w:val="en-US"/>
        </w:rPr>
        <w:t>H4a and b</w:t>
      </w:r>
      <w:r w:rsidR="00454257">
        <w:rPr>
          <w:lang w:val="en-US"/>
        </w:rPr>
        <w:t xml:space="preserve">), and differences between psychosocial hazards of bullying, violence, fatigue and stress for </w:t>
      </w:r>
      <w:r w:rsidR="00840F0F">
        <w:rPr>
          <w:lang w:val="en-US"/>
        </w:rPr>
        <w:t>and outcomes</w:t>
      </w:r>
      <w:r w:rsidR="00454257">
        <w:rPr>
          <w:lang w:val="en-US"/>
        </w:rPr>
        <w:t xml:space="preserve"> (</w:t>
      </w:r>
      <w:r w:rsidR="00454257" w:rsidRPr="00840F0F">
        <w:rPr>
          <w:lang w:val="en-US"/>
        </w:rPr>
        <w:t>H</w:t>
      </w:r>
      <w:r w:rsidR="00840F0F" w:rsidRPr="00453C62">
        <w:rPr>
          <w:lang w:val="en-US"/>
        </w:rPr>
        <w:t>5</w:t>
      </w:r>
      <w:r w:rsidR="00454257" w:rsidRPr="00840F0F">
        <w:rPr>
          <w:lang w:val="en-US"/>
        </w:rPr>
        <w:t>a, b and c</w:t>
      </w:r>
      <w:r w:rsidR="00454257">
        <w:rPr>
          <w:lang w:val="en-US"/>
        </w:rPr>
        <w:t>).</w:t>
      </w:r>
    </w:p>
    <w:p w:rsidR="007405C0" w:rsidRPr="00320348" w:rsidRDefault="00844A5A" w:rsidP="00EC1C13">
      <w:pPr>
        <w:pStyle w:val="Heading2"/>
        <w:rPr>
          <w:lang w:val="en-US"/>
        </w:rPr>
      </w:pPr>
      <w:proofErr w:type="gramStart"/>
      <w:r w:rsidRPr="00320348">
        <w:rPr>
          <w:rStyle w:val="Heading3Char"/>
          <w:b/>
          <w:i w:val="0"/>
          <w:iCs w:val="0"/>
          <w:lang w:val="en-US"/>
        </w:rPr>
        <w:t>Prioriti</w:t>
      </w:r>
      <w:r w:rsidR="00952136">
        <w:rPr>
          <w:rStyle w:val="Heading3Char"/>
          <w:b/>
          <w:i w:val="0"/>
          <w:iCs w:val="0"/>
          <w:lang w:val="en-US"/>
        </w:rPr>
        <w:t>z</w:t>
      </w:r>
      <w:r w:rsidRPr="00320348">
        <w:rPr>
          <w:rStyle w:val="Heading3Char"/>
          <w:b/>
          <w:i w:val="0"/>
          <w:iCs w:val="0"/>
          <w:lang w:val="en-US"/>
        </w:rPr>
        <w:t xml:space="preserve">ation of </w:t>
      </w:r>
      <w:r w:rsidR="00F77C70" w:rsidRPr="00320348">
        <w:rPr>
          <w:rStyle w:val="Heading3Char"/>
          <w:b/>
          <w:i w:val="0"/>
          <w:iCs w:val="0"/>
          <w:lang w:val="en-US"/>
        </w:rPr>
        <w:t xml:space="preserve">Complaints/Injury Notifications for Psychosocial </w:t>
      </w:r>
      <w:r w:rsidRPr="00320348">
        <w:rPr>
          <w:rStyle w:val="Heading3Char"/>
          <w:b/>
          <w:i w:val="0"/>
          <w:iCs w:val="0"/>
          <w:lang w:val="en-US"/>
        </w:rPr>
        <w:t>hazard types</w:t>
      </w:r>
      <w:r w:rsidR="00F00F5F" w:rsidRPr="00320348">
        <w:rPr>
          <w:rStyle w:val="Heading3Char"/>
          <w:b/>
          <w:i w:val="0"/>
          <w:iCs w:val="0"/>
          <w:lang w:val="en-US"/>
        </w:rPr>
        <w:t>.</w:t>
      </w:r>
      <w:proofErr w:type="gramEnd"/>
      <w:r w:rsidR="00F00F5F" w:rsidRPr="00320348">
        <w:rPr>
          <w:lang w:val="en-US"/>
        </w:rPr>
        <w:t xml:space="preserve"> </w:t>
      </w:r>
    </w:p>
    <w:p w:rsidR="002F2BA2" w:rsidRDefault="000C35DD" w:rsidP="00C11A11">
      <w:pPr>
        <w:rPr>
          <w:lang w:val="en-US"/>
        </w:rPr>
      </w:pPr>
      <w:r w:rsidRPr="00320348">
        <w:rPr>
          <w:lang w:val="en-US"/>
        </w:rPr>
        <w:t xml:space="preserve">Indicating support for </w:t>
      </w:r>
      <w:r w:rsidRPr="00840F0F">
        <w:rPr>
          <w:lang w:val="en-US"/>
        </w:rPr>
        <w:t>H1</w:t>
      </w:r>
      <w:r w:rsidRPr="00320348">
        <w:rPr>
          <w:lang w:val="en-US"/>
        </w:rPr>
        <w:t>, h</w:t>
      </w:r>
      <w:r w:rsidR="002335E0" w:rsidRPr="00320348">
        <w:rPr>
          <w:lang w:val="en-US"/>
        </w:rPr>
        <w:t xml:space="preserve">azard type </w:t>
      </w:r>
      <w:r w:rsidR="00952136">
        <w:rPr>
          <w:lang w:val="en-US"/>
        </w:rPr>
        <w:t xml:space="preserve">(psychosocial versus physical) </w:t>
      </w:r>
      <w:r w:rsidR="002335E0" w:rsidRPr="00320348">
        <w:rPr>
          <w:lang w:val="en-US"/>
        </w:rPr>
        <w:t xml:space="preserve">was </w:t>
      </w:r>
      <w:r w:rsidR="00A31403" w:rsidRPr="00320348">
        <w:rPr>
          <w:lang w:val="en-US"/>
        </w:rPr>
        <w:t xml:space="preserve">a </w:t>
      </w:r>
      <w:r w:rsidR="002335E0" w:rsidRPr="00320348">
        <w:rPr>
          <w:lang w:val="en-US"/>
        </w:rPr>
        <w:t xml:space="preserve">statistically significant predictor of </w:t>
      </w:r>
      <w:r w:rsidR="004E6DF8" w:rsidRPr="00320348">
        <w:rPr>
          <w:lang w:val="en-US"/>
        </w:rPr>
        <w:t>prioritization</w:t>
      </w:r>
      <w:r w:rsidR="002335E0" w:rsidRPr="00320348">
        <w:rPr>
          <w:lang w:val="en-US"/>
        </w:rPr>
        <w:t xml:space="preserve"> </w:t>
      </w:r>
      <w:r w:rsidR="00766ADE" w:rsidRPr="00320348">
        <w:rPr>
          <w:lang w:val="en-US"/>
        </w:rPr>
        <w:t>(</w:t>
      </w:r>
      <w:r w:rsidR="00766ADE" w:rsidRPr="00F469F1">
        <w:rPr>
          <w:lang w:val="en-US"/>
        </w:rPr>
        <w:t xml:space="preserve">see </w:t>
      </w:r>
      <w:r w:rsidR="00374E8E" w:rsidRPr="00F34985">
        <w:rPr>
          <w:lang w:val="en-US"/>
        </w:rPr>
        <w:t>T</w:t>
      </w:r>
      <w:r w:rsidR="00766ADE" w:rsidRPr="00F34985">
        <w:rPr>
          <w:lang w:val="en-US"/>
        </w:rPr>
        <w:t xml:space="preserve">able </w:t>
      </w:r>
      <w:r w:rsidR="00FC6CD0" w:rsidRPr="00F34985">
        <w:rPr>
          <w:lang w:val="en-US"/>
        </w:rPr>
        <w:t>4</w:t>
      </w:r>
      <w:r w:rsidR="00766ADE" w:rsidRPr="00320348">
        <w:rPr>
          <w:lang w:val="en-US"/>
        </w:rPr>
        <w:t>)</w:t>
      </w:r>
      <w:r w:rsidR="00952136">
        <w:rPr>
          <w:lang w:val="en-US"/>
        </w:rPr>
        <w:t>.</w:t>
      </w:r>
    </w:p>
    <w:p w:rsidR="00A01F71" w:rsidRDefault="00A01F71" w:rsidP="00A01F71">
      <w:pPr>
        <w:jc w:val="center"/>
        <w:rPr>
          <w:lang w:val="en-US"/>
        </w:rPr>
      </w:pPr>
      <w:r>
        <w:rPr>
          <w:lang w:val="en-US"/>
        </w:rPr>
        <w:t>--------------------------------------------------</w:t>
      </w:r>
    </w:p>
    <w:p w:rsidR="00A01F71" w:rsidRDefault="00A01F71" w:rsidP="00A01F71">
      <w:pPr>
        <w:jc w:val="center"/>
        <w:rPr>
          <w:lang w:val="en-US"/>
        </w:rPr>
      </w:pPr>
      <w:r>
        <w:rPr>
          <w:lang w:val="en-US"/>
        </w:rPr>
        <w:t>INSERT TABLE 4 ABOUT HERE</w:t>
      </w:r>
    </w:p>
    <w:p w:rsidR="001C5DAE" w:rsidRDefault="00A01F71" w:rsidP="001B78EE">
      <w:pPr>
        <w:jc w:val="center"/>
        <w:rPr>
          <w:lang w:val="en-US"/>
        </w:rPr>
      </w:pPr>
      <w:r>
        <w:rPr>
          <w:lang w:val="en-US"/>
        </w:rPr>
        <w:t>------------------------------------------------</w:t>
      </w:r>
    </w:p>
    <w:p w:rsidR="00B002FF" w:rsidRDefault="00952136" w:rsidP="00C11A11">
      <w:pPr>
        <w:rPr>
          <w:lang w:val="en-US"/>
        </w:rPr>
      </w:pPr>
      <w:r>
        <w:rPr>
          <w:lang w:val="en-US"/>
        </w:rPr>
        <w:lastRenderedPageBreak/>
        <w:t>F</w:t>
      </w:r>
      <w:r w:rsidR="002335E0" w:rsidRPr="00320348">
        <w:rPr>
          <w:lang w:val="en-US"/>
        </w:rPr>
        <w:t xml:space="preserve">or </w:t>
      </w:r>
      <w:r w:rsidR="00A31403" w:rsidRPr="00320348">
        <w:rPr>
          <w:lang w:val="en-US"/>
        </w:rPr>
        <w:t>the categor</w:t>
      </w:r>
      <w:r>
        <w:rPr>
          <w:lang w:val="en-US"/>
        </w:rPr>
        <w:t>y</w:t>
      </w:r>
      <w:r w:rsidR="00A31403" w:rsidRPr="00320348">
        <w:rPr>
          <w:lang w:val="en-US"/>
        </w:rPr>
        <w:t xml:space="preserve"> of </w:t>
      </w:r>
      <w:r w:rsidR="002335E0" w:rsidRPr="00320348">
        <w:rPr>
          <w:lang w:val="en-US"/>
        </w:rPr>
        <w:t>creating a</w:t>
      </w:r>
      <w:r w:rsidR="001C5DAE">
        <w:rPr>
          <w:lang w:val="en-US"/>
        </w:rPr>
        <w:t xml:space="preserve"> response</w:t>
      </w:r>
      <w:r w:rsidR="002335E0" w:rsidRPr="00320348">
        <w:rPr>
          <w:lang w:val="en-US"/>
        </w:rPr>
        <w:t xml:space="preserve"> </w:t>
      </w:r>
      <w:r w:rsidR="00BD4EBE" w:rsidRPr="00320348">
        <w:rPr>
          <w:lang w:val="en-US"/>
        </w:rPr>
        <w:t>assessment</w:t>
      </w:r>
      <w:r w:rsidR="001C5DAE">
        <w:rPr>
          <w:lang w:val="en-US"/>
        </w:rPr>
        <w:t xml:space="preserve"> </w:t>
      </w:r>
      <w:r w:rsidR="004E6DF8">
        <w:rPr>
          <w:lang w:val="en-US"/>
        </w:rPr>
        <w:t>p</w:t>
      </w:r>
      <w:r w:rsidR="00303C0B" w:rsidRPr="00320348">
        <w:rPr>
          <w:lang w:val="en-US"/>
        </w:rPr>
        <w:t>sychosocial hazards</w:t>
      </w:r>
      <w:r w:rsidR="00187575" w:rsidRPr="00320348">
        <w:rPr>
          <w:lang w:val="en-US"/>
        </w:rPr>
        <w:t xml:space="preserve"> </w:t>
      </w:r>
      <w:r w:rsidR="002335E0" w:rsidRPr="00320348">
        <w:rPr>
          <w:lang w:val="en-US"/>
        </w:rPr>
        <w:t xml:space="preserve">were </w:t>
      </w:r>
      <w:r w:rsidR="00A31403" w:rsidRPr="00320348">
        <w:rPr>
          <w:lang w:val="en-US"/>
        </w:rPr>
        <w:t>approximately two thirds l</w:t>
      </w:r>
      <w:r w:rsidR="002335E0" w:rsidRPr="00320348">
        <w:rPr>
          <w:lang w:val="en-US"/>
        </w:rPr>
        <w:t xml:space="preserve">ess likely to be </w:t>
      </w:r>
      <w:r w:rsidR="004E6DF8" w:rsidRPr="00320348">
        <w:rPr>
          <w:lang w:val="en-US"/>
        </w:rPr>
        <w:t>prioritized</w:t>
      </w:r>
      <w:r w:rsidR="001C5DAE">
        <w:rPr>
          <w:lang w:val="en-US"/>
        </w:rPr>
        <w:t xml:space="preserve"> than physical hazards </w:t>
      </w:r>
      <w:r w:rsidR="001C5DAE" w:rsidRPr="00320348">
        <w:rPr>
          <w:lang w:val="en-US"/>
        </w:rPr>
        <w:t>(</w:t>
      </w:r>
      <w:r w:rsidR="001C5DAE" w:rsidRPr="00320348">
        <w:rPr>
          <w:i/>
          <w:iCs/>
          <w:lang w:val="en-US"/>
        </w:rPr>
        <w:t>OR</w:t>
      </w:r>
      <w:r w:rsidR="001C5DAE" w:rsidRPr="00320348">
        <w:rPr>
          <w:lang w:val="en-US"/>
        </w:rPr>
        <w:t xml:space="preserve"> = 0.67, </w:t>
      </w:r>
      <w:r w:rsidR="001C5DAE" w:rsidRPr="00320348">
        <w:rPr>
          <w:i/>
          <w:iCs/>
          <w:lang w:val="en-US"/>
        </w:rPr>
        <w:t xml:space="preserve">p </w:t>
      </w:r>
      <w:r w:rsidR="001C5DAE" w:rsidRPr="00320348">
        <w:rPr>
          <w:lang w:val="en-US"/>
        </w:rPr>
        <w:t>&lt; .001</w:t>
      </w:r>
      <w:r w:rsidR="001C5DAE" w:rsidRPr="006807DF">
        <w:rPr>
          <w:lang w:val="en-US"/>
        </w:rPr>
        <w:t>)</w:t>
      </w:r>
      <w:r w:rsidR="001C5DAE">
        <w:rPr>
          <w:lang w:val="en-US"/>
        </w:rPr>
        <w:t>. F</w:t>
      </w:r>
      <w:r w:rsidR="00A31403" w:rsidRPr="00320348">
        <w:rPr>
          <w:lang w:val="en-US"/>
        </w:rPr>
        <w:t xml:space="preserve">or the category of </w:t>
      </w:r>
      <w:r w:rsidR="00754189" w:rsidRPr="00320348">
        <w:rPr>
          <w:lang w:val="en-US"/>
        </w:rPr>
        <w:t xml:space="preserve">regional </w:t>
      </w:r>
      <w:r w:rsidR="00903063">
        <w:rPr>
          <w:lang w:val="en-US"/>
        </w:rPr>
        <w:t>I</w:t>
      </w:r>
      <w:r w:rsidR="009F7D40" w:rsidRPr="00320348">
        <w:rPr>
          <w:lang w:val="en-US"/>
        </w:rPr>
        <w:t>nspector</w:t>
      </w:r>
      <w:r w:rsidR="00CA3557" w:rsidRPr="00320348">
        <w:rPr>
          <w:lang w:val="en-US"/>
        </w:rPr>
        <w:t xml:space="preserve"> assessment</w:t>
      </w:r>
      <w:r w:rsidR="00A31403" w:rsidRPr="00320348">
        <w:rPr>
          <w:lang w:val="en-US"/>
        </w:rPr>
        <w:t xml:space="preserve"> </w:t>
      </w:r>
      <w:r w:rsidR="004E6DF8">
        <w:rPr>
          <w:lang w:val="en-US"/>
        </w:rPr>
        <w:t>p</w:t>
      </w:r>
      <w:r w:rsidR="00303C0B" w:rsidRPr="00320348">
        <w:rPr>
          <w:lang w:val="en-US"/>
        </w:rPr>
        <w:t>sychosocial hazards</w:t>
      </w:r>
      <w:r w:rsidR="00187575" w:rsidRPr="00320348">
        <w:rPr>
          <w:lang w:val="en-US"/>
        </w:rPr>
        <w:t xml:space="preserve"> </w:t>
      </w:r>
      <w:r w:rsidR="00A31403" w:rsidRPr="00320348">
        <w:rPr>
          <w:lang w:val="en-US"/>
        </w:rPr>
        <w:t xml:space="preserve">were </w:t>
      </w:r>
      <w:r w:rsidR="00CA3557" w:rsidRPr="00320348">
        <w:rPr>
          <w:lang w:val="en-US"/>
        </w:rPr>
        <w:t xml:space="preserve">less than half as </w:t>
      </w:r>
      <w:r w:rsidR="00A31403" w:rsidRPr="00320348">
        <w:rPr>
          <w:lang w:val="en-US"/>
        </w:rPr>
        <w:t xml:space="preserve">likely to be </w:t>
      </w:r>
      <w:r w:rsidR="004E6DF8" w:rsidRPr="00320348">
        <w:rPr>
          <w:lang w:val="en-US"/>
        </w:rPr>
        <w:t>prioritized</w:t>
      </w:r>
      <w:r w:rsidR="001C5DAE">
        <w:rPr>
          <w:lang w:val="en-US"/>
        </w:rPr>
        <w:t xml:space="preserve"> </w:t>
      </w:r>
      <w:r w:rsidR="001C5DAE" w:rsidRPr="00320348">
        <w:rPr>
          <w:lang w:val="en-US"/>
        </w:rPr>
        <w:t>(</w:t>
      </w:r>
      <w:r w:rsidR="001C5DAE" w:rsidRPr="00320348">
        <w:rPr>
          <w:i/>
          <w:iCs/>
          <w:lang w:val="en-US"/>
        </w:rPr>
        <w:t>OR</w:t>
      </w:r>
      <w:r w:rsidR="001C5DAE" w:rsidRPr="00320348">
        <w:rPr>
          <w:lang w:val="en-US"/>
        </w:rPr>
        <w:t xml:space="preserve"> = 0.49, p &lt; .001)</w:t>
      </w:r>
      <w:r w:rsidR="008F5D71" w:rsidRPr="00320348">
        <w:rPr>
          <w:lang w:val="en-US"/>
        </w:rPr>
        <w:t xml:space="preserve">; and </w:t>
      </w:r>
      <w:r w:rsidR="00CA3557" w:rsidRPr="00320348">
        <w:rPr>
          <w:lang w:val="en-US"/>
        </w:rPr>
        <w:t xml:space="preserve">for the category of RIM investigation </w:t>
      </w:r>
      <w:r w:rsidR="004E6DF8">
        <w:rPr>
          <w:lang w:val="en-US"/>
        </w:rPr>
        <w:t>p</w:t>
      </w:r>
      <w:r w:rsidR="00303C0B" w:rsidRPr="00320348">
        <w:rPr>
          <w:lang w:val="en-US"/>
        </w:rPr>
        <w:t>sychosocial hazards</w:t>
      </w:r>
      <w:r w:rsidR="00CA3557" w:rsidRPr="00320348">
        <w:rPr>
          <w:lang w:val="en-US"/>
        </w:rPr>
        <w:t xml:space="preserve"> were less than a third as likely to be </w:t>
      </w:r>
      <w:r w:rsidR="004E6DF8" w:rsidRPr="00320348">
        <w:rPr>
          <w:lang w:val="en-US"/>
        </w:rPr>
        <w:t>prioritized</w:t>
      </w:r>
      <w:r w:rsidR="001C5DAE">
        <w:rPr>
          <w:lang w:val="en-US"/>
        </w:rPr>
        <w:t xml:space="preserve"> than physical hazards </w:t>
      </w:r>
      <w:r w:rsidR="001C5DAE" w:rsidRPr="00320348">
        <w:rPr>
          <w:lang w:val="en-US"/>
        </w:rPr>
        <w:t>(</w:t>
      </w:r>
      <w:r w:rsidR="001C5DAE" w:rsidRPr="00320348">
        <w:rPr>
          <w:i/>
          <w:iCs/>
          <w:lang w:val="en-US"/>
        </w:rPr>
        <w:t>OR</w:t>
      </w:r>
      <w:r w:rsidR="001C5DAE" w:rsidRPr="00320348">
        <w:rPr>
          <w:lang w:val="en-US"/>
        </w:rPr>
        <w:t xml:space="preserve"> = 0.30, p &lt; .001)</w:t>
      </w:r>
      <w:r w:rsidR="00CA3557" w:rsidRPr="00320348">
        <w:rPr>
          <w:lang w:val="en-US"/>
        </w:rPr>
        <w:t>.</w:t>
      </w:r>
      <w:r w:rsidR="00B002FF">
        <w:rPr>
          <w:lang w:val="en-US"/>
        </w:rPr>
        <w:t xml:space="preserve"> Administration close out comparison</w:t>
      </w:r>
      <w:r w:rsidR="00F3581B">
        <w:rPr>
          <w:lang w:val="en-US"/>
        </w:rPr>
        <w:t xml:space="preserve"> for significance</w:t>
      </w:r>
      <w:r w:rsidR="00B002FF">
        <w:rPr>
          <w:lang w:val="en-US"/>
        </w:rPr>
        <w:t xml:space="preserve"> is precluded by its use as the reference category for this </w:t>
      </w:r>
      <w:proofErr w:type="gramStart"/>
      <w:r w:rsidR="00B002FF">
        <w:rPr>
          <w:lang w:val="en-US"/>
        </w:rPr>
        <w:t>analysis,</w:t>
      </w:r>
      <w:proofErr w:type="gramEnd"/>
      <w:r w:rsidR="00B002FF">
        <w:rPr>
          <w:lang w:val="en-US"/>
        </w:rPr>
        <w:t xml:space="preserve"> however we note in Table 2 that psychosocial hazards represented 61% of close out cases compared to only 46% of physical hazards. We also found hazard type (psychosocial versus musculoskeletal) was a statistically significant predictor of prioritization. </w:t>
      </w:r>
      <w:r w:rsidR="00A20448">
        <w:rPr>
          <w:lang w:val="en-US"/>
        </w:rPr>
        <w:t>F</w:t>
      </w:r>
      <w:r w:rsidR="00A20448" w:rsidRPr="00320348">
        <w:rPr>
          <w:lang w:val="en-US"/>
        </w:rPr>
        <w:t>or the catego</w:t>
      </w:r>
      <w:r w:rsidR="00A20448">
        <w:rPr>
          <w:lang w:val="en-US"/>
        </w:rPr>
        <w:t>ries</w:t>
      </w:r>
      <w:r w:rsidR="00A20448" w:rsidRPr="00320348">
        <w:rPr>
          <w:lang w:val="en-US"/>
        </w:rPr>
        <w:t xml:space="preserve"> of a) possible future proactive response</w:t>
      </w:r>
      <w:r w:rsidR="00A20448">
        <w:rPr>
          <w:lang w:val="en-US"/>
        </w:rPr>
        <w:t xml:space="preserve"> </w:t>
      </w:r>
      <w:r w:rsidR="00A20448" w:rsidRPr="00320348">
        <w:rPr>
          <w:lang w:val="en-US"/>
        </w:rPr>
        <w:t>psychosocial hazards were approximately three quarters less likely to be prioritized</w:t>
      </w:r>
      <w:r w:rsidR="00A20448">
        <w:rPr>
          <w:lang w:val="en-US"/>
        </w:rPr>
        <w:t xml:space="preserve"> than musculoskeletal hazards </w:t>
      </w:r>
      <w:r w:rsidR="00A20448" w:rsidRPr="00320348">
        <w:rPr>
          <w:lang w:val="en-US"/>
        </w:rPr>
        <w:t>(</w:t>
      </w:r>
      <w:r w:rsidR="00A20448" w:rsidRPr="00320348">
        <w:rPr>
          <w:i/>
          <w:iCs/>
          <w:lang w:val="en-US"/>
        </w:rPr>
        <w:t xml:space="preserve">OR </w:t>
      </w:r>
      <w:r w:rsidR="00A20448" w:rsidRPr="00320348">
        <w:rPr>
          <w:lang w:val="en-US"/>
        </w:rPr>
        <w:t xml:space="preserve">= 0.75, </w:t>
      </w:r>
      <w:r w:rsidR="00A20448" w:rsidRPr="00320348">
        <w:rPr>
          <w:i/>
          <w:iCs/>
          <w:lang w:val="en-US"/>
        </w:rPr>
        <w:t>p</w:t>
      </w:r>
      <w:r w:rsidR="00A20448" w:rsidRPr="00320348">
        <w:rPr>
          <w:lang w:val="en-US"/>
        </w:rPr>
        <w:t xml:space="preserve"> </w:t>
      </w:r>
      <w:r w:rsidR="00A20448" w:rsidRPr="00320348">
        <w:rPr>
          <w:i/>
          <w:iCs/>
          <w:lang w:val="en-US"/>
        </w:rPr>
        <w:t>=</w:t>
      </w:r>
      <w:r w:rsidR="00A20448" w:rsidRPr="00320348">
        <w:rPr>
          <w:lang w:val="en-US"/>
        </w:rPr>
        <w:t xml:space="preserve"> .011); b) regional </w:t>
      </w:r>
      <w:r w:rsidR="00A20448">
        <w:rPr>
          <w:lang w:val="en-US"/>
        </w:rPr>
        <w:t>I</w:t>
      </w:r>
      <w:r w:rsidR="00A20448" w:rsidRPr="00320348">
        <w:rPr>
          <w:lang w:val="en-US"/>
        </w:rPr>
        <w:t>nspector assessment were approximately three quarters less likely to be prioritized</w:t>
      </w:r>
      <w:r w:rsidR="00A20448">
        <w:rPr>
          <w:lang w:val="en-US"/>
        </w:rPr>
        <w:t xml:space="preserve"> </w:t>
      </w:r>
      <w:r w:rsidR="00A20448" w:rsidRPr="00320348">
        <w:rPr>
          <w:lang w:val="en-US"/>
        </w:rPr>
        <w:t>(</w:t>
      </w:r>
      <w:r w:rsidR="00A20448" w:rsidRPr="00320348">
        <w:rPr>
          <w:i/>
          <w:iCs/>
          <w:lang w:val="en-US"/>
        </w:rPr>
        <w:t xml:space="preserve">OR </w:t>
      </w:r>
      <w:r w:rsidR="00A20448" w:rsidRPr="00320348">
        <w:rPr>
          <w:lang w:val="en-US"/>
        </w:rPr>
        <w:t xml:space="preserve">= 0.79, </w:t>
      </w:r>
      <w:r w:rsidR="00A20448" w:rsidRPr="00320348">
        <w:rPr>
          <w:i/>
          <w:iCs/>
          <w:lang w:val="en-US"/>
        </w:rPr>
        <w:t>p</w:t>
      </w:r>
      <w:r w:rsidR="00A20448" w:rsidRPr="00320348">
        <w:rPr>
          <w:lang w:val="en-US"/>
        </w:rPr>
        <w:t xml:space="preserve"> = .003); and c) RIM </w:t>
      </w:r>
      <w:proofErr w:type="gramStart"/>
      <w:r w:rsidR="00A20448" w:rsidRPr="00320348">
        <w:rPr>
          <w:lang w:val="en-US"/>
        </w:rPr>
        <w:t>investigation  were</w:t>
      </w:r>
      <w:proofErr w:type="gramEnd"/>
      <w:r w:rsidR="00A20448" w:rsidRPr="00320348">
        <w:rPr>
          <w:lang w:val="en-US"/>
        </w:rPr>
        <w:t xml:space="preserve"> slightly less than half as likely to be prioritized</w:t>
      </w:r>
      <w:r w:rsidR="00A20448">
        <w:rPr>
          <w:lang w:val="en-US"/>
        </w:rPr>
        <w:t xml:space="preserve"> </w:t>
      </w:r>
      <w:r w:rsidR="00A20448" w:rsidRPr="00320348">
        <w:rPr>
          <w:lang w:val="en-US"/>
        </w:rPr>
        <w:t>(</w:t>
      </w:r>
      <w:r w:rsidR="00A20448" w:rsidRPr="00320348">
        <w:rPr>
          <w:i/>
          <w:iCs/>
          <w:lang w:val="en-US"/>
        </w:rPr>
        <w:t xml:space="preserve">OR </w:t>
      </w:r>
      <w:r w:rsidR="00A20448" w:rsidRPr="00320348">
        <w:rPr>
          <w:lang w:val="en-US"/>
        </w:rPr>
        <w:t xml:space="preserve">= 0.44, </w:t>
      </w:r>
      <w:r w:rsidR="00A20448" w:rsidRPr="00320348">
        <w:rPr>
          <w:i/>
          <w:iCs/>
          <w:lang w:val="en-US"/>
        </w:rPr>
        <w:t>p</w:t>
      </w:r>
      <w:r w:rsidR="00A20448" w:rsidRPr="00320348">
        <w:rPr>
          <w:lang w:val="en-US"/>
        </w:rPr>
        <w:t xml:space="preserve"> &lt; .010)</w:t>
      </w:r>
      <w:r w:rsidR="00A20448">
        <w:rPr>
          <w:lang w:val="en-US"/>
        </w:rPr>
        <w:t xml:space="preserve">. </w:t>
      </w:r>
      <w:r w:rsidR="00B002FF">
        <w:rPr>
          <w:lang w:val="en-US"/>
        </w:rPr>
        <w:t>These findings were at odds with our prediction in H2 where we hypothesized that there would be no difference in prioritization between psychosocial versus musculo</w:t>
      </w:r>
      <w:r w:rsidR="00C11A11">
        <w:rPr>
          <w:lang w:val="en-US"/>
        </w:rPr>
        <w:t>s</w:t>
      </w:r>
      <w:r w:rsidR="00B002FF">
        <w:rPr>
          <w:lang w:val="en-US"/>
        </w:rPr>
        <w:t>keletal hazards.</w:t>
      </w:r>
    </w:p>
    <w:p w:rsidR="00282041" w:rsidRPr="00320348" w:rsidRDefault="00FC6CD0" w:rsidP="00BB66CC">
      <w:pPr>
        <w:pStyle w:val="Heading2"/>
        <w:rPr>
          <w:lang w:val="en-US"/>
        </w:rPr>
      </w:pPr>
      <w:r>
        <w:rPr>
          <w:rStyle w:val="Heading2Char"/>
          <w:b/>
          <w:lang w:val="en-US"/>
        </w:rPr>
        <w:t>I</w:t>
      </w:r>
      <w:r w:rsidR="00932689" w:rsidRPr="00320348">
        <w:rPr>
          <w:rStyle w:val="Heading2Char"/>
          <w:b/>
          <w:lang w:val="en-US"/>
        </w:rPr>
        <w:t>nspector</w:t>
      </w:r>
      <w:r w:rsidR="00BE074D" w:rsidRPr="00320348">
        <w:rPr>
          <w:rStyle w:val="Heading2Char"/>
          <w:b/>
          <w:lang w:val="en-US"/>
        </w:rPr>
        <w:t xml:space="preserve"> </w:t>
      </w:r>
      <w:r w:rsidR="00844A5A" w:rsidRPr="00320348">
        <w:rPr>
          <w:rStyle w:val="Heading2Char"/>
          <w:b/>
          <w:lang w:val="en-US"/>
        </w:rPr>
        <w:t>Activity and notice</w:t>
      </w:r>
      <w:r w:rsidR="00282041" w:rsidRPr="00320348">
        <w:rPr>
          <w:rStyle w:val="Heading2Char"/>
          <w:b/>
          <w:lang w:val="en-US"/>
        </w:rPr>
        <w:t>s</w:t>
      </w:r>
      <w:r w:rsidR="00844A5A" w:rsidRPr="00320348">
        <w:rPr>
          <w:rStyle w:val="Heading2Char"/>
          <w:b/>
          <w:lang w:val="en-US"/>
        </w:rPr>
        <w:t xml:space="preserve"> </w:t>
      </w:r>
      <w:r w:rsidR="00BE074D" w:rsidRPr="00320348">
        <w:rPr>
          <w:rStyle w:val="Heading2Char"/>
          <w:b/>
          <w:lang w:val="en-US"/>
        </w:rPr>
        <w:t>for psychosocial versus other</w:t>
      </w:r>
      <w:r w:rsidR="00844A5A" w:rsidRPr="00320348">
        <w:rPr>
          <w:rStyle w:val="Heading2Char"/>
          <w:b/>
          <w:lang w:val="en-US"/>
        </w:rPr>
        <w:t xml:space="preserve"> hazard types.</w:t>
      </w:r>
    </w:p>
    <w:p w:rsidR="00C11A11" w:rsidRPr="00F3581B" w:rsidRDefault="00B002FF" w:rsidP="00453C62">
      <w:pPr>
        <w:ind w:firstLine="0"/>
        <w:rPr>
          <w:lang w:val="en-US"/>
        </w:rPr>
      </w:pPr>
      <w:r>
        <w:rPr>
          <w:lang w:val="en-US"/>
        </w:rPr>
        <w:t xml:space="preserve">We found partial support for </w:t>
      </w:r>
      <w:r w:rsidRPr="00C11A11">
        <w:rPr>
          <w:lang w:val="en-US"/>
        </w:rPr>
        <w:t>H3</w:t>
      </w:r>
      <w:r w:rsidR="001C5DAE">
        <w:rPr>
          <w:lang w:val="en-US"/>
        </w:rPr>
        <w:t xml:space="preserve"> with results indicating</w:t>
      </w:r>
      <w:r w:rsidR="00BC1947" w:rsidRPr="00320348">
        <w:rPr>
          <w:lang w:val="en-US"/>
        </w:rPr>
        <w:t xml:space="preserve"> a statistically significant difference in activity frequency across hazard type, </w:t>
      </w:r>
      <w:r w:rsidR="00BC1947" w:rsidRPr="00320348">
        <w:rPr>
          <w:lang w:val="en-US"/>
        </w:rPr>
        <w:sym w:font="Symbol" w:char="F063"/>
      </w:r>
      <w:r w:rsidR="00BC1947" w:rsidRPr="00320348">
        <w:rPr>
          <w:vertAlign w:val="superscript"/>
          <w:lang w:val="en-US"/>
        </w:rPr>
        <w:t>2</w:t>
      </w:r>
      <w:r w:rsidR="00BC1947" w:rsidRPr="00320348">
        <w:rPr>
          <w:lang w:val="en-US"/>
        </w:rPr>
        <w:t xml:space="preserve">(2, </w:t>
      </w:r>
      <w:r w:rsidR="00BC1947" w:rsidRPr="00320348">
        <w:rPr>
          <w:i/>
          <w:iCs/>
          <w:lang w:val="en-US"/>
        </w:rPr>
        <w:t>n</w:t>
      </w:r>
      <w:r w:rsidR="00BC1947" w:rsidRPr="00320348">
        <w:rPr>
          <w:lang w:val="en-US"/>
        </w:rPr>
        <w:t xml:space="preserve"> = 46,348) = 91.29, </w:t>
      </w:r>
      <w:r w:rsidR="00BC1947" w:rsidRPr="00320348">
        <w:rPr>
          <w:i/>
          <w:iCs/>
          <w:lang w:val="en-US"/>
        </w:rPr>
        <w:t>p</w:t>
      </w:r>
      <w:r w:rsidR="00BC1947" w:rsidRPr="00320348">
        <w:rPr>
          <w:lang w:val="en-US"/>
        </w:rPr>
        <w:t xml:space="preserve"> &lt; .001. Follow up tests revealed </w:t>
      </w:r>
      <w:bookmarkStart w:id="8" w:name="OLE_LINK1"/>
      <w:bookmarkStart w:id="9" w:name="OLE_LINK2"/>
      <w:r w:rsidR="009E53CF">
        <w:rPr>
          <w:lang w:val="en-US"/>
        </w:rPr>
        <w:t>p</w:t>
      </w:r>
      <w:r w:rsidR="00303C0B" w:rsidRPr="00320348">
        <w:rPr>
          <w:lang w:val="en-US"/>
        </w:rPr>
        <w:t>sychosocial hazards</w:t>
      </w:r>
      <w:r w:rsidR="00187575" w:rsidRPr="00320348">
        <w:rPr>
          <w:lang w:val="en-US"/>
        </w:rPr>
        <w:t xml:space="preserve"> </w:t>
      </w:r>
      <w:r w:rsidR="00BC1947" w:rsidRPr="00320348">
        <w:rPr>
          <w:lang w:val="en-US"/>
        </w:rPr>
        <w:t>(</w:t>
      </w:r>
      <w:r w:rsidR="00744E8F" w:rsidRPr="00320348">
        <w:rPr>
          <w:i/>
          <w:iCs/>
          <w:lang w:val="en-US"/>
        </w:rPr>
        <w:t>M</w:t>
      </w:r>
      <w:r w:rsidR="00D70964" w:rsidRPr="00320348">
        <w:rPr>
          <w:i/>
          <w:iCs/>
          <w:lang w:val="en-US"/>
        </w:rPr>
        <w:t>ean R</w:t>
      </w:r>
      <w:r w:rsidR="00744E8F" w:rsidRPr="00320348">
        <w:rPr>
          <w:i/>
          <w:iCs/>
          <w:lang w:val="en-US"/>
        </w:rPr>
        <w:t>ank</w:t>
      </w:r>
      <w:r w:rsidR="00744E8F" w:rsidRPr="00320348">
        <w:rPr>
          <w:lang w:val="en-US"/>
        </w:rPr>
        <w:t xml:space="preserve"> = 23</w:t>
      </w:r>
      <w:r w:rsidR="00D70964" w:rsidRPr="00320348">
        <w:rPr>
          <w:lang w:val="en-US"/>
        </w:rPr>
        <w:t>,</w:t>
      </w:r>
      <w:r w:rsidR="00744E8F" w:rsidRPr="00320348">
        <w:rPr>
          <w:lang w:val="en-US"/>
        </w:rPr>
        <w:t>666.86</w:t>
      </w:r>
      <w:r w:rsidR="00BC1947" w:rsidRPr="00320348">
        <w:rPr>
          <w:lang w:val="en-US"/>
        </w:rPr>
        <w:t xml:space="preserve">, </w:t>
      </w:r>
      <w:r w:rsidR="00BC1947" w:rsidRPr="00320348">
        <w:rPr>
          <w:i/>
          <w:iCs/>
          <w:lang w:val="en-US"/>
        </w:rPr>
        <w:t>n</w:t>
      </w:r>
      <w:r w:rsidR="00BC1947" w:rsidRPr="00320348">
        <w:rPr>
          <w:lang w:val="en-US"/>
        </w:rPr>
        <w:t xml:space="preserve"> = 1,734) </w:t>
      </w:r>
      <w:bookmarkEnd w:id="8"/>
      <w:bookmarkEnd w:id="9"/>
      <w:r w:rsidR="00144C68">
        <w:rPr>
          <w:lang w:val="en-US"/>
        </w:rPr>
        <w:t xml:space="preserve">generated </w:t>
      </w:r>
      <w:r w:rsidR="00BC1947" w:rsidRPr="00320348">
        <w:rPr>
          <w:lang w:val="en-US"/>
        </w:rPr>
        <w:t>significantly more activity than physical hazard</w:t>
      </w:r>
      <w:r w:rsidR="001A3B04" w:rsidRPr="00320348">
        <w:rPr>
          <w:lang w:val="en-US"/>
        </w:rPr>
        <w:t>s</w:t>
      </w:r>
      <w:r w:rsidR="00BC1947" w:rsidRPr="00320348">
        <w:rPr>
          <w:lang w:val="en-US"/>
        </w:rPr>
        <w:t xml:space="preserve"> (</w:t>
      </w:r>
      <w:r w:rsidR="00744E8F" w:rsidRPr="00320348">
        <w:rPr>
          <w:i/>
          <w:iCs/>
          <w:lang w:val="en-US"/>
        </w:rPr>
        <w:t>M</w:t>
      </w:r>
      <w:r w:rsidR="00D70964" w:rsidRPr="00320348">
        <w:rPr>
          <w:i/>
          <w:iCs/>
          <w:lang w:val="en-US"/>
        </w:rPr>
        <w:t>ean R</w:t>
      </w:r>
      <w:r w:rsidR="00744E8F" w:rsidRPr="00320348">
        <w:rPr>
          <w:i/>
          <w:iCs/>
          <w:lang w:val="en-US"/>
        </w:rPr>
        <w:t>ank</w:t>
      </w:r>
      <w:r w:rsidR="00744E8F" w:rsidRPr="00320348">
        <w:rPr>
          <w:lang w:val="en-US"/>
        </w:rPr>
        <w:t xml:space="preserve"> = 21</w:t>
      </w:r>
      <w:r w:rsidR="00D70964" w:rsidRPr="00320348">
        <w:rPr>
          <w:lang w:val="en-US"/>
        </w:rPr>
        <w:t>,</w:t>
      </w:r>
      <w:r w:rsidR="00744E8F" w:rsidRPr="00320348">
        <w:rPr>
          <w:lang w:val="en-US"/>
        </w:rPr>
        <w:t xml:space="preserve">668.85, </w:t>
      </w:r>
      <w:r w:rsidR="00BC1947" w:rsidRPr="00320348">
        <w:rPr>
          <w:i/>
          <w:iCs/>
          <w:lang w:val="en-US"/>
        </w:rPr>
        <w:t>n</w:t>
      </w:r>
      <w:r w:rsidR="00BC1947" w:rsidRPr="00320348">
        <w:rPr>
          <w:lang w:val="en-US"/>
        </w:rPr>
        <w:t xml:space="preserve"> = 41,762),</w:t>
      </w:r>
      <w:r w:rsidR="00BC1947" w:rsidRPr="00320348">
        <w:rPr>
          <w:i/>
          <w:iCs/>
          <w:lang w:val="en-US"/>
        </w:rPr>
        <w:t xml:space="preserve"> U</w:t>
      </w:r>
      <w:r w:rsidR="00BC1947" w:rsidRPr="00320348">
        <w:rPr>
          <w:lang w:val="en-US"/>
        </w:rPr>
        <w:t xml:space="preserve"> = 32881222.50, </w:t>
      </w:r>
      <w:r w:rsidR="00BC1947" w:rsidRPr="00320348">
        <w:rPr>
          <w:i/>
          <w:iCs/>
          <w:lang w:val="en-US"/>
        </w:rPr>
        <w:t>z</w:t>
      </w:r>
      <w:r w:rsidR="00BC1947" w:rsidRPr="00320348">
        <w:rPr>
          <w:lang w:val="en-US"/>
        </w:rPr>
        <w:t xml:space="preserve"> = -6.99, </w:t>
      </w:r>
      <w:r w:rsidR="00BC1947" w:rsidRPr="00320348">
        <w:rPr>
          <w:i/>
          <w:iCs/>
          <w:lang w:val="en-US"/>
        </w:rPr>
        <w:t>p</w:t>
      </w:r>
      <w:r w:rsidR="00BC1947" w:rsidRPr="00320348">
        <w:rPr>
          <w:lang w:val="en-US"/>
        </w:rPr>
        <w:t xml:space="preserve"> &lt; .001, </w:t>
      </w:r>
      <w:r w:rsidR="007F730B" w:rsidRPr="00320348">
        <w:rPr>
          <w:lang w:val="en-US"/>
        </w:rPr>
        <w:t xml:space="preserve">indicating </w:t>
      </w:r>
      <w:r w:rsidR="00DF394C" w:rsidRPr="00C11A11">
        <w:rPr>
          <w:lang w:val="en-US"/>
        </w:rPr>
        <w:t>H</w:t>
      </w:r>
      <w:r w:rsidRPr="00453C62">
        <w:rPr>
          <w:lang w:val="en-US"/>
        </w:rPr>
        <w:t>3</w:t>
      </w:r>
      <w:r w:rsidR="007F730B" w:rsidRPr="00C11A11">
        <w:rPr>
          <w:lang w:val="en-US"/>
        </w:rPr>
        <w:t>a</w:t>
      </w:r>
      <w:r w:rsidR="007F730B" w:rsidRPr="00320348">
        <w:rPr>
          <w:lang w:val="en-US"/>
        </w:rPr>
        <w:t xml:space="preserve"> was not supported</w:t>
      </w:r>
      <w:r w:rsidR="00187575" w:rsidRPr="00320348">
        <w:rPr>
          <w:vertAlign w:val="subscript"/>
          <w:lang w:val="en-US"/>
        </w:rPr>
        <w:t xml:space="preserve">. </w:t>
      </w:r>
      <w:r w:rsidR="001C5DAE">
        <w:rPr>
          <w:lang w:val="en-US"/>
        </w:rPr>
        <w:t xml:space="preserve">We found </w:t>
      </w:r>
      <w:r w:rsidR="00C11A11" w:rsidRPr="00320348">
        <w:rPr>
          <w:lang w:val="en-US"/>
        </w:rPr>
        <w:t xml:space="preserve">a statistically significant difference in notice frequency across hazard type, </w:t>
      </w:r>
      <w:r w:rsidR="00C11A11" w:rsidRPr="00320348">
        <w:rPr>
          <w:lang w:val="en-US"/>
        </w:rPr>
        <w:sym w:font="Symbol" w:char="F063"/>
      </w:r>
      <w:r w:rsidR="00C11A11" w:rsidRPr="00320348">
        <w:rPr>
          <w:vertAlign w:val="superscript"/>
          <w:lang w:val="en-US"/>
        </w:rPr>
        <w:t>2</w:t>
      </w:r>
      <w:r w:rsidR="00C11A11" w:rsidRPr="00320348">
        <w:rPr>
          <w:lang w:val="en-US"/>
        </w:rPr>
        <w:t xml:space="preserve">(2, </w:t>
      </w:r>
      <w:r w:rsidR="00C11A11" w:rsidRPr="00320348">
        <w:rPr>
          <w:i/>
          <w:iCs/>
          <w:lang w:val="en-US"/>
        </w:rPr>
        <w:t>n</w:t>
      </w:r>
      <w:r w:rsidR="00C11A11" w:rsidRPr="00320348">
        <w:rPr>
          <w:lang w:val="en-US"/>
        </w:rPr>
        <w:t xml:space="preserve"> = 46,348) = 68.76, </w:t>
      </w:r>
      <w:r w:rsidR="00C11A11" w:rsidRPr="00320348">
        <w:rPr>
          <w:i/>
          <w:iCs/>
          <w:lang w:val="en-US"/>
        </w:rPr>
        <w:t>p</w:t>
      </w:r>
      <w:r w:rsidR="00C11A11" w:rsidRPr="00320348">
        <w:rPr>
          <w:lang w:val="en-US"/>
        </w:rPr>
        <w:t xml:space="preserve"> &lt; .001. </w:t>
      </w:r>
      <w:r w:rsidR="00C11A11" w:rsidRPr="00320348">
        <w:rPr>
          <w:lang w:val="en-US"/>
        </w:rPr>
        <w:lastRenderedPageBreak/>
        <w:t xml:space="preserve">Follow-up tests revealed </w:t>
      </w:r>
      <w:r w:rsidR="00C11A11">
        <w:rPr>
          <w:lang w:val="en-US"/>
        </w:rPr>
        <w:t>p</w:t>
      </w:r>
      <w:r w:rsidR="00C11A11" w:rsidRPr="00320348">
        <w:rPr>
          <w:lang w:val="en-US"/>
        </w:rPr>
        <w:t>sychosocial hazards (</w:t>
      </w:r>
      <w:r w:rsidR="00C11A11" w:rsidRPr="00320348">
        <w:rPr>
          <w:i/>
          <w:iCs/>
          <w:lang w:val="en-US"/>
        </w:rPr>
        <w:t>Mean Rank</w:t>
      </w:r>
      <w:r w:rsidR="00C11A11" w:rsidRPr="00320348">
        <w:rPr>
          <w:lang w:val="en-US"/>
        </w:rPr>
        <w:t xml:space="preserve"> = 20,650.44, </w:t>
      </w:r>
      <w:r w:rsidR="00C11A11" w:rsidRPr="00320348">
        <w:rPr>
          <w:i/>
          <w:iCs/>
          <w:lang w:val="en-US"/>
        </w:rPr>
        <w:t>n</w:t>
      </w:r>
      <w:r w:rsidR="00C11A11" w:rsidRPr="00320348">
        <w:rPr>
          <w:lang w:val="en-US"/>
        </w:rPr>
        <w:t xml:space="preserve"> = 1,734) had significantly less notices than physical hazards (</w:t>
      </w:r>
      <w:r w:rsidR="00C11A11" w:rsidRPr="00320348">
        <w:rPr>
          <w:i/>
          <w:iCs/>
          <w:lang w:val="en-US"/>
        </w:rPr>
        <w:t>Mean Rank</w:t>
      </w:r>
      <w:r w:rsidR="00C11A11" w:rsidRPr="00320348">
        <w:rPr>
          <w:lang w:val="en-US"/>
        </w:rPr>
        <w:t xml:space="preserve"> = 21,794.09, </w:t>
      </w:r>
      <w:r w:rsidR="00C11A11" w:rsidRPr="00320348">
        <w:rPr>
          <w:i/>
          <w:iCs/>
          <w:lang w:val="en-US"/>
        </w:rPr>
        <w:t>n</w:t>
      </w:r>
      <w:r w:rsidR="00C11A11" w:rsidRPr="00320348">
        <w:rPr>
          <w:lang w:val="en-US"/>
        </w:rPr>
        <w:t xml:space="preserve"> = 41,762),</w:t>
      </w:r>
      <w:r w:rsidR="00C11A11" w:rsidRPr="00320348">
        <w:rPr>
          <w:i/>
          <w:iCs/>
          <w:lang w:val="en-US"/>
        </w:rPr>
        <w:t xml:space="preserve"> U</w:t>
      </w:r>
      <w:r w:rsidR="00C11A11" w:rsidRPr="00320348">
        <w:rPr>
          <w:lang w:val="en-US"/>
        </w:rPr>
        <w:t xml:space="preserve"> = 34303610.00, </w:t>
      </w:r>
      <w:r w:rsidR="00C11A11" w:rsidRPr="00320348">
        <w:rPr>
          <w:i/>
          <w:iCs/>
          <w:lang w:val="en-US"/>
        </w:rPr>
        <w:t>z</w:t>
      </w:r>
      <w:r w:rsidR="00C11A11" w:rsidRPr="00320348">
        <w:rPr>
          <w:lang w:val="en-US"/>
        </w:rPr>
        <w:t xml:space="preserve"> = -7.08, </w:t>
      </w:r>
      <w:r w:rsidR="00C11A11" w:rsidRPr="00320348">
        <w:rPr>
          <w:i/>
          <w:iCs/>
          <w:lang w:val="en-US"/>
        </w:rPr>
        <w:t>p</w:t>
      </w:r>
      <w:r w:rsidR="00C11A11" w:rsidRPr="00320348">
        <w:rPr>
          <w:lang w:val="en-US"/>
        </w:rPr>
        <w:t xml:space="preserve"> &lt; .001</w:t>
      </w:r>
      <w:r w:rsidR="00C11A11">
        <w:rPr>
          <w:lang w:val="en-US"/>
        </w:rPr>
        <w:t>)</w:t>
      </w:r>
      <w:r w:rsidR="001C5DAE">
        <w:rPr>
          <w:lang w:val="en-US"/>
        </w:rPr>
        <w:t xml:space="preserve"> </w:t>
      </w:r>
      <w:r w:rsidR="00C11A11" w:rsidRPr="00320348">
        <w:rPr>
          <w:lang w:val="en-US"/>
        </w:rPr>
        <w:t xml:space="preserve">indicating support for </w:t>
      </w:r>
      <w:proofErr w:type="gramStart"/>
      <w:r w:rsidR="00C11A11" w:rsidRPr="00320348">
        <w:rPr>
          <w:lang w:val="en-US"/>
        </w:rPr>
        <w:t>H</w:t>
      </w:r>
      <w:r w:rsidR="00C11A11">
        <w:rPr>
          <w:lang w:val="en-US"/>
        </w:rPr>
        <w:t>3(</w:t>
      </w:r>
      <w:proofErr w:type="gramEnd"/>
      <w:r w:rsidR="00C11A11">
        <w:rPr>
          <w:lang w:val="en-US"/>
        </w:rPr>
        <w:t>b).</w:t>
      </w:r>
      <w:r w:rsidR="00F3581B">
        <w:rPr>
          <w:lang w:val="en-US"/>
        </w:rPr>
        <w:t xml:space="preserve"> </w:t>
      </w:r>
      <w:r w:rsidR="00C11A11">
        <w:rPr>
          <w:lang w:val="en-US"/>
        </w:rPr>
        <w:t>We also found partial support for H4</w:t>
      </w:r>
      <w:r w:rsidR="001C5DAE">
        <w:rPr>
          <w:lang w:val="en-US"/>
        </w:rPr>
        <w:t xml:space="preserve"> with results revealing</w:t>
      </w:r>
      <w:r w:rsidR="00C11A11">
        <w:rPr>
          <w:lang w:val="en-US"/>
        </w:rPr>
        <w:t xml:space="preserve"> </w:t>
      </w:r>
      <w:r w:rsidR="00C11A11" w:rsidRPr="00320348">
        <w:rPr>
          <w:lang w:val="en-US"/>
        </w:rPr>
        <w:t xml:space="preserve">no significant difference between the activities for </w:t>
      </w:r>
      <w:r w:rsidR="00C11A11">
        <w:rPr>
          <w:lang w:val="en-US"/>
        </w:rPr>
        <w:t>p</w:t>
      </w:r>
      <w:r w:rsidR="00C11A11" w:rsidRPr="00320348">
        <w:rPr>
          <w:lang w:val="en-US"/>
        </w:rPr>
        <w:t>sychosocial hazards (</w:t>
      </w:r>
      <w:r w:rsidR="00C11A11" w:rsidRPr="00320348">
        <w:rPr>
          <w:i/>
          <w:iCs/>
          <w:lang w:val="en-US"/>
        </w:rPr>
        <w:t>Mean Rank</w:t>
      </w:r>
      <w:r w:rsidR="00C11A11" w:rsidRPr="00320348">
        <w:rPr>
          <w:lang w:val="en-US"/>
        </w:rPr>
        <w:t xml:space="preserve"> = 2,316.07, </w:t>
      </w:r>
      <w:r w:rsidR="00C11A11" w:rsidRPr="00320348">
        <w:rPr>
          <w:i/>
          <w:iCs/>
          <w:lang w:val="en-US"/>
        </w:rPr>
        <w:t>n</w:t>
      </w:r>
      <w:r w:rsidR="00C11A11" w:rsidRPr="00320348">
        <w:rPr>
          <w:lang w:val="en-US"/>
        </w:rPr>
        <w:t xml:space="preserve"> = 1,734) and musculoskeletal hazards (</w:t>
      </w:r>
      <w:r w:rsidR="00C11A11" w:rsidRPr="00320348">
        <w:rPr>
          <w:i/>
          <w:iCs/>
          <w:lang w:val="en-US"/>
        </w:rPr>
        <w:t>Mean Rank</w:t>
      </w:r>
      <w:r w:rsidR="00C11A11" w:rsidRPr="00320348">
        <w:rPr>
          <w:lang w:val="en-US"/>
        </w:rPr>
        <w:t xml:space="preserve"> = 2,279.78, </w:t>
      </w:r>
      <w:r w:rsidR="00C11A11" w:rsidRPr="00320348">
        <w:rPr>
          <w:i/>
          <w:iCs/>
          <w:lang w:val="en-US"/>
        </w:rPr>
        <w:t>n</w:t>
      </w:r>
      <w:r w:rsidR="00C11A11" w:rsidRPr="00320348">
        <w:rPr>
          <w:lang w:val="en-US"/>
        </w:rPr>
        <w:t xml:space="preserve"> = 2,852), </w:t>
      </w:r>
      <w:r w:rsidR="00C11A11" w:rsidRPr="00320348">
        <w:rPr>
          <w:i/>
          <w:iCs/>
          <w:lang w:val="en-US"/>
        </w:rPr>
        <w:t>U</w:t>
      </w:r>
      <w:r w:rsidR="00C11A11" w:rsidRPr="00320348">
        <w:rPr>
          <w:lang w:val="en-US"/>
        </w:rPr>
        <w:t xml:space="preserve"> = 2433554.50, </w:t>
      </w:r>
      <w:r w:rsidR="00C11A11" w:rsidRPr="00320348">
        <w:rPr>
          <w:i/>
          <w:iCs/>
          <w:lang w:val="en-US"/>
        </w:rPr>
        <w:t>z</w:t>
      </w:r>
      <w:r w:rsidR="00C11A11" w:rsidRPr="00320348">
        <w:rPr>
          <w:lang w:val="en-US"/>
        </w:rPr>
        <w:t xml:space="preserve"> = -1.00, </w:t>
      </w:r>
      <w:r w:rsidR="00C11A11" w:rsidRPr="00320348">
        <w:rPr>
          <w:i/>
          <w:iCs/>
          <w:lang w:val="en-US"/>
        </w:rPr>
        <w:t>p</w:t>
      </w:r>
      <w:r w:rsidR="00C11A11" w:rsidRPr="00320348">
        <w:rPr>
          <w:lang w:val="en-US"/>
        </w:rPr>
        <w:t xml:space="preserve"> = .317</w:t>
      </w:r>
      <w:r w:rsidR="00C11A11">
        <w:rPr>
          <w:lang w:val="en-US"/>
        </w:rPr>
        <w:t>,</w:t>
      </w:r>
      <w:r w:rsidR="00C11A11" w:rsidRPr="00320348">
        <w:rPr>
          <w:lang w:val="en-US"/>
        </w:rPr>
        <w:t xml:space="preserve"> indicating support for H</w:t>
      </w:r>
      <w:r w:rsidR="00C11A11">
        <w:rPr>
          <w:lang w:val="en-US"/>
        </w:rPr>
        <w:t xml:space="preserve">4(a), </w:t>
      </w:r>
      <w:r w:rsidR="00C11A11" w:rsidRPr="00320348">
        <w:rPr>
          <w:lang w:val="en-US"/>
        </w:rPr>
        <w:t xml:space="preserve">while </w:t>
      </w:r>
      <w:r w:rsidR="00C11A11">
        <w:rPr>
          <w:lang w:val="en-US"/>
        </w:rPr>
        <w:t>p</w:t>
      </w:r>
      <w:r w:rsidR="00C11A11" w:rsidRPr="00320348">
        <w:rPr>
          <w:lang w:val="en-US"/>
        </w:rPr>
        <w:t>sychosocial hazards (</w:t>
      </w:r>
      <w:r w:rsidR="00C11A11" w:rsidRPr="00320348">
        <w:rPr>
          <w:i/>
          <w:iCs/>
          <w:lang w:val="en-US"/>
        </w:rPr>
        <w:t>Mean Rank</w:t>
      </w:r>
      <w:r w:rsidR="00C11A11" w:rsidRPr="00320348">
        <w:rPr>
          <w:lang w:val="en-US"/>
        </w:rPr>
        <w:t xml:space="preserve"> = 2,256.32, </w:t>
      </w:r>
      <w:r w:rsidR="00C11A11" w:rsidRPr="00320348">
        <w:rPr>
          <w:i/>
          <w:iCs/>
          <w:lang w:val="en-US"/>
        </w:rPr>
        <w:t>n</w:t>
      </w:r>
      <w:r w:rsidR="00C11A11" w:rsidRPr="00320348">
        <w:rPr>
          <w:lang w:val="en-US"/>
        </w:rPr>
        <w:t xml:space="preserve"> = 1,734) had significantly less notices than musculoskeletal hazards (</w:t>
      </w:r>
      <w:r w:rsidR="00C11A11" w:rsidRPr="00320348">
        <w:rPr>
          <w:i/>
          <w:iCs/>
          <w:lang w:val="en-US"/>
        </w:rPr>
        <w:t>Mean Rank</w:t>
      </w:r>
      <w:r w:rsidR="00C11A11" w:rsidRPr="00320348">
        <w:rPr>
          <w:lang w:val="en-US"/>
        </w:rPr>
        <w:t xml:space="preserve"> = 2,316.11, </w:t>
      </w:r>
      <w:r w:rsidR="00C11A11" w:rsidRPr="00320348">
        <w:rPr>
          <w:i/>
          <w:iCs/>
          <w:lang w:val="en-US"/>
        </w:rPr>
        <w:t>n</w:t>
      </w:r>
      <w:r w:rsidR="00C11A11" w:rsidRPr="00320348">
        <w:rPr>
          <w:lang w:val="en-US"/>
        </w:rPr>
        <w:t xml:space="preserve"> = 2,852), </w:t>
      </w:r>
      <w:r w:rsidR="00C11A11" w:rsidRPr="00320348">
        <w:rPr>
          <w:i/>
          <w:iCs/>
          <w:lang w:val="en-US"/>
        </w:rPr>
        <w:t>U</w:t>
      </w:r>
      <w:r w:rsidR="00C11A11" w:rsidRPr="00320348">
        <w:rPr>
          <w:lang w:val="en-US"/>
        </w:rPr>
        <w:t xml:space="preserve"> = 2408206.00, </w:t>
      </w:r>
      <w:r w:rsidR="00C11A11" w:rsidRPr="00320348">
        <w:rPr>
          <w:i/>
          <w:iCs/>
          <w:lang w:val="en-US"/>
        </w:rPr>
        <w:t>z</w:t>
      </w:r>
      <w:r w:rsidR="00C11A11" w:rsidRPr="00320348">
        <w:rPr>
          <w:lang w:val="en-US"/>
        </w:rPr>
        <w:t xml:space="preserve"> = -3.40, </w:t>
      </w:r>
      <w:r w:rsidR="00C11A11" w:rsidRPr="00320348">
        <w:rPr>
          <w:i/>
          <w:iCs/>
          <w:lang w:val="en-US"/>
        </w:rPr>
        <w:t>p</w:t>
      </w:r>
      <w:r w:rsidR="00C11A11" w:rsidRPr="00320348">
        <w:rPr>
          <w:lang w:val="en-US"/>
        </w:rPr>
        <w:t xml:space="preserve"> = .001 indicating H</w:t>
      </w:r>
      <w:r w:rsidR="00C11A11">
        <w:rPr>
          <w:lang w:val="en-US"/>
        </w:rPr>
        <w:t>4(</w:t>
      </w:r>
      <w:r w:rsidR="00C11A11" w:rsidRPr="00320348">
        <w:rPr>
          <w:lang w:val="en-US"/>
        </w:rPr>
        <w:t>b</w:t>
      </w:r>
      <w:r w:rsidR="00C11A11">
        <w:rPr>
          <w:lang w:val="en-US"/>
        </w:rPr>
        <w:t>)</w:t>
      </w:r>
      <w:r w:rsidR="00C11A11" w:rsidRPr="00320348">
        <w:rPr>
          <w:lang w:val="en-US"/>
        </w:rPr>
        <w:t xml:space="preserve"> was not supported.</w:t>
      </w:r>
    </w:p>
    <w:p w:rsidR="00F35367" w:rsidRPr="00320348" w:rsidRDefault="00F35367" w:rsidP="00F35367">
      <w:pPr>
        <w:pStyle w:val="Heading2"/>
        <w:rPr>
          <w:bCs/>
          <w:lang w:val="en-US"/>
        </w:rPr>
      </w:pPr>
      <w:r w:rsidRPr="00320348">
        <w:rPr>
          <w:rStyle w:val="Heading2Char"/>
          <w:b/>
          <w:bCs/>
          <w:lang w:val="en-US"/>
        </w:rPr>
        <w:t>Inspector Activity and notices across psychosocial hazard types.</w:t>
      </w:r>
    </w:p>
    <w:p w:rsidR="00051383" w:rsidRPr="00320348" w:rsidRDefault="00015085" w:rsidP="00A51EB3">
      <w:pPr>
        <w:rPr>
          <w:lang w:val="en-US"/>
        </w:rPr>
      </w:pPr>
      <w:r>
        <w:rPr>
          <w:lang w:val="en-US"/>
        </w:rPr>
        <w:t xml:space="preserve">We found </w:t>
      </w:r>
      <w:r w:rsidR="00BC1947" w:rsidRPr="00320348">
        <w:rPr>
          <w:lang w:val="en-US"/>
        </w:rPr>
        <w:t xml:space="preserve">a statistically significant difference in activity frequency across </w:t>
      </w:r>
      <w:r w:rsidR="00244446" w:rsidRPr="00320348">
        <w:rPr>
          <w:lang w:val="en-US"/>
        </w:rPr>
        <w:t>p</w:t>
      </w:r>
      <w:r w:rsidR="008F2C4A" w:rsidRPr="00320348">
        <w:rPr>
          <w:lang w:val="en-US"/>
        </w:rPr>
        <w:t>sychosocial hazard</w:t>
      </w:r>
      <w:r w:rsidR="00BC1947" w:rsidRPr="00320348">
        <w:rPr>
          <w:lang w:val="en-US"/>
        </w:rPr>
        <w:t xml:space="preserve"> type, </w:t>
      </w:r>
      <w:r w:rsidR="00BC1947" w:rsidRPr="00320348">
        <w:rPr>
          <w:lang w:val="en-US"/>
        </w:rPr>
        <w:sym w:font="Symbol" w:char="F063"/>
      </w:r>
      <w:r w:rsidR="00BC1947" w:rsidRPr="00320348">
        <w:rPr>
          <w:vertAlign w:val="superscript"/>
          <w:lang w:val="en-US"/>
        </w:rPr>
        <w:t>2</w:t>
      </w:r>
      <w:r w:rsidR="00BC1947" w:rsidRPr="00320348">
        <w:rPr>
          <w:lang w:val="en-US"/>
        </w:rPr>
        <w:t xml:space="preserve">(5, </w:t>
      </w:r>
      <w:r w:rsidR="00BC1947" w:rsidRPr="00320348">
        <w:rPr>
          <w:i/>
          <w:iCs/>
          <w:lang w:val="en-US"/>
        </w:rPr>
        <w:t>n</w:t>
      </w:r>
      <w:r w:rsidR="00BC1947" w:rsidRPr="00320348">
        <w:rPr>
          <w:lang w:val="en-US"/>
        </w:rPr>
        <w:t xml:space="preserve"> = 1734) = 15.03, </w:t>
      </w:r>
      <w:r w:rsidR="00BC1947" w:rsidRPr="00320348">
        <w:rPr>
          <w:i/>
          <w:iCs/>
          <w:lang w:val="en-US"/>
        </w:rPr>
        <w:t>p</w:t>
      </w:r>
      <w:r w:rsidR="00BC1947" w:rsidRPr="00320348">
        <w:rPr>
          <w:lang w:val="en-US"/>
        </w:rPr>
        <w:t xml:space="preserve"> = .01. Follow</w:t>
      </w:r>
      <w:r w:rsidR="00996AC8" w:rsidRPr="00320348">
        <w:rPr>
          <w:lang w:val="en-US"/>
        </w:rPr>
        <w:t>-</w:t>
      </w:r>
      <w:r w:rsidR="00BC1947" w:rsidRPr="00320348">
        <w:rPr>
          <w:lang w:val="en-US"/>
        </w:rPr>
        <w:t xml:space="preserve">up tests revealed </w:t>
      </w:r>
      <w:r w:rsidR="00AC2F77" w:rsidRPr="00320348">
        <w:rPr>
          <w:lang w:val="en-US"/>
        </w:rPr>
        <w:t xml:space="preserve">as </w:t>
      </w:r>
      <w:r w:rsidR="009E53CF" w:rsidRPr="00320348">
        <w:rPr>
          <w:lang w:val="en-US"/>
        </w:rPr>
        <w:t>hypothesized</w:t>
      </w:r>
      <w:r w:rsidR="00AC2F77" w:rsidRPr="00320348">
        <w:rPr>
          <w:lang w:val="en-US"/>
        </w:rPr>
        <w:t xml:space="preserve">, </w:t>
      </w:r>
      <w:r w:rsidR="00834548" w:rsidRPr="00320348">
        <w:rPr>
          <w:lang w:val="en-US"/>
        </w:rPr>
        <w:t>no significant difference between bullying (</w:t>
      </w:r>
      <w:r w:rsidR="00834548" w:rsidRPr="00320348">
        <w:rPr>
          <w:i/>
          <w:iCs/>
          <w:lang w:val="en-US"/>
        </w:rPr>
        <w:t>Mean Rank</w:t>
      </w:r>
      <w:r w:rsidR="00834548" w:rsidRPr="00320348">
        <w:rPr>
          <w:lang w:val="en-US"/>
        </w:rPr>
        <w:t xml:space="preserve"> = 610.99, </w:t>
      </w:r>
      <w:r w:rsidR="00834548" w:rsidRPr="00320348">
        <w:rPr>
          <w:i/>
          <w:iCs/>
          <w:lang w:val="en-US"/>
        </w:rPr>
        <w:t>n</w:t>
      </w:r>
      <w:r w:rsidR="00834548" w:rsidRPr="00320348">
        <w:rPr>
          <w:lang w:val="en-US"/>
        </w:rPr>
        <w:t xml:space="preserve"> = 988) and violence (</w:t>
      </w:r>
      <w:r w:rsidR="00834548" w:rsidRPr="00320348">
        <w:rPr>
          <w:i/>
          <w:iCs/>
          <w:lang w:val="en-US"/>
        </w:rPr>
        <w:t>Mean Rank</w:t>
      </w:r>
      <w:r w:rsidR="00834548" w:rsidRPr="00320348">
        <w:rPr>
          <w:lang w:val="en-US"/>
        </w:rPr>
        <w:t xml:space="preserve"> = 648.43, </w:t>
      </w:r>
      <w:r w:rsidR="00834548" w:rsidRPr="00320348">
        <w:rPr>
          <w:i/>
          <w:iCs/>
          <w:lang w:val="en-US"/>
        </w:rPr>
        <w:t>n</w:t>
      </w:r>
      <w:r w:rsidR="00834548" w:rsidRPr="00320348">
        <w:rPr>
          <w:lang w:val="en-US"/>
        </w:rPr>
        <w:t xml:space="preserve"> = 248),</w:t>
      </w:r>
      <w:r w:rsidR="00834548" w:rsidRPr="00320348">
        <w:rPr>
          <w:i/>
          <w:iCs/>
          <w:lang w:val="en-US"/>
        </w:rPr>
        <w:t xml:space="preserve"> U</w:t>
      </w:r>
      <w:r w:rsidR="00834548" w:rsidRPr="00320348">
        <w:rPr>
          <w:lang w:val="en-US"/>
        </w:rPr>
        <w:t xml:space="preserve"> = 115090.50, </w:t>
      </w:r>
      <w:r w:rsidR="00834548" w:rsidRPr="00320348">
        <w:rPr>
          <w:i/>
          <w:iCs/>
          <w:lang w:val="en-US"/>
        </w:rPr>
        <w:t>z</w:t>
      </w:r>
      <w:r w:rsidR="00834548" w:rsidRPr="00320348">
        <w:rPr>
          <w:lang w:val="en-US"/>
        </w:rPr>
        <w:t xml:space="preserve"> = -1.69, </w:t>
      </w:r>
      <w:r w:rsidR="00834548" w:rsidRPr="00320348">
        <w:rPr>
          <w:i/>
          <w:iCs/>
          <w:lang w:val="en-US"/>
        </w:rPr>
        <w:t>p</w:t>
      </w:r>
      <w:r w:rsidR="00834548" w:rsidRPr="00320348">
        <w:rPr>
          <w:lang w:val="en-US"/>
        </w:rPr>
        <w:t xml:space="preserve"> = .091, supporting H</w:t>
      </w:r>
      <w:r w:rsidR="00C11A11">
        <w:rPr>
          <w:lang w:val="en-US"/>
        </w:rPr>
        <w:t>5</w:t>
      </w:r>
      <w:r w:rsidR="00834548" w:rsidRPr="00320348">
        <w:rPr>
          <w:lang w:val="en-US"/>
        </w:rPr>
        <w:t>a</w:t>
      </w:r>
      <w:r w:rsidR="00B262EC" w:rsidRPr="00320348">
        <w:rPr>
          <w:lang w:val="en-US"/>
        </w:rPr>
        <w:t xml:space="preserve">, and </w:t>
      </w:r>
      <w:r w:rsidR="00AC2F77" w:rsidRPr="00320348">
        <w:rPr>
          <w:lang w:val="en-US"/>
        </w:rPr>
        <w:t xml:space="preserve">no significant difference between fatigue </w:t>
      </w:r>
      <w:r w:rsidR="00BC1947" w:rsidRPr="00320348">
        <w:rPr>
          <w:lang w:val="en-US"/>
        </w:rPr>
        <w:t>(</w:t>
      </w:r>
      <w:r w:rsidR="00BC1947" w:rsidRPr="00320348">
        <w:rPr>
          <w:i/>
          <w:iCs/>
          <w:lang w:val="en-US"/>
        </w:rPr>
        <w:t>M</w:t>
      </w:r>
      <w:r w:rsidR="00AC2F77" w:rsidRPr="00320348">
        <w:rPr>
          <w:i/>
          <w:iCs/>
          <w:lang w:val="en-US"/>
        </w:rPr>
        <w:t>ean Rank</w:t>
      </w:r>
      <w:r w:rsidR="00BC1947" w:rsidRPr="00320348">
        <w:rPr>
          <w:lang w:val="en-US"/>
        </w:rPr>
        <w:t xml:space="preserve"> = </w:t>
      </w:r>
      <w:r w:rsidR="00AC2F77" w:rsidRPr="00320348">
        <w:rPr>
          <w:lang w:val="en-US"/>
        </w:rPr>
        <w:t>133.02</w:t>
      </w:r>
      <w:r w:rsidR="00BC1947" w:rsidRPr="00320348">
        <w:rPr>
          <w:lang w:val="en-US"/>
        </w:rPr>
        <w:t xml:space="preserve">, </w:t>
      </w:r>
      <w:r w:rsidR="00BC1947" w:rsidRPr="00320348">
        <w:rPr>
          <w:i/>
          <w:iCs/>
          <w:lang w:val="en-US"/>
        </w:rPr>
        <w:t>n</w:t>
      </w:r>
      <w:r w:rsidR="00BC1947" w:rsidRPr="00320348">
        <w:rPr>
          <w:lang w:val="en-US"/>
        </w:rPr>
        <w:t xml:space="preserve"> = </w:t>
      </w:r>
      <w:r w:rsidR="00AC2F77" w:rsidRPr="00320348">
        <w:rPr>
          <w:lang w:val="en-US"/>
        </w:rPr>
        <w:t>176</w:t>
      </w:r>
      <w:r w:rsidR="00BC1947" w:rsidRPr="00320348">
        <w:rPr>
          <w:lang w:val="en-US"/>
        </w:rPr>
        <w:t xml:space="preserve">) </w:t>
      </w:r>
      <w:r w:rsidR="00AC2F77" w:rsidRPr="00320348">
        <w:rPr>
          <w:lang w:val="en-US"/>
        </w:rPr>
        <w:t xml:space="preserve">and </w:t>
      </w:r>
      <w:r w:rsidR="00D475B5" w:rsidRPr="00320348">
        <w:rPr>
          <w:lang w:val="en-US"/>
        </w:rPr>
        <w:t>work-related</w:t>
      </w:r>
      <w:r w:rsidR="00AC2F77" w:rsidRPr="00320348">
        <w:rPr>
          <w:lang w:val="en-US"/>
        </w:rPr>
        <w:t xml:space="preserve"> stress</w:t>
      </w:r>
      <w:r w:rsidR="00BC1947" w:rsidRPr="00320348">
        <w:rPr>
          <w:lang w:val="en-US"/>
        </w:rPr>
        <w:t xml:space="preserve"> (</w:t>
      </w:r>
      <w:r w:rsidR="00BC1947" w:rsidRPr="00320348">
        <w:rPr>
          <w:i/>
          <w:iCs/>
          <w:lang w:val="en-US"/>
        </w:rPr>
        <w:t>M</w:t>
      </w:r>
      <w:r w:rsidR="00AC2F77" w:rsidRPr="00320348">
        <w:rPr>
          <w:i/>
          <w:iCs/>
          <w:lang w:val="en-US"/>
        </w:rPr>
        <w:t>ean Rank</w:t>
      </w:r>
      <w:r w:rsidR="00BC1947" w:rsidRPr="00320348">
        <w:rPr>
          <w:lang w:val="en-US"/>
        </w:rPr>
        <w:t xml:space="preserve"> = </w:t>
      </w:r>
      <w:r w:rsidR="00AC2F77" w:rsidRPr="00320348">
        <w:rPr>
          <w:lang w:val="en-US"/>
        </w:rPr>
        <w:t>153.16</w:t>
      </w:r>
      <w:r w:rsidR="00BC1947" w:rsidRPr="00320348">
        <w:rPr>
          <w:lang w:val="en-US"/>
        </w:rPr>
        <w:t xml:space="preserve">, </w:t>
      </w:r>
      <w:r w:rsidR="00BC1947" w:rsidRPr="00320348">
        <w:rPr>
          <w:i/>
          <w:iCs/>
          <w:lang w:val="en-US"/>
        </w:rPr>
        <w:t>n</w:t>
      </w:r>
      <w:r w:rsidR="00BC1947" w:rsidRPr="00320348">
        <w:rPr>
          <w:lang w:val="en-US"/>
        </w:rPr>
        <w:t xml:space="preserve"> = </w:t>
      </w:r>
      <w:r w:rsidR="00AC2F77" w:rsidRPr="00320348">
        <w:rPr>
          <w:lang w:val="en-US"/>
        </w:rPr>
        <w:t>104</w:t>
      </w:r>
      <w:bookmarkStart w:id="10" w:name="OLE_LINK5"/>
      <w:bookmarkStart w:id="11" w:name="OLE_LINK6"/>
      <w:r w:rsidR="00AC2F77" w:rsidRPr="00320348">
        <w:rPr>
          <w:lang w:val="en-US"/>
        </w:rPr>
        <w:t>)</w:t>
      </w:r>
      <w:r w:rsidR="00BC1947" w:rsidRPr="00320348">
        <w:rPr>
          <w:lang w:val="en-US"/>
        </w:rPr>
        <w:t>,</w:t>
      </w:r>
      <w:r w:rsidR="00BC1947" w:rsidRPr="00320348">
        <w:rPr>
          <w:i/>
          <w:iCs/>
          <w:lang w:val="en-US"/>
        </w:rPr>
        <w:t xml:space="preserve"> U</w:t>
      </w:r>
      <w:r w:rsidR="00BC1947" w:rsidRPr="00320348">
        <w:rPr>
          <w:lang w:val="en-US"/>
        </w:rPr>
        <w:t xml:space="preserve"> = </w:t>
      </w:r>
      <w:r w:rsidR="00AC2F77" w:rsidRPr="00320348">
        <w:rPr>
          <w:lang w:val="en-US"/>
        </w:rPr>
        <w:t>7835.00</w:t>
      </w:r>
      <w:r w:rsidR="00BC1947" w:rsidRPr="00320348">
        <w:rPr>
          <w:lang w:val="en-US"/>
        </w:rPr>
        <w:t xml:space="preserve">, </w:t>
      </w:r>
      <w:r w:rsidR="00BC1947" w:rsidRPr="00320348">
        <w:rPr>
          <w:i/>
          <w:iCs/>
          <w:lang w:val="en-US"/>
        </w:rPr>
        <w:t>z</w:t>
      </w:r>
      <w:r w:rsidR="00BC1947" w:rsidRPr="00320348">
        <w:rPr>
          <w:lang w:val="en-US"/>
        </w:rPr>
        <w:t xml:space="preserve"> = </w:t>
      </w:r>
      <w:r w:rsidR="00AC2F77" w:rsidRPr="00320348">
        <w:rPr>
          <w:lang w:val="en-US"/>
        </w:rPr>
        <w:t>-2.28</w:t>
      </w:r>
      <w:r w:rsidR="00BC1947" w:rsidRPr="00320348">
        <w:rPr>
          <w:lang w:val="en-US"/>
        </w:rPr>
        <w:t xml:space="preserve">, </w:t>
      </w:r>
      <w:r w:rsidR="00BC1947" w:rsidRPr="00320348">
        <w:rPr>
          <w:i/>
          <w:iCs/>
          <w:lang w:val="en-US"/>
        </w:rPr>
        <w:t>p</w:t>
      </w:r>
      <w:r w:rsidR="00BC1947" w:rsidRPr="00320348">
        <w:rPr>
          <w:lang w:val="en-US"/>
        </w:rPr>
        <w:t xml:space="preserve"> </w:t>
      </w:r>
      <w:r w:rsidR="00AC2F77" w:rsidRPr="00320348">
        <w:rPr>
          <w:lang w:val="en-US"/>
        </w:rPr>
        <w:t xml:space="preserve">= </w:t>
      </w:r>
      <w:r w:rsidR="00BC1947" w:rsidRPr="00320348">
        <w:rPr>
          <w:lang w:val="en-US"/>
        </w:rPr>
        <w:t>.</w:t>
      </w:r>
      <w:r w:rsidR="008A0B8D" w:rsidRPr="00320348">
        <w:rPr>
          <w:lang w:val="en-US"/>
        </w:rPr>
        <w:t>023</w:t>
      </w:r>
      <w:r w:rsidR="00BC1947" w:rsidRPr="00320348">
        <w:rPr>
          <w:lang w:val="en-US"/>
        </w:rPr>
        <w:t xml:space="preserve">, </w:t>
      </w:r>
      <w:bookmarkEnd w:id="10"/>
      <w:bookmarkEnd w:id="11"/>
      <w:r w:rsidR="00DF394C" w:rsidRPr="00320348">
        <w:rPr>
          <w:lang w:val="en-US"/>
        </w:rPr>
        <w:t>indicating support for H</w:t>
      </w:r>
      <w:r w:rsidR="00C11A11">
        <w:rPr>
          <w:lang w:val="en-US"/>
        </w:rPr>
        <w:t>5</w:t>
      </w:r>
      <w:r w:rsidR="00834548" w:rsidRPr="00320348">
        <w:rPr>
          <w:lang w:val="en-US"/>
        </w:rPr>
        <w:t>b</w:t>
      </w:r>
      <w:r w:rsidR="00B262EC" w:rsidRPr="00320348">
        <w:rPr>
          <w:lang w:val="en-US"/>
        </w:rPr>
        <w:t>. There was</w:t>
      </w:r>
      <w:r w:rsidR="008A0B8D" w:rsidRPr="00320348">
        <w:rPr>
          <w:lang w:val="en-US"/>
        </w:rPr>
        <w:t xml:space="preserve"> a significant difference betw</w:t>
      </w:r>
      <w:r w:rsidR="005B6937" w:rsidRPr="00320348">
        <w:rPr>
          <w:lang w:val="en-US"/>
        </w:rPr>
        <w:t xml:space="preserve">een </w:t>
      </w:r>
      <w:r w:rsidR="00834548" w:rsidRPr="00320348">
        <w:rPr>
          <w:lang w:val="en-US"/>
        </w:rPr>
        <w:t>bullying (</w:t>
      </w:r>
      <w:r w:rsidR="00834548" w:rsidRPr="00320348">
        <w:rPr>
          <w:i/>
          <w:iCs/>
          <w:lang w:val="en-US"/>
        </w:rPr>
        <w:t>Mean Rank</w:t>
      </w:r>
      <w:r w:rsidR="00834548" w:rsidRPr="00320348">
        <w:rPr>
          <w:lang w:val="en-US"/>
        </w:rPr>
        <w:t xml:space="preserve"> = 539.38, </w:t>
      </w:r>
      <w:r w:rsidR="00834548" w:rsidRPr="00320348">
        <w:rPr>
          <w:i/>
          <w:iCs/>
          <w:lang w:val="en-US"/>
        </w:rPr>
        <w:t>n</w:t>
      </w:r>
      <w:r w:rsidR="00834548" w:rsidRPr="00320348">
        <w:rPr>
          <w:lang w:val="en-US"/>
        </w:rPr>
        <w:t xml:space="preserve"> = 988) and </w:t>
      </w:r>
      <w:r w:rsidR="00D475B5" w:rsidRPr="00320348">
        <w:rPr>
          <w:lang w:val="en-US"/>
        </w:rPr>
        <w:t>work-related</w:t>
      </w:r>
      <w:r w:rsidR="005B6937" w:rsidRPr="00320348">
        <w:rPr>
          <w:lang w:val="en-US"/>
        </w:rPr>
        <w:t xml:space="preserve"> stress (</w:t>
      </w:r>
      <w:r w:rsidR="005B6937" w:rsidRPr="00320348">
        <w:rPr>
          <w:i/>
          <w:iCs/>
          <w:lang w:val="en-US"/>
        </w:rPr>
        <w:t>Mean Rank</w:t>
      </w:r>
      <w:r w:rsidR="005B6937" w:rsidRPr="00320348">
        <w:rPr>
          <w:lang w:val="en-US"/>
        </w:rPr>
        <w:t xml:space="preserve"> = 614.18, </w:t>
      </w:r>
      <w:r w:rsidR="005B6937" w:rsidRPr="00320348">
        <w:rPr>
          <w:i/>
          <w:iCs/>
          <w:lang w:val="en-US"/>
        </w:rPr>
        <w:t>n</w:t>
      </w:r>
      <w:r w:rsidR="005B6937" w:rsidRPr="00320348">
        <w:rPr>
          <w:lang w:val="en-US"/>
        </w:rPr>
        <w:t xml:space="preserve"> = 104)</w:t>
      </w:r>
      <w:r w:rsidR="00834548" w:rsidRPr="00320348">
        <w:rPr>
          <w:lang w:val="en-US"/>
        </w:rPr>
        <w:t>,</w:t>
      </w:r>
      <w:r w:rsidR="005B6937" w:rsidRPr="00320348">
        <w:rPr>
          <w:lang w:val="en-US"/>
        </w:rPr>
        <w:t xml:space="preserve"> </w:t>
      </w:r>
      <w:r w:rsidR="008A4EE2" w:rsidRPr="00515957">
        <w:rPr>
          <w:i/>
          <w:iCs/>
          <w:lang w:val="en-US"/>
        </w:rPr>
        <w:t>U</w:t>
      </w:r>
      <w:r w:rsidR="008A4EE2" w:rsidRPr="00515957">
        <w:rPr>
          <w:lang w:val="en-US"/>
        </w:rPr>
        <w:t xml:space="preserve"> = 44337.50, </w:t>
      </w:r>
      <w:r w:rsidR="008A4EE2" w:rsidRPr="00515957">
        <w:rPr>
          <w:i/>
          <w:iCs/>
          <w:lang w:val="en-US"/>
        </w:rPr>
        <w:t>z</w:t>
      </w:r>
      <w:r w:rsidR="008A4EE2" w:rsidRPr="00515957">
        <w:rPr>
          <w:lang w:val="en-US"/>
        </w:rPr>
        <w:t xml:space="preserve"> = -2.61, </w:t>
      </w:r>
      <w:r w:rsidR="008A4EE2" w:rsidRPr="00515957">
        <w:rPr>
          <w:i/>
          <w:iCs/>
          <w:lang w:val="en-US"/>
        </w:rPr>
        <w:t>p</w:t>
      </w:r>
      <w:r w:rsidR="008A4EE2" w:rsidRPr="00515957">
        <w:rPr>
          <w:lang w:val="en-US"/>
        </w:rPr>
        <w:t xml:space="preserve"> = .009</w:t>
      </w:r>
      <w:r w:rsidR="000C2508">
        <w:rPr>
          <w:lang w:val="en-US"/>
        </w:rPr>
        <w:t xml:space="preserve">, </w:t>
      </w:r>
      <w:r w:rsidR="00B262EC" w:rsidRPr="00320348">
        <w:rPr>
          <w:lang w:val="en-US"/>
        </w:rPr>
        <w:t>such</w:t>
      </w:r>
      <w:r w:rsidR="001D4D01" w:rsidRPr="00320348">
        <w:rPr>
          <w:lang w:val="en-US"/>
        </w:rPr>
        <w:t xml:space="preserve"> that there was more activity associated with </w:t>
      </w:r>
      <w:r w:rsidR="00D475B5" w:rsidRPr="00320348">
        <w:rPr>
          <w:lang w:val="en-US"/>
        </w:rPr>
        <w:t>work-related</w:t>
      </w:r>
      <w:r w:rsidR="001D4D01" w:rsidRPr="00320348">
        <w:rPr>
          <w:lang w:val="en-US"/>
        </w:rPr>
        <w:t xml:space="preserve"> stress</w:t>
      </w:r>
      <w:r w:rsidR="00B262EC" w:rsidRPr="00320348">
        <w:rPr>
          <w:lang w:val="en-US"/>
        </w:rPr>
        <w:t xml:space="preserve"> than bullying</w:t>
      </w:r>
      <w:r w:rsidR="00C11A11">
        <w:rPr>
          <w:lang w:val="en-US"/>
        </w:rPr>
        <w:t>, indicating partial support for H5(c)</w:t>
      </w:r>
      <w:r w:rsidR="00B262EC" w:rsidRPr="00320348">
        <w:rPr>
          <w:lang w:val="en-US"/>
        </w:rPr>
        <w:t>.</w:t>
      </w:r>
      <w:r w:rsidR="005E2F2D" w:rsidRPr="00320348">
        <w:rPr>
          <w:lang w:val="en-US"/>
        </w:rPr>
        <w:t xml:space="preserve"> </w:t>
      </w:r>
      <w:r>
        <w:rPr>
          <w:lang w:val="en-US"/>
        </w:rPr>
        <w:t>We found</w:t>
      </w:r>
      <w:r w:rsidR="00051383" w:rsidRPr="00320348">
        <w:rPr>
          <w:lang w:val="en-US"/>
        </w:rPr>
        <w:t xml:space="preserve"> </w:t>
      </w:r>
      <w:r w:rsidR="00AC2F77" w:rsidRPr="00320348">
        <w:rPr>
          <w:lang w:val="en-US"/>
        </w:rPr>
        <w:t>no</w:t>
      </w:r>
      <w:r w:rsidR="00051383" w:rsidRPr="00320348">
        <w:rPr>
          <w:lang w:val="en-US"/>
        </w:rPr>
        <w:t xml:space="preserve"> significant difference in the issuance of notices across </w:t>
      </w:r>
      <w:r w:rsidR="00345EA1" w:rsidRPr="00320348">
        <w:rPr>
          <w:lang w:val="en-US"/>
        </w:rPr>
        <w:t>psychosocial hazard</w:t>
      </w:r>
      <w:r w:rsidR="00051383" w:rsidRPr="00320348">
        <w:rPr>
          <w:lang w:val="en-US"/>
        </w:rPr>
        <w:t xml:space="preserve"> </w:t>
      </w:r>
      <w:r w:rsidR="00051383" w:rsidRPr="00320348">
        <w:rPr>
          <w:lang w:val="en-US"/>
        </w:rPr>
        <w:sym w:font="Symbol" w:char="F063"/>
      </w:r>
      <w:r w:rsidR="00051383" w:rsidRPr="00320348">
        <w:rPr>
          <w:vertAlign w:val="superscript"/>
          <w:lang w:val="en-US"/>
        </w:rPr>
        <w:t>2</w:t>
      </w:r>
      <w:r w:rsidR="00051383" w:rsidRPr="00320348">
        <w:rPr>
          <w:lang w:val="en-US"/>
        </w:rPr>
        <w:t xml:space="preserve">(5, </w:t>
      </w:r>
      <w:r w:rsidR="00051383" w:rsidRPr="00320348">
        <w:rPr>
          <w:i/>
          <w:iCs/>
          <w:lang w:val="en-US"/>
        </w:rPr>
        <w:t>n</w:t>
      </w:r>
      <w:r w:rsidR="00051383" w:rsidRPr="00320348">
        <w:rPr>
          <w:lang w:val="en-US"/>
        </w:rPr>
        <w:t xml:space="preserve"> = 1734) = </w:t>
      </w:r>
      <w:r w:rsidR="00AC2F77" w:rsidRPr="00320348">
        <w:rPr>
          <w:lang w:val="en-US"/>
        </w:rPr>
        <w:t>0.29</w:t>
      </w:r>
      <w:r w:rsidR="00051383" w:rsidRPr="00320348">
        <w:rPr>
          <w:lang w:val="en-US"/>
        </w:rPr>
        <w:t xml:space="preserve">, </w:t>
      </w:r>
      <w:r w:rsidR="00051383" w:rsidRPr="00320348">
        <w:rPr>
          <w:i/>
          <w:iCs/>
          <w:lang w:val="en-US"/>
        </w:rPr>
        <w:t>p</w:t>
      </w:r>
      <w:r w:rsidR="00051383" w:rsidRPr="00320348">
        <w:rPr>
          <w:lang w:val="en-US"/>
        </w:rPr>
        <w:t xml:space="preserve"> = .</w:t>
      </w:r>
      <w:r w:rsidR="00AC2F77" w:rsidRPr="00320348">
        <w:rPr>
          <w:lang w:val="en-US"/>
        </w:rPr>
        <w:t>06</w:t>
      </w:r>
      <w:r w:rsidR="00C11A11">
        <w:rPr>
          <w:lang w:val="en-US"/>
        </w:rPr>
        <w:t xml:space="preserve"> indicating further support for </w:t>
      </w:r>
      <w:proofErr w:type="gramStart"/>
      <w:r w:rsidR="00C11A11">
        <w:rPr>
          <w:lang w:val="en-US"/>
        </w:rPr>
        <w:t>H5(</w:t>
      </w:r>
      <w:proofErr w:type="gramEnd"/>
      <w:r w:rsidR="00C11A11">
        <w:rPr>
          <w:lang w:val="en-US"/>
        </w:rPr>
        <w:t>a) and (b), but not for H5(c)</w:t>
      </w:r>
      <w:r w:rsidR="00051383" w:rsidRPr="00320348">
        <w:rPr>
          <w:lang w:val="en-US"/>
        </w:rPr>
        <w:t>.</w:t>
      </w:r>
    </w:p>
    <w:p w:rsidR="005C6BD9" w:rsidRPr="00580EAD" w:rsidRDefault="005C6BD9" w:rsidP="005C6BD9">
      <w:pPr>
        <w:pStyle w:val="Heading1"/>
        <w:jc w:val="center"/>
        <w:rPr>
          <w:b/>
          <w:bCs/>
          <w:lang w:val="en-US"/>
        </w:rPr>
      </w:pPr>
      <w:r w:rsidRPr="00580EAD">
        <w:rPr>
          <w:b/>
          <w:bCs/>
          <w:lang w:val="en-US"/>
        </w:rPr>
        <w:t>Discussion</w:t>
      </w:r>
    </w:p>
    <w:p w:rsidR="005C6BD9" w:rsidRPr="00320348" w:rsidRDefault="00144C68" w:rsidP="005C6BD9">
      <w:pPr>
        <w:rPr>
          <w:lang w:val="en-US"/>
        </w:rPr>
      </w:pPr>
      <w:r>
        <w:rPr>
          <w:lang w:val="en-US"/>
        </w:rPr>
        <w:lastRenderedPageBreak/>
        <w:t xml:space="preserve">We </w:t>
      </w:r>
      <w:r w:rsidR="005C6BD9" w:rsidRPr="00320348">
        <w:rPr>
          <w:lang w:val="en-US"/>
        </w:rPr>
        <w:t>examined regulatory complaints and incident</w:t>
      </w:r>
      <w:r w:rsidR="00744CDE" w:rsidRPr="00320348">
        <w:rPr>
          <w:lang w:val="en-US"/>
        </w:rPr>
        <w:t xml:space="preserve"> notification</w:t>
      </w:r>
      <w:r w:rsidR="000C0BCF" w:rsidRPr="00320348">
        <w:rPr>
          <w:lang w:val="en-US"/>
        </w:rPr>
        <w:t>s</w:t>
      </w:r>
      <w:r w:rsidR="005F018D" w:rsidRPr="00320348">
        <w:rPr>
          <w:lang w:val="en-US"/>
        </w:rPr>
        <w:t xml:space="preserve"> regarding psychosocial hazards</w:t>
      </w:r>
      <w:r w:rsidR="005C6BD9" w:rsidRPr="00320348">
        <w:rPr>
          <w:lang w:val="en-US"/>
        </w:rPr>
        <w:t xml:space="preserve">, comparing </w:t>
      </w:r>
      <w:r w:rsidR="003972A3" w:rsidRPr="00320348">
        <w:rPr>
          <w:lang w:val="en-US"/>
        </w:rPr>
        <w:t>prioritization</w:t>
      </w:r>
      <w:r w:rsidR="005C6BD9" w:rsidRPr="00320348">
        <w:rPr>
          <w:lang w:val="en-US"/>
        </w:rPr>
        <w:t xml:space="preserve"> processes and </w:t>
      </w:r>
      <w:r w:rsidR="002E4F8C" w:rsidRPr="00320348">
        <w:rPr>
          <w:lang w:val="en-US"/>
        </w:rPr>
        <w:t>I</w:t>
      </w:r>
      <w:r w:rsidR="005C6BD9" w:rsidRPr="00320348">
        <w:rPr>
          <w:lang w:val="en-US"/>
        </w:rPr>
        <w:t>nspector responses</w:t>
      </w:r>
      <w:r w:rsidR="001273E4" w:rsidRPr="00320348">
        <w:rPr>
          <w:lang w:val="en-US"/>
        </w:rPr>
        <w:t xml:space="preserve"> for different hazard types</w:t>
      </w:r>
      <w:r w:rsidR="00A34945" w:rsidRPr="00320348">
        <w:rPr>
          <w:lang w:val="en-US"/>
        </w:rPr>
        <w:t>.</w:t>
      </w:r>
      <w:r w:rsidR="005C6BD9" w:rsidRPr="00320348">
        <w:rPr>
          <w:lang w:val="en-US"/>
        </w:rPr>
        <w:t xml:space="preserve"> </w:t>
      </w:r>
      <w:r w:rsidR="000F3C57" w:rsidRPr="00320348">
        <w:rPr>
          <w:lang w:val="en-US"/>
        </w:rPr>
        <w:t>We found p</w:t>
      </w:r>
      <w:r w:rsidR="00303C0B" w:rsidRPr="00320348">
        <w:rPr>
          <w:lang w:val="en-US"/>
        </w:rPr>
        <w:t>sychosocial hazards</w:t>
      </w:r>
      <w:r w:rsidR="005C6BD9" w:rsidRPr="00320348">
        <w:rPr>
          <w:lang w:val="en-US"/>
        </w:rPr>
        <w:t xml:space="preserve"> </w:t>
      </w:r>
      <w:r w:rsidR="000F3C57" w:rsidRPr="00320348">
        <w:rPr>
          <w:lang w:val="en-US"/>
        </w:rPr>
        <w:t xml:space="preserve">to be </w:t>
      </w:r>
      <w:r w:rsidR="003972A3" w:rsidRPr="00320348">
        <w:rPr>
          <w:lang w:val="en-US"/>
        </w:rPr>
        <w:t>prioritized</w:t>
      </w:r>
      <w:r w:rsidR="005C6BD9" w:rsidRPr="00320348">
        <w:rPr>
          <w:lang w:val="en-US"/>
        </w:rPr>
        <w:t xml:space="preserve"> and </w:t>
      </w:r>
      <w:r w:rsidR="00070FDC" w:rsidRPr="00320348">
        <w:rPr>
          <w:lang w:val="en-US"/>
        </w:rPr>
        <w:t>managed</w:t>
      </w:r>
      <w:r w:rsidR="005C6BD9" w:rsidRPr="00320348">
        <w:rPr>
          <w:lang w:val="en-US"/>
        </w:rPr>
        <w:t xml:space="preserve"> differently by </w:t>
      </w:r>
      <w:r w:rsidR="00C11A11">
        <w:rPr>
          <w:lang w:val="en-US"/>
        </w:rPr>
        <w:t xml:space="preserve">WHS </w:t>
      </w:r>
      <w:r w:rsidR="00D94ACA">
        <w:rPr>
          <w:lang w:val="en-US"/>
        </w:rPr>
        <w:t>I</w:t>
      </w:r>
      <w:r>
        <w:rPr>
          <w:lang w:val="en-US"/>
        </w:rPr>
        <w:t>nspector</w:t>
      </w:r>
      <w:r w:rsidR="005C6BD9" w:rsidRPr="00320348">
        <w:rPr>
          <w:lang w:val="en-US"/>
        </w:rPr>
        <w:t xml:space="preserve">s when compared to </w:t>
      </w:r>
      <w:r w:rsidR="00070FDC" w:rsidRPr="00320348">
        <w:rPr>
          <w:lang w:val="en-US"/>
        </w:rPr>
        <w:t xml:space="preserve">both </w:t>
      </w:r>
      <w:r w:rsidR="005C6BD9" w:rsidRPr="00320348">
        <w:rPr>
          <w:lang w:val="en-US"/>
        </w:rPr>
        <w:t xml:space="preserve">physical and musculoskeletal hazards. </w:t>
      </w:r>
    </w:p>
    <w:p w:rsidR="00394481" w:rsidRPr="00320348" w:rsidRDefault="007E4E83" w:rsidP="00EE3541">
      <w:pPr>
        <w:rPr>
          <w:lang w:val="en-US"/>
        </w:rPr>
      </w:pPr>
      <w:r w:rsidRPr="00320348">
        <w:rPr>
          <w:lang w:val="en-US"/>
        </w:rPr>
        <w:t>S</w:t>
      </w:r>
      <w:r w:rsidR="00F45D3C" w:rsidRPr="00320348">
        <w:rPr>
          <w:lang w:val="en-US"/>
        </w:rPr>
        <w:t xml:space="preserve">upporting our </w:t>
      </w:r>
      <w:r w:rsidR="003972A3" w:rsidRPr="00320348">
        <w:rPr>
          <w:lang w:val="en-US"/>
        </w:rPr>
        <w:t>hypothesized</w:t>
      </w:r>
      <w:r w:rsidR="00F45D3C" w:rsidRPr="00320348">
        <w:rPr>
          <w:lang w:val="en-US"/>
        </w:rPr>
        <w:t xml:space="preserve"> </w:t>
      </w:r>
      <w:r w:rsidR="00893C52" w:rsidRPr="00320348">
        <w:rPr>
          <w:lang w:val="en-US"/>
        </w:rPr>
        <w:t>relationships,</w:t>
      </w:r>
      <w:r w:rsidR="00F45D3C" w:rsidRPr="00320348">
        <w:rPr>
          <w:lang w:val="en-US"/>
        </w:rPr>
        <w:t xml:space="preserve"> we found</w:t>
      </w:r>
      <w:r w:rsidR="005F018D" w:rsidRPr="00320348">
        <w:rPr>
          <w:lang w:val="en-US"/>
        </w:rPr>
        <w:t xml:space="preserve"> </w:t>
      </w:r>
      <w:r w:rsidR="003972A3" w:rsidRPr="00320348">
        <w:rPr>
          <w:lang w:val="en-US"/>
        </w:rPr>
        <w:t>prioritization</w:t>
      </w:r>
      <w:r w:rsidR="00070FDC" w:rsidRPr="00320348">
        <w:rPr>
          <w:lang w:val="en-US"/>
        </w:rPr>
        <w:t xml:space="preserve"> </w:t>
      </w:r>
      <w:r w:rsidR="005F018D" w:rsidRPr="00320348">
        <w:rPr>
          <w:lang w:val="en-US"/>
        </w:rPr>
        <w:t xml:space="preserve">for higher </w:t>
      </w:r>
      <w:r w:rsidR="00903063">
        <w:rPr>
          <w:lang w:val="en-US"/>
        </w:rPr>
        <w:t>I</w:t>
      </w:r>
      <w:r w:rsidR="005F018D" w:rsidRPr="00320348">
        <w:rPr>
          <w:lang w:val="en-US"/>
        </w:rPr>
        <w:t>nspectorate response levels was less likely for p</w:t>
      </w:r>
      <w:r w:rsidR="00303C0B" w:rsidRPr="00320348">
        <w:rPr>
          <w:lang w:val="en-US"/>
        </w:rPr>
        <w:t>sychosocial hazards</w:t>
      </w:r>
      <w:r w:rsidR="005C6BD9" w:rsidRPr="00320348">
        <w:rPr>
          <w:lang w:val="en-US"/>
        </w:rPr>
        <w:t xml:space="preserve"> </w:t>
      </w:r>
      <w:r w:rsidR="00070FDC" w:rsidRPr="00320348">
        <w:rPr>
          <w:lang w:val="en-US"/>
        </w:rPr>
        <w:t>compared to physical hazards</w:t>
      </w:r>
      <w:r w:rsidR="00410D33" w:rsidRPr="00320348">
        <w:rPr>
          <w:lang w:val="en-US"/>
        </w:rPr>
        <w:t>. T</w:t>
      </w:r>
      <w:r w:rsidR="005C6BD9" w:rsidRPr="00320348">
        <w:rPr>
          <w:lang w:val="en-US"/>
        </w:rPr>
        <w:t xml:space="preserve">riaging </w:t>
      </w:r>
      <w:r w:rsidR="005F018D" w:rsidRPr="00320348">
        <w:rPr>
          <w:lang w:val="en-US"/>
        </w:rPr>
        <w:t xml:space="preserve">psychosocial hazards into all three </w:t>
      </w:r>
      <w:r w:rsidR="005C6BD9" w:rsidRPr="00320348">
        <w:rPr>
          <w:lang w:val="en-US"/>
        </w:rPr>
        <w:t xml:space="preserve">categories above </w:t>
      </w:r>
      <w:r w:rsidR="00410D33" w:rsidRPr="00320348">
        <w:rPr>
          <w:lang w:val="en-US"/>
        </w:rPr>
        <w:t>‘</w:t>
      </w:r>
      <w:r w:rsidR="00631632" w:rsidRPr="00320348">
        <w:rPr>
          <w:lang w:val="en-US"/>
        </w:rPr>
        <w:t xml:space="preserve">administrative </w:t>
      </w:r>
      <w:r w:rsidR="005C6BD9" w:rsidRPr="00320348">
        <w:rPr>
          <w:lang w:val="en-US"/>
        </w:rPr>
        <w:t>clos</w:t>
      </w:r>
      <w:r w:rsidR="00631632" w:rsidRPr="00320348">
        <w:rPr>
          <w:lang w:val="en-US"/>
        </w:rPr>
        <w:t xml:space="preserve">e out of </w:t>
      </w:r>
      <w:r w:rsidR="005C6BD9" w:rsidRPr="00320348">
        <w:rPr>
          <w:lang w:val="en-US"/>
        </w:rPr>
        <w:t xml:space="preserve">the </w:t>
      </w:r>
      <w:r w:rsidR="00070FDC" w:rsidRPr="00320348">
        <w:rPr>
          <w:lang w:val="en-US"/>
        </w:rPr>
        <w:t>event</w:t>
      </w:r>
      <w:r w:rsidR="00410D33" w:rsidRPr="00320348">
        <w:rPr>
          <w:lang w:val="en-US"/>
        </w:rPr>
        <w:t>’</w:t>
      </w:r>
      <w:r w:rsidR="005F018D" w:rsidRPr="00320348">
        <w:rPr>
          <w:lang w:val="en-US"/>
        </w:rPr>
        <w:t xml:space="preserve"> w</w:t>
      </w:r>
      <w:r w:rsidRPr="00320348">
        <w:rPr>
          <w:lang w:val="en-US"/>
        </w:rPr>
        <w:t>as</w:t>
      </w:r>
      <w:r w:rsidR="005F018D" w:rsidRPr="00320348">
        <w:rPr>
          <w:lang w:val="en-US"/>
        </w:rPr>
        <w:t xml:space="preserve"> </w:t>
      </w:r>
      <w:r w:rsidR="00423053" w:rsidRPr="00320348">
        <w:rPr>
          <w:lang w:val="en-US"/>
        </w:rPr>
        <w:t xml:space="preserve">significantly </w:t>
      </w:r>
      <w:r w:rsidR="005F018D" w:rsidRPr="00320348">
        <w:rPr>
          <w:lang w:val="en-US"/>
        </w:rPr>
        <w:t>less frequent than for physical hazards</w:t>
      </w:r>
      <w:r w:rsidR="005C6BD9" w:rsidRPr="00320348">
        <w:rPr>
          <w:lang w:val="en-US"/>
        </w:rPr>
        <w:t xml:space="preserve">. </w:t>
      </w:r>
      <w:r w:rsidR="00433ACB" w:rsidRPr="002860FA">
        <w:rPr>
          <w:lang w:val="en-US"/>
        </w:rPr>
        <w:t>This finding suggests that a</w:t>
      </w:r>
      <w:r w:rsidR="000115AF" w:rsidRPr="002860FA">
        <w:rPr>
          <w:lang w:val="en-US"/>
        </w:rPr>
        <w:t xml:space="preserve">lthough the profile of </w:t>
      </w:r>
      <w:r w:rsidR="00973ABE" w:rsidRPr="002860FA">
        <w:rPr>
          <w:lang w:val="en-US"/>
        </w:rPr>
        <w:t>p</w:t>
      </w:r>
      <w:r w:rsidR="000115AF" w:rsidRPr="002860FA">
        <w:rPr>
          <w:lang w:val="en-US"/>
        </w:rPr>
        <w:t>sychosocial hazards has increased through specific interventions</w:t>
      </w:r>
      <w:r w:rsidR="00422532">
        <w:rPr>
          <w:lang w:val="en-US"/>
        </w:rPr>
        <w:t xml:space="preserve"> </w:t>
      </w:r>
      <w:r w:rsidR="000115AF" w:rsidRPr="002860FA">
        <w:rPr>
          <w:lang w:val="en-US"/>
        </w:rPr>
        <w:t>(</w:t>
      </w:r>
      <w:proofErr w:type="spellStart"/>
      <w:r w:rsidR="000115AF" w:rsidRPr="002860FA">
        <w:rPr>
          <w:lang w:val="en-US"/>
        </w:rPr>
        <w:t>Johnstone</w:t>
      </w:r>
      <w:proofErr w:type="spellEnd"/>
      <w:r w:rsidR="005C2427" w:rsidRPr="002860FA">
        <w:rPr>
          <w:lang w:val="en-US"/>
        </w:rPr>
        <w:t xml:space="preserve"> et al,</w:t>
      </w:r>
      <w:r w:rsidR="000115AF" w:rsidRPr="002860FA">
        <w:rPr>
          <w:lang w:val="en-US"/>
        </w:rPr>
        <w:t xml:space="preserve"> 2011), </w:t>
      </w:r>
      <w:r w:rsidR="003972A3" w:rsidRPr="002860FA">
        <w:rPr>
          <w:lang w:val="en-US"/>
        </w:rPr>
        <w:t>prioritization</w:t>
      </w:r>
      <w:r w:rsidR="004828D0" w:rsidRPr="002860FA">
        <w:rPr>
          <w:lang w:val="en-US"/>
        </w:rPr>
        <w:t xml:space="preserve"> of this hazard </w:t>
      </w:r>
      <w:r w:rsidR="000115AF" w:rsidRPr="002860FA">
        <w:rPr>
          <w:lang w:val="en-US"/>
        </w:rPr>
        <w:t xml:space="preserve">does not appear to </w:t>
      </w:r>
      <w:r w:rsidR="004828D0" w:rsidRPr="002860FA">
        <w:rPr>
          <w:lang w:val="en-US"/>
        </w:rPr>
        <w:t xml:space="preserve">have translated to </w:t>
      </w:r>
      <w:r w:rsidR="000115AF" w:rsidRPr="002860FA">
        <w:rPr>
          <w:lang w:val="en-US"/>
        </w:rPr>
        <w:t>regulator responses to complaints and incident notifications.</w:t>
      </w:r>
    </w:p>
    <w:p w:rsidR="00EE3541" w:rsidRPr="00320348" w:rsidRDefault="00553069" w:rsidP="00EE3541">
      <w:pPr>
        <w:rPr>
          <w:lang w:val="en-US"/>
        </w:rPr>
      </w:pPr>
      <w:r w:rsidRPr="00320348">
        <w:rPr>
          <w:lang w:val="en-US"/>
        </w:rPr>
        <w:t>We also found that a</w:t>
      </w:r>
      <w:r w:rsidR="005C6BD9" w:rsidRPr="00320348">
        <w:rPr>
          <w:lang w:val="en-US"/>
        </w:rPr>
        <w:t xml:space="preserve">s </w:t>
      </w:r>
      <w:r w:rsidR="005B5754" w:rsidRPr="00320348">
        <w:rPr>
          <w:lang w:val="en-US"/>
        </w:rPr>
        <w:t>the resource allocation</w:t>
      </w:r>
      <w:r w:rsidR="00897193" w:rsidRPr="00320348">
        <w:rPr>
          <w:lang w:val="en-US"/>
        </w:rPr>
        <w:t xml:space="preserve"> of the regulator response increased (i.e.</w:t>
      </w:r>
      <w:r w:rsidR="001B78EE">
        <w:rPr>
          <w:lang w:val="en-US"/>
        </w:rPr>
        <w:t>,</w:t>
      </w:r>
      <w:r w:rsidR="00897193" w:rsidRPr="00320348">
        <w:rPr>
          <w:lang w:val="en-US"/>
        </w:rPr>
        <w:t xml:space="preserve"> from </w:t>
      </w:r>
      <w:r w:rsidR="00F41762" w:rsidRPr="00320348">
        <w:rPr>
          <w:lang w:val="en-US"/>
        </w:rPr>
        <w:t xml:space="preserve">possible </w:t>
      </w:r>
      <w:r w:rsidR="005B5754" w:rsidRPr="00320348">
        <w:rPr>
          <w:lang w:val="en-US"/>
        </w:rPr>
        <w:t xml:space="preserve">future </w:t>
      </w:r>
      <w:r w:rsidR="00F41762" w:rsidRPr="00320348">
        <w:rPr>
          <w:lang w:val="en-US"/>
        </w:rPr>
        <w:t>proactive visit through to full investigation)</w:t>
      </w:r>
      <w:r w:rsidR="005C6BD9" w:rsidRPr="00320348">
        <w:rPr>
          <w:lang w:val="en-US"/>
        </w:rPr>
        <w:t xml:space="preserve">, the likelihood of </w:t>
      </w:r>
      <w:r w:rsidR="00274CD8" w:rsidRPr="00320348">
        <w:rPr>
          <w:lang w:val="en-US"/>
        </w:rPr>
        <w:t>prioritizing</w:t>
      </w:r>
      <w:r w:rsidR="005C6BD9" w:rsidRPr="00320348">
        <w:rPr>
          <w:lang w:val="en-US"/>
        </w:rPr>
        <w:t xml:space="preserve"> </w:t>
      </w:r>
      <w:r w:rsidR="005B5754" w:rsidRPr="00320348">
        <w:rPr>
          <w:lang w:val="en-US"/>
        </w:rPr>
        <w:t>p</w:t>
      </w:r>
      <w:r w:rsidR="00303C0B" w:rsidRPr="00320348">
        <w:rPr>
          <w:lang w:val="en-US"/>
        </w:rPr>
        <w:t>sychosocial hazards</w:t>
      </w:r>
      <w:r w:rsidR="005C6BD9" w:rsidRPr="00320348">
        <w:rPr>
          <w:lang w:val="en-US"/>
        </w:rPr>
        <w:t xml:space="preserve"> compared to physical hazards decreased. </w:t>
      </w:r>
      <w:r w:rsidR="00EE3541" w:rsidRPr="00320348">
        <w:rPr>
          <w:lang w:val="en-US"/>
        </w:rPr>
        <w:t>This meant that psychosocial hazards were less likely to get through to higher categories</w:t>
      </w:r>
      <w:r w:rsidR="00C12B12" w:rsidRPr="00320348">
        <w:rPr>
          <w:lang w:val="en-US"/>
        </w:rPr>
        <w:t xml:space="preserve"> of priority</w:t>
      </w:r>
      <w:r w:rsidR="00EE3541" w:rsidRPr="00320348">
        <w:rPr>
          <w:lang w:val="en-US"/>
        </w:rPr>
        <w:t xml:space="preserve"> than physical hazards. </w:t>
      </w:r>
      <w:r w:rsidR="00E864E4">
        <w:rPr>
          <w:lang w:val="en-US"/>
        </w:rPr>
        <w:t>S</w:t>
      </w:r>
      <w:r w:rsidR="00EE3541" w:rsidRPr="00320348">
        <w:rPr>
          <w:lang w:val="en-US"/>
        </w:rPr>
        <w:t xml:space="preserve">trategic </w:t>
      </w:r>
      <w:r w:rsidR="00E864E4">
        <w:rPr>
          <w:lang w:val="en-US"/>
        </w:rPr>
        <w:t>e</w:t>
      </w:r>
      <w:r w:rsidR="00324762" w:rsidRPr="00320348">
        <w:rPr>
          <w:lang w:val="en-US"/>
        </w:rPr>
        <w:t>nforc</w:t>
      </w:r>
      <w:r w:rsidR="00113E4C" w:rsidRPr="00320348">
        <w:rPr>
          <w:lang w:val="en-US"/>
        </w:rPr>
        <w:t>e</w:t>
      </w:r>
      <w:r w:rsidR="00324762" w:rsidRPr="00320348">
        <w:rPr>
          <w:lang w:val="en-US"/>
        </w:rPr>
        <w:t>ment</w:t>
      </w:r>
      <w:r w:rsidR="00422532">
        <w:rPr>
          <w:lang w:val="en-US"/>
        </w:rPr>
        <w:t xml:space="preserve"> aims</w:t>
      </w:r>
      <w:r w:rsidR="00EE3541" w:rsidRPr="00320348">
        <w:rPr>
          <w:lang w:val="en-US"/>
        </w:rPr>
        <w:t xml:space="preserve"> to </w:t>
      </w:r>
      <w:r w:rsidR="00274CD8" w:rsidRPr="00320348">
        <w:rPr>
          <w:lang w:val="en-US"/>
        </w:rPr>
        <w:t>maximize</w:t>
      </w:r>
      <w:r w:rsidR="00EE3541" w:rsidRPr="00320348">
        <w:rPr>
          <w:lang w:val="en-US"/>
        </w:rPr>
        <w:t xml:space="preserve"> effectiveness of overstretched resources</w:t>
      </w:r>
      <w:r w:rsidR="00422532">
        <w:rPr>
          <w:lang w:val="en-US"/>
        </w:rPr>
        <w:t xml:space="preserve"> when regulators respond to incoming events. It</w:t>
      </w:r>
      <w:r w:rsidR="00EE3541" w:rsidRPr="00320348">
        <w:rPr>
          <w:lang w:val="en-US"/>
        </w:rPr>
        <w:t xml:space="preserve"> posits that during the initial </w:t>
      </w:r>
      <w:r w:rsidR="00274CD8" w:rsidRPr="00320348">
        <w:rPr>
          <w:lang w:val="en-US"/>
        </w:rPr>
        <w:t>prioritization</w:t>
      </w:r>
      <w:r w:rsidR="00EE3541" w:rsidRPr="00320348">
        <w:rPr>
          <w:lang w:val="en-US"/>
        </w:rPr>
        <w:t xml:space="preserve">, transaction cost/benefit analyses are undertaken by the </w:t>
      </w:r>
      <w:r w:rsidR="00773F61">
        <w:rPr>
          <w:lang w:val="en-US"/>
        </w:rPr>
        <w:t xml:space="preserve">WHS </w:t>
      </w:r>
      <w:r w:rsidR="00EE3541" w:rsidRPr="00320348">
        <w:rPr>
          <w:lang w:val="en-US"/>
        </w:rPr>
        <w:t>Inspectorate to decide if the benefits from expended effort exceed costs (</w:t>
      </w:r>
      <w:proofErr w:type="spellStart"/>
      <w:r w:rsidR="00EE3541" w:rsidRPr="00320348">
        <w:rPr>
          <w:lang w:val="en-US"/>
        </w:rPr>
        <w:t>Hersel</w:t>
      </w:r>
      <w:proofErr w:type="spellEnd"/>
      <w:r w:rsidR="005C2427">
        <w:rPr>
          <w:lang w:val="en-US"/>
        </w:rPr>
        <w:t xml:space="preserve"> et al, </w:t>
      </w:r>
      <w:r w:rsidR="00EE3541" w:rsidRPr="00320348">
        <w:rPr>
          <w:lang w:val="en-US"/>
        </w:rPr>
        <w:t xml:space="preserve">2017; Weil, 2008). At this early stage </w:t>
      </w:r>
      <w:r w:rsidR="00C11A11">
        <w:rPr>
          <w:lang w:val="en-US"/>
        </w:rPr>
        <w:t>or prioritizing</w:t>
      </w:r>
      <w:r w:rsidR="00EE3541" w:rsidRPr="00320348">
        <w:rPr>
          <w:lang w:val="en-US"/>
        </w:rPr>
        <w:t xml:space="preserve"> events, </w:t>
      </w:r>
      <w:r w:rsidR="00422532">
        <w:rPr>
          <w:lang w:val="en-US"/>
        </w:rPr>
        <w:t xml:space="preserve">our findings suggest </w:t>
      </w:r>
      <w:r w:rsidR="00EE3541" w:rsidRPr="00320348">
        <w:rPr>
          <w:lang w:val="en-US"/>
        </w:rPr>
        <w:t xml:space="preserve">that </w:t>
      </w:r>
      <w:r w:rsidR="00F52769" w:rsidRPr="00320348">
        <w:rPr>
          <w:lang w:val="en-US"/>
        </w:rPr>
        <w:t>p</w:t>
      </w:r>
      <w:r w:rsidR="00EE3541" w:rsidRPr="00320348">
        <w:rPr>
          <w:lang w:val="en-US"/>
        </w:rPr>
        <w:t xml:space="preserve">sychosocial hazards were </w:t>
      </w:r>
      <w:r w:rsidR="00422532">
        <w:rPr>
          <w:lang w:val="en-US"/>
        </w:rPr>
        <w:t xml:space="preserve">awarded higher costs-lower benefit </w:t>
      </w:r>
      <w:r w:rsidR="00EE3541" w:rsidRPr="00320348">
        <w:rPr>
          <w:lang w:val="en-US"/>
        </w:rPr>
        <w:t xml:space="preserve">ratios than other hazards. </w:t>
      </w:r>
      <w:r w:rsidR="00825A0E" w:rsidRPr="00320348">
        <w:rPr>
          <w:lang w:val="en-US"/>
        </w:rPr>
        <w:t>Our finding that the t</w:t>
      </w:r>
      <w:r w:rsidR="00EE3541" w:rsidRPr="00320348">
        <w:rPr>
          <w:lang w:val="en-US"/>
        </w:rPr>
        <w:t xml:space="preserve">hreshold criteria for the most severe category for investigation were much less likely to be reached for </w:t>
      </w:r>
      <w:r w:rsidR="00F52769" w:rsidRPr="00320348">
        <w:rPr>
          <w:lang w:val="en-US"/>
        </w:rPr>
        <w:t>p</w:t>
      </w:r>
      <w:r w:rsidR="00EE3541" w:rsidRPr="00320348">
        <w:rPr>
          <w:lang w:val="en-US"/>
        </w:rPr>
        <w:t>sychosocial hazards than physical or musculoskeletal hazards</w:t>
      </w:r>
      <w:r w:rsidR="00825A0E" w:rsidRPr="00320348">
        <w:rPr>
          <w:lang w:val="en-US"/>
        </w:rPr>
        <w:t xml:space="preserve"> was also of interest</w:t>
      </w:r>
      <w:r w:rsidR="00EE3541" w:rsidRPr="00320348">
        <w:rPr>
          <w:lang w:val="en-US"/>
        </w:rPr>
        <w:t xml:space="preserve">. </w:t>
      </w:r>
      <w:r w:rsidR="00EE3541" w:rsidRPr="002860FA">
        <w:rPr>
          <w:lang w:val="en-US"/>
        </w:rPr>
        <w:t xml:space="preserve">While this may reflect actual hazard severity, it may also be explained by the legislative slant </w:t>
      </w:r>
      <w:r w:rsidR="00EE3541" w:rsidRPr="002860FA">
        <w:rPr>
          <w:lang w:val="en-US"/>
        </w:rPr>
        <w:lastRenderedPageBreak/>
        <w:t>toward physical presentations</w:t>
      </w:r>
      <w:r w:rsidR="00F6723B" w:rsidRPr="002860FA">
        <w:rPr>
          <w:lang w:val="en-US"/>
        </w:rPr>
        <w:t>, f</w:t>
      </w:r>
      <w:r w:rsidR="00EE3541" w:rsidRPr="002860FA">
        <w:rPr>
          <w:lang w:val="en-US"/>
        </w:rPr>
        <w:t>or example, physical or musculoskeletal hazards associated with single</w:t>
      </w:r>
      <w:r w:rsidR="00422532">
        <w:rPr>
          <w:lang w:val="en-US"/>
        </w:rPr>
        <w:t xml:space="preserve"> </w:t>
      </w:r>
      <w:r w:rsidR="00EE3541" w:rsidRPr="002860FA">
        <w:rPr>
          <w:lang w:val="en-US"/>
        </w:rPr>
        <w:t>occurrences such as a fall</w:t>
      </w:r>
      <w:r w:rsidR="00422532">
        <w:rPr>
          <w:lang w:val="en-US"/>
        </w:rPr>
        <w:t xml:space="preserve"> </w:t>
      </w:r>
      <w:r w:rsidR="00EE3541" w:rsidRPr="002860FA">
        <w:rPr>
          <w:lang w:val="en-US"/>
        </w:rPr>
        <w:t>where it is easier to gather physical evidence for observed hazards (</w:t>
      </w:r>
      <w:r w:rsidR="00994956" w:rsidRPr="002860FA">
        <w:rPr>
          <w:lang w:val="en-US"/>
        </w:rPr>
        <w:t>SWA</w:t>
      </w:r>
      <w:r w:rsidR="00EE3541" w:rsidRPr="002860FA">
        <w:rPr>
          <w:lang w:val="en-US"/>
        </w:rPr>
        <w:t>, 2015).</w:t>
      </w:r>
    </w:p>
    <w:p w:rsidR="00D61F42" w:rsidRPr="00320348" w:rsidRDefault="00D61F42" w:rsidP="005C6BD9">
      <w:pPr>
        <w:rPr>
          <w:lang w:val="en-US"/>
        </w:rPr>
      </w:pPr>
      <w:r w:rsidRPr="00320348">
        <w:rPr>
          <w:lang w:val="en-US"/>
        </w:rPr>
        <w:t xml:space="preserve">We found that fewer notices </w:t>
      </w:r>
      <w:r w:rsidR="0042524A">
        <w:rPr>
          <w:lang w:val="en-US"/>
        </w:rPr>
        <w:t xml:space="preserve">were </w:t>
      </w:r>
      <w:r w:rsidRPr="00320348">
        <w:rPr>
          <w:lang w:val="en-US"/>
        </w:rPr>
        <w:t xml:space="preserve">issued for </w:t>
      </w:r>
      <w:r w:rsidR="007E4E83" w:rsidRPr="00320348">
        <w:rPr>
          <w:lang w:val="en-US"/>
        </w:rPr>
        <w:t>p</w:t>
      </w:r>
      <w:r w:rsidRPr="00320348">
        <w:rPr>
          <w:lang w:val="en-US"/>
        </w:rPr>
        <w:t>sychosocial than physical hazards</w:t>
      </w:r>
      <w:r w:rsidR="0042524A">
        <w:rPr>
          <w:lang w:val="en-US"/>
        </w:rPr>
        <w:t>.</w:t>
      </w:r>
      <w:r w:rsidRPr="00320348">
        <w:rPr>
          <w:lang w:val="en-US"/>
        </w:rPr>
        <w:t xml:space="preserve"> </w:t>
      </w:r>
      <w:r w:rsidR="0042524A">
        <w:rPr>
          <w:lang w:val="en-US"/>
        </w:rPr>
        <w:t>H</w:t>
      </w:r>
      <w:r w:rsidRPr="00320348">
        <w:rPr>
          <w:lang w:val="en-US"/>
        </w:rPr>
        <w:t xml:space="preserve">owever, contrary to expectations, </w:t>
      </w:r>
      <w:r w:rsidR="007E4E83" w:rsidRPr="00320348">
        <w:rPr>
          <w:lang w:val="en-US"/>
        </w:rPr>
        <w:t>p</w:t>
      </w:r>
      <w:r w:rsidRPr="00320348">
        <w:rPr>
          <w:lang w:val="en-US"/>
        </w:rPr>
        <w:t>sychosocial hazards saw more activities per event than physical hazards</w:t>
      </w:r>
      <w:r w:rsidR="00443889" w:rsidRPr="00320348">
        <w:rPr>
          <w:lang w:val="en-US"/>
        </w:rPr>
        <w:t xml:space="preserve"> did</w:t>
      </w:r>
      <w:r w:rsidRPr="00320348">
        <w:rPr>
          <w:lang w:val="en-US"/>
        </w:rPr>
        <w:t xml:space="preserve">. </w:t>
      </w:r>
      <w:r w:rsidR="00F20CCD" w:rsidRPr="00320348">
        <w:rPr>
          <w:lang w:val="en-US"/>
        </w:rPr>
        <w:t>Our</w:t>
      </w:r>
      <w:r w:rsidRPr="00320348">
        <w:rPr>
          <w:lang w:val="en-US"/>
        </w:rPr>
        <w:t xml:space="preserve"> findings </w:t>
      </w:r>
      <w:r w:rsidR="007E4E83" w:rsidRPr="00320348">
        <w:rPr>
          <w:lang w:val="en-US"/>
        </w:rPr>
        <w:t xml:space="preserve">nuance </w:t>
      </w:r>
      <w:r w:rsidRPr="00320348">
        <w:rPr>
          <w:lang w:val="en-US"/>
        </w:rPr>
        <w:t>previous research that</w:t>
      </w:r>
      <w:r w:rsidR="007E4E83" w:rsidRPr="00320348">
        <w:rPr>
          <w:lang w:val="en-US"/>
        </w:rPr>
        <w:t xml:space="preserve"> found</w:t>
      </w:r>
      <w:r w:rsidRPr="00320348">
        <w:rPr>
          <w:lang w:val="en-US"/>
        </w:rPr>
        <w:t xml:space="preserve"> psychosocial </w:t>
      </w:r>
      <w:r w:rsidR="007E4E83" w:rsidRPr="00320348">
        <w:rPr>
          <w:lang w:val="en-US"/>
        </w:rPr>
        <w:t>hazards</w:t>
      </w:r>
      <w:r w:rsidRPr="00320348">
        <w:rPr>
          <w:lang w:val="en-US"/>
        </w:rPr>
        <w:t xml:space="preserve"> </w:t>
      </w:r>
      <w:r w:rsidR="00443889" w:rsidRPr="00320348">
        <w:rPr>
          <w:lang w:val="en-US"/>
        </w:rPr>
        <w:t>were</w:t>
      </w:r>
      <w:r w:rsidRPr="00320348">
        <w:rPr>
          <w:lang w:val="en-US"/>
        </w:rPr>
        <w:t xml:space="preserve"> associated with fewer inspection visits (</w:t>
      </w:r>
      <w:proofErr w:type="spellStart"/>
      <w:r w:rsidRPr="00320348">
        <w:rPr>
          <w:lang w:val="en-US"/>
        </w:rPr>
        <w:t>Johnstone</w:t>
      </w:r>
      <w:proofErr w:type="spellEnd"/>
      <w:r w:rsidR="005C2427">
        <w:rPr>
          <w:lang w:val="en-US"/>
        </w:rPr>
        <w:t xml:space="preserve"> et al</w:t>
      </w:r>
      <w:r w:rsidRPr="00320348">
        <w:rPr>
          <w:lang w:val="en-US"/>
        </w:rPr>
        <w:t>, 2011)</w:t>
      </w:r>
      <w:r w:rsidR="00422532">
        <w:rPr>
          <w:lang w:val="en-US"/>
        </w:rPr>
        <w:t xml:space="preserve"> a</w:t>
      </w:r>
      <w:r w:rsidR="003960B3" w:rsidRPr="00320348">
        <w:rPr>
          <w:lang w:val="en-US"/>
        </w:rPr>
        <w:t>s o</w:t>
      </w:r>
      <w:r w:rsidR="00781DA1" w:rsidRPr="00320348">
        <w:rPr>
          <w:lang w:val="en-US"/>
        </w:rPr>
        <w:t xml:space="preserve">ur </w:t>
      </w:r>
      <w:r w:rsidRPr="00320348">
        <w:rPr>
          <w:lang w:val="en-US"/>
        </w:rPr>
        <w:t>study included all Inspector activities, including telephone calls</w:t>
      </w:r>
      <w:r w:rsidR="00422532">
        <w:rPr>
          <w:lang w:val="en-US"/>
        </w:rPr>
        <w:t>, emails</w:t>
      </w:r>
      <w:r w:rsidRPr="00320348">
        <w:rPr>
          <w:lang w:val="en-US"/>
        </w:rPr>
        <w:t xml:space="preserve"> and </w:t>
      </w:r>
      <w:r w:rsidR="00422532">
        <w:rPr>
          <w:lang w:val="en-US"/>
        </w:rPr>
        <w:t xml:space="preserve">written </w:t>
      </w:r>
      <w:r w:rsidRPr="00320348">
        <w:rPr>
          <w:lang w:val="en-US"/>
        </w:rPr>
        <w:t>correspondence</w:t>
      </w:r>
      <w:r w:rsidR="00422532">
        <w:rPr>
          <w:lang w:val="en-US"/>
        </w:rPr>
        <w:t xml:space="preserve">. </w:t>
      </w:r>
      <w:r w:rsidR="002860FA">
        <w:rPr>
          <w:lang w:val="en-US"/>
        </w:rPr>
        <w:t>In the LME</w:t>
      </w:r>
      <w:r w:rsidR="0042524A">
        <w:rPr>
          <w:lang w:val="en-US"/>
        </w:rPr>
        <w:t xml:space="preserve"> context</w:t>
      </w:r>
      <w:r w:rsidR="002860FA">
        <w:rPr>
          <w:lang w:val="en-US"/>
        </w:rPr>
        <w:t xml:space="preserve">, this may not be surprising, as </w:t>
      </w:r>
      <w:r w:rsidR="00422532">
        <w:rPr>
          <w:lang w:val="en-US"/>
        </w:rPr>
        <w:t>it is foreseeable that employers may seek more notice reviews for psychosocial hazards</w:t>
      </w:r>
      <w:r w:rsidR="003923EE">
        <w:rPr>
          <w:lang w:val="en-US"/>
        </w:rPr>
        <w:t>.</w:t>
      </w:r>
      <w:r w:rsidR="00422532">
        <w:rPr>
          <w:lang w:val="en-US"/>
        </w:rPr>
        <w:t xml:space="preserve"> Review processes will not uphold notices with inadequate evidence and for psychosocial hazards, the collection of adequate evidence may be more arduous and emotionally charged than evidence collection for physical hazards </w:t>
      </w:r>
      <w:r w:rsidR="00C11A11" w:rsidRPr="00453C62">
        <w:rPr>
          <w:lang w:val="en-US"/>
        </w:rPr>
        <w:t>(Potter et al, 2019)</w:t>
      </w:r>
      <w:r w:rsidR="00422532" w:rsidRPr="00B51176">
        <w:rPr>
          <w:lang w:val="en-US"/>
        </w:rPr>
        <w:t>.</w:t>
      </w:r>
      <w:r w:rsidR="00422532">
        <w:rPr>
          <w:lang w:val="en-US"/>
        </w:rPr>
        <w:t xml:space="preserve"> The risk of notice review and the relative difficulty in collecting evidence may be issues Inspectors consider within their cost-benefit based decisions.</w:t>
      </w:r>
    </w:p>
    <w:p w:rsidR="00A07CAF" w:rsidRPr="00320348" w:rsidRDefault="00F256FE" w:rsidP="005C6BD9">
      <w:pPr>
        <w:rPr>
          <w:lang w:val="en-US"/>
        </w:rPr>
      </w:pPr>
      <w:r w:rsidRPr="00320348">
        <w:rPr>
          <w:lang w:val="en-US"/>
        </w:rPr>
        <w:t xml:space="preserve">We </w:t>
      </w:r>
      <w:r w:rsidR="00274CD8" w:rsidRPr="00320348">
        <w:rPr>
          <w:lang w:val="en-US"/>
        </w:rPr>
        <w:t>theorized</w:t>
      </w:r>
      <w:r w:rsidRPr="00320348">
        <w:rPr>
          <w:lang w:val="en-US"/>
        </w:rPr>
        <w:t xml:space="preserve"> that as psychosocial hazards share many similar features to musculoskeletal hazards, particularly the</w:t>
      </w:r>
      <w:r w:rsidR="0042524A">
        <w:rPr>
          <w:lang w:val="en-US"/>
        </w:rPr>
        <w:t>ir</w:t>
      </w:r>
      <w:r w:rsidRPr="00320348">
        <w:rPr>
          <w:lang w:val="en-US"/>
        </w:rPr>
        <w:t xml:space="preserve"> cumulative and </w:t>
      </w:r>
      <w:proofErr w:type="spellStart"/>
      <w:r w:rsidRPr="00320348">
        <w:rPr>
          <w:lang w:val="en-US"/>
        </w:rPr>
        <w:t>multifactorial</w:t>
      </w:r>
      <w:proofErr w:type="spellEnd"/>
      <w:r w:rsidRPr="00320348">
        <w:rPr>
          <w:lang w:val="en-US"/>
        </w:rPr>
        <w:t xml:space="preserve"> nature</w:t>
      </w:r>
      <w:r w:rsidR="0042524A">
        <w:rPr>
          <w:lang w:val="en-US"/>
        </w:rPr>
        <w:t>,</w:t>
      </w:r>
      <w:r w:rsidRPr="00320348">
        <w:rPr>
          <w:lang w:val="en-US"/>
        </w:rPr>
        <w:t xml:space="preserve"> (Way, 2012a), the differences seen from psychosocial-physical hazard comparison would not be present in the psychosocial-musculoskeletal comparison. </w:t>
      </w:r>
      <w:r w:rsidR="0090719C" w:rsidRPr="00320348">
        <w:rPr>
          <w:lang w:val="en-US"/>
        </w:rPr>
        <w:t>Contrary to this hypothesis</w:t>
      </w:r>
      <w:r w:rsidR="00DD1BE8" w:rsidRPr="00320348">
        <w:rPr>
          <w:lang w:val="en-US"/>
        </w:rPr>
        <w:t>, we found that p</w:t>
      </w:r>
      <w:r w:rsidR="00303C0B" w:rsidRPr="00320348">
        <w:rPr>
          <w:lang w:val="en-US"/>
        </w:rPr>
        <w:t>sychosocial hazards</w:t>
      </w:r>
      <w:r w:rsidR="005C6BD9" w:rsidRPr="00320348">
        <w:rPr>
          <w:lang w:val="en-US"/>
        </w:rPr>
        <w:t xml:space="preserve"> were less likely to be </w:t>
      </w:r>
      <w:r w:rsidR="00274CD8" w:rsidRPr="00320348">
        <w:rPr>
          <w:lang w:val="en-US"/>
        </w:rPr>
        <w:t>prioritized</w:t>
      </w:r>
      <w:r w:rsidR="005C6BD9" w:rsidRPr="00320348">
        <w:rPr>
          <w:lang w:val="en-US"/>
        </w:rPr>
        <w:t xml:space="preserve"> in all </w:t>
      </w:r>
      <w:r w:rsidR="00070FDC" w:rsidRPr="00320348">
        <w:rPr>
          <w:lang w:val="en-US"/>
        </w:rPr>
        <w:t xml:space="preserve">triage </w:t>
      </w:r>
      <w:r w:rsidR="005C6BD9" w:rsidRPr="00320348">
        <w:rPr>
          <w:lang w:val="en-US"/>
        </w:rPr>
        <w:t>categories when compared to musculoskeletal hazards</w:t>
      </w:r>
      <w:r w:rsidR="007B26F7" w:rsidRPr="00320348">
        <w:rPr>
          <w:lang w:val="en-US"/>
        </w:rPr>
        <w:t>,</w:t>
      </w:r>
      <w:r w:rsidR="005C6BD9" w:rsidRPr="00320348">
        <w:rPr>
          <w:lang w:val="en-US"/>
        </w:rPr>
        <w:t xml:space="preserve"> although th</w:t>
      </w:r>
      <w:r w:rsidR="0042524A">
        <w:rPr>
          <w:lang w:val="en-US"/>
        </w:rPr>
        <w:t>e</w:t>
      </w:r>
      <w:r w:rsidR="005C6BD9" w:rsidRPr="00320348">
        <w:rPr>
          <w:lang w:val="en-US"/>
        </w:rPr>
        <w:t xml:space="preserve"> pattern of discrepancy was different to the </w:t>
      </w:r>
      <w:r w:rsidR="00D32F94" w:rsidRPr="00320348">
        <w:rPr>
          <w:lang w:val="en-US"/>
        </w:rPr>
        <w:t>psychosocial</w:t>
      </w:r>
      <w:r w:rsidR="005C6BD9" w:rsidRPr="00320348">
        <w:rPr>
          <w:lang w:val="en-US"/>
        </w:rPr>
        <w:t xml:space="preserve">-physical hazard comparison. </w:t>
      </w:r>
      <w:r w:rsidR="007B26F7" w:rsidRPr="00320348">
        <w:rPr>
          <w:lang w:val="en-US"/>
        </w:rPr>
        <w:t>F</w:t>
      </w:r>
      <w:r w:rsidR="005C6BD9" w:rsidRPr="00320348">
        <w:rPr>
          <w:lang w:val="en-US"/>
        </w:rPr>
        <w:t xml:space="preserve">or </w:t>
      </w:r>
      <w:r w:rsidR="003923EE">
        <w:rPr>
          <w:lang w:val="en-US"/>
        </w:rPr>
        <w:t xml:space="preserve">the categories of </w:t>
      </w:r>
      <w:r w:rsidR="005C6BD9" w:rsidRPr="00320348">
        <w:rPr>
          <w:lang w:val="en-US"/>
        </w:rPr>
        <w:t>creat</w:t>
      </w:r>
      <w:r w:rsidR="005B5754" w:rsidRPr="00320348">
        <w:rPr>
          <w:lang w:val="en-US"/>
        </w:rPr>
        <w:t>ing</w:t>
      </w:r>
      <w:r w:rsidR="005C6BD9" w:rsidRPr="00320348">
        <w:rPr>
          <w:lang w:val="en-US"/>
        </w:rPr>
        <w:t xml:space="preserve"> </w:t>
      </w:r>
      <w:r w:rsidR="005B5754" w:rsidRPr="00320348">
        <w:rPr>
          <w:lang w:val="en-US"/>
        </w:rPr>
        <w:t xml:space="preserve">possible future proactive </w:t>
      </w:r>
      <w:r w:rsidR="005C6BD9" w:rsidRPr="00320348">
        <w:rPr>
          <w:lang w:val="en-US"/>
        </w:rPr>
        <w:t>response</w:t>
      </w:r>
      <w:r w:rsidR="005B5754" w:rsidRPr="00320348">
        <w:rPr>
          <w:lang w:val="en-US"/>
        </w:rPr>
        <w:t xml:space="preserve"> </w:t>
      </w:r>
      <w:r w:rsidR="005C6BD9" w:rsidRPr="00320348">
        <w:rPr>
          <w:lang w:val="en-US"/>
        </w:rPr>
        <w:t>assessment</w:t>
      </w:r>
      <w:r w:rsidR="005B5754" w:rsidRPr="00320348">
        <w:rPr>
          <w:lang w:val="en-US"/>
        </w:rPr>
        <w:t>s</w:t>
      </w:r>
      <w:r w:rsidR="005C6BD9" w:rsidRPr="00320348">
        <w:rPr>
          <w:lang w:val="en-US"/>
        </w:rPr>
        <w:t xml:space="preserve"> and </w:t>
      </w:r>
      <w:r w:rsidR="001D304A">
        <w:rPr>
          <w:lang w:val="en-US"/>
        </w:rPr>
        <w:t xml:space="preserve">full </w:t>
      </w:r>
      <w:r w:rsidR="005C6BD9" w:rsidRPr="00320348">
        <w:rPr>
          <w:lang w:val="en-US"/>
        </w:rPr>
        <w:t>investigation</w:t>
      </w:r>
      <w:r w:rsidR="005B5754" w:rsidRPr="00320348">
        <w:rPr>
          <w:lang w:val="en-US"/>
        </w:rPr>
        <w:t>s</w:t>
      </w:r>
      <w:r w:rsidR="00070FDC" w:rsidRPr="00320348">
        <w:rPr>
          <w:lang w:val="en-US"/>
        </w:rPr>
        <w:t>,</w:t>
      </w:r>
      <w:r w:rsidR="007B26F7" w:rsidRPr="00320348">
        <w:rPr>
          <w:lang w:val="en-US"/>
        </w:rPr>
        <w:t xml:space="preserve"> </w:t>
      </w:r>
      <w:r w:rsidR="005B5754" w:rsidRPr="00320348">
        <w:rPr>
          <w:lang w:val="en-US"/>
        </w:rPr>
        <w:t>p</w:t>
      </w:r>
      <w:r w:rsidR="00303C0B" w:rsidRPr="00320348">
        <w:rPr>
          <w:lang w:val="en-US"/>
        </w:rPr>
        <w:t>sychosocial hazards</w:t>
      </w:r>
      <w:r w:rsidR="007B26F7" w:rsidRPr="00320348">
        <w:rPr>
          <w:lang w:val="en-US"/>
        </w:rPr>
        <w:t xml:space="preserve"> were </w:t>
      </w:r>
      <w:r w:rsidR="005B5754" w:rsidRPr="00320348">
        <w:rPr>
          <w:lang w:val="en-US"/>
        </w:rPr>
        <w:t xml:space="preserve">less likely to be </w:t>
      </w:r>
      <w:r w:rsidR="00274CD8" w:rsidRPr="00320348">
        <w:rPr>
          <w:lang w:val="en-US"/>
        </w:rPr>
        <w:t>prioritized</w:t>
      </w:r>
      <w:r w:rsidR="005B5754" w:rsidRPr="00320348">
        <w:rPr>
          <w:lang w:val="en-US"/>
        </w:rPr>
        <w:t xml:space="preserve"> when compared to both </w:t>
      </w:r>
      <w:r w:rsidR="007B26F7" w:rsidRPr="00320348">
        <w:rPr>
          <w:lang w:val="en-US"/>
        </w:rPr>
        <w:t>physical and musculoskeletal hazards</w:t>
      </w:r>
      <w:r w:rsidR="0042524A">
        <w:rPr>
          <w:lang w:val="en-US"/>
        </w:rPr>
        <w:t>.</w:t>
      </w:r>
      <w:r w:rsidR="007B26F7" w:rsidRPr="00320348">
        <w:rPr>
          <w:lang w:val="en-US"/>
        </w:rPr>
        <w:t xml:space="preserve"> </w:t>
      </w:r>
      <w:r w:rsidR="0042524A">
        <w:rPr>
          <w:lang w:val="en-US"/>
        </w:rPr>
        <w:t>H</w:t>
      </w:r>
      <w:r w:rsidR="007B26F7" w:rsidRPr="00320348">
        <w:rPr>
          <w:lang w:val="en-US"/>
        </w:rPr>
        <w:t>owever</w:t>
      </w:r>
      <w:r w:rsidR="00E47D8B">
        <w:rPr>
          <w:lang w:val="en-US"/>
        </w:rPr>
        <w:t>,</w:t>
      </w:r>
      <w:r w:rsidR="00070FDC" w:rsidRPr="00320348">
        <w:rPr>
          <w:lang w:val="en-US"/>
        </w:rPr>
        <w:t xml:space="preserve"> in the regional </w:t>
      </w:r>
      <w:r w:rsidR="00903063">
        <w:rPr>
          <w:lang w:val="en-US"/>
        </w:rPr>
        <w:t>I</w:t>
      </w:r>
      <w:r w:rsidR="005B5754" w:rsidRPr="00320348">
        <w:rPr>
          <w:lang w:val="en-US"/>
        </w:rPr>
        <w:t>nspector assessment category</w:t>
      </w:r>
      <w:r w:rsidR="00070FDC" w:rsidRPr="00320348">
        <w:rPr>
          <w:lang w:val="en-US"/>
        </w:rPr>
        <w:t>,</w:t>
      </w:r>
      <w:r w:rsidR="005C6BD9" w:rsidRPr="00320348">
        <w:rPr>
          <w:lang w:val="en-US"/>
        </w:rPr>
        <w:t xml:space="preserve"> </w:t>
      </w:r>
      <w:r w:rsidR="00D53190" w:rsidRPr="00320348">
        <w:rPr>
          <w:lang w:val="en-US"/>
        </w:rPr>
        <w:t>psychosocial</w:t>
      </w:r>
      <w:r w:rsidR="005B5754" w:rsidRPr="00320348">
        <w:rPr>
          <w:lang w:val="en-US"/>
        </w:rPr>
        <w:t xml:space="preserve"> and</w:t>
      </w:r>
      <w:r w:rsidR="00070FDC" w:rsidRPr="00320348">
        <w:rPr>
          <w:lang w:val="en-US"/>
        </w:rPr>
        <w:t xml:space="preserve">-musculoskeletal </w:t>
      </w:r>
      <w:r w:rsidR="005B5754" w:rsidRPr="00320348">
        <w:rPr>
          <w:lang w:val="en-US"/>
        </w:rPr>
        <w:t xml:space="preserve">hazards were </w:t>
      </w:r>
      <w:r w:rsidR="00274CD8" w:rsidRPr="00320348">
        <w:rPr>
          <w:lang w:val="en-US"/>
        </w:rPr>
        <w:lastRenderedPageBreak/>
        <w:t>prioritized</w:t>
      </w:r>
      <w:r w:rsidR="005B5754" w:rsidRPr="00320348">
        <w:rPr>
          <w:lang w:val="en-US"/>
        </w:rPr>
        <w:t xml:space="preserve"> more similarly</w:t>
      </w:r>
      <w:r w:rsidR="003923EE">
        <w:rPr>
          <w:lang w:val="en-US"/>
        </w:rPr>
        <w:t>. These findings can be assessed alongside dat</w:t>
      </w:r>
      <w:r w:rsidR="00C32D26">
        <w:rPr>
          <w:lang w:val="en-US"/>
        </w:rPr>
        <w:t>a</w:t>
      </w:r>
      <w:r w:rsidR="003923EE">
        <w:rPr>
          <w:lang w:val="en-US"/>
        </w:rPr>
        <w:t xml:space="preserve"> indicating a higher percentage of psychosocial hazard </w:t>
      </w:r>
      <w:r w:rsidR="001D304A">
        <w:rPr>
          <w:lang w:val="en-US"/>
        </w:rPr>
        <w:t xml:space="preserve">cases </w:t>
      </w:r>
      <w:r w:rsidR="003923EE">
        <w:rPr>
          <w:lang w:val="en-US"/>
        </w:rPr>
        <w:t xml:space="preserve">being closed out with </w:t>
      </w:r>
      <w:r w:rsidR="001D304A">
        <w:rPr>
          <w:lang w:val="en-US"/>
        </w:rPr>
        <w:t xml:space="preserve">an </w:t>
      </w:r>
      <w:r w:rsidR="003923EE">
        <w:rPr>
          <w:lang w:val="en-US"/>
        </w:rPr>
        <w:t>administrative response (psychosocial 61% versus musculoskeletal 53%). Taken together this pattern reinforces that issues of cognitive biases, risk perception of hazard severity, lack of legislative support, and cost-benefit decisions may be influencing the lower prioritization</w:t>
      </w:r>
      <w:r w:rsidR="00C9055D">
        <w:rPr>
          <w:lang w:val="en-US"/>
        </w:rPr>
        <w:t xml:space="preserve"> of psychosocial hazards.</w:t>
      </w:r>
    </w:p>
    <w:p w:rsidR="00481B9D" w:rsidRPr="00320348" w:rsidRDefault="003067A9" w:rsidP="00481B9D">
      <w:pPr>
        <w:rPr>
          <w:lang w:val="en-US"/>
        </w:rPr>
      </w:pPr>
      <w:r w:rsidRPr="00320348">
        <w:rPr>
          <w:lang w:val="en-US"/>
        </w:rPr>
        <w:t>Su</w:t>
      </w:r>
      <w:r w:rsidR="00D61F42" w:rsidRPr="00320348">
        <w:rPr>
          <w:lang w:val="en-US"/>
        </w:rPr>
        <w:t xml:space="preserve">pport was found for our </w:t>
      </w:r>
      <w:r w:rsidRPr="00320348">
        <w:rPr>
          <w:lang w:val="en-US"/>
        </w:rPr>
        <w:t xml:space="preserve">proposal </w:t>
      </w:r>
      <w:r w:rsidR="00D61F42" w:rsidRPr="00320348">
        <w:rPr>
          <w:lang w:val="en-US"/>
        </w:rPr>
        <w:t>that</w:t>
      </w:r>
      <w:r w:rsidR="00EC085C" w:rsidRPr="00320348">
        <w:rPr>
          <w:lang w:val="en-US"/>
        </w:rPr>
        <w:t xml:space="preserve"> there</w:t>
      </w:r>
      <w:r w:rsidR="00D61F42" w:rsidRPr="00320348">
        <w:rPr>
          <w:lang w:val="en-US"/>
        </w:rPr>
        <w:t xml:space="preserve"> w</w:t>
      </w:r>
      <w:r w:rsidR="00A07CAF" w:rsidRPr="00320348">
        <w:rPr>
          <w:lang w:val="en-US"/>
        </w:rPr>
        <w:t xml:space="preserve">ould be </w:t>
      </w:r>
      <w:r w:rsidR="00D61F42" w:rsidRPr="00320348">
        <w:rPr>
          <w:lang w:val="en-US"/>
        </w:rPr>
        <w:t xml:space="preserve">no differences in activity frequency between </w:t>
      </w:r>
      <w:r w:rsidRPr="00320348">
        <w:rPr>
          <w:lang w:val="en-US"/>
        </w:rPr>
        <w:t>p</w:t>
      </w:r>
      <w:r w:rsidR="00D61F42" w:rsidRPr="00320348">
        <w:rPr>
          <w:lang w:val="en-US"/>
        </w:rPr>
        <w:t xml:space="preserve">sychosocial hazards and musculoskeletal </w:t>
      </w:r>
      <w:proofErr w:type="gramStart"/>
      <w:r w:rsidR="00D61F42" w:rsidRPr="00320348">
        <w:rPr>
          <w:lang w:val="en-US"/>
        </w:rPr>
        <w:t>hazards,</w:t>
      </w:r>
      <w:proofErr w:type="gramEnd"/>
      <w:r w:rsidR="00D61F42" w:rsidRPr="00320348">
        <w:rPr>
          <w:lang w:val="en-US"/>
        </w:rPr>
        <w:t xml:space="preserve"> however, </w:t>
      </w:r>
      <w:r w:rsidR="006532CE" w:rsidRPr="00320348">
        <w:rPr>
          <w:lang w:val="en-US"/>
        </w:rPr>
        <w:t xml:space="preserve">we found </w:t>
      </w:r>
      <w:r w:rsidR="00D61F42" w:rsidRPr="00320348">
        <w:rPr>
          <w:lang w:val="en-US"/>
        </w:rPr>
        <w:t xml:space="preserve">fewer notices were issued for </w:t>
      </w:r>
      <w:r w:rsidR="003A4997" w:rsidRPr="00320348">
        <w:rPr>
          <w:lang w:val="en-US"/>
        </w:rPr>
        <w:t>p</w:t>
      </w:r>
      <w:r w:rsidR="00D61F42" w:rsidRPr="00320348">
        <w:rPr>
          <w:lang w:val="en-US"/>
        </w:rPr>
        <w:t>sychosocial hazards than musculoskeletal hazards</w:t>
      </w:r>
      <w:r w:rsidR="003923EE">
        <w:rPr>
          <w:lang w:val="en-US"/>
        </w:rPr>
        <w:t xml:space="preserve">. </w:t>
      </w:r>
      <w:r w:rsidR="00481B9D" w:rsidRPr="00320348">
        <w:rPr>
          <w:lang w:val="en-US"/>
        </w:rPr>
        <w:t>Psychosocial hazards and musculoskeletal hazards have both been identified as priority areas in WHS (Boland, 2018) and may explain the equival</w:t>
      </w:r>
      <w:r w:rsidR="00675E57">
        <w:rPr>
          <w:lang w:val="en-US"/>
        </w:rPr>
        <w:t>ence in activity levels, but</w:t>
      </w:r>
      <w:r w:rsidR="00481B9D" w:rsidRPr="00320348">
        <w:rPr>
          <w:lang w:val="en-US"/>
        </w:rPr>
        <w:t xml:space="preserve"> this was not translated into parity for enforcement notices. </w:t>
      </w:r>
      <w:r w:rsidR="001D304A">
        <w:rPr>
          <w:lang w:val="en-US"/>
        </w:rPr>
        <w:t>As noted, e</w:t>
      </w:r>
      <w:r w:rsidR="00481B9D" w:rsidRPr="00320348">
        <w:rPr>
          <w:lang w:val="en-US"/>
        </w:rPr>
        <w:t xml:space="preserve">nforcement notices require considerable substantiation to </w:t>
      </w:r>
      <w:r w:rsidR="001D304A">
        <w:rPr>
          <w:lang w:val="en-US"/>
        </w:rPr>
        <w:t>evidence</w:t>
      </w:r>
      <w:r w:rsidR="00481B9D" w:rsidRPr="00320348">
        <w:rPr>
          <w:lang w:val="en-US"/>
        </w:rPr>
        <w:t xml:space="preserve"> breaches of WHS legislation, and the difficulties in acquiring evidence for </w:t>
      </w:r>
      <w:r w:rsidR="003923EE">
        <w:rPr>
          <w:lang w:val="en-US"/>
        </w:rPr>
        <w:t xml:space="preserve">complex and emotion laden </w:t>
      </w:r>
      <w:r w:rsidR="00481B9D" w:rsidRPr="00320348">
        <w:rPr>
          <w:lang w:val="en-US"/>
        </w:rPr>
        <w:t>effects may be a contributing factor that drive</w:t>
      </w:r>
      <w:r w:rsidR="0042524A">
        <w:rPr>
          <w:lang w:val="en-US"/>
        </w:rPr>
        <w:t>s</w:t>
      </w:r>
      <w:r w:rsidR="00481B9D" w:rsidRPr="00320348">
        <w:rPr>
          <w:lang w:val="en-US"/>
        </w:rPr>
        <w:t xml:space="preserve"> Inspectors’ transaction cost analysis (</w:t>
      </w:r>
      <w:proofErr w:type="spellStart"/>
      <w:r w:rsidR="00481B9D" w:rsidRPr="00320348">
        <w:rPr>
          <w:lang w:val="en-US"/>
        </w:rPr>
        <w:t>Hersel</w:t>
      </w:r>
      <w:proofErr w:type="spellEnd"/>
      <w:r w:rsidR="005C2427">
        <w:rPr>
          <w:lang w:val="en-US"/>
        </w:rPr>
        <w:t xml:space="preserve"> et al</w:t>
      </w:r>
      <w:r w:rsidR="00481B9D" w:rsidRPr="00320348">
        <w:rPr>
          <w:lang w:val="en-US"/>
        </w:rPr>
        <w:t xml:space="preserve">, 2017; </w:t>
      </w:r>
      <w:proofErr w:type="spellStart"/>
      <w:r w:rsidR="00481B9D" w:rsidRPr="00320348">
        <w:rPr>
          <w:lang w:val="en-US"/>
        </w:rPr>
        <w:t>Laroche</w:t>
      </w:r>
      <w:proofErr w:type="spellEnd"/>
      <w:r w:rsidR="00CE3834">
        <w:rPr>
          <w:lang w:val="en-US"/>
        </w:rPr>
        <w:t xml:space="preserve"> et al</w:t>
      </w:r>
      <w:r w:rsidR="00481B9D" w:rsidRPr="00320348">
        <w:rPr>
          <w:lang w:val="en-US"/>
        </w:rPr>
        <w:t>, 2003)</w:t>
      </w:r>
      <w:r w:rsidR="008F15CB" w:rsidRPr="00320348">
        <w:rPr>
          <w:lang w:val="en-US"/>
        </w:rPr>
        <w:t xml:space="preserve">. </w:t>
      </w:r>
      <w:r w:rsidR="00E842A8" w:rsidRPr="00320348">
        <w:rPr>
          <w:lang w:val="en-US"/>
        </w:rPr>
        <w:t xml:space="preserve">Our finding may also </w:t>
      </w:r>
      <w:r w:rsidR="00A13953" w:rsidRPr="00320348">
        <w:rPr>
          <w:lang w:val="en-US"/>
        </w:rPr>
        <w:t>re</w:t>
      </w:r>
      <w:r w:rsidR="00E842A8" w:rsidRPr="00320348">
        <w:rPr>
          <w:lang w:val="en-US"/>
        </w:rPr>
        <w:t>flect</w:t>
      </w:r>
      <w:r w:rsidR="00A13953" w:rsidRPr="00320348">
        <w:rPr>
          <w:lang w:val="en-US"/>
        </w:rPr>
        <w:t xml:space="preserve"> the </w:t>
      </w:r>
      <w:r w:rsidR="006963CB" w:rsidRPr="00320348">
        <w:rPr>
          <w:lang w:val="en-US"/>
        </w:rPr>
        <w:t>existence</w:t>
      </w:r>
      <w:r w:rsidR="00A13953" w:rsidRPr="00320348">
        <w:rPr>
          <w:lang w:val="en-US"/>
        </w:rPr>
        <w:t xml:space="preserve"> of a specific Regulation relating to </w:t>
      </w:r>
      <w:r w:rsidR="002D27B5" w:rsidRPr="00320348">
        <w:rPr>
          <w:lang w:val="en-US"/>
        </w:rPr>
        <w:t xml:space="preserve">hazardous </w:t>
      </w:r>
      <w:r w:rsidR="002D27B5" w:rsidRPr="002860FA">
        <w:rPr>
          <w:lang w:val="en-US"/>
        </w:rPr>
        <w:t xml:space="preserve">manual tasks </w:t>
      </w:r>
      <w:r w:rsidR="002D27B5" w:rsidRPr="00B76B39">
        <w:rPr>
          <w:lang w:val="en-US"/>
        </w:rPr>
        <w:t>(</w:t>
      </w:r>
      <w:r w:rsidR="00B76B39" w:rsidRPr="00B76B39">
        <w:rPr>
          <w:lang w:val="en-US"/>
        </w:rPr>
        <w:t>Model WHS Regulations, 2011</w:t>
      </w:r>
      <w:r w:rsidR="002D27B5" w:rsidRPr="00B76B39">
        <w:rPr>
          <w:lang w:val="en-US"/>
        </w:rPr>
        <w:t>)</w:t>
      </w:r>
      <w:r w:rsidR="002D27B5" w:rsidRPr="00320348">
        <w:rPr>
          <w:lang w:val="en-US"/>
        </w:rPr>
        <w:t xml:space="preserve"> </w:t>
      </w:r>
      <w:r w:rsidR="00BA2BC1" w:rsidRPr="00320348">
        <w:rPr>
          <w:lang w:val="en-US"/>
        </w:rPr>
        <w:t>in the jurisdiction where the study occur</w:t>
      </w:r>
      <w:r w:rsidR="001C39F2" w:rsidRPr="00320348">
        <w:rPr>
          <w:lang w:val="en-US"/>
        </w:rPr>
        <w:t>red</w:t>
      </w:r>
      <w:r w:rsidR="00597251" w:rsidRPr="00320348">
        <w:rPr>
          <w:lang w:val="en-US"/>
        </w:rPr>
        <w:t>, whereas</w:t>
      </w:r>
      <w:r w:rsidR="002D27B5" w:rsidRPr="00320348">
        <w:rPr>
          <w:lang w:val="en-US"/>
        </w:rPr>
        <w:t xml:space="preserve"> </w:t>
      </w:r>
      <w:r w:rsidR="002A60ED" w:rsidRPr="00320348">
        <w:rPr>
          <w:lang w:val="en-US"/>
        </w:rPr>
        <w:t xml:space="preserve">there was no </w:t>
      </w:r>
      <w:r w:rsidR="002D27B5" w:rsidRPr="00320348">
        <w:rPr>
          <w:lang w:val="en-US"/>
        </w:rPr>
        <w:t>specific Regulation related to psychosocial hazards</w:t>
      </w:r>
      <w:r w:rsidR="00E842A8" w:rsidRPr="00320348">
        <w:rPr>
          <w:lang w:val="en-US"/>
        </w:rPr>
        <w:t>, perhaps making notice writing more challenging</w:t>
      </w:r>
      <w:r w:rsidR="00C9055D">
        <w:rPr>
          <w:lang w:val="en-US"/>
        </w:rPr>
        <w:t xml:space="preserve">. </w:t>
      </w:r>
    </w:p>
    <w:p w:rsidR="009C6295" w:rsidRPr="00320348" w:rsidRDefault="005C01BC" w:rsidP="00AA310F">
      <w:pPr>
        <w:rPr>
          <w:lang w:val="en-US"/>
        </w:rPr>
      </w:pPr>
      <w:r w:rsidRPr="00320348">
        <w:rPr>
          <w:lang w:val="en-US"/>
        </w:rPr>
        <w:t xml:space="preserve">As deterrence through the perception that violations will be </w:t>
      </w:r>
      <w:r w:rsidR="00274CD8" w:rsidRPr="00320348">
        <w:rPr>
          <w:lang w:val="en-US"/>
        </w:rPr>
        <w:t>penalized</w:t>
      </w:r>
      <w:r w:rsidR="00E47D8B">
        <w:rPr>
          <w:lang w:val="en-US"/>
        </w:rPr>
        <w:t xml:space="preserve"> </w:t>
      </w:r>
      <w:r w:rsidRPr="00320348">
        <w:rPr>
          <w:lang w:val="en-US"/>
        </w:rPr>
        <w:t xml:space="preserve">has the greatest potential impact, a lack of parity in the management of psychosocial hazards may threaten the effectiveness of Inspector activities in addressing psychosocial hazards (Weil, 2008). Similar to </w:t>
      </w:r>
      <w:r w:rsidR="00274CD8" w:rsidRPr="00320348">
        <w:rPr>
          <w:lang w:val="en-US"/>
        </w:rPr>
        <w:t>prioritization</w:t>
      </w:r>
      <w:r w:rsidRPr="00320348">
        <w:rPr>
          <w:lang w:val="en-US"/>
        </w:rPr>
        <w:t xml:space="preserve"> processes, it appears psychosocial hazards had idiosyncratic features that meant they were managed differently to other hazards. Risk perception theories offer avenues to explain why psychosocial hazards do not reach the same thresholds for different levels of </w:t>
      </w:r>
      <w:r w:rsidRPr="00320348">
        <w:rPr>
          <w:lang w:val="en-US"/>
        </w:rPr>
        <w:lastRenderedPageBreak/>
        <w:t xml:space="preserve">Inspector </w:t>
      </w:r>
      <w:r w:rsidR="00274CD8" w:rsidRPr="00320348">
        <w:rPr>
          <w:lang w:val="en-US"/>
        </w:rPr>
        <w:t>prioritization</w:t>
      </w:r>
      <w:r w:rsidRPr="00320348">
        <w:rPr>
          <w:lang w:val="en-US"/>
        </w:rPr>
        <w:t xml:space="preserve">, activity and notices. Fundamental characteristic differences, such as </w:t>
      </w:r>
      <w:r w:rsidR="00187A87">
        <w:rPr>
          <w:lang w:val="en-US"/>
        </w:rPr>
        <w:t>challenges in assessing risk</w:t>
      </w:r>
      <w:r w:rsidR="00840B0A">
        <w:rPr>
          <w:lang w:val="en-US"/>
        </w:rPr>
        <w:t xml:space="preserve"> and</w:t>
      </w:r>
      <w:r w:rsidR="00156E90">
        <w:rPr>
          <w:lang w:val="en-US"/>
        </w:rPr>
        <w:t xml:space="preserve"> a myriad of options for</w:t>
      </w:r>
      <w:r w:rsidRPr="00320348">
        <w:rPr>
          <w:lang w:val="en-US"/>
        </w:rPr>
        <w:t xml:space="preserve"> solutions combined with attribution biases where mental health and psychological injury may be seen as signs of individual weakness (Haugen</w:t>
      </w:r>
      <w:r w:rsidR="005C2427">
        <w:rPr>
          <w:lang w:val="en-US"/>
        </w:rPr>
        <w:t xml:space="preserve"> et al,</w:t>
      </w:r>
      <w:r w:rsidRPr="00320348">
        <w:rPr>
          <w:lang w:val="en-US"/>
        </w:rPr>
        <w:t xml:space="preserve"> 2017), are potential </w:t>
      </w:r>
      <w:r w:rsidR="001F0D69">
        <w:rPr>
          <w:lang w:val="en-US"/>
        </w:rPr>
        <w:t>reasons</w:t>
      </w:r>
      <w:r w:rsidRPr="00320348">
        <w:rPr>
          <w:lang w:val="en-US"/>
        </w:rPr>
        <w:t>. In particular</w:t>
      </w:r>
      <w:r w:rsidR="00840B0A">
        <w:rPr>
          <w:lang w:val="en-US"/>
        </w:rPr>
        <w:t>,</w:t>
      </w:r>
      <w:r w:rsidRPr="00320348">
        <w:rPr>
          <w:lang w:val="en-US"/>
        </w:rPr>
        <w:t xml:space="preserve"> stigma, a negative stereotype or action, may contribute to the unique discrepancies of psychosocial hazards</w:t>
      </w:r>
      <w:r w:rsidR="00101F77">
        <w:rPr>
          <w:lang w:val="en-US"/>
        </w:rPr>
        <w:t xml:space="preserve">. </w:t>
      </w:r>
      <w:r w:rsidR="00AA310F">
        <w:rPr>
          <w:lang w:val="en-US"/>
        </w:rPr>
        <w:t>O</w:t>
      </w:r>
      <w:r w:rsidR="00AA310F" w:rsidRPr="00320348">
        <w:rPr>
          <w:lang w:val="en-US"/>
        </w:rPr>
        <w:t>ver half of t</w:t>
      </w:r>
      <w:r w:rsidR="00F10281">
        <w:rPr>
          <w:lang w:val="en-US"/>
        </w:rPr>
        <w:t>h</w:t>
      </w:r>
      <w:r w:rsidR="00AA310F" w:rsidRPr="00320348">
        <w:rPr>
          <w:lang w:val="en-US"/>
        </w:rPr>
        <w:t xml:space="preserve">ose with mental </w:t>
      </w:r>
      <w:r w:rsidR="00AA310F">
        <w:rPr>
          <w:lang w:val="en-US"/>
        </w:rPr>
        <w:t>illness</w:t>
      </w:r>
      <w:r w:rsidR="00AA310F" w:rsidRPr="00320348">
        <w:rPr>
          <w:lang w:val="en-US"/>
        </w:rPr>
        <w:t xml:space="preserve"> report experiences of stigma </w:t>
      </w:r>
      <w:r w:rsidR="00097361">
        <w:rPr>
          <w:lang w:val="en-US"/>
        </w:rPr>
        <w:t>as</w:t>
      </w:r>
      <w:r w:rsidR="00AA310F" w:rsidRPr="00320348">
        <w:rPr>
          <w:lang w:val="en-US"/>
        </w:rPr>
        <w:t xml:space="preserve"> the most frequently identified barrier to </w:t>
      </w:r>
      <w:r w:rsidR="00AA310F">
        <w:rPr>
          <w:lang w:val="en-US"/>
        </w:rPr>
        <w:t xml:space="preserve">seeking help for </w:t>
      </w:r>
      <w:r w:rsidR="00AA310F" w:rsidRPr="00320348">
        <w:rPr>
          <w:lang w:val="en-US"/>
        </w:rPr>
        <w:t>mental health care (Queensland Mental Health Commission, 2019).</w:t>
      </w:r>
      <w:r w:rsidR="00AA310F">
        <w:rPr>
          <w:lang w:val="en-US"/>
        </w:rPr>
        <w:t xml:space="preserve"> </w:t>
      </w:r>
      <w:r w:rsidR="00945EA9">
        <w:rPr>
          <w:lang w:val="en-US"/>
        </w:rPr>
        <w:t>However, s</w:t>
      </w:r>
      <w:r w:rsidR="00642731">
        <w:rPr>
          <w:lang w:val="en-US"/>
        </w:rPr>
        <w:t>tigma extends beyond</w:t>
      </w:r>
      <w:r w:rsidR="00945EA9">
        <w:rPr>
          <w:lang w:val="en-US"/>
        </w:rPr>
        <w:t xml:space="preserve"> the perceptions of those suffering with mental </w:t>
      </w:r>
      <w:r w:rsidR="00AA310F">
        <w:rPr>
          <w:lang w:val="en-US"/>
        </w:rPr>
        <w:t>illness as seen by discrimination directed to supporters (Productivity Commission, 2019)</w:t>
      </w:r>
      <w:r w:rsidR="003923EE">
        <w:rPr>
          <w:lang w:val="en-US"/>
        </w:rPr>
        <w:t>, also known as stigma by association (</w:t>
      </w:r>
      <w:r w:rsidR="003923EE" w:rsidRPr="001D304A">
        <w:rPr>
          <w:lang w:val="en-US"/>
        </w:rPr>
        <w:t>Prior, Reeder, &amp; Munroe, 2012</w:t>
      </w:r>
      <w:r w:rsidR="003923EE">
        <w:rPr>
          <w:lang w:val="en-US"/>
        </w:rPr>
        <w:t>)</w:t>
      </w:r>
      <w:r w:rsidR="00945EA9">
        <w:rPr>
          <w:lang w:val="en-US"/>
        </w:rPr>
        <w:t xml:space="preserve">. </w:t>
      </w:r>
      <w:r w:rsidR="00AA310F">
        <w:rPr>
          <w:lang w:val="en-US"/>
        </w:rPr>
        <w:t>Cultural norms and institutional policies are also shaped by s</w:t>
      </w:r>
      <w:r w:rsidR="00945EA9">
        <w:rPr>
          <w:lang w:val="en-US"/>
        </w:rPr>
        <w:t>tructural sigma (</w:t>
      </w:r>
      <w:proofErr w:type="spellStart"/>
      <w:r w:rsidR="003A7077">
        <w:rPr>
          <w:lang w:val="en-US"/>
        </w:rPr>
        <w:t>Hatzenbuehler</w:t>
      </w:r>
      <w:proofErr w:type="spellEnd"/>
      <w:r w:rsidR="003A7077">
        <w:rPr>
          <w:lang w:val="en-US"/>
        </w:rPr>
        <w:t xml:space="preserve">, 2016) </w:t>
      </w:r>
      <w:r w:rsidR="00AA310F">
        <w:rPr>
          <w:lang w:val="en-US"/>
        </w:rPr>
        <w:t xml:space="preserve">that may influence Inspectors’ attitudes to </w:t>
      </w:r>
      <w:r w:rsidR="003A7077">
        <w:rPr>
          <w:lang w:val="en-US"/>
        </w:rPr>
        <w:t xml:space="preserve">explain the </w:t>
      </w:r>
      <w:r w:rsidR="00F10281">
        <w:rPr>
          <w:lang w:val="en-US"/>
        </w:rPr>
        <w:t>specific treatment</w:t>
      </w:r>
      <w:r w:rsidR="003A7077">
        <w:rPr>
          <w:lang w:val="en-US"/>
        </w:rPr>
        <w:t xml:space="preserve"> of psychosocial hazard</w:t>
      </w:r>
      <w:r w:rsidR="00AA310F">
        <w:rPr>
          <w:lang w:val="en-US"/>
        </w:rPr>
        <w:t xml:space="preserve"> prioritization and management</w:t>
      </w:r>
      <w:r w:rsidR="00945EA9">
        <w:rPr>
          <w:lang w:val="en-US"/>
        </w:rPr>
        <w:t>.</w:t>
      </w:r>
    </w:p>
    <w:p w:rsidR="00F424C0" w:rsidRPr="00320348" w:rsidRDefault="00641243" w:rsidP="00570FBD">
      <w:pPr>
        <w:rPr>
          <w:lang w:val="en-US"/>
        </w:rPr>
      </w:pPr>
      <w:r w:rsidRPr="00320348">
        <w:rPr>
          <w:lang w:val="en-US"/>
        </w:rPr>
        <w:t>Drilling further into</w:t>
      </w:r>
      <w:r w:rsidR="00826616" w:rsidRPr="00320348">
        <w:rPr>
          <w:lang w:val="en-US"/>
        </w:rPr>
        <w:t xml:space="preserve"> responses to</w:t>
      </w:r>
      <w:r w:rsidR="005C6BD9" w:rsidRPr="00320348">
        <w:rPr>
          <w:lang w:val="en-US"/>
        </w:rPr>
        <w:t xml:space="preserve"> </w:t>
      </w:r>
      <w:r w:rsidR="00201569" w:rsidRPr="00320348">
        <w:rPr>
          <w:lang w:val="en-US"/>
        </w:rPr>
        <w:t>psychosocial haz</w:t>
      </w:r>
      <w:r w:rsidR="00C13D6B" w:rsidRPr="00320348">
        <w:rPr>
          <w:lang w:val="en-US"/>
        </w:rPr>
        <w:t>ard</w:t>
      </w:r>
      <w:r w:rsidR="005C6BD9" w:rsidRPr="00320348">
        <w:rPr>
          <w:lang w:val="en-US"/>
        </w:rPr>
        <w:t xml:space="preserve"> </w:t>
      </w:r>
      <w:r w:rsidR="00660A5C" w:rsidRPr="00320348">
        <w:rPr>
          <w:lang w:val="en-US"/>
        </w:rPr>
        <w:t>sub</w:t>
      </w:r>
      <w:r w:rsidR="005C6BD9" w:rsidRPr="00320348">
        <w:rPr>
          <w:lang w:val="en-US"/>
        </w:rPr>
        <w:t>categories</w:t>
      </w:r>
      <w:r w:rsidR="00CF4F2B" w:rsidRPr="00320348">
        <w:rPr>
          <w:lang w:val="en-US"/>
        </w:rPr>
        <w:t xml:space="preserve">, we found support for our hypothesis that there may be similarities in </w:t>
      </w:r>
      <w:r w:rsidR="001C39F2" w:rsidRPr="00320348">
        <w:rPr>
          <w:lang w:val="en-US"/>
        </w:rPr>
        <w:t>events</w:t>
      </w:r>
      <w:r w:rsidR="005C6BD9" w:rsidRPr="00320348">
        <w:rPr>
          <w:lang w:val="en-US"/>
        </w:rPr>
        <w:t xml:space="preserve"> thought to </w:t>
      </w:r>
      <w:r w:rsidR="001A40E6" w:rsidRPr="00320348">
        <w:rPr>
          <w:lang w:val="en-US"/>
        </w:rPr>
        <w:t>group</w:t>
      </w:r>
      <w:r w:rsidR="005C6BD9" w:rsidRPr="00320348">
        <w:rPr>
          <w:lang w:val="en-US"/>
        </w:rPr>
        <w:t xml:space="preserve"> around occasion</w:t>
      </w:r>
      <w:r w:rsidR="00A71E54" w:rsidRPr="00320348">
        <w:rPr>
          <w:lang w:val="en-US"/>
        </w:rPr>
        <w:t>-</w:t>
      </w:r>
      <w:r w:rsidR="005C6BD9" w:rsidRPr="00320348">
        <w:rPr>
          <w:lang w:val="en-US"/>
        </w:rPr>
        <w:t xml:space="preserve">based </w:t>
      </w:r>
      <w:r w:rsidR="00ED7467" w:rsidRPr="00320348">
        <w:rPr>
          <w:lang w:val="en-US"/>
        </w:rPr>
        <w:t xml:space="preserve">psychosocial </w:t>
      </w:r>
      <w:r w:rsidR="001A40E6" w:rsidRPr="00320348">
        <w:rPr>
          <w:lang w:val="en-US"/>
        </w:rPr>
        <w:t xml:space="preserve">hazards </w:t>
      </w:r>
      <w:r w:rsidR="005C6BD9" w:rsidRPr="00320348">
        <w:rPr>
          <w:lang w:val="en-US"/>
        </w:rPr>
        <w:t>(i.e.</w:t>
      </w:r>
      <w:r w:rsidR="001B78EE">
        <w:rPr>
          <w:lang w:val="en-US"/>
        </w:rPr>
        <w:t>,</w:t>
      </w:r>
      <w:r w:rsidR="005C6BD9" w:rsidRPr="00320348">
        <w:rPr>
          <w:lang w:val="en-US"/>
        </w:rPr>
        <w:t xml:space="preserve"> bullying and violence)</w:t>
      </w:r>
      <w:r w:rsidR="00E20E0C" w:rsidRPr="00320348">
        <w:rPr>
          <w:lang w:val="en-US"/>
        </w:rPr>
        <w:t xml:space="preserve">, </w:t>
      </w:r>
      <w:r w:rsidR="00F20A3B" w:rsidRPr="00320348">
        <w:rPr>
          <w:lang w:val="en-US"/>
        </w:rPr>
        <w:t xml:space="preserve">with </w:t>
      </w:r>
      <w:r w:rsidR="00826616" w:rsidRPr="00320348">
        <w:rPr>
          <w:lang w:val="en-US"/>
        </w:rPr>
        <w:t xml:space="preserve">similar levels of </w:t>
      </w:r>
      <w:r w:rsidR="005C6BD9" w:rsidRPr="00320348">
        <w:rPr>
          <w:lang w:val="en-US"/>
        </w:rPr>
        <w:t>activity</w:t>
      </w:r>
      <w:r w:rsidR="00826616" w:rsidRPr="00320348">
        <w:rPr>
          <w:lang w:val="en-US"/>
        </w:rPr>
        <w:t xml:space="preserve"> and</w:t>
      </w:r>
      <w:r w:rsidR="005C6BD9" w:rsidRPr="00320348">
        <w:rPr>
          <w:lang w:val="en-US"/>
        </w:rPr>
        <w:t xml:space="preserve"> notice</w:t>
      </w:r>
      <w:r w:rsidR="00826616" w:rsidRPr="00320348">
        <w:rPr>
          <w:lang w:val="en-US"/>
        </w:rPr>
        <w:t>s found for these two hazards</w:t>
      </w:r>
      <w:r w:rsidR="0030184F" w:rsidRPr="00320348">
        <w:rPr>
          <w:lang w:val="en-US"/>
        </w:rPr>
        <w:t>. P</w:t>
      </w:r>
      <w:r w:rsidR="00303C0B" w:rsidRPr="00320348">
        <w:rPr>
          <w:lang w:val="en-US"/>
        </w:rPr>
        <w:t>sychosocial hazards</w:t>
      </w:r>
      <w:r w:rsidR="005C6BD9" w:rsidRPr="00320348">
        <w:rPr>
          <w:lang w:val="en-US"/>
        </w:rPr>
        <w:t xml:space="preserve"> thought to be </w:t>
      </w:r>
      <w:r w:rsidR="00FC6929" w:rsidRPr="00320348">
        <w:rPr>
          <w:lang w:val="en-US"/>
        </w:rPr>
        <w:t>characteri</w:t>
      </w:r>
      <w:r w:rsidR="003923EE">
        <w:rPr>
          <w:lang w:val="en-US"/>
        </w:rPr>
        <w:t>z</w:t>
      </w:r>
      <w:r w:rsidR="00FC6929" w:rsidRPr="00320348">
        <w:rPr>
          <w:lang w:val="en-US"/>
        </w:rPr>
        <w:t>ed</w:t>
      </w:r>
      <w:r w:rsidR="005C6BD9" w:rsidRPr="00320348">
        <w:rPr>
          <w:lang w:val="en-US"/>
        </w:rPr>
        <w:t xml:space="preserve"> by evolving</w:t>
      </w:r>
      <w:r w:rsidR="00C74B35" w:rsidRPr="00320348">
        <w:rPr>
          <w:lang w:val="en-US"/>
        </w:rPr>
        <w:t xml:space="preserve">, </w:t>
      </w:r>
      <w:proofErr w:type="spellStart"/>
      <w:r w:rsidR="00C74B35" w:rsidRPr="00320348">
        <w:rPr>
          <w:lang w:val="en-US"/>
        </w:rPr>
        <w:t>multifactorial</w:t>
      </w:r>
      <w:proofErr w:type="spellEnd"/>
      <w:r w:rsidR="00C74B35" w:rsidRPr="00320348">
        <w:rPr>
          <w:lang w:val="en-US"/>
        </w:rPr>
        <w:t xml:space="preserve"> </w:t>
      </w:r>
      <w:r w:rsidR="005C6BD9" w:rsidRPr="00320348">
        <w:rPr>
          <w:lang w:val="en-US"/>
        </w:rPr>
        <w:t>and cumulative features (i.e.</w:t>
      </w:r>
      <w:r w:rsidR="001B78EE">
        <w:rPr>
          <w:lang w:val="en-US"/>
        </w:rPr>
        <w:t>,</w:t>
      </w:r>
      <w:r w:rsidR="005C6BD9" w:rsidRPr="00320348">
        <w:rPr>
          <w:lang w:val="en-US"/>
        </w:rPr>
        <w:t xml:space="preserve"> work-related stress and fatigue)</w:t>
      </w:r>
      <w:r w:rsidR="00C74B35" w:rsidRPr="00320348">
        <w:rPr>
          <w:lang w:val="en-US"/>
        </w:rPr>
        <w:t xml:space="preserve"> (Way, 2012a)</w:t>
      </w:r>
      <w:r w:rsidR="001A40E6" w:rsidRPr="00320348">
        <w:rPr>
          <w:lang w:val="en-US"/>
        </w:rPr>
        <w:t>,</w:t>
      </w:r>
      <w:r w:rsidR="005C6BD9" w:rsidRPr="00320348">
        <w:rPr>
          <w:lang w:val="en-US"/>
        </w:rPr>
        <w:t xml:space="preserve"> were also </w:t>
      </w:r>
      <w:r w:rsidR="00F541A2" w:rsidRPr="00320348">
        <w:rPr>
          <w:lang w:val="en-US"/>
        </w:rPr>
        <w:t xml:space="preserve">found to have </w:t>
      </w:r>
      <w:r w:rsidR="005C6BD9" w:rsidRPr="00320348">
        <w:rPr>
          <w:lang w:val="en-US"/>
        </w:rPr>
        <w:t xml:space="preserve">no </w:t>
      </w:r>
      <w:r w:rsidR="00F541A2" w:rsidRPr="00320348">
        <w:rPr>
          <w:lang w:val="en-US"/>
        </w:rPr>
        <w:t xml:space="preserve">significant </w:t>
      </w:r>
      <w:r w:rsidR="005C6BD9" w:rsidRPr="00320348">
        <w:rPr>
          <w:lang w:val="en-US"/>
        </w:rPr>
        <w:t>differen</w:t>
      </w:r>
      <w:r w:rsidR="00F541A2" w:rsidRPr="00320348">
        <w:rPr>
          <w:lang w:val="en-US"/>
        </w:rPr>
        <w:t>ce</w:t>
      </w:r>
      <w:r w:rsidR="005C6BD9" w:rsidRPr="00320348">
        <w:rPr>
          <w:lang w:val="en-US"/>
        </w:rPr>
        <w:t xml:space="preserve"> in activity and enforcement notice </w:t>
      </w:r>
      <w:r w:rsidR="001A40E6" w:rsidRPr="00320348">
        <w:rPr>
          <w:lang w:val="en-US"/>
        </w:rPr>
        <w:t>issuance</w:t>
      </w:r>
      <w:r w:rsidR="0030184F" w:rsidRPr="00320348">
        <w:rPr>
          <w:lang w:val="en-US"/>
        </w:rPr>
        <w:t xml:space="preserve"> between them</w:t>
      </w:r>
      <w:r w:rsidR="005C6BD9" w:rsidRPr="00320348">
        <w:rPr>
          <w:lang w:val="en-US"/>
        </w:rPr>
        <w:t xml:space="preserve">. </w:t>
      </w:r>
      <w:r w:rsidR="0068393E" w:rsidRPr="00320348">
        <w:rPr>
          <w:lang w:val="en-US"/>
        </w:rPr>
        <w:t xml:space="preserve">In </w:t>
      </w:r>
      <w:r w:rsidR="00355A1A" w:rsidRPr="00320348">
        <w:rPr>
          <w:lang w:val="en-US"/>
        </w:rPr>
        <w:t>addition</w:t>
      </w:r>
      <w:r w:rsidR="0068393E" w:rsidRPr="00320348">
        <w:rPr>
          <w:lang w:val="en-US"/>
        </w:rPr>
        <w:t xml:space="preserve"> to these </w:t>
      </w:r>
      <w:r w:rsidR="00642731" w:rsidRPr="00320348">
        <w:rPr>
          <w:lang w:val="en-US"/>
        </w:rPr>
        <w:t>hypothesized</w:t>
      </w:r>
      <w:r w:rsidR="004135B3" w:rsidRPr="00320348">
        <w:rPr>
          <w:lang w:val="en-US"/>
        </w:rPr>
        <w:t xml:space="preserve"> </w:t>
      </w:r>
      <w:r w:rsidR="0068393E" w:rsidRPr="00320348">
        <w:rPr>
          <w:lang w:val="en-US"/>
        </w:rPr>
        <w:t>similarities</w:t>
      </w:r>
      <w:r w:rsidR="00355A1A" w:rsidRPr="00320348">
        <w:rPr>
          <w:lang w:val="en-US"/>
        </w:rPr>
        <w:t xml:space="preserve"> between psychosocial hazard subtypes</w:t>
      </w:r>
      <w:r w:rsidR="0068393E" w:rsidRPr="00320348">
        <w:rPr>
          <w:lang w:val="en-US"/>
        </w:rPr>
        <w:t xml:space="preserve">, we </w:t>
      </w:r>
      <w:r w:rsidR="00642731" w:rsidRPr="00320348">
        <w:rPr>
          <w:lang w:val="en-US"/>
        </w:rPr>
        <w:t>hypothesized</w:t>
      </w:r>
      <w:r w:rsidR="0068393E" w:rsidRPr="00320348">
        <w:rPr>
          <w:lang w:val="en-US"/>
        </w:rPr>
        <w:t xml:space="preserve"> that there would</w:t>
      </w:r>
      <w:r w:rsidR="00423CE6" w:rsidRPr="00320348">
        <w:rPr>
          <w:lang w:val="en-US"/>
        </w:rPr>
        <w:t xml:space="preserve"> </w:t>
      </w:r>
      <w:r w:rsidR="0068393E" w:rsidRPr="00320348">
        <w:rPr>
          <w:lang w:val="en-US"/>
        </w:rPr>
        <w:t>be differen</w:t>
      </w:r>
      <w:r w:rsidR="00EC3D7E" w:rsidRPr="00320348">
        <w:rPr>
          <w:lang w:val="en-US"/>
        </w:rPr>
        <w:t xml:space="preserve">t levels of </w:t>
      </w:r>
      <w:r w:rsidR="0068393E" w:rsidRPr="00320348">
        <w:rPr>
          <w:lang w:val="en-US"/>
        </w:rPr>
        <w:t xml:space="preserve">activity </w:t>
      </w:r>
      <w:r w:rsidR="00F541A2" w:rsidRPr="00320348">
        <w:rPr>
          <w:lang w:val="en-US"/>
        </w:rPr>
        <w:t xml:space="preserve">and notice </w:t>
      </w:r>
      <w:r w:rsidR="00EC3D7E" w:rsidRPr="00320348">
        <w:rPr>
          <w:lang w:val="en-US"/>
        </w:rPr>
        <w:t>issuance</w:t>
      </w:r>
      <w:r w:rsidR="0068393E" w:rsidRPr="00320348">
        <w:rPr>
          <w:lang w:val="en-US"/>
        </w:rPr>
        <w:t xml:space="preserve"> between </w:t>
      </w:r>
      <w:r w:rsidR="00451962" w:rsidRPr="00320348">
        <w:rPr>
          <w:lang w:val="en-US"/>
        </w:rPr>
        <w:t>th</w:t>
      </w:r>
      <w:r w:rsidR="001D304A">
        <w:rPr>
          <w:lang w:val="en-US"/>
        </w:rPr>
        <w:t>e</w:t>
      </w:r>
      <w:r w:rsidR="00451962" w:rsidRPr="00320348">
        <w:rPr>
          <w:lang w:val="en-US"/>
        </w:rPr>
        <w:t xml:space="preserve"> </w:t>
      </w:r>
      <w:proofErr w:type="gramStart"/>
      <w:r w:rsidR="0068393E" w:rsidRPr="00320348">
        <w:rPr>
          <w:lang w:val="en-US"/>
        </w:rPr>
        <w:t>occasion</w:t>
      </w:r>
      <w:proofErr w:type="gramEnd"/>
      <w:r w:rsidR="0068393E" w:rsidRPr="00320348">
        <w:rPr>
          <w:lang w:val="en-US"/>
        </w:rPr>
        <w:t xml:space="preserve"> based </w:t>
      </w:r>
      <w:r w:rsidR="00451962" w:rsidRPr="00320348">
        <w:rPr>
          <w:lang w:val="en-US"/>
        </w:rPr>
        <w:t xml:space="preserve">psychosocial </w:t>
      </w:r>
      <w:r w:rsidR="0068393E" w:rsidRPr="00320348">
        <w:rPr>
          <w:lang w:val="en-US"/>
        </w:rPr>
        <w:t xml:space="preserve">hazards </w:t>
      </w:r>
      <w:r w:rsidR="001D304A">
        <w:rPr>
          <w:lang w:val="en-US"/>
        </w:rPr>
        <w:t xml:space="preserve">of </w:t>
      </w:r>
      <w:r w:rsidR="0068393E" w:rsidRPr="00320348">
        <w:rPr>
          <w:lang w:val="en-US"/>
        </w:rPr>
        <w:t xml:space="preserve">bullying and </w:t>
      </w:r>
      <w:r w:rsidR="001D304A">
        <w:rPr>
          <w:lang w:val="en-US"/>
        </w:rPr>
        <w:t xml:space="preserve">the </w:t>
      </w:r>
      <w:r w:rsidR="0068393E" w:rsidRPr="00320348">
        <w:rPr>
          <w:lang w:val="en-US"/>
        </w:rPr>
        <w:t xml:space="preserve">cumulative </w:t>
      </w:r>
      <w:r w:rsidR="00451962" w:rsidRPr="00320348">
        <w:rPr>
          <w:lang w:val="en-US"/>
        </w:rPr>
        <w:t xml:space="preserve">psychosocial </w:t>
      </w:r>
      <w:r w:rsidR="0068393E" w:rsidRPr="00320348">
        <w:rPr>
          <w:lang w:val="en-US"/>
        </w:rPr>
        <w:t>hazard</w:t>
      </w:r>
      <w:r w:rsidR="001D304A">
        <w:rPr>
          <w:lang w:val="en-US"/>
        </w:rPr>
        <w:t xml:space="preserve"> of </w:t>
      </w:r>
      <w:r w:rsidR="00FD0530" w:rsidRPr="00320348">
        <w:rPr>
          <w:lang w:val="en-US"/>
        </w:rPr>
        <w:t xml:space="preserve">work-related stress, a proposal that was </w:t>
      </w:r>
      <w:r w:rsidR="0034000B" w:rsidRPr="00320348">
        <w:rPr>
          <w:lang w:val="en-US"/>
        </w:rPr>
        <w:t xml:space="preserve">partially </w:t>
      </w:r>
      <w:r w:rsidR="00FD0530" w:rsidRPr="00320348">
        <w:rPr>
          <w:lang w:val="en-US"/>
        </w:rPr>
        <w:t xml:space="preserve">supported by our findings. </w:t>
      </w:r>
      <w:r w:rsidR="00EF1CFD" w:rsidRPr="00320348">
        <w:rPr>
          <w:lang w:val="en-US"/>
        </w:rPr>
        <w:t>W</w:t>
      </w:r>
      <w:r w:rsidR="00A71E54" w:rsidRPr="00320348">
        <w:rPr>
          <w:lang w:val="en-US"/>
        </w:rPr>
        <w:t xml:space="preserve">ork-related stress was associated with more activity than </w:t>
      </w:r>
      <w:r w:rsidR="00A71E54" w:rsidRPr="00320348">
        <w:rPr>
          <w:lang w:val="en-US"/>
        </w:rPr>
        <w:lastRenderedPageBreak/>
        <w:t>bullying</w:t>
      </w:r>
      <w:r w:rsidR="003923EE">
        <w:rPr>
          <w:lang w:val="en-US"/>
        </w:rPr>
        <w:t xml:space="preserve"> </w:t>
      </w:r>
      <w:proofErr w:type="gramStart"/>
      <w:r w:rsidR="003923EE">
        <w:rPr>
          <w:lang w:val="en-US"/>
        </w:rPr>
        <w:t>however,</w:t>
      </w:r>
      <w:proofErr w:type="gramEnd"/>
      <w:r w:rsidR="003923EE">
        <w:rPr>
          <w:lang w:val="en-US"/>
        </w:rPr>
        <w:t xml:space="preserve"> </w:t>
      </w:r>
      <w:r w:rsidR="0034000B" w:rsidRPr="00320348">
        <w:rPr>
          <w:lang w:val="en-US"/>
        </w:rPr>
        <w:t>t</w:t>
      </w:r>
      <w:r w:rsidR="00334296" w:rsidRPr="00320348">
        <w:rPr>
          <w:lang w:val="en-US"/>
        </w:rPr>
        <w:t xml:space="preserve">his did not translate into differences in enforcement notices </w:t>
      </w:r>
      <w:r w:rsidR="005C6BD9" w:rsidRPr="00320348">
        <w:rPr>
          <w:lang w:val="en-US"/>
        </w:rPr>
        <w:t xml:space="preserve">between work-related stress and bullying. </w:t>
      </w:r>
      <w:r w:rsidR="00660A5C" w:rsidRPr="00320348">
        <w:rPr>
          <w:lang w:val="en-US"/>
        </w:rPr>
        <w:t xml:space="preserve">Where </w:t>
      </w:r>
      <w:r w:rsidR="00041EEC" w:rsidRPr="00320348">
        <w:rPr>
          <w:lang w:val="en-US"/>
        </w:rPr>
        <w:t>p</w:t>
      </w:r>
      <w:r w:rsidR="00303C0B" w:rsidRPr="00320348">
        <w:rPr>
          <w:lang w:val="en-US"/>
        </w:rPr>
        <w:t>sychosocial hazards</w:t>
      </w:r>
      <w:r w:rsidR="00F424C0" w:rsidRPr="00320348">
        <w:rPr>
          <w:lang w:val="en-US"/>
        </w:rPr>
        <w:t xml:space="preserve"> </w:t>
      </w:r>
      <w:r w:rsidR="00660A5C" w:rsidRPr="00320348">
        <w:rPr>
          <w:lang w:val="en-US"/>
        </w:rPr>
        <w:t>qualify</w:t>
      </w:r>
      <w:r w:rsidR="00F424C0" w:rsidRPr="00320348">
        <w:rPr>
          <w:lang w:val="en-US"/>
        </w:rPr>
        <w:t xml:space="preserve"> through the </w:t>
      </w:r>
      <w:r w:rsidR="00642731" w:rsidRPr="00320348">
        <w:rPr>
          <w:lang w:val="en-US"/>
        </w:rPr>
        <w:t>prioritization</w:t>
      </w:r>
      <w:r w:rsidR="00F424C0" w:rsidRPr="00320348">
        <w:rPr>
          <w:lang w:val="en-US"/>
        </w:rPr>
        <w:t xml:space="preserve"> stage to reach </w:t>
      </w:r>
      <w:r w:rsidR="002E4F8C" w:rsidRPr="00320348">
        <w:rPr>
          <w:lang w:val="en-US"/>
        </w:rPr>
        <w:t>I</w:t>
      </w:r>
      <w:r w:rsidR="00F424C0" w:rsidRPr="00320348">
        <w:rPr>
          <w:lang w:val="en-US"/>
        </w:rPr>
        <w:t xml:space="preserve">nspectors, reasoning that occasion-based events would be easier to address and therefore </w:t>
      </w:r>
      <w:r w:rsidR="003923EE">
        <w:rPr>
          <w:lang w:val="en-US"/>
        </w:rPr>
        <w:t>require less</w:t>
      </w:r>
      <w:r w:rsidR="00F424C0" w:rsidRPr="00320348">
        <w:rPr>
          <w:lang w:val="en-US"/>
        </w:rPr>
        <w:t xml:space="preserve"> </w:t>
      </w:r>
      <w:r w:rsidR="002644F1" w:rsidRPr="00320348">
        <w:rPr>
          <w:lang w:val="en-US"/>
        </w:rPr>
        <w:t>activity</w:t>
      </w:r>
      <w:r w:rsidR="003923EE">
        <w:rPr>
          <w:lang w:val="en-US"/>
        </w:rPr>
        <w:t xml:space="preserve"> was confirmed</w:t>
      </w:r>
      <w:r w:rsidR="001D304A">
        <w:rPr>
          <w:lang w:val="en-US"/>
        </w:rPr>
        <w:t xml:space="preserve"> while the hypothesis of more notices for occasion-based hazards was not confirmed</w:t>
      </w:r>
      <w:r w:rsidR="00F424C0" w:rsidRPr="00320348">
        <w:rPr>
          <w:lang w:val="en-US"/>
        </w:rPr>
        <w:t xml:space="preserve">. </w:t>
      </w:r>
      <w:proofErr w:type="spellStart"/>
      <w:r w:rsidR="00F424C0" w:rsidRPr="00320348">
        <w:rPr>
          <w:lang w:val="en-US"/>
        </w:rPr>
        <w:t>Multifactorial</w:t>
      </w:r>
      <w:proofErr w:type="spellEnd"/>
      <w:r w:rsidR="00F424C0" w:rsidRPr="00320348">
        <w:rPr>
          <w:lang w:val="en-US"/>
        </w:rPr>
        <w:t xml:space="preserve"> and cumulative hazards were associated with more </w:t>
      </w:r>
      <w:r w:rsidR="002E4F8C" w:rsidRPr="00320348">
        <w:rPr>
          <w:lang w:val="en-US"/>
        </w:rPr>
        <w:t>I</w:t>
      </w:r>
      <w:r w:rsidR="00F424C0" w:rsidRPr="00320348">
        <w:rPr>
          <w:lang w:val="en-US"/>
        </w:rPr>
        <w:t>nspector activity</w:t>
      </w:r>
      <w:r w:rsidR="00F10281">
        <w:rPr>
          <w:lang w:val="en-US"/>
        </w:rPr>
        <w:t>.</w:t>
      </w:r>
      <w:r w:rsidR="00E47D8B">
        <w:rPr>
          <w:lang w:val="en-US"/>
        </w:rPr>
        <w:t xml:space="preserve"> </w:t>
      </w:r>
      <w:r w:rsidR="00F10281">
        <w:rPr>
          <w:lang w:val="en-US"/>
        </w:rPr>
        <w:t>H</w:t>
      </w:r>
      <w:r w:rsidR="00F424C0" w:rsidRPr="00320348">
        <w:rPr>
          <w:lang w:val="en-US"/>
        </w:rPr>
        <w:t xml:space="preserve">owever, these failed to reach the same thresholds for </w:t>
      </w:r>
      <w:r w:rsidR="004A669B" w:rsidRPr="00320348">
        <w:rPr>
          <w:lang w:val="en-US"/>
        </w:rPr>
        <w:t xml:space="preserve">evidence of </w:t>
      </w:r>
      <w:r w:rsidR="00F424C0" w:rsidRPr="00320348">
        <w:rPr>
          <w:lang w:val="en-US"/>
        </w:rPr>
        <w:t>WHS legislation breaches requiring enforcement notices</w:t>
      </w:r>
      <w:r w:rsidR="008A2729" w:rsidRPr="00320348">
        <w:rPr>
          <w:lang w:val="en-US"/>
        </w:rPr>
        <w:t xml:space="preserve">. This meant that </w:t>
      </w:r>
      <w:r w:rsidR="006064C8" w:rsidRPr="00320348">
        <w:rPr>
          <w:lang w:val="en-US"/>
        </w:rPr>
        <w:t xml:space="preserve">although </w:t>
      </w:r>
      <w:r w:rsidR="00F46CA3" w:rsidRPr="00320348">
        <w:rPr>
          <w:lang w:val="en-US"/>
        </w:rPr>
        <w:t xml:space="preserve">they </w:t>
      </w:r>
      <w:r w:rsidR="00F443C1">
        <w:rPr>
          <w:lang w:val="en-US"/>
        </w:rPr>
        <w:t>used higher levels of Inspector resources there was no difference in notices issued</w:t>
      </w:r>
      <w:r w:rsidR="00F424C0" w:rsidRPr="00320348">
        <w:rPr>
          <w:lang w:val="en-US"/>
        </w:rPr>
        <w:t xml:space="preserve">. </w:t>
      </w:r>
    </w:p>
    <w:p w:rsidR="005C6BD9" w:rsidRPr="00320348" w:rsidRDefault="00D51D95" w:rsidP="005C6BD9">
      <w:pPr>
        <w:pStyle w:val="Heading2"/>
        <w:rPr>
          <w:lang w:val="en-US"/>
        </w:rPr>
      </w:pPr>
      <w:r>
        <w:rPr>
          <w:lang w:val="en-US"/>
        </w:rPr>
        <w:t xml:space="preserve">Theoretical and </w:t>
      </w:r>
      <w:r w:rsidR="00FA19FA" w:rsidRPr="00320348">
        <w:rPr>
          <w:lang w:val="en-US"/>
        </w:rPr>
        <w:t xml:space="preserve">Practical </w:t>
      </w:r>
      <w:r w:rsidR="005C6BD9" w:rsidRPr="00320348">
        <w:rPr>
          <w:lang w:val="en-US"/>
        </w:rPr>
        <w:t>Implications</w:t>
      </w:r>
    </w:p>
    <w:p w:rsidR="008405D8" w:rsidRDefault="00F424C0" w:rsidP="0003125F">
      <w:pPr>
        <w:rPr>
          <w:lang w:val="en-US"/>
        </w:rPr>
      </w:pPr>
      <w:r w:rsidRPr="00320348">
        <w:rPr>
          <w:lang w:val="en-US"/>
        </w:rPr>
        <w:t>Legislation act</w:t>
      </w:r>
      <w:r w:rsidR="004035A3" w:rsidRPr="00320348">
        <w:rPr>
          <w:lang w:val="en-US"/>
        </w:rPr>
        <w:t>s</w:t>
      </w:r>
      <w:r w:rsidR="00E2742A">
        <w:rPr>
          <w:lang w:val="en-US"/>
        </w:rPr>
        <w:t xml:space="preserve"> </w:t>
      </w:r>
      <w:r w:rsidR="00E2742A" w:rsidRPr="001B78EE">
        <w:rPr>
          <w:bCs/>
          <w:lang w:val="en-US"/>
        </w:rPr>
        <w:t>to condition</w:t>
      </w:r>
      <w:r w:rsidR="00E2742A">
        <w:rPr>
          <w:lang w:val="en-US"/>
        </w:rPr>
        <w:t xml:space="preserve"> </w:t>
      </w:r>
      <w:r w:rsidRPr="00320348">
        <w:rPr>
          <w:lang w:val="en-US"/>
        </w:rPr>
        <w:t xml:space="preserve">the </w:t>
      </w:r>
      <w:r w:rsidR="00BD6695" w:rsidRPr="00320348">
        <w:rPr>
          <w:lang w:val="en-US"/>
        </w:rPr>
        <w:t>prioritization</w:t>
      </w:r>
      <w:r w:rsidRPr="00320348">
        <w:rPr>
          <w:lang w:val="en-US"/>
        </w:rPr>
        <w:t xml:space="preserve"> of </w:t>
      </w:r>
      <w:r w:rsidR="00BD6695">
        <w:rPr>
          <w:lang w:val="en-US"/>
        </w:rPr>
        <w:t>p</w:t>
      </w:r>
      <w:r w:rsidR="00303C0B" w:rsidRPr="00320348">
        <w:rPr>
          <w:lang w:val="en-US"/>
        </w:rPr>
        <w:t>sychosocial hazards</w:t>
      </w:r>
      <w:r w:rsidR="004035A3" w:rsidRPr="00320348">
        <w:rPr>
          <w:lang w:val="en-US"/>
        </w:rPr>
        <w:t xml:space="preserve"> and</w:t>
      </w:r>
      <w:r w:rsidRPr="00320348">
        <w:rPr>
          <w:lang w:val="en-US"/>
        </w:rPr>
        <w:t xml:space="preserve"> is a necessary precondition to spur action (</w:t>
      </w:r>
      <w:proofErr w:type="spellStart"/>
      <w:r w:rsidRPr="00320348">
        <w:rPr>
          <w:lang w:val="en-US"/>
        </w:rPr>
        <w:t>Leka</w:t>
      </w:r>
      <w:proofErr w:type="spellEnd"/>
      <w:r w:rsidRPr="00320348">
        <w:rPr>
          <w:lang w:val="en-US"/>
        </w:rPr>
        <w:t xml:space="preserve"> &amp; Jain, 2016)</w:t>
      </w:r>
      <w:r w:rsidR="004035A3" w:rsidRPr="00320348">
        <w:rPr>
          <w:lang w:val="en-US"/>
        </w:rPr>
        <w:t xml:space="preserve">. </w:t>
      </w:r>
      <w:r w:rsidR="003D76E4" w:rsidRPr="00320348">
        <w:rPr>
          <w:lang w:val="en-US"/>
        </w:rPr>
        <w:t>Our</w:t>
      </w:r>
      <w:r w:rsidR="004035A3" w:rsidRPr="00320348">
        <w:rPr>
          <w:lang w:val="en-US"/>
        </w:rPr>
        <w:t xml:space="preserve"> empirical findings support </w:t>
      </w:r>
      <w:r w:rsidR="00FC6929" w:rsidRPr="00320348">
        <w:rPr>
          <w:lang w:val="en-US"/>
        </w:rPr>
        <w:t xml:space="preserve">the call for </w:t>
      </w:r>
      <w:r w:rsidR="004035A3" w:rsidRPr="00320348">
        <w:rPr>
          <w:lang w:val="en-US"/>
        </w:rPr>
        <w:t xml:space="preserve">a review of the </w:t>
      </w:r>
      <w:r w:rsidR="003342DD">
        <w:rPr>
          <w:lang w:val="en-US"/>
        </w:rPr>
        <w:t>“threshold</w:t>
      </w:r>
      <w:r w:rsidR="003342DD">
        <w:rPr>
          <w:i/>
          <w:iCs/>
          <w:lang w:val="en-US"/>
        </w:rPr>
        <w:t>”</w:t>
      </w:r>
      <w:r w:rsidR="004035A3" w:rsidRPr="00320348">
        <w:rPr>
          <w:lang w:val="en-US"/>
        </w:rPr>
        <w:t xml:space="preserve"> criteria for </w:t>
      </w:r>
      <w:r w:rsidR="00BD6695" w:rsidRPr="00320348">
        <w:rPr>
          <w:lang w:val="en-US"/>
        </w:rPr>
        <w:t>prioritization</w:t>
      </w:r>
      <w:r w:rsidR="004035A3" w:rsidRPr="00320348">
        <w:rPr>
          <w:lang w:val="en-US"/>
        </w:rPr>
        <w:t xml:space="preserve"> suggested by Boland (2018)</w:t>
      </w:r>
      <w:r w:rsidR="0090737E">
        <w:rPr>
          <w:lang w:val="en-US"/>
        </w:rPr>
        <w:t xml:space="preserve">. This requires a </w:t>
      </w:r>
      <w:r w:rsidR="003342DD">
        <w:rPr>
          <w:lang w:val="en-US"/>
        </w:rPr>
        <w:t>re-defin</w:t>
      </w:r>
      <w:r w:rsidR="0090737E">
        <w:rPr>
          <w:lang w:val="en-US"/>
        </w:rPr>
        <w:t>ition of</w:t>
      </w:r>
      <w:r w:rsidR="003342DD">
        <w:rPr>
          <w:lang w:val="en-US"/>
        </w:rPr>
        <w:t xml:space="preserve"> what is meant by </w:t>
      </w:r>
      <w:r w:rsidR="00F10281">
        <w:rPr>
          <w:lang w:val="en-US"/>
        </w:rPr>
        <w:t>‘</w:t>
      </w:r>
      <w:r w:rsidR="003342DD">
        <w:rPr>
          <w:lang w:val="en-US"/>
        </w:rPr>
        <w:t>decent work</w:t>
      </w:r>
      <w:r w:rsidR="00F10281">
        <w:rPr>
          <w:lang w:val="en-US"/>
        </w:rPr>
        <w:t>’, the normative</w:t>
      </w:r>
      <w:r w:rsidR="00E2742A">
        <w:rPr>
          <w:lang w:val="en-US"/>
        </w:rPr>
        <w:t xml:space="preserve"> ideal as embraced by Australia</w:t>
      </w:r>
      <w:r w:rsidR="00F10281">
        <w:rPr>
          <w:lang w:val="en-US"/>
        </w:rPr>
        <w:t xml:space="preserve"> and </w:t>
      </w:r>
      <w:r w:rsidR="00E2742A">
        <w:rPr>
          <w:lang w:val="en-US"/>
        </w:rPr>
        <w:t xml:space="preserve">the </w:t>
      </w:r>
      <w:r w:rsidR="00F10281">
        <w:rPr>
          <w:lang w:val="en-US"/>
        </w:rPr>
        <w:t xml:space="preserve">International </w:t>
      </w:r>
      <w:proofErr w:type="spellStart"/>
      <w:r w:rsidR="00F10281">
        <w:rPr>
          <w:lang w:val="en-US"/>
        </w:rPr>
        <w:t>Labour</w:t>
      </w:r>
      <w:proofErr w:type="spellEnd"/>
      <w:r w:rsidR="00F10281">
        <w:rPr>
          <w:lang w:val="en-US"/>
        </w:rPr>
        <w:t xml:space="preserve"> </w:t>
      </w:r>
      <w:proofErr w:type="spellStart"/>
      <w:r w:rsidR="00F10281">
        <w:rPr>
          <w:lang w:val="en-US"/>
        </w:rPr>
        <w:t>Organisation</w:t>
      </w:r>
      <w:proofErr w:type="spellEnd"/>
      <w:r w:rsidR="00F10281">
        <w:rPr>
          <w:lang w:val="en-US"/>
        </w:rPr>
        <w:t>,</w:t>
      </w:r>
      <w:r w:rsidR="003342DD">
        <w:rPr>
          <w:lang w:val="en-US"/>
        </w:rPr>
        <w:t xml:space="preserve"> as the nature of jobs change</w:t>
      </w:r>
      <w:r w:rsidR="00F10281">
        <w:rPr>
          <w:lang w:val="en-US"/>
        </w:rPr>
        <w:t>s</w:t>
      </w:r>
      <w:r w:rsidR="003342DD">
        <w:rPr>
          <w:lang w:val="en-US"/>
        </w:rPr>
        <w:t xml:space="preserve"> (Min et al, 2019)</w:t>
      </w:r>
      <w:r w:rsidR="005316BA">
        <w:rPr>
          <w:lang w:val="en-US"/>
        </w:rPr>
        <w:t xml:space="preserve">. </w:t>
      </w:r>
      <w:r w:rsidR="00F443C1">
        <w:rPr>
          <w:lang w:val="en-US"/>
        </w:rPr>
        <w:t>D</w:t>
      </w:r>
      <w:r w:rsidR="0090737E">
        <w:rPr>
          <w:lang w:val="en-US"/>
        </w:rPr>
        <w:t>evelop</w:t>
      </w:r>
      <w:r w:rsidR="005316BA">
        <w:rPr>
          <w:lang w:val="en-US"/>
        </w:rPr>
        <w:t>ing</w:t>
      </w:r>
      <w:r w:rsidR="0090737E">
        <w:rPr>
          <w:lang w:val="en-US"/>
        </w:rPr>
        <w:t xml:space="preserve"> methods to quantify unacceptable psychosocial risk (</w:t>
      </w:r>
      <w:proofErr w:type="spellStart"/>
      <w:r w:rsidR="0090737E">
        <w:rPr>
          <w:lang w:val="en-US"/>
        </w:rPr>
        <w:t>Tomaschek</w:t>
      </w:r>
      <w:proofErr w:type="spellEnd"/>
      <w:r w:rsidR="0090737E">
        <w:rPr>
          <w:lang w:val="en-US"/>
        </w:rPr>
        <w:t xml:space="preserve"> et al, 2018)</w:t>
      </w:r>
      <w:r w:rsidR="00F443C1">
        <w:rPr>
          <w:lang w:val="en-US"/>
        </w:rPr>
        <w:t xml:space="preserve"> is an area of urgent need</w:t>
      </w:r>
      <w:r w:rsidR="003342DD">
        <w:rPr>
          <w:lang w:val="en-US"/>
        </w:rPr>
        <w:t xml:space="preserve">. </w:t>
      </w:r>
      <w:r w:rsidR="00323FCE">
        <w:rPr>
          <w:lang w:val="en-US"/>
        </w:rPr>
        <w:t>This may be aided by e</w:t>
      </w:r>
      <w:r w:rsidR="0003125F" w:rsidRPr="00320348">
        <w:rPr>
          <w:lang w:val="en-US"/>
        </w:rPr>
        <w:t xml:space="preserve">xamination of the current typology of psychosocial hazards </w:t>
      </w:r>
      <w:r w:rsidR="00B31D4B">
        <w:rPr>
          <w:lang w:val="en-US"/>
        </w:rPr>
        <w:t xml:space="preserve">used </w:t>
      </w:r>
      <w:r w:rsidR="0003125F" w:rsidRPr="00320348">
        <w:rPr>
          <w:lang w:val="en-US"/>
        </w:rPr>
        <w:t xml:space="preserve">by regulators </w:t>
      </w:r>
      <w:r w:rsidR="00CF55C5">
        <w:rPr>
          <w:lang w:val="en-US"/>
        </w:rPr>
        <w:t xml:space="preserve">in order </w:t>
      </w:r>
      <w:r w:rsidR="0003125F" w:rsidRPr="00320348">
        <w:rPr>
          <w:lang w:val="en-US"/>
        </w:rPr>
        <w:t xml:space="preserve">to increase our understanding of the range and severity of </w:t>
      </w:r>
      <w:r w:rsidR="007961CB" w:rsidRPr="00320348">
        <w:rPr>
          <w:lang w:val="en-US"/>
        </w:rPr>
        <w:t>psychosocial hazard</w:t>
      </w:r>
      <w:r w:rsidR="0003125F" w:rsidRPr="00320348">
        <w:rPr>
          <w:lang w:val="en-US"/>
        </w:rPr>
        <w:t xml:space="preserve"> presentations beyond the narrow regulatory framework of </w:t>
      </w:r>
      <w:r w:rsidR="00F443C1">
        <w:rPr>
          <w:lang w:val="en-US"/>
        </w:rPr>
        <w:t>work-related stress</w:t>
      </w:r>
      <w:r w:rsidR="00323FCE">
        <w:rPr>
          <w:lang w:val="en-US"/>
        </w:rPr>
        <w:t>,</w:t>
      </w:r>
      <w:r w:rsidR="00F443C1">
        <w:rPr>
          <w:lang w:val="en-US"/>
        </w:rPr>
        <w:t xml:space="preserve"> </w:t>
      </w:r>
      <w:r w:rsidR="0003125F" w:rsidRPr="00320348">
        <w:rPr>
          <w:lang w:val="en-US"/>
        </w:rPr>
        <w:t>bullying, occupational violence</w:t>
      </w:r>
      <w:r w:rsidR="00323FCE">
        <w:rPr>
          <w:lang w:val="en-US"/>
        </w:rPr>
        <w:t>,</w:t>
      </w:r>
      <w:r w:rsidR="0003125F" w:rsidRPr="00320348">
        <w:rPr>
          <w:lang w:val="en-US"/>
        </w:rPr>
        <w:t xml:space="preserve"> and </w:t>
      </w:r>
      <w:r w:rsidR="00F443C1">
        <w:rPr>
          <w:lang w:val="en-US"/>
        </w:rPr>
        <w:t>fatigue</w:t>
      </w:r>
      <w:r w:rsidR="0003125F" w:rsidRPr="00320348">
        <w:rPr>
          <w:lang w:val="en-US"/>
        </w:rPr>
        <w:t xml:space="preserve"> (</w:t>
      </w:r>
      <w:proofErr w:type="spellStart"/>
      <w:r w:rsidR="0003125F" w:rsidRPr="00320348">
        <w:rPr>
          <w:lang w:val="en-US"/>
        </w:rPr>
        <w:t>Johnstone</w:t>
      </w:r>
      <w:proofErr w:type="spellEnd"/>
      <w:r w:rsidR="005C2427">
        <w:rPr>
          <w:lang w:val="en-US"/>
        </w:rPr>
        <w:t xml:space="preserve"> et al</w:t>
      </w:r>
      <w:r w:rsidR="0003125F" w:rsidRPr="00320348">
        <w:rPr>
          <w:lang w:val="en-US"/>
        </w:rPr>
        <w:t xml:space="preserve">, 2011). </w:t>
      </w:r>
      <w:r w:rsidR="00323FCE">
        <w:rPr>
          <w:lang w:val="en-US"/>
        </w:rPr>
        <w:t>Currently, a</w:t>
      </w:r>
      <w:r w:rsidR="004035A3" w:rsidRPr="00320348">
        <w:rPr>
          <w:lang w:val="en-US"/>
        </w:rPr>
        <w:t>mbiguous</w:t>
      </w:r>
      <w:r w:rsidRPr="00320348">
        <w:rPr>
          <w:lang w:val="en-US"/>
        </w:rPr>
        <w:t xml:space="preserve">, </w:t>
      </w:r>
      <w:r w:rsidR="00FC6929" w:rsidRPr="00320348">
        <w:rPr>
          <w:lang w:val="en-US"/>
        </w:rPr>
        <w:t>ill-defined</w:t>
      </w:r>
      <w:r w:rsidRPr="00320348">
        <w:rPr>
          <w:lang w:val="en-US"/>
        </w:rPr>
        <w:t xml:space="preserve"> complaints and incidents </w:t>
      </w:r>
      <w:r w:rsidR="0003125F" w:rsidRPr="00320348">
        <w:rPr>
          <w:lang w:val="en-US"/>
        </w:rPr>
        <w:t xml:space="preserve">may be </w:t>
      </w:r>
      <w:r w:rsidR="004035A3" w:rsidRPr="00320348">
        <w:rPr>
          <w:lang w:val="en-US"/>
        </w:rPr>
        <w:t xml:space="preserve">assigned </w:t>
      </w:r>
      <w:r w:rsidR="0003125F" w:rsidRPr="00320348">
        <w:rPr>
          <w:lang w:val="en-US"/>
        </w:rPr>
        <w:t xml:space="preserve">to </w:t>
      </w:r>
      <w:r w:rsidR="004035A3" w:rsidRPr="00320348">
        <w:rPr>
          <w:lang w:val="en-US"/>
        </w:rPr>
        <w:t>poorly fitting labels</w:t>
      </w:r>
      <w:r w:rsidR="0003125F" w:rsidRPr="00320348">
        <w:rPr>
          <w:lang w:val="en-US"/>
        </w:rPr>
        <w:t xml:space="preserve"> that fail to capture the nuances or complexity of these events</w:t>
      </w:r>
      <w:r w:rsidR="004035A3" w:rsidRPr="00320348">
        <w:rPr>
          <w:lang w:val="en-US"/>
        </w:rPr>
        <w:t>.</w:t>
      </w:r>
      <w:r w:rsidRPr="00320348">
        <w:rPr>
          <w:lang w:val="en-US"/>
        </w:rPr>
        <w:t xml:space="preserve"> </w:t>
      </w:r>
      <w:r w:rsidR="001E4110">
        <w:rPr>
          <w:lang w:val="en-US"/>
        </w:rPr>
        <w:t>We propose that</w:t>
      </w:r>
      <w:r w:rsidRPr="00320348">
        <w:rPr>
          <w:lang w:val="en-US"/>
        </w:rPr>
        <w:t xml:space="preserve"> </w:t>
      </w:r>
      <w:r w:rsidR="009A3DD1" w:rsidRPr="00320348">
        <w:rPr>
          <w:lang w:val="en-US"/>
        </w:rPr>
        <w:t>it may be possible for p</w:t>
      </w:r>
      <w:r w:rsidR="00303C0B" w:rsidRPr="00320348">
        <w:rPr>
          <w:lang w:val="en-US"/>
        </w:rPr>
        <w:t>sychosocial hazards</w:t>
      </w:r>
      <w:r w:rsidR="009A3DD1" w:rsidRPr="00320348">
        <w:rPr>
          <w:lang w:val="en-US"/>
        </w:rPr>
        <w:t xml:space="preserve"> to</w:t>
      </w:r>
      <w:r w:rsidRPr="00320348">
        <w:rPr>
          <w:lang w:val="en-US"/>
        </w:rPr>
        <w:t xml:space="preserve"> be classified using similar and distinguishing features, such as occasion-based </w:t>
      </w:r>
      <w:r w:rsidR="00B76B39">
        <w:rPr>
          <w:lang w:val="en-US"/>
        </w:rPr>
        <w:t>versus</w:t>
      </w:r>
      <w:r w:rsidRPr="00320348">
        <w:rPr>
          <w:lang w:val="en-US"/>
        </w:rPr>
        <w:t xml:space="preserve"> </w:t>
      </w:r>
      <w:proofErr w:type="spellStart"/>
      <w:r w:rsidRPr="00320348">
        <w:rPr>
          <w:lang w:val="en-US"/>
        </w:rPr>
        <w:t>multifactorial</w:t>
      </w:r>
      <w:proofErr w:type="spellEnd"/>
      <w:r w:rsidRPr="00320348">
        <w:rPr>
          <w:lang w:val="en-US"/>
        </w:rPr>
        <w:t>, cumulative</w:t>
      </w:r>
      <w:r w:rsidR="0080444D">
        <w:rPr>
          <w:lang w:val="en-US"/>
        </w:rPr>
        <w:t>-</w:t>
      </w:r>
      <w:r w:rsidR="00057171">
        <w:rPr>
          <w:lang w:val="en-US"/>
        </w:rPr>
        <w:lastRenderedPageBreak/>
        <w:t>based</w:t>
      </w:r>
      <w:r w:rsidRPr="00320348">
        <w:rPr>
          <w:lang w:val="en-US"/>
        </w:rPr>
        <w:t xml:space="preserve"> features</w:t>
      </w:r>
      <w:r w:rsidR="004035A3" w:rsidRPr="00320348">
        <w:rPr>
          <w:lang w:val="en-US"/>
        </w:rPr>
        <w:t xml:space="preserve"> and may provide the foundations for rethinking </w:t>
      </w:r>
      <w:r w:rsidR="00B71508" w:rsidRPr="00320348">
        <w:rPr>
          <w:lang w:val="en-US"/>
        </w:rPr>
        <w:t>psychosocial hazard</w:t>
      </w:r>
      <w:r w:rsidR="004035A3" w:rsidRPr="00320348">
        <w:rPr>
          <w:lang w:val="en-US"/>
        </w:rPr>
        <w:t xml:space="preserve"> classification </w:t>
      </w:r>
      <w:r w:rsidR="00FC6929" w:rsidRPr="00320348">
        <w:rPr>
          <w:lang w:val="en-US"/>
        </w:rPr>
        <w:t>architecture</w:t>
      </w:r>
      <w:r w:rsidR="004035A3" w:rsidRPr="00320348">
        <w:rPr>
          <w:lang w:val="en-US"/>
        </w:rPr>
        <w:t xml:space="preserve">. </w:t>
      </w:r>
    </w:p>
    <w:p w:rsidR="008B37DA" w:rsidRDefault="003B1DEC" w:rsidP="00F469F1">
      <w:pPr>
        <w:rPr>
          <w:lang w:val="en-US"/>
        </w:rPr>
      </w:pPr>
      <w:r>
        <w:rPr>
          <w:lang w:val="en-US"/>
        </w:rPr>
        <w:t>Interna</w:t>
      </w:r>
      <w:r w:rsidR="00F469F1">
        <w:rPr>
          <w:lang w:val="en-US"/>
        </w:rPr>
        <w:t>tional</w:t>
      </w:r>
      <w:r>
        <w:rPr>
          <w:lang w:val="en-US"/>
        </w:rPr>
        <w:t>ly</w:t>
      </w:r>
      <w:r w:rsidR="00E2742A">
        <w:rPr>
          <w:lang w:val="en-US"/>
        </w:rPr>
        <w:t>,</w:t>
      </w:r>
      <w:r w:rsidR="00F469F1">
        <w:rPr>
          <w:lang w:val="en-US"/>
        </w:rPr>
        <w:t xml:space="preserve"> </w:t>
      </w:r>
      <w:r w:rsidR="008B37DA">
        <w:rPr>
          <w:lang w:val="en-US"/>
        </w:rPr>
        <w:t xml:space="preserve">WHS compliance is a major and ongoing challenge. </w:t>
      </w:r>
      <w:r w:rsidR="00AD0E65">
        <w:rPr>
          <w:lang w:val="en-US"/>
        </w:rPr>
        <w:t>Responsive regulation highlights a suite of enforcement approaches including</w:t>
      </w:r>
      <w:r>
        <w:rPr>
          <w:lang w:val="en-US"/>
        </w:rPr>
        <w:t xml:space="preserve"> those </w:t>
      </w:r>
      <w:r w:rsidR="00A766CE">
        <w:rPr>
          <w:lang w:val="en-US"/>
        </w:rPr>
        <w:t xml:space="preserve">that are </w:t>
      </w:r>
      <w:r>
        <w:rPr>
          <w:lang w:val="en-US"/>
        </w:rPr>
        <w:t xml:space="preserve">less interventionist, such as </w:t>
      </w:r>
      <w:r w:rsidR="00AD0E65">
        <w:rPr>
          <w:lang w:val="en-US"/>
        </w:rPr>
        <w:t>education, awareness, persuasion and advice</w:t>
      </w:r>
      <w:r>
        <w:rPr>
          <w:lang w:val="en-US"/>
        </w:rPr>
        <w:t xml:space="preserve"> which </w:t>
      </w:r>
      <w:r w:rsidR="00AD0E65">
        <w:rPr>
          <w:lang w:val="en-US"/>
        </w:rPr>
        <w:t xml:space="preserve">assume </w:t>
      </w:r>
      <w:r>
        <w:rPr>
          <w:lang w:val="en-US"/>
        </w:rPr>
        <w:t xml:space="preserve">adequate </w:t>
      </w:r>
      <w:r w:rsidR="00AD0E65">
        <w:rPr>
          <w:lang w:val="en-US"/>
        </w:rPr>
        <w:t xml:space="preserve">regulatory resources </w:t>
      </w:r>
      <w:r>
        <w:rPr>
          <w:lang w:val="en-US"/>
        </w:rPr>
        <w:t xml:space="preserve">to </w:t>
      </w:r>
      <w:r w:rsidR="00AD0E65">
        <w:rPr>
          <w:lang w:val="en-US"/>
        </w:rPr>
        <w:t xml:space="preserve">monitor and enforce along the </w:t>
      </w:r>
      <w:r>
        <w:rPr>
          <w:lang w:val="en-US"/>
        </w:rPr>
        <w:t xml:space="preserve">enforcement </w:t>
      </w:r>
      <w:r w:rsidR="00AD0E65">
        <w:rPr>
          <w:lang w:val="en-US"/>
        </w:rPr>
        <w:t>spectrum</w:t>
      </w:r>
      <w:r w:rsidR="00F469F1">
        <w:rPr>
          <w:lang w:val="en-US"/>
        </w:rPr>
        <w:t>,</w:t>
      </w:r>
      <w:r w:rsidR="00896DFE">
        <w:rPr>
          <w:lang w:val="en-US"/>
        </w:rPr>
        <w:t xml:space="preserve"> from negotiation to prosecution</w:t>
      </w:r>
      <w:r w:rsidR="00AD0E65">
        <w:rPr>
          <w:lang w:val="en-US"/>
        </w:rPr>
        <w:t xml:space="preserve">. However, our findings demonstrate </w:t>
      </w:r>
      <w:r>
        <w:rPr>
          <w:lang w:val="en-US"/>
        </w:rPr>
        <w:t xml:space="preserve">that </w:t>
      </w:r>
      <w:r w:rsidR="00635222">
        <w:rPr>
          <w:lang w:val="en-US"/>
        </w:rPr>
        <w:t xml:space="preserve">a </w:t>
      </w:r>
      <w:r>
        <w:rPr>
          <w:lang w:val="en-US"/>
        </w:rPr>
        <w:t>conceptually tricky hazard</w:t>
      </w:r>
      <w:r w:rsidR="00635222">
        <w:rPr>
          <w:lang w:val="en-US"/>
        </w:rPr>
        <w:t xml:space="preserve"> like </w:t>
      </w:r>
      <w:r>
        <w:rPr>
          <w:lang w:val="en-US"/>
        </w:rPr>
        <w:t xml:space="preserve">psychosocial hazards </w:t>
      </w:r>
      <w:r w:rsidR="00635222">
        <w:rPr>
          <w:lang w:val="en-US"/>
        </w:rPr>
        <w:t xml:space="preserve">is often </w:t>
      </w:r>
      <w:r>
        <w:rPr>
          <w:lang w:val="en-US"/>
        </w:rPr>
        <w:t xml:space="preserve">relegated by the Inspectorate, </w:t>
      </w:r>
      <w:r w:rsidR="00F469F1">
        <w:rPr>
          <w:lang w:val="en-US"/>
        </w:rPr>
        <w:t>in part</w:t>
      </w:r>
      <w:r>
        <w:rPr>
          <w:lang w:val="en-US"/>
        </w:rPr>
        <w:t xml:space="preserve"> as a function of constrained regulatory resources.</w:t>
      </w:r>
      <w:r w:rsidR="00F469F1">
        <w:rPr>
          <w:lang w:val="en-US"/>
        </w:rPr>
        <w:t xml:space="preserve"> </w:t>
      </w:r>
      <w:r>
        <w:rPr>
          <w:lang w:val="en-US"/>
        </w:rPr>
        <w:t>Strategic enforcement</w:t>
      </w:r>
      <w:r w:rsidR="00896DFE">
        <w:rPr>
          <w:lang w:val="en-US"/>
        </w:rPr>
        <w:t>,</w:t>
      </w:r>
      <w:r>
        <w:rPr>
          <w:lang w:val="en-US"/>
        </w:rPr>
        <w:t xml:space="preserve"> </w:t>
      </w:r>
      <w:r w:rsidR="00896DFE">
        <w:rPr>
          <w:lang w:val="en-US"/>
        </w:rPr>
        <w:t>with its</w:t>
      </w:r>
      <w:r>
        <w:rPr>
          <w:lang w:val="en-US"/>
        </w:rPr>
        <w:t xml:space="preserve"> </w:t>
      </w:r>
      <w:r w:rsidR="001B78EE">
        <w:rPr>
          <w:lang w:val="en-US"/>
        </w:rPr>
        <w:t xml:space="preserve">six </w:t>
      </w:r>
      <w:r w:rsidR="00896DFE">
        <w:rPr>
          <w:lang w:val="en-US"/>
        </w:rPr>
        <w:t xml:space="preserve">core </w:t>
      </w:r>
      <w:r>
        <w:rPr>
          <w:lang w:val="en-US"/>
        </w:rPr>
        <w:t>principles</w:t>
      </w:r>
      <w:r w:rsidR="00896DFE">
        <w:rPr>
          <w:lang w:val="en-US"/>
        </w:rPr>
        <w:t xml:space="preserve">: prioritization, </w:t>
      </w:r>
      <w:r w:rsidR="00715F58">
        <w:rPr>
          <w:lang w:val="en-US"/>
        </w:rPr>
        <w:t xml:space="preserve">complaints handling, </w:t>
      </w:r>
      <w:r w:rsidR="00896DFE">
        <w:rPr>
          <w:lang w:val="en-US"/>
        </w:rPr>
        <w:t xml:space="preserve">deterrence, </w:t>
      </w:r>
      <w:r w:rsidR="00715F58">
        <w:rPr>
          <w:lang w:val="en-US"/>
        </w:rPr>
        <w:t xml:space="preserve">focus at the top of industry, </w:t>
      </w:r>
      <w:r w:rsidR="00896DFE">
        <w:rPr>
          <w:lang w:val="en-US"/>
        </w:rPr>
        <w:t>sustainability and systemic effects, can be layered over responsive regulation principles</w:t>
      </w:r>
      <w:r>
        <w:rPr>
          <w:lang w:val="en-US"/>
        </w:rPr>
        <w:t xml:space="preserve"> to </w:t>
      </w:r>
      <w:r w:rsidR="00F469F1">
        <w:rPr>
          <w:lang w:val="en-US"/>
        </w:rPr>
        <w:t>focus</w:t>
      </w:r>
      <w:r>
        <w:rPr>
          <w:lang w:val="en-US"/>
        </w:rPr>
        <w:t xml:space="preserve"> </w:t>
      </w:r>
      <w:r w:rsidR="00A20448">
        <w:rPr>
          <w:lang w:val="en-US"/>
        </w:rPr>
        <w:t>I</w:t>
      </w:r>
      <w:r>
        <w:rPr>
          <w:lang w:val="en-US"/>
        </w:rPr>
        <w:t>nspectorate</w:t>
      </w:r>
      <w:r w:rsidR="00F469F1">
        <w:rPr>
          <w:lang w:val="en-US"/>
        </w:rPr>
        <w:t>s so that</w:t>
      </w:r>
      <w:r w:rsidR="00896DFE">
        <w:rPr>
          <w:lang w:val="en-US"/>
        </w:rPr>
        <w:t xml:space="preserve"> regulatory efforts are </w:t>
      </w:r>
      <w:r w:rsidR="00A535C2">
        <w:rPr>
          <w:lang w:val="en-US"/>
        </w:rPr>
        <w:t>effective</w:t>
      </w:r>
      <w:r w:rsidR="00715F58">
        <w:rPr>
          <w:lang w:val="en-US"/>
        </w:rPr>
        <w:t xml:space="preserve"> </w:t>
      </w:r>
      <w:r w:rsidR="00F469F1">
        <w:rPr>
          <w:lang w:val="en-US"/>
        </w:rPr>
        <w:t xml:space="preserve">in </w:t>
      </w:r>
      <w:r w:rsidR="00896DFE">
        <w:rPr>
          <w:lang w:val="en-US"/>
        </w:rPr>
        <w:t>reduc</w:t>
      </w:r>
      <w:r w:rsidR="00015085">
        <w:rPr>
          <w:lang w:val="en-US"/>
        </w:rPr>
        <w:t>ing</w:t>
      </w:r>
      <w:r w:rsidR="00896DFE">
        <w:rPr>
          <w:lang w:val="en-US"/>
        </w:rPr>
        <w:t xml:space="preserve"> harm. </w:t>
      </w:r>
      <w:r w:rsidR="00A766CE">
        <w:rPr>
          <w:lang w:val="en-US"/>
        </w:rPr>
        <w:t xml:space="preserve">These </w:t>
      </w:r>
      <w:r w:rsidR="00F469F1">
        <w:rPr>
          <w:lang w:val="en-US"/>
        </w:rPr>
        <w:t>could</w:t>
      </w:r>
      <w:r w:rsidR="00A766CE">
        <w:rPr>
          <w:lang w:val="en-US"/>
        </w:rPr>
        <w:t xml:space="preserve"> include refining strategies for achieving </w:t>
      </w:r>
      <w:r w:rsidR="00921350">
        <w:rPr>
          <w:lang w:val="en-US"/>
        </w:rPr>
        <w:t xml:space="preserve">prioritization and </w:t>
      </w:r>
      <w:r w:rsidR="00F469F1">
        <w:rPr>
          <w:lang w:val="en-US"/>
        </w:rPr>
        <w:t xml:space="preserve">general </w:t>
      </w:r>
      <w:r w:rsidR="00A766CE">
        <w:rPr>
          <w:lang w:val="en-US"/>
        </w:rPr>
        <w:t>deterrence, such as</w:t>
      </w:r>
      <w:r w:rsidR="00F469F1">
        <w:rPr>
          <w:lang w:val="en-US"/>
        </w:rPr>
        <w:t>:</w:t>
      </w:r>
      <w:r w:rsidR="00A766CE">
        <w:rPr>
          <w:lang w:val="en-US"/>
        </w:rPr>
        <w:t xml:space="preserve"> strategic selection of litigation cases</w:t>
      </w:r>
      <w:r w:rsidR="00921350">
        <w:rPr>
          <w:lang w:val="en-US"/>
        </w:rPr>
        <w:t xml:space="preserve"> that focus at the top of high risk industry structures and consider the likelihood of successful changes in compliance </w:t>
      </w:r>
      <w:proofErr w:type="spellStart"/>
      <w:r w:rsidR="00921350">
        <w:rPr>
          <w:lang w:val="en-US"/>
        </w:rPr>
        <w:t>behaviour</w:t>
      </w:r>
      <w:proofErr w:type="spellEnd"/>
      <w:r w:rsidR="00F469F1">
        <w:rPr>
          <w:lang w:val="en-US"/>
        </w:rPr>
        <w:t>;</w:t>
      </w:r>
      <w:r w:rsidR="00A766CE">
        <w:rPr>
          <w:lang w:val="en-US"/>
        </w:rPr>
        <w:t xml:space="preserve"> </w:t>
      </w:r>
      <w:r w:rsidR="00635222">
        <w:rPr>
          <w:lang w:val="en-US"/>
        </w:rPr>
        <w:t>use of more flexible administrative sanctions, e.g.</w:t>
      </w:r>
      <w:r w:rsidR="00715F58">
        <w:rPr>
          <w:lang w:val="en-US"/>
        </w:rPr>
        <w:t>,</w:t>
      </w:r>
      <w:r w:rsidR="00635222">
        <w:rPr>
          <w:lang w:val="en-US"/>
        </w:rPr>
        <w:t xml:space="preserve"> enforceable undertakings that may foster cooperation and commitment towards compliance</w:t>
      </w:r>
      <w:r w:rsidR="00F469F1">
        <w:rPr>
          <w:lang w:val="en-US"/>
        </w:rPr>
        <w:t>;</w:t>
      </w:r>
      <w:r w:rsidR="00896DFE">
        <w:rPr>
          <w:lang w:val="en-US"/>
        </w:rPr>
        <w:t xml:space="preserve"> </w:t>
      </w:r>
      <w:r w:rsidR="00921350">
        <w:rPr>
          <w:lang w:val="en-US"/>
        </w:rPr>
        <w:t>targeted</w:t>
      </w:r>
      <w:r w:rsidR="00715F58">
        <w:rPr>
          <w:lang w:val="en-US"/>
        </w:rPr>
        <w:t xml:space="preserve"> </w:t>
      </w:r>
      <w:r w:rsidR="00921350">
        <w:rPr>
          <w:lang w:val="en-US"/>
        </w:rPr>
        <w:t>campaigns that include audit and educational activities</w:t>
      </w:r>
      <w:r w:rsidR="00F469F1">
        <w:rPr>
          <w:lang w:val="en-US"/>
        </w:rPr>
        <w:t>;</w:t>
      </w:r>
      <w:r w:rsidR="00A535C2">
        <w:rPr>
          <w:lang w:val="en-US"/>
        </w:rPr>
        <w:t xml:space="preserve"> leverage of third party involvement in monitoring and enforcing compliance</w:t>
      </w:r>
      <w:r w:rsidR="00F469F1">
        <w:rPr>
          <w:lang w:val="en-US"/>
        </w:rPr>
        <w:t>;</w:t>
      </w:r>
      <w:r w:rsidR="00A535C2">
        <w:rPr>
          <w:lang w:val="en-US"/>
        </w:rPr>
        <w:t xml:space="preserve"> </w:t>
      </w:r>
      <w:r w:rsidR="00015085">
        <w:rPr>
          <w:lang w:val="en-US"/>
        </w:rPr>
        <w:t>focusing on potential systems change that stems from good w</w:t>
      </w:r>
      <w:proofErr w:type="spellStart"/>
      <w:r w:rsidR="00015085" w:rsidRPr="000C2508">
        <w:rPr>
          <w:rFonts w:eastAsia="Times New Roman"/>
          <w:color w:val="000000"/>
          <w:lang w:eastAsia="en-GB"/>
        </w:rPr>
        <w:t>ork</w:t>
      </w:r>
      <w:proofErr w:type="spellEnd"/>
      <w:r w:rsidR="00015085" w:rsidRPr="000C2508">
        <w:rPr>
          <w:rFonts w:eastAsia="Times New Roman"/>
          <w:color w:val="000000"/>
          <w:lang w:eastAsia="en-GB"/>
        </w:rPr>
        <w:t xml:space="preserve"> design</w:t>
      </w:r>
      <w:r w:rsidR="00CF04C8">
        <w:rPr>
          <w:rFonts w:eastAsia="Times New Roman"/>
          <w:color w:val="000000"/>
          <w:lang w:eastAsia="en-GB"/>
        </w:rPr>
        <w:t xml:space="preserve"> within organisations and supply chains</w:t>
      </w:r>
      <w:r w:rsidR="00015085">
        <w:rPr>
          <w:rFonts w:eastAsia="Times New Roman"/>
          <w:color w:val="000000"/>
          <w:lang w:eastAsia="en-GB"/>
        </w:rPr>
        <w:t xml:space="preserve"> (i.e.</w:t>
      </w:r>
      <w:r w:rsidR="00715F58">
        <w:rPr>
          <w:rFonts w:eastAsia="Times New Roman"/>
          <w:color w:val="000000"/>
          <w:lang w:eastAsia="en-GB"/>
        </w:rPr>
        <w:t>,</w:t>
      </w:r>
      <w:r w:rsidR="00015085">
        <w:rPr>
          <w:rFonts w:eastAsia="Times New Roman"/>
          <w:color w:val="000000"/>
          <w:lang w:eastAsia="en-GB"/>
        </w:rPr>
        <w:t xml:space="preserve"> </w:t>
      </w:r>
      <w:r w:rsidR="00015085" w:rsidRPr="000C2508">
        <w:rPr>
          <w:rFonts w:eastAsia="Times New Roman"/>
          <w:color w:val="000000"/>
          <w:lang w:eastAsia="en-GB"/>
        </w:rPr>
        <w:t>the content and organisation of work tasks, activities, relationships, and responsibilities</w:t>
      </w:r>
      <w:r w:rsidR="00015085">
        <w:rPr>
          <w:rFonts w:eastAsia="Times New Roman"/>
          <w:color w:val="000000"/>
          <w:lang w:eastAsia="en-GB"/>
        </w:rPr>
        <w:t xml:space="preserve">; </w:t>
      </w:r>
      <w:r w:rsidR="00015085" w:rsidRPr="000C2508">
        <w:rPr>
          <w:rFonts w:eastAsia="Times New Roman"/>
          <w:color w:val="000000"/>
          <w:lang w:eastAsia="en-GB"/>
        </w:rPr>
        <w:t>Parker, 2014</w:t>
      </w:r>
      <w:r w:rsidR="00015085">
        <w:rPr>
          <w:rFonts w:eastAsia="Times New Roman"/>
          <w:color w:val="000000"/>
          <w:lang w:eastAsia="en-GB"/>
        </w:rPr>
        <w:t xml:space="preserve">, and its </w:t>
      </w:r>
      <w:r w:rsidR="00015085" w:rsidRPr="000C2508">
        <w:rPr>
          <w:rFonts w:eastAsia="Times New Roman"/>
          <w:color w:val="000000"/>
          <w:lang w:eastAsia="en-GB"/>
        </w:rPr>
        <w:t xml:space="preserve">impact </w:t>
      </w:r>
      <w:r w:rsidR="00015085">
        <w:rPr>
          <w:rFonts w:eastAsia="Times New Roman"/>
          <w:color w:val="000000"/>
          <w:lang w:eastAsia="en-GB"/>
        </w:rPr>
        <w:t xml:space="preserve">work-related mental health, e.g., </w:t>
      </w:r>
      <w:r w:rsidR="00015085" w:rsidRPr="000C2508">
        <w:rPr>
          <w:rFonts w:eastAsia="Times New Roman"/>
          <w:color w:val="000000"/>
          <w:lang w:eastAsia="en-GB"/>
        </w:rPr>
        <w:t xml:space="preserve">Parker et al, 2017; </w:t>
      </w:r>
      <w:proofErr w:type="spellStart"/>
      <w:r w:rsidR="00015085" w:rsidRPr="000C2508">
        <w:rPr>
          <w:rFonts w:eastAsia="Times New Roman"/>
          <w:color w:val="000000"/>
          <w:lang w:eastAsia="en-GB"/>
        </w:rPr>
        <w:t>Kelloway</w:t>
      </w:r>
      <w:proofErr w:type="spellEnd"/>
      <w:r w:rsidR="00015085" w:rsidRPr="000C2508">
        <w:rPr>
          <w:rFonts w:eastAsia="Times New Roman"/>
          <w:color w:val="000000"/>
          <w:lang w:eastAsia="en-GB"/>
        </w:rPr>
        <w:t xml:space="preserve"> &amp; Day, 2005; Lee &amp; </w:t>
      </w:r>
      <w:proofErr w:type="spellStart"/>
      <w:r w:rsidR="00015085" w:rsidRPr="000C2508">
        <w:rPr>
          <w:rFonts w:eastAsia="Times New Roman"/>
          <w:color w:val="000000"/>
          <w:lang w:eastAsia="en-GB"/>
        </w:rPr>
        <w:t>Ashforth</w:t>
      </w:r>
      <w:proofErr w:type="spellEnd"/>
      <w:r w:rsidR="00015085" w:rsidRPr="000C2508">
        <w:rPr>
          <w:rFonts w:eastAsia="Times New Roman"/>
          <w:color w:val="000000"/>
          <w:lang w:eastAsia="en-GB"/>
        </w:rPr>
        <w:t>, 1996</w:t>
      </w:r>
      <w:r w:rsidR="00015085">
        <w:rPr>
          <w:rFonts w:eastAsia="Times New Roman"/>
          <w:color w:val="000000"/>
          <w:lang w:eastAsia="en-GB"/>
        </w:rPr>
        <w:t>);</w:t>
      </w:r>
      <w:r w:rsidR="00015085" w:rsidRPr="000C2508">
        <w:rPr>
          <w:rFonts w:eastAsia="Times New Roman"/>
          <w:color w:val="000000"/>
          <w:lang w:eastAsia="en-GB"/>
        </w:rPr>
        <w:t xml:space="preserve"> </w:t>
      </w:r>
      <w:r w:rsidR="00921350">
        <w:rPr>
          <w:lang w:val="en-US"/>
        </w:rPr>
        <w:t xml:space="preserve">and </w:t>
      </w:r>
      <w:r w:rsidR="00F469F1">
        <w:rPr>
          <w:lang w:val="en-US"/>
        </w:rPr>
        <w:t xml:space="preserve">evaluating sustainable and systemic effects across the longer term to reduce recidivism and ensure flow on impacts beyond individual organizations </w:t>
      </w:r>
      <w:r w:rsidR="00AD0E65">
        <w:rPr>
          <w:lang w:val="en-US"/>
        </w:rPr>
        <w:t>(</w:t>
      </w:r>
      <w:r w:rsidR="00AD0E65" w:rsidRPr="00715F58">
        <w:rPr>
          <w:lang w:val="en-US"/>
        </w:rPr>
        <w:t>Howe et al</w:t>
      </w:r>
      <w:r w:rsidR="00715F58" w:rsidRPr="00715F58">
        <w:rPr>
          <w:lang w:val="en-US"/>
        </w:rPr>
        <w:t>, 2014</w:t>
      </w:r>
      <w:r w:rsidR="00AD0E65">
        <w:rPr>
          <w:lang w:val="en-US"/>
        </w:rPr>
        <w:t>)</w:t>
      </w:r>
      <w:r w:rsidR="00A535C2">
        <w:rPr>
          <w:lang w:val="en-US"/>
        </w:rPr>
        <w:t>.</w:t>
      </w:r>
    </w:p>
    <w:p w:rsidR="009816FE" w:rsidRPr="000C2508" w:rsidRDefault="00EF38C8" w:rsidP="009816FE">
      <w:pPr>
        <w:rPr>
          <w:rFonts w:eastAsia="Times New Roman"/>
          <w:color w:val="000000"/>
          <w:lang w:eastAsia="en-GB"/>
        </w:rPr>
      </w:pPr>
      <w:r w:rsidRPr="000C2508">
        <w:rPr>
          <w:rFonts w:eastAsia="Times New Roman"/>
          <w:color w:val="000000"/>
          <w:lang w:eastAsia="en-GB"/>
        </w:rPr>
        <w:lastRenderedPageBreak/>
        <w:t xml:space="preserve">While individual Inspectors’ perceptions of </w:t>
      </w:r>
      <w:r w:rsidR="00015085">
        <w:rPr>
          <w:rFonts w:eastAsia="Times New Roman"/>
          <w:color w:val="000000"/>
          <w:lang w:eastAsia="en-GB"/>
        </w:rPr>
        <w:t>their own</w:t>
      </w:r>
      <w:r w:rsidR="00715F58">
        <w:rPr>
          <w:rFonts w:eastAsia="Times New Roman"/>
          <w:color w:val="000000"/>
          <w:lang w:eastAsia="en-GB"/>
        </w:rPr>
        <w:t xml:space="preserve"> </w:t>
      </w:r>
      <w:r w:rsidRPr="000C2508">
        <w:rPr>
          <w:rFonts w:eastAsia="Times New Roman"/>
          <w:color w:val="000000"/>
          <w:lang w:eastAsia="en-GB"/>
        </w:rPr>
        <w:t>capacity, capability and responsibility for these cases may explain a proportion of how Inspectors prioritize and manage their workloads, consideration of system issues such as how tasks are allocated to particular staff, and policy constraints noted earlier such as the likelihood an issue will reach the required thresholds for prosecutions and absence of dedicated legislative provisions may also be vitally important (</w:t>
      </w:r>
      <w:proofErr w:type="spellStart"/>
      <w:r w:rsidRPr="000C2508">
        <w:rPr>
          <w:rFonts w:eastAsia="Times New Roman"/>
          <w:color w:val="000000"/>
          <w:lang w:eastAsia="en-GB"/>
        </w:rPr>
        <w:t>Leka</w:t>
      </w:r>
      <w:proofErr w:type="spellEnd"/>
      <w:r w:rsidRPr="000C2508">
        <w:rPr>
          <w:rFonts w:eastAsia="Times New Roman"/>
          <w:color w:val="000000"/>
          <w:lang w:eastAsia="en-GB"/>
        </w:rPr>
        <w:t xml:space="preserve"> &amp; Jain, 2016). Examination of the reasons for why the lack of equivalency of prioritization for psychosocial hazards occurs and why increased Inspector activity does not translate into more notices are both warranted. In doing so, the barriers that Inspectors face when regulating work-related psychosocial hazards need to be considered at all levels including individual, organizational and societal in order to identify effective mitigation strategies such as policy change, more guidance and training</w:t>
      </w:r>
      <w:r w:rsidR="00235D39">
        <w:rPr>
          <w:rFonts w:eastAsia="Times New Roman"/>
          <w:color w:val="000000"/>
          <w:lang w:eastAsia="en-GB"/>
        </w:rPr>
        <w:t>,</w:t>
      </w:r>
      <w:r w:rsidRPr="000C2508">
        <w:rPr>
          <w:rFonts w:eastAsia="Times New Roman"/>
          <w:color w:val="000000"/>
          <w:lang w:eastAsia="en-GB"/>
        </w:rPr>
        <w:t xml:space="preserve"> or better legislation. Our finding suggests that Australian Inspectors may require more support and guidance in managing psychosocial hazards and it is likely that other Inspectorates may have similar needs. A national guide for Inspectors on enforcing psychosocial hazards, factoring in the broader contexts and issues in which they occur, such as LMEs and work design, would complement the national guide for industry and result in better frameworks to address the complexities of psychosocial hazards (Boland, 2018).</w:t>
      </w:r>
      <w:r w:rsidR="009816FE">
        <w:rPr>
          <w:rFonts w:eastAsia="Times New Roman"/>
          <w:color w:val="000000"/>
          <w:lang w:eastAsia="en-GB"/>
        </w:rPr>
        <w:t xml:space="preserve"> </w:t>
      </w:r>
    </w:p>
    <w:p w:rsidR="005C6BD9" w:rsidRPr="00320348" w:rsidRDefault="005C6BD9" w:rsidP="005C6BD9">
      <w:pPr>
        <w:pStyle w:val="Heading2"/>
        <w:rPr>
          <w:lang w:val="en-US"/>
        </w:rPr>
      </w:pPr>
      <w:r w:rsidRPr="00320348">
        <w:rPr>
          <w:lang w:val="en-US"/>
        </w:rPr>
        <w:t>Strengths</w:t>
      </w:r>
      <w:r w:rsidR="00EB1EA8" w:rsidRPr="00320348">
        <w:rPr>
          <w:lang w:val="en-US"/>
        </w:rPr>
        <w:t>, Limitations and Future Directions</w:t>
      </w:r>
    </w:p>
    <w:p w:rsidR="00C178D6" w:rsidRPr="00320348" w:rsidRDefault="000C146F" w:rsidP="00C178D6">
      <w:pPr>
        <w:rPr>
          <w:lang w:val="en-US"/>
        </w:rPr>
      </w:pPr>
      <w:r w:rsidRPr="00320348">
        <w:rPr>
          <w:lang w:val="en-US"/>
        </w:rPr>
        <w:t>Our</w:t>
      </w:r>
      <w:r w:rsidR="005C6BD9" w:rsidRPr="00320348">
        <w:rPr>
          <w:lang w:val="en-US"/>
        </w:rPr>
        <w:t xml:space="preserve"> study use</w:t>
      </w:r>
      <w:r w:rsidRPr="00320348">
        <w:rPr>
          <w:lang w:val="en-US"/>
        </w:rPr>
        <w:t>d</w:t>
      </w:r>
      <w:r w:rsidR="005C6BD9" w:rsidRPr="00320348">
        <w:rPr>
          <w:lang w:val="en-US"/>
        </w:rPr>
        <w:t xml:space="preserve"> </w:t>
      </w:r>
      <w:r w:rsidR="001D304A">
        <w:rPr>
          <w:lang w:val="en-US"/>
        </w:rPr>
        <w:t>a large</w:t>
      </w:r>
      <w:r w:rsidR="00EB1EA8" w:rsidRPr="00320348">
        <w:rPr>
          <w:lang w:val="en-US"/>
        </w:rPr>
        <w:t xml:space="preserve"> </w:t>
      </w:r>
      <w:r w:rsidR="005C6BD9" w:rsidRPr="00320348">
        <w:rPr>
          <w:lang w:val="en-US"/>
        </w:rPr>
        <w:t>archival complaint and incident data</w:t>
      </w:r>
      <w:r w:rsidR="001D304A">
        <w:rPr>
          <w:lang w:val="en-US"/>
        </w:rPr>
        <w:t>base</w:t>
      </w:r>
      <w:r w:rsidR="005C6BD9" w:rsidRPr="00320348">
        <w:rPr>
          <w:lang w:val="en-US"/>
        </w:rPr>
        <w:t xml:space="preserve"> to complement the majority of </w:t>
      </w:r>
      <w:r w:rsidRPr="00320348">
        <w:rPr>
          <w:lang w:val="en-US"/>
        </w:rPr>
        <w:t xml:space="preserve">studies that have been undertaken using </w:t>
      </w:r>
      <w:r w:rsidR="005C6BD9" w:rsidRPr="00320348">
        <w:rPr>
          <w:lang w:val="en-US"/>
        </w:rPr>
        <w:t>claims</w:t>
      </w:r>
      <w:r w:rsidRPr="00320348">
        <w:rPr>
          <w:lang w:val="en-US"/>
        </w:rPr>
        <w:t xml:space="preserve"> data</w:t>
      </w:r>
      <w:r w:rsidR="00F443C1">
        <w:rPr>
          <w:lang w:val="en-US"/>
        </w:rPr>
        <w:t xml:space="preserve"> or via Inspector surveys/interviews</w:t>
      </w:r>
      <w:r w:rsidR="005C6BD9" w:rsidRPr="00320348">
        <w:rPr>
          <w:lang w:val="en-US"/>
        </w:rPr>
        <w:t xml:space="preserve">. </w:t>
      </w:r>
      <w:r w:rsidR="002D73CC">
        <w:rPr>
          <w:lang w:val="en-US"/>
        </w:rPr>
        <w:t xml:space="preserve">Examination of the scope of Inspectorate work and </w:t>
      </w:r>
      <w:r w:rsidR="001D304A">
        <w:rPr>
          <w:lang w:val="en-US"/>
        </w:rPr>
        <w:t xml:space="preserve">their </w:t>
      </w:r>
      <w:r w:rsidR="002D73CC">
        <w:rPr>
          <w:lang w:val="en-US"/>
        </w:rPr>
        <w:t xml:space="preserve">decisions </w:t>
      </w:r>
      <w:r w:rsidR="005C6BD9" w:rsidRPr="00320348">
        <w:rPr>
          <w:lang w:val="en-US"/>
        </w:rPr>
        <w:t xml:space="preserve">contributes to </w:t>
      </w:r>
      <w:r w:rsidR="002D73CC">
        <w:rPr>
          <w:lang w:val="en-US"/>
        </w:rPr>
        <w:t xml:space="preserve">the </w:t>
      </w:r>
      <w:r w:rsidR="005C6BD9" w:rsidRPr="00320348">
        <w:rPr>
          <w:lang w:val="en-US"/>
        </w:rPr>
        <w:t xml:space="preserve">understanding of the nature of </w:t>
      </w:r>
      <w:r w:rsidR="00D9543E" w:rsidRPr="00320348">
        <w:rPr>
          <w:lang w:val="en-US"/>
        </w:rPr>
        <w:t>p</w:t>
      </w:r>
      <w:r w:rsidR="00303C0B" w:rsidRPr="00320348">
        <w:rPr>
          <w:lang w:val="en-US"/>
        </w:rPr>
        <w:t>sychosocial hazards</w:t>
      </w:r>
      <w:r w:rsidR="005C6BD9" w:rsidRPr="00320348">
        <w:rPr>
          <w:lang w:val="en-US"/>
        </w:rPr>
        <w:t xml:space="preserve"> beyond qualitative and self-report measures</w:t>
      </w:r>
      <w:r w:rsidR="002D73CC">
        <w:rPr>
          <w:lang w:val="en-US"/>
        </w:rPr>
        <w:t xml:space="preserve"> to capture how psychosocial hazards are regulated</w:t>
      </w:r>
      <w:r w:rsidR="001F34A4" w:rsidRPr="00320348">
        <w:rPr>
          <w:lang w:val="en-US"/>
        </w:rPr>
        <w:t>.</w:t>
      </w:r>
    </w:p>
    <w:p w:rsidR="00584988" w:rsidRPr="00320348" w:rsidRDefault="000C7CF4" w:rsidP="00BA20F6">
      <w:pPr>
        <w:rPr>
          <w:lang w:val="en-US"/>
        </w:rPr>
      </w:pPr>
      <w:r w:rsidRPr="00320348">
        <w:rPr>
          <w:lang w:val="en-US"/>
        </w:rPr>
        <w:lastRenderedPageBreak/>
        <w:t>Future s</w:t>
      </w:r>
      <w:r w:rsidR="00584988" w:rsidRPr="00320348">
        <w:rPr>
          <w:lang w:val="en-US"/>
        </w:rPr>
        <w:t xml:space="preserve">tudies </w:t>
      </w:r>
      <w:r w:rsidRPr="00320348">
        <w:rPr>
          <w:lang w:val="en-US"/>
        </w:rPr>
        <w:t>could</w:t>
      </w:r>
      <w:r w:rsidR="00584988" w:rsidRPr="00320348">
        <w:rPr>
          <w:lang w:val="en-US"/>
        </w:rPr>
        <w:t xml:space="preserve"> examine the type of </w:t>
      </w:r>
      <w:r w:rsidR="009264E4" w:rsidRPr="00320348">
        <w:rPr>
          <w:lang w:val="en-US"/>
        </w:rPr>
        <w:t>I</w:t>
      </w:r>
      <w:r w:rsidR="00584988" w:rsidRPr="00320348">
        <w:rPr>
          <w:lang w:val="en-US"/>
        </w:rPr>
        <w:t xml:space="preserve">nspector responses </w:t>
      </w:r>
      <w:r w:rsidR="00EC393D" w:rsidRPr="00320348">
        <w:rPr>
          <w:lang w:val="en-US"/>
        </w:rPr>
        <w:t>(i.e.</w:t>
      </w:r>
      <w:r w:rsidR="00715F58">
        <w:rPr>
          <w:lang w:val="en-US"/>
        </w:rPr>
        <w:t>,</w:t>
      </w:r>
      <w:r w:rsidR="00EC393D" w:rsidRPr="00320348">
        <w:rPr>
          <w:lang w:val="en-US"/>
        </w:rPr>
        <w:t xml:space="preserve"> correspondence and site visits) </w:t>
      </w:r>
      <w:r w:rsidR="00584988" w:rsidRPr="00320348">
        <w:rPr>
          <w:lang w:val="en-US"/>
        </w:rPr>
        <w:t xml:space="preserve">alongside their frequency </w:t>
      </w:r>
      <w:r w:rsidRPr="00320348">
        <w:rPr>
          <w:lang w:val="en-US"/>
        </w:rPr>
        <w:t xml:space="preserve">to determine if </w:t>
      </w:r>
      <w:r w:rsidR="00EC393D" w:rsidRPr="00320348">
        <w:rPr>
          <w:lang w:val="en-US"/>
        </w:rPr>
        <w:t xml:space="preserve">types of inspection </w:t>
      </w:r>
      <w:r w:rsidRPr="00320348">
        <w:rPr>
          <w:lang w:val="en-US"/>
        </w:rPr>
        <w:t xml:space="preserve">responses are </w:t>
      </w:r>
      <w:r w:rsidR="00C850A3" w:rsidRPr="00320348">
        <w:rPr>
          <w:lang w:val="en-US"/>
        </w:rPr>
        <w:t>different</w:t>
      </w:r>
      <w:r w:rsidRPr="00320348">
        <w:rPr>
          <w:lang w:val="en-US"/>
        </w:rPr>
        <w:t xml:space="preserve"> for </w:t>
      </w:r>
      <w:r w:rsidR="0039124C" w:rsidRPr="00320348">
        <w:rPr>
          <w:lang w:val="en-US"/>
        </w:rPr>
        <w:t>p</w:t>
      </w:r>
      <w:r w:rsidR="00303C0B" w:rsidRPr="00320348">
        <w:rPr>
          <w:lang w:val="en-US"/>
        </w:rPr>
        <w:t>sychosocial hazards</w:t>
      </w:r>
      <w:r w:rsidR="001F34A4" w:rsidRPr="00320348">
        <w:rPr>
          <w:lang w:val="en-US"/>
        </w:rPr>
        <w:t xml:space="preserve">. </w:t>
      </w:r>
      <w:r w:rsidR="00C850A3" w:rsidRPr="00320348">
        <w:rPr>
          <w:lang w:val="en-US"/>
        </w:rPr>
        <w:t>Qualitative a</w:t>
      </w:r>
      <w:r w:rsidR="001F34A4" w:rsidRPr="00320348">
        <w:rPr>
          <w:lang w:val="en-US"/>
        </w:rPr>
        <w:t xml:space="preserve">nalysis of </w:t>
      </w:r>
      <w:r w:rsidR="009264E4" w:rsidRPr="00320348">
        <w:rPr>
          <w:lang w:val="en-US"/>
        </w:rPr>
        <w:t>I</w:t>
      </w:r>
      <w:r w:rsidR="001F34A4" w:rsidRPr="00320348">
        <w:rPr>
          <w:lang w:val="en-US"/>
        </w:rPr>
        <w:t>nspector notes c</w:t>
      </w:r>
      <w:r w:rsidR="009264E4" w:rsidRPr="00320348">
        <w:rPr>
          <w:lang w:val="en-US"/>
        </w:rPr>
        <w:t>ould</w:t>
      </w:r>
      <w:r w:rsidR="001F34A4" w:rsidRPr="00320348">
        <w:rPr>
          <w:lang w:val="en-US"/>
        </w:rPr>
        <w:t xml:space="preserve"> </w:t>
      </w:r>
      <w:r w:rsidR="00850662" w:rsidRPr="00320348">
        <w:rPr>
          <w:lang w:val="en-US"/>
        </w:rPr>
        <w:t>assess</w:t>
      </w:r>
      <w:r w:rsidR="001F34A4" w:rsidRPr="00320348">
        <w:rPr>
          <w:lang w:val="en-US"/>
        </w:rPr>
        <w:t xml:space="preserve"> </w:t>
      </w:r>
      <w:r w:rsidR="009264E4" w:rsidRPr="00320348">
        <w:rPr>
          <w:lang w:val="en-US"/>
        </w:rPr>
        <w:t>whether</w:t>
      </w:r>
      <w:r w:rsidR="001F34A4" w:rsidRPr="00320348">
        <w:rPr>
          <w:lang w:val="en-US"/>
        </w:rPr>
        <w:t xml:space="preserve"> differences in </w:t>
      </w:r>
      <w:r w:rsidR="00C137FB" w:rsidRPr="00320348">
        <w:rPr>
          <w:lang w:val="en-US"/>
        </w:rPr>
        <w:t>prioritization</w:t>
      </w:r>
      <w:r w:rsidR="001F34A4" w:rsidRPr="00320348">
        <w:rPr>
          <w:lang w:val="en-US"/>
        </w:rPr>
        <w:t xml:space="preserve"> are based on real and legitimate differences</w:t>
      </w:r>
      <w:r w:rsidR="002D6848" w:rsidRPr="00320348">
        <w:rPr>
          <w:lang w:val="en-US"/>
        </w:rPr>
        <w:t xml:space="preserve"> in hazard levels</w:t>
      </w:r>
      <w:r w:rsidR="00EC393D" w:rsidRPr="00320348">
        <w:rPr>
          <w:lang w:val="en-US"/>
        </w:rPr>
        <w:t xml:space="preserve"> by illuminating the decision complexities noted above</w:t>
      </w:r>
      <w:r w:rsidR="001F34A4" w:rsidRPr="00320348">
        <w:rPr>
          <w:lang w:val="en-US"/>
        </w:rPr>
        <w:t>.</w:t>
      </w:r>
      <w:r w:rsidRPr="00320348">
        <w:rPr>
          <w:lang w:val="en-US"/>
        </w:rPr>
        <w:t xml:space="preserve"> Longitudinal methods </w:t>
      </w:r>
      <w:r w:rsidR="009264E4" w:rsidRPr="00320348">
        <w:rPr>
          <w:lang w:val="en-US"/>
        </w:rPr>
        <w:t xml:space="preserve">and </w:t>
      </w:r>
      <w:r w:rsidR="00EC393D" w:rsidRPr="00320348">
        <w:rPr>
          <w:lang w:val="en-US"/>
        </w:rPr>
        <w:t xml:space="preserve">testing of </w:t>
      </w:r>
      <w:r w:rsidR="009264E4" w:rsidRPr="00320348">
        <w:rPr>
          <w:lang w:val="en-US"/>
        </w:rPr>
        <w:t xml:space="preserve">mediation models </w:t>
      </w:r>
      <w:r w:rsidRPr="00320348">
        <w:rPr>
          <w:lang w:val="en-US"/>
        </w:rPr>
        <w:t xml:space="preserve">would also help clarify causal mechanisms </w:t>
      </w:r>
      <w:r w:rsidR="00803740">
        <w:rPr>
          <w:lang w:val="en-US"/>
        </w:rPr>
        <w:t xml:space="preserve">between </w:t>
      </w:r>
      <w:r w:rsidRPr="00320348">
        <w:rPr>
          <w:lang w:val="en-US"/>
        </w:rPr>
        <w:t xml:space="preserve">decision processes </w:t>
      </w:r>
      <w:r w:rsidR="00803740">
        <w:rPr>
          <w:lang w:val="en-US"/>
        </w:rPr>
        <w:t>and</w:t>
      </w:r>
      <w:r w:rsidRPr="00320348">
        <w:rPr>
          <w:lang w:val="en-US"/>
        </w:rPr>
        <w:t xml:space="preserve"> WHS outcomes and allow further investigation into other facets of </w:t>
      </w:r>
      <w:r w:rsidR="00E864E4">
        <w:rPr>
          <w:lang w:val="en-US"/>
        </w:rPr>
        <w:t>s</w:t>
      </w:r>
      <w:r w:rsidRPr="00320348">
        <w:rPr>
          <w:lang w:val="en-US"/>
        </w:rPr>
        <w:t xml:space="preserve">trategic </w:t>
      </w:r>
      <w:r w:rsidR="00E864E4">
        <w:rPr>
          <w:lang w:val="en-US"/>
        </w:rPr>
        <w:t>e</w:t>
      </w:r>
      <w:r w:rsidR="00324762" w:rsidRPr="00320348">
        <w:rPr>
          <w:lang w:val="en-US"/>
        </w:rPr>
        <w:t>nforcement</w:t>
      </w:r>
      <w:r w:rsidRPr="00320348">
        <w:rPr>
          <w:lang w:val="en-US"/>
        </w:rPr>
        <w:t>,</w:t>
      </w:r>
      <w:r w:rsidR="00EC393D" w:rsidRPr="00320348">
        <w:rPr>
          <w:lang w:val="en-US"/>
        </w:rPr>
        <w:t xml:space="preserve"> including</w:t>
      </w:r>
      <w:r w:rsidRPr="00320348">
        <w:rPr>
          <w:lang w:val="en-US"/>
        </w:rPr>
        <w:t xml:space="preserve"> sustainability and recidivism</w:t>
      </w:r>
      <w:r w:rsidR="00C940B7" w:rsidRPr="00320348">
        <w:rPr>
          <w:lang w:val="en-US"/>
        </w:rPr>
        <w:t xml:space="preserve"> (Weil, 2008)</w:t>
      </w:r>
      <w:r w:rsidRPr="00320348">
        <w:rPr>
          <w:lang w:val="en-US"/>
        </w:rPr>
        <w:t xml:space="preserve">. </w:t>
      </w:r>
      <w:r w:rsidR="00F443C1">
        <w:rPr>
          <w:lang w:val="en-US"/>
        </w:rPr>
        <w:t>A</w:t>
      </w:r>
      <w:r w:rsidR="00850662" w:rsidRPr="00320348">
        <w:rPr>
          <w:lang w:val="en-US"/>
        </w:rPr>
        <w:t>nalysis of</w:t>
      </w:r>
      <w:r w:rsidRPr="00320348">
        <w:rPr>
          <w:lang w:val="en-US"/>
        </w:rPr>
        <w:t xml:space="preserve"> complaints and incidents </w:t>
      </w:r>
      <w:r w:rsidR="00850662" w:rsidRPr="00320348">
        <w:rPr>
          <w:lang w:val="en-US"/>
        </w:rPr>
        <w:t>alongside</w:t>
      </w:r>
      <w:r w:rsidRPr="00320348">
        <w:rPr>
          <w:lang w:val="en-US"/>
        </w:rPr>
        <w:t xml:space="preserve"> claims data would help to </w:t>
      </w:r>
      <w:r w:rsidR="00EC393D" w:rsidRPr="00320348">
        <w:rPr>
          <w:lang w:val="en-US"/>
        </w:rPr>
        <w:t>expose</w:t>
      </w:r>
      <w:r w:rsidRPr="00320348">
        <w:rPr>
          <w:lang w:val="en-US"/>
        </w:rPr>
        <w:t xml:space="preserve"> those events that never </w:t>
      </w:r>
      <w:r w:rsidR="00803740">
        <w:rPr>
          <w:lang w:val="en-US"/>
        </w:rPr>
        <w:t xml:space="preserve">reach </w:t>
      </w:r>
      <w:r w:rsidR="001D304A">
        <w:rPr>
          <w:lang w:val="en-US"/>
        </w:rPr>
        <w:t xml:space="preserve">WHS </w:t>
      </w:r>
      <w:r w:rsidR="009264E4" w:rsidRPr="00320348">
        <w:rPr>
          <w:lang w:val="en-US"/>
        </w:rPr>
        <w:t>I</w:t>
      </w:r>
      <w:r w:rsidR="00115538" w:rsidRPr="00320348">
        <w:rPr>
          <w:lang w:val="en-US"/>
        </w:rPr>
        <w:t>nspectors.</w:t>
      </w:r>
      <w:r w:rsidR="005A05E0">
        <w:rPr>
          <w:lang w:val="en-US"/>
        </w:rPr>
        <w:t xml:space="preserve"> </w:t>
      </w:r>
      <w:r w:rsidR="00636B11">
        <w:rPr>
          <w:lang w:val="en-US"/>
        </w:rPr>
        <w:t>Further research</w:t>
      </w:r>
      <w:r w:rsidR="00803740">
        <w:rPr>
          <w:lang w:val="en-US"/>
        </w:rPr>
        <w:t xml:space="preserve"> itself could be enlarged to take better account of the institutional and social ecologies surrounding psychosocial hazards</w:t>
      </w:r>
      <w:r w:rsidR="00715F58">
        <w:rPr>
          <w:lang w:val="en-US"/>
        </w:rPr>
        <w:t>,</w:t>
      </w:r>
      <w:r w:rsidR="00803740">
        <w:rPr>
          <w:lang w:val="en-US"/>
        </w:rPr>
        <w:t xml:space="preserve"> </w:t>
      </w:r>
      <w:r w:rsidR="00F443C1">
        <w:rPr>
          <w:lang w:val="en-US"/>
        </w:rPr>
        <w:t xml:space="preserve">examining </w:t>
      </w:r>
      <w:r w:rsidR="00803740">
        <w:rPr>
          <w:lang w:val="en-US"/>
        </w:rPr>
        <w:t>relationships between employee safety representatives, civil society advice</w:t>
      </w:r>
      <w:r w:rsidR="00F443C1">
        <w:rPr>
          <w:lang w:val="en-US"/>
        </w:rPr>
        <w:t>/</w:t>
      </w:r>
      <w:r w:rsidR="00803740">
        <w:rPr>
          <w:lang w:val="en-US"/>
        </w:rPr>
        <w:t>support services</w:t>
      </w:r>
      <w:r w:rsidR="00C307AE">
        <w:rPr>
          <w:lang w:val="en-US"/>
        </w:rPr>
        <w:t>,</w:t>
      </w:r>
      <w:r w:rsidR="00803740">
        <w:rPr>
          <w:lang w:val="en-US"/>
        </w:rPr>
        <w:t xml:space="preserve"> and medical services on the one hand and </w:t>
      </w:r>
      <w:r w:rsidR="00D94ACA">
        <w:rPr>
          <w:lang w:val="en-US"/>
        </w:rPr>
        <w:t>I</w:t>
      </w:r>
      <w:r w:rsidR="00803740">
        <w:rPr>
          <w:lang w:val="en-US"/>
        </w:rPr>
        <w:t>nspectorates on the other</w:t>
      </w:r>
      <w:r w:rsidR="00FA5395">
        <w:rPr>
          <w:lang w:val="en-US"/>
        </w:rPr>
        <w:t>, thereby</w:t>
      </w:r>
      <w:r w:rsidR="00803740">
        <w:rPr>
          <w:lang w:val="en-US"/>
        </w:rPr>
        <w:t xml:space="preserve"> provid</w:t>
      </w:r>
      <w:r w:rsidR="00FA5395">
        <w:rPr>
          <w:lang w:val="en-US"/>
        </w:rPr>
        <w:t>ing</w:t>
      </w:r>
      <w:r w:rsidR="00803740">
        <w:rPr>
          <w:lang w:val="en-US"/>
        </w:rPr>
        <w:t xml:space="preserve"> a more contextualized guide to action. </w:t>
      </w:r>
      <w:proofErr w:type="gramStart"/>
      <w:r w:rsidR="00803740">
        <w:rPr>
          <w:lang w:val="en-US"/>
        </w:rPr>
        <w:t>F</w:t>
      </w:r>
      <w:r w:rsidR="005A05E0">
        <w:rPr>
          <w:lang w:val="en-US"/>
        </w:rPr>
        <w:t xml:space="preserve">inally, replication (or not) of the patterns of these results within different </w:t>
      </w:r>
      <w:r w:rsidR="00F93798">
        <w:rPr>
          <w:lang w:val="en-US"/>
        </w:rPr>
        <w:t xml:space="preserve">types of </w:t>
      </w:r>
      <w:r w:rsidR="005A05E0">
        <w:rPr>
          <w:lang w:val="en-US"/>
        </w:rPr>
        <w:t>market econom</w:t>
      </w:r>
      <w:r w:rsidR="00F93798">
        <w:rPr>
          <w:lang w:val="en-US"/>
        </w:rPr>
        <w:t>y</w:t>
      </w:r>
      <w:r w:rsidR="005A05E0">
        <w:rPr>
          <w:lang w:val="en-US"/>
        </w:rPr>
        <w:t xml:space="preserve"> and </w:t>
      </w:r>
      <w:r w:rsidR="002D43BE">
        <w:rPr>
          <w:lang w:val="en-US"/>
        </w:rPr>
        <w:t>investigation of Inspector</w:t>
      </w:r>
      <w:r w:rsidR="005A05E0">
        <w:rPr>
          <w:lang w:val="en-US"/>
        </w:rPr>
        <w:t xml:space="preserve"> attitudes toward regulation as a whole would </w:t>
      </w:r>
      <w:r w:rsidR="001D304A">
        <w:rPr>
          <w:lang w:val="en-US"/>
        </w:rPr>
        <w:t xml:space="preserve">better illuminate </w:t>
      </w:r>
      <w:r w:rsidR="005A05E0">
        <w:rPr>
          <w:lang w:val="en-US"/>
        </w:rPr>
        <w:t>the broader contexts that influence Inspectorate decisions.</w:t>
      </w:r>
      <w:proofErr w:type="gramEnd"/>
    </w:p>
    <w:p w:rsidR="00C137FB" w:rsidRDefault="007E4E83" w:rsidP="00C137FB">
      <w:pPr>
        <w:rPr>
          <w:b/>
          <w:bCs/>
          <w:lang w:val="en-US" w:eastAsia="en-GB"/>
        </w:rPr>
      </w:pPr>
      <w:r w:rsidRPr="00320348">
        <w:rPr>
          <w:b/>
          <w:bCs/>
          <w:lang w:val="en-US" w:eastAsia="en-GB"/>
        </w:rPr>
        <w:t>Conclusion</w:t>
      </w:r>
    </w:p>
    <w:p w:rsidR="00610F3C" w:rsidRDefault="00787A24" w:rsidP="00C137FB">
      <w:pPr>
        <w:rPr>
          <w:lang w:val="en-US" w:eastAsia="en-GB"/>
        </w:rPr>
      </w:pPr>
      <w:r>
        <w:rPr>
          <w:lang w:val="en-US" w:eastAsia="en-GB"/>
        </w:rPr>
        <w:t>We demonstrated that p</w:t>
      </w:r>
      <w:r w:rsidR="006E3193">
        <w:rPr>
          <w:lang w:val="en-US" w:eastAsia="en-GB"/>
        </w:rPr>
        <w:t>sychosocial hazards at work are treated differently to physical</w:t>
      </w:r>
      <w:r w:rsidR="00F443C1">
        <w:rPr>
          <w:lang w:val="en-US" w:eastAsia="en-GB"/>
        </w:rPr>
        <w:t xml:space="preserve"> and </w:t>
      </w:r>
      <w:r w:rsidR="00ED3302">
        <w:rPr>
          <w:lang w:val="en-US" w:eastAsia="en-GB"/>
        </w:rPr>
        <w:t>musculoskeletal</w:t>
      </w:r>
      <w:r w:rsidR="006E3193">
        <w:rPr>
          <w:lang w:val="en-US" w:eastAsia="en-GB"/>
        </w:rPr>
        <w:t xml:space="preserve"> hazards by </w:t>
      </w:r>
      <w:r w:rsidR="00D94ACA">
        <w:rPr>
          <w:lang w:val="en-US" w:eastAsia="en-GB"/>
        </w:rPr>
        <w:t>I</w:t>
      </w:r>
      <w:r w:rsidR="006E3193">
        <w:rPr>
          <w:lang w:val="en-US" w:eastAsia="en-GB"/>
        </w:rPr>
        <w:t>nspectors</w:t>
      </w:r>
      <w:r w:rsidR="005E11A3">
        <w:rPr>
          <w:lang w:val="en-US" w:eastAsia="en-GB"/>
        </w:rPr>
        <w:t xml:space="preserve"> </w:t>
      </w:r>
      <w:r w:rsidR="00F443C1">
        <w:rPr>
          <w:lang w:val="en-US" w:eastAsia="en-GB"/>
        </w:rPr>
        <w:t>as they are less likely to be prioritized for higher-leve</w:t>
      </w:r>
      <w:r w:rsidR="00ED3302">
        <w:rPr>
          <w:lang w:val="en-US" w:eastAsia="en-GB"/>
        </w:rPr>
        <w:t>l</w:t>
      </w:r>
      <w:r w:rsidR="00F443C1">
        <w:rPr>
          <w:lang w:val="en-US" w:eastAsia="en-GB"/>
        </w:rPr>
        <w:t xml:space="preserve">, resource-intensive responses, have less enforcement notices written for them, </w:t>
      </w:r>
      <w:proofErr w:type="gramStart"/>
      <w:r w:rsidR="00F443C1">
        <w:rPr>
          <w:lang w:val="en-US" w:eastAsia="en-GB"/>
        </w:rPr>
        <w:t>yet</w:t>
      </w:r>
      <w:proofErr w:type="gramEnd"/>
      <w:r w:rsidR="00F443C1">
        <w:rPr>
          <w:lang w:val="en-US" w:eastAsia="en-GB"/>
        </w:rPr>
        <w:t xml:space="preserve"> have greater Inspector activity per event</w:t>
      </w:r>
      <w:r w:rsidR="005776BD">
        <w:rPr>
          <w:lang w:val="en-US" w:eastAsia="en-GB"/>
        </w:rPr>
        <w:t>.</w:t>
      </w:r>
      <w:r>
        <w:rPr>
          <w:lang w:val="en-US" w:eastAsia="en-GB"/>
        </w:rPr>
        <w:t xml:space="preserve"> </w:t>
      </w:r>
      <w:r w:rsidR="005776BD">
        <w:rPr>
          <w:lang w:val="en-US" w:eastAsia="en-GB"/>
        </w:rPr>
        <w:t>O</w:t>
      </w:r>
      <w:r w:rsidR="005E11A3">
        <w:rPr>
          <w:lang w:val="en-US" w:eastAsia="en-GB"/>
        </w:rPr>
        <w:t>ur proposed approach</w:t>
      </w:r>
      <w:r w:rsidR="005776BD">
        <w:rPr>
          <w:lang w:val="en-US" w:eastAsia="en-GB"/>
        </w:rPr>
        <w:t xml:space="preserve"> using</w:t>
      </w:r>
      <w:r w:rsidR="005E11A3">
        <w:rPr>
          <w:lang w:val="en-US" w:eastAsia="en-GB"/>
        </w:rPr>
        <w:t xml:space="preserve"> </w:t>
      </w:r>
      <w:r w:rsidR="0006549E">
        <w:rPr>
          <w:lang w:val="en-US" w:eastAsia="en-GB"/>
        </w:rPr>
        <w:t>s</w:t>
      </w:r>
      <w:r w:rsidR="001F2335">
        <w:rPr>
          <w:lang w:val="en-US" w:eastAsia="en-GB"/>
        </w:rPr>
        <w:t>trategic enforcement theory</w:t>
      </w:r>
      <w:r w:rsidR="005776BD">
        <w:rPr>
          <w:lang w:val="en-US" w:eastAsia="en-GB"/>
        </w:rPr>
        <w:t xml:space="preserve"> </w:t>
      </w:r>
      <w:r w:rsidR="001F2335">
        <w:rPr>
          <w:lang w:val="en-US" w:eastAsia="en-GB"/>
        </w:rPr>
        <w:t>provide</w:t>
      </w:r>
      <w:r w:rsidR="00274F74">
        <w:rPr>
          <w:lang w:val="en-US" w:eastAsia="en-GB"/>
        </w:rPr>
        <w:t>s</w:t>
      </w:r>
      <w:r w:rsidR="001F2335">
        <w:rPr>
          <w:lang w:val="en-US" w:eastAsia="en-GB"/>
        </w:rPr>
        <w:t xml:space="preserve"> a</w:t>
      </w:r>
      <w:r w:rsidR="005776BD">
        <w:rPr>
          <w:lang w:val="en-US" w:eastAsia="en-GB"/>
        </w:rPr>
        <w:t>n</w:t>
      </w:r>
      <w:r w:rsidR="005E11A3">
        <w:rPr>
          <w:lang w:val="en-US" w:eastAsia="en-GB"/>
        </w:rPr>
        <w:t xml:space="preserve"> alternative </w:t>
      </w:r>
      <w:r w:rsidR="005776BD">
        <w:rPr>
          <w:lang w:val="en-US" w:eastAsia="en-GB"/>
        </w:rPr>
        <w:t xml:space="preserve">to </w:t>
      </w:r>
      <w:r w:rsidR="002D73CC">
        <w:rPr>
          <w:lang w:val="en-US" w:eastAsia="en-GB"/>
        </w:rPr>
        <w:t>an</w:t>
      </w:r>
      <w:r w:rsidR="005776BD">
        <w:rPr>
          <w:lang w:val="en-US" w:eastAsia="en-GB"/>
        </w:rPr>
        <w:t xml:space="preserve"> </w:t>
      </w:r>
      <w:r w:rsidR="002D73CC">
        <w:rPr>
          <w:lang w:val="en-US" w:eastAsia="en-GB"/>
        </w:rPr>
        <w:t xml:space="preserve">often </w:t>
      </w:r>
      <w:r w:rsidR="005776BD">
        <w:rPr>
          <w:lang w:val="en-US" w:eastAsia="en-GB"/>
        </w:rPr>
        <w:t xml:space="preserve">ideological and impractical </w:t>
      </w:r>
      <w:r w:rsidR="0006549E">
        <w:rPr>
          <w:lang w:val="en-US" w:eastAsia="en-GB"/>
        </w:rPr>
        <w:t>r</w:t>
      </w:r>
      <w:r w:rsidR="005E11A3">
        <w:rPr>
          <w:lang w:val="en-US" w:eastAsia="en-GB"/>
        </w:rPr>
        <w:t xml:space="preserve">esponsive </w:t>
      </w:r>
      <w:r w:rsidR="005776BD">
        <w:rPr>
          <w:lang w:val="en-US" w:eastAsia="en-GB"/>
        </w:rPr>
        <w:t xml:space="preserve">enforcement </w:t>
      </w:r>
      <w:r w:rsidR="005E11A3">
        <w:rPr>
          <w:lang w:val="en-US" w:eastAsia="en-GB"/>
        </w:rPr>
        <w:t>theory</w:t>
      </w:r>
      <w:r w:rsidR="00ED3302">
        <w:rPr>
          <w:lang w:val="en-US" w:eastAsia="en-GB"/>
        </w:rPr>
        <w:t xml:space="preserve">. Application of the principles of strategic regulation would mean </w:t>
      </w:r>
      <w:r w:rsidR="00610F3C">
        <w:rPr>
          <w:lang w:val="en-US" w:eastAsia="en-GB"/>
        </w:rPr>
        <w:t xml:space="preserve">psychosocial </w:t>
      </w:r>
      <w:r w:rsidR="00ED3302">
        <w:rPr>
          <w:lang w:val="en-US" w:eastAsia="en-GB"/>
        </w:rPr>
        <w:t xml:space="preserve">events are more effectively prioritized, </w:t>
      </w:r>
      <w:r w:rsidR="00610F3C">
        <w:rPr>
          <w:lang w:val="en-US" w:eastAsia="en-GB"/>
        </w:rPr>
        <w:t>c</w:t>
      </w:r>
      <w:r w:rsidR="001804BA">
        <w:rPr>
          <w:lang w:val="en-US" w:eastAsia="en-GB"/>
        </w:rPr>
        <w:t xml:space="preserve">omplaints are handled more equitably, </w:t>
      </w:r>
      <w:r w:rsidR="00ED3302">
        <w:rPr>
          <w:lang w:val="en-US" w:eastAsia="en-GB"/>
        </w:rPr>
        <w:t xml:space="preserve">greater deterrence </w:t>
      </w:r>
      <w:r w:rsidR="00ED3302">
        <w:rPr>
          <w:lang w:val="en-US" w:eastAsia="en-GB"/>
        </w:rPr>
        <w:lastRenderedPageBreak/>
        <w:t>strategies are implemented</w:t>
      </w:r>
      <w:r w:rsidR="001804BA">
        <w:rPr>
          <w:lang w:val="en-US" w:eastAsia="en-GB"/>
        </w:rPr>
        <w:t xml:space="preserve"> with a focus at the top of industry</w:t>
      </w:r>
      <w:r w:rsidR="00ED3302">
        <w:rPr>
          <w:lang w:val="en-US" w:eastAsia="en-GB"/>
        </w:rPr>
        <w:t xml:space="preserve">, and there are higher levels of sustainable compliance and system-level change. We believe that tensions seen in the Australian context are </w:t>
      </w:r>
      <w:r w:rsidR="00E2742A" w:rsidRPr="00715F58">
        <w:rPr>
          <w:bCs/>
          <w:lang w:val="en-US" w:eastAsia="en-GB"/>
        </w:rPr>
        <w:t>likely to exist</w:t>
      </w:r>
      <w:r w:rsidR="00ED3302">
        <w:rPr>
          <w:lang w:val="en-US" w:eastAsia="en-GB"/>
        </w:rPr>
        <w:t xml:space="preserve"> </w:t>
      </w:r>
      <w:r w:rsidR="00274F74">
        <w:rPr>
          <w:lang w:val="en-US" w:eastAsia="en-GB"/>
        </w:rPr>
        <w:t>in</w:t>
      </w:r>
      <w:r w:rsidR="00ED3302">
        <w:rPr>
          <w:lang w:val="en-US" w:eastAsia="en-GB"/>
        </w:rPr>
        <w:t xml:space="preserve"> other nations</w:t>
      </w:r>
      <w:r w:rsidR="00E2742A">
        <w:rPr>
          <w:lang w:val="en-US" w:eastAsia="en-GB"/>
        </w:rPr>
        <w:t xml:space="preserve">, </w:t>
      </w:r>
      <w:r w:rsidR="00E2742A" w:rsidRPr="00715F58">
        <w:rPr>
          <w:bCs/>
          <w:lang w:val="en-US" w:eastAsia="en-GB"/>
        </w:rPr>
        <w:t>and particularly so in those</w:t>
      </w:r>
      <w:r w:rsidR="00ED3302" w:rsidRPr="00715F58">
        <w:rPr>
          <w:bCs/>
          <w:lang w:val="en-US" w:eastAsia="en-GB"/>
        </w:rPr>
        <w:t xml:space="preserve"> with</w:t>
      </w:r>
      <w:r w:rsidR="00ED3302" w:rsidRPr="00E2742A">
        <w:rPr>
          <w:b/>
          <w:lang w:val="en-US" w:eastAsia="en-GB"/>
        </w:rPr>
        <w:t xml:space="preserve"> </w:t>
      </w:r>
      <w:r w:rsidR="00ED3302">
        <w:rPr>
          <w:lang w:val="en-US" w:eastAsia="en-GB"/>
        </w:rPr>
        <w:t>similar economic systems</w:t>
      </w:r>
      <w:r w:rsidR="00E2742A">
        <w:rPr>
          <w:lang w:val="en-US" w:eastAsia="en-GB"/>
        </w:rPr>
        <w:t>. G</w:t>
      </w:r>
      <w:r w:rsidR="00ED3302">
        <w:rPr>
          <w:lang w:val="en-US" w:eastAsia="en-GB"/>
        </w:rPr>
        <w:t xml:space="preserve">rappling with the regulation of psychosocial hazards and the need to address Inspectors’ reality of regulating complex, interdependent causes of psychological harm to workers </w:t>
      </w:r>
      <w:r w:rsidR="00E2742A" w:rsidRPr="00715F58">
        <w:rPr>
          <w:bCs/>
          <w:lang w:val="en-US" w:eastAsia="en-GB"/>
        </w:rPr>
        <w:t>with restricted resources</w:t>
      </w:r>
      <w:r w:rsidR="00E2742A" w:rsidRPr="00071246">
        <w:rPr>
          <w:bCs/>
          <w:lang w:val="en-US" w:eastAsia="en-GB"/>
        </w:rPr>
        <w:t xml:space="preserve"> </w:t>
      </w:r>
      <w:r w:rsidR="00ED3302" w:rsidRPr="00B521F3">
        <w:rPr>
          <w:bCs/>
          <w:lang w:val="en-US" w:eastAsia="en-GB"/>
        </w:rPr>
        <w:t>has</w:t>
      </w:r>
      <w:r w:rsidR="00ED3302">
        <w:rPr>
          <w:lang w:val="en-US" w:eastAsia="en-GB"/>
        </w:rPr>
        <w:t xml:space="preserve"> never been more urgent.</w:t>
      </w:r>
    </w:p>
    <w:p w:rsidR="001804BA" w:rsidRPr="00515957" w:rsidRDefault="001804BA" w:rsidP="00C137FB">
      <w:pPr>
        <w:rPr>
          <w:lang w:val="en-US" w:eastAsia="en-GB"/>
        </w:rPr>
        <w:sectPr w:rsidR="001804BA" w:rsidRPr="00515957" w:rsidSect="00D318BD">
          <w:pgSz w:w="11900" w:h="16840"/>
          <w:pgMar w:top="1440" w:right="1440" w:bottom="1440" w:left="1440" w:header="708" w:footer="708" w:gutter="0"/>
          <w:cols w:space="708"/>
          <w:docGrid w:linePitch="360"/>
        </w:sectPr>
      </w:pPr>
    </w:p>
    <w:p w:rsidR="00BC1947" w:rsidRPr="00320348" w:rsidRDefault="00BC1947" w:rsidP="00584988">
      <w:pPr>
        <w:pStyle w:val="Heading5"/>
        <w:rPr>
          <w:lang w:val="en-US"/>
        </w:rPr>
      </w:pPr>
      <w:r w:rsidRPr="00320348">
        <w:rPr>
          <w:lang w:val="en-US"/>
        </w:rPr>
        <w:lastRenderedPageBreak/>
        <w:t>References</w:t>
      </w:r>
    </w:p>
    <w:p w:rsidR="00BC1947" w:rsidRPr="00320348" w:rsidRDefault="00BC1947" w:rsidP="00BC1947">
      <w:pPr>
        <w:ind w:left="720" w:hanging="720"/>
        <w:rPr>
          <w:rFonts w:eastAsia="Times New Roman"/>
          <w:color w:val="333333"/>
          <w:shd w:val="clear" w:color="auto" w:fill="FFFFFF"/>
          <w:lang w:val="en-US" w:eastAsia="en-GB"/>
        </w:rPr>
      </w:pPr>
      <w:proofErr w:type="spellStart"/>
      <w:proofErr w:type="gramStart"/>
      <w:r w:rsidRPr="00320348">
        <w:rPr>
          <w:rFonts w:eastAsia="Times New Roman"/>
          <w:color w:val="333333"/>
          <w:shd w:val="clear" w:color="auto" w:fill="FFFFFF"/>
          <w:lang w:val="en-US" w:eastAsia="en-GB"/>
        </w:rPr>
        <w:t>Aguinis</w:t>
      </w:r>
      <w:proofErr w:type="spellEnd"/>
      <w:r w:rsidRPr="00320348">
        <w:rPr>
          <w:rFonts w:eastAsia="Times New Roman"/>
          <w:color w:val="333333"/>
          <w:shd w:val="clear" w:color="auto" w:fill="FFFFFF"/>
          <w:lang w:val="en-US" w:eastAsia="en-GB"/>
        </w:rPr>
        <w:t>, H., Hill, N., &amp; Bailey, J. (2019).</w:t>
      </w:r>
      <w:proofErr w:type="gramEnd"/>
      <w:r w:rsidRPr="00320348">
        <w:rPr>
          <w:rFonts w:eastAsia="Times New Roman"/>
          <w:color w:val="333333"/>
          <w:shd w:val="clear" w:color="auto" w:fill="FFFFFF"/>
          <w:lang w:val="en-US" w:eastAsia="en-GB"/>
        </w:rPr>
        <w:t xml:space="preserve"> Best practices in data collection and preparation: Recommendations for reviewers, editors, and authors. </w:t>
      </w:r>
      <w:r w:rsidRPr="00320348">
        <w:rPr>
          <w:rFonts w:eastAsia="Times New Roman"/>
          <w:i/>
          <w:iCs/>
          <w:color w:val="333333"/>
          <w:lang w:val="en-US" w:eastAsia="en-GB"/>
        </w:rPr>
        <w:t>Organizational Research Methods,</w:t>
      </w:r>
      <w:r w:rsidRPr="00320348">
        <w:rPr>
          <w:rFonts w:eastAsia="Times New Roman"/>
          <w:color w:val="333333"/>
          <w:shd w:val="clear" w:color="auto" w:fill="FFFFFF"/>
          <w:lang w:val="en-US" w:eastAsia="en-GB"/>
        </w:rPr>
        <w:t> 1-16.</w:t>
      </w:r>
    </w:p>
    <w:p w:rsidR="00B96605" w:rsidRPr="00320348" w:rsidRDefault="00B96605" w:rsidP="00B96605">
      <w:pPr>
        <w:pStyle w:val="NoSpacing"/>
        <w:rPr>
          <w:lang w:val="en-US" w:eastAsia="en-GB"/>
        </w:rPr>
      </w:pPr>
      <w:proofErr w:type="spellStart"/>
      <w:r w:rsidRPr="00320348">
        <w:rPr>
          <w:shd w:val="clear" w:color="auto" w:fill="FFFFFF"/>
          <w:lang w:val="en-US" w:eastAsia="en-GB"/>
        </w:rPr>
        <w:t>Alves</w:t>
      </w:r>
      <w:proofErr w:type="spellEnd"/>
      <w:r w:rsidRPr="00320348">
        <w:rPr>
          <w:shd w:val="clear" w:color="auto" w:fill="FFFFFF"/>
          <w:lang w:val="en-US" w:eastAsia="en-GB"/>
        </w:rPr>
        <w:t xml:space="preserve">, S., </w:t>
      </w:r>
      <w:proofErr w:type="spellStart"/>
      <w:r w:rsidRPr="00320348">
        <w:rPr>
          <w:shd w:val="clear" w:color="auto" w:fill="FFFFFF"/>
          <w:lang w:val="en-US" w:eastAsia="en-GB"/>
        </w:rPr>
        <w:t>Tilghman</w:t>
      </w:r>
      <w:proofErr w:type="spellEnd"/>
      <w:r w:rsidRPr="00320348">
        <w:rPr>
          <w:shd w:val="clear" w:color="auto" w:fill="FFFFFF"/>
          <w:lang w:val="en-US" w:eastAsia="en-GB"/>
        </w:rPr>
        <w:t>, J., Rosenbaum, A.</w:t>
      </w:r>
      <w:r w:rsidR="006759C3" w:rsidRPr="00320348">
        <w:rPr>
          <w:shd w:val="clear" w:color="auto" w:fill="FFFFFF"/>
          <w:lang w:val="en-US" w:eastAsia="en-GB"/>
        </w:rPr>
        <w:t>,</w:t>
      </w:r>
      <w:r w:rsidRPr="00320348">
        <w:rPr>
          <w:shd w:val="clear" w:color="auto" w:fill="FFFFFF"/>
          <w:lang w:val="en-US" w:eastAsia="en-GB"/>
        </w:rPr>
        <w:t xml:space="preserve"> &amp; Payne-</w:t>
      </w:r>
      <w:proofErr w:type="spellStart"/>
      <w:r w:rsidRPr="00320348">
        <w:rPr>
          <w:shd w:val="clear" w:color="auto" w:fill="FFFFFF"/>
          <w:lang w:val="en-US" w:eastAsia="en-GB"/>
        </w:rPr>
        <w:t>Sturges</w:t>
      </w:r>
      <w:proofErr w:type="spellEnd"/>
      <w:r w:rsidR="005F6BF4" w:rsidRPr="00320348">
        <w:rPr>
          <w:shd w:val="clear" w:color="auto" w:fill="FFFFFF"/>
          <w:lang w:val="en-US" w:eastAsia="en-GB"/>
        </w:rPr>
        <w:t>, D</w:t>
      </w:r>
      <w:r w:rsidRPr="00320348">
        <w:rPr>
          <w:shd w:val="clear" w:color="auto" w:fill="FFFFFF"/>
          <w:lang w:val="en-US" w:eastAsia="en-GB"/>
        </w:rPr>
        <w:t xml:space="preserve">. (2012). U.S. EPA Authority to </w:t>
      </w:r>
      <w:r w:rsidR="005F6BF4" w:rsidRPr="00320348">
        <w:rPr>
          <w:shd w:val="clear" w:color="auto" w:fill="FFFFFF"/>
          <w:lang w:val="en-US" w:eastAsia="en-GB"/>
        </w:rPr>
        <w:t>use cumulative risk assessments in environmental decision-making</w:t>
      </w:r>
      <w:r w:rsidRPr="00320348">
        <w:rPr>
          <w:shd w:val="clear" w:color="auto" w:fill="FFFFFF"/>
          <w:lang w:val="en-US" w:eastAsia="en-GB"/>
        </w:rPr>
        <w:t>. </w:t>
      </w:r>
      <w:r w:rsidRPr="00320348">
        <w:rPr>
          <w:i/>
          <w:iCs/>
          <w:lang w:val="en-US" w:eastAsia="en-GB"/>
        </w:rPr>
        <w:t>International Journal of Environmental Research and Public Health,</w:t>
      </w:r>
      <w:r w:rsidRPr="00320348">
        <w:rPr>
          <w:shd w:val="clear" w:color="auto" w:fill="FFFFFF"/>
          <w:lang w:val="en-US" w:eastAsia="en-GB"/>
        </w:rPr>
        <w:t> </w:t>
      </w:r>
      <w:r w:rsidRPr="00320348">
        <w:rPr>
          <w:i/>
          <w:iCs/>
          <w:lang w:val="en-US" w:eastAsia="en-GB"/>
        </w:rPr>
        <w:t>9</w:t>
      </w:r>
      <w:r w:rsidRPr="00320348">
        <w:rPr>
          <w:shd w:val="clear" w:color="auto" w:fill="FFFFFF"/>
          <w:lang w:val="en-US" w:eastAsia="en-GB"/>
        </w:rPr>
        <w:t>(6), 1997-2019.</w:t>
      </w:r>
    </w:p>
    <w:p w:rsidR="00BC1947" w:rsidRPr="00320348" w:rsidRDefault="00BC1947" w:rsidP="00BC1947">
      <w:pPr>
        <w:pStyle w:val="NoSpacing"/>
        <w:rPr>
          <w:shd w:val="clear" w:color="auto" w:fill="FFFFFF"/>
          <w:lang w:val="en-US"/>
        </w:rPr>
      </w:pPr>
      <w:proofErr w:type="gramStart"/>
      <w:r w:rsidRPr="00320348">
        <w:rPr>
          <w:shd w:val="clear" w:color="auto" w:fill="FFFFFF"/>
          <w:lang w:val="en-US"/>
        </w:rPr>
        <w:t xml:space="preserve">Ayres, </w:t>
      </w:r>
      <w:r w:rsidR="00D57285" w:rsidRPr="00320348">
        <w:rPr>
          <w:shd w:val="clear" w:color="auto" w:fill="FFFFFF"/>
          <w:lang w:val="en-US"/>
        </w:rPr>
        <w:t>I</w:t>
      </w:r>
      <w:r w:rsidRPr="00320348">
        <w:rPr>
          <w:shd w:val="clear" w:color="auto" w:fill="FFFFFF"/>
          <w:lang w:val="en-US"/>
        </w:rPr>
        <w:t xml:space="preserve">., &amp; Braithwaite, </w:t>
      </w:r>
      <w:r w:rsidR="00D57285" w:rsidRPr="00320348">
        <w:rPr>
          <w:shd w:val="clear" w:color="auto" w:fill="FFFFFF"/>
          <w:lang w:val="en-US"/>
        </w:rPr>
        <w:t>J</w:t>
      </w:r>
      <w:r w:rsidRPr="00320348">
        <w:rPr>
          <w:shd w:val="clear" w:color="auto" w:fill="FFFFFF"/>
          <w:lang w:val="en-US"/>
        </w:rPr>
        <w:t xml:space="preserve">. </w:t>
      </w:r>
      <w:r w:rsidR="00D43FD3" w:rsidRPr="00320348">
        <w:rPr>
          <w:shd w:val="clear" w:color="auto" w:fill="FFFFFF"/>
          <w:lang w:val="en-US"/>
        </w:rPr>
        <w:t>(</w:t>
      </w:r>
      <w:r w:rsidRPr="00320348">
        <w:rPr>
          <w:shd w:val="clear" w:color="auto" w:fill="FFFFFF"/>
          <w:lang w:val="en-US"/>
        </w:rPr>
        <w:t>1992).</w:t>
      </w:r>
      <w:proofErr w:type="gramEnd"/>
      <w:r w:rsidRPr="00320348">
        <w:rPr>
          <w:shd w:val="clear" w:color="auto" w:fill="FFFFFF"/>
          <w:lang w:val="en-US"/>
        </w:rPr>
        <w:t> </w:t>
      </w:r>
      <w:r w:rsidRPr="00320348">
        <w:rPr>
          <w:i/>
          <w:iCs/>
          <w:shd w:val="clear" w:color="auto" w:fill="FFFFFF"/>
          <w:lang w:val="en-US"/>
        </w:rPr>
        <w:t>Responsive regulation: Transcending the deregulation debate</w:t>
      </w:r>
      <w:r w:rsidRPr="00320348">
        <w:rPr>
          <w:shd w:val="clear" w:color="auto" w:fill="FFFFFF"/>
          <w:lang w:val="en-US"/>
        </w:rPr>
        <w:t xml:space="preserve">. </w:t>
      </w:r>
      <w:proofErr w:type="gramStart"/>
      <w:r w:rsidRPr="00320348">
        <w:rPr>
          <w:shd w:val="clear" w:color="auto" w:fill="FFFFFF"/>
          <w:lang w:val="en-US"/>
        </w:rPr>
        <w:t>Oxford University Press.</w:t>
      </w:r>
      <w:proofErr w:type="gramEnd"/>
    </w:p>
    <w:p w:rsidR="00BC1947" w:rsidRPr="00320348" w:rsidRDefault="00A07538" w:rsidP="00BC1947">
      <w:pPr>
        <w:pStyle w:val="NoSpacing"/>
        <w:rPr>
          <w:shd w:val="clear" w:color="auto" w:fill="FFFFFF"/>
          <w:lang w:val="en-US"/>
        </w:rPr>
      </w:pPr>
      <w:proofErr w:type="spellStart"/>
      <w:proofErr w:type="gramStart"/>
      <w:r w:rsidRPr="00320348">
        <w:rPr>
          <w:shd w:val="clear" w:color="auto" w:fill="FFFFFF"/>
          <w:lang w:val="en-US"/>
        </w:rPr>
        <w:t>B</w:t>
      </w:r>
      <w:r w:rsidR="00BC1947" w:rsidRPr="00320348">
        <w:rPr>
          <w:shd w:val="clear" w:color="auto" w:fill="FFFFFF"/>
          <w:lang w:val="en-US"/>
        </w:rPr>
        <w:t>eyondblue</w:t>
      </w:r>
      <w:proofErr w:type="spellEnd"/>
      <w:r w:rsidR="004A5BB3">
        <w:rPr>
          <w:shd w:val="clear" w:color="auto" w:fill="FFFFFF"/>
          <w:lang w:val="en-US"/>
        </w:rPr>
        <w:t>.</w:t>
      </w:r>
      <w:proofErr w:type="gramEnd"/>
      <w:r w:rsidR="00BC1947" w:rsidRPr="00320348">
        <w:rPr>
          <w:shd w:val="clear" w:color="auto" w:fill="FFFFFF"/>
          <w:lang w:val="en-US"/>
        </w:rPr>
        <w:t xml:space="preserve"> </w:t>
      </w:r>
      <w:proofErr w:type="gramStart"/>
      <w:r w:rsidR="00BC1947" w:rsidRPr="00320348">
        <w:rPr>
          <w:shd w:val="clear" w:color="auto" w:fill="FFFFFF"/>
          <w:lang w:val="en-US"/>
        </w:rPr>
        <w:t xml:space="preserve">(2014). </w:t>
      </w:r>
      <w:r w:rsidR="00BC1947" w:rsidRPr="00320348">
        <w:rPr>
          <w:i/>
          <w:iCs/>
          <w:shd w:val="clear" w:color="auto" w:fill="FFFFFF"/>
          <w:lang w:val="en-US"/>
        </w:rPr>
        <w:t>State of workplace mental health in Australia</w:t>
      </w:r>
      <w:r w:rsidR="00BC1947" w:rsidRPr="00320348">
        <w:rPr>
          <w:shd w:val="clear" w:color="auto" w:fill="FFFFFF"/>
          <w:lang w:val="en-US"/>
        </w:rPr>
        <w:t>.</w:t>
      </w:r>
      <w:proofErr w:type="gramEnd"/>
      <w:r w:rsidR="00BC1947" w:rsidRPr="00320348">
        <w:rPr>
          <w:shd w:val="clear" w:color="auto" w:fill="FFFFFF"/>
          <w:lang w:val="en-US"/>
        </w:rPr>
        <w:t xml:space="preserve"> </w:t>
      </w:r>
      <w:proofErr w:type="spellStart"/>
      <w:proofErr w:type="gramStart"/>
      <w:r w:rsidR="00BC1947" w:rsidRPr="00320348">
        <w:rPr>
          <w:shd w:val="clear" w:color="auto" w:fill="FFFFFF"/>
          <w:lang w:val="en-US"/>
        </w:rPr>
        <w:t>Beyondblue</w:t>
      </w:r>
      <w:proofErr w:type="spellEnd"/>
      <w:r w:rsidR="000F3372" w:rsidRPr="00320348">
        <w:rPr>
          <w:shd w:val="clear" w:color="auto" w:fill="FFFFFF"/>
          <w:lang w:val="en-US"/>
        </w:rPr>
        <w:t xml:space="preserve"> </w:t>
      </w:r>
      <w:hyperlink r:id="rId15" w:history="1">
        <w:r w:rsidRPr="00C26392">
          <w:rPr>
            <w:rStyle w:val="Hyperlink"/>
            <w:shd w:val="clear" w:color="auto" w:fill="FFFFFF"/>
            <w:lang w:val="en-US"/>
          </w:rPr>
          <w:t>https://www.headsup.org.au/docs/default-source/resources/bl1270-report---tns-the-state-of-mental-health-in-australian-workplaces-hr.pdf?sfvrsn=8</w:t>
        </w:r>
      </w:hyperlink>
      <w:r w:rsidR="00BC1947" w:rsidRPr="00320348">
        <w:rPr>
          <w:shd w:val="clear" w:color="auto" w:fill="FFFFFF"/>
          <w:lang w:val="en-US"/>
        </w:rPr>
        <w:t>.</w:t>
      </w:r>
      <w:proofErr w:type="gramEnd"/>
    </w:p>
    <w:p w:rsidR="009922A0" w:rsidRPr="00515957" w:rsidRDefault="009922A0" w:rsidP="00BC1947">
      <w:pPr>
        <w:pStyle w:val="NoSpacing"/>
        <w:rPr>
          <w:color w:val="202122"/>
          <w:shd w:val="clear" w:color="auto" w:fill="FFFFFF"/>
          <w:lang w:val="en-US"/>
        </w:rPr>
      </w:pPr>
      <w:proofErr w:type="gramStart"/>
      <w:r w:rsidRPr="00515957">
        <w:rPr>
          <w:color w:val="202122"/>
          <w:shd w:val="clear" w:color="auto" w:fill="FFFFFF"/>
          <w:lang w:val="en-US"/>
        </w:rPr>
        <w:t>Bakker, A.B.</w:t>
      </w:r>
      <w:r w:rsidR="00694653" w:rsidRPr="00515957">
        <w:rPr>
          <w:color w:val="202122"/>
          <w:shd w:val="clear" w:color="auto" w:fill="FFFFFF"/>
          <w:lang w:val="en-US"/>
        </w:rPr>
        <w:t xml:space="preserve"> &amp;</w:t>
      </w:r>
      <w:r w:rsidRPr="00515957">
        <w:rPr>
          <w:color w:val="202122"/>
          <w:shd w:val="clear" w:color="auto" w:fill="FFFFFF"/>
          <w:lang w:val="en-US"/>
        </w:rPr>
        <w:t xml:space="preserve"> </w:t>
      </w:r>
      <w:proofErr w:type="spellStart"/>
      <w:r w:rsidRPr="00515957">
        <w:rPr>
          <w:color w:val="202122"/>
          <w:shd w:val="clear" w:color="auto" w:fill="FFFFFF"/>
          <w:lang w:val="en-US"/>
        </w:rPr>
        <w:t>Demerouti</w:t>
      </w:r>
      <w:proofErr w:type="spellEnd"/>
      <w:r w:rsidRPr="00515957">
        <w:rPr>
          <w:color w:val="202122"/>
          <w:shd w:val="clear" w:color="auto" w:fill="FFFFFF"/>
          <w:lang w:val="en-US"/>
        </w:rPr>
        <w:t>, E. (2007).</w:t>
      </w:r>
      <w:proofErr w:type="gramEnd"/>
      <w:r w:rsidRPr="00515957">
        <w:rPr>
          <w:color w:val="202122"/>
          <w:shd w:val="clear" w:color="auto" w:fill="FFFFFF"/>
          <w:lang w:val="en-US"/>
        </w:rPr>
        <w:t xml:space="preserve"> </w:t>
      </w:r>
      <w:r w:rsidR="00A07538" w:rsidRPr="00515957">
        <w:rPr>
          <w:color w:val="202122"/>
          <w:shd w:val="clear" w:color="auto" w:fill="FFFFFF"/>
          <w:lang w:val="en-US"/>
        </w:rPr>
        <w:t>“</w:t>
      </w:r>
      <w:r w:rsidRPr="00515957">
        <w:rPr>
          <w:color w:val="202122"/>
          <w:shd w:val="clear" w:color="auto" w:fill="FFFFFF"/>
          <w:lang w:val="en-US"/>
        </w:rPr>
        <w:t xml:space="preserve">The </w:t>
      </w:r>
      <w:r w:rsidR="004A5BB3" w:rsidRPr="00515957">
        <w:rPr>
          <w:color w:val="202122"/>
          <w:shd w:val="clear" w:color="auto" w:fill="FFFFFF"/>
          <w:lang w:val="en-US"/>
        </w:rPr>
        <w:t>j</w:t>
      </w:r>
      <w:r w:rsidRPr="00515957">
        <w:rPr>
          <w:color w:val="202122"/>
          <w:shd w:val="clear" w:color="auto" w:fill="FFFFFF"/>
          <w:lang w:val="en-US"/>
        </w:rPr>
        <w:t xml:space="preserve">ob </w:t>
      </w:r>
      <w:r w:rsidR="004A5BB3" w:rsidRPr="00515957">
        <w:rPr>
          <w:color w:val="202122"/>
          <w:shd w:val="clear" w:color="auto" w:fill="FFFFFF"/>
          <w:lang w:val="en-US"/>
        </w:rPr>
        <w:t>d</w:t>
      </w:r>
      <w:r w:rsidRPr="00515957">
        <w:rPr>
          <w:color w:val="202122"/>
          <w:shd w:val="clear" w:color="auto" w:fill="FFFFFF"/>
          <w:lang w:val="en-US"/>
        </w:rPr>
        <w:t>emands-</w:t>
      </w:r>
      <w:r w:rsidR="004A5BB3" w:rsidRPr="00515957">
        <w:rPr>
          <w:color w:val="202122"/>
          <w:shd w:val="clear" w:color="auto" w:fill="FFFFFF"/>
          <w:lang w:val="en-US"/>
        </w:rPr>
        <w:t>r</w:t>
      </w:r>
      <w:r w:rsidRPr="00515957">
        <w:rPr>
          <w:color w:val="202122"/>
          <w:shd w:val="clear" w:color="auto" w:fill="FFFFFF"/>
          <w:lang w:val="en-US"/>
        </w:rPr>
        <w:t>esources model: State of the art</w:t>
      </w:r>
      <w:r w:rsidR="00A07538" w:rsidRPr="00515957">
        <w:rPr>
          <w:color w:val="202122"/>
          <w:shd w:val="clear" w:color="auto" w:fill="FFFFFF"/>
          <w:lang w:val="en-US"/>
        </w:rPr>
        <w:t>”</w:t>
      </w:r>
      <w:r w:rsidRPr="00515957">
        <w:rPr>
          <w:color w:val="202122"/>
          <w:shd w:val="clear" w:color="auto" w:fill="FFFFFF"/>
          <w:lang w:val="en-US"/>
        </w:rPr>
        <w:t>. </w:t>
      </w:r>
      <w:r w:rsidRPr="00515957">
        <w:rPr>
          <w:i/>
          <w:iCs/>
          <w:color w:val="202122"/>
          <w:shd w:val="clear" w:color="auto" w:fill="FFFFFF"/>
          <w:lang w:val="en-US"/>
        </w:rPr>
        <w:t>Journal of Managerial Psychology</w:t>
      </w:r>
      <w:r w:rsidR="004A5BB3" w:rsidRPr="00515957">
        <w:rPr>
          <w:color w:val="202122"/>
          <w:shd w:val="clear" w:color="auto" w:fill="FFFFFF"/>
          <w:lang w:val="en-US"/>
        </w:rPr>
        <w:t>,</w:t>
      </w:r>
      <w:r w:rsidRPr="00515957">
        <w:rPr>
          <w:color w:val="202122"/>
          <w:shd w:val="clear" w:color="auto" w:fill="FFFFFF"/>
          <w:lang w:val="en-US"/>
        </w:rPr>
        <w:t> </w:t>
      </w:r>
      <w:r w:rsidRPr="00515957">
        <w:rPr>
          <w:i/>
          <w:iCs/>
          <w:color w:val="202122"/>
          <w:shd w:val="clear" w:color="auto" w:fill="FFFFFF"/>
          <w:lang w:val="en-US"/>
        </w:rPr>
        <w:t>22</w:t>
      </w:r>
      <w:r w:rsidR="004A5BB3" w:rsidRPr="00515957">
        <w:rPr>
          <w:color w:val="202122"/>
          <w:shd w:val="clear" w:color="auto" w:fill="FFFFFF"/>
          <w:lang w:val="en-US"/>
        </w:rPr>
        <w:t>(3),</w:t>
      </w:r>
      <w:r w:rsidRPr="00515957">
        <w:rPr>
          <w:color w:val="202122"/>
          <w:shd w:val="clear" w:color="auto" w:fill="FFFFFF"/>
          <w:lang w:val="en-US"/>
        </w:rPr>
        <w:t xml:space="preserve"> 309</w:t>
      </w:r>
      <w:r w:rsidR="004A5BB3" w:rsidRPr="00515957">
        <w:rPr>
          <w:color w:val="202122"/>
          <w:shd w:val="clear" w:color="auto" w:fill="FFFFFF"/>
          <w:lang w:val="en-US"/>
        </w:rPr>
        <w:t>-</w:t>
      </w:r>
      <w:r w:rsidRPr="00515957">
        <w:rPr>
          <w:color w:val="202122"/>
          <w:shd w:val="clear" w:color="auto" w:fill="FFFFFF"/>
          <w:lang w:val="en-US"/>
        </w:rPr>
        <w:t>328.</w:t>
      </w:r>
      <w:r w:rsidR="004A5BB3" w:rsidRPr="004A5BB3">
        <w:rPr>
          <w:color w:val="202122"/>
          <w:shd w:val="clear" w:color="auto" w:fill="FFFFFF"/>
          <w:lang w:val="en-US"/>
        </w:rPr>
        <w:t xml:space="preserve"> </w:t>
      </w:r>
    </w:p>
    <w:p w:rsidR="006B15FA" w:rsidRPr="00320348" w:rsidRDefault="006B15FA" w:rsidP="00BC1947">
      <w:pPr>
        <w:pStyle w:val="NoSpacing"/>
        <w:rPr>
          <w:lang w:val="en-US"/>
        </w:rPr>
      </w:pPr>
      <w:r w:rsidRPr="00320348">
        <w:rPr>
          <w:shd w:val="clear" w:color="auto" w:fill="FFFFFF"/>
          <w:lang w:val="en-US"/>
        </w:rPr>
        <w:t>Bluff, E.</w:t>
      </w:r>
      <w:r w:rsidR="00D43FD3" w:rsidRPr="00320348">
        <w:rPr>
          <w:shd w:val="clear" w:color="auto" w:fill="FFFFFF"/>
          <w:lang w:val="en-US"/>
        </w:rPr>
        <w:t>,</w:t>
      </w:r>
      <w:r w:rsidRPr="00320348">
        <w:rPr>
          <w:shd w:val="clear" w:color="auto" w:fill="FFFFFF"/>
          <w:lang w:val="en-US"/>
        </w:rPr>
        <w:t xml:space="preserve"> &amp; </w:t>
      </w:r>
      <w:proofErr w:type="spellStart"/>
      <w:r w:rsidRPr="00320348">
        <w:rPr>
          <w:shd w:val="clear" w:color="auto" w:fill="FFFFFF"/>
          <w:lang w:val="en-US"/>
        </w:rPr>
        <w:t>Johnstone</w:t>
      </w:r>
      <w:proofErr w:type="spellEnd"/>
      <w:r w:rsidRPr="00320348">
        <w:rPr>
          <w:shd w:val="clear" w:color="auto" w:fill="FFFFFF"/>
          <w:lang w:val="en-US"/>
        </w:rPr>
        <w:t xml:space="preserve">, R. (2017). Supporting and enforcing compliance with Australia’s </w:t>
      </w:r>
      <w:r w:rsidR="00A20448" w:rsidRPr="00320348">
        <w:rPr>
          <w:shd w:val="clear" w:color="auto" w:fill="FFFFFF"/>
          <w:lang w:val="en-US"/>
        </w:rPr>
        <w:t>harmonized</w:t>
      </w:r>
      <w:r w:rsidRPr="00320348">
        <w:rPr>
          <w:shd w:val="clear" w:color="auto" w:fill="FFFFFF"/>
          <w:lang w:val="en-US"/>
        </w:rPr>
        <w:t xml:space="preserve"> WHS laws. </w:t>
      </w:r>
      <w:r w:rsidRPr="00320348">
        <w:rPr>
          <w:i/>
          <w:iCs/>
          <w:shd w:val="clear" w:color="auto" w:fill="FFFFFF"/>
          <w:lang w:val="en-US"/>
        </w:rPr>
        <w:t xml:space="preserve">Australian Journal of </w:t>
      </w:r>
      <w:proofErr w:type="spellStart"/>
      <w:r w:rsidRPr="00320348">
        <w:rPr>
          <w:i/>
          <w:iCs/>
          <w:shd w:val="clear" w:color="auto" w:fill="FFFFFF"/>
          <w:lang w:val="en-US"/>
        </w:rPr>
        <w:t>Labour</w:t>
      </w:r>
      <w:proofErr w:type="spellEnd"/>
      <w:r w:rsidRPr="00320348">
        <w:rPr>
          <w:i/>
          <w:iCs/>
          <w:shd w:val="clear" w:color="auto" w:fill="FFFFFF"/>
          <w:lang w:val="en-US"/>
        </w:rPr>
        <w:t xml:space="preserve"> Law, 30</w:t>
      </w:r>
      <w:r w:rsidRPr="00320348">
        <w:rPr>
          <w:shd w:val="clear" w:color="auto" w:fill="FFFFFF"/>
          <w:lang w:val="en-US"/>
        </w:rPr>
        <w:t>(2), 30-57.</w:t>
      </w:r>
    </w:p>
    <w:p w:rsidR="00BC1947" w:rsidRPr="00320348" w:rsidRDefault="00BC1947" w:rsidP="00BC1947">
      <w:pPr>
        <w:pStyle w:val="NoSpacing"/>
        <w:rPr>
          <w:rStyle w:val="Hyperlink"/>
          <w:lang w:val="en-US"/>
        </w:rPr>
      </w:pPr>
      <w:proofErr w:type="gramStart"/>
      <w:r w:rsidRPr="00320348">
        <w:rPr>
          <w:lang w:val="en-US"/>
        </w:rPr>
        <w:t xml:space="preserve">Boland, </w:t>
      </w:r>
      <w:r w:rsidR="003031B2">
        <w:rPr>
          <w:lang w:val="en-US"/>
        </w:rPr>
        <w:t>M</w:t>
      </w:r>
      <w:r w:rsidRPr="00320348">
        <w:rPr>
          <w:lang w:val="en-US"/>
        </w:rPr>
        <w:t>. (2018).</w:t>
      </w:r>
      <w:proofErr w:type="gramEnd"/>
      <w:r w:rsidRPr="00320348">
        <w:rPr>
          <w:lang w:val="en-US"/>
        </w:rPr>
        <w:t xml:space="preserve"> </w:t>
      </w:r>
      <w:r w:rsidRPr="00320348">
        <w:rPr>
          <w:i/>
          <w:iCs/>
          <w:lang w:val="en-US"/>
        </w:rPr>
        <w:t>Review of the model Work Health and Safety laws: Final report.</w:t>
      </w:r>
      <w:r w:rsidRPr="00320348">
        <w:rPr>
          <w:lang w:val="en-US"/>
        </w:rPr>
        <w:t xml:space="preserve"> </w:t>
      </w:r>
      <w:proofErr w:type="gramStart"/>
      <w:r w:rsidR="004B35AD">
        <w:rPr>
          <w:lang w:val="en-US"/>
        </w:rPr>
        <w:t>Safe Work Australia.</w:t>
      </w:r>
      <w:proofErr w:type="gramEnd"/>
      <w:r w:rsidR="004B35AD">
        <w:rPr>
          <w:lang w:val="en-US"/>
        </w:rPr>
        <w:t xml:space="preserve"> </w:t>
      </w:r>
      <w:hyperlink r:id="rId16" w:history="1">
        <w:r w:rsidR="004B35AD" w:rsidRPr="00C26392">
          <w:rPr>
            <w:rStyle w:val="Hyperlink"/>
            <w:lang w:val="en-US"/>
          </w:rPr>
          <w:t>https://www.safeworkaustralia.gov.au/doc/review-model-whs-laws-final-report\</w:t>
        </w:r>
      </w:hyperlink>
      <w:r w:rsidR="00903BF2" w:rsidRPr="00320348">
        <w:rPr>
          <w:rStyle w:val="Hyperlink"/>
          <w:lang w:val="en-US"/>
        </w:rPr>
        <w:t>.</w:t>
      </w:r>
    </w:p>
    <w:p w:rsidR="00024E97" w:rsidRDefault="00024E97" w:rsidP="00BC1947">
      <w:pPr>
        <w:pStyle w:val="NoSpacing"/>
        <w:rPr>
          <w:shd w:val="clear" w:color="auto" w:fill="FFFFFF"/>
          <w:lang w:val="en-US"/>
        </w:rPr>
      </w:pPr>
      <w:r w:rsidRPr="00024E97">
        <w:rPr>
          <w:shd w:val="clear" w:color="auto" w:fill="FFFFFF"/>
          <w:lang w:val="en-US"/>
        </w:rPr>
        <w:t xml:space="preserve">Braithwaite, J. (2011). </w:t>
      </w:r>
      <w:proofErr w:type="gramStart"/>
      <w:r w:rsidRPr="00024E97">
        <w:rPr>
          <w:shd w:val="clear" w:color="auto" w:fill="FFFFFF"/>
          <w:lang w:val="en-US"/>
        </w:rPr>
        <w:t>The essence of responsive regulation.</w:t>
      </w:r>
      <w:proofErr w:type="gramEnd"/>
      <w:r w:rsidRPr="00024E97">
        <w:rPr>
          <w:shd w:val="clear" w:color="auto" w:fill="FFFFFF"/>
          <w:lang w:val="en-US"/>
        </w:rPr>
        <w:t xml:space="preserve"> </w:t>
      </w:r>
      <w:r w:rsidRPr="000C2508">
        <w:rPr>
          <w:i/>
          <w:iCs/>
          <w:shd w:val="clear" w:color="auto" w:fill="FFFFFF"/>
          <w:lang w:val="en-US"/>
        </w:rPr>
        <w:t>UBC Law Review</w:t>
      </w:r>
      <w:r w:rsidR="00637135">
        <w:rPr>
          <w:i/>
          <w:iCs/>
          <w:shd w:val="clear" w:color="auto" w:fill="FFFFFF"/>
          <w:lang w:val="en-US"/>
        </w:rPr>
        <w:t>,</w:t>
      </w:r>
      <w:r w:rsidRPr="000C2508">
        <w:rPr>
          <w:i/>
          <w:iCs/>
          <w:shd w:val="clear" w:color="auto" w:fill="FFFFFF"/>
          <w:lang w:val="en-US"/>
        </w:rPr>
        <w:t xml:space="preserve"> 44</w:t>
      </w:r>
      <w:r w:rsidR="00637135">
        <w:rPr>
          <w:i/>
          <w:iCs/>
          <w:shd w:val="clear" w:color="auto" w:fill="FFFFFF"/>
          <w:lang w:val="en-US"/>
        </w:rPr>
        <w:t>,</w:t>
      </w:r>
      <w:r w:rsidRPr="00024E97">
        <w:rPr>
          <w:shd w:val="clear" w:color="auto" w:fill="FFFFFF"/>
          <w:lang w:val="en-US"/>
        </w:rPr>
        <w:t xml:space="preserve"> 475-520.</w:t>
      </w:r>
    </w:p>
    <w:p w:rsidR="00A07538" w:rsidRPr="00A07538" w:rsidRDefault="00A07538" w:rsidP="00BC1947">
      <w:pPr>
        <w:pStyle w:val="NoSpacing"/>
        <w:rPr>
          <w:shd w:val="clear" w:color="auto" w:fill="FFFFFF"/>
          <w:lang w:val="en-US"/>
        </w:rPr>
      </w:pPr>
      <w:r>
        <w:rPr>
          <w:shd w:val="clear" w:color="auto" w:fill="FFFFFF"/>
          <w:lang w:val="en-US"/>
        </w:rPr>
        <w:t xml:space="preserve">Braithwaite, J., &amp; Hong, S. (2015). The iteration deficit in responsive regulation: Are regulatory ambassadors an answer? </w:t>
      </w:r>
      <w:r>
        <w:rPr>
          <w:i/>
          <w:iCs/>
          <w:shd w:val="clear" w:color="auto" w:fill="FFFFFF"/>
          <w:lang w:val="en-US"/>
        </w:rPr>
        <w:t>Regulation &amp; Governance, 9</w:t>
      </w:r>
      <w:r>
        <w:rPr>
          <w:shd w:val="clear" w:color="auto" w:fill="FFFFFF"/>
          <w:lang w:val="en-US"/>
        </w:rPr>
        <w:t>(1), 16-29.</w:t>
      </w:r>
    </w:p>
    <w:p w:rsidR="00BC1947" w:rsidRPr="00320348" w:rsidRDefault="00BC1947" w:rsidP="00BC1947">
      <w:pPr>
        <w:pStyle w:val="NoSpacing"/>
        <w:rPr>
          <w:rStyle w:val="Hyperlink"/>
          <w:shd w:val="clear" w:color="auto" w:fill="FFFFFF"/>
          <w:lang w:val="en-US"/>
        </w:rPr>
      </w:pPr>
      <w:proofErr w:type="spellStart"/>
      <w:proofErr w:type="gramStart"/>
      <w:r w:rsidRPr="00320348">
        <w:rPr>
          <w:shd w:val="clear" w:color="auto" w:fill="FFFFFF"/>
          <w:lang w:val="en-US"/>
        </w:rPr>
        <w:lastRenderedPageBreak/>
        <w:t>Brijnath</w:t>
      </w:r>
      <w:proofErr w:type="spellEnd"/>
      <w:r w:rsidRPr="00320348">
        <w:rPr>
          <w:shd w:val="clear" w:color="auto" w:fill="FFFFFF"/>
          <w:lang w:val="en-US"/>
        </w:rPr>
        <w:t xml:space="preserve">, B., </w:t>
      </w:r>
      <w:proofErr w:type="spellStart"/>
      <w:r w:rsidRPr="00320348">
        <w:rPr>
          <w:shd w:val="clear" w:color="auto" w:fill="FFFFFF"/>
          <w:lang w:val="en-US"/>
        </w:rPr>
        <w:t>Mazza</w:t>
      </w:r>
      <w:proofErr w:type="spellEnd"/>
      <w:r w:rsidRPr="00320348">
        <w:rPr>
          <w:shd w:val="clear" w:color="auto" w:fill="FFFFFF"/>
          <w:lang w:val="en-US"/>
        </w:rPr>
        <w:t xml:space="preserve">, D., Singh, N., </w:t>
      </w:r>
      <w:proofErr w:type="spellStart"/>
      <w:r w:rsidRPr="00320348">
        <w:rPr>
          <w:shd w:val="clear" w:color="auto" w:fill="FFFFFF"/>
          <w:lang w:val="en-US"/>
        </w:rPr>
        <w:t>Kosny</w:t>
      </w:r>
      <w:proofErr w:type="spellEnd"/>
      <w:r w:rsidRPr="00320348">
        <w:rPr>
          <w:shd w:val="clear" w:color="auto" w:fill="FFFFFF"/>
          <w:lang w:val="en-US"/>
        </w:rPr>
        <w:t xml:space="preserve">, A., </w:t>
      </w:r>
      <w:proofErr w:type="spellStart"/>
      <w:r w:rsidRPr="00320348">
        <w:rPr>
          <w:shd w:val="clear" w:color="auto" w:fill="FFFFFF"/>
          <w:lang w:val="en-US"/>
        </w:rPr>
        <w:t>Ruseckaite</w:t>
      </w:r>
      <w:proofErr w:type="spellEnd"/>
      <w:r w:rsidRPr="00320348">
        <w:rPr>
          <w:shd w:val="clear" w:color="auto" w:fill="FFFFFF"/>
          <w:lang w:val="en-US"/>
        </w:rPr>
        <w:t>, R., &amp; Collie, A. (2014).</w:t>
      </w:r>
      <w:proofErr w:type="gramEnd"/>
      <w:r w:rsidRPr="00320348">
        <w:rPr>
          <w:shd w:val="clear" w:color="auto" w:fill="FFFFFF"/>
          <w:lang w:val="en-US"/>
        </w:rPr>
        <w:t xml:space="preserve"> Mental health claims management and return to work: Qualitative insights from Melbourne, Australia. </w:t>
      </w:r>
      <w:r w:rsidRPr="00320348">
        <w:rPr>
          <w:i/>
          <w:iCs/>
          <w:shd w:val="clear" w:color="auto" w:fill="FFFFFF"/>
          <w:lang w:val="en-US"/>
        </w:rPr>
        <w:t>Journal of Occupational Rehabilitation</w:t>
      </w:r>
      <w:r w:rsidRPr="00320348">
        <w:rPr>
          <w:shd w:val="clear" w:color="auto" w:fill="FFFFFF"/>
          <w:lang w:val="en-US"/>
        </w:rPr>
        <w:t>, </w:t>
      </w:r>
      <w:r w:rsidRPr="00320348">
        <w:rPr>
          <w:i/>
          <w:iCs/>
          <w:shd w:val="clear" w:color="auto" w:fill="FFFFFF"/>
          <w:lang w:val="en-US"/>
        </w:rPr>
        <w:t>24</w:t>
      </w:r>
      <w:r w:rsidRPr="00320348">
        <w:rPr>
          <w:shd w:val="clear" w:color="auto" w:fill="FFFFFF"/>
          <w:lang w:val="en-US"/>
        </w:rPr>
        <w:t xml:space="preserve">(4), 766–776. </w:t>
      </w:r>
    </w:p>
    <w:p w:rsidR="00A370EB" w:rsidRPr="00320348" w:rsidRDefault="00A370EB" w:rsidP="00BC1947">
      <w:pPr>
        <w:pStyle w:val="NoSpacing"/>
        <w:rPr>
          <w:rStyle w:val="Hyperlink"/>
          <w:i/>
          <w:iCs/>
          <w:lang w:val="en-US"/>
        </w:rPr>
      </w:pPr>
      <w:proofErr w:type="spellStart"/>
      <w:proofErr w:type="gramStart"/>
      <w:r w:rsidRPr="00320348">
        <w:rPr>
          <w:rStyle w:val="Hyperlink"/>
          <w:color w:val="000000" w:themeColor="text1"/>
          <w:u w:val="none"/>
          <w:lang w:val="en-US"/>
        </w:rPr>
        <w:t>Brun</w:t>
      </w:r>
      <w:proofErr w:type="spellEnd"/>
      <w:r w:rsidRPr="00320348">
        <w:rPr>
          <w:rStyle w:val="Hyperlink"/>
          <w:color w:val="000000" w:themeColor="text1"/>
          <w:u w:val="none"/>
          <w:lang w:val="en-US"/>
        </w:rPr>
        <w:t>, E.</w:t>
      </w:r>
      <w:r w:rsidR="000E70B8" w:rsidRPr="00320348">
        <w:rPr>
          <w:rStyle w:val="Hyperlink"/>
          <w:color w:val="000000" w:themeColor="text1"/>
          <w:u w:val="none"/>
          <w:lang w:val="en-US"/>
        </w:rPr>
        <w:t>,</w:t>
      </w:r>
      <w:r w:rsidRPr="00320348">
        <w:rPr>
          <w:rStyle w:val="Hyperlink"/>
          <w:color w:val="000000" w:themeColor="text1"/>
          <w:u w:val="none"/>
          <w:lang w:val="en-US"/>
        </w:rPr>
        <w:t xml:space="preserve"> &amp; </w:t>
      </w:r>
      <w:proofErr w:type="spellStart"/>
      <w:r w:rsidRPr="00320348">
        <w:rPr>
          <w:rStyle w:val="Hyperlink"/>
          <w:color w:val="000000" w:themeColor="text1"/>
          <w:u w:val="none"/>
          <w:lang w:val="en-US"/>
        </w:rPr>
        <w:t>Milczarek</w:t>
      </w:r>
      <w:proofErr w:type="spellEnd"/>
      <w:r w:rsidRPr="00320348">
        <w:rPr>
          <w:rStyle w:val="Hyperlink"/>
          <w:color w:val="000000" w:themeColor="text1"/>
          <w:u w:val="none"/>
          <w:lang w:val="en-US"/>
        </w:rPr>
        <w:t>, M. (2007).</w:t>
      </w:r>
      <w:proofErr w:type="gramEnd"/>
      <w:r w:rsidRPr="00320348">
        <w:rPr>
          <w:rStyle w:val="Hyperlink"/>
          <w:color w:val="000000" w:themeColor="text1"/>
          <w:u w:val="none"/>
          <w:lang w:val="en-US"/>
        </w:rPr>
        <w:t xml:space="preserve"> </w:t>
      </w:r>
      <w:r w:rsidRPr="004B35AD">
        <w:rPr>
          <w:rStyle w:val="Hyperlink"/>
          <w:i/>
          <w:iCs/>
          <w:color w:val="000000" w:themeColor="text1"/>
          <w:u w:val="none"/>
          <w:lang w:val="en-US"/>
        </w:rPr>
        <w:t>Expert forecast on emerging psychosocial risks related to occupational safety and health</w:t>
      </w:r>
      <w:r w:rsidRPr="00320348">
        <w:rPr>
          <w:rStyle w:val="Hyperlink"/>
          <w:color w:val="000000" w:themeColor="text1"/>
          <w:u w:val="none"/>
          <w:lang w:val="en-US"/>
        </w:rPr>
        <w:t xml:space="preserve">. </w:t>
      </w:r>
      <w:proofErr w:type="gramStart"/>
      <w:r w:rsidRPr="004B35AD">
        <w:rPr>
          <w:rStyle w:val="Hyperlink"/>
          <w:color w:val="000000" w:themeColor="text1"/>
          <w:u w:val="none"/>
          <w:lang w:val="en-US"/>
        </w:rPr>
        <w:t>European Agency for Safety and Health at Work.</w:t>
      </w:r>
      <w:proofErr w:type="gramEnd"/>
      <w:r w:rsidRPr="00320348">
        <w:rPr>
          <w:rStyle w:val="Hyperlink"/>
          <w:i/>
          <w:iCs/>
          <w:color w:val="000000" w:themeColor="text1"/>
          <w:lang w:val="en-US"/>
        </w:rPr>
        <w:t xml:space="preserve"> </w:t>
      </w:r>
      <w:hyperlink r:id="rId17" w:history="1">
        <w:r w:rsidR="004B35AD" w:rsidRPr="004B35AD">
          <w:rPr>
            <w:rStyle w:val="Hyperlink"/>
            <w:lang w:val="en-US"/>
          </w:rPr>
          <w:t>https://osha.europa.eu/en/publications/report-expert-forecast-emerging-psychosocial-risks-related-occupational-safety-and</w:t>
        </w:r>
      </w:hyperlink>
    </w:p>
    <w:p w:rsidR="00E00D83" w:rsidRPr="00320348" w:rsidRDefault="00E00D83" w:rsidP="00E00D83">
      <w:pPr>
        <w:pStyle w:val="NoSpacing"/>
        <w:rPr>
          <w:lang w:val="en-US" w:eastAsia="en-GB"/>
        </w:rPr>
      </w:pPr>
      <w:proofErr w:type="gramStart"/>
      <w:r w:rsidRPr="00320348">
        <w:rPr>
          <w:shd w:val="clear" w:color="auto" w:fill="FFFFFF"/>
          <w:lang w:val="en-US" w:eastAsia="en-GB"/>
        </w:rPr>
        <w:t>Caldwell, J</w:t>
      </w:r>
      <w:r w:rsidR="00DC186E">
        <w:rPr>
          <w:shd w:val="clear" w:color="auto" w:fill="FFFFFF"/>
          <w:lang w:val="en-US" w:eastAsia="en-GB"/>
        </w:rPr>
        <w:t>.</w:t>
      </w:r>
      <w:r w:rsidRPr="00320348">
        <w:rPr>
          <w:shd w:val="clear" w:color="auto" w:fill="FFFFFF"/>
          <w:lang w:val="en-US" w:eastAsia="en-GB"/>
        </w:rPr>
        <w:t>, Caldwell, J. L</w:t>
      </w:r>
      <w:r w:rsidR="00DC186E">
        <w:rPr>
          <w:shd w:val="clear" w:color="auto" w:fill="FFFFFF"/>
          <w:lang w:val="en-US" w:eastAsia="en-GB"/>
        </w:rPr>
        <w:t>.</w:t>
      </w:r>
      <w:r w:rsidRPr="00320348">
        <w:rPr>
          <w:shd w:val="clear" w:color="auto" w:fill="FFFFFF"/>
          <w:lang w:val="en-US" w:eastAsia="en-GB"/>
        </w:rPr>
        <w:t>, Thompson, L</w:t>
      </w:r>
      <w:r w:rsidR="00DC186E">
        <w:rPr>
          <w:shd w:val="clear" w:color="auto" w:fill="FFFFFF"/>
          <w:lang w:val="en-US" w:eastAsia="en-GB"/>
        </w:rPr>
        <w:t>.</w:t>
      </w:r>
      <w:r w:rsidRPr="00320348">
        <w:rPr>
          <w:shd w:val="clear" w:color="auto" w:fill="FFFFFF"/>
          <w:lang w:val="en-US" w:eastAsia="en-GB"/>
        </w:rPr>
        <w:t>, &amp; Lieberman, H. (2019).</w:t>
      </w:r>
      <w:proofErr w:type="gramEnd"/>
      <w:r w:rsidRPr="00320348">
        <w:rPr>
          <w:shd w:val="clear" w:color="auto" w:fill="FFFFFF"/>
          <w:lang w:val="en-US" w:eastAsia="en-GB"/>
        </w:rPr>
        <w:t xml:space="preserve"> </w:t>
      </w:r>
      <w:proofErr w:type="gramStart"/>
      <w:r w:rsidRPr="00320348">
        <w:rPr>
          <w:shd w:val="clear" w:color="auto" w:fill="FFFFFF"/>
          <w:lang w:val="en-US" w:eastAsia="en-GB"/>
        </w:rPr>
        <w:t>Fatigue and its management in the workplace.</w:t>
      </w:r>
      <w:proofErr w:type="gramEnd"/>
      <w:r w:rsidRPr="00320348">
        <w:rPr>
          <w:shd w:val="clear" w:color="auto" w:fill="FFFFFF"/>
          <w:lang w:val="en-US" w:eastAsia="en-GB"/>
        </w:rPr>
        <w:t> </w:t>
      </w:r>
      <w:r w:rsidRPr="00320348">
        <w:rPr>
          <w:i/>
          <w:iCs/>
          <w:lang w:val="en-US" w:eastAsia="en-GB"/>
        </w:rPr>
        <w:t xml:space="preserve">Neuroscience and </w:t>
      </w:r>
      <w:proofErr w:type="spellStart"/>
      <w:r w:rsidRPr="00320348">
        <w:rPr>
          <w:i/>
          <w:iCs/>
          <w:lang w:val="en-US" w:eastAsia="en-GB"/>
        </w:rPr>
        <w:t>Biobehavioral</w:t>
      </w:r>
      <w:proofErr w:type="spellEnd"/>
      <w:r w:rsidRPr="00320348">
        <w:rPr>
          <w:i/>
          <w:iCs/>
          <w:lang w:val="en-US" w:eastAsia="en-GB"/>
        </w:rPr>
        <w:t xml:space="preserve"> Reviews,</w:t>
      </w:r>
      <w:r w:rsidRPr="00320348">
        <w:rPr>
          <w:shd w:val="clear" w:color="auto" w:fill="FFFFFF"/>
          <w:lang w:val="en-US" w:eastAsia="en-GB"/>
        </w:rPr>
        <w:t> </w:t>
      </w:r>
      <w:r w:rsidRPr="00320348">
        <w:rPr>
          <w:i/>
          <w:iCs/>
          <w:lang w:val="en-US" w:eastAsia="en-GB"/>
        </w:rPr>
        <w:t>96</w:t>
      </w:r>
      <w:r w:rsidRPr="00320348">
        <w:rPr>
          <w:shd w:val="clear" w:color="auto" w:fill="FFFFFF"/>
          <w:lang w:val="en-US" w:eastAsia="en-GB"/>
        </w:rPr>
        <w:t>(C), 272-289.</w:t>
      </w:r>
    </w:p>
    <w:p w:rsidR="008F1549" w:rsidRPr="00320348" w:rsidRDefault="008F1549" w:rsidP="008F1549">
      <w:pPr>
        <w:pStyle w:val="NoSpacing"/>
        <w:rPr>
          <w:rStyle w:val="Hyperlink"/>
          <w:lang w:val="en-US" w:eastAsia="en-GB"/>
        </w:rPr>
      </w:pPr>
      <w:proofErr w:type="spellStart"/>
      <w:r w:rsidRPr="00320348">
        <w:rPr>
          <w:shd w:val="clear" w:color="auto" w:fill="FFFFFF"/>
          <w:lang w:val="en-US" w:eastAsia="en-GB"/>
        </w:rPr>
        <w:t>Chiasson</w:t>
      </w:r>
      <w:proofErr w:type="spellEnd"/>
      <w:r w:rsidRPr="00320348">
        <w:rPr>
          <w:shd w:val="clear" w:color="auto" w:fill="FFFFFF"/>
          <w:lang w:val="en-US" w:eastAsia="en-GB"/>
        </w:rPr>
        <w:t xml:space="preserve">, M., </w:t>
      </w:r>
      <w:proofErr w:type="spellStart"/>
      <w:r w:rsidRPr="00320348">
        <w:rPr>
          <w:shd w:val="clear" w:color="auto" w:fill="FFFFFF"/>
          <w:lang w:val="en-US" w:eastAsia="en-GB"/>
        </w:rPr>
        <w:t>Imbeau</w:t>
      </w:r>
      <w:proofErr w:type="spellEnd"/>
      <w:r w:rsidRPr="00320348">
        <w:rPr>
          <w:shd w:val="clear" w:color="auto" w:fill="FFFFFF"/>
          <w:lang w:val="en-US" w:eastAsia="en-GB"/>
        </w:rPr>
        <w:t xml:space="preserve">, D., </w:t>
      </w:r>
      <w:proofErr w:type="spellStart"/>
      <w:r w:rsidRPr="00320348">
        <w:rPr>
          <w:shd w:val="clear" w:color="auto" w:fill="FFFFFF"/>
          <w:lang w:val="en-US" w:eastAsia="en-GB"/>
        </w:rPr>
        <w:t>Aubry</w:t>
      </w:r>
      <w:proofErr w:type="spellEnd"/>
      <w:r w:rsidRPr="00320348">
        <w:rPr>
          <w:shd w:val="clear" w:color="auto" w:fill="FFFFFF"/>
          <w:lang w:val="en-US" w:eastAsia="en-GB"/>
        </w:rPr>
        <w:t xml:space="preserve">, K., &amp; </w:t>
      </w:r>
      <w:proofErr w:type="spellStart"/>
      <w:r w:rsidRPr="00320348">
        <w:rPr>
          <w:shd w:val="clear" w:color="auto" w:fill="FFFFFF"/>
          <w:lang w:val="en-US" w:eastAsia="en-GB"/>
        </w:rPr>
        <w:t>Delisle</w:t>
      </w:r>
      <w:proofErr w:type="spellEnd"/>
      <w:r w:rsidRPr="00320348">
        <w:rPr>
          <w:shd w:val="clear" w:color="auto" w:fill="FFFFFF"/>
          <w:lang w:val="en-US" w:eastAsia="en-GB"/>
        </w:rPr>
        <w:t>, A. (2012). Comparing the results of eight methods used to evaluate risk factors associated with musculoskeletal disorders. </w:t>
      </w:r>
      <w:r w:rsidRPr="00320348">
        <w:rPr>
          <w:i/>
          <w:iCs/>
          <w:lang w:val="en-US" w:eastAsia="en-GB"/>
        </w:rPr>
        <w:t>International Journal of Industrial Ergonomics,</w:t>
      </w:r>
      <w:r w:rsidRPr="00320348">
        <w:rPr>
          <w:shd w:val="clear" w:color="auto" w:fill="FFFFFF"/>
          <w:lang w:val="en-US" w:eastAsia="en-GB"/>
        </w:rPr>
        <w:t> </w:t>
      </w:r>
      <w:r w:rsidRPr="00320348">
        <w:rPr>
          <w:i/>
          <w:iCs/>
          <w:lang w:val="en-US" w:eastAsia="en-GB"/>
        </w:rPr>
        <w:t>42</w:t>
      </w:r>
      <w:r w:rsidRPr="00320348">
        <w:rPr>
          <w:shd w:val="clear" w:color="auto" w:fill="FFFFFF"/>
          <w:lang w:val="en-US" w:eastAsia="en-GB"/>
        </w:rPr>
        <w:t>(5), 478-488.</w:t>
      </w:r>
    </w:p>
    <w:p w:rsidR="00BC1947" w:rsidRPr="00DC186E" w:rsidRDefault="00BC1947" w:rsidP="00BC1947">
      <w:pPr>
        <w:pStyle w:val="NoSpacing"/>
        <w:rPr>
          <w:highlight w:val="yellow"/>
          <w:lang w:val="en-US"/>
        </w:rPr>
      </w:pPr>
      <w:proofErr w:type="spellStart"/>
      <w:proofErr w:type="gramStart"/>
      <w:r w:rsidRPr="00800A0F">
        <w:rPr>
          <w:rStyle w:val="Hyperlink"/>
          <w:color w:val="000000" w:themeColor="text1"/>
          <w:u w:val="none"/>
          <w:shd w:val="clear" w:color="auto" w:fill="FFFFFF"/>
          <w:lang w:val="en-US"/>
        </w:rPr>
        <w:t>Comcare</w:t>
      </w:r>
      <w:proofErr w:type="spellEnd"/>
      <w:r w:rsidRPr="00800A0F">
        <w:rPr>
          <w:rStyle w:val="Hyperlink"/>
          <w:color w:val="000000" w:themeColor="text1"/>
          <w:u w:val="none"/>
          <w:shd w:val="clear" w:color="auto" w:fill="FFFFFF"/>
          <w:lang w:val="en-US"/>
        </w:rPr>
        <w:t xml:space="preserve"> (2019</w:t>
      </w:r>
      <w:r w:rsidR="00333183" w:rsidRPr="00800A0F">
        <w:rPr>
          <w:rStyle w:val="Hyperlink"/>
          <w:color w:val="000000" w:themeColor="text1"/>
          <w:u w:val="none"/>
          <w:shd w:val="clear" w:color="auto" w:fill="FFFFFF"/>
          <w:lang w:val="en-US"/>
        </w:rPr>
        <w:t>a</w:t>
      </w:r>
      <w:r w:rsidRPr="00800A0F">
        <w:rPr>
          <w:rStyle w:val="Hyperlink"/>
          <w:color w:val="000000" w:themeColor="text1"/>
          <w:u w:val="none"/>
          <w:shd w:val="clear" w:color="auto" w:fill="FFFFFF"/>
          <w:lang w:val="en-US"/>
        </w:rPr>
        <w:t>).</w:t>
      </w:r>
      <w:proofErr w:type="gramEnd"/>
      <w:r w:rsidRPr="00800A0F">
        <w:rPr>
          <w:rStyle w:val="Hyperlink"/>
          <w:color w:val="000000" w:themeColor="text1"/>
          <w:u w:val="none"/>
          <w:shd w:val="clear" w:color="auto" w:fill="FFFFFF"/>
          <w:lang w:val="en-US"/>
        </w:rPr>
        <w:t xml:space="preserve"> </w:t>
      </w:r>
      <w:r w:rsidRPr="004B35AD">
        <w:rPr>
          <w:rStyle w:val="Hyperlink"/>
          <w:i/>
          <w:iCs/>
          <w:color w:val="000000" w:themeColor="text1"/>
          <w:u w:val="none"/>
          <w:shd w:val="clear" w:color="auto" w:fill="FFFFFF"/>
          <w:lang w:val="en-US"/>
        </w:rPr>
        <w:t>Improvement notices</w:t>
      </w:r>
      <w:r w:rsidRPr="00800A0F">
        <w:rPr>
          <w:rStyle w:val="Hyperlink"/>
          <w:color w:val="000000" w:themeColor="text1"/>
          <w:u w:val="none"/>
          <w:shd w:val="clear" w:color="auto" w:fill="FFFFFF"/>
          <w:lang w:val="en-US"/>
        </w:rPr>
        <w:t xml:space="preserve">. </w:t>
      </w:r>
      <w:hyperlink r:id="rId18" w:history="1">
        <w:r w:rsidR="00800A0F" w:rsidRPr="00800A0F">
          <w:rPr>
            <w:rStyle w:val="Hyperlink"/>
          </w:rPr>
          <w:t>https://www.comcare.gov.au/scheme-legislation/regulating-scheme/regulatory-guides/improvement-notices</w:t>
        </w:r>
      </w:hyperlink>
    </w:p>
    <w:p w:rsidR="00BC1947" w:rsidRPr="00320348" w:rsidRDefault="00BC1947" w:rsidP="00333183">
      <w:pPr>
        <w:pStyle w:val="NoSpacing"/>
        <w:rPr>
          <w:lang w:val="en-US"/>
        </w:rPr>
      </w:pPr>
      <w:proofErr w:type="spellStart"/>
      <w:proofErr w:type="gramStart"/>
      <w:r w:rsidRPr="00800A0F">
        <w:rPr>
          <w:lang w:val="en-US"/>
        </w:rPr>
        <w:t>Comcare</w:t>
      </w:r>
      <w:proofErr w:type="spellEnd"/>
      <w:r w:rsidRPr="00800A0F">
        <w:rPr>
          <w:lang w:val="en-US"/>
        </w:rPr>
        <w:t xml:space="preserve"> (2019</w:t>
      </w:r>
      <w:r w:rsidR="00800A0F" w:rsidRPr="00800A0F">
        <w:rPr>
          <w:lang w:val="en-US"/>
        </w:rPr>
        <w:t>b</w:t>
      </w:r>
      <w:r w:rsidRPr="00800A0F">
        <w:rPr>
          <w:lang w:val="en-US"/>
        </w:rPr>
        <w:t>).</w:t>
      </w:r>
      <w:proofErr w:type="gramEnd"/>
      <w:r w:rsidRPr="00800A0F">
        <w:rPr>
          <w:lang w:val="en-US"/>
        </w:rPr>
        <w:t xml:space="preserve"> </w:t>
      </w:r>
      <w:r w:rsidRPr="004B35AD">
        <w:rPr>
          <w:i/>
          <w:iCs/>
          <w:lang w:val="en-US"/>
        </w:rPr>
        <w:t>Prohibition notices</w:t>
      </w:r>
      <w:r w:rsidRPr="00800A0F">
        <w:rPr>
          <w:lang w:val="en-US"/>
        </w:rPr>
        <w:t xml:space="preserve">. </w:t>
      </w:r>
      <w:hyperlink r:id="rId19" w:history="1">
        <w:r w:rsidR="00800A0F" w:rsidRPr="00800A0F">
          <w:rPr>
            <w:rStyle w:val="Hyperlink"/>
          </w:rPr>
          <w:t>https://www.comcare.gov.au/scheme-legislation/regulating-scheme/regulatory-guides/prohibition-notices</w:t>
        </w:r>
      </w:hyperlink>
    </w:p>
    <w:p w:rsidR="00B808C0" w:rsidRPr="00320348" w:rsidRDefault="00B808C0" w:rsidP="00BC1947">
      <w:pPr>
        <w:pStyle w:val="NoSpacing"/>
        <w:rPr>
          <w:lang w:val="en-US"/>
        </w:rPr>
      </w:pPr>
      <w:r w:rsidRPr="00320348">
        <w:rPr>
          <w:lang w:val="en-US"/>
        </w:rPr>
        <w:t xml:space="preserve">Ellis, N. (2012). </w:t>
      </w:r>
      <w:proofErr w:type="gramStart"/>
      <w:r w:rsidRPr="004B35AD">
        <w:rPr>
          <w:i/>
          <w:iCs/>
          <w:lang w:val="en-US"/>
        </w:rPr>
        <w:t>Health</w:t>
      </w:r>
      <w:r w:rsidRPr="00320348">
        <w:rPr>
          <w:lang w:val="en-US"/>
        </w:rPr>
        <w:t>.</w:t>
      </w:r>
      <w:proofErr w:type="gramEnd"/>
      <w:r w:rsidR="000F3472" w:rsidRPr="00320348">
        <w:rPr>
          <w:rStyle w:val="Hyperlink"/>
          <w:color w:val="000000" w:themeColor="text1"/>
          <w:u w:val="none"/>
          <w:shd w:val="clear" w:color="auto" w:fill="FFFFFF"/>
          <w:lang w:val="en-US" w:eastAsia="en-GB"/>
        </w:rPr>
        <w:t xml:space="preserve"> </w:t>
      </w:r>
      <w:proofErr w:type="gramStart"/>
      <w:r w:rsidR="000F3472" w:rsidRPr="00320348">
        <w:rPr>
          <w:rStyle w:val="Hyperlink"/>
          <w:color w:val="000000" w:themeColor="text1"/>
          <w:u w:val="none"/>
          <w:shd w:val="clear" w:color="auto" w:fill="FFFFFF"/>
          <w:lang w:val="en-US" w:eastAsia="en-GB"/>
        </w:rPr>
        <w:t>Safety Institute of Australia’s</w:t>
      </w:r>
      <w:r w:rsidRPr="00320348">
        <w:rPr>
          <w:i/>
          <w:iCs/>
          <w:lang w:val="en-US"/>
        </w:rPr>
        <w:t xml:space="preserve"> </w:t>
      </w:r>
      <w:r w:rsidRPr="006E301E">
        <w:rPr>
          <w:lang w:val="en-US"/>
        </w:rPr>
        <w:t>OHS Body of Knowledge</w:t>
      </w:r>
      <w:r w:rsidRPr="00320348">
        <w:rPr>
          <w:lang w:val="en-US"/>
        </w:rPr>
        <w:t>.</w:t>
      </w:r>
      <w:proofErr w:type="gramEnd"/>
      <w:r w:rsidRPr="00320348">
        <w:rPr>
          <w:lang w:val="en-US"/>
        </w:rPr>
        <w:t xml:space="preserve"> </w:t>
      </w:r>
      <w:hyperlink r:id="rId20" w:history="1">
        <w:r w:rsidR="00834548" w:rsidRPr="00DC186E">
          <w:rPr>
            <w:rStyle w:val="Hyperlink"/>
            <w:lang w:val="en-US"/>
          </w:rPr>
          <w:t>https://www.ohsbok.org.au/chapter-6-1-global-concept-health/</w:t>
        </w:r>
      </w:hyperlink>
    </w:p>
    <w:p w:rsidR="00167247" w:rsidRDefault="00167247" w:rsidP="00167247">
      <w:pPr>
        <w:pStyle w:val="NoSpacing"/>
        <w:rPr>
          <w:shd w:val="clear" w:color="auto" w:fill="FFFFFF"/>
          <w:lang w:val="en-US"/>
        </w:rPr>
      </w:pPr>
      <w:proofErr w:type="spellStart"/>
      <w:r w:rsidRPr="00320348">
        <w:rPr>
          <w:shd w:val="clear" w:color="auto" w:fill="FFFFFF"/>
          <w:lang w:val="en-US"/>
        </w:rPr>
        <w:t>Goetzel</w:t>
      </w:r>
      <w:proofErr w:type="spellEnd"/>
      <w:r w:rsidRPr="00320348">
        <w:rPr>
          <w:shd w:val="clear" w:color="auto" w:fill="FFFFFF"/>
          <w:lang w:val="en-US"/>
        </w:rPr>
        <w:t>,</w:t>
      </w:r>
      <w:r w:rsidR="00C04334">
        <w:rPr>
          <w:shd w:val="clear" w:color="auto" w:fill="FFFFFF"/>
          <w:lang w:val="en-US"/>
        </w:rPr>
        <w:t xml:space="preserve"> R.,</w:t>
      </w:r>
      <w:r w:rsidRPr="00320348">
        <w:rPr>
          <w:shd w:val="clear" w:color="auto" w:fill="FFFFFF"/>
          <w:lang w:val="en-US"/>
        </w:rPr>
        <w:t xml:space="preserve"> Roemer, </w:t>
      </w:r>
      <w:r w:rsidR="00C04334">
        <w:rPr>
          <w:shd w:val="clear" w:color="auto" w:fill="FFFFFF"/>
          <w:lang w:val="en-US"/>
        </w:rPr>
        <w:t xml:space="preserve">E., </w:t>
      </w:r>
      <w:proofErr w:type="spellStart"/>
      <w:r w:rsidRPr="00320348">
        <w:rPr>
          <w:shd w:val="clear" w:color="auto" w:fill="FFFFFF"/>
          <w:lang w:val="en-US"/>
        </w:rPr>
        <w:t>Holingue</w:t>
      </w:r>
      <w:proofErr w:type="spellEnd"/>
      <w:r w:rsidRPr="00320348">
        <w:rPr>
          <w:shd w:val="clear" w:color="auto" w:fill="FFFFFF"/>
          <w:lang w:val="en-US"/>
        </w:rPr>
        <w:t xml:space="preserve">, </w:t>
      </w:r>
      <w:r w:rsidR="00C04334">
        <w:rPr>
          <w:shd w:val="clear" w:color="auto" w:fill="FFFFFF"/>
          <w:lang w:val="en-US"/>
        </w:rPr>
        <w:t xml:space="preserve">C., </w:t>
      </w:r>
      <w:proofErr w:type="spellStart"/>
      <w:r w:rsidRPr="00320348">
        <w:rPr>
          <w:shd w:val="clear" w:color="auto" w:fill="FFFFFF"/>
          <w:lang w:val="en-US"/>
        </w:rPr>
        <w:t>Fallin</w:t>
      </w:r>
      <w:proofErr w:type="spellEnd"/>
      <w:r w:rsidRPr="00320348">
        <w:rPr>
          <w:shd w:val="clear" w:color="auto" w:fill="FFFFFF"/>
          <w:lang w:val="en-US"/>
        </w:rPr>
        <w:t xml:space="preserve">, </w:t>
      </w:r>
      <w:r w:rsidR="00C04334">
        <w:rPr>
          <w:shd w:val="clear" w:color="auto" w:fill="FFFFFF"/>
          <w:lang w:val="en-US"/>
        </w:rPr>
        <w:t xml:space="preserve">M. D., </w:t>
      </w:r>
      <w:proofErr w:type="spellStart"/>
      <w:r w:rsidRPr="00320348">
        <w:rPr>
          <w:shd w:val="clear" w:color="auto" w:fill="FFFFFF"/>
          <w:lang w:val="en-US"/>
        </w:rPr>
        <w:t>McCleary</w:t>
      </w:r>
      <w:proofErr w:type="spellEnd"/>
      <w:r w:rsidRPr="00320348">
        <w:rPr>
          <w:shd w:val="clear" w:color="auto" w:fill="FFFFFF"/>
          <w:lang w:val="en-US"/>
        </w:rPr>
        <w:t>,</w:t>
      </w:r>
      <w:r w:rsidR="00C04334">
        <w:rPr>
          <w:shd w:val="clear" w:color="auto" w:fill="FFFFFF"/>
          <w:lang w:val="en-US"/>
        </w:rPr>
        <w:t xml:space="preserve"> K.,</w:t>
      </w:r>
      <w:r w:rsidRPr="00320348">
        <w:rPr>
          <w:shd w:val="clear" w:color="auto" w:fill="FFFFFF"/>
          <w:lang w:val="en-US"/>
        </w:rPr>
        <w:t xml:space="preserve"> Eaton, </w:t>
      </w:r>
      <w:r w:rsidR="00C04334">
        <w:rPr>
          <w:shd w:val="clear" w:color="auto" w:fill="FFFFFF"/>
          <w:lang w:val="en-US"/>
        </w:rPr>
        <w:t>W</w:t>
      </w:r>
      <w:proofErr w:type="gramStart"/>
      <w:r w:rsidR="00C04334">
        <w:rPr>
          <w:shd w:val="clear" w:color="auto" w:fill="FFFFFF"/>
          <w:lang w:val="en-US"/>
        </w:rPr>
        <w:t xml:space="preserve">., </w:t>
      </w:r>
      <w:r w:rsidRPr="00320348">
        <w:rPr>
          <w:shd w:val="clear" w:color="auto" w:fill="FFFFFF"/>
          <w:lang w:val="en-US"/>
        </w:rPr>
        <w:t>. . .</w:t>
      </w:r>
      <w:proofErr w:type="gramEnd"/>
      <w:r w:rsidRPr="00320348">
        <w:rPr>
          <w:shd w:val="clear" w:color="auto" w:fill="FFFFFF"/>
          <w:lang w:val="en-US"/>
        </w:rPr>
        <w:t xml:space="preserve"> Mattingly. </w:t>
      </w:r>
      <w:r w:rsidR="00C04334">
        <w:rPr>
          <w:shd w:val="clear" w:color="auto" w:fill="FFFFFF"/>
          <w:lang w:val="en-US"/>
        </w:rPr>
        <w:t xml:space="preserve">C. R. </w:t>
      </w:r>
      <w:r w:rsidRPr="00320348">
        <w:rPr>
          <w:shd w:val="clear" w:color="auto" w:fill="FFFFFF"/>
          <w:lang w:val="en-US"/>
        </w:rPr>
        <w:t>(2018). Mental health in the workplace: A call to action proceedings from the mental health in the workplace—Public Health Summit. </w:t>
      </w:r>
      <w:r w:rsidRPr="00320348">
        <w:rPr>
          <w:i/>
          <w:iCs/>
          <w:shd w:val="clear" w:color="auto" w:fill="FFFFFF"/>
          <w:lang w:val="en-US"/>
        </w:rPr>
        <w:t>Journal of Occupational and Environmental Medicine, 60</w:t>
      </w:r>
      <w:r w:rsidRPr="00320348">
        <w:rPr>
          <w:shd w:val="clear" w:color="auto" w:fill="FFFFFF"/>
          <w:lang w:val="en-US"/>
        </w:rPr>
        <w:t>(4), 322-330.</w:t>
      </w:r>
    </w:p>
    <w:p w:rsidR="00E864E4" w:rsidRPr="00E864E4" w:rsidRDefault="00E864E4" w:rsidP="00167247">
      <w:pPr>
        <w:pStyle w:val="NoSpacing"/>
        <w:rPr>
          <w:shd w:val="clear" w:color="auto" w:fill="FFFFFF"/>
          <w:lang w:val="en-US"/>
        </w:rPr>
      </w:pPr>
      <w:proofErr w:type="spellStart"/>
      <w:r>
        <w:rPr>
          <w:shd w:val="clear" w:color="auto" w:fill="FFFFFF"/>
          <w:lang w:val="en-US"/>
        </w:rPr>
        <w:lastRenderedPageBreak/>
        <w:t>Gunningham</w:t>
      </w:r>
      <w:proofErr w:type="spellEnd"/>
      <w:r>
        <w:rPr>
          <w:shd w:val="clear" w:color="auto" w:fill="FFFFFF"/>
          <w:lang w:val="en-US"/>
        </w:rPr>
        <w:t xml:space="preserve">, N. (1984). </w:t>
      </w:r>
      <w:proofErr w:type="gramStart"/>
      <w:r>
        <w:rPr>
          <w:i/>
          <w:iCs/>
          <w:shd w:val="clear" w:color="auto" w:fill="FFFFFF"/>
          <w:lang w:val="en-US"/>
        </w:rPr>
        <w:t>Safeguarding the worker: Job hazards and the role of the law.</w:t>
      </w:r>
      <w:proofErr w:type="gramEnd"/>
      <w:r>
        <w:rPr>
          <w:i/>
          <w:iCs/>
          <w:shd w:val="clear" w:color="auto" w:fill="FFFFFF"/>
          <w:lang w:val="en-US"/>
        </w:rPr>
        <w:t xml:space="preserve"> </w:t>
      </w:r>
      <w:r>
        <w:rPr>
          <w:shd w:val="clear" w:color="auto" w:fill="FFFFFF"/>
          <w:lang w:val="en-US"/>
        </w:rPr>
        <w:t>Sydney: Law Book.</w:t>
      </w:r>
    </w:p>
    <w:p w:rsidR="00EE5B76" w:rsidRDefault="00EE5B76" w:rsidP="00BC1947">
      <w:pPr>
        <w:pStyle w:val="NoSpacing"/>
        <w:rPr>
          <w:shd w:val="clear" w:color="auto" w:fill="FFFFFF"/>
          <w:lang w:val="en-US"/>
        </w:rPr>
      </w:pPr>
      <w:proofErr w:type="spellStart"/>
      <w:proofErr w:type="gramStart"/>
      <w:r w:rsidRPr="0043070D">
        <w:rPr>
          <w:shd w:val="clear" w:color="auto" w:fill="FFFFFF"/>
          <w:lang w:val="en-US"/>
        </w:rPr>
        <w:t>Gunningham</w:t>
      </w:r>
      <w:proofErr w:type="spellEnd"/>
      <w:r w:rsidRPr="0043070D">
        <w:rPr>
          <w:shd w:val="clear" w:color="auto" w:fill="FFFFFF"/>
          <w:lang w:val="en-US"/>
        </w:rPr>
        <w:t>, N.</w:t>
      </w:r>
      <w:r w:rsidR="0043070D">
        <w:rPr>
          <w:shd w:val="clear" w:color="auto" w:fill="FFFFFF"/>
          <w:lang w:val="en-US"/>
        </w:rPr>
        <w:t>,</w:t>
      </w:r>
      <w:r w:rsidRPr="0043070D">
        <w:rPr>
          <w:shd w:val="clear" w:color="auto" w:fill="FFFFFF"/>
          <w:lang w:val="en-US"/>
        </w:rPr>
        <w:t xml:space="preserve"> &amp; </w:t>
      </w:r>
      <w:proofErr w:type="spellStart"/>
      <w:r w:rsidRPr="0043070D">
        <w:rPr>
          <w:shd w:val="clear" w:color="auto" w:fill="FFFFFF"/>
          <w:lang w:val="en-US"/>
        </w:rPr>
        <w:t>Johnstone</w:t>
      </w:r>
      <w:proofErr w:type="spellEnd"/>
      <w:r w:rsidRPr="0043070D">
        <w:rPr>
          <w:shd w:val="clear" w:color="auto" w:fill="FFFFFF"/>
          <w:lang w:val="en-US"/>
        </w:rPr>
        <w:t>, R. (1999).</w:t>
      </w:r>
      <w:proofErr w:type="gramEnd"/>
      <w:r>
        <w:rPr>
          <w:shd w:val="clear" w:color="auto" w:fill="FFFFFF"/>
          <w:lang w:val="en-US"/>
        </w:rPr>
        <w:t xml:space="preserve"> </w:t>
      </w:r>
      <w:proofErr w:type="gramStart"/>
      <w:r w:rsidR="0043070D" w:rsidRPr="000C2508">
        <w:rPr>
          <w:i/>
          <w:iCs/>
          <w:shd w:val="clear" w:color="auto" w:fill="FFFFFF"/>
          <w:lang w:val="en-US"/>
        </w:rPr>
        <w:t>Regulating workplace safety: System and sanctions</w:t>
      </w:r>
      <w:r w:rsidR="0043070D">
        <w:rPr>
          <w:shd w:val="clear" w:color="auto" w:fill="FFFFFF"/>
          <w:lang w:val="en-US"/>
        </w:rPr>
        <w:t>.</w:t>
      </w:r>
      <w:proofErr w:type="gramEnd"/>
      <w:r w:rsidR="0043070D">
        <w:rPr>
          <w:shd w:val="clear" w:color="auto" w:fill="FFFFFF"/>
          <w:lang w:val="en-US"/>
        </w:rPr>
        <w:t xml:space="preserve"> </w:t>
      </w:r>
      <w:proofErr w:type="gramStart"/>
      <w:r w:rsidR="0043070D">
        <w:rPr>
          <w:shd w:val="clear" w:color="auto" w:fill="FFFFFF"/>
          <w:lang w:val="en-US"/>
        </w:rPr>
        <w:t>Oxford University Press.</w:t>
      </w:r>
      <w:proofErr w:type="gramEnd"/>
    </w:p>
    <w:p w:rsidR="00BC1947" w:rsidRDefault="00BC1947" w:rsidP="00BC1947">
      <w:pPr>
        <w:pStyle w:val="NoSpacing"/>
        <w:rPr>
          <w:shd w:val="clear" w:color="auto" w:fill="FFFFFF"/>
          <w:lang w:val="en-US"/>
        </w:rPr>
      </w:pPr>
      <w:r w:rsidRPr="00320348">
        <w:rPr>
          <w:shd w:val="clear" w:color="auto" w:fill="FFFFFF"/>
          <w:lang w:val="en-US"/>
        </w:rPr>
        <w:t xml:space="preserve">Guthrie, R., </w:t>
      </w:r>
      <w:proofErr w:type="spellStart"/>
      <w:r w:rsidRPr="00320348">
        <w:rPr>
          <w:shd w:val="clear" w:color="auto" w:fill="FFFFFF"/>
          <w:lang w:val="en-US"/>
        </w:rPr>
        <w:t>Ciccarelli</w:t>
      </w:r>
      <w:proofErr w:type="spellEnd"/>
      <w:r w:rsidRPr="00320348">
        <w:rPr>
          <w:shd w:val="clear" w:color="auto" w:fill="FFFFFF"/>
          <w:lang w:val="en-US"/>
        </w:rPr>
        <w:t xml:space="preserve">, M., &amp; </w:t>
      </w:r>
      <w:proofErr w:type="spellStart"/>
      <w:r w:rsidRPr="00320348">
        <w:rPr>
          <w:shd w:val="clear" w:color="auto" w:fill="FFFFFF"/>
          <w:lang w:val="en-US"/>
        </w:rPr>
        <w:t>Babic</w:t>
      </w:r>
      <w:proofErr w:type="spellEnd"/>
      <w:r w:rsidRPr="00320348">
        <w:rPr>
          <w:shd w:val="clear" w:color="auto" w:fill="FFFFFF"/>
          <w:lang w:val="en-US"/>
        </w:rPr>
        <w:t>, A. (2010). Work-related stress in Australia: The effects of legislative interventions and the cost of treatment. </w:t>
      </w:r>
      <w:r w:rsidRPr="00320348">
        <w:rPr>
          <w:i/>
          <w:iCs/>
          <w:shd w:val="clear" w:color="auto" w:fill="FFFFFF"/>
          <w:lang w:val="en-US"/>
        </w:rPr>
        <w:t>International Journal of Law and Psychiatry</w:t>
      </w:r>
      <w:r w:rsidRPr="00320348">
        <w:rPr>
          <w:shd w:val="clear" w:color="auto" w:fill="FFFFFF"/>
          <w:lang w:val="en-US"/>
        </w:rPr>
        <w:t>, </w:t>
      </w:r>
      <w:r w:rsidRPr="00320348">
        <w:rPr>
          <w:i/>
          <w:iCs/>
          <w:shd w:val="clear" w:color="auto" w:fill="FFFFFF"/>
          <w:lang w:val="en-US"/>
        </w:rPr>
        <w:t>33</w:t>
      </w:r>
      <w:r w:rsidRPr="00320348">
        <w:rPr>
          <w:shd w:val="clear" w:color="auto" w:fill="FFFFFF"/>
          <w:lang w:val="en-US"/>
        </w:rPr>
        <w:t xml:space="preserve">(2), 101–115. </w:t>
      </w:r>
    </w:p>
    <w:p w:rsidR="0043070D" w:rsidRPr="000C2508" w:rsidRDefault="0043070D" w:rsidP="0043070D">
      <w:pPr>
        <w:pStyle w:val="NoSpacing"/>
        <w:rPr>
          <w:shd w:val="clear" w:color="auto" w:fill="FFFFFF"/>
          <w:lang w:val="en-US"/>
        </w:rPr>
      </w:pPr>
      <w:proofErr w:type="gramStart"/>
      <w:r w:rsidRPr="000C2508">
        <w:rPr>
          <w:shd w:val="clear" w:color="auto" w:fill="FFFFFF"/>
          <w:lang w:val="en-US"/>
        </w:rPr>
        <w:t>Hardy, T</w:t>
      </w:r>
      <w:r>
        <w:rPr>
          <w:shd w:val="clear" w:color="auto" w:fill="FFFFFF"/>
          <w:lang w:val="en-US"/>
        </w:rPr>
        <w:t>.</w:t>
      </w:r>
      <w:r w:rsidRPr="000C2508">
        <w:rPr>
          <w:shd w:val="clear" w:color="auto" w:fill="FFFFFF"/>
          <w:lang w:val="en-US"/>
        </w:rPr>
        <w:t>, &amp; Howe, J</w:t>
      </w:r>
      <w:r>
        <w:rPr>
          <w:shd w:val="clear" w:color="auto" w:fill="FFFFFF"/>
          <w:lang w:val="en-US"/>
        </w:rPr>
        <w:t>.</w:t>
      </w:r>
      <w:r w:rsidRPr="000C2508">
        <w:rPr>
          <w:shd w:val="clear" w:color="auto" w:fill="FFFFFF"/>
          <w:lang w:val="en-US"/>
        </w:rPr>
        <w:t xml:space="preserve"> (2017).</w:t>
      </w:r>
      <w:proofErr w:type="gramEnd"/>
      <w:r w:rsidRPr="000C2508">
        <w:rPr>
          <w:shd w:val="clear" w:color="auto" w:fill="FFFFFF"/>
          <w:lang w:val="en-US"/>
        </w:rPr>
        <w:t xml:space="preserve"> Creating </w:t>
      </w:r>
      <w:r w:rsidRPr="0043070D">
        <w:rPr>
          <w:shd w:val="clear" w:color="auto" w:fill="FFFFFF"/>
          <w:lang w:val="en-US"/>
        </w:rPr>
        <w:t>ripples, making waves</w:t>
      </w:r>
      <w:r w:rsidRPr="000C2508">
        <w:rPr>
          <w:shd w:val="clear" w:color="auto" w:fill="FFFFFF"/>
          <w:lang w:val="en-US"/>
        </w:rPr>
        <w:t xml:space="preserve">? </w:t>
      </w:r>
      <w:proofErr w:type="gramStart"/>
      <w:r w:rsidRPr="000C2508">
        <w:rPr>
          <w:shd w:val="clear" w:color="auto" w:fill="FFFFFF"/>
          <w:lang w:val="en-US"/>
        </w:rPr>
        <w:t xml:space="preserve">Assessing the </w:t>
      </w:r>
      <w:r w:rsidRPr="0043070D">
        <w:rPr>
          <w:shd w:val="clear" w:color="auto" w:fill="FFFFFF"/>
          <w:lang w:val="en-US"/>
        </w:rPr>
        <w:t>general deterrence effects of enforcement activities of the</w:t>
      </w:r>
      <w:r w:rsidRPr="000C2508">
        <w:rPr>
          <w:shd w:val="clear" w:color="auto" w:fill="FFFFFF"/>
          <w:lang w:val="en-US"/>
        </w:rPr>
        <w:t xml:space="preserve"> Fair Work Ombudsman.</w:t>
      </w:r>
      <w:proofErr w:type="gramEnd"/>
      <w:r w:rsidRPr="000C2508">
        <w:rPr>
          <w:shd w:val="clear" w:color="auto" w:fill="FFFFFF"/>
          <w:lang w:val="en-US"/>
        </w:rPr>
        <w:t> </w:t>
      </w:r>
      <w:r w:rsidRPr="000C2508">
        <w:rPr>
          <w:i/>
          <w:iCs/>
          <w:shd w:val="clear" w:color="auto" w:fill="FFFFFF"/>
          <w:lang w:val="en-US"/>
        </w:rPr>
        <w:t>Sydney Law Review, 39</w:t>
      </w:r>
      <w:r w:rsidRPr="000C2508">
        <w:rPr>
          <w:shd w:val="clear" w:color="auto" w:fill="FFFFFF"/>
          <w:lang w:val="en-US"/>
        </w:rPr>
        <w:t>(4), 471.</w:t>
      </w:r>
    </w:p>
    <w:p w:rsidR="003A7077" w:rsidRPr="003A7077" w:rsidRDefault="003A7077" w:rsidP="003A7077">
      <w:pPr>
        <w:pStyle w:val="NoSpacing"/>
        <w:rPr>
          <w:lang w:val="en-US"/>
        </w:rPr>
      </w:pPr>
      <w:proofErr w:type="spellStart"/>
      <w:proofErr w:type="gramStart"/>
      <w:r w:rsidRPr="00515957">
        <w:rPr>
          <w:lang w:val="en-US"/>
        </w:rPr>
        <w:t>Hatzenbuehler</w:t>
      </w:r>
      <w:proofErr w:type="spellEnd"/>
      <w:r w:rsidRPr="00515957">
        <w:rPr>
          <w:lang w:val="en-US"/>
        </w:rPr>
        <w:t>, M. (2016).</w:t>
      </w:r>
      <w:proofErr w:type="gramEnd"/>
      <w:r w:rsidRPr="00515957">
        <w:rPr>
          <w:lang w:val="en-US"/>
        </w:rPr>
        <w:t xml:space="preserve"> Structural stigma: Research evidence and implications for psychological science. </w:t>
      </w:r>
      <w:r w:rsidRPr="005C2427">
        <w:rPr>
          <w:i/>
          <w:iCs/>
          <w:lang w:val="en-US"/>
        </w:rPr>
        <w:t>American Psychologist, 71</w:t>
      </w:r>
      <w:r w:rsidRPr="00515957">
        <w:rPr>
          <w:lang w:val="en-US"/>
        </w:rPr>
        <w:t>(8), 742-751.</w:t>
      </w:r>
    </w:p>
    <w:p w:rsidR="005C6BD9" w:rsidRPr="00320348" w:rsidRDefault="005C6BD9" w:rsidP="005C6BD9">
      <w:pPr>
        <w:pStyle w:val="NoSpacing"/>
        <w:rPr>
          <w:lang w:val="en-US"/>
        </w:rPr>
      </w:pPr>
      <w:proofErr w:type="gramStart"/>
      <w:r w:rsidRPr="00320348">
        <w:rPr>
          <w:lang w:val="en-US"/>
        </w:rPr>
        <w:t xml:space="preserve">Haugen, P., </w:t>
      </w:r>
      <w:proofErr w:type="spellStart"/>
      <w:r w:rsidRPr="00320348">
        <w:rPr>
          <w:lang w:val="en-US"/>
        </w:rPr>
        <w:t>Mccrillis</w:t>
      </w:r>
      <w:proofErr w:type="spellEnd"/>
      <w:r w:rsidRPr="00320348">
        <w:rPr>
          <w:lang w:val="en-US"/>
        </w:rPr>
        <w:t xml:space="preserve">, A., </w:t>
      </w:r>
      <w:proofErr w:type="spellStart"/>
      <w:r w:rsidRPr="00320348">
        <w:rPr>
          <w:lang w:val="en-US"/>
        </w:rPr>
        <w:t>Smid</w:t>
      </w:r>
      <w:proofErr w:type="spellEnd"/>
      <w:r w:rsidRPr="00320348">
        <w:rPr>
          <w:lang w:val="en-US"/>
        </w:rPr>
        <w:t xml:space="preserve">, G., &amp; </w:t>
      </w:r>
      <w:proofErr w:type="spellStart"/>
      <w:r w:rsidRPr="00320348">
        <w:rPr>
          <w:lang w:val="en-US"/>
        </w:rPr>
        <w:t>Nijdam</w:t>
      </w:r>
      <w:proofErr w:type="spellEnd"/>
      <w:r w:rsidRPr="00320348">
        <w:rPr>
          <w:lang w:val="en-US"/>
        </w:rPr>
        <w:t>, M. (2017).</w:t>
      </w:r>
      <w:proofErr w:type="gramEnd"/>
      <w:r w:rsidRPr="00320348">
        <w:rPr>
          <w:lang w:val="en-US"/>
        </w:rPr>
        <w:t xml:space="preserve"> Mental health stigma and barriers to mental health care for first responders: A systematic review and meta-analysis. </w:t>
      </w:r>
      <w:r w:rsidRPr="00320348">
        <w:rPr>
          <w:i/>
          <w:iCs/>
          <w:lang w:val="en-US"/>
        </w:rPr>
        <w:t>Journal of Psychiatric Research,</w:t>
      </w:r>
      <w:r w:rsidR="005C2427">
        <w:rPr>
          <w:i/>
          <w:iCs/>
          <w:lang w:val="en-US"/>
        </w:rPr>
        <w:t xml:space="preserve"> </w:t>
      </w:r>
      <w:r w:rsidRPr="00320348">
        <w:rPr>
          <w:i/>
          <w:iCs/>
          <w:lang w:val="en-US"/>
        </w:rPr>
        <w:t>94</w:t>
      </w:r>
      <w:r w:rsidRPr="00320348">
        <w:rPr>
          <w:lang w:val="en-US"/>
        </w:rPr>
        <w:t>, 218-229.</w:t>
      </w:r>
    </w:p>
    <w:p w:rsidR="00BC1947" w:rsidRPr="00320348" w:rsidRDefault="00BC1947" w:rsidP="00BC1947">
      <w:pPr>
        <w:pStyle w:val="NoSpacing"/>
        <w:rPr>
          <w:lang w:val="en-US"/>
        </w:rPr>
      </w:pPr>
      <w:r w:rsidRPr="00320348">
        <w:rPr>
          <w:lang w:val="en-US"/>
        </w:rPr>
        <w:t xml:space="preserve">Hayne, K.M. (2019). </w:t>
      </w:r>
      <w:proofErr w:type="gramStart"/>
      <w:r w:rsidRPr="00320348">
        <w:rPr>
          <w:i/>
          <w:iCs/>
          <w:lang w:val="en-US"/>
        </w:rPr>
        <w:t>Final Report.</w:t>
      </w:r>
      <w:proofErr w:type="gramEnd"/>
      <w:r w:rsidRPr="00320348">
        <w:rPr>
          <w:i/>
          <w:iCs/>
          <w:lang w:val="en-US"/>
        </w:rPr>
        <w:t xml:space="preserve"> </w:t>
      </w:r>
      <w:proofErr w:type="gramStart"/>
      <w:r w:rsidRPr="00320348">
        <w:rPr>
          <w:i/>
          <w:iCs/>
          <w:lang w:val="en-US"/>
        </w:rPr>
        <w:t>Royal Commission into the misconduct in the banking, superannuation and financial services industry.</w:t>
      </w:r>
      <w:proofErr w:type="gramEnd"/>
      <w:r w:rsidRPr="00320348">
        <w:rPr>
          <w:lang w:val="en-US"/>
        </w:rPr>
        <w:t xml:space="preserve"> </w:t>
      </w:r>
      <w:proofErr w:type="gramStart"/>
      <w:r w:rsidRPr="00320348">
        <w:rPr>
          <w:lang w:val="en-US"/>
        </w:rPr>
        <w:t>Commonwealth of Australia.</w:t>
      </w:r>
      <w:proofErr w:type="gramEnd"/>
      <w:r w:rsidR="00D43FD3" w:rsidRPr="00320348">
        <w:rPr>
          <w:lang w:val="en-US"/>
        </w:rPr>
        <w:t xml:space="preserve"> </w:t>
      </w:r>
      <w:hyperlink r:id="rId21" w:history="1">
        <w:r w:rsidR="005C2427" w:rsidRPr="005C2427">
          <w:rPr>
            <w:rStyle w:val="Hyperlink"/>
            <w:lang w:val="en-US"/>
          </w:rPr>
          <w:t>https://treasury.gov.au/publication/p2019-fsrc-final-report</w:t>
        </w:r>
      </w:hyperlink>
      <w:r w:rsidR="00D43FD3" w:rsidRPr="00320348">
        <w:rPr>
          <w:lang w:val="en-US"/>
        </w:rPr>
        <w:t>.</w:t>
      </w:r>
    </w:p>
    <w:p w:rsidR="00A146E8" w:rsidRPr="00320348" w:rsidRDefault="00BC1947" w:rsidP="00A146E8">
      <w:pPr>
        <w:pStyle w:val="NoSpacing"/>
        <w:rPr>
          <w:rStyle w:val="Hyperlink"/>
          <w:rFonts w:ascii="Helvetica" w:hAnsi="Helvetica"/>
          <w:sz w:val="23"/>
          <w:szCs w:val="23"/>
          <w:shd w:val="clear" w:color="auto" w:fill="FFFFFF"/>
          <w:lang w:val="en-US"/>
        </w:rPr>
      </w:pPr>
      <w:proofErr w:type="spellStart"/>
      <w:proofErr w:type="gramStart"/>
      <w:r w:rsidRPr="00320348">
        <w:rPr>
          <w:lang w:val="en-US"/>
        </w:rPr>
        <w:t>Hersel</w:t>
      </w:r>
      <w:proofErr w:type="spellEnd"/>
      <w:r w:rsidRPr="00320348">
        <w:rPr>
          <w:lang w:val="en-US"/>
        </w:rPr>
        <w:t xml:space="preserve">, M., </w:t>
      </w:r>
      <w:proofErr w:type="spellStart"/>
      <w:r w:rsidRPr="00320348">
        <w:rPr>
          <w:lang w:val="en-US"/>
        </w:rPr>
        <w:t>Helmuth</w:t>
      </w:r>
      <w:proofErr w:type="spellEnd"/>
      <w:r w:rsidRPr="00320348">
        <w:rPr>
          <w:lang w:val="en-US"/>
        </w:rPr>
        <w:t xml:space="preserve">, C., Zorn, M., </w:t>
      </w:r>
      <w:proofErr w:type="spellStart"/>
      <w:r w:rsidRPr="00320348">
        <w:rPr>
          <w:lang w:val="en-US"/>
        </w:rPr>
        <w:t>Shropshire</w:t>
      </w:r>
      <w:proofErr w:type="spellEnd"/>
      <w:r w:rsidRPr="00320348">
        <w:rPr>
          <w:lang w:val="en-US"/>
        </w:rPr>
        <w:t>, C. &amp; Ridge, J. (2019).</w:t>
      </w:r>
      <w:proofErr w:type="gramEnd"/>
      <w:r w:rsidRPr="00320348">
        <w:rPr>
          <w:lang w:val="en-US"/>
        </w:rPr>
        <w:t xml:space="preserve"> The corrective actions </w:t>
      </w:r>
      <w:proofErr w:type="spellStart"/>
      <w:r w:rsidRPr="00320348">
        <w:rPr>
          <w:lang w:val="en-US"/>
        </w:rPr>
        <w:t>organisations</w:t>
      </w:r>
      <w:proofErr w:type="spellEnd"/>
      <w:r w:rsidRPr="00320348">
        <w:rPr>
          <w:lang w:val="en-US"/>
        </w:rPr>
        <w:t xml:space="preserve"> pursue following misconduct: A review and research agenda. </w:t>
      </w:r>
      <w:r w:rsidRPr="00320348">
        <w:rPr>
          <w:i/>
          <w:iCs/>
          <w:lang w:val="en-US"/>
        </w:rPr>
        <w:t>Academy of Management Annals, 13</w:t>
      </w:r>
      <w:r w:rsidRPr="00320348">
        <w:rPr>
          <w:lang w:val="en-US"/>
        </w:rPr>
        <w:t xml:space="preserve">(2), 547-585. </w:t>
      </w:r>
    </w:p>
    <w:p w:rsidR="000656FF" w:rsidRDefault="000656FF" w:rsidP="000656FF">
      <w:pPr>
        <w:pStyle w:val="NoSpacing"/>
        <w:rPr>
          <w:rStyle w:val="Hyperlink"/>
          <w:color w:val="000000" w:themeColor="text1"/>
          <w:u w:val="none"/>
          <w:lang w:val="en-US"/>
        </w:rPr>
      </w:pPr>
      <w:proofErr w:type="spellStart"/>
      <w:proofErr w:type="gramStart"/>
      <w:r w:rsidRPr="00320348">
        <w:rPr>
          <w:rStyle w:val="Hyperlink"/>
          <w:color w:val="000000" w:themeColor="text1"/>
          <w:u w:val="none"/>
          <w:lang w:val="en-US"/>
        </w:rPr>
        <w:t>Hipes</w:t>
      </w:r>
      <w:proofErr w:type="spellEnd"/>
      <w:r w:rsidRPr="00320348">
        <w:rPr>
          <w:rStyle w:val="Hyperlink"/>
          <w:color w:val="000000" w:themeColor="text1"/>
          <w:u w:val="none"/>
          <w:lang w:val="en-US"/>
        </w:rPr>
        <w:t>, C., Lucas, J., Phelan, J.</w:t>
      </w:r>
      <w:r w:rsidR="00D43FD3" w:rsidRPr="00320348">
        <w:rPr>
          <w:rStyle w:val="Hyperlink"/>
          <w:color w:val="000000" w:themeColor="text1"/>
          <w:u w:val="none"/>
          <w:lang w:val="en-US"/>
        </w:rPr>
        <w:t xml:space="preserve"> </w:t>
      </w:r>
      <w:r w:rsidRPr="00320348">
        <w:rPr>
          <w:rStyle w:val="Hyperlink"/>
          <w:color w:val="000000" w:themeColor="text1"/>
          <w:u w:val="none"/>
          <w:lang w:val="en-US"/>
        </w:rPr>
        <w:t>C.</w:t>
      </w:r>
      <w:r w:rsidR="00D43FD3" w:rsidRPr="00320348">
        <w:rPr>
          <w:rStyle w:val="Hyperlink"/>
          <w:color w:val="000000" w:themeColor="text1"/>
          <w:u w:val="none"/>
          <w:lang w:val="en-US"/>
        </w:rPr>
        <w:t>,</w:t>
      </w:r>
      <w:r w:rsidRPr="00320348">
        <w:rPr>
          <w:rStyle w:val="Hyperlink"/>
          <w:color w:val="000000" w:themeColor="text1"/>
          <w:u w:val="none"/>
          <w:lang w:val="en-US"/>
        </w:rPr>
        <w:t xml:space="preserve"> &amp; White, R.</w:t>
      </w:r>
      <w:r w:rsidR="00D43FD3" w:rsidRPr="00320348">
        <w:rPr>
          <w:rStyle w:val="Hyperlink"/>
          <w:color w:val="000000" w:themeColor="text1"/>
          <w:u w:val="none"/>
          <w:lang w:val="en-US"/>
        </w:rPr>
        <w:t xml:space="preserve"> </w:t>
      </w:r>
      <w:r w:rsidRPr="00320348">
        <w:rPr>
          <w:rStyle w:val="Hyperlink"/>
          <w:color w:val="000000" w:themeColor="text1"/>
          <w:u w:val="none"/>
          <w:lang w:val="en-US"/>
        </w:rPr>
        <w:t>C. (2016).</w:t>
      </w:r>
      <w:proofErr w:type="gramEnd"/>
      <w:r w:rsidRPr="00320348">
        <w:rPr>
          <w:rStyle w:val="Hyperlink"/>
          <w:color w:val="000000" w:themeColor="text1"/>
          <w:u w:val="none"/>
          <w:lang w:val="en-US"/>
        </w:rPr>
        <w:t xml:space="preserve"> </w:t>
      </w:r>
      <w:proofErr w:type="gramStart"/>
      <w:r w:rsidRPr="00320348">
        <w:rPr>
          <w:rStyle w:val="Hyperlink"/>
          <w:color w:val="000000" w:themeColor="text1"/>
          <w:u w:val="none"/>
          <w:lang w:val="en-US"/>
        </w:rPr>
        <w:t xml:space="preserve">The stigma of mental illness in the </w:t>
      </w:r>
      <w:proofErr w:type="spellStart"/>
      <w:r w:rsidRPr="00320348">
        <w:rPr>
          <w:rStyle w:val="Hyperlink"/>
          <w:color w:val="000000" w:themeColor="text1"/>
          <w:u w:val="none"/>
          <w:lang w:val="en-US"/>
        </w:rPr>
        <w:t>labour</w:t>
      </w:r>
      <w:proofErr w:type="spellEnd"/>
      <w:r w:rsidRPr="00320348">
        <w:rPr>
          <w:rStyle w:val="Hyperlink"/>
          <w:color w:val="000000" w:themeColor="text1"/>
          <w:u w:val="none"/>
          <w:lang w:val="en-US"/>
        </w:rPr>
        <w:t xml:space="preserve"> market.</w:t>
      </w:r>
      <w:proofErr w:type="gramEnd"/>
      <w:r w:rsidRPr="00320348">
        <w:rPr>
          <w:rStyle w:val="Hyperlink"/>
          <w:color w:val="000000" w:themeColor="text1"/>
          <w:u w:val="none"/>
          <w:lang w:val="en-US"/>
        </w:rPr>
        <w:t xml:space="preserve"> </w:t>
      </w:r>
      <w:r w:rsidRPr="00320348">
        <w:rPr>
          <w:rStyle w:val="Hyperlink"/>
          <w:i/>
          <w:iCs/>
          <w:color w:val="000000" w:themeColor="text1"/>
          <w:u w:val="none"/>
          <w:lang w:val="en-US"/>
        </w:rPr>
        <w:t>Social Science Research, 56</w:t>
      </w:r>
      <w:r w:rsidRPr="00320348">
        <w:rPr>
          <w:rStyle w:val="Hyperlink"/>
          <w:color w:val="000000" w:themeColor="text1"/>
          <w:u w:val="none"/>
          <w:lang w:val="en-US"/>
        </w:rPr>
        <w:t>, 16-25.</w:t>
      </w:r>
    </w:p>
    <w:p w:rsidR="007F361A" w:rsidRPr="00320348" w:rsidRDefault="007F361A">
      <w:pPr>
        <w:pStyle w:val="NoSpacing"/>
        <w:rPr>
          <w:rStyle w:val="Hyperlink"/>
          <w:color w:val="000000" w:themeColor="text1"/>
          <w:u w:val="none"/>
          <w:lang w:val="en-US"/>
        </w:rPr>
      </w:pPr>
      <w:proofErr w:type="gramStart"/>
      <w:r w:rsidRPr="00453C62">
        <w:rPr>
          <w:rStyle w:val="Hyperlink"/>
          <w:color w:val="000000" w:themeColor="text1"/>
          <w:u w:val="none"/>
          <w:lang w:val="en-US"/>
        </w:rPr>
        <w:lastRenderedPageBreak/>
        <w:t>Howe, J., Hardy, T., &amp; Cooney, S. (2014).</w:t>
      </w:r>
      <w:proofErr w:type="gramEnd"/>
      <w:r w:rsidRPr="00453C62">
        <w:rPr>
          <w:rStyle w:val="Hyperlink"/>
          <w:color w:val="000000" w:themeColor="text1"/>
          <w:u w:val="none"/>
          <w:lang w:val="en-US"/>
        </w:rPr>
        <w:t xml:space="preserve"> The </w:t>
      </w:r>
      <w:r w:rsidRPr="007F361A">
        <w:rPr>
          <w:rStyle w:val="Hyperlink"/>
          <w:color w:val="000000" w:themeColor="text1"/>
          <w:u w:val="none"/>
          <w:lang w:val="en-US"/>
        </w:rPr>
        <w:t xml:space="preserve">transformation of enforcement of minimum employment standards in </w:t>
      </w:r>
      <w:r w:rsidRPr="00453C62">
        <w:rPr>
          <w:rStyle w:val="Hyperlink"/>
          <w:color w:val="000000" w:themeColor="text1"/>
          <w:u w:val="none"/>
          <w:lang w:val="en-US"/>
        </w:rPr>
        <w:t xml:space="preserve">Australia: A </w:t>
      </w:r>
      <w:r w:rsidRPr="007F361A">
        <w:rPr>
          <w:rStyle w:val="Hyperlink"/>
          <w:color w:val="000000" w:themeColor="text1"/>
          <w:u w:val="none"/>
          <w:lang w:val="en-US"/>
        </w:rPr>
        <w:t xml:space="preserve">review of the </w:t>
      </w:r>
      <w:r w:rsidRPr="00453C62">
        <w:rPr>
          <w:rStyle w:val="Hyperlink"/>
          <w:color w:val="000000" w:themeColor="text1"/>
          <w:u w:val="none"/>
          <w:lang w:val="en-US"/>
        </w:rPr>
        <w:t xml:space="preserve">FWO’s </w:t>
      </w:r>
      <w:r>
        <w:rPr>
          <w:rStyle w:val="Hyperlink"/>
          <w:color w:val="000000" w:themeColor="text1"/>
          <w:u w:val="none"/>
          <w:lang w:val="en-US"/>
        </w:rPr>
        <w:t>a</w:t>
      </w:r>
      <w:r w:rsidRPr="00453C62">
        <w:rPr>
          <w:rStyle w:val="Hyperlink"/>
          <w:color w:val="000000" w:themeColor="text1"/>
          <w:u w:val="none"/>
          <w:lang w:val="en-US"/>
        </w:rPr>
        <w:t xml:space="preserve">ctivities from 2006-2012. Melbourne: Centre for Employment and </w:t>
      </w:r>
      <w:proofErr w:type="spellStart"/>
      <w:r w:rsidRPr="00453C62">
        <w:rPr>
          <w:rStyle w:val="Hyperlink"/>
          <w:color w:val="000000" w:themeColor="text1"/>
          <w:u w:val="none"/>
          <w:lang w:val="en-US"/>
        </w:rPr>
        <w:t>Labour</w:t>
      </w:r>
      <w:proofErr w:type="spellEnd"/>
      <w:r w:rsidRPr="00453C62">
        <w:rPr>
          <w:rStyle w:val="Hyperlink"/>
          <w:color w:val="000000" w:themeColor="text1"/>
          <w:u w:val="none"/>
          <w:lang w:val="en-US"/>
        </w:rPr>
        <w:t xml:space="preserve"> Relations Law (CELRL).</w:t>
      </w:r>
    </w:p>
    <w:p w:rsidR="00A146E8" w:rsidRPr="00320348" w:rsidRDefault="00A146E8" w:rsidP="00A146E8">
      <w:pPr>
        <w:pStyle w:val="NoSpacing"/>
        <w:rPr>
          <w:shd w:val="clear" w:color="auto" w:fill="FFFFFF"/>
          <w:lang w:val="en-US" w:eastAsia="en-GB"/>
        </w:rPr>
      </w:pPr>
      <w:proofErr w:type="gramStart"/>
      <w:r w:rsidRPr="00320348">
        <w:rPr>
          <w:shd w:val="clear" w:color="auto" w:fill="FFFFFF"/>
          <w:lang w:val="en-US" w:eastAsia="en-GB"/>
        </w:rPr>
        <w:t xml:space="preserve">Jespersen, A., </w:t>
      </w:r>
      <w:proofErr w:type="spellStart"/>
      <w:r w:rsidRPr="00320348">
        <w:rPr>
          <w:shd w:val="clear" w:color="auto" w:fill="FFFFFF"/>
          <w:lang w:val="en-US" w:eastAsia="en-GB"/>
        </w:rPr>
        <w:t>Hasle</w:t>
      </w:r>
      <w:proofErr w:type="spellEnd"/>
      <w:r w:rsidRPr="00320348">
        <w:rPr>
          <w:shd w:val="clear" w:color="auto" w:fill="FFFFFF"/>
          <w:lang w:val="en-US" w:eastAsia="en-GB"/>
        </w:rPr>
        <w:t>, P.</w:t>
      </w:r>
      <w:r w:rsidR="000E70B8" w:rsidRPr="00320348">
        <w:rPr>
          <w:shd w:val="clear" w:color="auto" w:fill="FFFFFF"/>
          <w:lang w:val="en-US" w:eastAsia="en-GB"/>
        </w:rPr>
        <w:t>,</w:t>
      </w:r>
      <w:r w:rsidRPr="00320348">
        <w:rPr>
          <w:shd w:val="clear" w:color="auto" w:fill="FFFFFF"/>
          <w:lang w:val="en-US" w:eastAsia="en-GB"/>
        </w:rPr>
        <w:t xml:space="preserve"> &amp; Nielsen, K.T. (2016).</w:t>
      </w:r>
      <w:proofErr w:type="gramEnd"/>
      <w:r w:rsidRPr="00320348">
        <w:rPr>
          <w:shd w:val="clear" w:color="auto" w:fill="FFFFFF"/>
          <w:lang w:val="en-US" w:eastAsia="en-GB"/>
        </w:rPr>
        <w:t xml:space="preserve"> The wicked character of psychosocial risks: Implications for regulation. </w:t>
      </w:r>
      <w:r w:rsidRPr="00320348">
        <w:rPr>
          <w:i/>
          <w:iCs/>
          <w:lang w:val="en-US" w:eastAsia="en-GB"/>
        </w:rPr>
        <w:t>Nordic Journal of Working Life Studies,</w:t>
      </w:r>
      <w:r w:rsidRPr="00320348">
        <w:rPr>
          <w:shd w:val="clear" w:color="auto" w:fill="FFFFFF"/>
          <w:lang w:val="en-US" w:eastAsia="en-GB"/>
        </w:rPr>
        <w:t> </w:t>
      </w:r>
      <w:r w:rsidRPr="00320348">
        <w:rPr>
          <w:i/>
          <w:iCs/>
          <w:lang w:val="en-US" w:eastAsia="en-GB"/>
        </w:rPr>
        <w:t>6</w:t>
      </w:r>
      <w:r w:rsidRPr="00320348">
        <w:rPr>
          <w:shd w:val="clear" w:color="auto" w:fill="FFFFFF"/>
          <w:lang w:val="en-US" w:eastAsia="en-GB"/>
        </w:rPr>
        <w:t>(3), 23-42.</w:t>
      </w:r>
    </w:p>
    <w:p w:rsidR="000656FF" w:rsidRPr="00320348" w:rsidRDefault="000656FF" w:rsidP="00A146E8">
      <w:pPr>
        <w:pStyle w:val="NoSpacing"/>
        <w:rPr>
          <w:lang w:val="en-US" w:eastAsia="en-GB"/>
        </w:rPr>
      </w:pPr>
      <w:proofErr w:type="spellStart"/>
      <w:r w:rsidRPr="00320348">
        <w:rPr>
          <w:shd w:val="clear" w:color="auto" w:fill="FFFFFF"/>
          <w:lang w:val="en-US" w:eastAsia="en-GB"/>
        </w:rPr>
        <w:t>Jimmieson</w:t>
      </w:r>
      <w:proofErr w:type="spellEnd"/>
      <w:r w:rsidRPr="00320348">
        <w:rPr>
          <w:shd w:val="clear" w:color="auto" w:fill="FFFFFF"/>
          <w:lang w:val="en-US" w:eastAsia="en-GB"/>
        </w:rPr>
        <w:t>, N., Tucker, M.</w:t>
      </w:r>
      <w:r w:rsidR="000E70B8" w:rsidRPr="00320348">
        <w:rPr>
          <w:shd w:val="clear" w:color="auto" w:fill="FFFFFF"/>
          <w:lang w:val="en-US" w:eastAsia="en-GB"/>
        </w:rPr>
        <w:t>,</w:t>
      </w:r>
      <w:r w:rsidRPr="00320348">
        <w:rPr>
          <w:shd w:val="clear" w:color="auto" w:fill="FFFFFF"/>
          <w:lang w:val="en-US" w:eastAsia="en-GB"/>
        </w:rPr>
        <w:t xml:space="preserve"> &amp; </w:t>
      </w:r>
      <w:proofErr w:type="spellStart"/>
      <w:r w:rsidRPr="00320348">
        <w:rPr>
          <w:shd w:val="clear" w:color="auto" w:fill="FFFFFF"/>
          <w:lang w:val="en-US" w:eastAsia="en-GB"/>
        </w:rPr>
        <w:t>Bordia</w:t>
      </w:r>
      <w:proofErr w:type="spellEnd"/>
      <w:r w:rsidRPr="00320348">
        <w:rPr>
          <w:shd w:val="clear" w:color="auto" w:fill="FFFFFF"/>
          <w:lang w:val="en-US" w:eastAsia="en-GB"/>
        </w:rPr>
        <w:t xml:space="preserve">, P. (2016). </w:t>
      </w:r>
      <w:r w:rsidRPr="00320348">
        <w:rPr>
          <w:i/>
          <w:iCs/>
          <w:shd w:val="clear" w:color="auto" w:fill="FFFFFF"/>
          <w:lang w:val="en-US" w:eastAsia="en-GB"/>
        </w:rPr>
        <w:t>People at work: An assessment of psychosocial hazards in the workplace</w:t>
      </w:r>
      <w:r w:rsidRPr="00320348">
        <w:rPr>
          <w:shd w:val="clear" w:color="auto" w:fill="FFFFFF"/>
          <w:lang w:val="en-US" w:eastAsia="en-GB"/>
        </w:rPr>
        <w:t xml:space="preserve">. </w:t>
      </w:r>
      <w:r w:rsidR="004B35AD">
        <w:rPr>
          <w:shd w:val="clear" w:color="auto" w:fill="FFFFFF"/>
          <w:lang w:val="en-US" w:eastAsia="en-GB"/>
        </w:rPr>
        <w:t>Work</w:t>
      </w:r>
      <w:r w:rsidR="006E301E">
        <w:rPr>
          <w:shd w:val="clear" w:color="auto" w:fill="FFFFFF"/>
          <w:lang w:val="en-US" w:eastAsia="en-GB"/>
        </w:rPr>
        <w:t>place Health and S</w:t>
      </w:r>
      <w:r w:rsidR="004B35AD">
        <w:rPr>
          <w:shd w:val="clear" w:color="auto" w:fill="FFFFFF"/>
          <w:lang w:val="en-US" w:eastAsia="en-GB"/>
        </w:rPr>
        <w:t>afe</w:t>
      </w:r>
      <w:r w:rsidR="006E301E">
        <w:rPr>
          <w:shd w:val="clear" w:color="auto" w:fill="FFFFFF"/>
          <w:lang w:val="en-US" w:eastAsia="en-GB"/>
        </w:rPr>
        <w:t>ty</w:t>
      </w:r>
      <w:r w:rsidR="004B35AD">
        <w:rPr>
          <w:shd w:val="clear" w:color="auto" w:fill="FFFFFF"/>
          <w:lang w:val="en-US" w:eastAsia="en-GB"/>
        </w:rPr>
        <w:t xml:space="preserve"> Queensland </w:t>
      </w:r>
      <w:hyperlink r:id="rId22" w:history="1">
        <w:r w:rsidR="004B35AD" w:rsidRPr="00C26392">
          <w:rPr>
            <w:rStyle w:val="Hyperlink"/>
            <w:shd w:val="clear" w:color="auto" w:fill="FFFFFF"/>
            <w:lang w:val="en-US" w:eastAsia="en-GB"/>
          </w:rPr>
          <w:t>https://www.worksafe.qld.gov.au/__data/assets/pdf_file/0005/125546/paw-report.pdf</w:t>
        </w:r>
      </w:hyperlink>
    </w:p>
    <w:p w:rsidR="00BC1947" w:rsidRDefault="00BC1947" w:rsidP="00BC1947">
      <w:pPr>
        <w:pStyle w:val="NoSpacing"/>
        <w:rPr>
          <w:lang w:val="en-US"/>
        </w:rPr>
      </w:pPr>
      <w:proofErr w:type="spellStart"/>
      <w:proofErr w:type="gramStart"/>
      <w:r w:rsidRPr="00320348">
        <w:rPr>
          <w:lang w:val="en-US"/>
        </w:rPr>
        <w:t>Johnstone</w:t>
      </w:r>
      <w:proofErr w:type="spellEnd"/>
      <w:r w:rsidRPr="00320348">
        <w:rPr>
          <w:lang w:val="en-US"/>
        </w:rPr>
        <w:t>, R., Quinlan, M.</w:t>
      </w:r>
      <w:r w:rsidR="000E70B8" w:rsidRPr="00320348">
        <w:rPr>
          <w:lang w:val="en-US"/>
        </w:rPr>
        <w:t>,</w:t>
      </w:r>
      <w:r w:rsidRPr="00320348">
        <w:rPr>
          <w:lang w:val="en-US"/>
        </w:rPr>
        <w:t xml:space="preserve"> &amp; McNamara, M. (2011).</w:t>
      </w:r>
      <w:proofErr w:type="gramEnd"/>
      <w:r w:rsidRPr="00320348">
        <w:rPr>
          <w:lang w:val="en-US"/>
        </w:rPr>
        <w:t xml:space="preserve"> OHS </w:t>
      </w:r>
      <w:r w:rsidR="002E4F8C" w:rsidRPr="00320348">
        <w:rPr>
          <w:lang w:val="en-US"/>
        </w:rPr>
        <w:t>I</w:t>
      </w:r>
      <w:r w:rsidRPr="00320348">
        <w:rPr>
          <w:lang w:val="en-US"/>
        </w:rPr>
        <w:t xml:space="preserve">nspectors and psychosocial risk factors: Evidence from Australia. </w:t>
      </w:r>
      <w:r w:rsidRPr="00320348">
        <w:rPr>
          <w:i/>
          <w:iCs/>
          <w:lang w:val="en-US"/>
        </w:rPr>
        <w:t>Safety Science, 49</w:t>
      </w:r>
      <w:r w:rsidRPr="00320348">
        <w:rPr>
          <w:lang w:val="en-US"/>
        </w:rPr>
        <w:t>(4), 547-557.</w:t>
      </w:r>
    </w:p>
    <w:p w:rsidR="00E77EF9" w:rsidRPr="00715F58" w:rsidRDefault="00E77EF9" w:rsidP="00BC1947">
      <w:pPr>
        <w:pStyle w:val="NoSpacing"/>
        <w:rPr>
          <w:i/>
          <w:iCs/>
          <w:lang w:val="en-US"/>
        </w:rPr>
      </w:pPr>
      <w:proofErr w:type="spellStart"/>
      <w:r>
        <w:rPr>
          <w:lang w:val="en-US"/>
        </w:rPr>
        <w:t>Johnstone</w:t>
      </w:r>
      <w:proofErr w:type="spellEnd"/>
      <w:r>
        <w:rPr>
          <w:lang w:val="en-US"/>
        </w:rPr>
        <w:t xml:space="preserve">, R, Bluff, E., </w:t>
      </w:r>
      <w:r w:rsidR="00985871">
        <w:rPr>
          <w:lang w:val="en-US"/>
        </w:rPr>
        <w:t>&amp;</w:t>
      </w:r>
      <w:r>
        <w:rPr>
          <w:lang w:val="en-US"/>
        </w:rPr>
        <w:t xml:space="preserve"> Clayton, A. (2012) </w:t>
      </w:r>
      <w:r w:rsidRPr="00715F58">
        <w:rPr>
          <w:i/>
          <w:iCs/>
          <w:lang w:val="en-US"/>
        </w:rPr>
        <w:t>Work Health and Safety: Law and Policy</w:t>
      </w:r>
      <w:r>
        <w:rPr>
          <w:i/>
          <w:iCs/>
          <w:lang w:val="en-US"/>
        </w:rPr>
        <w:t xml:space="preserve"> </w:t>
      </w:r>
      <w:r w:rsidRPr="00715F58">
        <w:rPr>
          <w:lang w:val="en-US"/>
        </w:rPr>
        <w:t xml:space="preserve">3 </w:t>
      </w:r>
      <w:proofErr w:type="spellStart"/>
      <w:proofErr w:type="gramStart"/>
      <w:r w:rsidRPr="00715F58">
        <w:rPr>
          <w:lang w:val="en-US"/>
        </w:rPr>
        <w:t>ed</w:t>
      </w:r>
      <w:proofErr w:type="spellEnd"/>
      <w:proofErr w:type="gramEnd"/>
      <w:r w:rsidR="005051A2">
        <w:rPr>
          <w:lang w:val="en-US"/>
        </w:rPr>
        <w:t>, Thomson Reuters, Sydney.</w:t>
      </w:r>
    </w:p>
    <w:p w:rsidR="00F2196E" w:rsidRPr="00F2196E" w:rsidRDefault="00F2196E" w:rsidP="00BC1947">
      <w:pPr>
        <w:pStyle w:val="NoSpacing"/>
        <w:rPr>
          <w:lang w:val="en-US"/>
        </w:rPr>
      </w:pPr>
      <w:proofErr w:type="spellStart"/>
      <w:proofErr w:type="gramStart"/>
      <w:r>
        <w:rPr>
          <w:lang w:val="en-US"/>
        </w:rPr>
        <w:t>Kelloway</w:t>
      </w:r>
      <w:proofErr w:type="spellEnd"/>
      <w:r>
        <w:rPr>
          <w:lang w:val="en-US"/>
        </w:rPr>
        <w:t>, K., &amp; Day, A. (2005).</w:t>
      </w:r>
      <w:proofErr w:type="gramEnd"/>
      <w:r>
        <w:rPr>
          <w:lang w:val="en-US"/>
        </w:rPr>
        <w:t xml:space="preserve"> </w:t>
      </w:r>
      <w:proofErr w:type="gramStart"/>
      <w:r>
        <w:rPr>
          <w:lang w:val="en-US"/>
        </w:rPr>
        <w:t>Building healthy workplaces: What we know so far.</w:t>
      </w:r>
      <w:proofErr w:type="gramEnd"/>
      <w:r>
        <w:rPr>
          <w:lang w:val="en-US"/>
        </w:rPr>
        <w:t xml:space="preserve"> </w:t>
      </w:r>
      <w:r>
        <w:rPr>
          <w:i/>
          <w:iCs/>
          <w:lang w:val="en-US"/>
        </w:rPr>
        <w:t xml:space="preserve">Canadian Journal of </w:t>
      </w:r>
      <w:proofErr w:type="spellStart"/>
      <w:r>
        <w:rPr>
          <w:i/>
          <w:iCs/>
          <w:lang w:val="en-US"/>
        </w:rPr>
        <w:t>Behavioural</w:t>
      </w:r>
      <w:proofErr w:type="spellEnd"/>
      <w:r>
        <w:rPr>
          <w:i/>
          <w:iCs/>
          <w:lang w:val="en-US"/>
        </w:rPr>
        <w:t xml:space="preserve"> Science, 37</w:t>
      </w:r>
      <w:r>
        <w:rPr>
          <w:lang w:val="en-US"/>
        </w:rPr>
        <w:t>(4), 223-235.</w:t>
      </w:r>
    </w:p>
    <w:p w:rsidR="00BC1947" w:rsidRPr="00320348" w:rsidRDefault="00BC1947" w:rsidP="00BC1947">
      <w:pPr>
        <w:pStyle w:val="NoSpacing"/>
        <w:rPr>
          <w:lang w:val="en-US"/>
        </w:rPr>
      </w:pPr>
      <w:proofErr w:type="spellStart"/>
      <w:proofErr w:type="gramStart"/>
      <w:r w:rsidRPr="00320348">
        <w:rPr>
          <w:lang w:val="en-US"/>
        </w:rPr>
        <w:t>Kyaw-Myint</w:t>
      </w:r>
      <w:proofErr w:type="spellEnd"/>
      <w:r w:rsidRPr="00320348">
        <w:rPr>
          <w:lang w:val="en-US"/>
        </w:rPr>
        <w:t xml:space="preserve">, S. M., </w:t>
      </w:r>
      <w:proofErr w:type="spellStart"/>
      <w:r w:rsidRPr="00320348">
        <w:rPr>
          <w:lang w:val="en-US"/>
        </w:rPr>
        <w:t>Strazdins</w:t>
      </w:r>
      <w:proofErr w:type="spellEnd"/>
      <w:r w:rsidRPr="00320348">
        <w:rPr>
          <w:lang w:val="en-US"/>
        </w:rPr>
        <w:t>, L., Clements, M., Butterworth, P., &amp; Gallagher, L. (2017).</w:t>
      </w:r>
      <w:proofErr w:type="gramEnd"/>
      <w:r w:rsidRPr="00320348">
        <w:rPr>
          <w:lang w:val="en-US"/>
        </w:rPr>
        <w:t xml:space="preserve"> A method of identifying health-based benchmarks for psychosocial risks at work: A tool for risk assessment. </w:t>
      </w:r>
      <w:r w:rsidRPr="00320348">
        <w:rPr>
          <w:i/>
          <w:iCs/>
          <w:lang w:val="en-US"/>
        </w:rPr>
        <w:t>Safety Science, 93</w:t>
      </w:r>
      <w:r w:rsidRPr="00320348">
        <w:rPr>
          <w:lang w:val="en-US"/>
        </w:rPr>
        <w:t>, 143-151.</w:t>
      </w:r>
    </w:p>
    <w:p w:rsidR="00B62515" w:rsidRPr="00320348" w:rsidRDefault="00B62515" w:rsidP="006E2149">
      <w:pPr>
        <w:pStyle w:val="NoSpacing"/>
        <w:rPr>
          <w:shd w:val="clear" w:color="auto" w:fill="FFFFFF"/>
          <w:lang w:val="en-US" w:eastAsia="en-GB"/>
        </w:rPr>
      </w:pPr>
      <w:proofErr w:type="spellStart"/>
      <w:proofErr w:type="gramStart"/>
      <w:r w:rsidRPr="00320348">
        <w:rPr>
          <w:shd w:val="clear" w:color="auto" w:fill="FFFFFF"/>
          <w:lang w:val="en-US" w:eastAsia="en-GB"/>
        </w:rPr>
        <w:t>Laine</w:t>
      </w:r>
      <w:proofErr w:type="spellEnd"/>
      <w:r w:rsidRPr="00320348">
        <w:rPr>
          <w:shd w:val="clear" w:color="auto" w:fill="FFFFFF"/>
          <w:lang w:val="en-US" w:eastAsia="en-GB"/>
        </w:rPr>
        <w:t xml:space="preserve">, H., </w:t>
      </w:r>
      <w:proofErr w:type="spellStart"/>
      <w:r w:rsidRPr="00320348">
        <w:rPr>
          <w:shd w:val="clear" w:color="auto" w:fill="FFFFFF"/>
          <w:lang w:val="en-US" w:eastAsia="en-GB"/>
        </w:rPr>
        <w:t>Saastamoinen</w:t>
      </w:r>
      <w:proofErr w:type="spellEnd"/>
      <w:r w:rsidRPr="00320348">
        <w:rPr>
          <w:shd w:val="clear" w:color="auto" w:fill="FFFFFF"/>
          <w:lang w:val="en-US" w:eastAsia="en-GB"/>
        </w:rPr>
        <w:t xml:space="preserve">, P., Lahti, J., </w:t>
      </w:r>
      <w:proofErr w:type="spellStart"/>
      <w:r w:rsidRPr="00320348">
        <w:rPr>
          <w:shd w:val="clear" w:color="auto" w:fill="FFFFFF"/>
          <w:lang w:val="en-US" w:eastAsia="en-GB"/>
        </w:rPr>
        <w:t>Rahkonen</w:t>
      </w:r>
      <w:proofErr w:type="spellEnd"/>
      <w:r w:rsidRPr="00320348">
        <w:rPr>
          <w:shd w:val="clear" w:color="auto" w:fill="FFFFFF"/>
          <w:lang w:val="en-US" w:eastAsia="en-GB"/>
        </w:rPr>
        <w:t xml:space="preserve">, O., &amp; </w:t>
      </w:r>
      <w:proofErr w:type="spellStart"/>
      <w:r w:rsidRPr="00320348">
        <w:rPr>
          <w:shd w:val="clear" w:color="auto" w:fill="FFFFFF"/>
          <w:lang w:val="en-US" w:eastAsia="en-GB"/>
        </w:rPr>
        <w:t>Lahelma</w:t>
      </w:r>
      <w:proofErr w:type="spellEnd"/>
      <w:r w:rsidRPr="00320348">
        <w:rPr>
          <w:shd w:val="clear" w:color="auto" w:fill="FFFFFF"/>
          <w:lang w:val="en-US" w:eastAsia="en-GB"/>
        </w:rPr>
        <w:t>, E. (2014).</w:t>
      </w:r>
      <w:proofErr w:type="gramEnd"/>
      <w:r w:rsidRPr="00320348">
        <w:rPr>
          <w:shd w:val="clear" w:color="auto" w:fill="FFFFFF"/>
          <w:lang w:val="en-US" w:eastAsia="en-GB"/>
        </w:rPr>
        <w:t xml:space="preserve"> The associations between psychosocial working conditions and changes in common mental disorders: A follow-up study. </w:t>
      </w:r>
      <w:proofErr w:type="gramStart"/>
      <w:r w:rsidRPr="00320348">
        <w:rPr>
          <w:i/>
          <w:iCs/>
          <w:lang w:val="en-US" w:eastAsia="en-GB"/>
        </w:rPr>
        <w:t>BMC Public Health,</w:t>
      </w:r>
      <w:r w:rsidRPr="00320348">
        <w:rPr>
          <w:shd w:val="clear" w:color="auto" w:fill="FFFFFF"/>
          <w:lang w:val="en-US" w:eastAsia="en-GB"/>
        </w:rPr>
        <w:t> </w:t>
      </w:r>
      <w:r w:rsidRPr="00320348">
        <w:rPr>
          <w:i/>
          <w:iCs/>
          <w:lang w:val="en-US" w:eastAsia="en-GB"/>
        </w:rPr>
        <w:t>14</w:t>
      </w:r>
      <w:r w:rsidRPr="00320348">
        <w:rPr>
          <w:shd w:val="clear" w:color="auto" w:fill="FFFFFF"/>
          <w:lang w:val="en-US" w:eastAsia="en-GB"/>
        </w:rPr>
        <w:t>(1), 588</w:t>
      </w:r>
      <w:r w:rsidR="006E2149" w:rsidRPr="00320348">
        <w:rPr>
          <w:shd w:val="clear" w:color="auto" w:fill="FFFFFF"/>
          <w:lang w:val="en-US" w:eastAsia="en-GB"/>
        </w:rPr>
        <w:t>.</w:t>
      </w:r>
      <w:proofErr w:type="gramEnd"/>
    </w:p>
    <w:p w:rsidR="00115003" w:rsidRDefault="00115003" w:rsidP="00115003">
      <w:pPr>
        <w:pStyle w:val="NoSpacing"/>
        <w:rPr>
          <w:shd w:val="clear" w:color="auto" w:fill="FFFFFF"/>
          <w:lang w:val="en-US" w:eastAsia="en-GB"/>
        </w:rPr>
      </w:pPr>
      <w:proofErr w:type="spellStart"/>
      <w:proofErr w:type="gramStart"/>
      <w:r w:rsidRPr="00320348">
        <w:rPr>
          <w:shd w:val="clear" w:color="auto" w:fill="FFFFFF"/>
          <w:lang w:val="en-US" w:eastAsia="en-GB"/>
        </w:rPr>
        <w:t>Laroche</w:t>
      </w:r>
      <w:proofErr w:type="spellEnd"/>
      <w:r w:rsidRPr="00320348">
        <w:rPr>
          <w:shd w:val="clear" w:color="auto" w:fill="FFFFFF"/>
          <w:lang w:val="en-US" w:eastAsia="en-GB"/>
        </w:rPr>
        <w:t xml:space="preserve">, M., Bergeron, J., &amp; </w:t>
      </w:r>
      <w:proofErr w:type="spellStart"/>
      <w:r w:rsidRPr="00320348">
        <w:rPr>
          <w:shd w:val="clear" w:color="auto" w:fill="FFFFFF"/>
          <w:lang w:val="en-US" w:eastAsia="en-GB"/>
        </w:rPr>
        <w:t>Goutaland</w:t>
      </w:r>
      <w:proofErr w:type="spellEnd"/>
      <w:r w:rsidRPr="00320348">
        <w:rPr>
          <w:shd w:val="clear" w:color="auto" w:fill="FFFFFF"/>
          <w:lang w:val="en-US" w:eastAsia="en-GB"/>
        </w:rPr>
        <w:t>, C. (2003).</w:t>
      </w:r>
      <w:proofErr w:type="gramEnd"/>
      <w:r w:rsidRPr="00320348">
        <w:rPr>
          <w:shd w:val="clear" w:color="auto" w:fill="FFFFFF"/>
          <w:lang w:val="en-US" w:eastAsia="en-GB"/>
        </w:rPr>
        <w:t xml:space="preserve"> How intangibility affects perceived risk: The moderating role of knowledge and involvement. </w:t>
      </w:r>
      <w:r w:rsidRPr="00320348">
        <w:rPr>
          <w:i/>
          <w:iCs/>
          <w:lang w:val="en-US" w:eastAsia="en-GB"/>
        </w:rPr>
        <w:t>Journal of Services Marketing,</w:t>
      </w:r>
      <w:r w:rsidRPr="00320348">
        <w:rPr>
          <w:shd w:val="clear" w:color="auto" w:fill="FFFFFF"/>
          <w:lang w:val="en-US" w:eastAsia="en-GB"/>
        </w:rPr>
        <w:t> </w:t>
      </w:r>
      <w:r w:rsidRPr="00320348">
        <w:rPr>
          <w:i/>
          <w:iCs/>
          <w:lang w:val="en-US" w:eastAsia="en-GB"/>
        </w:rPr>
        <w:t>17</w:t>
      </w:r>
      <w:r w:rsidRPr="00320348">
        <w:rPr>
          <w:shd w:val="clear" w:color="auto" w:fill="FFFFFF"/>
          <w:lang w:val="en-US" w:eastAsia="en-GB"/>
        </w:rPr>
        <w:t>(2), 122-140.</w:t>
      </w:r>
    </w:p>
    <w:p w:rsidR="00F2196E" w:rsidRPr="00F2196E" w:rsidRDefault="00F2196E" w:rsidP="00115003">
      <w:pPr>
        <w:pStyle w:val="NoSpacing"/>
        <w:rPr>
          <w:lang w:val="en-US" w:eastAsia="en-GB"/>
        </w:rPr>
      </w:pPr>
      <w:proofErr w:type="gramStart"/>
      <w:r>
        <w:rPr>
          <w:shd w:val="clear" w:color="auto" w:fill="FFFFFF"/>
          <w:lang w:val="en-US" w:eastAsia="en-GB"/>
        </w:rPr>
        <w:lastRenderedPageBreak/>
        <w:t xml:space="preserve">Lee, R., &amp; </w:t>
      </w:r>
      <w:proofErr w:type="spellStart"/>
      <w:r>
        <w:rPr>
          <w:shd w:val="clear" w:color="auto" w:fill="FFFFFF"/>
          <w:lang w:val="en-US" w:eastAsia="en-GB"/>
        </w:rPr>
        <w:t>Ashforth</w:t>
      </w:r>
      <w:proofErr w:type="spellEnd"/>
      <w:r>
        <w:rPr>
          <w:shd w:val="clear" w:color="auto" w:fill="FFFFFF"/>
          <w:lang w:val="en-US" w:eastAsia="en-GB"/>
        </w:rPr>
        <w:t>, B. (1996).</w:t>
      </w:r>
      <w:proofErr w:type="gramEnd"/>
      <w:r>
        <w:rPr>
          <w:shd w:val="clear" w:color="auto" w:fill="FFFFFF"/>
          <w:lang w:val="en-US" w:eastAsia="en-GB"/>
        </w:rPr>
        <w:t xml:space="preserve"> A meta-analytic examination of the correlations of the three dimensions of job burnout. </w:t>
      </w:r>
      <w:proofErr w:type="gramStart"/>
      <w:r>
        <w:rPr>
          <w:i/>
          <w:iCs/>
          <w:shd w:val="clear" w:color="auto" w:fill="FFFFFF"/>
          <w:lang w:val="en-US" w:eastAsia="en-GB"/>
        </w:rPr>
        <w:t>Journal of Applied Psychology, 81</w:t>
      </w:r>
      <w:r>
        <w:rPr>
          <w:shd w:val="clear" w:color="auto" w:fill="FFFFFF"/>
          <w:lang w:val="en-US" w:eastAsia="en-GB"/>
        </w:rPr>
        <w:t>(2).</w:t>
      </w:r>
      <w:proofErr w:type="gramEnd"/>
      <w:r>
        <w:rPr>
          <w:shd w:val="clear" w:color="auto" w:fill="FFFFFF"/>
          <w:lang w:val="en-US" w:eastAsia="en-GB"/>
        </w:rPr>
        <w:t xml:space="preserve"> </w:t>
      </w:r>
      <w:proofErr w:type="gramStart"/>
      <w:r>
        <w:rPr>
          <w:shd w:val="clear" w:color="auto" w:fill="FFFFFF"/>
          <w:lang w:val="en-US" w:eastAsia="en-GB"/>
        </w:rPr>
        <w:t>123-133.</w:t>
      </w:r>
      <w:proofErr w:type="gramEnd"/>
    </w:p>
    <w:p w:rsidR="00CE3834" w:rsidRPr="00320348" w:rsidRDefault="00CE3834" w:rsidP="00CE3834">
      <w:pPr>
        <w:pStyle w:val="NoSpacing"/>
        <w:rPr>
          <w:shd w:val="clear" w:color="auto" w:fill="FFFFFF"/>
          <w:lang w:val="en-US"/>
        </w:rPr>
      </w:pPr>
      <w:proofErr w:type="spellStart"/>
      <w:proofErr w:type="gramStart"/>
      <w:r w:rsidRPr="00320348">
        <w:rPr>
          <w:shd w:val="clear" w:color="auto" w:fill="FFFFFF"/>
          <w:lang w:val="en-US"/>
        </w:rPr>
        <w:t>Leka</w:t>
      </w:r>
      <w:proofErr w:type="spellEnd"/>
      <w:r w:rsidRPr="00320348">
        <w:rPr>
          <w:shd w:val="clear" w:color="auto" w:fill="FFFFFF"/>
          <w:lang w:val="en-US"/>
        </w:rPr>
        <w:t>, S., &amp; Jain, A. (2016).</w:t>
      </w:r>
      <w:proofErr w:type="gramEnd"/>
      <w:r w:rsidRPr="00320348">
        <w:rPr>
          <w:shd w:val="clear" w:color="auto" w:fill="FFFFFF"/>
          <w:lang w:val="en-US"/>
        </w:rPr>
        <w:t xml:space="preserve"> International initiatives to tackle psychosocial risks and promote mental health in the workplace: Is there a good balance in policy and practice? In </w:t>
      </w:r>
      <w:r w:rsidRPr="00320348">
        <w:rPr>
          <w:i/>
          <w:iCs/>
          <w:shd w:val="clear" w:color="auto" w:fill="FFFFFF"/>
          <w:lang w:val="en-US"/>
        </w:rPr>
        <w:t>Psychosocial Factors at Work in the Asia Pacific: From Theory to Practice</w:t>
      </w:r>
      <w:r w:rsidRPr="00320348">
        <w:rPr>
          <w:shd w:val="clear" w:color="auto" w:fill="FFFFFF"/>
          <w:lang w:val="en-US"/>
        </w:rPr>
        <w:t xml:space="preserve"> (pp. 23–43). </w:t>
      </w:r>
      <w:proofErr w:type="gramStart"/>
      <w:r w:rsidRPr="00320348">
        <w:rPr>
          <w:shd w:val="clear" w:color="auto" w:fill="FFFFFF"/>
          <w:lang w:val="en-US"/>
        </w:rPr>
        <w:t>Springer International Publishing.</w:t>
      </w:r>
      <w:proofErr w:type="gramEnd"/>
      <w:r w:rsidRPr="00320348">
        <w:rPr>
          <w:shd w:val="clear" w:color="auto" w:fill="FFFFFF"/>
          <w:lang w:val="en-US"/>
        </w:rPr>
        <w:t xml:space="preserve"> </w:t>
      </w:r>
    </w:p>
    <w:p w:rsidR="00BC1947" w:rsidRPr="00320348" w:rsidRDefault="00BC1947" w:rsidP="00BC1947">
      <w:pPr>
        <w:pStyle w:val="NoSpacing"/>
        <w:rPr>
          <w:lang w:val="en-US"/>
        </w:rPr>
      </w:pPr>
      <w:proofErr w:type="spellStart"/>
      <w:proofErr w:type="gramStart"/>
      <w:r w:rsidRPr="00320348">
        <w:rPr>
          <w:shd w:val="clear" w:color="auto" w:fill="FFFFFF"/>
          <w:lang w:val="en-US"/>
        </w:rPr>
        <w:t>Leka</w:t>
      </w:r>
      <w:proofErr w:type="spellEnd"/>
      <w:r w:rsidRPr="00320348">
        <w:rPr>
          <w:shd w:val="clear" w:color="auto" w:fill="FFFFFF"/>
          <w:lang w:val="en-US"/>
        </w:rPr>
        <w:t xml:space="preserve">, S., Van </w:t>
      </w:r>
      <w:proofErr w:type="spellStart"/>
      <w:r w:rsidRPr="00320348">
        <w:rPr>
          <w:shd w:val="clear" w:color="auto" w:fill="FFFFFF"/>
          <w:lang w:val="en-US"/>
        </w:rPr>
        <w:t>Wassenhove</w:t>
      </w:r>
      <w:proofErr w:type="spellEnd"/>
      <w:r w:rsidRPr="00320348">
        <w:rPr>
          <w:shd w:val="clear" w:color="auto" w:fill="FFFFFF"/>
          <w:lang w:val="en-US"/>
        </w:rPr>
        <w:t>, W.</w:t>
      </w:r>
      <w:r w:rsidR="000E70B8" w:rsidRPr="00320348">
        <w:rPr>
          <w:shd w:val="clear" w:color="auto" w:fill="FFFFFF"/>
          <w:lang w:val="en-US"/>
        </w:rPr>
        <w:t xml:space="preserve">, </w:t>
      </w:r>
      <w:r w:rsidRPr="00320348">
        <w:rPr>
          <w:shd w:val="clear" w:color="auto" w:fill="FFFFFF"/>
          <w:lang w:val="en-US"/>
        </w:rPr>
        <w:t>&amp; Jain, A. (2015).</w:t>
      </w:r>
      <w:proofErr w:type="gramEnd"/>
      <w:r w:rsidRPr="00320348">
        <w:rPr>
          <w:shd w:val="clear" w:color="auto" w:fill="FFFFFF"/>
          <w:lang w:val="en-US"/>
        </w:rPr>
        <w:t xml:space="preserve"> Is psychosocial risk prevention possible? </w:t>
      </w:r>
      <w:proofErr w:type="gramStart"/>
      <w:r w:rsidRPr="00320348">
        <w:rPr>
          <w:shd w:val="clear" w:color="auto" w:fill="FFFFFF"/>
          <w:lang w:val="en-US"/>
        </w:rPr>
        <w:t>Deconstructing common presumptions.</w:t>
      </w:r>
      <w:proofErr w:type="gramEnd"/>
      <w:r w:rsidRPr="00320348">
        <w:rPr>
          <w:shd w:val="clear" w:color="auto" w:fill="FFFFFF"/>
          <w:lang w:val="en-US"/>
        </w:rPr>
        <w:t> </w:t>
      </w:r>
      <w:r w:rsidRPr="00320348">
        <w:rPr>
          <w:i/>
          <w:iCs/>
          <w:shd w:val="clear" w:color="auto" w:fill="FFFFFF"/>
          <w:lang w:val="en-US"/>
        </w:rPr>
        <w:t>Safety Science</w:t>
      </w:r>
      <w:r w:rsidRPr="00320348">
        <w:rPr>
          <w:shd w:val="clear" w:color="auto" w:fill="FFFFFF"/>
          <w:lang w:val="en-US"/>
        </w:rPr>
        <w:t>, </w:t>
      </w:r>
      <w:r w:rsidRPr="00320348">
        <w:rPr>
          <w:i/>
          <w:iCs/>
          <w:shd w:val="clear" w:color="auto" w:fill="FFFFFF"/>
          <w:lang w:val="en-US"/>
        </w:rPr>
        <w:t>71</w:t>
      </w:r>
      <w:r w:rsidRPr="00320348">
        <w:rPr>
          <w:shd w:val="clear" w:color="auto" w:fill="FFFFFF"/>
          <w:lang w:val="en-US"/>
        </w:rPr>
        <w:t xml:space="preserve">(PA), 61–67. </w:t>
      </w:r>
    </w:p>
    <w:p w:rsidR="00903BF2" w:rsidRDefault="00903BF2" w:rsidP="00903BF2">
      <w:pPr>
        <w:pStyle w:val="NoSpacing"/>
        <w:rPr>
          <w:lang w:val="en-US"/>
        </w:rPr>
      </w:pPr>
      <w:proofErr w:type="spellStart"/>
      <w:r w:rsidRPr="00320348">
        <w:rPr>
          <w:lang w:val="en-US"/>
        </w:rPr>
        <w:t>Lindholm</w:t>
      </w:r>
      <w:proofErr w:type="spellEnd"/>
      <w:r w:rsidRPr="00320348">
        <w:rPr>
          <w:lang w:val="en-US"/>
        </w:rPr>
        <w:t xml:space="preserve"> </w:t>
      </w:r>
      <w:proofErr w:type="gramStart"/>
      <w:r w:rsidRPr="00320348">
        <w:rPr>
          <w:lang w:val="en-US"/>
        </w:rPr>
        <w:t>L.</w:t>
      </w:r>
      <w:r w:rsidR="00D43FD3" w:rsidRPr="00320348">
        <w:rPr>
          <w:lang w:val="en-US"/>
        </w:rPr>
        <w:t>,</w:t>
      </w:r>
      <w:proofErr w:type="gramEnd"/>
      <w:r w:rsidRPr="00320348">
        <w:rPr>
          <w:lang w:val="en-US"/>
        </w:rPr>
        <w:t xml:space="preserve"> &amp; Hansson S. (2004). </w:t>
      </w:r>
      <w:proofErr w:type="gramStart"/>
      <w:r w:rsidRPr="00320348">
        <w:rPr>
          <w:lang w:val="en-US"/>
        </w:rPr>
        <w:t>Evaluating workplace inspections.</w:t>
      </w:r>
      <w:proofErr w:type="gramEnd"/>
      <w:r w:rsidRPr="00320348">
        <w:rPr>
          <w:lang w:val="en-US"/>
        </w:rPr>
        <w:t xml:space="preserve"> </w:t>
      </w:r>
      <w:r w:rsidRPr="00320348">
        <w:rPr>
          <w:i/>
          <w:iCs/>
          <w:lang w:val="en-US"/>
        </w:rPr>
        <w:t>Policy and Practice in Health and Safety, 2</w:t>
      </w:r>
      <w:r w:rsidRPr="00320348">
        <w:rPr>
          <w:lang w:val="en-US"/>
        </w:rPr>
        <w:t xml:space="preserve">(2), 77–91. </w:t>
      </w:r>
    </w:p>
    <w:p w:rsidR="000C2508" w:rsidRDefault="000C2508" w:rsidP="00903BF2">
      <w:pPr>
        <w:pStyle w:val="NoSpacing"/>
        <w:rPr>
          <w:lang w:val="en-US"/>
        </w:rPr>
      </w:pPr>
      <w:proofErr w:type="spellStart"/>
      <w:proofErr w:type="gramStart"/>
      <w:r>
        <w:rPr>
          <w:lang w:val="en-US"/>
        </w:rPr>
        <w:t>Lippel</w:t>
      </w:r>
      <w:proofErr w:type="spellEnd"/>
      <w:r>
        <w:rPr>
          <w:lang w:val="en-US"/>
        </w:rPr>
        <w:t xml:space="preserve">, K., </w:t>
      </w:r>
      <w:proofErr w:type="spellStart"/>
      <w:r>
        <w:rPr>
          <w:lang w:val="en-US"/>
        </w:rPr>
        <w:t>Vézina</w:t>
      </w:r>
      <w:proofErr w:type="spellEnd"/>
      <w:r>
        <w:rPr>
          <w:lang w:val="en-US"/>
        </w:rPr>
        <w:t>, M., &amp; Cox, R. (2011.</w:t>
      </w:r>
      <w:proofErr w:type="gramEnd"/>
      <w:r>
        <w:rPr>
          <w:lang w:val="en-US"/>
        </w:rPr>
        <w:t xml:space="preserve"> Protection of workers’ mental health in Québec: Do general duty clauses allow </w:t>
      </w:r>
      <w:proofErr w:type="spellStart"/>
      <w:r>
        <w:rPr>
          <w:lang w:val="en-US"/>
        </w:rPr>
        <w:t>labour</w:t>
      </w:r>
      <w:proofErr w:type="spellEnd"/>
      <w:r>
        <w:rPr>
          <w:lang w:val="en-US"/>
        </w:rPr>
        <w:t xml:space="preserve"> inspectors to do their job? </w:t>
      </w:r>
      <w:r w:rsidRPr="000C2508">
        <w:rPr>
          <w:i/>
          <w:iCs/>
          <w:lang w:val="en-US"/>
        </w:rPr>
        <w:t>Safety Science, 49,</w:t>
      </w:r>
      <w:r>
        <w:rPr>
          <w:lang w:val="en-US"/>
        </w:rPr>
        <w:t xml:space="preserve"> 543-546.</w:t>
      </w:r>
    </w:p>
    <w:p w:rsidR="00773227" w:rsidRPr="0006549E" w:rsidRDefault="00BC1947" w:rsidP="0006549E">
      <w:pPr>
        <w:pStyle w:val="NoSpacing"/>
        <w:rPr>
          <w:rStyle w:val="Hyperlink"/>
          <w:lang w:val="en-US"/>
        </w:rPr>
      </w:pPr>
      <w:proofErr w:type="gramStart"/>
      <w:r w:rsidRPr="00320348">
        <w:rPr>
          <w:lang w:val="en-US"/>
        </w:rPr>
        <w:t>Lyons, T. (2017).</w:t>
      </w:r>
      <w:proofErr w:type="gramEnd"/>
      <w:r w:rsidRPr="00320348">
        <w:rPr>
          <w:lang w:val="en-US"/>
        </w:rPr>
        <w:t xml:space="preserve"> </w:t>
      </w:r>
      <w:r w:rsidRPr="00320348">
        <w:rPr>
          <w:i/>
          <w:iCs/>
          <w:lang w:val="en-US"/>
        </w:rPr>
        <w:t>Best practice review of workplace health and safety Queensland: Final Report.</w:t>
      </w:r>
      <w:r w:rsidR="006E301E">
        <w:rPr>
          <w:i/>
          <w:iCs/>
          <w:lang w:val="en-US"/>
        </w:rPr>
        <w:t xml:space="preserve"> </w:t>
      </w:r>
      <w:proofErr w:type="gramStart"/>
      <w:r w:rsidR="006E301E">
        <w:rPr>
          <w:lang w:val="en-US"/>
        </w:rPr>
        <w:t>Workplace Health and Safety Queensland.</w:t>
      </w:r>
      <w:proofErr w:type="gramEnd"/>
      <w:r w:rsidRPr="00320348">
        <w:rPr>
          <w:i/>
          <w:iCs/>
          <w:lang w:val="en-US"/>
        </w:rPr>
        <w:t xml:space="preserve"> </w:t>
      </w:r>
      <w:hyperlink r:id="rId23" w:history="1">
        <w:r w:rsidRPr="00320348">
          <w:rPr>
            <w:rStyle w:val="Hyperlink"/>
            <w:lang w:val="en-US"/>
          </w:rPr>
          <w:t>https://www.worksafe.qld.gov.au/__data/assets/pdf_file/0016/143521/best-practice-review-of-whsq-final-report.pdf</w:t>
        </w:r>
      </w:hyperlink>
    </w:p>
    <w:p w:rsidR="00773227" w:rsidRPr="0006549E" w:rsidRDefault="00773227" w:rsidP="0006549E">
      <w:pPr>
        <w:ind w:left="720" w:hanging="720"/>
        <w:rPr>
          <w:rStyle w:val="Hyperlink"/>
          <w:color w:val="auto"/>
          <w:u w:val="none"/>
        </w:rPr>
      </w:pPr>
      <w:proofErr w:type="gramStart"/>
      <w:r>
        <w:t>McDonnell, A., Boyle, B., Bartram, T., Stanton, P. &amp; Burgess, J. (2015).</w:t>
      </w:r>
      <w:proofErr w:type="gramEnd"/>
      <w:r>
        <w:t xml:space="preserve"> </w:t>
      </w:r>
      <w:proofErr w:type="gramStart"/>
      <w:r>
        <w:t>Similarity or</w:t>
      </w:r>
      <w:r w:rsidR="0006549E">
        <w:t xml:space="preserve"> v</w:t>
      </w:r>
      <w:r>
        <w:t>ariation?</w:t>
      </w:r>
      <w:proofErr w:type="gramEnd"/>
      <w:r>
        <w:t xml:space="preserve"> Employee </w:t>
      </w:r>
      <w:r w:rsidR="0006549E">
        <w:t>r</w:t>
      </w:r>
      <w:r>
        <w:t xml:space="preserve">epresentation and </w:t>
      </w:r>
      <w:r w:rsidR="0006549E">
        <w:t>c</w:t>
      </w:r>
      <w:r>
        <w:t xml:space="preserve">onsultation </w:t>
      </w:r>
      <w:r w:rsidR="0006549E">
        <w:t>a</w:t>
      </w:r>
      <w:r>
        <w:t xml:space="preserve">pproaches amongst Liberal Market Economy </w:t>
      </w:r>
      <w:r w:rsidR="0006549E">
        <w:t>m</w:t>
      </w:r>
      <w:r>
        <w:t xml:space="preserve">ultinationals. </w:t>
      </w:r>
      <w:r w:rsidR="007747C2" w:rsidRPr="0006549E">
        <w:rPr>
          <w:i/>
        </w:rPr>
        <w:t xml:space="preserve">Relations </w:t>
      </w:r>
      <w:proofErr w:type="spellStart"/>
      <w:r w:rsidR="0006549E">
        <w:rPr>
          <w:i/>
        </w:rPr>
        <w:t>I</w:t>
      </w:r>
      <w:r w:rsidR="007747C2" w:rsidRPr="0006549E">
        <w:rPr>
          <w:i/>
        </w:rPr>
        <w:t>ndustrielles</w:t>
      </w:r>
      <w:proofErr w:type="spellEnd"/>
      <w:r w:rsidR="007747C2" w:rsidRPr="0006549E">
        <w:rPr>
          <w:i/>
        </w:rPr>
        <w:t xml:space="preserve"> / Industrial Relations</w:t>
      </w:r>
      <w:r>
        <w:t xml:space="preserve">, </w:t>
      </w:r>
      <w:r w:rsidRPr="0006549E">
        <w:rPr>
          <w:i/>
          <w:iCs/>
        </w:rPr>
        <w:t>70</w:t>
      </w:r>
      <w:r>
        <w:t xml:space="preserve"> (4),</w:t>
      </w:r>
      <w:r w:rsidR="0006549E">
        <w:t xml:space="preserve"> </w:t>
      </w:r>
      <w:r>
        <w:t>645–670.</w:t>
      </w:r>
    </w:p>
    <w:p w:rsidR="00BC1947" w:rsidRPr="00CE3834" w:rsidRDefault="00BC1947" w:rsidP="00BC1947">
      <w:pPr>
        <w:pStyle w:val="NoSpacing"/>
        <w:rPr>
          <w:lang w:val="en-US"/>
        </w:rPr>
      </w:pPr>
      <w:proofErr w:type="gramStart"/>
      <w:r w:rsidRPr="00320348">
        <w:rPr>
          <w:rStyle w:val="Hyperlink"/>
          <w:color w:val="000000" w:themeColor="text1"/>
          <w:u w:val="none"/>
          <w:lang w:val="en-US"/>
        </w:rPr>
        <w:t>Min, J., Kim, Y., Lee, S., Jang, T., Kim, I., &amp; Song, J.S. (2019).</w:t>
      </w:r>
      <w:proofErr w:type="gramEnd"/>
      <w:r w:rsidRPr="00320348">
        <w:rPr>
          <w:rStyle w:val="Hyperlink"/>
          <w:color w:val="000000" w:themeColor="text1"/>
          <w:u w:val="none"/>
          <w:lang w:val="en-US"/>
        </w:rPr>
        <w:t xml:space="preserve"> </w:t>
      </w:r>
      <w:proofErr w:type="gramStart"/>
      <w:r w:rsidRPr="00320348">
        <w:rPr>
          <w:rStyle w:val="Hyperlink"/>
          <w:color w:val="000000" w:themeColor="text1"/>
          <w:u w:val="none"/>
          <w:lang w:val="en-US"/>
        </w:rPr>
        <w:t xml:space="preserve">The fourth industrial revolution and its impact on occupational health and safety, worker’s compensation and </w:t>
      </w:r>
      <w:proofErr w:type="spellStart"/>
      <w:r w:rsidRPr="00320348">
        <w:rPr>
          <w:rStyle w:val="Hyperlink"/>
          <w:color w:val="000000" w:themeColor="text1"/>
          <w:u w:val="none"/>
          <w:lang w:val="en-US"/>
        </w:rPr>
        <w:t>labour</w:t>
      </w:r>
      <w:proofErr w:type="spellEnd"/>
      <w:r w:rsidRPr="00320348">
        <w:rPr>
          <w:rStyle w:val="Hyperlink"/>
          <w:color w:val="000000" w:themeColor="text1"/>
          <w:u w:val="none"/>
          <w:lang w:val="en-US"/>
        </w:rPr>
        <w:t xml:space="preserve"> conditions.</w:t>
      </w:r>
      <w:proofErr w:type="gramEnd"/>
      <w:r w:rsidRPr="00320348">
        <w:rPr>
          <w:rStyle w:val="Hyperlink"/>
          <w:color w:val="000000" w:themeColor="text1"/>
          <w:u w:val="none"/>
          <w:lang w:val="en-US"/>
        </w:rPr>
        <w:t xml:space="preserve"> </w:t>
      </w:r>
      <w:proofErr w:type="gramStart"/>
      <w:r w:rsidRPr="00320348">
        <w:rPr>
          <w:rStyle w:val="Hyperlink"/>
          <w:i/>
          <w:iCs/>
          <w:color w:val="000000" w:themeColor="text1"/>
          <w:u w:val="none"/>
          <w:lang w:val="en-US"/>
        </w:rPr>
        <w:t>Safety and Health at Work</w:t>
      </w:r>
      <w:r w:rsidR="00CE3834">
        <w:rPr>
          <w:rStyle w:val="Hyperlink"/>
          <w:i/>
          <w:iCs/>
          <w:color w:val="000000" w:themeColor="text1"/>
          <w:u w:val="none"/>
          <w:lang w:val="en-US"/>
        </w:rPr>
        <w:t>.</w:t>
      </w:r>
      <w:proofErr w:type="gramEnd"/>
      <w:r w:rsidR="00CE3834">
        <w:rPr>
          <w:rStyle w:val="Hyperlink"/>
          <w:i/>
          <w:iCs/>
          <w:color w:val="000000" w:themeColor="text1"/>
          <w:u w:val="none"/>
          <w:lang w:val="en-US"/>
        </w:rPr>
        <w:t xml:space="preserve"> 10</w:t>
      </w:r>
      <w:r w:rsidR="00CE3834">
        <w:rPr>
          <w:rStyle w:val="Hyperlink"/>
          <w:color w:val="000000" w:themeColor="text1"/>
          <w:u w:val="none"/>
          <w:lang w:val="en-US"/>
        </w:rPr>
        <w:t>(4), 400-408.</w:t>
      </w:r>
    </w:p>
    <w:p w:rsidR="00564575" w:rsidRPr="003A7077" w:rsidRDefault="00564575" w:rsidP="00515957">
      <w:pPr>
        <w:ind w:left="720" w:hanging="720"/>
        <w:rPr>
          <w:shd w:val="clear" w:color="auto" w:fill="FFFFFF"/>
          <w:lang w:val="en-US"/>
        </w:rPr>
      </w:pPr>
      <w:proofErr w:type="spellStart"/>
      <w:proofErr w:type="gramStart"/>
      <w:r w:rsidRPr="00515957">
        <w:rPr>
          <w:shd w:val="clear" w:color="auto" w:fill="FFFFFF"/>
          <w:lang w:val="en-US"/>
        </w:rPr>
        <w:lastRenderedPageBreak/>
        <w:t>Nieuwenhuijsen</w:t>
      </w:r>
      <w:proofErr w:type="spellEnd"/>
      <w:r w:rsidRPr="00515957">
        <w:rPr>
          <w:shd w:val="clear" w:color="auto" w:fill="FFFFFF"/>
          <w:lang w:val="en-US"/>
        </w:rPr>
        <w:t xml:space="preserve">, K., </w:t>
      </w:r>
      <w:proofErr w:type="spellStart"/>
      <w:r w:rsidRPr="00515957">
        <w:rPr>
          <w:shd w:val="clear" w:color="auto" w:fill="FFFFFF"/>
          <w:lang w:val="en-US"/>
        </w:rPr>
        <w:t>Bruinvels</w:t>
      </w:r>
      <w:proofErr w:type="spellEnd"/>
      <w:r w:rsidRPr="00515957">
        <w:rPr>
          <w:shd w:val="clear" w:color="auto" w:fill="FFFFFF"/>
          <w:lang w:val="en-US"/>
        </w:rPr>
        <w:t xml:space="preserve">, D., &amp; </w:t>
      </w:r>
      <w:proofErr w:type="spellStart"/>
      <w:r w:rsidRPr="00515957">
        <w:rPr>
          <w:shd w:val="clear" w:color="auto" w:fill="FFFFFF"/>
          <w:lang w:val="en-US"/>
        </w:rPr>
        <w:t>Frings-Dresen</w:t>
      </w:r>
      <w:proofErr w:type="spellEnd"/>
      <w:r w:rsidRPr="00515957">
        <w:rPr>
          <w:shd w:val="clear" w:color="auto" w:fill="FFFFFF"/>
          <w:lang w:val="en-US"/>
        </w:rPr>
        <w:t>, M. (2010).</w:t>
      </w:r>
      <w:proofErr w:type="gramEnd"/>
      <w:r w:rsidRPr="00515957">
        <w:rPr>
          <w:shd w:val="clear" w:color="auto" w:fill="FFFFFF"/>
          <w:lang w:val="en-US"/>
        </w:rPr>
        <w:t xml:space="preserve"> </w:t>
      </w:r>
      <w:proofErr w:type="gramStart"/>
      <w:r w:rsidRPr="00515957">
        <w:rPr>
          <w:shd w:val="clear" w:color="auto" w:fill="FFFFFF"/>
          <w:lang w:val="en-US"/>
        </w:rPr>
        <w:t>Psychosocial work environment and stress-related disorders, a systematic review.</w:t>
      </w:r>
      <w:proofErr w:type="gramEnd"/>
      <w:r w:rsidRPr="00515957">
        <w:rPr>
          <w:shd w:val="clear" w:color="auto" w:fill="FFFFFF"/>
          <w:lang w:val="en-US"/>
        </w:rPr>
        <w:t> </w:t>
      </w:r>
      <w:r w:rsidRPr="00C04334">
        <w:rPr>
          <w:i/>
          <w:iCs/>
          <w:shd w:val="clear" w:color="auto" w:fill="FFFFFF"/>
          <w:lang w:val="en-US"/>
        </w:rPr>
        <w:t>Occupational Medicine, 60</w:t>
      </w:r>
      <w:r w:rsidRPr="00515957">
        <w:rPr>
          <w:shd w:val="clear" w:color="auto" w:fill="FFFFFF"/>
          <w:lang w:val="en-US"/>
        </w:rPr>
        <w:t>(4), 277-286.</w:t>
      </w:r>
    </w:p>
    <w:p w:rsidR="00BC1947" w:rsidRPr="00320348" w:rsidRDefault="00BC1947" w:rsidP="00BC1947">
      <w:pPr>
        <w:pStyle w:val="NoSpacing"/>
        <w:rPr>
          <w:shd w:val="clear" w:color="auto" w:fill="FFFFFF"/>
          <w:lang w:val="en-US"/>
        </w:rPr>
      </w:pPr>
      <w:r w:rsidRPr="00320348">
        <w:rPr>
          <w:shd w:val="clear" w:color="auto" w:fill="FFFFFF"/>
          <w:lang w:val="en-US"/>
        </w:rPr>
        <w:t xml:space="preserve">Nielsen, M. B., </w:t>
      </w:r>
      <w:proofErr w:type="spellStart"/>
      <w:r w:rsidRPr="00320348">
        <w:rPr>
          <w:shd w:val="clear" w:color="auto" w:fill="FFFFFF"/>
          <w:lang w:val="en-US"/>
        </w:rPr>
        <w:t>Skogstad</w:t>
      </w:r>
      <w:proofErr w:type="spellEnd"/>
      <w:r w:rsidRPr="00320348">
        <w:rPr>
          <w:shd w:val="clear" w:color="auto" w:fill="FFFFFF"/>
          <w:lang w:val="en-US"/>
        </w:rPr>
        <w:t xml:space="preserve">, A., </w:t>
      </w:r>
      <w:proofErr w:type="spellStart"/>
      <w:r w:rsidRPr="00320348">
        <w:rPr>
          <w:shd w:val="clear" w:color="auto" w:fill="FFFFFF"/>
          <w:lang w:val="en-US"/>
        </w:rPr>
        <w:t>Matthiesen</w:t>
      </w:r>
      <w:proofErr w:type="spellEnd"/>
      <w:r w:rsidRPr="00320348">
        <w:rPr>
          <w:shd w:val="clear" w:color="auto" w:fill="FFFFFF"/>
          <w:lang w:val="en-US"/>
        </w:rPr>
        <w:t xml:space="preserve">, S. B., </w:t>
      </w:r>
      <w:proofErr w:type="spellStart"/>
      <w:r w:rsidRPr="00320348">
        <w:rPr>
          <w:shd w:val="clear" w:color="auto" w:fill="FFFFFF"/>
          <w:lang w:val="en-US"/>
        </w:rPr>
        <w:t>Glasø</w:t>
      </w:r>
      <w:proofErr w:type="spellEnd"/>
      <w:r w:rsidRPr="00320348">
        <w:rPr>
          <w:shd w:val="clear" w:color="auto" w:fill="FFFFFF"/>
          <w:lang w:val="en-US"/>
        </w:rPr>
        <w:t xml:space="preserve">, L., </w:t>
      </w:r>
      <w:proofErr w:type="spellStart"/>
      <w:r w:rsidRPr="00320348">
        <w:rPr>
          <w:shd w:val="clear" w:color="auto" w:fill="FFFFFF"/>
          <w:lang w:val="en-US"/>
        </w:rPr>
        <w:t>Aasland</w:t>
      </w:r>
      <w:proofErr w:type="spellEnd"/>
      <w:r w:rsidRPr="00320348">
        <w:rPr>
          <w:shd w:val="clear" w:color="auto" w:fill="FFFFFF"/>
          <w:lang w:val="en-US"/>
        </w:rPr>
        <w:t xml:space="preserve">, M. S., </w:t>
      </w:r>
      <w:proofErr w:type="spellStart"/>
      <w:r w:rsidRPr="00320348">
        <w:rPr>
          <w:shd w:val="clear" w:color="auto" w:fill="FFFFFF"/>
          <w:lang w:val="en-US"/>
        </w:rPr>
        <w:t>Notelaers</w:t>
      </w:r>
      <w:proofErr w:type="spellEnd"/>
      <w:r w:rsidRPr="00320348">
        <w:rPr>
          <w:shd w:val="clear" w:color="auto" w:fill="FFFFFF"/>
          <w:lang w:val="en-US"/>
        </w:rPr>
        <w:t xml:space="preserve">, G., &amp; </w:t>
      </w:r>
      <w:proofErr w:type="spellStart"/>
      <w:r w:rsidRPr="00320348">
        <w:rPr>
          <w:shd w:val="clear" w:color="auto" w:fill="FFFFFF"/>
          <w:lang w:val="en-US"/>
        </w:rPr>
        <w:t>Einarsen</w:t>
      </w:r>
      <w:proofErr w:type="spellEnd"/>
      <w:r w:rsidRPr="00320348">
        <w:rPr>
          <w:shd w:val="clear" w:color="auto" w:fill="FFFFFF"/>
          <w:lang w:val="en-US"/>
        </w:rPr>
        <w:t>, S. (2009). Prevalence of workplace bullying in Norway: Comparisons across time and estimation methods. </w:t>
      </w:r>
      <w:r w:rsidRPr="00320348">
        <w:rPr>
          <w:i/>
          <w:iCs/>
          <w:shd w:val="clear" w:color="auto" w:fill="FFFFFF"/>
          <w:lang w:val="en-US"/>
        </w:rPr>
        <w:t>European Journal of Work and Organizational Psychology</w:t>
      </w:r>
      <w:r w:rsidRPr="00320348">
        <w:rPr>
          <w:shd w:val="clear" w:color="auto" w:fill="FFFFFF"/>
          <w:lang w:val="en-US"/>
        </w:rPr>
        <w:t>, </w:t>
      </w:r>
      <w:r w:rsidRPr="00320348">
        <w:rPr>
          <w:i/>
          <w:iCs/>
          <w:shd w:val="clear" w:color="auto" w:fill="FFFFFF"/>
          <w:lang w:val="en-US"/>
        </w:rPr>
        <w:t>18</w:t>
      </w:r>
      <w:r w:rsidRPr="00320348">
        <w:rPr>
          <w:shd w:val="clear" w:color="auto" w:fill="FFFFFF"/>
          <w:lang w:val="en-US"/>
        </w:rPr>
        <w:t>(1), 81–101.</w:t>
      </w:r>
      <w:r w:rsidR="000B4CA8" w:rsidRPr="00320348">
        <w:rPr>
          <w:shd w:val="clear" w:color="auto" w:fill="FFFFFF"/>
          <w:lang w:val="en-US"/>
        </w:rPr>
        <w:t xml:space="preserve"> </w:t>
      </w:r>
    </w:p>
    <w:p w:rsidR="00DA79AF" w:rsidRDefault="00DA79AF" w:rsidP="00515957">
      <w:pPr>
        <w:ind w:left="720" w:hanging="720"/>
        <w:rPr>
          <w:shd w:val="clear" w:color="auto" w:fill="FFFFFF"/>
          <w:lang w:val="en-US"/>
        </w:rPr>
      </w:pPr>
      <w:proofErr w:type="gramStart"/>
      <w:r w:rsidRPr="00320348">
        <w:rPr>
          <w:shd w:val="clear" w:color="auto" w:fill="FFFFFF"/>
          <w:lang w:val="en-US"/>
        </w:rPr>
        <w:t>Parker, C. (2002).</w:t>
      </w:r>
      <w:proofErr w:type="gramEnd"/>
      <w:r w:rsidRPr="00320348">
        <w:rPr>
          <w:shd w:val="clear" w:color="auto" w:fill="FFFFFF"/>
          <w:lang w:val="en-US"/>
        </w:rPr>
        <w:t xml:space="preserve"> </w:t>
      </w:r>
      <w:r w:rsidRPr="00320348">
        <w:rPr>
          <w:i/>
          <w:iCs/>
          <w:shd w:val="clear" w:color="auto" w:fill="FFFFFF"/>
          <w:lang w:val="en-US"/>
        </w:rPr>
        <w:t>The open corporation: Effective self-regulation and democracy</w:t>
      </w:r>
      <w:r w:rsidRPr="00320348">
        <w:rPr>
          <w:shd w:val="clear" w:color="auto" w:fill="FFFFFF"/>
          <w:lang w:val="en-US"/>
        </w:rPr>
        <w:t xml:space="preserve">. </w:t>
      </w:r>
      <w:proofErr w:type="gramStart"/>
      <w:r w:rsidRPr="00320348">
        <w:rPr>
          <w:shd w:val="clear" w:color="auto" w:fill="FFFFFF"/>
          <w:lang w:val="en-US"/>
        </w:rPr>
        <w:t>Cambridge University Press.</w:t>
      </w:r>
      <w:proofErr w:type="gramEnd"/>
    </w:p>
    <w:p w:rsidR="006C4DBE" w:rsidRDefault="006C4DBE" w:rsidP="00515957">
      <w:pPr>
        <w:ind w:left="720" w:hanging="720"/>
        <w:rPr>
          <w:shd w:val="clear" w:color="auto" w:fill="FFFFFF"/>
          <w:lang w:val="en-US"/>
        </w:rPr>
      </w:pPr>
      <w:proofErr w:type="gramStart"/>
      <w:r w:rsidRPr="00515957">
        <w:rPr>
          <w:shd w:val="clear" w:color="auto" w:fill="FFFFFF"/>
          <w:lang w:val="en-US"/>
        </w:rPr>
        <w:t>Parker, C. (2013).</w:t>
      </w:r>
      <w:proofErr w:type="gramEnd"/>
      <w:r w:rsidRPr="00515957">
        <w:rPr>
          <w:shd w:val="clear" w:color="auto" w:fill="FFFFFF"/>
          <w:lang w:val="en-US"/>
        </w:rPr>
        <w:t xml:space="preserve"> Twenty years of responsive regulation: An appreciation and appraisal. </w:t>
      </w:r>
      <w:r w:rsidRPr="00515957">
        <w:rPr>
          <w:i/>
          <w:iCs/>
          <w:shd w:val="clear" w:color="auto" w:fill="FFFFFF"/>
          <w:lang w:val="en-US"/>
        </w:rPr>
        <w:t>Regulation &amp; Governance, 7</w:t>
      </w:r>
      <w:r w:rsidRPr="00515957">
        <w:rPr>
          <w:shd w:val="clear" w:color="auto" w:fill="FFFFFF"/>
          <w:lang w:val="en-US"/>
        </w:rPr>
        <w:t>(1), 2-13.</w:t>
      </w:r>
    </w:p>
    <w:p w:rsidR="00B51176" w:rsidRPr="00B51176" w:rsidRDefault="00B51176" w:rsidP="00515957">
      <w:pPr>
        <w:ind w:left="720" w:hanging="720"/>
        <w:rPr>
          <w:shd w:val="clear" w:color="auto" w:fill="FFFFFF"/>
          <w:lang w:val="en-US"/>
        </w:rPr>
      </w:pPr>
      <w:proofErr w:type="gramStart"/>
      <w:r>
        <w:rPr>
          <w:shd w:val="clear" w:color="auto" w:fill="FFFFFF"/>
          <w:lang w:val="en-US"/>
        </w:rPr>
        <w:t>Parker, S. (2014).</w:t>
      </w:r>
      <w:proofErr w:type="gramEnd"/>
      <w:r>
        <w:rPr>
          <w:shd w:val="clear" w:color="auto" w:fill="FFFFFF"/>
          <w:lang w:val="en-US"/>
        </w:rPr>
        <w:t xml:space="preserve"> Beyond motivation: Job and work design for development, health, ambidexterity, and more. </w:t>
      </w:r>
      <w:r>
        <w:rPr>
          <w:i/>
          <w:iCs/>
          <w:shd w:val="clear" w:color="auto" w:fill="FFFFFF"/>
          <w:lang w:val="en-US"/>
        </w:rPr>
        <w:t>Annual Review of Psychology, 65</w:t>
      </w:r>
      <w:r>
        <w:rPr>
          <w:shd w:val="clear" w:color="auto" w:fill="FFFFFF"/>
          <w:lang w:val="en-US"/>
        </w:rPr>
        <w:t>(1), 661-691.</w:t>
      </w:r>
    </w:p>
    <w:p w:rsidR="00F2196E" w:rsidRPr="00F2196E" w:rsidRDefault="00F2196E" w:rsidP="00515957">
      <w:pPr>
        <w:ind w:left="720" w:hanging="720"/>
        <w:rPr>
          <w:shd w:val="clear" w:color="auto" w:fill="FFFFFF"/>
          <w:lang w:val="en-US"/>
        </w:rPr>
      </w:pPr>
      <w:r>
        <w:rPr>
          <w:shd w:val="clear" w:color="auto" w:fill="FFFFFF"/>
          <w:lang w:val="en-US"/>
        </w:rPr>
        <w:t xml:space="preserve">Parker, S., Van den </w:t>
      </w:r>
      <w:proofErr w:type="spellStart"/>
      <w:r>
        <w:rPr>
          <w:shd w:val="clear" w:color="auto" w:fill="FFFFFF"/>
          <w:lang w:val="en-US"/>
        </w:rPr>
        <w:t>Broeck</w:t>
      </w:r>
      <w:proofErr w:type="spellEnd"/>
      <w:r>
        <w:rPr>
          <w:shd w:val="clear" w:color="auto" w:fill="FFFFFF"/>
          <w:lang w:val="en-US"/>
        </w:rPr>
        <w:t xml:space="preserve"> A., &amp; Holman, D. (2017). Work design influences: A synthesis of multi-level factors that affect the design of work. </w:t>
      </w:r>
      <w:r>
        <w:rPr>
          <w:i/>
          <w:iCs/>
          <w:shd w:val="clear" w:color="auto" w:fill="FFFFFF"/>
          <w:lang w:val="en-US"/>
        </w:rPr>
        <w:t>Academy of Management Perspectives, 11</w:t>
      </w:r>
      <w:r>
        <w:rPr>
          <w:shd w:val="clear" w:color="auto" w:fill="FFFFFF"/>
          <w:lang w:val="en-US"/>
        </w:rPr>
        <w:t>(1), 267-308.</w:t>
      </w:r>
    </w:p>
    <w:p w:rsidR="004E58F0" w:rsidRPr="00320348" w:rsidRDefault="004E58F0" w:rsidP="00BC1947">
      <w:pPr>
        <w:pStyle w:val="NoSpacing"/>
        <w:rPr>
          <w:shd w:val="clear" w:color="auto" w:fill="FFFFFF"/>
          <w:lang w:val="en-US"/>
        </w:rPr>
      </w:pPr>
      <w:proofErr w:type="gramStart"/>
      <w:r w:rsidRPr="00320348">
        <w:rPr>
          <w:shd w:val="clear" w:color="auto" w:fill="FFFFFF"/>
          <w:lang w:val="en-US"/>
        </w:rPr>
        <w:t>Paterson, J. L., &amp; Dawson, D. (2012).</w:t>
      </w:r>
      <w:proofErr w:type="gramEnd"/>
      <w:r w:rsidRPr="00320348">
        <w:rPr>
          <w:shd w:val="clear" w:color="auto" w:fill="FFFFFF"/>
          <w:lang w:val="en-US"/>
        </w:rPr>
        <w:t xml:space="preserve"> </w:t>
      </w:r>
      <w:proofErr w:type="gramStart"/>
      <w:r w:rsidRPr="006E301E">
        <w:rPr>
          <w:i/>
          <w:iCs/>
          <w:shd w:val="clear" w:color="auto" w:fill="FFFFFF"/>
          <w:lang w:val="en-US"/>
        </w:rPr>
        <w:t>Fatigue.</w:t>
      </w:r>
      <w:proofErr w:type="gramEnd"/>
      <w:r w:rsidR="000F3472" w:rsidRPr="00320348">
        <w:rPr>
          <w:rStyle w:val="Hyperlink"/>
          <w:color w:val="000000" w:themeColor="text1"/>
          <w:u w:val="none"/>
          <w:shd w:val="clear" w:color="auto" w:fill="FFFFFF"/>
          <w:lang w:val="en-US" w:eastAsia="en-GB"/>
        </w:rPr>
        <w:t xml:space="preserve"> </w:t>
      </w:r>
      <w:proofErr w:type="gramStart"/>
      <w:r w:rsidR="000F3472" w:rsidRPr="00320348">
        <w:rPr>
          <w:rStyle w:val="Hyperlink"/>
          <w:color w:val="000000" w:themeColor="text1"/>
          <w:u w:val="none"/>
          <w:shd w:val="clear" w:color="auto" w:fill="FFFFFF"/>
          <w:lang w:val="en-US" w:eastAsia="en-GB"/>
        </w:rPr>
        <w:t>Safety Institute of Australia’s</w:t>
      </w:r>
      <w:r w:rsidRPr="00320348">
        <w:rPr>
          <w:i/>
          <w:iCs/>
          <w:lang w:val="en-US"/>
        </w:rPr>
        <w:t xml:space="preserve"> </w:t>
      </w:r>
      <w:r w:rsidRPr="006E301E">
        <w:rPr>
          <w:lang w:val="en-US"/>
        </w:rPr>
        <w:t>OHS Body of Knowledge</w:t>
      </w:r>
      <w:r w:rsidRPr="00320348">
        <w:rPr>
          <w:i/>
          <w:iCs/>
          <w:lang w:val="en-US"/>
        </w:rPr>
        <w:t>.</w:t>
      </w:r>
      <w:proofErr w:type="gramEnd"/>
      <w:r w:rsidRPr="00320348">
        <w:rPr>
          <w:lang w:val="en-US"/>
        </w:rPr>
        <w:t xml:space="preserve"> </w:t>
      </w:r>
      <w:hyperlink r:id="rId24" w:history="1">
        <w:r w:rsidRPr="004B35AD">
          <w:rPr>
            <w:rStyle w:val="Hyperlink"/>
            <w:lang w:val="en-US"/>
          </w:rPr>
          <w:t>https://www.ohsbok.org.au/wp-content/uploads/2019/07/20-Fatigue-2012.pdf</w:t>
        </w:r>
      </w:hyperlink>
    </w:p>
    <w:p w:rsidR="001D304A" w:rsidRPr="001D304A" w:rsidRDefault="00C11A11" w:rsidP="00AC220D">
      <w:pPr>
        <w:pStyle w:val="NoSpacing"/>
        <w:rPr>
          <w:shd w:val="clear" w:color="auto" w:fill="FFFFFF"/>
          <w:lang w:val="en-US" w:eastAsia="en-GB"/>
        </w:rPr>
      </w:pPr>
      <w:proofErr w:type="gramStart"/>
      <w:r>
        <w:rPr>
          <w:shd w:val="clear" w:color="auto" w:fill="FFFFFF"/>
          <w:lang w:val="en-US" w:eastAsia="en-GB"/>
        </w:rPr>
        <w:t>Potter</w:t>
      </w:r>
      <w:r w:rsidR="001D304A">
        <w:rPr>
          <w:shd w:val="clear" w:color="auto" w:fill="FFFFFF"/>
          <w:lang w:val="en-US" w:eastAsia="en-GB"/>
        </w:rPr>
        <w:t xml:space="preserve">, R., O’Keeffe, V., </w:t>
      </w:r>
      <w:proofErr w:type="spellStart"/>
      <w:r w:rsidR="001D304A">
        <w:rPr>
          <w:shd w:val="clear" w:color="auto" w:fill="FFFFFF"/>
          <w:lang w:val="en-US" w:eastAsia="en-GB"/>
        </w:rPr>
        <w:t>Leka</w:t>
      </w:r>
      <w:proofErr w:type="spellEnd"/>
      <w:r w:rsidR="001D304A">
        <w:rPr>
          <w:shd w:val="clear" w:color="auto" w:fill="FFFFFF"/>
          <w:lang w:val="en-US" w:eastAsia="en-GB"/>
        </w:rPr>
        <w:t>, S., &amp; Dollard, M. (2019).</w:t>
      </w:r>
      <w:proofErr w:type="gramEnd"/>
      <w:r w:rsidR="001D304A">
        <w:rPr>
          <w:shd w:val="clear" w:color="auto" w:fill="FFFFFF"/>
          <w:lang w:val="en-US" w:eastAsia="en-GB"/>
        </w:rPr>
        <w:t xml:space="preserve"> Australian work health and safety policy for the regulation of psychosocial risks: perspectives from key informants. </w:t>
      </w:r>
      <w:r w:rsidR="001D304A">
        <w:rPr>
          <w:i/>
          <w:iCs/>
          <w:shd w:val="clear" w:color="auto" w:fill="FFFFFF"/>
          <w:lang w:val="en-US" w:eastAsia="en-GB"/>
        </w:rPr>
        <w:t>Policy and Practice in Health and Safety, 17</w:t>
      </w:r>
      <w:r w:rsidR="001D304A">
        <w:rPr>
          <w:shd w:val="clear" w:color="auto" w:fill="FFFFFF"/>
          <w:lang w:val="en-US" w:eastAsia="en-GB"/>
        </w:rPr>
        <w:t>(2), 112-132.</w:t>
      </w:r>
    </w:p>
    <w:p w:rsidR="003972A3" w:rsidRPr="00320348" w:rsidRDefault="003972A3" w:rsidP="00AC220D">
      <w:pPr>
        <w:pStyle w:val="NoSpacing"/>
        <w:rPr>
          <w:rStyle w:val="Hyperlink"/>
          <w:lang w:val="en-US" w:eastAsia="en-GB"/>
        </w:rPr>
      </w:pPr>
      <w:proofErr w:type="gramStart"/>
      <w:r>
        <w:rPr>
          <w:shd w:val="clear" w:color="auto" w:fill="FFFFFF"/>
          <w:lang w:val="en-US" w:eastAsia="en-GB"/>
        </w:rPr>
        <w:t>Productivity Commission</w:t>
      </w:r>
      <w:r w:rsidR="0006549E">
        <w:rPr>
          <w:shd w:val="clear" w:color="auto" w:fill="FFFFFF"/>
          <w:lang w:val="en-US" w:eastAsia="en-GB"/>
        </w:rPr>
        <w:t>.</w:t>
      </w:r>
      <w:proofErr w:type="gramEnd"/>
      <w:r>
        <w:rPr>
          <w:shd w:val="clear" w:color="auto" w:fill="FFFFFF"/>
          <w:lang w:val="en-US" w:eastAsia="en-GB"/>
        </w:rPr>
        <w:t xml:space="preserve"> (2019). </w:t>
      </w:r>
      <w:proofErr w:type="gramStart"/>
      <w:r w:rsidRPr="0006549E">
        <w:rPr>
          <w:i/>
          <w:iCs/>
          <w:shd w:val="clear" w:color="auto" w:fill="FFFFFF"/>
          <w:lang w:val="en-US" w:eastAsia="en-GB"/>
        </w:rPr>
        <w:t>Mental</w:t>
      </w:r>
      <w:proofErr w:type="gramEnd"/>
      <w:r w:rsidRPr="0006549E">
        <w:rPr>
          <w:i/>
          <w:iCs/>
          <w:shd w:val="clear" w:color="auto" w:fill="FFFFFF"/>
          <w:lang w:val="en-US" w:eastAsia="en-GB"/>
        </w:rPr>
        <w:t xml:space="preserve"> health</w:t>
      </w:r>
      <w:r w:rsidR="0006549E">
        <w:rPr>
          <w:i/>
          <w:iCs/>
          <w:shd w:val="clear" w:color="auto" w:fill="FFFFFF"/>
          <w:lang w:val="en-US" w:eastAsia="en-GB"/>
        </w:rPr>
        <w:t>:</w:t>
      </w:r>
      <w:r w:rsidRPr="0006549E">
        <w:rPr>
          <w:i/>
          <w:iCs/>
          <w:shd w:val="clear" w:color="auto" w:fill="FFFFFF"/>
          <w:lang w:val="en-US" w:eastAsia="en-GB"/>
        </w:rPr>
        <w:t xml:space="preserve"> Draft report</w:t>
      </w:r>
      <w:r w:rsidR="0006549E">
        <w:rPr>
          <w:shd w:val="clear" w:color="auto" w:fill="FFFFFF"/>
          <w:lang w:val="en-US" w:eastAsia="en-GB"/>
        </w:rPr>
        <w:t>.</w:t>
      </w:r>
      <w:r>
        <w:rPr>
          <w:shd w:val="clear" w:color="auto" w:fill="FFFFFF"/>
          <w:lang w:val="en-US" w:eastAsia="en-GB"/>
        </w:rPr>
        <w:t xml:space="preserve"> Canberra</w:t>
      </w:r>
      <w:r w:rsidR="0006549E">
        <w:rPr>
          <w:shd w:val="clear" w:color="auto" w:fill="FFFFFF"/>
          <w:lang w:val="en-US" w:eastAsia="en-GB"/>
        </w:rPr>
        <w:t>: Productivity Commission.</w:t>
      </w:r>
    </w:p>
    <w:p w:rsidR="00834548" w:rsidRPr="00320348" w:rsidRDefault="00834548" w:rsidP="00834548">
      <w:pPr>
        <w:pStyle w:val="NoSpacing"/>
        <w:rPr>
          <w:rStyle w:val="Hyperlink"/>
          <w:lang w:val="en-US"/>
        </w:rPr>
      </w:pPr>
      <w:r w:rsidRPr="00320348">
        <w:rPr>
          <w:lang w:val="en-US"/>
        </w:rPr>
        <w:lastRenderedPageBreak/>
        <w:t xml:space="preserve">Pryor, P. (2019). </w:t>
      </w:r>
      <w:proofErr w:type="gramStart"/>
      <w:r w:rsidRPr="006E301E">
        <w:rPr>
          <w:i/>
          <w:iCs/>
          <w:lang w:val="en-US"/>
        </w:rPr>
        <w:t>Hazard as a concept</w:t>
      </w:r>
      <w:r w:rsidRPr="00320348">
        <w:rPr>
          <w:lang w:val="en-US"/>
        </w:rPr>
        <w:t>.</w:t>
      </w:r>
      <w:proofErr w:type="gramEnd"/>
      <w:r w:rsidR="006E301E" w:rsidRPr="006E301E">
        <w:rPr>
          <w:rStyle w:val="Hyperlink"/>
          <w:color w:val="000000" w:themeColor="text1"/>
          <w:u w:val="none"/>
          <w:shd w:val="clear" w:color="auto" w:fill="FFFFFF"/>
          <w:lang w:val="en-US" w:eastAsia="en-GB"/>
        </w:rPr>
        <w:t xml:space="preserve"> </w:t>
      </w:r>
      <w:proofErr w:type="gramStart"/>
      <w:r w:rsidR="006E301E" w:rsidRPr="00320348">
        <w:rPr>
          <w:rStyle w:val="Hyperlink"/>
          <w:color w:val="000000" w:themeColor="text1"/>
          <w:u w:val="none"/>
          <w:shd w:val="clear" w:color="auto" w:fill="FFFFFF"/>
          <w:lang w:val="en-US" w:eastAsia="en-GB"/>
        </w:rPr>
        <w:t>Safety Institute of Australia’s</w:t>
      </w:r>
      <w:r w:rsidRPr="00320348">
        <w:rPr>
          <w:i/>
          <w:iCs/>
          <w:lang w:val="en-US"/>
        </w:rPr>
        <w:t xml:space="preserve"> </w:t>
      </w:r>
      <w:r w:rsidRPr="006E301E">
        <w:rPr>
          <w:lang w:val="en-US"/>
        </w:rPr>
        <w:t>OHS Body of Knowledge</w:t>
      </w:r>
      <w:r w:rsidRPr="00320348">
        <w:rPr>
          <w:lang w:val="en-US"/>
        </w:rPr>
        <w:t>.</w:t>
      </w:r>
      <w:proofErr w:type="gramEnd"/>
      <w:r w:rsidRPr="00320348">
        <w:rPr>
          <w:lang w:val="en-US"/>
        </w:rPr>
        <w:t xml:space="preserve"> </w:t>
      </w:r>
      <w:hyperlink r:id="rId25" w:history="1">
        <w:r w:rsidRPr="000B4CA8">
          <w:rPr>
            <w:rStyle w:val="Hyperlink"/>
            <w:lang w:val="en-US"/>
          </w:rPr>
          <w:t>https://www.ohsbok.org.au/wp-content/uploads/2019/07/15-Hazard-as-a-concept-9-7-19.pdf</w:t>
        </w:r>
        <w:r w:rsidR="006759C3" w:rsidRPr="000B4CA8">
          <w:rPr>
            <w:rStyle w:val="Hyperlink"/>
            <w:lang w:val="en-US"/>
          </w:rPr>
          <w:t>.</w:t>
        </w:r>
      </w:hyperlink>
    </w:p>
    <w:p w:rsidR="00BC77D7" w:rsidRPr="00320348" w:rsidRDefault="00BC77D7" w:rsidP="00BC1947">
      <w:pPr>
        <w:pStyle w:val="NoSpacing"/>
        <w:rPr>
          <w:rStyle w:val="Hyperlink"/>
          <w:color w:val="000000" w:themeColor="text1"/>
          <w:u w:val="none"/>
          <w:shd w:val="clear" w:color="auto" w:fill="FFFFFF"/>
          <w:lang w:val="en-US"/>
        </w:rPr>
      </w:pPr>
      <w:proofErr w:type="gramStart"/>
      <w:r w:rsidRPr="00320348">
        <w:rPr>
          <w:rStyle w:val="Hyperlink"/>
          <w:color w:val="000000" w:themeColor="text1"/>
          <w:u w:val="none"/>
          <w:shd w:val="clear" w:color="auto" w:fill="FFFFFF"/>
          <w:lang w:val="en-US"/>
        </w:rPr>
        <w:t>Queensland Mental Health Commission.</w:t>
      </w:r>
      <w:proofErr w:type="gramEnd"/>
      <w:r w:rsidRPr="00320348">
        <w:rPr>
          <w:rStyle w:val="Hyperlink"/>
          <w:color w:val="000000" w:themeColor="text1"/>
          <w:u w:val="none"/>
          <w:shd w:val="clear" w:color="auto" w:fill="FFFFFF"/>
          <w:lang w:val="en-US"/>
        </w:rPr>
        <w:t xml:space="preserve"> (2019). </w:t>
      </w:r>
      <w:r w:rsidRPr="00320348">
        <w:rPr>
          <w:rStyle w:val="Hyperlink"/>
          <w:i/>
          <w:iCs/>
          <w:color w:val="000000" w:themeColor="text1"/>
          <w:u w:val="none"/>
          <w:shd w:val="clear" w:color="auto" w:fill="FFFFFF"/>
          <w:lang w:val="en-US"/>
        </w:rPr>
        <w:t xml:space="preserve">Reducing mental health stigma in the workplace. </w:t>
      </w:r>
      <w:hyperlink r:id="rId26" w:history="1">
        <w:r w:rsidRPr="006E301E">
          <w:rPr>
            <w:rStyle w:val="Hyperlink"/>
            <w:shd w:val="clear" w:color="auto" w:fill="FFFFFF"/>
            <w:lang w:val="en-US"/>
          </w:rPr>
          <w:t>https://www.qmhc.qld.gov.au/documents/reducingmentalhealthstigmaintheworkplacejanuary2019</w:t>
        </w:r>
      </w:hyperlink>
    </w:p>
    <w:p w:rsidR="00DC2256" w:rsidRPr="00DC2256" w:rsidRDefault="00DC2256" w:rsidP="00BC1947">
      <w:pPr>
        <w:pStyle w:val="NoSpacing"/>
        <w:rPr>
          <w:rStyle w:val="Hyperlink"/>
          <w:color w:val="000000" w:themeColor="text1"/>
          <w:u w:val="none"/>
          <w:shd w:val="clear" w:color="auto" w:fill="FFFFFF"/>
          <w:lang w:val="en-US"/>
        </w:rPr>
      </w:pPr>
      <w:r>
        <w:rPr>
          <w:rStyle w:val="Hyperlink"/>
          <w:color w:val="000000" w:themeColor="text1"/>
          <w:u w:val="none"/>
          <w:shd w:val="clear" w:color="auto" w:fill="FFFFFF"/>
          <w:lang w:val="en-US"/>
        </w:rPr>
        <w:t xml:space="preserve">Quinlan, M., </w:t>
      </w:r>
      <w:proofErr w:type="spellStart"/>
      <w:r>
        <w:rPr>
          <w:rStyle w:val="Hyperlink"/>
          <w:color w:val="000000" w:themeColor="text1"/>
          <w:u w:val="none"/>
          <w:shd w:val="clear" w:color="auto" w:fill="FFFFFF"/>
          <w:lang w:val="en-US"/>
        </w:rPr>
        <w:t>Johnstone</w:t>
      </w:r>
      <w:proofErr w:type="spellEnd"/>
      <w:r>
        <w:rPr>
          <w:rStyle w:val="Hyperlink"/>
          <w:color w:val="000000" w:themeColor="text1"/>
          <w:u w:val="none"/>
          <w:shd w:val="clear" w:color="auto" w:fill="FFFFFF"/>
          <w:lang w:val="en-US"/>
        </w:rPr>
        <w:t>, R., McNamara, M. (2009) Australian health and safety inspectors’ perceptions and actions in relation to changed work arrangements</w:t>
      </w:r>
      <w:r w:rsidR="0006549E">
        <w:rPr>
          <w:rStyle w:val="Hyperlink"/>
          <w:color w:val="000000" w:themeColor="text1"/>
          <w:u w:val="none"/>
          <w:shd w:val="clear" w:color="auto" w:fill="FFFFFF"/>
          <w:lang w:val="en-US"/>
        </w:rPr>
        <w:t>.</w:t>
      </w:r>
      <w:r>
        <w:rPr>
          <w:rStyle w:val="Hyperlink"/>
          <w:color w:val="000000" w:themeColor="text1"/>
          <w:u w:val="none"/>
          <w:shd w:val="clear" w:color="auto" w:fill="FFFFFF"/>
          <w:lang w:val="en-US"/>
        </w:rPr>
        <w:t xml:space="preserve"> </w:t>
      </w:r>
      <w:r w:rsidR="007747C2" w:rsidRPr="0006549E">
        <w:rPr>
          <w:rStyle w:val="Hyperlink"/>
          <w:i/>
          <w:color w:val="000000" w:themeColor="text1"/>
          <w:u w:val="none"/>
          <w:shd w:val="clear" w:color="auto" w:fill="FFFFFF"/>
          <w:lang w:val="en-US"/>
        </w:rPr>
        <w:t>Journal of Industrial Relations</w:t>
      </w:r>
      <w:r w:rsidR="0006549E">
        <w:rPr>
          <w:rStyle w:val="Hyperlink"/>
          <w:i/>
          <w:color w:val="000000" w:themeColor="text1"/>
          <w:u w:val="none"/>
          <w:shd w:val="clear" w:color="auto" w:fill="FFFFFF"/>
          <w:lang w:val="en-US"/>
        </w:rPr>
        <w:t>,</w:t>
      </w:r>
      <w:r>
        <w:rPr>
          <w:rStyle w:val="Hyperlink"/>
          <w:color w:val="000000" w:themeColor="text1"/>
          <w:u w:val="none"/>
          <w:shd w:val="clear" w:color="auto" w:fill="FFFFFF"/>
          <w:lang w:val="en-US"/>
        </w:rPr>
        <w:t xml:space="preserve"> </w:t>
      </w:r>
      <w:r w:rsidRPr="0006549E">
        <w:rPr>
          <w:rStyle w:val="Hyperlink"/>
          <w:i/>
          <w:iCs/>
          <w:color w:val="000000" w:themeColor="text1"/>
          <w:u w:val="none"/>
          <w:shd w:val="clear" w:color="auto" w:fill="FFFFFF"/>
          <w:lang w:val="en-US"/>
        </w:rPr>
        <w:t>51</w:t>
      </w:r>
      <w:r>
        <w:rPr>
          <w:rStyle w:val="Hyperlink"/>
          <w:color w:val="000000" w:themeColor="text1"/>
          <w:u w:val="none"/>
          <w:shd w:val="clear" w:color="auto" w:fill="FFFFFF"/>
          <w:lang w:val="en-US"/>
        </w:rPr>
        <w:t>(4)</w:t>
      </w:r>
      <w:r w:rsidR="0006549E">
        <w:rPr>
          <w:rStyle w:val="Hyperlink"/>
          <w:color w:val="000000" w:themeColor="text1"/>
          <w:u w:val="none"/>
          <w:shd w:val="clear" w:color="auto" w:fill="FFFFFF"/>
          <w:lang w:val="en-US"/>
        </w:rPr>
        <w:t xml:space="preserve">, </w:t>
      </w:r>
      <w:r>
        <w:rPr>
          <w:rStyle w:val="Hyperlink"/>
          <w:color w:val="000000" w:themeColor="text1"/>
          <w:u w:val="none"/>
          <w:shd w:val="clear" w:color="auto" w:fill="FFFFFF"/>
          <w:lang w:val="en-US"/>
        </w:rPr>
        <w:t xml:space="preserve">557-573. </w:t>
      </w:r>
    </w:p>
    <w:p w:rsidR="009603D1" w:rsidRPr="00320348" w:rsidRDefault="009603D1" w:rsidP="00BC1947">
      <w:pPr>
        <w:pStyle w:val="NoSpacing"/>
        <w:rPr>
          <w:color w:val="000000" w:themeColor="text1"/>
          <w:shd w:val="clear" w:color="auto" w:fill="FFFFFF"/>
          <w:lang w:val="en-US"/>
        </w:rPr>
      </w:pPr>
      <w:proofErr w:type="gramStart"/>
      <w:r w:rsidRPr="00320348">
        <w:rPr>
          <w:rStyle w:val="Hyperlink"/>
          <w:color w:val="000000" w:themeColor="text1"/>
          <w:u w:val="none"/>
          <w:shd w:val="clear" w:color="auto" w:fill="FFFFFF"/>
          <w:lang w:val="en-US"/>
        </w:rPr>
        <w:t>Regan, L.</w:t>
      </w:r>
      <w:r w:rsidR="00D43FD3" w:rsidRPr="00320348">
        <w:rPr>
          <w:rStyle w:val="Hyperlink"/>
          <w:color w:val="000000" w:themeColor="text1"/>
          <w:u w:val="none"/>
          <w:shd w:val="clear" w:color="auto" w:fill="FFFFFF"/>
          <w:lang w:val="en-US"/>
        </w:rPr>
        <w:t>,</w:t>
      </w:r>
      <w:r w:rsidRPr="00320348">
        <w:rPr>
          <w:rStyle w:val="Hyperlink"/>
          <w:color w:val="000000" w:themeColor="text1"/>
          <w:u w:val="none"/>
          <w:shd w:val="clear" w:color="auto" w:fill="FFFFFF"/>
          <w:lang w:val="en-US"/>
        </w:rPr>
        <w:t xml:space="preserve"> &amp; Mason, F. (2017).</w:t>
      </w:r>
      <w:proofErr w:type="gramEnd"/>
      <w:r w:rsidRPr="00320348">
        <w:rPr>
          <w:rStyle w:val="Hyperlink"/>
          <w:color w:val="000000" w:themeColor="text1"/>
          <w:u w:val="none"/>
          <w:shd w:val="clear" w:color="auto" w:fill="FFFFFF"/>
          <w:lang w:val="en-US"/>
        </w:rPr>
        <w:t xml:space="preserve"> Workplace law: Industrial manslaughter offence: New era for WHS. </w:t>
      </w:r>
      <w:proofErr w:type="gramStart"/>
      <w:r w:rsidRPr="00320348">
        <w:rPr>
          <w:rStyle w:val="Hyperlink"/>
          <w:i/>
          <w:iCs/>
          <w:color w:val="000000" w:themeColor="text1"/>
          <w:u w:val="none"/>
          <w:shd w:val="clear" w:color="auto" w:fill="FFFFFF"/>
          <w:lang w:val="en-US"/>
        </w:rPr>
        <w:t>The Proctor, 37</w:t>
      </w:r>
      <w:r w:rsidRPr="00320348">
        <w:rPr>
          <w:rStyle w:val="Hyperlink"/>
          <w:color w:val="000000" w:themeColor="text1"/>
          <w:u w:val="none"/>
          <w:shd w:val="clear" w:color="auto" w:fill="FFFFFF"/>
          <w:lang w:val="en-US"/>
        </w:rPr>
        <w:t>(11).</w:t>
      </w:r>
      <w:proofErr w:type="gramEnd"/>
      <w:r w:rsidRPr="00320348">
        <w:rPr>
          <w:rStyle w:val="Hyperlink"/>
          <w:color w:val="000000" w:themeColor="text1"/>
          <w:u w:val="none"/>
          <w:shd w:val="clear" w:color="auto" w:fill="FFFFFF"/>
          <w:lang w:val="en-US"/>
        </w:rPr>
        <w:t xml:space="preserve"> </w:t>
      </w:r>
      <w:proofErr w:type="gramStart"/>
      <w:r w:rsidRPr="00320348">
        <w:rPr>
          <w:rStyle w:val="Hyperlink"/>
          <w:color w:val="000000" w:themeColor="text1"/>
          <w:u w:val="none"/>
          <w:shd w:val="clear" w:color="auto" w:fill="FFFFFF"/>
          <w:lang w:val="en-US"/>
        </w:rPr>
        <w:t>28-29.</w:t>
      </w:r>
      <w:proofErr w:type="gramEnd"/>
    </w:p>
    <w:p w:rsidR="00D73F20" w:rsidRPr="00320348" w:rsidRDefault="00D73F20" w:rsidP="00D73F20">
      <w:pPr>
        <w:pStyle w:val="NoSpacing"/>
        <w:rPr>
          <w:lang w:val="en-US"/>
        </w:rPr>
      </w:pPr>
      <w:proofErr w:type="gramStart"/>
      <w:r w:rsidRPr="00320348">
        <w:rPr>
          <w:rStyle w:val="Hyperlink"/>
          <w:color w:val="000000" w:themeColor="text1"/>
          <w:u w:val="none"/>
          <w:lang w:val="en-US"/>
        </w:rPr>
        <w:t>Safe Work Australia</w:t>
      </w:r>
      <w:r w:rsidR="00714C00" w:rsidRPr="00320348">
        <w:rPr>
          <w:rStyle w:val="Hyperlink"/>
          <w:color w:val="000000" w:themeColor="text1"/>
          <w:u w:val="none"/>
          <w:lang w:val="en-US"/>
        </w:rPr>
        <w:t>.</w:t>
      </w:r>
      <w:proofErr w:type="gramEnd"/>
      <w:r w:rsidRPr="00320348">
        <w:rPr>
          <w:rStyle w:val="Hyperlink"/>
          <w:color w:val="000000" w:themeColor="text1"/>
          <w:u w:val="none"/>
          <w:lang w:val="en-US"/>
        </w:rPr>
        <w:t xml:space="preserve"> </w:t>
      </w:r>
      <w:proofErr w:type="gramStart"/>
      <w:r w:rsidRPr="00320348">
        <w:rPr>
          <w:rStyle w:val="Hyperlink"/>
          <w:color w:val="000000" w:themeColor="text1"/>
          <w:u w:val="none"/>
          <w:lang w:val="en-US"/>
        </w:rPr>
        <w:t xml:space="preserve">(2011). </w:t>
      </w:r>
      <w:r w:rsidRPr="00320348">
        <w:rPr>
          <w:rStyle w:val="Hyperlink"/>
          <w:i/>
          <w:iCs/>
          <w:color w:val="000000" w:themeColor="text1"/>
          <w:u w:val="none"/>
          <w:lang w:val="en-US"/>
        </w:rPr>
        <w:t>National compliance and enforcement policy</w:t>
      </w:r>
      <w:r w:rsidRPr="00320348">
        <w:rPr>
          <w:rStyle w:val="Hyperlink"/>
          <w:color w:val="000000" w:themeColor="text1"/>
          <w:u w:val="none"/>
          <w:lang w:val="en-US"/>
        </w:rPr>
        <w:t>.</w:t>
      </w:r>
      <w:proofErr w:type="gramEnd"/>
      <w:r w:rsidR="00A8496A">
        <w:rPr>
          <w:rStyle w:val="Hyperlink"/>
          <w:color w:val="000000" w:themeColor="text1"/>
          <w:u w:val="none"/>
          <w:lang w:val="en-US"/>
        </w:rPr>
        <w:t xml:space="preserve"> Canberra: Safe Work Australia. </w:t>
      </w:r>
      <w:hyperlink r:id="rId27" w:history="1">
        <w:r w:rsidRPr="006E301E">
          <w:rPr>
            <w:rStyle w:val="Hyperlink"/>
            <w:lang w:val="en-US"/>
          </w:rPr>
          <w:t>safeworkaustralia.gov.au/system/files/documents/1702/national_compliance_and_enforcement_policy.pdf</w:t>
        </w:r>
      </w:hyperlink>
      <w:r w:rsidR="000E70B8" w:rsidRPr="00320348">
        <w:rPr>
          <w:rStyle w:val="Hyperlink"/>
          <w:color w:val="4472C4" w:themeColor="accent1"/>
          <w:lang w:val="en-US"/>
        </w:rPr>
        <w:t>.</w:t>
      </w:r>
    </w:p>
    <w:p w:rsidR="006B7212" w:rsidRPr="00515957" w:rsidRDefault="00E26F68">
      <w:pPr>
        <w:pStyle w:val="NoSpacing"/>
        <w:rPr>
          <w:color w:val="0563C1" w:themeColor="hyperlink"/>
          <w:u w:val="single"/>
          <w:lang w:val="en-US"/>
        </w:rPr>
      </w:pPr>
      <w:proofErr w:type="gramStart"/>
      <w:r w:rsidRPr="00320348">
        <w:rPr>
          <w:lang w:val="en-US"/>
        </w:rPr>
        <w:t>Safe Work Australia.</w:t>
      </w:r>
      <w:proofErr w:type="gramEnd"/>
      <w:r w:rsidRPr="00320348">
        <w:rPr>
          <w:lang w:val="en-US"/>
        </w:rPr>
        <w:t xml:space="preserve"> </w:t>
      </w:r>
      <w:proofErr w:type="gramStart"/>
      <w:r w:rsidRPr="00320348">
        <w:rPr>
          <w:lang w:val="en-US"/>
        </w:rPr>
        <w:t xml:space="preserve">(2015). </w:t>
      </w:r>
      <w:r w:rsidRPr="00320348">
        <w:rPr>
          <w:i/>
          <w:iCs/>
          <w:lang w:val="en-US"/>
        </w:rPr>
        <w:t>Incident notification information sheet.</w:t>
      </w:r>
      <w:proofErr w:type="gramEnd"/>
      <w:r w:rsidRPr="00320348">
        <w:rPr>
          <w:lang w:val="en-US"/>
        </w:rPr>
        <w:t xml:space="preserve"> </w:t>
      </w:r>
      <w:r w:rsidR="00A8496A">
        <w:rPr>
          <w:rStyle w:val="Hyperlink"/>
          <w:color w:val="000000" w:themeColor="text1"/>
          <w:u w:val="none"/>
          <w:lang w:val="en-US"/>
        </w:rPr>
        <w:t xml:space="preserve">Canberra: Safe Work Australia. </w:t>
      </w:r>
      <w:hyperlink r:id="rId28" w:history="1">
        <w:r w:rsidR="00A8496A" w:rsidRPr="00A8496A">
          <w:rPr>
            <w:rStyle w:val="Hyperlink"/>
            <w:lang w:val="en-US"/>
          </w:rPr>
          <w:t>https://www.safeworkaustralia.gov.au/system/files/documents/1702/incident-notification-fact-sheet</w:t>
        </w:r>
        <w:r w:rsidR="00A8496A" w:rsidRPr="008B37DA">
          <w:rPr>
            <w:rStyle w:val="Hyperlink"/>
            <w:lang w:val="en-US"/>
          </w:rPr>
          <w:t>-2015.pdf</w:t>
        </w:r>
      </w:hyperlink>
    </w:p>
    <w:p w:rsidR="006B7212" w:rsidRDefault="00BC1947" w:rsidP="006B7212">
      <w:pPr>
        <w:pStyle w:val="NoSpacing"/>
        <w:rPr>
          <w:shd w:val="clear" w:color="auto" w:fill="FFFFFF"/>
          <w:lang w:val="en-US"/>
        </w:rPr>
      </w:pPr>
      <w:proofErr w:type="gramStart"/>
      <w:r w:rsidRPr="00320348">
        <w:rPr>
          <w:shd w:val="clear" w:color="auto" w:fill="FFFFFF"/>
          <w:lang w:val="en-US"/>
        </w:rPr>
        <w:t>Safe Work Australia</w:t>
      </w:r>
      <w:r w:rsidR="00714C00" w:rsidRPr="00320348">
        <w:rPr>
          <w:shd w:val="clear" w:color="auto" w:fill="FFFFFF"/>
          <w:lang w:val="en-US"/>
        </w:rPr>
        <w:t>.</w:t>
      </w:r>
      <w:proofErr w:type="gramEnd"/>
      <w:r w:rsidRPr="00320348">
        <w:rPr>
          <w:shd w:val="clear" w:color="auto" w:fill="FFFFFF"/>
          <w:lang w:val="en-US"/>
        </w:rPr>
        <w:t xml:space="preserve"> (2016). </w:t>
      </w:r>
      <w:r w:rsidR="006B7212" w:rsidRPr="00515957">
        <w:rPr>
          <w:i/>
          <w:iCs/>
          <w:shd w:val="clear" w:color="auto" w:fill="FFFFFF"/>
          <w:lang w:val="en-US"/>
        </w:rPr>
        <w:t>Guide for preventing and responding to workplace bullying.</w:t>
      </w:r>
      <w:r w:rsidR="006B7212">
        <w:rPr>
          <w:shd w:val="clear" w:color="auto" w:fill="FFFFFF"/>
          <w:lang w:val="en-US"/>
        </w:rPr>
        <w:t xml:space="preserve"> </w:t>
      </w:r>
      <w:r w:rsidR="00A8496A">
        <w:rPr>
          <w:rStyle w:val="Hyperlink"/>
          <w:color w:val="000000" w:themeColor="text1"/>
          <w:u w:val="none"/>
          <w:lang w:val="en-US"/>
        </w:rPr>
        <w:t xml:space="preserve">Canberra: Safe Work Australia. </w:t>
      </w:r>
      <w:hyperlink r:id="rId29" w:history="1">
        <w:r w:rsidR="006B7212" w:rsidRPr="00C26392">
          <w:rPr>
            <w:rStyle w:val="Hyperlink"/>
            <w:shd w:val="clear" w:color="auto" w:fill="FFFFFF"/>
            <w:lang w:val="en-US"/>
          </w:rPr>
          <w:t>https://www.safeworkaustralia.gov.au/doc/guide-preventing-and-responding-workplace-bullying</w:t>
        </w:r>
      </w:hyperlink>
    </w:p>
    <w:p w:rsidR="003E1109" w:rsidRPr="00320348" w:rsidRDefault="003E1109" w:rsidP="00BC1947">
      <w:pPr>
        <w:pStyle w:val="NoSpacing"/>
        <w:rPr>
          <w:color w:val="000000" w:themeColor="text1"/>
          <w:shd w:val="clear" w:color="auto" w:fill="FFFFFF"/>
          <w:lang w:val="en-US"/>
        </w:rPr>
      </w:pPr>
      <w:proofErr w:type="gramStart"/>
      <w:r w:rsidRPr="00320348">
        <w:rPr>
          <w:rStyle w:val="Hyperlink"/>
          <w:color w:val="000000" w:themeColor="text1"/>
          <w:u w:val="none"/>
          <w:shd w:val="clear" w:color="auto" w:fill="FFFFFF"/>
          <w:lang w:val="en-US"/>
        </w:rPr>
        <w:lastRenderedPageBreak/>
        <w:t>Safe Work Australia.</w:t>
      </w:r>
      <w:proofErr w:type="gramEnd"/>
      <w:r w:rsidRPr="00320348">
        <w:rPr>
          <w:rStyle w:val="Hyperlink"/>
          <w:color w:val="000000" w:themeColor="text1"/>
          <w:u w:val="none"/>
          <w:shd w:val="clear" w:color="auto" w:fill="FFFFFF"/>
          <w:lang w:val="en-US"/>
        </w:rPr>
        <w:t xml:space="preserve"> </w:t>
      </w:r>
      <w:proofErr w:type="gramStart"/>
      <w:r w:rsidRPr="00320348">
        <w:rPr>
          <w:rStyle w:val="Hyperlink"/>
          <w:color w:val="000000" w:themeColor="text1"/>
          <w:u w:val="none"/>
          <w:shd w:val="clear" w:color="auto" w:fill="FFFFFF"/>
          <w:lang w:val="en-US"/>
        </w:rPr>
        <w:t xml:space="preserve">(2017). </w:t>
      </w:r>
      <w:r w:rsidRPr="00320348">
        <w:rPr>
          <w:rStyle w:val="Hyperlink"/>
          <w:i/>
          <w:iCs/>
          <w:color w:val="000000" w:themeColor="text1"/>
          <w:u w:val="none"/>
          <w:shd w:val="clear" w:color="auto" w:fill="FFFFFF"/>
          <w:lang w:val="en-US"/>
        </w:rPr>
        <w:t>Australian workers’ compensation statistics, 2016-17</w:t>
      </w:r>
      <w:r w:rsidRPr="00320348">
        <w:rPr>
          <w:rStyle w:val="Hyperlink"/>
          <w:color w:val="000000" w:themeColor="text1"/>
          <w:u w:val="none"/>
          <w:shd w:val="clear" w:color="auto" w:fill="FFFFFF"/>
          <w:lang w:val="en-US"/>
        </w:rPr>
        <w:t>.</w:t>
      </w:r>
      <w:proofErr w:type="gramEnd"/>
      <w:r w:rsidRPr="00320348">
        <w:rPr>
          <w:rStyle w:val="Hyperlink"/>
          <w:color w:val="000000" w:themeColor="text1"/>
          <w:u w:val="none"/>
          <w:shd w:val="clear" w:color="auto" w:fill="FFFFFF"/>
          <w:lang w:val="en-US"/>
        </w:rPr>
        <w:t xml:space="preserve"> </w:t>
      </w:r>
      <w:r w:rsidRPr="00320348">
        <w:rPr>
          <w:rStyle w:val="Hyperlink"/>
          <w:color w:val="4472C4" w:themeColor="accent1"/>
          <w:shd w:val="clear" w:color="auto" w:fill="FFFFFF"/>
          <w:lang w:val="en-US"/>
        </w:rPr>
        <w:t>https://www.safeworkaustralia.gov.au/system/files/documents/1904/australian-workers-compensation-statistics-2016-17_1_1.pdf</w:t>
      </w:r>
    </w:p>
    <w:p w:rsidR="00E311D6" w:rsidRPr="00453C62" w:rsidRDefault="00AE1D39" w:rsidP="00E311D6">
      <w:pPr>
        <w:pStyle w:val="NoSpacing"/>
        <w:rPr>
          <w:color w:val="0563C1" w:themeColor="hyperlink"/>
          <w:u w:val="single"/>
          <w:shd w:val="clear" w:color="auto" w:fill="FFFFFF"/>
          <w:lang w:val="en-US"/>
        </w:rPr>
      </w:pPr>
      <w:proofErr w:type="gramStart"/>
      <w:r w:rsidRPr="00320348">
        <w:rPr>
          <w:lang w:val="en-US"/>
        </w:rPr>
        <w:t>Safe Work Australia.</w:t>
      </w:r>
      <w:proofErr w:type="gramEnd"/>
      <w:r w:rsidRPr="00320348">
        <w:rPr>
          <w:lang w:val="en-US"/>
        </w:rPr>
        <w:t xml:space="preserve"> (2018). </w:t>
      </w:r>
      <w:r w:rsidR="00E36AB4" w:rsidRPr="00320348">
        <w:rPr>
          <w:lang w:val="en-US"/>
        </w:rPr>
        <w:t>Work related p</w:t>
      </w:r>
      <w:r w:rsidRPr="00320348">
        <w:rPr>
          <w:lang w:val="en-US"/>
        </w:rPr>
        <w:t>sychological health and safety</w:t>
      </w:r>
      <w:r w:rsidR="00E36AB4" w:rsidRPr="00320348">
        <w:rPr>
          <w:lang w:val="en-US"/>
        </w:rPr>
        <w:t>: A systematic approach to meeting your duties</w:t>
      </w:r>
      <w:r w:rsidRPr="00320348">
        <w:rPr>
          <w:lang w:val="en-US"/>
        </w:rPr>
        <w:t xml:space="preserve">. </w:t>
      </w:r>
      <w:proofErr w:type="gramStart"/>
      <w:r w:rsidRPr="00320348">
        <w:rPr>
          <w:color w:val="0260BF"/>
          <w:lang w:val="en-US"/>
        </w:rPr>
        <w:t>https://www.safeworkaustralia.gov.au/media-centre/psychological-health-and-safety- workplace-national-</w:t>
      </w:r>
      <w:proofErr w:type="spellStart"/>
      <w:r w:rsidRPr="00320348">
        <w:rPr>
          <w:color w:val="0260BF"/>
          <w:lang w:val="en-US"/>
        </w:rPr>
        <w:t>guide</w:t>
      </w:r>
      <w:r w:rsidR="00E36AB4" w:rsidRPr="00320348">
        <w:rPr>
          <w:color w:val="0260BF"/>
          <w:lang w:val="en-US"/>
        </w:rPr>
        <w:t>.</w:t>
      </w:r>
      <w:r w:rsidR="00E311D6" w:rsidRPr="00320348">
        <w:rPr>
          <w:shd w:val="clear" w:color="auto" w:fill="FFFFFF"/>
          <w:lang w:val="en-US"/>
        </w:rPr>
        <w:t>Safe</w:t>
      </w:r>
      <w:proofErr w:type="spellEnd"/>
      <w:r w:rsidR="00E311D6" w:rsidRPr="00320348">
        <w:rPr>
          <w:shd w:val="clear" w:color="auto" w:fill="FFFFFF"/>
          <w:lang w:val="en-US"/>
        </w:rPr>
        <w:t xml:space="preserve"> Work Australia.</w:t>
      </w:r>
      <w:proofErr w:type="gramEnd"/>
      <w:r w:rsidR="00E311D6" w:rsidRPr="00320348">
        <w:rPr>
          <w:shd w:val="clear" w:color="auto" w:fill="FFFFFF"/>
          <w:lang w:val="en-US"/>
        </w:rPr>
        <w:t xml:space="preserve"> (201</w:t>
      </w:r>
      <w:r w:rsidR="00E311D6">
        <w:rPr>
          <w:shd w:val="clear" w:color="auto" w:fill="FFFFFF"/>
          <w:lang w:val="en-US"/>
        </w:rPr>
        <w:t>9a</w:t>
      </w:r>
      <w:r w:rsidR="00E311D6" w:rsidRPr="00320348">
        <w:rPr>
          <w:shd w:val="clear" w:color="auto" w:fill="FFFFFF"/>
          <w:lang w:val="en-US"/>
        </w:rPr>
        <w:t xml:space="preserve">). </w:t>
      </w:r>
      <w:r w:rsidR="00E311D6" w:rsidRPr="00320348">
        <w:rPr>
          <w:i/>
          <w:iCs/>
          <w:shd w:val="clear" w:color="auto" w:fill="FFFFFF"/>
          <w:lang w:val="en-US"/>
        </w:rPr>
        <w:t>Guide to the work health and safety act</w:t>
      </w:r>
      <w:r w:rsidR="00E311D6" w:rsidRPr="00320348">
        <w:rPr>
          <w:shd w:val="clear" w:color="auto" w:fill="FFFFFF"/>
          <w:lang w:val="en-US"/>
        </w:rPr>
        <w:t xml:space="preserve">. </w:t>
      </w:r>
      <w:r w:rsidR="00E311D6">
        <w:rPr>
          <w:rStyle w:val="Hyperlink"/>
          <w:color w:val="000000" w:themeColor="text1"/>
          <w:u w:val="none"/>
          <w:lang w:val="en-US"/>
        </w:rPr>
        <w:t xml:space="preserve">Canberra: Safe Work Australia. </w:t>
      </w:r>
      <w:hyperlink r:id="rId30" w:history="1">
        <w:r w:rsidR="00E311D6" w:rsidRPr="00320348">
          <w:rPr>
            <w:rStyle w:val="Hyperlink"/>
            <w:shd w:val="clear" w:color="auto" w:fill="FFFFFF"/>
            <w:lang w:val="en-US"/>
          </w:rPr>
          <w:t>https://www.safeworkaustralia.gov.au/doc/guide-model-work-health-and-safety-act</w:t>
        </w:r>
      </w:hyperlink>
    </w:p>
    <w:p w:rsidR="00BC1947" w:rsidRPr="00320348" w:rsidRDefault="00BC1947" w:rsidP="00BC1947">
      <w:pPr>
        <w:pStyle w:val="NoSpacing"/>
        <w:rPr>
          <w:shd w:val="clear" w:color="auto" w:fill="FFFFFF"/>
          <w:lang w:val="en-US"/>
        </w:rPr>
      </w:pPr>
      <w:proofErr w:type="gramStart"/>
      <w:r w:rsidRPr="00320348">
        <w:rPr>
          <w:shd w:val="clear" w:color="auto" w:fill="FFFFFF"/>
          <w:lang w:val="en-US"/>
        </w:rPr>
        <w:t>Safe Work Australia</w:t>
      </w:r>
      <w:r w:rsidR="00714C00" w:rsidRPr="00320348">
        <w:rPr>
          <w:shd w:val="clear" w:color="auto" w:fill="FFFFFF"/>
          <w:lang w:val="en-US"/>
        </w:rPr>
        <w:t>.</w:t>
      </w:r>
      <w:proofErr w:type="gramEnd"/>
      <w:r w:rsidRPr="00320348">
        <w:rPr>
          <w:shd w:val="clear" w:color="auto" w:fill="FFFFFF"/>
          <w:lang w:val="en-US"/>
        </w:rPr>
        <w:t xml:space="preserve"> (2019</w:t>
      </w:r>
      <w:r w:rsidR="00E311D6">
        <w:rPr>
          <w:shd w:val="clear" w:color="auto" w:fill="FFFFFF"/>
          <w:lang w:val="en-US"/>
        </w:rPr>
        <w:t>b</w:t>
      </w:r>
      <w:r w:rsidR="00094C09" w:rsidRPr="00320348">
        <w:rPr>
          <w:shd w:val="clear" w:color="auto" w:fill="FFFFFF"/>
          <w:lang w:val="en-US"/>
        </w:rPr>
        <w:t>)</w:t>
      </w:r>
      <w:r w:rsidRPr="00320348">
        <w:rPr>
          <w:shd w:val="clear" w:color="auto" w:fill="FFFFFF"/>
          <w:lang w:val="en-US"/>
        </w:rPr>
        <w:t xml:space="preserve">. </w:t>
      </w:r>
      <w:proofErr w:type="spellStart"/>
      <w:r w:rsidRPr="00320348">
        <w:rPr>
          <w:i/>
          <w:iCs/>
          <w:shd w:val="clear" w:color="auto" w:fill="FFFFFF"/>
          <w:lang w:val="en-US"/>
        </w:rPr>
        <w:t>Infographic</w:t>
      </w:r>
      <w:proofErr w:type="spellEnd"/>
      <w:r w:rsidRPr="00320348">
        <w:rPr>
          <w:i/>
          <w:iCs/>
          <w:shd w:val="clear" w:color="auto" w:fill="FFFFFF"/>
          <w:lang w:val="en-US"/>
        </w:rPr>
        <w:t>: Workplace mental health.</w:t>
      </w:r>
      <w:r w:rsidRPr="00320348">
        <w:rPr>
          <w:shd w:val="clear" w:color="auto" w:fill="FFFFFF"/>
          <w:lang w:val="en-US"/>
        </w:rPr>
        <w:t xml:space="preserve"> </w:t>
      </w:r>
      <w:r w:rsidR="00A8496A">
        <w:rPr>
          <w:rStyle w:val="Hyperlink"/>
          <w:color w:val="000000" w:themeColor="text1"/>
          <w:u w:val="none"/>
          <w:lang w:val="en-US"/>
        </w:rPr>
        <w:t xml:space="preserve">Canberra: Safe Work Australia. </w:t>
      </w:r>
      <w:hyperlink r:id="rId31" w:history="1">
        <w:r w:rsidR="00A8496A" w:rsidRPr="00A8496A">
          <w:rPr>
            <w:rStyle w:val="Hyperlink"/>
            <w:shd w:val="clear" w:color="auto" w:fill="FFFFFF"/>
            <w:lang w:val="en-US"/>
          </w:rPr>
          <w:t>https://www.safeworkaustralia.gov.au/doc/infographic-workplace-mental-health</w:t>
        </w:r>
      </w:hyperlink>
      <w:r w:rsidRPr="00320348">
        <w:rPr>
          <w:shd w:val="clear" w:color="auto" w:fill="FFFFFF"/>
          <w:lang w:val="en-US"/>
        </w:rPr>
        <w:t>.</w:t>
      </w:r>
    </w:p>
    <w:p w:rsidR="00CE1C89" w:rsidRDefault="00CE1C89" w:rsidP="00E426CB">
      <w:pPr>
        <w:pStyle w:val="NoSpacing"/>
        <w:rPr>
          <w:shd w:val="clear" w:color="auto" w:fill="FFFFFF"/>
          <w:lang w:val="en-US" w:eastAsia="en-GB"/>
        </w:rPr>
      </w:pPr>
      <w:proofErr w:type="spellStart"/>
      <w:r w:rsidRPr="00320348">
        <w:rPr>
          <w:shd w:val="clear" w:color="auto" w:fill="FFFFFF"/>
          <w:lang w:val="en-US" w:eastAsia="en-GB"/>
        </w:rPr>
        <w:t>Schill</w:t>
      </w:r>
      <w:proofErr w:type="spellEnd"/>
      <w:r w:rsidRPr="00320348">
        <w:rPr>
          <w:shd w:val="clear" w:color="auto" w:fill="FFFFFF"/>
          <w:lang w:val="en-US" w:eastAsia="en-GB"/>
        </w:rPr>
        <w:t xml:space="preserve">, A. (2017). </w:t>
      </w:r>
      <w:proofErr w:type="gramStart"/>
      <w:r w:rsidRPr="00320348">
        <w:rPr>
          <w:shd w:val="clear" w:color="auto" w:fill="FFFFFF"/>
          <w:lang w:val="en-US" w:eastAsia="en-GB"/>
        </w:rPr>
        <w:t>Advancing well-being through Total Worker Health</w:t>
      </w:r>
      <w:r w:rsidRPr="00320348">
        <w:rPr>
          <w:shd w:val="clear" w:color="auto" w:fill="FFFFFF"/>
          <w:vertAlign w:val="superscript"/>
          <w:lang w:val="en-US" w:eastAsia="en-GB"/>
        </w:rPr>
        <w:t>®</w:t>
      </w:r>
      <w:r w:rsidRPr="00320348">
        <w:rPr>
          <w:shd w:val="clear" w:color="auto" w:fill="FFFFFF"/>
          <w:lang w:val="en-US" w:eastAsia="en-GB"/>
        </w:rPr>
        <w:t>.</w:t>
      </w:r>
      <w:proofErr w:type="gramEnd"/>
      <w:r w:rsidRPr="00320348">
        <w:rPr>
          <w:shd w:val="clear" w:color="auto" w:fill="FFFFFF"/>
          <w:lang w:val="en-US" w:eastAsia="en-GB"/>
        </w:rPr>
        <w:t xml:space="preserve"> </w:t>
      </w:r>
      <w:r w:rsidRPr="00320348">
        <w:rPr>
          <w:i/>
          <w:iCs/>
          <w:shd w:val="clear" w:color="auto" w:fill="FFFFFF"/>
          <w:lang w:val="en-US" w:eastAsia="en-GB"/>
        </w:rPr>
        <w:t>Workplace Health &amp; Safety, 65</w:t>
      </w:r>
      <w:r w:rsidRPr="00320348">
        <w:rPr>
          <w:shd w:val="clear" w:color="auto" w:fill="FFFFFF"/>
          <w:lang w:val="en-US" w:eastAsia="en-GB"/>
        </w:rPr>
        <w:t>(4), 158-163.</w:t>
      </w:r>
    </w:p>
    <w:p w:rsidR="00FD322C" w:rsidRPr="00320348" w:rsidRDefault="00FD322C" w:rsidP="00FD322C">
      <w:pPr>
        <w:pStyle w:val="NoSpacing"/>
        <w:rPr>
          <w:shd w:val="clear" w:color="auto" w:fill="FFFFFF"/>
          <w:lang w:val="en-US" w:eastAsia="en-GB"/>
        </w:rPr>
      </w:pPr>
      <w:proofErr w:type="spellStart"/>
      <w:proofErr w:type="gramStart"/>
      <w:r w:rsidRPr="00320348">
        <w:rPr>
          <w:shd w:val="clear" w:color="auto" w:fill="FFFFFF"/>
          <w:lang w:val="en-US" w:eastAsia="en-GB"/>
        </w:rPr>
        <w:t>Seijts</w:t>
      </w:r>
      <w:proofErr w:type="spellEnd"/>
      <w:r w:rsidRPr="00320348">
        <w:rPr>
          <w:shd w:val="clear" w:color="auto" w:fill="FFFFFF"/>
          <w:lang w:val="en-US" w:eastAsia="en-GB"/>
        </w:rPr>
        <w:t>, G., &amp; Latham, G. (2001).</w:t>
      </w:r>
      <w:proofErr w:type="gramEnd"/>
      <w:r w:rsidRPr="00320348">
        <w:rPr>
          <w:shd w:val="clear" w:color="auto" w:fill="FFFFFF"/>
          <w:lang w:val="en-US" w:eastAsia="en-GB"/>
        </w:rPr>
        <w:t xml:space="preserve"> </w:t>
      </w:r>
      <w:proofErr w:type="gramStart"/>
      <w:r w:rsidRPr="00320348">
        <w:rPr>
          <w:shd w:val="clear" w:color="auto" w:fill="FFFFFF"/>
          <w:lang w:val="en-US" w:eastAsia="en-GB"/>
        </w:rPr>
        <w:t>The effect of distal learning, outcome, and proximal goals on a moderately complex task.</w:t>
      </w:r>
      <w:proofErr w:type="gramEnd"/>
      <w:r w:rsidRPr="00320348">
        <w:rPr>
          <w:shd w:val="clear" w:color="auto" w:fill="FFFFFF"/>
          <w:lang w:val="en-US" w:eastAsia="en-GB"/>
        </w:rPr>
        <w:t> </w:t>
      </w:r>
      <w:r w:rsidRPr="00320348">
        <w:rPr>
          <w:i/>
          <w:iCs/>
          <w:lang w:val="en-US" w:eastAsia="en-GB"/>
        </w:rPr>
        <w:t>Journal of Organizational Behavior,</w:t>
      </w:r>
      <w:r w:rsidRPr="00320348">
        <w:rPr>
          <w:shd w:val="clear" w:color="auto" w:fill="FFFFFF"/>
          <w:lang w:val="en-US" w:eastAsia="en-GB"/>
        </w:rPr>
        <w:t> </w:t>
      </w:r>
      <w:r w:rsidRPr="00320348">
        <w:rPr>
          <w:i/>
          <w:iCs/>
          <w:lang w:val="en-US" w:eastAsia="en-GB"/>
        </w:rPr>
        <w:t>22</w:t>
      </w:r>
      <w:r w:rsidRPr="00320348">
        <w:rPr>
          <w:shd w:val="clear" w:color="auto" w:fill="FFFFFF"/>
          <w:lang w:val="en-US" w:eastAsia="en-GB"/>
        </w:rPr>
        <w:t>(3), 291-307.</w:t>
      </w:r>
    </w:p>
    <w:p w:rsidR="00D874CF" w:rsidRPr="00320348" w:rsidRDefault="00D874CF" w:rsidP="00E426CB">
      <w:pPr>
        <w:pStyle w:val="NoSpacing"/>
        <w:rPr>
          <w:shd w:val="clear" w:color="auto" w:fill="FFFFFF"/>
          <w:lang w:val="en-US" w:eastAsia="en-GB"/>
        </w:rPr>
      </w:pPr>
      <w:proofErr w:type="spellStart"/>
      <w:proofErr w:type="gramStart"/>
      <w:r w:rsidRPr="00320348">
        <w:rPr>
          <w:shd w:val="clear" w:color="auto" w:fill="FFFFFF"/>
          <w:lang w:val="en-US" w:eastAsia="en-GB"/>
        </w:rPr>
        <w:t>Siegrist</w:t>
      </w:r>
      <w:proofErr w:type="spellEnd"/>
      <w:r w:rsidRPr="00320348">
        <w:rPr>
          <w:shd w:val="clear" w:color="auto" w:fill="FFFFFF"/>
          <w:lang w:val="en-US" w:eastAsia="en-GB"/>
        </w:rPr>
        <w:t xml:space="preserve">, J., Starke, D., </w:t>
      </w:r>
      <w:proofErr w:type="spellStart"/>
      <w:r w:rsidRPr="00320348">
        <w:rPr>
          <w:shd w:val="clear" w:color="auto" w:fill="FFFFFF"/>
          <w:lang w:val="en-US" w:eastAsia="en-GB"/>
        </w:rPr>
        <w:t>Chandola</w:t>
      </w:r>
      <w:proofErr w:type="spellEnd"/>
      <w:r w:rsidRPr="00320348">
        <w:rPr>
          <w:shd w:val="clear" w:color="auto" w:fill="FFFFFF"/>
          <w:lang w:val="en-US" w:eastAsia="en-GB"/>
        </w:rPr>
        <w:t xml:space="preserve">, T., </w:t>
      </w:r>
      <w:proofErr w:type="spellStart"/>
      <w:r w:rsidRPr="00320348">
        <w:rPr>
          <w:shd w:val="clear" w:color="auto" w:fill="FFFFFF"/>
          <w:lang w:val="en-US" w:eastAsia="en-GB"/>
        </w:rPr>
        <w:t>Godin</w:t>
      </w:r>
      <w:proofErr w:type="spellEnd"/>
      <w:r w:rsidRPr="00320348">
        <w:rPr>
          <w:shd w:val="clear" w:color="auto" w:fill="FFFFFF"/>
          <w:lang w:val="en-US" w:eastAsia="en-GB"/>
        </w:rPr>
        <w:t xml:space="preserve">, I., Marmot, M., </w:t>
      </w:r>
      <w:proofErr w:type="spellStart"/>
      <w:r w:rsidRPr="00320348">
        <w:rPr>
          <w:shd w:val="clear" w:color="auto" w:fill="FFFFFF"/>
          <w:lang w:val="en-US" w:eastAsia="en-GB"/>
        </w:rPr>
        <w:t>Niedhammer</w:t>
      </w:r>
      <w:proofErr w:type="spellEnd"/>
      <w:r w:rsidRPr="00320348">
        <w:rPr>
          <w:shd w:val="clear" w:color="auto" w:fill="FFFFFF"/>
          <w:lang w:val="en-US" w:eastAsia="en-GB"/>
        </w:rPr>
        <w:t>, I. &amp; Peter, R. (2004).</w:t>
      </w:r>
      <w:proofErr w:type="gramEnd"/>
      <w:r w:rsidRPr="00320348">
        <w:rPr>
          <w:shd w:val="clear" w:color="auto" w:fill="FFFFFF"/>
          <w:lang w:val="en-US" w:eastAsia="en-GB"/>
        </w:rPr>
        <w:t xml:space="preserve"> The measurement of effort-reward imbalance at work: European comparisons. </w:t>
      </w:r>
      <w:r w:rsidRPr="00320348">
        <w:rPr>
          <w:i/>
          <w:iCs/>
          <w:shd w:val="clear" w:color="auto" w:fill="FFFFFF"/>
          <w:lang w:val="en-US" w:eastAsia="en-GB"/>
        </w:rPr>
        <w:t>Social Science &amp; Medicine, 58</w:t>
      </w:r>
      <w:r w:rsidRPr="00320348">
        <w:rPr>
          <w:shd w:val="clear" w:color="auto" w:fill="FFFFFF"/>
          <w:lang w:val="en-US" w:eastAsia="en-GB"/>
        </w:rPr>
        <w:t>(</w:t>
      </w:r>
      <w:r w:rsidR="00022E37" w:rsidRPr="00320348">
        <w:rPr>
          <w:shd w:val="clear" w:color="auto" w:fill="FFFFFF"/>
          <w:lang w:val="en-US" w:eastAsia="en-GB"/>
        </w:rPr>
        <w:t>8), 1483-1499.</w:t>
      </w:r>
    </w:p>
    <w:p w:rsidR="003777B5" w:rsidRPr="00320348" w:rsidRDefault="00BC1947" w:rsidP="00FD322C">
      <w:pPr>
        <w:pStyle w:val="NoSpacing"/>
        <w:rPr>
          <w:shd w:val="clear" w:color="auto" w:fill="FFFFFF"/>
          <w:lang w:val="en-US"/>
        </w:rPr>
      </w:pPr>
      <w:proofErr w:type="spellStart"/>
      <w:proofErr w:type="gramStart"/>
      <w:r w:rsidRPr="00320348">
        <w:rPr>
          <w:shd w:val="clear" w:color="auto" w:fill="FFFFFF"/>
          <w:lang w:val="en-US"/>
        </w:rPr>
        <w:t>Starheim</w:t>
      </w:r>
      <w:proofErr w:type="spellEnd"/>
      <w:r w:rsidRPr="00320348">
        <w:rPr>
          <w:shd w:val="clear" w:color="auto" w:fill="FFFFFF"/>
          <w:lang w:val="en-US"/>
        </w:rPr>
        <w:t xml:space="preserve">, L., &amp; </w:t>
      </w:r>
      <w:proofErr w:type="spellStart"/>
      <w:r w:rsidRPr="00320348">
        <w:rPr>
          <w:shd w:val="clear" w:color="auto" w:fill="FFFFFF"/>
          <w:lang w:val="en-US"/>
        </w:rPr>
        <w:t>B</w:t>
      </w:r>
      <w:r w:rsidR="006551ED" w:rsidRPr="00320348">
        <w:rPr>
          <w:shd w:val="clear" w:color="auto" w:fill="FFFFFF"/>
          <w:lang w:val="en-US"/>
        </w:rPr>
        <w:t>ø</w:t>
      </w:r>
      <w:r w:rsidRPr="00320348">
        <w:rPr>
          <w:shd w:val="clear" w:color="auto" w:fill="FFFFFF"/>
          <w:lang w:val="en-US"/>
        </w:rPr>
        <w:t>gehus</w:t>
      </w:r>
      <w:proofErr w:type="spellEnd"/>
      <w:r w:rsidRPr="00320348">
        <w:rPr>
          <w:shd w:val="clear" w:color="auto" w:fill="FFFFFF"/>
          <w:lang w:val="en-US"/>
        </w:rPr>
        <w:t xml:space="preserve"> Rasmussen, M. (2014).</w:t>
      </w:r>
      <w:proofErr w:type="gramEnd"/>
      <w:r w:rsidRPr="00320348">
        <w:rPr>
          <w:shd w:val="clear" w:color="auto" w:fill="FFFFFF"/>
          <w:lang w:val="en-US"/>
        </w:rPr>
        <w:t xml:space="preserve"> </w:t>
      </w:r>
      <w:proofErr w:type="spellStart"/>
      <w:r w:rsidRPr="00320348">
        <w:rPr>
          <w:shd w:val="clear" w:color="auto" w:fill="FFFFFF"/>
          <w:lang w:val="en-US"/>
        </w:rPr>
        <w:t>Labour</w:t>
      </w:r>
      <w:proofErr w:type="spellEnd"/>
      <w:r w:rsidRPr="00320348">
        <w:rPr>
          <w:shd w:val="clear" w:color="auto" w:fill="FFFFFF"/>
          <w:lang w:val="en-US"/>
        </w:rPr>
        <w:t xml:space="preserve"> inspection strategies addressing the psychosocial work environment. </w:t>
      </w:r>
      <w:r w:rsidRPr="00320348">
        <w:rPr>
          <w:i/>
          <w:iCs/>
          <w:shd w:val="clear" w:color="auto" w:fill="FFFFFF"/>
          <w:lang w:val="en-US"/>
        </w:rPr>
        <w:t>Policy and Practice in Health and Safety</w:t>
      </w:r>
      <w:r w:rsidRPr="00320348">
        <w:rPr>
          <w:shd w:val="clear" w:color="auto" w:fill="FFFFFF"/>
          <w:lang w:val="en-US"/>
        </w:rPr>
        <w:t>, </w:t>
      </w:r>
      <w:r w:rsidRPr="00320348">
        <w:rPr>
          <w:i/>
          <w:iCs/>
          <w:shd w:val="clear" w:color="auto" w:fill="FFFFFF"/>
          <w:lang w:val="en-US"/>
        </w:rPr>
        <w:t>12</w:t>
      </w:r>
      <w:r w:rsidRPr="00320348">
        <w:rPr>
          <w:shd w:val="clear" w:color="auto" w:fill="FFFFFF"/>
          <w:lang w:val="en-US"/>
        </w:rPr>
        <w:t>(1), 53–70</w:t>
      </w:r>
      <w:r w:rsidR="00806348" w:rsidRPr="00320348">
        <w:rPr>
          <w:i/>
          <w:iCs/>
          <w:shd w:val="clear" w:color="auto" w:fill="FFFFFF"/>
          <w:lang w:val="en-US" w:eastAsia="en-GB"/>
        </w:rPr>
        <w:t xml:space="preserve">. </w:t>
      </w:r>
    </w:p>
    <w:p w:rsidR="0090737E" w:rsidRDefault="0090737E" w:rsidP="0090737E">
      <w:pPr>
        <w:ind w:left="720" w:hanging="720"/>
        <w:rPr>
          <w:rFonts w:eastAsia="Times New Roman"/>
          <w:color w:val="333333"/>
          <w:shd w:val="clear" w:color="auto" w:fill="FFFFFF"/>
          <w:lang w:eastAsia="en-GB"/>
        </w:rPr>
      </w:pPr>
      <w:proofErr w:type="spellStart"/>
      <w:proofErr w:type="gramStart"/>
      <w:r w:rsidRPr="0090737E">
        <w:rPr>
          <w:rFonts w:eastAsia="Times New Roman"/>
          <w:color w:val="333333"/>
          <w:shd w:val="clear" w:color="auto" w:fill="FFFFFF"/>
          <w:lang w:eastAsia="en-GB"/>
        </w:rPr>
        <w:lastRenderedPageBreak/>
        <w:t>Tomaschek</w:t>
      </w:r>
      <w:proofErr w:type="spellEnd"/>
      <w:r w:rsidRPr="0090737E">
        <w:rPr>
          <w:rFonts w:eastAsia="Times New Roman"/>
          <w:color w:val="333333"/>
          <w:shd w:val="clear" w:color="auto" w:fill="FFFFFF"/>
          <w:lang w:eastAsia="en-GB"/>
        </w:rPr>
        <w:t xml:space="preserve">, A., </w:t>
      </w:r>
      <w:proofErr w:type="spellStart"/>
      <w:r w:rsidRPr="0090737E">
        <w:rPr>
          <w:rFonts w:eastAsia="Times New Roman"/>
          <w:color w:val="333333"/>
          <w:shd w:val="clear" w:color="auto" w:fill="FFFFFF"/>
          <w:lang w:eastAsia="en-GB"/>
        </w:rPr>
        <w:t>Lanfer</w:t>
      </w:r>
      <w:proofErr w:type="spellEnd"/>
      <w:r w:rsidRPr="0090737E">
        <w:rPr>
          <w:rFonts w:eastAsia="Times New Roman"/>
          <w:color w:val="333333"/>
          <w:shd w:val="clear" w:color="auto" w:fill="FFFFFF"/>
          <w:lang w:eastAsia="en-GB"/>
        </w:rPr>
        <w:t xml:space="preserve">, S., </w:t>
      </w:r>
      <w:proofErr w:type="spellStart"/>
      <w:r w:rsidRPr="0090737E">
        <w:rPr>
          <w:rFonts w:eastAsia="Times New Roman"/>
          <w:color w:val="333333"/>
          <w:shd w:val="clear" w:color="auto" w:fill="FFFFFF"/>
          <w:lang w:eastAsia="en-GB"/>
        </w:rPr>
        <w:t>Melzer</w:t>
      </w:r>
      <w:proofErr w:type="spellEnd"/>
      <w:r w:rsidRPr="0090737E">
        <w:rPr>
          <w:rFonts w:eastAsia="Times New Roman"/>
          <w:color w:val="333333"/>
          <w:shd w:val="clear" w:color="auto" w:fill="FFFFFF"/>
          <w:lang w:eastAsia="en-GB"/>
        </w:rPr>
        <w:t xml:space="preserve">, M., </w:t>
      </w:r>
      <w:proofErr w:type="spellStart"/>
      <w:r w:rsidRPr="0090737E">
        <w:rPr>
          <w:rFonts w:eastAsia="Times New Roman"/>
          <w:color w:val="333333"/>
          <w:shd w:val="clear" w:color="auto" w:fill="FFFFFF"/>
          <w:lang w:eastAsia="en-GB"/>
        </w:rPr>
        <w:t>Debitz</w:t>
      </w:r>
      <w:proofErr w:type="spellEnd"/>
      <w:r w:rsidRPr="0090737E">
        <w:rPr>
          <w:rFonts w:eastAsia="Times New Roman"/>
          <w:color w:val="333333"/>
          <w:shd w:val="clear" w:color="auto" w:fill="FFFFFF"/>
          <w:lang w:eastAsia="en-GB"/>
        </w:rPr>
        <w:t xml:space="preserve">, U., &amp; </w:t>
      </w:r>
      <w:proofErr w:type="spellStart"/>
      <w:r w:rsidRPr="0090737E">
        <w:rPr>
          <w:rFonts w:eastAsia="Times New Roman"/>
          <w:color w:val="333333"/>
          <w:shd w:val="clear" w:color="auto" w:fill="FFFFFF"/>
          <w:lang w:eastAsia="en-GB"/>
        </w:rPr>
        <w:t>Buruck</w:t>
      </w:r>
      <w:proofErr w:type="spellEnd"/>
      <w:r w:rsidRPr="0090737E">
        <w:rPr>
          <w:rFonts w:eastAsia="Times New Roman"/>
          <w:color w:val="333333"/>
          <w:shd w:val="clear" w:color="auto" w:fill="FFFFFF"/>
          <w:lang w:eastAsia="en-GB"/>
        </w:rPr>
        <w:t>, G. (2018).</w:t>
      </w:r>
      <w:proofErr w:type="gramEnd"/>
      <w:r w:rsidRPr="0090737E">
        <w:rPr>
          <w:rFonts w:eastAsia="Times New Roman"/>
          <w:color w:val="333333"/>
          <w:shd w:val="clear" w:color="auto" w:fill="FFFFFF"/>
          <w:lang w:eastAsia="en-GB"/>
        </w:rPr>
        <w:t xml:space="preserve"> </w:t>
      </w:r>
      <w:proofErr w:type="gramStart"/>
      <w:r w:rsidRPr="0090737E">
        <w:rPr>
          <w:rFonts w:eastAsia="Times New Roman"/>
          <w:color w:val="333333"/>
          <w:shd w:val="clear" w:color="auto" w:fill="FFFFFF"/>
          <w:lang w:eastAsia="en-GB"/>
        </w:rPr>
        <w:t>Measuring work-related psychosocial and physical risk factors using workplace observations: A validation study of the “Healthy Workplace Screening”.</w:t>
      </w:r>
      <w:proofErr w:type="gramEnd"/>
      <w:r w:rsidRPr="0090737E">
        <w:rPr>
          <w:rFonts w:eastAsia="Times New Roman"/>
          <w:color w:val="333333"/>
          <w:shd w:val="clear" w:color="auto" w:fill="FFFFFF"/>
          <w:lang w:eastAsia="en-GB"/>
        </w:rPr>
        <w:t> </w:t>
      </w:r>
      <w:r w:rsidRPr="0090737E">
        <w:rPr>
          <w:rFonts w:eastAsia="Times New Roman"/>
          <w:i/>
          <w:iCs/>
          <w:color w:val="333333"/>
          <w:lang w:eastAsia="en-GB"/>
        </w:rPr>
        <w:t>Safety Science,</w:t>
      </w:r>
      <w:r w:rsidRPr="0090737E">
        <w:rPr>
          <w:rFonts w:eastAsia="Times New Roman"/>
          <w:color w:val="333333"/>
          <w:shd w:val="clear" w:color="auto" w:fill="FFFFFF"/>
          <w:lang w:eastAsia="en-GB"/>
        </w:rPr>
        <w:t> </w:t>
      </w:r>
      <w:r w:rsidRPr="0090737E">
        <w:rPr>
          <w:rFonts w:eastAsia="Times New Roman"/>
          <w:i/>
          <w:iCs/>
          <w:color w:val="333333"/>
          <w:lang w:eastAsia="en-GB"/>
        </w:rPr>
        <w:t>101</w:t>
      </w:r>
      <w:r w:rsidRPr="0090737E">
        <w:rPr>
          <w:rFonts w:eastAsia="Times New Roman"/>
          <w:color w:val="333333"/>
          <w:shd w:val="clear" w:color="auto" w:fill="FFFFFF"/>
          <w:lang w:eastAsia="en-GB"/>
        </w:rPr>
        <w:t>, 197-208.</w:t>
      </w:r>
    </w:p>
    <w:p w:rsidR="006834C5" w:rsidRPr="00715F58" w:rsidRDefault="006834C5" w:rsidP="00715F58">
      <w:pPr>
        <w:pStyle w:val="biblio"/>
        <w:tabs>
          <w:tab w:val="left" w:pos="284"/>
        </w:tabs>
        <w:spacing w:before="120" w:after="120" w:line="480" w:lineRule="auto"/>
        <w:ind w:left="284" w:hanging="284"/>
        <w:jc w:val="left"/>
        <w:rPr>
          <w:szCs w:val="24"/>
        </w:rPr>
      </w:pPr>
      <w:proofErr w:type="gramStart"/>
      <w:r w:rsidRPr="00715F58">
        <w:rPr>
          <w:szCs w:val="24"/>
        </w:rPr>
        <w:t xml:space="preserve">Tombs, S. </w:t>
      </w:r>
      <w:r w:rsidR="00985871" w:rsidRPr="00715F58">
        <w:rPr>
          <w:szCs w:val="24"/>
        </w:rPr>
        <w:t>&amp;</w:t>
      </w:r>
      <w:r w:rsidRPr="00715F58">
        <w:rPr>
          <w:szCs w:val="24"/>
        </w:rPr>
        <w:t xml:space="preserve"> Whyte, D. (2013a) ‘</w:t>
      </w:r>
      <w:r w:rsidRPr="00715F58">
        <w:rPr>
          <w:color w:val="1C1D1E"/>
          <w:szCs w:val="24"/>
        </w:rPr>
        <w:t>Transcending the deregulation debate?</w:t>
      </w:r>
      <w:proofErr w:type="gramEnd"/>
      <w:r w:rsidRPr="00715F58">
        <w:rPr>
          <w:color w:val="1C1D1E"/>
          <w:szCs w:val="24"/>
        </w:rPr>
        <w:t xml:space="preserve"> Regulation, risk, and the enforcement of health and safety law in the UK.’</w:t>
      </w:r>
      <w:r w:rsidRPr="00715F58">
        <w:rPr>
          <w:szCs w:val="24"/>
        </w:rPr>
        <w:t xml:space="preserve"> </w:t>
      </w:r>
      <w:r w:rsidRPr="00715F58">
        <w:rPr>
          <w:i/>
          <w:iCs/>
          <w:szCs w:val="24"/>
        </w:rPr>
        <w:t>Regulation &amp; Governance</w:t>
      </w:r>
      <w:r w:rsidRPr="00715F58">
        <w:rPr>
          <w:szCs w:val="24"/>
        </w:rPr>
        <w:t xml:space="preserve"> 7(1), 61-79.</w:t>
      </w:r>
    </w:p>
    <w:p w:rsidR="006834C5" w:rsidRPr="0090737E" w:rsidRDefault="006834C5" w:rsidP="00715F58">
      <w:pPr>
        <w:pStyle w:val="FootnoteText"/>
        <w:tabs>
          <w:tab w:val="left" w:pos="142"/>
          <w:tab w:val="left" w:pos="284"/>
        </w:tabs>
        <w:spacing w:before="120" w:after="120" w:line="480" w:lineRule="auto"/>
        <w:ind w:left="284" w:hanging="284"/>
        <w:rPr>
          <w:lang w:eastAsia="en-GB"/>
        </w:rPr>
      </w:pPr>
      <w:r w:rsidRPr="00873DB4">
        <w:rPr>
          <w:rFonts w:cstheme="minorHAnsi"/>
          <w:sz w:val="24"/>
          <w:szCs w:val="24"/>
        </w:rPr>
        <w:t xml:space="preserve">Tombs S., </w:t>
      </w:r>
      <w:r w:rsidR="00985871">
        <w:rPr>
          <w:rFonts w:cstheme="minorHAnsi"/>
          <w:sz w:val="24"/>
          <w:szCs w:val="24"/>
        </w:rPr>
        <w:t>&amp;</w:t>
      </w:r>
      <w:r w:rsidRPr="00873DB4">
        <w:rPr>
          <w:rFonts w:cstheme="minorHAnsi"/>
          <w:sz w:val="24"/>
          <w:szCs w:val="24"/>
        </w:rPr>
        <w:t xml:space="preserve"> Whyte, D. (2013b) ‘Safety, Profits, and the New Politics of Regulation’ in Nichols T., and Walters, D., Safety </w:t>
      </w:r>
      <w:r w:rsidRPr="00873DB4">
        <w:rPr>
          <w:rFonts w:cstheme="minorHAnsi"/>
          <w:i/>
          <w:iCs/>
          <w:sz w:val="24"/>
          <w:szCs w:val="24"/>
        </w:rPr>
        <w:t xml:space="preserve">or Profit: International Studies in Governance, Change and Work Environment, </w:t>
      </w:r>
      <w:proofErr w:type="spellStart"/>
      <w:r w:rsidRPr="00873DB4">
        <w:rPr>
          <w:rFonts w:cstheme="minorHAnsi"/>
          <w:sz w:val="24"/>
          <w:szCs w:val="24"/>
        </w:rPr>
        <w:t>Baywood</w:t>
      </w:r>
      <w:proofErr w:type="spellEnd"/>
      <w:r w:rsidRPr="00873DB4">
        <w:rPr>
          <w:rFonts w:cstheme="minorHAnsi"/>
          <w:sz w:val="24"/>
          <w:szCs w:val="24"/>
        </w:rPr>
        <w:t>, 97.</w:t>
      </w:r>
    </w:p>
    <w:p w:rsidR="00E426CB" w:rsidRPr="00320348" w:rsidRDefault="00E426CB" w:rsidP="00E426CB">
      <w:pPr>
        <w:pStyle w:val="NoSpacing"/>
        <w:rPr>
          <w:rStyle w:val="Hyperlink"/>
          <w:lang w:val="en-US" w:eastAsia="en-GB"/>
        </w:rPr>
      </w:pPr>
      <w:proofErr w:type="spellStart"/>
      <w:proofErr w:type="gramStart"/>
      <w:r w:rsidRPr="00320348">
        <w:rPr>
          <w:shd w:val="clear" w:color="auto" w:fill="FFFFFF"/>
          <w:lang w:val="en-US" w:eastAsia="en-GB"/>
        </w:rPr>
        <w:t>Tversky</w:t>
      </w:r>
      <w:proofErr w:type="spellEnd"/>
      <w:r w:rsidRPr="00320348">
        <w:rPr>
          <w:shd w:val="clear" w:color="auto" w:fill="FFFFFF"/>
          <w:lang w:val="en-US" w:eastAsia="en-GB"/>
        </w:rPr>
        <w:t xml:space="preserve">, A., &amp; </w:t>
      </w:r>
      <w:proofErr w:type="spellStart"/>
      <w:r w:rsidRPr="00320348">
        <w:rPr>
          <w:shd w:val="clear" w:color="auto" w:fill="FFFFFF"/>
          <w:lang w:val="en-US" w:eastAsia="en-GB"/>
        </w:rPr>
        <w:t>Kahneman</w:t>
      </w:r>
      <w:proofErr w:type="spellEnd"/>
      <w:r w:rsidRPr="00320348">
        <w:rPr>
          <w:shd w:val="clear" w:color="auto" w:fill="FFFFFF"/>
          <w:lang w:val="en-US" w:eastAsia="en-GB"/>
        </w:rPr>
        <w:t>, D. (1974).</w:t>
      </w:r>
      <w:proofErr w:type="gramEnd"/>
      <w:r w:rsidRPr="00320348">
        <w:rPr>
          <w:shd w:val="clear" w:color="auto" w:fill="FFFFFF"/>
          <w:lang w:val="en-US" w:eastAsia="en-GB"/>
        </w:rPr>
        <w:t xml:space="preserve"> Judgment under uncertainty: Heuristics and biases. </w:t>
      </w:r>
      <w:r w:rsidRPr="00320348">
        <w:rPr>
          <w:i/>
          <w:iCs/>
          <w:lang w:val="en-US" w:eastAsia="en-GB"/>
        </w:rPr>
        <w:t>Science,</w:t>
      </w:r>
      <w:r w:rsidRPr="00320348">
        <w:rPr>
          <w:shd w:val="clear" w:color="auto" w:fill="FFFFFF"/>
          <w:lang w:val="en-US" w:eastAsia="en-GB"/>
        </w:rPr>
        <w:t> </w:t>
      </w:r>
      <w:r w:rsidRPr="00320348">
        <w:rPr>
          <w:i/>
          <w:iCs/>
          <w:lang w:val="en-US" w:eastAsia="en-GB"/>
        </w:rPr>
        <w:t>185</w:t>
      </w:r>
      <w:r w:rsidRPr="00320348">
        <w:rPr>
          <w:shd w:val="clear" w:color="auto" w:fill="FFFFFF"/>
          <w:lang w:val="en-US" w:eastAsia="en-GB"/>
        </w:rPr>
        <w:t>(4157), 1124-1131.</w:t>
      </w:r>
    </w:p>
    <w:p w:rsidR="00AF1244" w:rsidRDefault="00AF1244" w:rsidP="00BC1947">
      <w:pPr>
        <w:pStyle w:val="NoSpacing"/>
        <w:rPr>
          <w:rStyle w:val="Hyperlink"/>
          <w:color w:val="000000" w:themeColor="text1"/>
          <w:u w:val="none"/>
          <w:shd w:val="clear" w:color="auto" w:fill="FFFFFF"/>
          <w:lang w:val="en-US" w:eastAsia="en-GB"/>
        </w:rPr>
      </w:pPr>
      <w:proofErr w:type="spellStart"/>
      <w:proofErr w:type="gramStart"/>
      <w:r>
        <w:t>Vibert</w:t>
      </w:r>
      <w:proofErr w:type="spellEnd"/>
      <w:r>
        <w:t>, F. (2014).</w:t>
      </w:r>
      <w:proofErr w:type="gramEnd"/>
      <w:r>
        <w:t xml:space="preserve"> </w:t>
      </w:r>
      <w:r w:rsidRPr="00E81A06">
        <w:rPr>
          <w:i/>
          <w:iCs/>
        </w:rPr>
        <w:t>The new regulatory space: Reframing democratic governance.</w:t>
      </w:r>
      <w:r>
        <w:t xml:space="preserve"> </w:t>
      </w:r>
      <w:proofErr w:type="gramStart"/>
      <w:r>
        <w:t>Edward Elgar Publishing.</w:t>
      </w:r>
      <w:proofErr w:type="gramEnd"/>
      <w:r w:rsidRPr="00320348">
        <w:rPr>
          <w:rStyle w:val="Hyperlink"/>
          <w:color w:val="000000" w:themeColor="text1"/>
          <w:u w:val="none"/>
          <w:shd w:val="clear" w:color="auto" w:fill="FFFFFF"/>
          <w:lang w:val="en-US" w:eastAsia="en-GB"/>
        </w:rPr>
        <w:t xml:space="preserve"> </w:t>
      </w:r>
    </w:p>
    <w:p w:rsidR="003B0707" w:rsidRDefault="003B0707" w:rsidP="00715F58">
      <w:pPr>
        <w:pStyle w:val="FootnoteText"/>
        <w:spacing w:before="120" w:after="120" w:line="480" w:lineRule="auto"/>
        <w:ind w:left="567" w:hanging="567"/>
        <w:rPr>
          <w:rStyle w:val="Hyperlink"/>
          <w:color w:val="000000" w:themeColor="text1"/>
          <w:sz w:val="24"/>
          <w:szCs w:val="24"/>
          <w:u w:val="none"/>
          <w:shd w:val="clear" w:color="auto" w:fill="FFFFFF"/>
          <w:lang w:val="en-US" w:eastAsia="en-GB"/>
        </w:rPr>
      </w:pPr>
      <w:proofErr w:type="spellStart"/>
      <w:r w:rsidRPr="00873DB4">
        <w:rPr>
          <w:rFonts w:cstheme="minorHAnsi"/>
          <w:sz w:val="24"/>
          <w:szCs w:val="24"/>
        </w:rPr>
        <w:t>Vosko</w:t>
      </w:r>
      <w:proofErr w:type="spellEnd"/>
      <w:r w:rsidRPr="00873DB4">
        <w:rPr>
          <w:rFonts w:cstheme="minorHAnsi"/>
          <w:sz w:val="24"/>
          <w:szCs w:val="24"/>
        </w:rPr>
        <w:t xml:space="preserve">, L. </w:t>
      </w:r>
      <w:r w:rsidR="00193A00">
        <w:rPr>
          <w:rFonts w:cstheme="minorHAnsi"/>
          <w:sz w:val="24"/>
          <w:szCs w:val="24"/>
        </w:rPr>
        <w:t>&amp;</w:t>
      </w:r>
      <w:r w:rsidRPr="00873DB4">
        <w:rPr>
          <w:rFonts w:cstheme="minorHAnsi"/>
          <w:sz w:val="24"/>
          <w:szCs w:val="24"/>
        </w:rPr>
        <w:t xml:space="preserve"> Closing of the Enforcement Gap Research Group (2020) </w:t>
      </w:r>
      <w:r w:rsidRPr="00873DB4">
        <w:rPr>
          <w:rFonts w:cstheme="minorHAnsi"/>
          <w:i/>
          <w:iCs/>
          <w:sz w:val="24"/>
          <w:szCs w:val="24"/>
        </w:rPr>
        <w:t>Closing the Enforcement Gap: Improving Employment Standards Protections for People in Precarious Jobs</w:t>
      </w:r>
      <w:r w:rsidRPr="00873DB4">
        <w:rPr>
          <w:rFonts w:cstheme="minorHAnsi"/>
          <w:sz w:val="24"/>
          <w:szCs w:val="24"/>
        </w:rPr>
        <w:t xml:space="preserve">, University of Toronto Press, </w:t>
      </w:r>
      <w:proofErr w:type="gramStart"/>
      <w:r w:rsidRPr="00873DB4">
        <w:rPr>
          <w:rFonts w:cstheme="minorHAnsi"/>
          <w:sz w:val="24"/>
          <w:szCs w:val="24"/>
        </w:rPr>
        <w:t>Toronto</w:t>
      </w:r>
      <w:proofErr w:type="gramEnd"/>
      <w:r w:rsidRPr="00873DB4">
        <w:rPr>
          <w:rFonts w:cstheme="minorHAnsi"/>
          <w:sz w:val="24"/>
          <w:szCs w:val="24"/>
        </w:rPr>
        <w:t>.</w:t>
      </w:r>
    </w:p>
    <w:p w:rsidR="00BC1947" w:rsidRPr="00320348" w:rsidRDefault="00BC1947" w:rsidP="00BC1947">
      <w:pPr>
        <w:pStyle w:val="NoSpacing"/>
        <w:rPr>
          <w:rStyle w:val="Hyperlink"/>
          <w:color w:val="000000" w:themeColor="text1"/>
          <w:u w:val="none"/>
          <w:shd w:val="clear" w:color="auto" w:fill="FFFFFF"/>
          <w:lang w:val="en-US" w:eastAsia="en-GB"/>
        </w:rPr>
      </w:pPr>
      <w:proofErr w:type="gramStart"/>
      <w:r w:rsidRPr="00320348">
        <w:rPr>
          <w:rStyle w:val="Hyperlink"/>
          <w:color w:val="000000" w:themeColor="text1"/>
          <w:u w:val="none"/>
          <w:shd w:val="clear" w:color="auto" w:fill="FFFFFF"/>
          <w:lang w:val="en-US" w:eastAsia="en-GB"/>
        </w:rPr>
        <w:t xml:space="preserve">Walters, D., </w:t>
      </w:r>
      <w:proofErr w:type="spellStart"/>
      <w:r w:rsidRPr="00320348">
        <w:rPr>
          <w:rStyle w:val="Hyperlink"/>
          <w:color w:val="000000" w:themeColor="text1"/>
          <w:u w:val="none"/>
          <w:shd w:val="clear" w:color="auto" w:fill="FFFFFF"/>
          <w:lang w:val="en-US" w:eastAsia="en-GB"/>
        </w:rPr>
        <w:t>Johnstone</w:t>
      </w:r>
      <w:proofErr w:type="spellEnd"/>
      <w:r w:rsidRPr="00320348">
        <w:rPr>
          <w:rStyle w:val="Hyperlink"/>
          <w:color w:val="000000" w:themeColor="text1"/>
          <w:u w:val="none"/>
          <w:shd w:val="clear" w:color="auto" w:fill="FFFFFF"/>
          <w:lang w:val="en-US" w:eastAsia="en-GB"/>
        </w:rPr>
        <w:t xml:space="preserve">, R., Frick, K., Quinlan, M., </w:t>
      </w:r>
      <w:proofErr w:type="spellStart"/>
      <w:r w:rsidRPr="00320348">
        <w:rPr>
          <w:rStyle w:val="Hyperlink"/>
          <w:color w:val="000000" w:themeColor="text1"/>
          <w:u w:val="none"/>
          <w:shd w:val="clear" w:color="auto" w:fill="FFFFFF"/>
          <w:lang w:val="en-US" w:eastAsia="en-GB"/>
        </w:rPr>
        <w:t>Baril-Gingras</w:t>
      </w:r>
      <w:proofErr w:type="spellEnd"/>
      <w:r w:rsidRPr="00320348">
        <w:rPr>
          <w:rStyle w:val="Hyperlink"/>
          <w:color w:val="000000" w:themeColor="text1"/>
          <w:u w:val="none"/>
          <w:shd w:val="clear" w:color="auto" w:fill="FFFFFF"/>
          <w:lang w:val="en-US" w:eastAsia="en-GB"/>
        </w:rPr>
        <w:t xml:space="preserve">, </w:t>
      </w:r>
      <w:r w:rsidR="000E70B8" w:rsidRPr="00320348">
        <w:rPr>
          <w:rStyle w:val="Hyperlink"/>
          <w:color w:val="000000" w:themeColor="text1"/>
          <w:u w:val="none"/>
          <w:shd w:val="clear" w:color="auto" w:fill="FFFFFF"/>
          <w:lang w:val="en-US" w:eastAsia="en-GB"/>
        </w:rPr>
        <w:t xml:space="preserve">G., &amp; </w:t>
      </w:r>
      <w:proofErr w:type="spellStart"/>
      <w:r w:rsidRPr="00320348">
        <w:rPr>
          <w:rStyle w:val="Hyperlink"/>
          <w:color w:val="000000" w:themeColor="text1"/>
          <w:u w:val="none"/>
          <w:shd w:val="clear" w:color="auto" w:fill="FFFFFF"/>
          <w:lang w:val="en-US" w:eastAsia="en-GB"/>
        </w:rPr>
        <w:t>Thébaud-Mony</w:t>
      </w:r>
      <w:proofErr w:type="spellEnd"/>
      <w:r w:rsidRPr="00320348">
        <w:rPr>
          <w:rStyle w:val="Hyperlink"/>
          <w:color w:val="000000" w:themeColor="text1"/>
          <w:u w:val="none"/>
          <w:shd w:val="clear" w:color="auto" w:fill="FFFFFF"/>
          <w:lang w:val="en-US" w:eastAsia="en-GB"/>
        </w:rPr>
        <w:t xml:space="preserve">, </w:t>
      </w:r>
      <w:r w:rsidR="000E70B8" w:rsidRPr="00320348">
        <w:rPr>
          <w:rStyle w:val="Hyperlink"/>
          <w:color w:val="000000" w:themeColor="text1"/>
          <w:u w:val="none"/>
          <w:shd w:val="clear" w:color="auto" w:fill="FFFFFF"/>
          <w:lang w:val="en-US" w:eastAsia="en-GB"/>
        </w:rPr>
        <w:t xml:space="preserve">A. </w:t>
      </w:r>
      <w:r w:rsidRPr="00320348">
        <w:rPr>
          <w:rStyle w:val="Hyperlink"/>
          <w:color w:val="000000" w:themeColor="text1"/>
          <w:u w:val="none"/>
          <w:shd w:val="clear" w:color="auto" w:fill="FFFFFF"/>
          <w:lang w:val="en-US" w:eastAsia="en-GB"/>
        </w:rPr>
        <w:t>(2011).</w:t>
      </w:r>
      <w:proofErr w:type="gramEnd"/>
      <w:r w:rsidRPr="00320348">
        <w:rPr>
          <w:rStyle w:val="Hyperlink"/>
          <w:color w:val="000000" w:themeColor="text1"/>
          <w:u w:val="none"/>
          <w:shd w:val="clear" w:color="auto" w:fill="FFFFFF"/>
          <w:lang w:val="en-US" w:eastAsia="en-GB"/>
        </w:rPr>
        <w:t xml:space="preserve"> </w:t>
      </w:r>
      <w:proofErr w:type="gramStart"/>
      <w:r w:rsidRPr="00320348">
        <w:rPr>
          <w:rStyle w:val="Hyperlink"/>
          <w:i/>
          <w:iCs/>
          <w:color w:val="000000" w:themeColor="text1"/>
          <w:u w:val="none"/>
          <w:shd w:val="clear" w:color="auto" w:fill="FFFFFF"/>
          <w:lang w:val="en-US" w:eastAsia="en-GB"/>
        </w:rPr>
        <w:t>Regulating workplace risks: A comparative study of inspection regimes in times of change.</w:t>
      </w:r>
      <w:proofErr w:type="gramEnd"/>
      <w:r w:rsidRPr="00320348">
        <w:rPr>
          <w:rStyle w:val="Hyperlink"/>
          <w:color w:val="000000" w:themeColor="text1"/>
          <w:u w:val="none"/>
          <w:shd w:val="clear" w:color="auto" w:fill="FFFFFF"/>
          <w:lang w:val="en-US" w:eastAsia="en-GB"/>
        </w:rPr>
        <w:t xml:space="preserve"> Edward Elgar.</w:t>
      </w:r>
    </w:p>
    <w:p w:rsidR="00082587" w:rsidRPr="00320348" w:rsidRDefault="00082587" w:rsidP="00BC1947">
      <w:pPr>
        <w:pStyle w:val="NoSpacing"/>
        <w:rPr>
          <w:rStyle w:val="Hyperlink"/>
          <w:color w:val="000000" w:themeColor="text1"/>
          <w:shd w:val="clear" w:color="auto" w:fill="FFFFFF"/>
          <w:lang w:val="en-US" w:eastAsia="en-GB"/>
        </w:rPr>
      </w:pPr>
      <w:r w:rsidRPr="00320348">
        <w:rPr>
          <w:rStyle w:val="Hyperlink"/>
          <w:color w:val="000000" w:themeColor="text1"/>
          <w:u w:val="none"/>
          <w:shd w:val="clear" w:color="auto" w:fill="FFFFFF"/>
          <w:lang w:val="en-US" w:eastAsia="en-GB"/>
        </w:rPr>
        <w:t>Way, K. (2012</w:t>
      </w:r>
      <w:r w:rsidR="006759C3" w:rsidRPr="00320348">
        <w:rPr>
          <w:rStyle w:val="Hyperlink"/>
          <w:color w:val="000000" w:themeColor="text1"/>
          <w:u w:val="none"/>
          <w:shd w:val="clear" w:color="auto" w:fill="FFFFFF"/>
          <w:lang w:val="en-US" w:eastAsia="en-GB"/>
        </w:rPr>
        <w:t>a</w:t>
      </w:r>
      <w:r w:rsidRPr="00320348">
        <w:rPr>
          <w:rStyle w:val="Hyperlink"/>
          <w:color w:val="000000" w:themeColor="text1"/>
          <w:u w:val="none"/>
          <w:shd w:val="clear" w:color="auto" w:fill="FFFFFF"/>
          <w:lang w:val="en-US" w:eastAsia="en-GB"/>
        </w:rPr>
        <w:t xml:space="preserve">). </w:t>
      </w:r>
      <w:proofErr w:type="gramStart"/>
      <w:r w:rsidRPr="006E301E">
        <w:rPr>
          <w:rStyle w:val="Hyperlink"/>
          <w:i/>
          <w:iCs/>
          <w:color w:val="000000" w:themeColor="text1"/>
          <w:u w:val="none"/>
          <w:shd w:val="clear" w:color="auto" w:fill="FFFFFF"/>
          <w:lang w:val="en-US" w:eastAsia="en-GB"/>
        </w:rPr>
        <w:t>Psychosocial hazards and occupational stress.</w:t>
      </w:r>
      <w:proofErr w:type="gramEnd"/>
      <w:r w:rsidRPr="00320348">
        <w:rPr>
          <w:rStyle w:val="Hyperlink"/>
          <w:color w:val="000000" w:themeColor="text1"/>
          <w:u w:val="none"/>
          <w:shd w:val="clear" w:color="auto" w:fill="FFFFFF"/>
          <w:lang w:val="en-US" w:eastAsia="en-GB"/>
        </w:rPr>
        <w:t xml:space="preserve"> </w:t>
      </w:r>
      <w:proofErr w:type="gramStart"/>
      <w:r w:rsidR="002D5646" w:rsidRPr="00320348">
        <w:rPr>
          <w:rStyle w:val="Hyperlink"/>
          <w:color w:val="000000" w:themeColor="text1"/>
          <w:u w:val="none"/>
          <w:shd w:val="clear" w:color="auto" w:fill="FFFFFF"/>
          <w:lang w:val="en-US" w:eastAsia="en-GB"/>
        </w:rPr>
        <w:t>Safety Institute of Australia</w:t>
      </w:r>
      <w:r w:rsidR="000F3472" w:rsidRPr="00320348">
        <w:rPr>
          <w:rStyle w:val="Hyperlink"/>
          <w:color w:val="000000" w:themeColor="text1"/>
          <w:u w:val="none"/>
          <w:shd w:val="clear" w:color="auto" w:fill="FFFFFF"/>
          <w:lang w:val="en-US" w:eastAsia="en-GB"/>
        </w:rPr>
        <w:t>’s</w:t>
      </w:r>
      <w:r w:rsidR="002D5646" w:rsidRPr="00320348">
        <w:rPr>
          <w:rStyle w:val="Hyperlink"/>
          <w:color w:val="000000" w:themeColor="text1"/>
          <w:u w:val="none"/>
          <w:shd w:val="clear" w:color="auto" w:fill="FFFFFF"/>
          <w:lang w:val="en-US" w:eastAsia="en-GB"/>
        </w:rPr>
        <w:t xml:space="preserve"> </w:t>
      </w:r>
      <w:r w:rsidRPr="006E301E">
        <w:rPr>
          <w:rStyle w:val="Hyperlink"/>
          <w:color w:val="000000" w:themeColor="text1"/>
          <w:u w:val="none"/>
          <w:shd w:val="clear" w:color="auto" w:fill="FFFFFF"/>
          <w:lang w:val="en-US" w:eastAsia="en-GB"/>
        </w:rPr>
        <w:t>OHS Body of Knowledge</w:t>
      </w:r>
      <w:r w:rsidR="002D5646" w:rsidRPr="00320348">
        <w:rPr>
          <w:rStyle w:val="Hyperlink"/>
          <w:i/>
          <w:iCs/>
          <w:color w:val="000000" w:themeColor="text1"/>
          <w:u w:val="none"/>
          <w:shd w:val="clear" w:color="auto" w:fill="FFFFFF"/>
          <w:lang w:val="en-US" w:eastAsia="en-GB"/>
        </w:rPr>
        <w:t>.</w:t>
      </w:r>
      <w:proofErr w:type="gramEnd"/>
      <w:r w:rsidR="002C3DC4">
        <w:rPr>
          <w:rStyle w:val="Hyperlink"/>
          <w:color w:val="000000" w:themeColor="text1"/>
          <w:u w:val="none"/>
          <w:shd w:val="clear" w:color="auto" w:fill="FFFFFF"/>
          <w:lang w:val="en-US" w:eastAsia="en-GB"/>
        </w:rPr>
        <w:t xml:space="preserve"> </w:t>
      </w:r>
      <w:hyperlink r:id="rId32" w:history="1">
        <w:r w:rsidR="000F3472" w:rsidRPr="00FD322C">
          <w:rPr>
            <w:rStyle w:val="Hyperlink"/>
            <w:shd w:val="clear" w:color="auto" w:fill="FFFFFF"/>
            <w:lang w:val="en-US" w:eastAsia="en-GB"/>
          </w:rPr>
          <w:t>https://www.ohsbok.org.au/chapter-19-psychosocial-hazards-and-occupational-stress/</w:t>
        </w:r>
      </w:hyperlink>
    </w:p>
    <w:p w:rsidR="000F3472" w:rsidRPr="00320348" w:rsidRDefault="000F3472" w:rsidP="000F3472">
      <w:pPr>
        <w:pStyle w:val="NoSpacing"/>
        <w:rPr>
          <w:rStyle w:val="Hyperlink"/>
          <w:color w:val="000000" w:themeColor="text1"/>
          <w:u w:val="none"/>
          <w:shd w:val="clear" w:color="auto" w:fill="FFFFFF"/>
          <w:lang w:val="en-US" w:eastAsia="en-GB"/>
        </w:rPr>
      </w:pPr>
      <w:r w:rsidRPr="00320348">
        <w:rPr>
          <w:rStyle w:val="Hyperlink"/>
          <w:color w:val="000000" w:themeColor="text1"/>
          <w:u w:val="none"/>
          <w:shd w:val="clear" w:color="auto" w:fill="FFFFFF"/>
          <w:lang w:val="en-US" w:eastAsia="en-GB"/>
        </w:rPr>
        <w:lastRenderedPageBreak/>
        <w:t>Way, K. (2012</w:t>
      </w:r>
      <w:r w:rsidR="00634A34" w:rsidRPr="00320348">
        <w:rPr>
          <w:rStyle w:val="Hyperlink"/>
          <w:color w:val="000000" w:themeColor="text1"/>
          <w:u w:val="none"/>
          <w:shd w:val="clear" w:color="auto" w:fill="FFFFFF"/>
          <w:lang w:val="en-US" w:eastAsia="en-GB"/>
        </w:rPr>
        <w:t>b</w:t>
      </w:r>
      <w:r w:rsidRPr="00320348">
        <w:rPr>
          <w:rStyle w:val="Hyperlink"/>
          <w:color w:val="000000" w:themeColor="text1"/>
          <w:u w:val="none"/>
          <w:shd w:val="clear" w:color="auto" w:fill="FFFFFF"/>
          <w:lang w:val="en-US" w:eastAsia="en-GB"/>
        </w:rPr>
        <w:t xml:space="preserve">). </w:t>
      </w:r>
      <w:proofErr w:type="gramStart"/>
      <w:r w:rsidRPr="006E301E">
        <w:rPr>
          <w:rStyle w:val="Hyperlink"/>
          <w:i/>
          <w:iCs/>
          <w:color w:val="000000" w:themeColor="text1"/>
          <w:u w:val="none"/>
          <w:shd w:val="clear" w:color="auto" w:fill="FFFFFF"/>
          <w:lang w:val="en-US" w:eastAsia="en-GB"/>
        </w:rPr>
        <w:t>Bullying, aggression and violence</w:t>
      </w:r>
      <w:r w:rsidRPr="00320348">
        <w:rPr>
          <w:rStyle w:val="Hyperlink"/>
          <w:color w:val="000000" w:themeColor="text1"/>
          <w:u w:val="none"/>
          <w:shd w:val="clear" w:color="auto" w:fill="FFFFFF"/>
          <w:lang w:val="en-US" w:eastAsia="en-GB"/>
        </w:rPr>
        <w:t>.</w:t>
      </w:r>
      <w:proofErr w:type="gramEnd"/>
      <w:r w:rsidRPr="00320348">
        <w:rPr>
          <w:rStyle w:val="Hyperlink"/>
          <w:color w:val="000000" w:themeColor="text1"/>
          <w:u w:val="none"/>
          <w:shd w:val="clear" w:color="auto" w:fill="FFFFFF"/>
          <w:lang w:val="en-US" w:eastAsia="en-GB"/>
        </w:rPr>
        <w:t xml:space="preserve"> </w:t>
      </w:r>
      <w:proofErr w:type="gramStart"/>
      <w:r w:rsidRPr="00320348">
        <w:rPr>
          <w:rStyle w:val="Hyperlink"/>
          <w:color w:val="000000" w:themeColor="text1"/>
          <w:u w:val="none"/>
          <w:shd w:val="clear" w:color="auto" w:fill="FFFFFF"/>
          <w:lang w:val="en-US" w:eastAsia="en-GB"/>
        </w:rPr>
        <w:t xml:space="preserve">Safety Institute of Australia’s </w:t>
      </w:r>
      <w:r w:rsidRPr="006E301E">
        <w:rPr>
          <w:rStyle w:val="Hyperlink"/>
          <w:color w:val="000000" w:themeColor="text1"/>
          <w:u w:val="none"/>
          <w:shd w:val="clear" w:color="auto" w:fill="FFFFFF"/>
          <w:lang w:val="en-US" w:eastAsia="en-GB"/>
        </w:rPr>
        <w:t>OHS Body of Knowledge</w:t>
      </w:r>
      <w:r w:rsidR="002C3DC4">
        <w:rPr>
          <w:rStyle w:val="Hyperlink"/>
          <w:i/>
          <w:iCs/>
          <w:color w:val="000000" w:themeColor="text1"/>
          <w:u w:val="none"/>
          <w:shd w:val="clear" w:color="auto" w:fill="FFFFFF"/>
          <w:lang w:val="en-US" w:eastAsia="en-GB"/>
        </w:rPr>
        <w:t>.</w:t>
      </w:r>
      <w:proofErr w:type="gramEnd"/>
      <w:r w:rsidRPr="00320348">
        <w:rPr>
          <w:rStyle w:val="Hyperlink"/>
          <w:color w:val="000000" w:themeColor="text1"/>
          <w:u w:val="none"/>
          <w:shd w:val="clear" w:color="auto" w:fill="FFFFFF"/>
          <w:lang w:val="en-US" w:eastAsia="en-GB"/>
        </w:rPr>
        <w:t xml:space="preserve"> </w:t>
      </w:r>
      <w:hyperlink r:id="rId33" w:history="1">
        <w:r w:rsidRPr="002C3DC4">
          <w:rPr>
            <w:rStyle w:val="Hyperlink"/>
            <w:shd w:val="clear" w:color="auto" w:fill="FFFFFF"/>
            <w:lang w:val="en-US" w:eastAsia="en-GB"/>
          </w:rPr>
          <w:t>https://www.ohsbok.org.au/chapter-21-psychosocial-hazards-bullying-aggression-and-violence/</w:t>
        </w:r>
      </w:hyperlink>
    </w:p>
    <w:p w:rsidR="00BC1947" w:rsidRPr="00320348" w:rsidRDefault="00BC1947" w:rsidP="00BC1947">
      <w:pPr>
        <w:pStyle w:val="NoSpacing"/>
        <w:rPr>
          <w:lang w:val="en-US"/>
        </w:rPr>
      </w:pPr>
      <w:r w:rsidRPr="00320348">
        <w:rPr>
          <w:lang w:val="en-US"/>
        </w:rPr>
        <w:t xml:space="preserve">Weil, D. (2008). </w:t>
      </w:r>
      <w:proofErr w:type="gramStart"/>
      <w:r w:rsidRPr="00320348">
        <w:rPr>
          <w:lang w:val="en-US"/>
        </w:rPr>
        <w:t xml:space="preserve">A strategic approach to </w:t>
      </w:r>
      <w:proofErr w:type="spellStart"/>
      <w:r w:rsidRPr="00320348">
        <w:rPr>
          <w:lang w:val="en-US"/>
        </w:rPr>
        <w:t>labour</w:t>
      </w:r>
      <w:proofErr w:type="spellEnd"/>
      <w:r w:rsidRPr="00320348">
        <w:rPr>
          <w:lang w:val="en-US"/>
        </w:rPr>
        <w:t xml:space="preserve"> inspection.</w:t>
      </w:r>
      <w:proofErr w:type="gramEnd"/>
      <w:r w:rsidRPr="00320348">
        <w:rPr>
          <w:lang w:val="en-US"/>
        </w:rPr>
        <w:t xml:space="preserve"> </w:t>
      </w:r>
      <w:r w:rsidRPr="00320348">
        <w:rPr>
          <w:i/>
          <w:iCs/>
          <w:lang w:val="en-US"/>
        </w:rPr>
        <w:t xml:space="preserve">International </w:t>
      </w:r>
      <w:proofErr w:type="spellStart"/>
      <w:r w:rsidRPr="00320348">
        <w:rPr>
          <w:i/>
          <w:iCs/>
          <w:lang w:val="en-US"/>
        </w:rPr>
        <w:t>Labour</w:t>
      </w:r>
      <w:proofErr w:type="spellEnd"/>
      <w:r w:rsidRPr="00320348">
        <w:rPr>
          <w:i/>
          <w:iCs/>
          <w:lang w:val="en-US"/>
        </w:rPr>
        <w:t xml:space="preserve"> Review, 147</w:t>
      </w:r>
      <w:r w:rsidRPr="00320348">
        <w:rPr>
          <w:lang w:val="en-US"/>
        </w:rPr>
        <w:t>(4), 349-375.</w:t>
      </w:r>
    </w:p>
    <w:p w:rsidR="00880E40" w:rsidRDefault="00880E40" w:rsidP="002C3DC4">
      <w:pPr>
        <w:ind w:left="720" w:hanging="720"/>
        <w:rPr>
          <w:rStyle w:val="Hyperlink"/>
          <w:color w:val="000000" w:themeColor="text1"/>
        </w:rPr>
      </w:pPr>
      <w:r w:rsidRPr="002C3DC4">
        <w:rPr>
          <w:lang w:val="en-US"/>
        </w:rPr>
        <w:t>Weil, D. (2010). Improving workplace conditions though strategic enforcement</w:t>
      </w:r>
      <w:r w:rsidR="002C3DC4" w:rsidRPr="002C3DC4">
        <w:rPr>
          <w:lang w:val="en-US"/>
        </w:rPr>
        <w:t xml:space="preserve"> (May 1, 2010). </w:t>
      </w:r>
      <w:r w:rsidR="002C3DC4" w:rsidRPr="002C3DC4">
        <w:rPr>
          <w:i/>
          <w:iCs/>
          <w:lang w:val="en-US"/>
        </w:rPr>
        <w:t>Boston U. School of Management Research Paper No. 2010-20</w:t>
      </w:r>
      <w:r w:rsidR="002C3DC4" w:rsidRPr="002C3DC4">
        <w:rPr>
          <w:lang w:val="en-US"/>
        </w:rPr>
        <w:t xml:space="preserve">. </w:t>
      </w:r>
      <w:proofErr w:type="gramStart"/>
      <w:r w:rsidR="002C3DC4" w:rsidRPr="002C3DC4">
        <w:rPr>
          <w:lang w:val="en-US"/>
        </w:rPr>
        <w:t>SSRN</w:t>
      </w:r>
      <w:r w:rsidR="006E301E">
        <w:rPr>
          <w:lang w:val="en-US"/>
        </w:rPr>
        <w:t>.</w:t>
      </w:r>
      <w:proofErr w:type="gramEnd"/>
      <w:r w:rsidR="002C3DC4" w:rsidRPr="002C3DC4">
        <w:rPr>
          <w:lang w:val="en-US"/>
        </w:rPr>
        <w:t xml:space="preserve"> </w:t>
      </w:r>
      <w:hyperlink r:id="rId34" w:tgtFrame="_blank" w:history="1">
        <w:r w:rsidR="002C3DC4" w:rsidRPr="002C3DC4">
          <w:rPr>
            <w:rStyle w:val="Hyperlink"/>
            <w:color w:val="000000" w:themeColor="text1"/>
          </w:rPr>
          <w:t>http://dx.doi.org/10.2139/ssrn.1623390</w:t>
        </w:r>
      </w:hyperlink>
    </w:p>
    <w:p w:rsidR="0080178A" w:rsidRPr="002C3DC4" w:rsidRDefault="0080178A" w:rsidP="00985871">
      <w:pPr>
        <w:pStyle w:val="FootnoteText"/>
        <w:spacing w:before="120" w:after="120" w:line="480" w:lineRule="auto"/>
        <w:ind w:left="567" w:hanging="567"/>
        <w:jc w:val="both"/>
      </w:pPr>
      <w:r w:rsidRPr="00873DB4">
        <w:rPr>
          <w:rFonts w:cstheme="minorHAnsi"/>
          <w:sz w:val="24"/>
          <w:szCs w:val="24"/>
        </w:rPr>
        <w:t xml:space="preserve">Weil, D. (2018) ‘Creating a strategic enforcement approach to address wage theft: One academic’s journey in organizational change’ </w:t>
      </w:r>
      <w:r w:rsidRPr="00873DB4">
        <w:rPr>
          <w:rFonts w:cstheme="minorHAnsi"/>
          <w:i/>
          <w:sz w:val="24"/>
          <w:szCs w:val="24"/>
          <w:shd w:val="clear" w:color="auto" w:fill="FFFFFF"/>
        </w:rPr>
        <w:t>Journal of Industrial Relations</w:t>
      </w:r>
      <w:r w:rsidRPr="00873DB4">
        <w:rPr>
          <w:rFonts w:cstheme="minorHAnsi"/>
          <w:sz w:val="24"/>
          <w:szCs w:val="24"/>
          <w:shd w:val="clear" w:color="auto" w:fill="FFFFFF"/>
        </w:rPr>
        <w:t xml:space="preserve"> 60(3), 437 –460</w:t>
      </w:r>
      <w:r w:rsidRPr="00873DB4">
        <w:rPr>
          <w:rFonts w:eastAsiaTheme="majorEastAsia" w:cstheme="minorHAnsi"/>
          <w:bCs/>
          <w:sz w:val="24"/>
          <w:szCs w:val="24"/>
        </w:rPr>
        <w:t>.</w:t>
      </w:r>
    </w:p>
    <w:p w:rsidR="003C267C" w:rsidRPr="003C267C" w:rsidRDefault="003C267C" w:rsidP="00DB0CC1">
      <w:pPr>
        <w:pStyle w:val="NoSpacing"/>
        <w:rPr>
          <w:color w:val="0563C1" w:themeColor="hyperlink"/>
          <w:u w:val="single"/>
          <w:shd w:val="clear" w:color="auto" w:fill="FFFFFF"/>
          <w:lang w:val="en-US" w:eastAsia="en-GB"/>
        </w:rPr>
      </w:pPr>
      <w:proofErr w:type="spellStart"/>
      <w:proofErr w:type="gramStart"/>
      <w:r>
        <w:rPr>
          <w:shd w:val="clear" w:color="auto" w:fill="FFFFFF"/>
          <w:lang w:val="en-US" w:eastAsia="en-GB"/>
        </w:rPr>
        <w:t>Weissbrodt</w:t>
      </w:r>
      <w:proofErr w:type="spellEnd"/>
      <w:r>
        <w:rPr>
          <w:shd w:val="clear" w:color="auto" w:fill="FFFFFF"/>
          <w:lang w:val="en-US" w:eastAsia="en-GB"/>
        </w:rPr>
        <w:t>, R., &amp; Giauque, D. (2017).</w:t>
      </w:r>
      <w:proofErr w:type="gramEnd"/>
      <w:r>
        <w:rPr>
          <w:shd w:val="clear" w:color="auto" w:fill="FFFFFF"/>
          <w:lang w:val="en-US" w:eastAsia="en-GB"/>
        </w:rPr>
        <w:t xml:space="preserve"> </w:t>
      </w:r>
      <w:proofErr w:type="spellStart"/>
      <w:r>
        <w:rPr>
          <w:shd w:val="clear" w:color="auto" w:fill="FFFFFF"/>
          <w:lang w:val="en-US" w:eastAsia="en-GB"/>
        </w:rPr>
        <w:t>Labour</w:t>
      </w:r>
      <w:proofErr w:type="spellEnd"/>
      <w:r>
        <w:rPr>
          <w:shd w:val="clear" w:color="auto" w:fill="FFFFFF"/>
          <w:lang w:val="en-US" w:eastAsia="en-GB"/>
        </w:rPr>
        <w:t xml:space="preserve"> inspections and the prevention of psychosocial risks: A realist synthesis. </w:t>
      </w:r>
      <w:r>
        <w:rPr>
          <w:i/>
          <w:iCs/>
          <w:shd w:val="clear" w:color="auto" w:fill="FFFFFF"/>
          <w:lang w:val="en-US" w:eastAsia="en-GB"/>
        </w:rPr>
        <w:t>Safety Science, 100</w:t>
      </w:r>
      <w:r>
        <w:rPr>
          <w:shd w:val="clear" w:color="auto" w:fill="FFFFFF"/>
          <w:lang w:val="en-US" w:eastAsia="en-GB"/>
        </w:rPr>
        <w:t>, 110-124.</w:t>
      </w:r>
    </w:p>
    <w:p w:rsidR="00DB0CC1" w:rsidRPr="00320348" w:rsidRDefault="00DB0CC1" w:rsidP="00DB0CC1">
      <w:pPr>
        <w:pStyle w:val="NoSpacing"/>
        <w:rPr>
          <w:lang w:val="en-US" w:eastAsia="en-GB"/>
        </w:rPr>
      </w:pPr>
      <w:proofErr w:type="spellStart"/>
      <w:proofErr w:type="gramStart"/>
      <w:r w:rsidRPr="00320348">
        <w:rPr>
          <w:shd w:val="clear" w:color="auto" w:fill="FFFFFF"/>
          <w:lang w:val="en-US" w:eastAsia="en-GB"/>
        </w:rPr>
        <w:t>Weissbrodt</w:t>
      </w:r>
      <w:proofErr w:type="spellEnd"/>
      <w:r w:rsidRPr="00320348">
        <w:rPr>
          <w:shd w:val="clear" w:color="auto" w:fill="FFFFFF"/>
          <w:lang w:val="en-US" w:eastAsia="en-GB"/>
        </w:rPr>
        <w:t xml:space="preserve">, R., Arial, M., Graf, M., </w:t>
      </w:r>
      <w:proofErr w:type="spellStart"/>
      <w:r w:rsidRPr="00320348">
        <w:rPr>
          <w:shd w:val="clear" w:color="auto" w:fill="FFFFFF"/>
          <w:lang w:val="en-US" w:eastAsia="en-GB"/>
        </w:rPr>
        <w:t>Iff</w:t>
      </w:r>
      <w:proofErr w:type="spellEnd"/>
      <w:r w:rsidRPr="00320348">
        <w:rPr>
          <w:shd w:val="clear" w:color="auto" w:fill="FFFFFF"/>
          <w:lang w:val="en-US" w:eastAsia="en-GB"/>
        </w:rPr>
        <w:t>, S.</w:t>
      </w:r>
      <w:r w:rsidR="000E70B8" w:rsidRPr="00320348">
        <w:rPr>
          <w:shd w:val="clear" w:color="auto" w:fill="FFFFFF"/>
          <w:lang w:val="en-US" w:eastAsia="en-GB"/>
        </w:rPr>
        <w:t>,</w:t>
      </w:r>
      <w:r w:rsidRPr="00320348">
        <w:rPr>
          <w:shd w:val="clear" w:color="auto" w:fill="FFFFFF"/>
          <w:lang w:val="en-US" w:eastAsia="en-GB"/>
        </w:rPr>
        <w:t xml:space="preserve"> &amp; Giauque, D. (2018).</w:t>
      </w:r>
      <w:proofErr w:type="gramEnd"/>
      <w:r w:rsidRPr="00320348">
        <w:rPr>
          <w:shd w:val="clear" w:color="auto" w:fill="FFFFFF"/>
          <w:lang w:val="en-US" w:eastAsia="en-GB"/>
        </w:rPr>
        <w:t xml:space="preserve"> </w:t>
      </w:r>
      <w:proofErr w:type="gramStart"/>
      <w:r w:rsidRPr="00320348">
        <w:rPr>
          <w:shd w:val="clear" w:color="auto" w:fill="FFFFFF"/>
          <w:lang w:val="en-US" w:eastAsia="en-GB"/>
        </w:rPr>
        <w:t xml:space="preserve">Preventing psychosocial risks at work: An evaluation study of </w:t>
      </w:r>
      <w:proofErr w:type="spellStart"/>
      <w:r w:rsidR="002E4F8C" w:rsidRPr="00320348">
        <w:rPr>
          <w:shd w:val="clear" w:color="auto" w:fill="FFFFFF"/>
          <w:lang w:val="en-US" w:eastAsia="en-GB"/>
        </w:rPr>
        <w:t>L</w:t>
      </w:r>
      <w:r w:rsidRPr="00320348">
        <w:rPr>
          <w:shd w:val="clear" w:color="auto" w:fill="FFFFFF"/>
          <w:lang w:val="en-US" w:eastAsia="en-GB"/>
        </w:rPr>
        <w:t>abour</w:t>
      </w:r>
      <w:proofErr w:type="spellEnd"/>
      <w:r w:rsidRPr="00320348">
        <w:rPr>
          <w:shd w:val="clear" w:color="auto" w:fill="FFFFFF"/>
          <w:lang w:val="en-US" w:eastAsia="en-GB"/>
        </w:rPr>
        <w:t xml:space="preserve"> </w:t>
      </w:r>
      <w:r w:rsidR="002E4F8C" w:rsidRPr="00320348">
        <w:rPr>
          <w:shd w:val="clear" w:color="auto" w:fill="FFFFFF"/>
          <w:lang w:val="en-US" w:eastAsia="en-GB"/>
        </w:rPr>
        <w:t>I</w:t>
      </w:r>
      <w:r w:rsidRPr="00320348">
        <w:rPr>
          <w:shd w:val="clear" w:color="auto" w:fill="FFFFFF"/>
          <w:lang w:val="en-US" w:eastAsia="en-GB"/>
        </w:rPr>
        <w:t>nspectorate interventions.</w:t>
      </w:r>
      <w:proofErr w:type="gramEnd"/>
      <w:r w:rsidRPr="00320348">
        <w:rPr>
          <w:shd w:val="clear" w:color="auto" w:fill="FFFFFF"/>
          <w:lang w:val="en-US" w:eastAsia="en-GB"/>
        </w:rPr>
        <w:t> </w:t>
      </w:r>
      <w:r w:rsidRPr="00320348">
        <w:rPr>
          <w:i/>
          <w:iCs/>
          <w:lang w:val="en-US" w:eastAsia="en-GB"/>
        </w:rPr>
        <w:t>Safety Science,</w:t>
      </w:r>
      <w:r w:rsidRPr="00320348">
        <w:rPr>
          <w:shd w:val="clear" w:color="auto" w:fill="FFFFFF"/>
          <w:lang w:val="en-US" w:eastAsia="en-GB"/>
        </w:rPr>
        <w:t> </w:t>
      </w:r>
      <w:r w:rsidRPr="00320348">
        <w:rPr>
          <w:i/>
          <w:iCs/>
          <w:lang w:val="en-US" w:eastAsia="en-GB"/>
        </w:rPr>
        <w:t>110</w:t>
      </w:r>
      <w:r w:rsidRPr="00320348">
        <w:rPr>
          <w:shd w:val="clear" w:color="auto" w:fill="FFFFFF"/>
          <w:lang w:val="en-US" w:eastAsia="en-GB"/>
        </w:rPr>
        <w:t>, 355-362.</w:t>
      </w:r>
    </w:p>
    <w:p w:rsidR="00642731" w:rsidRPr="00320348" w:rsidRDefault="00642731" w:rsidP="00642731">
      <w:pPr>
        <w:pStyle w:val="NoSpacing"/>
        <w:rPr>
          <w:shd w:val="clear" w:color="auto" w:fill="FFFFFF"/>
          <w:lang w:val="en-US"/>
        </w:rPr>
      </w:pPr>
      <w:proofErr w:type="gramStart"/>
      <w:r w:rsidRPr="00515957">
        <w:rPr>
          <w:shd w:val="clear" w:color="auto" w:fill="FFFFFF"/>
          <w:lang w:val="en-US"/>
        </w:rPr>
        <w:t xml:space="preserve">Wong, M., Poole, C., &amp; </w:t>
      </w:r>
      <w:proofErr w:type="spellStart"/>
      <w:r w:rsidRPr="00515957">
        <w:rPr>
          <w:shd w:val="clear" w:color="auto" w:fill="FFFFFF"/>
          <w:lang w:val="en-US"/>
        </w:rPr>
        <w:t>Agius</w:t>
      </w:r>
      <w:proofErr w:type="spellEnd"/>
      <w:r w:rsidRPr="00515957">
        <w:rPr>
          <w:shd w:val="clear" w:color="auto" w:fill="FFFFFF"/>
          <w:lang w:val="en-US"/>
        </w:rPr>
        <w:t>, R. (2015).</w:t>
      </w:r>
      <w:proofErr w:type="gramEnd"/>
      <w:r w:rsidRPr="00515957">
        <w:rPr>
          <w:shd w:val="clear" w:color="auto" w:fill="FFFFFF"/>
          <w:lang w:val="en-US"/>
        </w:rPr>
        <w:t xml:space="preserve"> Attribution of mental illness to work: A Delphi study. </w:t>
      </w:r>
      <w:r w:rsidRPr="00515957">
        <w:rPr>
          <w:i/>
          <w:iCs/>
          <w:shd w:val="clear" w:color="auto" w:fill="FFFFFF"/>
          <w:lang w:val="en-US"/>
        </w:rPr>
        <w:t>Occupational Medicine, 65</w:t>
      </w:r>
      <w:r w:rsidRPr="00515957">
        <w:rPr>
          <w:shd w:val="clear" w:color="auto" w:fill="FFFFFF"/>
          <w:lang w:val="en-US"/>
        </w:rPr>
        <w:t>(5), 391-397.</w:t>
      </w:r>
    </w:p>
    <w:p w:rsidR="00BC1947" w:rsidRPr="00320348" w:rsidRDefault="00BC1947" w:rsidP="00BC1947">
      <w:pPr>
        <w:pStyle w:val="NoSpacing"/>
        <w:rPr>
          <w:rStyle w:val="Hyperlink"/>
          <w:shd w:val="clear" w:color="auto" w:fill="FFFFFF"/>
          <w:lang w:val="en-US"/>
        </w:rPr>
      </w:pPr>
      <w:proofErr w:type="gramStart"/>
      <w:r w:rsidRPr="00320348">
        <w:rPr>
          <w:shd w:val="clear" w:color="auto" w:fill="FFFFFF"/>
          <w:lang w:val="en-US"/>
        </w:rPr>
        <w:t xml:space="preserve">Wood, C., </w:t>
      </w:r>
      <w:proofErr w:type="spellStart"/>
      <w:r w:rsidRPr="00320348">
        <w:rPr>
          <w:shd w:val="clear" w:color="auto" w:fill="FFFFFF"/>
          <w:lang w:val="en-US"/>
        </w:rPr>
        <w:t>Ivec</w:t>
      </w:r>
      <w:proofErr w:type="spellEnd"/>
      <w:r w:rsidRPr="00320348">
        <w:rPr>
          <w:shd w:val="clear" w:color="auto" w:fill="FFFFFF"/>
          <w:lang w:val="en-US"/>
        </w:rPr>
        <w:t>, M., Job, J.</w:t>
      </w:r>
      <w:r w:rsidR="000E70B8" w:rsidRPr="00320348">
        <w:rPr>
          <w:shd w:val="clear" w:color="auto" w:fill="FFFFFF"/>
          <w:lang w:val="en-US"/>
        </w:rPr>
        <w:t>,</w:t>
      </w:r>
      <w:r w:rsidRPr="00320348">
        <w:rPr>
          <w:shd w:val="clear" w:color="auto" w:fill="FFFFFF"/>
          <w:lang w:val="en-US"/>
        </w:rPr>
        <w:t xml:space="preserve"> &amp; Braithwaite, V. (2010).</w:t>
      </w:r>
      <w:proofErr w:type="gramEnd"/>
      <w:r w:rsidRPr="00320348">
        <w:rPr>
          <w:shd w:val="clear" w:color="auto" w:fill="FFFFFF"/>
          <w:lang w:val="en-US"/>
        </w:rPr>
        <w:t xml:space="preserve"> </w:t>
      </w:r>
      <w:proofErr w:type="gramStart"/>
      <w:r w:rsidRPr="006E301E">
        <w:rPr>
          <w:i/>
          <w:iCs/>
          <w:shd w:val="clear" w:color="auto" w:fill="FFFFFF"/>
          <w:lang w:val="en-US"/>
        </w:rPr>
        <w:t>Applications of responsive regulatory theory in Australian and overseas.</w:t>
      </w:r>
      <w:proofErr w:type="gramEnd"/>
      <w:r w:rsidRPr="00320348">
        <w:rPr>
          <w:shd w:val="clear" w:color="auto" w:fill="FFFFFF"/>
          <w:lang w:val="en-US"/>
        </w:rPr>
        <w:t xml:space="preserve"> </w:t>
      </w:r>
      <w:proofErr w:type="gramStart"/>
      <w:r w:rsidRPr="006E301E">
        <w:rPr>
          <w:shd w:val="clear" w:color="auto" w:fill="FFFFFF"/>
          <w:lang w:val="en-US"/>
        </w:rPr>
        <w:t>Regulatory Institutions Network.</w:t>
      </w:r>
      <w:proofErr w:type="gramEnd"/>
      <w:r w:rsidRPr="00320348">
        <w:rPr>
          <w:i/>
          <w:iCs/>
          <w:shd w:val="clear" w:color="auto" w:fill="FFFFFF"/>
          <w:lang w:val="en-US"/>
        </w:rPr>
        <w:t xml:space="preserve"> </w:t>
      </w:r>
      <w:hyperlink r:id="rId35" w:history="1">
        <w:r w:rsidRPr="00320348">
          <w:rPr>
            <w:rStyle w:val="Hyperlink"/>
            <w:shd w:val="clear" w:color="auto" w:fill="FFFFFF"/>
            <w:lang w:val="en-US"/>
          </w:rPr>
          <w:t>http://regnet.anu.edu.au/sites/default/files/publications/attachments/2015-05/ROP15_0.pdf</w:t>
        </w:r>
      </w:hyperlink>
    </w:p>
    <w:p w:rsidR="005C0918" w:rsidRPr="000C2508" w:rsidRDefault="005C0918" w:rsidP="00453C62">
      <w:pPr>
        <w:pStyle w:val="NoSpacing"/>
        <w:ind w:left="0" w:firstLine="0"/>
        <w:rPr>
          <w:rFonts w:eastAsia="Times New Roman"/>
          <w:color w:val="333333"/>
          <w:shd w:val="clear" w:color="auto" w:fill="FFFFFF"/>
          <w:lang w:val="en-US" w:eastAsia="en-GB"/>
        </w:rPr>
      </w:pPr>
    </w:p>
    <w:sectPr w:rsidR="005C0918" w:rsidRPr="000C2508" w:rsidSect="00FC6CD0">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CA" w:rsidRDefault="00FE7BCA" w:rsidP="00EC1C13">
      <w:pPr>
        <w:spacing w:line="240" w:lineRule="auto"/>
      </w:pPr>
      <w:r>
        <w:separator/>
      </w:r>
    </w:p>
  </w:endnote>
  <w:endnote w:type="continuationSeparator" w:id="0">
    <w:p w:rsidR="00FE7BCA" w:rsidRDefault="00FE7BCA" w:rsidP="00EC1C13">
      <w:pPr>
        <w:spacing w:line="240" w:lineRule="auto"/>
      </w:pPr>
      <w:r>
        <w:continuationSeparator/>
      </w:r>
    </w:p>
  </w:endnote>
  <w:endnote w:type="continuationNotice" w:id="1">
    <w:p w:rsidR="00FE7BCA" w:rsidRDefault="00FE7BCA">
      <w:pPr>
        <w:spacing w:line="240" w:lineRule="auto"/>
      </w:pPr>
    </w:p>
  </w:endnote>
  <w:endnote w:id="2">
    <w:p w:rsidR="001C5DAE" w:rsidRDefault="001C5DAE">
      <w:pPr>
        <w:pStyle w:val="EndnoteText"/>
      </w:pPr>
      <w:r>
        <w:rPr>
          <w:rStyle w:val="EndnoteReference"/>
        </w:rPr>
        <w:endnoteRef/>
      </w:r>
      <w:r>
        <w:t xml:space="preserve"> A person conducting a business or undertaking (PCBU) is the most commonly accepted terminology in Australia however we have used ‘employer’ in its stead for easier understanding for international audiences.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DAE" w:rsidRDefault="001C5DAE">
    <w:pPr>
      <w:pStyle w:val="Footer"/>
    </w:pPr>
  </w:p>
  <w:p w:rsidR="001C5DAE" w:rsidRDefault="001C5D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CA" w:rsidRDefault="00FE7BCA" w:rsidP="00794FD8">
      <w:pPr>
        <w:spacing w:line="240" w:lineRule="auto"/>
      </w:pPr>
      <w:r>
        <w:separator/>
      </w:r>
    </w:p>
  </w:footnote>
  <w:footnote w:type="continuationSeparator" w:id="0">
    <w:p w:rsidR="00FE7BCA" w:rsidRDefault="00FE7BCA" w:rsidP="00EC1C13">
      <w:pPr>
        <w:spacing w:line="240" w:lineRule="auto"/>
      </w:pPr>
      <w:r>
        <w:continuationSeparator/>
      </w:r>
    </w:p>
  </w:footnote>
  <w:footnote w:type="continuationNotice" w:id="1">
    <w:p w:rsidR="00FE7BCA" w:rsidRDefault="00FE7BCA">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419379080"/>
      <w:docPartObj>
        <w:docPartGallery w:val="Page Numbers (Top of Page)"/>
        <w:docPartUnique/>
      </w:docPartObj>
    </w:sdtPr>
    <w:sdtContent>
      <w:p w:rsidR="001C5DAE" w:rsidRDefault="00E85CE8" w:rsidP="00BA20F6">
        <w:pPr>
          <w:pStyle w:val="Header"/>
          <w:framePr w:wrap="none" w:vAnchor="text" w:hAnchor="margin" w:xAlign="right" w:y="1"/>
          <w:rPr>
            <w:rStyle w:val="PageNumber"/>
          </w:rPr>
        </w:pPr>
        <w:r>
          <w:rPr>
            <w:rStyle w:val="PageNumber"/>
          </w:rPr>
          <w:fldChar w:fldCharType="begin"/>
        </w:r>
        <w:r w:rsidR="001C5DAE">
          <w:rPr>
            <w:rStyle w:val="PageNumber"/>
          </w:rPr>
          <w:instrText xml:space="preserve"> PAGE </w:instrText>
        </w:r>
        <w:r>
          <w:rPr>
            <w:rStyle w:val="PageNumber"/>
          </w:rPr>
          <w:fldChar w:fldCharType="end"/>
        </w:r>
      </w:p>
    </w:sdtContent>
  </w:sdt>
  <w:sdt>
    <w:sdtPr>
      <w:rPr>
        <w:rStyle w:val="PageNumber"/>
      </w:rPr>
      <w:id w:val="-1284878629"/>
      <w:docPartObj>
        <w:docPartGallery w:val="Page Numbers (Top of Page)"/>
        <w:docPartUnique/>
      </w:docPartObj>
    </w:sdtPr>
    <w:sdtContent>
      <w:p w:rsidR="001C5DAE" w:rsidRDefault="00E85CE8" w:rsidP="002E5C42">
        <w:pPr>
          <w:pStyle w:val="Header"/>
          <w:framePr w:wrap="none" w:vAnchor="text" w:hAnchor="margin" w:xAlign="right" w:y="1"/>
          <w:ind w:right="360"/>
          <w:rPr>
            <w:rStyle w:val="PageNumber"/>
          </w:rPr>
        </w:pPr>
        <w:r>
          <w:rPr>
            <w:rStyle w:val="PageNumber"/>
          </w:rPr>
          <w:fldChar w:fldCharType="begin"/>
        </w:r>
        <w:r w:rsidR="001C5DAE">
          <w:rPr>
            <w:rStyle w:val="PageNumber"/>
          </w:rPr>
          <w:instrText xml:space="preserve"> PAGE </w:instrText>
        </w:r>
        <w:r>
          <w:rPr>
            <w:rStyle w:val="PageNumber"/>
          </w:rPr>
          <w:fldChar w:fldCharType="end"/>
        </w:r>
      </w:p>
    </w:sdtContent>
  </w:sdt>
  <w:p w:rsidR="001C5DAE" w:rsidRDefault="001C5DAE" w:rsidP="002E5C42">
    <w:pPr>
      <w:pStyle w:val="Header"/>
      <w:ind w:right="360"/>
    </w:pPr>
  </w:p>
  <w:p w:rsidR="001C5DAE" w:rsidRDefault="001C5DA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793478535"/>
      <w:docPartObj>
        <w:docPartGallery w:val="Page Numbers (Top of Page)"/>
        <w:docPartUnique/>
      </w:docPartObj>
    </w:sdtPr>
    <w:sdtContent>
      <w:p w:rsidR="001C5DAE" w:rsidRDefault="00E85CE8" w:rsidP="00BA20F6">
        <w:pPr>
          <w:pStyle w:val="Header"/>
          <w:framePr w:wrap="none" w:vAnchor="text" w:hAnchor="margin" w:xAlign="right" w:y="1"/>
          <w:rPr>
            <w:rStyle w:val="PageNumber"/>
          </w:rPr>
        </w:pPr>
        <w:r>
          <w:rPr>
            <w:rStyle w:val="PageNumber"/>
          </w:rPr>
          <w:fldChar w:fldCharType="begin"/>
        </w:r>
        <w:r w:rsidR="001C5DAE">
          <w:rPr>
            <w:rStyle w:val="PageNumber"/>
          </w:rPr>
          <w:instrText xml:space="preserve"> PAGE </w:instrText>
        </w:r>
        <w:r>
          <w:rPr>
            <w:rStyle w:val="PageNumber"/>
          </w:rPr>
          <w:fldChar w:fldCharType="separate"/>
        </w:r>
        <w:r w:rsidR="00BA112C">
          <w:rPr>
            <w:rStyle w:val="PageNumber"/>
            <w:noProof/>
          </w:rPr>
          <w:t>1</w:t>
        </w:r>
        <w:r>
          <w:rPr>
            <w:rStyle w:val="PageNumber"/>
          </w:rPr>
          <w:fldChar w:fldCharType="end"/>
        </w:r>
      </w:p>
    </w:sdtContent>
  </w:sdt>
  <w:p w:rsidR="001C5DAE" w:rsidRDefault="001C5DAE" w:rsidP="002E5C42">
    <w:pPr>
      <w:pStyle w:val="Header"/>
      <w:ind w:right="360"/>
    </w:pPr>
    <w:r>
      <w:t>REGULATION OF PSYCHOSOCIAL HAZARDS</w:t>
    </w:r>
  </w:p>
  <w:p w:rsidR="001C5DAE" w:rsidRDefault="001C5DA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DAE" w:rsidRDefault="001C5DAE" w:rsidP="002E5C42">
    <w:pPr>
      <w:pStyle w:val="Header"/>
      <w:ind w:right="360"/>
    </w:pPr>
  </w:p>
  <w:p w:rsidR="001C5DAE" w:rsidRDefault="001C5DA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D22"/>
    <w:multiLevelType w:val="multilevel"/>
    <w:tmpl w:val="BEF4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E225A"/>
    <w:multiLevelType w:val="multilevel"/>
    <w:tmpl w:val="0E7A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0C6A7F"/>
    <w:multiLevelType w:val="multilevel"/>
    <w:tmpl w:val="A492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B94E32"/>
    <w:multiLevelType w:val="hybridMultilevel"/>
    <w:tmpl w:val="95A8E676"/>
    <w:lvl w:ilvl="0" w:tplc="AEA0C4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7C95111"/>
    <w:multiLevelType w:val="multilevel"/>
    <w:tmpl w:val="818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566527"/>
    <w:multiLevelType w:val="hybridMultilevel"/>
    <w:tmpl w:val="CC2A19BA"/>
    <w:lvl w:ilvl="0" w:tplc="557CF198">
      <w:start w:val="1"/>
      <w:numFmt w:val="bullet"/>
      <w:lvlText w:val="•"/>
      <w:lvlJc w:val="left"/>
      <w:pPr>
        <w:tabs>
          <w:tab w:val="num" w:pos="720"/>
        </w:tabs>
        <w:ind w:left="720" w:hanging="360"/>
      </w:pPr>
      <w:rPr>
        <w:rFonts w:ascii="Arial" w:hAnsi="Arial" w:hint="default"/>
      </w:rPr>
    </w:lvl>
    <w:lvl w:ilvl="1" w:tplc="DE6A2FAA" w:tentative="1">
      <w:start w:val="1"/>
      <w:numFmt w:val="bullet"/>
      <w:lvlText w:val="•"/>
      <w:lvlJc w:val="left"/>
      <w:pPr>
        <w:tabs>
          <w:tab w:val="num" w:pos="1440"/>
        </w:tabs>
        <w:ind w:left="1440" w:hanging="360"/>
      </w:pPr>
      <w:rPr>
        <w:rFonts w:ascii="Arial" w:hAnsi="Arial" w:hint="default"/>
      </w:rPr>
    </w:lvl>
    <w:lvl w:ilvl="2" w:tplc="F90A8BDC" w:tentative="1">
      <w:start w:val="1"/>
      <w:numFmt w:val="bullet"/>
      <w:lvlText w:val="•"/>
      <w:lvlJc w:val="left"/>
      <w:pPr>
        <w:tabs>
          <w:tab w:val="num" w:pos="2160"/>
        </w:tabs>
        <w:ind w:left="2160" w:hanging="360"/>
      </w:pPr>
      <w:rPr>
        <w:rFonts w:ascii="Arial" w:hAnsi="Arial" w:hint="default"/>
      </w:rPr>
    </w:lvl>
    <w:lvl w:ilvl="3" w:tplc="F218212C" w:tentative="1">
      <w:start w:val="1"/>
      <w:numFmt w:val="bullet"/>
      <w:lvlText w:val="•"/>
      <w:lvlJc w:val="left"/>
      <w:pPr>
        <w:tabs>
          <w:tab w:val="num" w:pos="2880"/>
        </w:tabs>
        <w:ind w:left="2880" w:hanging="360"/>
      </w:pPr>
      <w:rPr>
        <w:rFonts w:ascii="Arial" w:hAnsi="Arial" w:hint="default"/>
      </w:rPr>
    </w:lvl>
    <w:lvl w:ilvl="4" w:tplc="03EA9E98" w:tentative="1">
      <w:start w:val="1"/>
      <w:numFmt w:val="bullet"/>
      <w:lvlText w:val="•"/>
      <w:lvlJc w:val="left"/>
      <w:pPr>
        <w:tabs>
          <w:tab w:val="num" w:pos="3600"/>
        </w:tabs>
        <w:ind w:left="3600" w:hanging="360"/>
      </w:pPr>
      <w:rPr>
        <w:rFonts w:ascii="Arial" w:hAnsi="Arial" w:hint="default"/>
      </w:rPr>
    </w:lvl>
    <w:lvl w:ilvl="5" w:tplc="9E90802E" w:tentative="1">
      <w:start w:val="1"/>
      <w:numFmt w:val="bullet"/>
      <w:lvlText w:val="•"/>
      <w:lvlJc w:val="left"/>
      <w:pPr>
        <w:tabs>
          <w:tab w:val="num" w:pos="4320"/>
        </w:tabs>
        <w:ind w:left="4320" w:hanging="360"/>
      </w:pPr>
      <w:rPr>
        <w:rFonts w:ascii="Arial" w:hAnsi="Arial" w:hint="default"/>
      </w:rPr>
    </w:lvl>
    <w:lvl w:ilvl="6" w:tplc="E29AB754" w:tentative="1">
      <w:start w:val="1"/>
      <w:numFmt w:val="bullet"/>
      <w:lvlText w:val="•"/>
      <w:lvlJc w:val="left"/>
      <w:pPr>
        <w:tabs>
          <w:tab w:val="num" w:pos="5040"/>
        </w:tabs>
        <w:ind w:left="5040" w:hanging="360"/>
      </w:pPr>
      <w:rPr>
        <w:rFonts w:ascii="Arial" w:hAnsi="Arial" w:hint="default"/>
      </w:rPr>
    </w:lvl>
    <w:lvl w:ilvl="7" w:tplc="C9868F82" w:tentative="1">
      <w:start w:val="1"/>
      <w:numFmt w:val="bullet"/>
      <w:lvlText w:val="•"/>
      <w:lvlJc w:val="left"/>
      <w:pPr>
        <w:tabs>
          <w:tab w:val="num" w:pos="5760"/>
        </w:tabs>
        <w:ind w:left="5760" w:hanging="360"/>
      </w:pPr>
      <w:rPr>
        <w:rFonts w:ascii="Arial" w:hAnsi="Arial" w:hint="default"/>
      </w:rPr>
    </w:lvl>
    <w:lvl w:ilvl="8" w:tplc="F71C7DEE" w:tentative="1">
      <w:start w:val="1"/>
      <w:numFmt w:val="bullet"/>
      <w:lvlText w:val="•"/>
      <w:lvlJc w:val="left"/>
      <w:pPr>
        <w:tabs>
          <w:tab w:val="num" w:pos="6480"/>
        </w:tabs>
        <w:ind w:left="6480" w:hanging="360"/>
      </w:pPr>
      <w:rPr>
        <w:rFonts w:ascii="Arial" w:hAnsi="Arial" w:hint="default"/>
      </w:rPr>
    </w:lvl>
  </w:abstractNum>
  <w:abstractNum w:abstractNumId="6">
    <w:nsid w:val="56665CDD"/>
    <w:multiLevelType w:val="hybridMultilevel"/>
    <w:tmpl w:val="C4906D98"/>
    <w:lvl w:ilvl="0" w:tplc="D07494D8">
      <w:start w:val="1"/>
      <w:numFmt w:val="bullet"/>
      <w:lvlText w:val="•"/>
      <w:lvlJc w:val="left"/>
      <w:pPr>
        <w:tabs>
          <w:tab w:val="num" w:pos="720"/>
        </w:tabs>
        <w:ind w:left="720" w:hanging="360"/>
      </w:pPr>
      <w:rPr>
        <w:rFonts w:ascii="Arial" w:hAnsi="Arial" w:hint="default"/>
      </w:rPr>
    </w:lvl>
    <w:lvl w:ilvl="1" w:tplc="C5028F88" w:tentative="1">
      <w:start w:val="1"/>
      <w:numFmt w:val="bullet"/>
      <w:lvlText w:val="•"/>
      <w:lvlJc w:val="left"/>
      <w:pPr>
        <w:tabs>
          <w:tab w:val="num" w:pos="1440"/>
        </w:tabs>
        <w:ind w:left="1440" w:hanging="360"/>
      </w:pPr>
      <w:rPr>
        <w:rFonts w:ascii="Arial" w:hAnsi="Arial" w:hint="default"/>
      </w:rPr>
    </w:lvl>
    <w:lvl w:ilvl="2" w:tplc="E1F64270" w:tentative="1">
      <w:start w:val="1"/>
      <w:numFmt w:val="bullet"/>
      <w:lvlText w:val="•"/>
      <w:lvlJc w:val="left"/>
      <w:pPr>
        <w:tabs>
          <w:tab w:val="num" w:pos="2160"/>
        </w:tabs>
        <w:ind w:left="2160" w:hanging="360"/>
      </w:pPr>
      <w:rPr>
        <w:rFonts w:ascii="Arial" w:hAnsi="Arial" w:hint="default"/>
      </w:rPr>
    </w:lvl>
    <w:lvl w:ilvl="3" w:tplc="4FAAA33A" w:tentative="1">
      <w:start w:val="1"/>
      <w:numFmt w:val="bullet"/>
      <w:lvlText w:val="•"/>
      <w:lvlJc w:val="left"/>
      <w:pPr>
        <w:tabs>
          <w:tab w:val="num" w:pos="2880"/>
        </w:tabs>
        <w:ind w:left="2880" w:hanging="360"/>
      </w:pPr>
      <w:rPr>
        <w:rFonts w:ascii="Arial" w:hAnsi="Arial" w:hint="default"/>
      </w:rPr>
    </w:lvl>
    <w:lvl w:ilvl="4" w:tplc="98ACA82A" w:tentative="1">
      <w:start w:val="1"/>
      <w:numFmt w:val="bullet"/>
      <w:lvlText w:val="•"/>
      <w:lvlJc w:val="left"/>
      <w:pPr>
        <w:tabs>
          <w:tab w:val="num" w:pos="3600"/>
        </w:tabs>
        <w:ind w:left="3600" w:hanging="360"/>
      </w:pPr>
      <w:rPr>
        <w:rFonts w:ascii="Arial" w:hAnsi="Arial" w:hint="default"/>
      </w:rPr>
    </w:lvl>
    <w:lvl w:ilvl="5" w:tplc="086C60E2" w:tentative="1">
      <w:start w:val="1"/>
      <w:numFmt w:val="bullet"/>
      <w:lvlText w:val="•"/>
      <w:lvlJc w:val="left"/>
      <w:pPr>
        <w:tabs>
          <w:tab w:val="num" w:pos="4320"/>
        </w:tabs>
        <w:ind w:left="4320" w:hanging="360"/>
      </w:pPr>
      <w:rPr>
        <w:rFonts w:ascii="Arial" w:hAnsi="Arial" w:hint="default"/>
      </w:rPr>
    </w:lvl>
    <w:lvl w:ilvl="6" w:tplc="211A54F6" w:tentative="1">
      <w:start w:val="1"/>
      <w:numFmt w:val="bullet"/>
      <w:lvlText w:val="•"/>
      <w:lvlJc w:val="left"/>
      <w:pPr>
        <w:tabs>
          <w:tab w:val="num" w:pos="5040"/>
        </w:tabs>
        <w:ind w:left="5040" w:hanging="360"/>
      </w:pPr>
      <w:rPr>
        <w:rFonts w:ascii="Arial" w:hAnsi="Arial" w:hint="default"/>
      </w:rPr>
    </w:lvl>
    <w:lvl w:ilvl="7" w:tplc="CDD4F22A" w:tentative="1">
      <w:start w:val="1"/>
      <w:numFmt w:val="bullet"/>
      <w:lvlText w:val="•"/>
      <w:lvlJc w:val="left"/>
      <w:pPr>
        <w:tabs>
          <w:tab w:val="num" w:pos="5760"/>
        </w:tabs>
        <w:ind w:left="5760" w:hanging="360"/>
      </w:pPr>
      <w:rPr>
        <w:rFonts w:ascii="Arial" w:hAnsi="Arial" w:hint="default"/>
      </w:rPr>
    </w:lvl>
    <w:lvl w:ilvl="8" w:tplc="F5961E86" w:tentative="1">
      <w:start w:val="1"/>
      <w:numFmt w:val="bullet"/>
      <w:lvlText w:val="•"/>
      <w:lvlJc w:val="left"/>
      <w:pPr>
        <w:tabs>
          <w:tab w:val="num" w:pos="6480"/>
        </w:tabs>
        <w:ind w:left="6480" w:hanging="360"/>
      </w:pPr>
      <w:rPr>
        <w:rFonts w:ascii="Arial" w:hAnsi="Arial" w:hint="default"/>
      </w:rPr>
    </w:lvl>
  </w:abstractNum>
  <w:abstractNum w:abstractNumId="7">
    <w:nsid w:val="5C242407"/>
    <w:multiLevelType w:val="multilevel"/>
    <w:tmpl w:val="971C7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7311A9"/>
    <w:multiLevelType w:val="multilevel"/>
    <w:tmpl w:val="4804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801428"/>
    <w:multiLevelType w:val="hybridMultilevel"/>
    <w:tmpl w:val="00564C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2"/>
  </w:num>
  <w:num w:numId="6">
    <w:abstractNumId w:val="8"/>
  </w:num>
  <w:num w:numId="7">
    <w:abstractNumId w:val="0"/>
  </w:num>
  <w:num w:numId="8">
    <w:abstractNumId w:val="3"/>
  </w:num>
  <w:num w:numId="9">
    <w:abstractNumId w:val="9"/>
  </w:num>
  <w:num w:numId="10">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footnotePr>
    <w:footnote w:id="-1"/>
    <w:footnote w:id="0"/>
    <w:footnote w:id="1"/>
  </w:footnotePr>
  <w:endnotePr>
    <w:endnote w:id="-1"/>
    <w:endnote w:id="0"/>
    <w:endnote w:id="1"/>
  </w:endnotePr>
  <w:compat/>
  <w:rsids>
    <w:rsidRoot w:val="005E5DCC"/>
    <w:rsid w:val="0000253C"/>
    <w:rsid w:val="000046A9"/>
    <w:rsid w:val="0000659C"/>
    <w:rsid w:val="000103A2"/>
    <w:rsid w:val="000115AF"/>
    <w:rsid w:val="000118B2"/>
    <w:rsid w:val="00013F79"/>
    <w:rsid w:val="000146BA"/>
    <w:rsid w:val="00014CDA"/>
    <w:rsid w:val="00015085"/>
    <w:rsid w:val="00015CE4"/>
    <w:rsid w:val="00017357"/>
    <w:rsid w:val="0002181C"/>
    <w:rsid w:val="00022A28"/>
    <w:rsid w:val="00022E37"/>
    <w:rsid w:val="00024E97"/>
    <w:rsid w:val="00025247"/>
    <w:rsid w:val="00025696"/>
    <w:rsid w:val="00026D24"/>
    <w:rsid w:val="00027101"/>
    <w:rsid w:val="0003125F"/>
    <w:rsid w:val="000318F4"/>
    <w:rsid w:val="00032BB4"/>
    <w:rsid w:val="00033063"/>
    <w:rsid w:val="000337B9"/>
    <w:rsid w:val="00033E78"/>
    <w:rsid w:val="0003542D"/>
    <w:rsid w:val="000354DD"/>
    <w:rsid w:val="00035530"/>
    <w:rsid w:val="00037D9F"/>
    <w:rsid w:val="0004042C"/>
    <w:rsid w:val="00041803"/>
    <w:rsid w:val="00041EEC"/>
    <w:rsid w:val="000429F9"/>
    <w:rsid w:val="00043110"/>
    <w:rsid w:val="00043B17"/>
    <w:rsid w:val="000440C1"/>
    <w:rsid w:val="00046742"/>
    <w:rsid w:val="00046E9A"/>
    <w:rsid w:val="00047547"/>
    <w:rsid w:val="0005097B"/>
    <w:rsid w:val="0005104D"/>
    <w:rsid w:val="00051383"/>
    <w:rsid w:val="000518C8"/>
    <w:rsid w:val="00051BF8"/>
    <w:rsid w:val="000554FD"/>
    <w:rsid w:val="00055927"/>
    <w:rsid w:val="000560CB"/>
    <w:rsid w:val="00057171"/>
    <w:rsid w:val="00057AED"/>
    <w:rsid w:val="00060828"/>
    <w:rsid w:val="00062A3C"/>
    <w:rsid w:val="00064DAA"/>
    <w:rsid w:val="0006549E"/>
    <w:rsid w:val="000656FF"/>
    <w:rsid w:val="00065A25"/>
    <w:rsid w:val="00070155"/>
    <w:rsid w:val="00070622"/>
    <w:rsid w:val="00070FDC"/>
    <w:rsid w:val="0007100A"/>
    <w:rsid w:val="00071246"/>
    <w:rsid w:val="00072673"/>
    <w:rsid w:val="00075BF0"/>
    <w:rsid w:val="000801DF"/>
    <w:rsid w:val="000804DD"/>
    <w:rsid w:val="00082382"/>
    <w:rsid w:val="00082587"/>
    <w:rsid w:val="000836F6"/>
    <w:rsid w:val="000856B7"/>
    <w:rsid w:val="00085D79"/>
    <w:rsid w:val="000877AE"/>
    <w:rsid w:val="00087BE9"/>
    <w:rsid w:val="00087FE4"/>
    <w:rsid w:val="000914E5"/>
    <w:rsid w:val="00091A7A"/>
    <w:rsid w:val="00094B8F"/>
    <w:rsid w:val="00094C09"/>
    <w:rsid w:val="00096E5A"/>
    <w:rsid w:val="00097361"/>
    <w:rsid w:val="00097B04"/>
    <w:rsid w:val="00097C28"/>
    <w:rsid w:val="000A0724"/>
    <w:rsid w:val="000A0D2D"/>
    <w:rsid w:val="000A17A8"/>
    <w:rsid w:val="000A1A85"/>
    <w:rsid w:val="000A325E"/>
    <w:rsid w:val="000A3A9E"/>
    <w:rsid w:val="000A4253"/>
    <w:rsid w:val="000A5414"/>
    <w:rsid w:val="000B109B"/>
    <w:rsid w:val="000B1FFD"/>
    <w:rsid w:val="000B2EA6"/>
    <w:rsid w:val="000B30F5"/>
    <w:rsid w:val="000B4866"/>
    <w:rsid w:val="000B4CA8"/>
    <w:rsid w:val="000B557E"/>
    <w:rsid w:val="000B61C1"/>
    <w:rsid w:val="000B6682"/>
    <w:rsid w:val="000B7CB6"/>
    <w:rsid w:val="000C04BC"/>
    <w:rsid w:val="000C0BCF"/>
    <w:rsid w:val="000C146F"/>
    <w:rsid w:val="000C1D87"/>
    <w:rsid w:val="000C21D7"/>
    <w:rsid w:val="000C2508"/>
    <w:rsid w:val="000C35DD"/>
    <w:rsid w:val="000C35F4"/>
    <w:rsid w:val="000C3798"/>
    <w:rsid w:val="000C42DF"/>
    <w:rsid w:val="000C54DC"/>
    <w:rsid w:val="000C5BC3"/>
    <w:rsid w:val="000C7CF4"/>
    <w:rsid w:val="000D1F23"/>
    <w:rsid w:val="000D1FFC"/>
    <w:rsid w:val="000D2542"/>
    <w:rsid w:val="000D3283"/>
    <w:rsid w:val="000D3FED"/>
    <w:rsid w:val="000D44E9"/>
    <w:rsid w:val="000D4A42"/>
    <w:rsid w:val="000D583C"/>
    <w:rsid w:val="000D6EEA"/>
    <w:rsid w:val="000E2CF2"/>
    <w:rsid w:val="000E3D0E"/>
    <w:rsid w:val="000E4467"/>
    <w:rsid w:val="000E4BED"/>
    <w:rsid w:val="000E4F10"/>
    <w:rsid w:val="000E6231"/>
    <w:rsid w:val="000E70B8"/>
    <w:rsid w:val="000F0ED2"/>
    <w:rsid w:val="000F1FD3"/>
    <w:rsid w:val="000F2713"/>
    <w:rsid w:val="000F3282"/>
    <w:rsid w:val="000F3372"/>
    <w:rsid w:val="000F3472"/>
    <w:rsid w:val="000F3B63"/>
    <w:rsid w:val="000F3C57"/>
    <w:rsid w:val="000F527F"/>
    <w:rsid w:val="001004B0"/>
    <w:rsid w:val="001007CF"/>
    <w:rsid w:val="00101792"/>
    <w:rsid w:val="00101F77"/>
    <w:rsid w:val="00103BD0"/>
    <w:rsid w:val="00103E75"/>
    <w:rsid w:val="00106005"/>
    <w:rsid w:val="00107478"/>
    <w:rsid w:val="00107704"/>
    <w:rsid w:val="00110EF5"/>
    <w:rsid w:val="00112EE3"/>
    <w:rsid w:val="00113E4C"/>
    <w:rsid w:val="00114B7F"/>
    <w:rsid w:val="00115003"/>
    <w:rsid w:val="0011503A"/>
    <w:rsid w:val="00115137"/>
    <w:rsid w:val="00115538"/>
    <w:rsid w:val="00115A35"/>
    <w:rsid w:val="0011788C"/>
    <w:rsid w:val="00117C46"/>
    <w:rsid w:val="00124AAF"/>
    <w:rsid w:val="001273E4"/>
    <w:rsid w:val="00130F57"/>
    <w:rsid w:val="00131261"/>
    <w:rsid w:val="0013222B"/>
    <w:rsid w:val="00132B04"/>
    <w:rsid w:val="001346EF"/>
    <w:rsid w:val="0013654F"/>
    <w:rsid w:val="00136EF8"/>
    <w:rsid w:val="0013726B"/>
    <w:rsid w:val="00137BAE"/>
    <w:rsid w:val="00140286"/>
    <w:rsid w:val="00140C80"/>
    <w:rsid w:val="00141169"/>
    <w:rsid w:val="001418BA"/>
    <w:rsid w:val="001418D5"/>
    <w:rsid w:val="0014240A"/>
    <w:rsid w:val="0014241C"/>
    <w:rsid w:val="00142765"/>
    <w:rsid w:val="001428CB"/>
    <w:rsid w:val="00142A37"/>
    <w:rsid w:val="001437BC"/>
    <w:rsid w:val="00143B53"/>
    <w:rsid w:val="00144C68"/>
    <w:rsid w:val="00145F0D"/>
    <w:rsid w:val="00146185"/>
    <w:rsid w:val="001478FC"/>
    <w:rsid w:val="001504A2"/>
    <w:rsid w:val="0015171B"/>
    <w:rsid w:val="00152D20"/>
    <w:rsid w:val="00152DC8"/>
    <w:rsid w:val="001557D9"/>
    <w:rsid w:val="001569B5"/>
    <w:rsid w:val="00156B0B"/>
    <w:rsid w:val="00156E90"/>
    <w:rsid w:val="00161C1B"/>
    <w:rsid w:val="00162F40"/>
    <w:rsid w:val="00165924"/>
    <w:rsid w:val="00165C14"/>
    <w:rsid w:val="00167247"/>
    <w:rsid w:val="00170781"/>
    <w:rsid w:val="00170C9E"/>
    <w:rsid w:val="00172B1F"/>
    <w:rsid w:val="001746B9"/>
    <w:rsid w:val="00176518"/>
    <w:rsid w:val="0017769B"/>
    <w:rsid w:val="001804BA"/>
    <w:rsid w:val="00180954"/>
    <w:rsid w:val="00180F59"/>
    <w:rsid w:val="00182359"/>
    <w:rsid w:val="00182FDE"/>
    <w:rsid w:val="00183741"/>
    <w:rsid w:val="00184A8A"/>
    <w:rsid w:val="0018573F"/>
    <w:rsid w:val="00187041"/>
    <w:rsid w:val="00187575"/>
    <w:rsid w:val="00187A87"/>
    <w:rsid w:val="00187DBB"/>
    <w:rsid w:val="00187F92"/>
    <w:rsid w:val="00190DCF"/>
    <w:rsid w:val="00190ECC"/>
    <w:rsid w:val="00192BDD"/>
    <w:rsid w:val="00192E25"/>
    <w:rsid w:val="00193527"/>
    <w:rsid w:val="00193A00"/>
    <w:rsid w:val="00193B1A"/>
    <w:rsid w:val="00194BE4"/>
    <w:rsid w:val="001957AA"/>
    <w:rsid w:val="00195945"/>
    <w:rsid w:val="00195B3B"/>
    <w:rsid w:val="00195FCC"/>
    <w:rsid w:val="001A1853"/>
    <w:rsid w:val="001A1F29"/>
    <w:rsid w:val="001A3B04"/>
    <w:rsid w:val="001A3C5A"/>
    <w:rsid w:val="001A40E6"/>
    <w:rsid w:val="001A5CA3"/>
    <w:rsid w:val="001A6365"/>
    <w:rsid w:val="001A7029"/>
    <w:rsid w:val="001A7B1F"/>
    <w:rsid w:val="001B054E"/>
    <w:rsid w:val="001B0865"/>
    <w:rsid w:val="001B0933"/>
    <w:rsid w:val="001B12EB"/>
    <w:rsid w:val="001B295B"/>
    <w:rsid w:val="001B2A55"/>
    <w:rsid w:val="001B2BE8"/>
    <w:rsid w:val="001B349D"/>
    <w:rsid w:val="001B4A98"/>
    <w:rsid w:val="001B5689"/>
    <w:rsid w:val="001B6604"/>
    <w:rsid w:val="001B78EE"/>
    <w:rsid w:val="001B79D0"/>
    <w:rsid w:val="001C0970"/>
    <w:rsid w:val="001C1301"/>
    <w:rsid w:val="001C1B6B"/>
    <w:rsid w:val="001C39F2"/>
    <w:rsid w:val="001C5DAE"/>
    <w:rsid w:val="001C7327"/>
    <w:rsid w:val="001D17A8"/>
    <w:rsid w:val="001D182D"/>
    <w:rsid w:val="001D1B33"/>
    <w:rsid w:val="001D1B64"/>
    <w:rsid w:val="001D2D7A"/>
    <w:rsid w:val="001D304A"/>
    <w:rsid w:val="001D38D8"/>
    <w:rsid w:val="001D3E8E"/>
    <w:rsid w:val="001D4565"/>
    <w:rsid w:val="001D4D01"/>
    <w:rsid w:val="001D5158"/>
    <w:rsid w:val="001D714B"/>
    <w:rsid w:val="001E08C4"/>
    <w:rsid w:val="001E188B"/>
    <w:rsid w:val="001E198E"/>
    <w:rsid w:val="001E2AF0"/>
    <w:rsid w:val="001E2B8A"/>
    <w:rsid w:val="001E3DCE"/>
    <w:rsid w:val="001E4110"/>
    <w:rsid w:val="001E5110"/>
    <w:rsid w:val="001E5C1A"/>
    <w:rsid w:val="001E6DCB"/>
    <w:rsid w:val="001F0D69"/>
    <w:rsid w:val="001F0DB6"/>
    <w:rsid w:val="001F1BDE"/>
    <w:rsid w:val="001F225B"/>
    <w:rsid w:val="001F2335"/>
    <w:rsid w:val="001F34A4"/>
    <w:rsid w:val="001F5977"/>
    <w:rsid w:val="001F5DDA"/>
    <w:rsid w:val="001F5FCB"/>
    <w:rsid w:val="001F625F"/>
    <w:rsid w:val="001F6F18"/>
    <w:rsid w:val="001F70B2"/>
    <w:rsid w:val="001F760D"/>
    <w:rsid w:val="001F7F8F"/>
    <w:rsid w:val="0020085C"/>
    <w:rsid w:val="00201569"/>
    <w:rsid w:val="00201889"/>
    <w:rsid w:val="00201A6D"/>
    <w:rsid w:val="00202437"/>
    <w:rsid w:val="00202C7B"/>
    <w:rsid w:val="00203266"/>
    <w:rsid w:val="00203C00"/>
    <w:rsid w:val="002047AF"/>
    <w:rsid w:val="00204854"/>
    <w:rsid w:val="0020485D"/>
    <w:rsid w:val="00205C12"/>
    <w:rsid w:val="002068AD"/>
    <w:rsid w:val="002075DC"/>
    <w:rsid w:val="002076ED"/>
    <w:rsid w:val="00207AA3"/>
    <w:rsid w:val="00207C23"/>
    <w:rsid w:val="002104E3"/>
    <w:rsid w:val="00210DA8"/>
    <w:rsid w:val="00211004"/>
    <w:rsid w:val="00212037"/>
    <w:rsid w:val="00213934"/>
    <w:rsid w:val="00214CEF"/>
    <w:rsid w:val="002153A0"/>
    <w:rsid w:val="00216602"/>
    <w:rsid w:val="002171EE"/>
    <w:rsid w:val="00217986"/>
    <w:rsid w:val="0022049D"/>
    <w:rsid w:val="00224587"/>
    <w:rsid w:val="00224B34"/>
    <w:rsid w:val="002252CE"/>
    <w:rsid w:val="00226153"/>
    <w:rsid w:val="00226DAA"/>
    <w:rsid w:val="002335E0"/>
    <w:rsid w:val="00233F4E"/>
    <w:rsid w:val="00234988"/>
    <w:rsid w:val="00235179"/>
    <w:rsid w:val="00235D39"/>
    <w:rsid w:val="0023616A"/>
    <w:rsid w:val="00236A59"/>
    <w:rsid w:val="002370D1"/>
    <w:rsid w:val="00241A88"/>
    <w:rsid w:val="002441DD"/>
    <w:rsid w:val="00244446"/>
    <w:rsid w:val="00244CAB"/>
    <w:rsid w:val="0024556A"/>
    <w:rsid w:val="00245ACC"/>
    <w:rsid w:val="00247796"/>
    <w:rsid w:val="002478B7"/>
    <w:rsid w:val="002519F3"/>
    <w:rsid w:val="00251A59"/>
    <w:rsid w:val="0025219C"/>
    <w:rsid w:val="00252F83"/>
    <w:rsid w:val="002540EF"/>
    <w:rsid w:val="002551DD"/>
    <w:rsid w:val="00255FA2"/>
    <w:rsid w:val="0025666D"/>
    <w:rsid w:val="002566B4"/>
    <w:rsid w:val="00257766"/>
    <w:rsid w:val="00260969"/>
    <w:rsid w:val="00263486"/>
    <w:rsid w:val="00263DE8"/>
    <w:rsid w:val="002644F1"/>
    <w:rsid w:val="00264937"/>
    <w:rsid w:val="00265578"/>
    <w:rsid w:val="002666A6"/>
    <w:rsid w:val="00266972"/>
    <w:rsid w:val="002679EE"/>
    <w:rsid w:val="0027021D"/>
    <w:rsid w:val="00271931"/>
    <w:rsid w:val="002725AE"/>
    <w:rsid w:val="00274CD8"/>
    <w:rsid w:val="00274F74"/>
    <w:rsid w:val="00275EF8"/>
    <w:rsid w:val="002771BA"/>
    <w:rsid w:val="00282041"/>
    <w:rsid w:val="00282229"/>
    <w:rsid w:val="00284524"/>
    <w:rsid w:val="0028497E"/>
    <w:rsid w:val="002860FA"/>
    <w:rsid w:val="00286BAD"/>
    <w:rsid w:val="0029225E"/>
    <w:rsid w:val="00293ADB"/>
    <w:rsid w:val="002941EF"/>
    <w:rsid w:val="00294393"/>
    <w:rsid w:val="0029459E"/>
    <w:rsid w:val="00295E16"/>
    <w:rsid w:val="00297C01"/>
    <w:rsid w:val="002A1C6F"/>
    <w:rsid w:val="002A5099"/>
    <w:rsid w:val="002A60ED"/>
    <w:rsid w:val="002A75E6"/>
    <w:rsid w:val="002B020D"/>
    <w:rsid w:val="002B023A"/>
    <w:rsid w:val="002B056E"/>
    <w:rsid w:val="002B05B6"/>
    <w:rsid w:val="002B1009"/>
    <w:rsid w:val="002B13D8"/>
    <w:rsid w:val="002B1D02"/>
    <w:rsid w:val="002B2923"/>
    <w:rsid w:val="002B3021"/>
    <w:rsid w:val="002B3028"/>
    <w:rsid w:val="002B4759"/>
    <w:rsid w:val="002B4D15"/>
    <w:rsid w:val="002B63A9"/>
    <w:rsid w:val="002B6410"/>
    <w:rsid w:val="002B6527"/>
    <w:rsid w:val="002B6E01"/>
    <w:rsid w:val="002B79E8"/>
    <w:rsid w:val="002B7B4A"/>
    <w:rsid w:val="002C0703"/>
    <w:rsid w:val="002C3DC4"/>
    <w:rsid w:val="002C4F54"/>
    <w:rsid w:val="002C5B8A"/>
    <w:rsid w:val="002C5DA1"/>
    <w:rsid w:val="002C7057"/>
    <w:rsid w:val="002C70A9"/>
    <w:rsid w:val="002C7D50"/>
    <w:rsid w:val="002D0047"/>
    <w:rsid w:val="002D0560"/>
    <w:rsid w:val="002D099D"/>
    <w:rsid w:val="002D1438"/>
    <w:rsid w:val="002D1EE4"/>
    <w:rsid w:val="002D2154"/>
    <w:rsid w:val="002D27B5"/>
    <w:rsid w:val="002D33D5"/>
    <w:rsid w:val="002D3424"/>
    <w:rsid w:val="002D355C"/>
    <w:rsid w:val="002D43BE"/>
    <w:rsid w:val="002D463E"/>
    <w:rsid w:val="002D4C47"/>
    <w:rsid w:val="002D5646"/>
    <w:rsid w:val="002D6848"/>
    <w:rsid w:val="002D73CC"/>
    <w:rsid w:val="002D791E"/>
    <w:rsid w:val="002E03E8"/>
    <w:rsid w:val="002E25E8"/>
    <w:rsid w:val="002E25F8"/>
    <w:rsid w:val="002E41B4"/>
    <w:rsid w:val="002E4F8C"/>
    <w:rsid w:val="002E5B4E"/>
    <w:rsid w:val="002E5C42"/>
    <w:rsid w:val="002E5CB5"/>
    <w:rsid w:val="002E7767"/>
    <w:rsid w:val="002F0FC3"/>
    <w:rsid w:val="002F2BA2"/>
    <w:rsid w:val="002F4918"/>
    <w:rsid w:val="002F5006"/>
    <w:rsid w:val="002F5495"/>
    <w:rsid w:val="0030184F"/>
    <w:rsid w:val="0030205C"/>
    <w:rsid w:val="00302670"/>
    <w:rsid w:val="0030273D"/>
    <w:rsid w:val="00302E51"/>
    <w:rsid w:val="003031B2"/>
    <w:rsid w:val="0030321B"/>
    <w:rsid w:val="00303295"/>
    <w:rsid w:val="00303314"/>
    <w:rsid w:val="00303C0B"/>
    <w:rsid w:val="00306107"/>
    <w:rsid w:val="003067A9"/>
    <w:rsid w:val="00311D60"/>
    <w:rsid w:val="00313093"/>
    <w:rsid w:val="00314AE2"/>
    <w:rsid w:val="00314EF2"/>
    <w:rsid w:val="00315646"/>
    <w:rsid w:val="0031615B"/>
    <w:rsid w:val="00317342"/>
    <w:rsid w:val="003202BD"/>
    <w:rsid w:val="00320348"/>
    <w:rsid w:val="00320D47"/>
    <w:rsid w:val="00320DDD"/>
    <w:rsid w:val="003215A6"/>
    <w:rsid w:val="0032361C"/>
    <w:rsid w:val="00323FCE"/>
    <w:rsid w:val="00324762"/>
    <w:rsid w:val="003257F9"/>
    <w:rsid w:val="00326735"/>
    <w:rsid w:val="00326BA9"/>
    <w:rsid w:val="00330F0A"/>
    <w:rsid w:val="00331004"/>
    <w:rsid w:val="003310E1"/>
    <w:rsid w:val="003316E9"/>
    <w:rsid w:val="00332864"/>
    <w:rsid w:val="00332940"/>
    <w:rsid w:val="00332B68"/>
    <w:rsid w:val="00333183"/>
    <w:rsid w:val="00334296"/>
    <w:rsid w:val="003342DD"/>
    <w:rsid w:val="00334C00"/>
    <w:rsid w:val="00335365"/>
    <w:rsid w:val="00335710"/>
    <w:rsid w:val="00335EF1"/>
    <w:rsid w:val="00335F56"/>
    <w:rsid w:val="00337A2C"/>
    <w:rsid w:val="0034000B"/>
    <w:rsid w:val="0034082D"/>
    <w:rsid w:val="00341460"/>
    <w:rsid w:val="003419DF"/>
    <w:rsid w:val="00343380"/>
    <w:rsid w:val="0034369C"/>
    <w:rsid w:val="003437B4"/>
    <w:rsid w:val="0034419F"/>
    <w:rsid w:val="00344833"/>
    <w:rsid w:val="00344CE1"/>
    <w:rsid w:val="00345EA1"/>
    <w:rsid w:val="003476BC"/>
    <w:rsid w:val="0035021A"/>
    <w:rsid w:val="00351366"/>
    <w:rsid w:val="00351607"/>
    <w:rsid w:val="0035175E"/>
    <w:rsid w:val="0035523C"/>
    <w:rsid w:val="003554E3"/>
    <w:rsid w:val="0035597B"/>
    <w:rsid w:val="00355A1A"/>
    <w:rsid w:val="00355E62"/>
    <w:rsid w:val="00356085"/>
    <w:rsid w:val="00356352"/>
    <w:rsid w:val="00357BB3"/>
    <w:rsid w:val="003615BC"/>
    <w:rsid w:val="00361B01"/>
    <w:rsid w:val="003620FD"/>
    <w:rsid w:val="003638DE"/>
    <w:rsid w:val="00363D5E"/>
    <w:rsid w:val="00364C0C"/>
    <w:rsid w:val="00364F71"/>
    <w:rsid w:val="0036533D"/>
    <w:rsid w:val="003668E0"/>
    <w:rsid w:val="00367A0D"/>
    <w:rsid w:val="00370793"/>
    <w:rsid w:val="003708AB"/>
    <w:rsid w:val="00371190"/>
    <w:rsid w:val="003717AB"/>
    <w:rsid w:val="0037272E"/>
    <w:rsid w:val="00372A9C"/>
    <w:rsid w:val="00374E8E"/>
    <w:rsid w:val="003777B5"/>
    <w:rsid w:val="00380B52"/>
    <w:rsid w:val="0038115D"/>
    <w:rsid w:val="00381480"/>
    <w:rsid w:val="003828DD"/>
    <w:rsid w:val="003832D3"/>
    <w:rsid w:val="003853D6"/>
    <w:rsid w:val="00386BDE"/>
    <w:rsid w:val="003905C8"/>
    <w:rsid w:val="00390FED"/>
    <w:rsid w:val="0039124C"/>
    <w:rsid w:val="00391796"/>
    <w:rsid w:val="00391944"/>
    <w:rsid w:val="003923EE"/>
    <w:rsid w:val="00393D12"/>
    <w:rsid w:val="00394481"/>
    <w:rsid w:val="0039479C"/>
    <w:rsid w:val="0039588C"/>
    <w:rsid w:val="00395AB2"/>
    <w:rsid w:val="0039605F"/>
    <w:rsid w:val="003960B3"/>
    <w:rsid w:val="0039699A"/>
    <w:rsid w:val="003972A3"/>
    <w:rsid w:val="003A00D9"/>
    <w:rsid w:val="003A0E65"/>
    <w:rsid w:val="003A1D84"/>
    <w:rsid w:val="003A318C"/>
    <w:rsid w:val="003A42F0"/>
    <w:rsid w:val="003A4997"/>
    <w:rsid w:val="003A5CDB"/>
    <w:rsid w:val="003A7077"/>
    <w:rsid w:val="003B0707"/>
    <w:rsid w:val="003B1DEC"/>
    <w:rsid w:val="003B2145"/>
    <w:rsid w:val="003B2A4E"/>
    <w:rsid w:val="003B3F7E"/>
    <w:rsid w:val="003B456B"/>
    <w:rsid w:val="003B545B"/>
    <w:rsid w:val="003B66C7"/>
    <w:rsid w:val="003B6CFE"/>
    <w:rsid w:val="003C0E9E"/>
    <w:rsid w:val="003C267C"/>
    <w:rsid w:val="003C3022"/>
    <w:rsid w:val="003C3C10"/>
    <w:rsid w:val="003C418A"/>
    <w:rsid w:val="003C694F"/>
    <w:rsid w:val="003C7C89"/>
    <w:rsid w:val="003D01E5"/>
    <w:rsid w:val="003D291D"/>
    <w:rsid w:val="003D30E4"/>
    <w:rsid w:val="003D6605"/>
    <w:rsid w:val="003D76E4"/>
    <w:rsid w:val="003D7FE0"/>
    <w:rsid w:val="003E1109"/>
    <w:rsid w:val="003E20FB"/>
    <w:rsid w:val="003E454A"/>
    <w:rsid w:val="003E4D03"/>
    <w:rsid w:val="003E63AE"/>
    <w:rsid w:val="003E70E9"/>
    <w:rsid w:val="003F0224"/>
    <w:rsid w:val="003F32D1"/>
    <w:rsid w:val="003F3BBA"/>
    <w:rsid w:val="003F6259"/>
    <w:rsid w:val="003F659A"/>
    <w:rsid w:val="003F6D7C"/>
    <w:rsid w:val="004012D7"/>
    <w:rsid w:val="00401900"/>
    <w:rsid w:val="004035A3"/>
    <w:rsid w:val="00403984"/>
    <w:rsid w:val="00404A4C"/>
    <w:rsid w:val="00405EF6"/>
    <w:rsid w:val="00406848"/>
    <w:rsid w:val="00410D33"/>
    <w:rsid w:val="00411821"/>
    <w:rsid w:val="004135B3"/>
    <w:rsid w:val="00413EE6"/>
    <w:rsid w:val="00414059"/>
    <w:rsid w:val="004141FC"/>
    <w:rsid w:val="004148EC"/>
    <w:rsid w:val="00414E94"/>
    <w:rsid w:val="00415271"/>
    <w:rsid w:val="00416399"/>
    <w:rsid w:val="0041658C"/>
    <w:rsid w:val="00416F1D"/>
    <w:rsid w:val="00417161"/>
    <w:rsid w:val="00417D6F"/>
    <w:rsid w:val="0042221C"/>
    <w:rsid w:val="00422532"/>
    <w:rsid w:val="004228A1"/>
    <w:rsid w:val="00423053"/>
    <w:rsid w:val="0042337B"/>
    <w:rsid w:val="004234F6"/>
    <w:rsid w:val="00423690"/>
    <w:rsid w:val="00423CE6"/>
    <w:rsid w:val="0042440B"/>
    <w:rsid w:val="00424591"/>
    <w:rsid w:val="0042524A"/>
    <w:rsid w:val="0042579C"/>
    <w:rsid w:val="004267B9"/>
    <w:rsid w:val="00427218"/>
    <w:rsid w:val="004303FB"/>
    <w:rsid w:val="0043070D"/>
    <w:rsid w:val="00433ACB"/>
    <w:rsid w:val="0043535A"/>
    <w:rsid w:val="0044041A"/>
    <w:rsid w:val="00440AD8"/>
    <w:rsid w:val="0044119C"/>
    <w:rsid w:val="00441A07"/>
    <w:rsid w:val="00443889"/>
    <w:rsid w:val="004443B9"/>
    <w:rsid w:val="00444B62"/>
    <w:rsid w:val="004506DC"/>
    <w:rsid w:val="00451962"/>
    <w:rsid w:val="00452F82"/>
    <w:rsid w:val="004538A3"/>
    <w:rsid w:val="00453C62"/>
    <w:rsid w:val="00454257"/>
    <w:rsid w:val="00454D2A"/>
    <w:rsid w:val="00454F6B"/>
    <w:rsid w:val="00456FAF"/>
    <w:rsid w:val="00457FA7"/>
    <w:rsid w:val="0046043C"/>
    <w:rsid w:val="00460688"/>
    <w:rsid w:val="00461617"/>
    <w:rsid w:val="0046193C"/>
    <w:rsid w:val="00461BEC"/>
    <w:rsid w:val="00463F3C"/>
    <w:rsid w:val="00465021"/>
    <w:rsid w:val="00470930"/>
    <w:rsid w:val="00473F73"/>
    <w:rsid w:val="00474DED"/>
    <w:rsid w:val="004751A7"/>
    <w:rsid w:val="004759A4"/>
    <w:rsid w:val="00475D0B"/>
    <w:rsid w:val="00476D86"/>
    <w:rsid w:val="0048061B"/>
    <w:rsid w:val="00480810"/>
    <w:rsid w:val="00480C6C"/>
    <w:rsid w:val="00481B9D"/>
    <w:rsid w:val="00481BD7"/>
    <w:rsid w:val="004828D0"/>
    <w:rsid w:val="00482B36"/>
    <w:rsid w:val="00483B36"/>
    <w:rsid w:val="00483F0C"/>
    <w:rsid w:val="0048401E"/>
    <w:rsid w:val="00485847"/>
    <w:rsid w:val="0048654B"/>
    <w:rsid w:val="0048689D"/>
    <w:rsid w:val="004916E2"/>
    <w:rsid w:val="004941E2"/>
    <w:rsid w:val="00494A12"/>
    <w:rsid w:val="00494AFB"/>
    <w:rsid w:val="0049541C"/>
    <w:rsid w:val="00495646"/>
    <w:rsid w:val="00497032"/>
    <w:rsid w:val="00497CA0"/>
    <w:rsid w:val="004A02AB"/>
    <w:rsid w:val="004A03E6"/>
    <w:rsid w:val="004A0B92"/>
    <w:rsid w:val="004A0D07"/>
    <w:rsid w:val="004A16AA"/>
    <w:rsid w:val="004A1D2B"/>
    <w:rsid w:val="004A1FCD"/>
    <w:rsid w:val="004A2ABE"/>
    <w:rsid w:val="004A5BB3"/>
    <w:rsid w:val="004A6278"/>
    <w:rsid w:val="004A669B"/>
    <w:rsid w:val="004A66CF"/>
    <w:rsid w:val="004A7080"/>
    <w:rsid w:val="004A74DF"/>
    <w:rsid w:val="004A7732"/>
    <w:rsid w:val="004B04C6"/>
    <w:rsid w:val="004B04FF"/>
    <w:rsid w:val="004B0C69"/>
    <w:rsid w:val="004B2B3C"/>
    <w:rsid w:val="004B2FDA"/>
    <w:rsid w:val="004B3331"/>
    <w:rsid w:val="004B35AD"/>
    <w:rsid w:val="004B3C68"/>
    <w:rsid w:val="004B51A4"/>
    <w:rsid w:val="004B51BB"/>
    <w:rsid w:val="004B5F58"/>
    <w:rsid w:val="004B64F7"/>
    <w:rsid w:val="004B6672"/>
    <w:rsid w:val="004C0944"/>
    <w:rsid w:val="004C0AA3"/>
    <w:rsid w:val="004C11B9"/>
    <w:rsid w:val="004C338C"/>
    <w:rsid w:val="004C5856"/>
    <w:rsid w:val="004C71EB"/>
    <w:rsid w:val="004C759D"/>
    <w:rsid w:val="004C780E"/>
    <w:rsid w:val="004D1232"/>
    <w:rsid w:val="004D1885"/>
    <w:rsid w:val="004D18A9"/>
    <w:rsid w:val="004D2AB4"/>
    <w:rsid w:val="004D4D32"/>
    <w:rsid w:val="004E0875"/>
    <w:rsid w:val="004E0F97"/>
    <w:rsid w:val="004E1D39"/>
    <w:rsid w:val="004E3529"/>
    <w:rsid w:val="004E58F0"/>
    <w:rsid w:val="004E6DF8"/>
    <w:rsid w:val="004F1128"/>
    <w:rsid w:val="004F21FF"/>
    <w:rsid w:val="004F24D5"/>
    <w:rsid w:val="004F265F"/>
    <w:rsid w:val="004F285E"/>
    <w:rsid w:val="004F286D"/>
    <w:rsid w:val="004F28F2"/>
    <w:rsid w:val="004F340A"/>
    <w:rsid w:val="004F5627"/>
    <w:rsid w:val="004F640F"/>
    <w:rsid w:val="004F6E03"/>
    <w:rsid w:val="004F79F7"/>
    <w:rsid w:val="00500384"/>
    <w:rsid w:val="0050205D"/>
    <w:rsid w:val="005022E5"/>
    <w:rsid w:val="005024D6"/>
    <w:rsid w:val="00503149"/>
    <w:rsid w:val="005033D6"/>
    <w:rsid w:val="0050434E"/>
    <w:rsid w:val="005051A2"/>
    <w:rsid w:val="00505DD3"/>
    <w:rsid w:val="00505E0E"/>
    <w:rsid w:val="00506234"/>
    <w:rsid w:val="005066C1"/>
    <w:rsid w:val="0050712E"/>
    <w:rsid w:val="00507755"/>
    <w:rsid w:val="00507999"/>
    <w:rsid w:val="0051000E"/>
    <w:rsid w:val="0051296B"/>
    <w:rsid w:val="00513503"/>
    <w:rsid w:val="00514232"/>
    <w:rsid w:val="005145B8"/>
    <w:rsid w:val="005149C1"/>
    <w:rsid w:val="0051576E"/>
    <w:rsid w:val="005157EF"/>
    <w:rsid w:val="00515957"/>
    <w:rsid w:val="00515FBE"/>
    <w:rsid w:val="0051640C"/>
    <w:rsid w:val="00517B4F"/>
    <w:rsid w:val="0052050C"/>
    <w:rsid w:val="00520612"/>
    <w:rsid w:val="00524CD4"/>
    <w:rsid w:val="005260CE"/>
    <w:rsid w:val="005307E3"/>
    <w:rsid w:val="00530F85"/>
    <w:rsid w:val="005316BA"/>
    <w:rsid w:val="00533678"/>
    <w:rsid w:val="00534005"/>
    <w:rsid w:val="0053454F"/>
    <w:rsid w:val="0053471C"/>
    <w:rsid w:val="00536786"/>
    <w:rsid w:val="005374B1"/>
    <w:rsid w:val="00537B3A"/>
    <w:rsid w:val="00540256"/>
    <w:rsid w:val="0054029C"/>
    <w:rsid w:val="00541312"/>
    <w:rsid w:val="00542C18"/>
    <w:rsid w:val="00542D13"/>
    <w:rsid w:val="00543238"/>
    <w:rsid w:val="00544B6F"/>
    <w:rsid w:val="00544C3D"/>
    <w:rsid w:val="005461CD"/>
    <w:rsid w:val="00547F9A"/>
    <w:rsid w:val="00551FCD"/>
    <w:rsid w:val="00552541"/>
    <w:rsid w:val="00553069"/>
    <w:rsid w:val="00555E4D"/>
    <w:rsid w:val="00561142"/>
    <w:rsid w:val="00562508"/>
    <w:rsid w:val="00562E36"/>
    <w:rsid w:val="005634FC"/>
    <w:rsid w:val="005640D5"/>
    <w:rsid w:val="0056413B"/>
    <w:rsid w:val="00564575"/>
    <w:rsid w:val="00564FD2"/>
    <w:rsid w:val="005658B5"/>
    <w:rsid w:val="0056710A"/>
    <w:rsid w:val="00567111"/>
    <w:rsid w:val="00567200"/>
    <w:rsid w:val="005674E8"/>
    <w:rsid w:val="005700BF"/>
    <w:rsid w:val="00570154"/>
    <w:rsid w:val="00570598"/>
    <w:rsid w:val="00570FBD"/>
    <w:rsid w:val="00572E74"/>
    <w:rsid w:val="0057331A"/>
    <w:rsid w:val="0057363F"/>
    <w:rsid w:val="00573B3A"/>
    <w:rsid w:val="0057407E"/>
    <w:rsid w:val="00576259"/>
    <w:rsid w:val="00576394"/>
    <w:rsid w:val="005776BD"/>
    <w:rsid w:val="00580EAD"/>
    <w:rsid w:val="00581849"/>
    <w:rsid w:val="00581A9F"/>
    <w:rsid w:val="005821C1"/>
    <w:rsid w:val="005837E9"/>
    <w:rsid w:val="00583C53"/>
    <w:rsid w:val="005840CC"/>
    <w:rsid w:val="00584988"/>
    <w:rsid w:val="0058603C"/>
    <w:rsid w:val="00590CB2"/>
    <w:rsid w:val="00591C6C"/>
    <w:rsid w:val="005930B6"/>
    <w:rsid w:val="00594650"/>
    <w:rsid w:val="00594CBA"/>
    <w:rsid w:val="005951BF"/>
    <w:rsid w:val="005959E0"/>
    <w:rsid w:val="00596ADB"/>
    <w:rsid w:val="00596E73"/>
    <w:rsid w:val="00597251"/>
    <w:rsid w:val="005A05E0"/>
    <w:rsid w:val="005A0E07"/>
    <w:rsid w:val="005A20F0"/>
    <w:rsid w:val="005A240B"/>
    <w:rsid w:val="005A76FC"/>
    <w:rsid w:val="005B1627"/>
    <w:rsid w:val="005B19E0"/>
    <w:rsid w:val="005B2F9B"/>
    <w:rsid w:val="005B3450"/>
    <w:rsid w:val="005B3840"/>
    <w:rsid w:val="005B44D4"/>
    <w:rsid w:val="005B4FCD"/>
    <w:rsid w:val="005B5754"/>
    <w:rsid w:val="005B6937"/>
    <w:rsid w:val="005C01BC"/>
    <w:rsid w:val="005C0918"/>
    <w:rsid w:val="005C0DDD"/>
    <w:rsid w:val="005C17B9"/>
    <w:rsid w:val="005C19FF"/>
    <w:rsid w:val="005C21F8"/>
    <w:rsid w:val="005C2427"/>
    <w:rsid w:val="005C3291"/>
    <w:rsid w:val="005C4377"/>
    <w:rsid w:val="005C4728"/>
    <w:rsid w:val="005C4C5E"/>
    <w:rsid w:val="005C5E23"/>
    <w:rsid w:val="005C5F4D"/>
    <w:rsid w:val="005C60A0"/>
    <w:rsid w:val="005C6BD9"/>
    <w:rsid w:val="005C6F81"/>
    <w:rsid w:val="005D14D0"/>
    <w:rsid w:val="005D31AF"/>
    <w:rsid w:val="005D3B01"/>
    <w:rsid w:val="005D50AF"/>
    <w:rsid w:val="005D5B8E"/>
    <w:rsid w:val="005D65D6"/>
    <w:rsid w:val="005D73D1"/>
    <w:rsid w:val="005D7620"/>
    <w:rsid w:val="005E068B"/>
    <w:rsid w:val="005E108E"/>
    <w:rsid w:val="005E11A3"/>
    <w:rsid w:val="005E2ED5"/>
    <w:rsid w:val="005E2F2D"/>
    <w:rsid w:val="005E3728"/>
    <w:rsid w:val="005E3A1B"/>
    <w:rsid w:val="005E4136"/>
    <w:rsid w:val="005E5DCC"/>
    <w:rsid w:val="005E7237"/>
    <w:rsid w:val="005E7EFE"/>
    <w:rsid w:val="005F018D"/>
    <w:rsid w:val="005F0492"/>
    <w:rsid w:val="005F2869"/>
    <w:rsid w:val="005F41FF"/>
    <w:rsid w:val="005F5F88"/>
    <w:rsid w:val="005F6BF4"/>
    <w:rsid w:val="005F6E24"/>
    <w:rsid w:val="00600A5D"/>
    <w:rsid w:val="006016E6"/>
    <w:rsid w:val="0060448D"/>
    <w:rsid w:val="006064C8"/>
    <w:rsid w:val="0060656B"/>
    <w:rsid w:val="006071DE"/>
    <w:rsid w:val="006073CC"/>
    <w:rsid w:val="006074D0"/>
    <w:rsid w:val="00610F3C"/>
    <w:rsid w:val="00612FBD"/>
    <w:rsid w:val="006148B4"/>
    <w:rsid w:val="00616179"/>
    <w:rsid w:val="00617580"/>
    <w:rsid w:val="0062029A"/>
    <w:rsid w:val="006206A4"/>
    <w:rsid w:val="00620958"/>
    <w:rsid w:val="00621BD6"/>
    <w:rsid w:val="00622884"/>
    <w:rsid w:val="0062319E"/>
    <w:rsid w:val="00623594"/>
    <w:rsid w:val="00623AE0"/>
    <w:rsid w:val="00624643"/>
    <w:rsid w:val="006259D3"/>
    <w:rsid w:val="00625CE0"/>
    <w:rsid w:val="0062667B"/>
    <w:rsid w:val="00626DD1"/>
    <w:rsid w:val="00626EE9"/>
    <w:rsid w:val="0062727A"/>
    <w:rsid w:val="00630053"/>
    <w:rsid w:val="00631632"/>
    <w:rsid w:val="006316B2"/>
    <w:rsid w:val="00631C3A"/>
    <w:rsid w:val="006334F6"/>
    <w:rsid w:val="006347D5"/>
    <w:rsid w:val="00634A34"/>
    <w:rsid w:val="00635222"/>
    <w:rsid w:val="0063631D"/>
    <w:rsid w:val="00636B11"/>
    <w:rsid w:val="00636BE7"/>
    <w:rsid w:val="00637135"/>
    <w:rsid w:val="00641243"/>
    <w:rsid w:val="0064227E"/>
    <w:rsid w:val="00642731"/>
    <w:rsid w:val="006429EE"/>
    <w:rsid w:val="00644136"/>
    <w:rsid w:val="006443B6"/>
    <w:rsid w:val="00646683"/>
    <w:rsid w:val="00647B9D"/>
    <w:rsid w:val="00651D23"/>
    <w:rsid w:val="006532CE"/>
    <w:rsid w:val="006551ED"/>
    <w:rsid w:val="00655502"/>
    <w:rsid w:val="00655945"/>
    <w:rsid w:val="00655A19"/>
    <w:rsid w:val="00657908"/>
    <w:rsid w:val="0066096B"/>
    <w:rsid w:val="00660A5C"/>
    <w:rsid w:val="00662CF8"/>
    <w:rsid w:val="00662D11"/>
    <w:rsid w:val="00662E2C"/>
    <w:rsid w:val="0066383A"/>
    <w:rsid w:val="00663D83"/>
    <w:rsid w:val="00664983"/>
    <w:rsid w:val="006663AB"/>
    <w:rsid w:val="00666AFF"/>
    <w:rsid w:val="00667FAB"/>
    <w:rsid w:val="00670E14"/>
    <w:rsid w:val="006714F5"/>
    <w:rsid w:val="0067278A"/>
    <w:rsid w:val="006729B5"/>
    <w:rsid w:val="00672CB9"/>
    <w:rsid w:val="006759C3"/>
    <w:rsid w:val="00675D97"/>
    <w:rsid w:val="00675E57"/>
    <w:rsid w:val="006765AB"/>
    <w:rsid w:val="00677982"/>
    <w:rsid w:val="00677E73"/>
    <w:rsid w:val="00680BA4"/>
    <w:rsid w:val="00680ECB"/>
    <w:rsid w:val="00681FE2"/>
    <w:rsid w:val="00682C20"/>
    <w:rsid w:val="006834C5"/>
    <w:rsid w:val="00683554"/>
    <w:rsid w:val="00683862"/>
    <w:rsid w:val="0068393E"/>
    <w:rsid w:val="00683E8B"/>
    <w:rsid w:val="0068402B"/>
    <w:rsid w:val="00684E97"/>
    <w:rsid w:val="00685E4A"/>
    <w:rsid w:val="00686A0F"/>
    <w:rsid w:val="00686E71"/>
    <w:rsid w:val="00686EB8"/>
    <w:rsid w:val="006870AB"/>
    <w:rsid w:val="0069013E"/>
    <w:rsid w:val="00692168"/>
    <w:rsid w:val="00692575"/>
    <w:rsid w:val="00692C0B"/>
    <w:rsid w:val="006932A3"/>
    <w:rsid w:val="00693ED2"/>
    <w:rsid w:val="006943B2"/>
    <w:rsid w:val="00694653"/>
    <w:rsid w:val="00694DAC"/>
    <w:rsid w:val="006957E2"/>
    <w:rsid w:val="006963CB"/>
    <w:rsid w:val="00696C7A"/>
    <w:rsid w:val="0069747B"/>
    <w:rsid w:val="00697BD5"/>
    <w:rsid w:val="006A0253"/>
    <w:rsid w:val="006A3756"/>
    <w:rsid w:val="006A4E50"/>
    <w:rsid w:val="006A5567"/>
    <w:rsid w:val="006A56CF"/>
    <w:rsid w:val="006A6890"/>
    <w:rsid w:val="006A70BD"/>
    <w:rsid w:val="006A7C4D"/>
    <w:rsid w:val="006B049B"/>
    <w:rsid w:val="006B15FA"/>
    <w:rsid w:val="006B1847"/>
    <w:rsid w:val="006B1CB6"/>
    <w:rsid w:val="006B208C"/>
    <w:rsid w:val="006B3BFC"/>
    <w:rsid w:val="006B500B"/>
    <w:rsid w:val="006B5675"/>
    <w:rsid w:val="006B7212"/>
    <w:rsid w:val="006C0162"/>
    <w:rsid w:val="006C1678"/>
    <w:rsid w:val="006C23D5"/>
    <w:rsid w:val="006C4DBE"/>
    <w:rsid w:val="006C50C4"/>
    <w:rsid w:val="006C6183"/>
    <w:rsid w:val="006C69CF"/>
    <w:rsid w:val="006D16BA"/>
    <w:rsid w:val="006D1861"/>
    <w:rsid w:val="006D1F71"/>
    <w:rsid w:val="006D2297"/>
    <w:rsid w:val="006D2DD0"/>
    <w:rsid w:val="006D50AA"/>
    <w:rsid w:val="006D63C9"/>
    <w:rsid w:val="006D766F"/>
    <w:rsid w:val="006E19EF"/>
    <w:rsid w:val="006E2149"/>
    <w:rsid w:val="006E292B"/>
    <w:rsid w:val="006E301E"/>
    <w:rsid w:val="006E3193"/>
    <w:rsid w:val="006E323F"/>
    <w:rsid w:val="006E3836"/>
    <w:rsid w:val="006E51D1"/>
    <w:rsid w:val="006E5A0A"/>
    <w:rsid w:val="006E5B87"/>
    <w:rsid w:val="006E5FB7"/>
    <w:rsid w:val="006E6335"/>
    <w:rsid w:val="006E6EFF"/>
    <w:rsid w:val="006E7127"/>
    <w:rsid w:val="006E7D61"/>
    <w:rsid w:val="006F083A"/>
    <w:rsid w:val="006F1BAB"/>
    <w:rsid w:val="006F3CF9"/>
    <w:rsid w:val="006F40B8"/>
    <w:rsid w:val="006F7325"/>
    <w:rsid w:val="007002BA"/>
    <w:rsid w:val="00700423"/>
    <w:rsid w:val="0070153E"/>
    <w:rsid w:val="00702A4A"/>
    <w:rsid w:val="00704E53"/>
    <w:rsid w:val="007053B7"/>
    <w:rsid w:val="00706BB4"/>
    <w:rsid w:val="00706E61"/>
    <w:rsid w:val="00714C00"/>
    <w:rsid w:val="00714F7C"/>
    <w:rsid w:val="00715A5B"/>
    <w:rsid w:val="00715B20"/>
    <w:rsid w:val="00715F58"/>
    <w:rsid w:val="00716817"/>
    <w:rsid w:val="0071739A"/>
    <w:rsid w:val="007179A8"/>
    <w:rsid w:val="007210D9"/>
    <w:rsid w:val="007236CA"/>
    <w:rsid w:val="00723DAF"/>
    <w:rsid w:val="00723F20"/>
    <w:rsid w:val="00726951"/>
    <w:rsid w:val="00730373"/>
    <w:rsid w:val="0073246A"/>
    <w:rsid w:val="00732E80"/>
    <w:rsid w:val="0073367B"/>
    <w:rsid w:val="00734CE0"/>
    <w:rsid w:val="007370C8"/>
    <w:rsid w:val="00737895"/>
    <w:rsid w:val="00740249"/>
    <w:rsid w:val="007405C0"/>
    <w:rsid w:val="007417FC"/>
    <w:rsid w:val="007423BE"/>
    <w:rsid w:val="00742619"/>
    <w:rsid w:val="00743463"/>
    <w:rsid w:val="00743A95"/>
    <w:rsid w:val="00743D33"/>
    <w:rsid w:val="007440D0"/>
    <w:rsid w:val="00744CDE"/>
    <w:rsid w:val="00744DD0"/>
    <w:rsid w:val="00744E8F"/>
    <w:rsid w:val="0074537A"/>
    <w:rsid w:val="00747E3D"/>
    <w:rsid w:val="007501AD"/>
    <w:rsid w:val="00751E64"/>
    <w:rsid w:val="00751E97"/>
    <w:rsid w:val="00752BBE"/>
    <w:rsid w:val="00754189"/>
    <w:rsid w:val="00755B5E"/>
    <w:rsid w:val="00756117"/>
    <w:rsid w:val="007563F3"/>
    <w:rsid w:val="007566FD"/>
    <w:rsid w:val="00757093"/>
    <w:rsid w:val="0076138F"/>
    <w:rsid w:val="00761F89"/>
    <w:rsid w:val="00762D87"/>
    <w:rsid w:val="007635C2"/>
    <w:rsid w:val="007643B7"/>
    <w:rsid w:val="00766ADE"/>
    <w:rsid w:val="00767171"/>
    <w:rsid w:val="007701F1"/>
    <w:rsid w:val="0077049E"/>
    <w:rsid w:val="007716D1"/>
    <w:rsid w:val="00771B83"/>
    <w:rsid w:val="00772489"/>
    <w:rsid w:val="00773146"/>
    <w:rsid w:val="00773227"/>
    <w:rsid w:val="00773F61"/>
    <w:rsid w:val="007745B8"/>
    <w:rsid w:val="007747C2"/>
    <w:rsid w:val="00775572"/>
    <w:rsid w:val="007758ED"/>
    <w:rsid w:val="00776560"/>
    <w:rsid w:val="0077708A"/>
    <w:rsid w:val="00781DA1"/>
    <w:rsid w:val="00783B3A"/>
    <w:rsid w:val="00783C1A"/>
    <w:rsid w:val="0078442D"/>
    <w:rsid w:val="007856DA"/>
    <w:rsid w:val="007863B8"/>
    <w:rsid w:val="0078664F"/>
    <w:rsid w:val="00787A24"/>
    <w:rsid w:val="00790A63"/>
    <w:rsid w:val="00793FA3"/>
    <w:rsid w:val="00794FD8"/>
    <w:rsid w:val="00795850"/>
    <w:rsid w:val="00795F9E"/>
    <w:rsid w:val="007961CB"/>
    <w:rsid w:val="00796577"/>
    <w:rsid w:val="007974E7"/>
    <w:rsid w:val="007975D2"/>
    <w:rsid w:val="00797E5E"/>
    <w:rsid w:val="00797F2E"/>
    <w:rsid w:val="007A0C9C"/>
    <w:rsid w:val="007A1C22"/>
    <w:rsid w:val="007A2474"/>
    <w:rsid w:val="007A29CD"/>
    <w:rsid w:val="007A2D5C"/>
    <w:rsid w:val="007A36CE"/>
    <w:rsid w:val="007A3AAA"/>
    <w:rsid w:val="007A3E7D"/>
    <w:rsid w:val="007A7DE3"/>
    <w:rsid w:val="007B0E69"/>
    <w:rsid w:val="007B1ACA"/>
    <w:rsid w:val="007B26F7"/>
    <w:rsid w:val="007B2A41"/>
    <w:rsid w:val="007B46B1"/>
    <w:rsid w:val="007B4E3C"/>
    <w:rsid w:val="007B5321"/>
    <w:rsid w:val="007B5B71"/>
    <w:rsid w:val="007B5DF5"/>
    <w:rsid w:val="007B6295"/>
    <w:rsid w:val="007B65D2"/>
    <w:rsid w:val="007B6E92"/>
    <w:rsid w:val="007C2D35"/>
    <w:rsid w:val="007C33FD"/>
    <w:rsid w:val="007C376B"/>
    <w:rsid w:val="007C6290"/>
    <w:rsid w:val="007C69CD"/>
    <w:rsid w:val="007C769D"/>
    <w:rsid w:val="007D090F"/>
    <w:rsid w:val="007D560E"/>
    <w:rsid w:val="007D59D4"/>
    <w:rsid w:val="007D6857"/>
    <w:rsid w:val="007D73E0"/>
    <w:rsid w:val="007D7B16"/>
    <w:rsid w:val="007E1772"/>
    <w:rsid w:val="007E1E10"/>
    <w:rsid w:val="007E4E83"/>
    <w:rsid w:val="007F0100"/>
    <w:rsid w:val="007F2076"/>
    <w:rsid w:val="007F21B4"/>
    <w:rsid w:val="007F361A"/>
    <w:rsid w:val="007F54B6"/>
    <w:rsid w:val="007F64E8"/>
    <w:rsid w:val="007F6D38"/>
    <w:rsid w:val="007F70D0"/>
    <w:rsid w:val="007F730B"/>
    <w:rsid w:val="00800A0F"/>
    <w:rsid w:val="0080178A"/>
    <w:rsid w:val="008018F8"/>
    <w:rsid w:val="008021D7"/>
    <w:rsid w:val="00802424"/>
    <w:rsid w:val="00802C13"/>
    <w:rsid w:val="00803348"/>
    <w:rsid w:val="00803740"/>
    <w:rsid w:val="008037F3"/>
    <w:rsid w:val="00803A6A"/>
    <w:rsid w:val="0080414F"/>
    <w:rsid w:val="0080444D"/>
    <w:rsid w:val="00806348"/>
    <w:rsid w:val="00807798"/>
    <w:rsid w:val="00807ADD"/>
    <w:rsid w:val="00807D37"/>
    <w:rsid w:val="008100F7"/>
    <w:rsid w:val="00810BB2"/>
    <w:rsid w:val="00811658"/>
    <w:rsid w:val="00811B18"/>
    <w:rsid w:val="008128C8"/>
    <w:rsid w:val="00813932"/>
    <w:rsid w:val="00813F88"/>
    <w:rsid w:val="008148DA"/>
    <w:rsid w:val="00815829"/>
    <w:rsid w:val="00816F09"/>
    <w:rsid w:val="00817F1E"/>
    <w:rsid w:val="0082146F"/>
    <w:rsid w:val="00823B9D"/>
    <w:rsid w:val="0082417B"/>
    <w:rsid w:val="00825A0E"/>
    <w:rsid w:val="00825BE6"/>
    <w:rsid w:val="00826616"/>
    <w:rsid w:val="00827261"/>
    <w:rsid w:val="00830F09"/>
    <w:rsid w:val="00832329"/>
    <w:rsid w:val="00832418"/>
    <w:rsid w:val="00833BD1"/>
    <w:rsid w:val="00833DC4"/>
    <w:rsid w:val="00834098"/>
    <w:rsid w:val="00834548"/>
    <w:rsid w:val="00834A98"/>
    <w:rsid w:val="00834E6D"/>
    <w:rsid w:val="00835A74"/>
    <w:rsid w:val="0084055B"/>
    <w:rsid w:val="00840597"/>
    <w:rsid w:val="008405D8"/>
    <w:rsid w:val="00840B0A"/>
    <w:rsid w:val="00840F0F"/>
    <w:rsid w:val="008410F5"/>
    <w:rsid w:val="008411C1"/>
    <w:rsid w:val="00841A5E"/>
    <w:rsid w:val="008421A1"/>
    <w:rsid w:val="008436AD"/>
    <w:rsid w:val="00843F15"/>
    <w:rsid w:val="00844A5A"/>
    <w:rsid w:val="00844BB9"/>
    <w:rsid w:val="008462C8"/>
    <w:rsid w:val="008470ED"/>
    <w:rsid w:val="0085000B"/>
    <w:rsid w:val="00850662"/>
    <w:rsid w:val="00851378"/>
    <w:rsid w:val="00853126"/>
    <w:rsid w:val="0085361F"/>
    <w:rsid w:val="00853A8D"/>
    <w:rsid w:val="0085403C"/>
    <w:rsid w:val="00855792"/>
    <w:rsid w:val="00856705"/>
    <w:rsid w:val="008609C8"/>
    <w:rsid w:val="00860F8D"/>
    <w:rsid w:val="00861BF5"/>
    <w:rsid w:val="00863592"/>
    <w:rsid w:val="008639CD"/>
    <w:rsid w:val="00864B0A"/>
    <w:rsid w:val="00865DC0"/>
    <w:rsid w:val="008714F0"/>
    <w:rsid w:val="00871BF3"/>
    <w:rsid w:val="008728E7"/>
    <w:rsid w:val="008739C8"/>
    <w:rsid w:val="008743D6"/>
    <w:rsid w:val="0087443A"/>
    <w:rsid w:val="00874CED"/>
    <w:rsid w:val="00875B97"/>
    <w:rsid w:val="008764BE"/>
    <w:rsid w:val="00880477"/>
    <w:rsid w:val="00880CAC"/>
    <w:rsid w:val="00880E40"/>
    <w:rsid w:val="00880E4B"/>
    <w:rsid w:val="00881B3A"/>
    <w:rsid w:val="00882EC9"/>
    <w:rsid w:val="00883A86"/>
    <w:rsid w:val="00885F56"/>
    <w:rsid w:val="0088689D"/>
    <w:rsid w:val="00887BC6"/>
    <w:rsid w:val="00893C52"/>
    <w:rsid w:val="008949CF"/>
    <w:rsid w:val="008955FC"/>
    <w:rsid w:val="008963FF"/>
    <w:rsid w:val="00896DFE"/>
    <w:rsid w:val="00897193"/>
    <w:rsid w:val="008A098A"/>
    <w:rsid w:val="008A0B57"/>
    <w:rsid w:val="008A0B8D"/>
    <w:rsid w:val="008A2729"/>
    <w:rsid w:val="008A2B7D"/>
    <w:rsid w:val="008A2F3E"/>
    <w:rsid w:val="008A4016"/>
    <w:rsid w:val="008A4EE2"/>
    <w:rsid w:val="008A5E8D"/>
    <w:rsid w:val="008B227A"/>
    <w:rsid w:val="008B288B"/>
    <w:rsid w:val="008B37DA"/>
    <w:rsid w:val="008B4FAE"/>
    <w:rsid w:val="008B56F9"/>
    <w:rsid w:val="008B5BDF"/>
    <w:rsid w:val="008B6B7B"/>
    <w:rsid w:val="008B7E46"/>
    <w:rsid w:val="008B7E4A"/>
    <w:rsid w:val="008C0132"/>
    <w:rsid w:val="008C3CE9"/>
    <w:rsid w:val="008C7421"/>
    <w:rsid w:val="008C77E7"/>
    <w:rsid w:val="008D1217"/>
    <w:rsid w:val="008D16C6"/>
    <w:rsid w:val="008D1E27"/>
    <w:rsid w:val="008D40B7"/>
    <w:rsid w:val="008D4285"/>
    <w:rsid w:val="008D49BF"/>
    <w:rsid w:val="008D70C7"/>
    <w:rsid w:val="008E005F"/>
    <w:rsid w:val="008E2259"/>
    <w:rsid w:val="008E2A3A"/>
    <w:rsid w:val="008E38AE"/>
    <w:rsid w:val="008E4D1B"/>
    <w:rsid w:val="008E4F11"/>
    <w:rsid w:val="008E5332"/>
    <w:rsid w:val="008E6292"/>
    <w:rsid w:val="008E697C"/>
    <w:rsid w:val="008E7639"/>
    <w:rsid w:val="008E7CDE"/>
    <w:rsid w:val="008E7E5D"/>
    <w:rsid w:val="008F0B30"/>
    <w:rsid w:val="008F1549"/>
    <w:rsid w:val="008F15CB"/>
    <w:rsid w:val="008F174E"/>
    <w:rsid w:val="008F2C4A"/>
    <w:rsid w:val="008F327B"/>
    <w:rsid w:val="008F3E03"/>
    <w:rsid w:val="008F4BFC"/>
    <w:rsid w:val="008F5D71"/>
    <w:rsid w:val="008F68FB"/>
    <w:rsid w:val="00902610"/>
    <w:rsid w:val="00903063"/>
    <w:rsid w:val="00903BF2"/>
    <w:rsid w:val="00904F68"/>
    <w:rsid w:val="009056D8"/>
    <w:rsid w:val="009058A4"/>
    <w:rsid w:val="0090719C"/>
    <w:rsid w:val="0090737E"/>
    <w:rsid w:val="00916806"/>
    <w:rsid w:val="00916935"/>
    <w:rsid w:val="00920136"/>
    <w:rsid w:val="00920998"/>
    <w:rsid w:val="009209EC"/>
    <w:rsid w:val="00921350"/>
    <w:rsid w:val="00921960"/>
    <w:rsid w:val="009219AB"/>
    <w:rsid w:val="0092211A"/>
    <w:rsid w:val="00924A95"/>
    <w:rsid w:val="00925244"/>
    <w:rsid w:val="0092615C"/>
    <w:rsid w:val="009264E4"/>
    <w:rsid w:val="009276E9"/>
    <w:rsid w:val="00931A9A"/>
    <w:rsid w:val="00932689"/>
    <w:rsid w:val="00932757"/>
    <w:rsid w:val="00932E87"/>
    <w:rsid w:val="00933CBB"/>
    <w:rsid w:val="009360DF"/>
    <w:rsid w:val="00941025"/>
    <w:rsid w:val="009419FE"/>
    <w:rsid w:val="00942C1C"/>
    <w:rsid w:val="00942DAB"/>
    <w:rsid w:val="009459BB"/>
    <w:rsid w:val="00945EA9"/>
    <w:rsid w:val="00950A40"/>
    <w:rsid w:val="00950E5D"/>
    <w:rsid w:val="00951960"/>
    <w:rsid w:val="00952004"/>
    <w:rsid w:val="00952136"/>
    <w:rsid w:val="00952C84"/>
    <w:rsid w:val="0095325C"/>
    <w:rsid w:val="009533E1"/>
    <w:rsid w:val="00954C1C"/>
    <w:rsid w:val="00954CC7"/>
    <w:rsid w:val="0095642C"/>
    <w:rsid w:val="009603D1"/>
    <w:rsid w:val="00960ED4"/>
    <w:rsid w:val="00961B29"/>
    <w:rsid w:val="00961F81"/>
    <w:rsid w:val="009629EF"/>
    <w:rsid w:val="00963719"/>
    <w:rsid w:val="009640DE"/>
    <w:rsid w:val="0096424B"/>
    <w:rsid w:val="00964CD4"/>
    <w:rsid w:val="0096508A"/>
    <w:rsid w:val="009660AC"/>
    <w:rsid w:val="00967D18"/>
    <w:rsid w:val="009703CB"/>
    <w:rsid w:val="00970E49"/>
    <w:rsid w:val="00971E39"/>
    <w:rsid w:val="009731E7"/>
    <w:rsid w:val="00973ABE"/>
    <w:rsid w:val="00974A40"/>
    <w:rsid w:val="009753B1"/>
    <w:rsid w:val="00975E98"/>
    <w:rsid w:val="00976F8B"/>
    <w:rsid w:val="00980336"/>
    <w:rsid w:val="0098033D"/>
    <w:rsid w:val="00980D0C"/>
    <w:rsid w:val="00981037"/>
    <w:rsid w:val="009816FE"/>
    <w:rsid w:val="0098183A"/>
    <w:rsid w:val="009835DA"/>
    <w:rsid w:val="00985871"/>
    <w:rsid w:val="00985E0E"/>
    <w:rsid w:val="00986AC8"/>
    <w:rsid w:val="00987016"/>
    <w:rsid w:val="00987ACC"/>
    <w:rsid w:val="00987FDC"/>
    <w:rsid w:val="009907E3"/>
    <w:rsid w:val="00990FD8"/>
    <w:rsid w:val="00991A79"/>
    <w:rsid w:val="009922A0"/>
    <w:rsid w:val="0099296C"/>
    <w:rsid w:val="00994956"/>
    <w:rsid w:val="00995661"/>
    <w:rsid w:val="00995DF7"/>
    <w:rsid w:val="0099632E"/>
    <w:rsid w:val="00996AC8"/>
    <w:rsid w:val="009975F7"/>
    <w:rsid w:val="009A0C03"/>
    <w:rsid w:val="009A10C9"/>
    <w:rsid w:val="009A17C9"/>
    <w:rsid w:val="009A21D2"/>
    <w:rsid w:val="009A2C4D"/>
    <w:rsid w:val="009A3DD1"/>
    <w:rsid w:val="009A501B"/>
    <w:rsid w:val="009A63A4"/>
    <w:rsid w:val="009A6724"/>
    <w:rsid w:val="009A6CA8"/>
    <w:rsid w:val="009A77F6"/>
    <w:rsid w:val="009B12C0"/>
    <w:rsid w:val="009B177F"/>
    <w:rsid w:val="009B2CD1"/>
    <w:rsid w:val="009B4CBA"/>
    <w:rsid w:val="009B537D"/>
    <w:rsid w:val="009B7195"/>
    <w:rsid w:val="009B71F2"/>
    <w:rsid w:val="009B751B"/>
    <w:rsid w:val="009C0616"/>
    <w:rsid w:val="009C15E9"/>
    <w:rsid w:val="009C1B6A"/>
    <w:rsid w:val="009C2AA5"/>
    <w:rsid w:val="009C2DB9"/>
    <w:rsid w:val="009C3D94"/>
    <w:rsid w:val="009C3EDD"/>
    <w:rsid w:val="009C3EED"/>
    <w:rsid w:val="009C49CC"/>
    <w:rsid w:val="009C6295"/>
    <w:rsid w:val="009C7D28"/>
    <w:rsid w:val="009D0F25"/>
    <w:rsid w:val="009D4929"/>
    <w:rsid w:val="009D5869"/>
    <w:rsid w:val="009D5953"/>
    <w:rsid w:val="009D5F19"/>
    <w:rsid w:val="009D707A"/>
    <w:rsid w:val="009E0178"/>
    <w:rsid w:val="009E231F"/>
    <w:rsid w:val="009E248D"/>
    <w:rsid w:val="009E2B01"/>
    <w:rsid w:val="009E3326"/>
    <w:rsid w:val="009E53CF"/>
    <w:rsid w:val="009E5536"/>
    <w:rsid w:val="009E62F8"/>
    <w:rsid w:val="009E70C0"/>
    <w:rsid w:val="009E7245"/>
    <w:rsid w:val="009F0498"/>
    <w:rsid w:val="009F1074"/>
    <w:rsid w:val="009F13D3"/>
    <w:rsid w:val="009F1CC6"/>
    <w:rsid w:val="009F2312"/>
    <w:rsid w:val="009F26FE"/>
    <w:rsid w:val="009F3643"/>
    <w:rsid w:val="009F3A29"/>
    <w:rsid w:val="009F67EF"/>
    <w:rsid w:val="009F6E12"/>
    <w:rsid w:val="009F6ED9"/>
    <w:rsid w:val="009F7D40"/>
    <w:rsid w:val="00A0092D"/>
    <w:rsid w:val="00A0180C"/>
    <w:rsid w:val="00A01F71"/>
    <w:rsid w:val="00A028FD"/>
    <w:rsid w:val="00A03E37"/>
    <w:rsid w:val="00A0557E"/>
    <w:rsid w:val="00A06D50"/>
    <w:rsid w:val="00A07538"/>
    <w:rsid w:val="00A07CAF"/>
    <w:rsid w:val="00A10AF8"/>
    <w:rsid w:val="00A10B0F"/>
    <w:rsid w:val="00A11BAF"/>
    <w:rsid w:val="00A11DD6"/>
    <w:rsid w:val="00A127F5"/>
    <w:rsid w:val="00A13953"/>
    <w:rsid w:val="00A142DD"/>
    <w:rsid w:val="00A146E8"/>
    <w:rsid w:val="00A20448"/>
    <w:rsid w:val="00A21982"/>
    <w:rsid w:val="00A2316A"/>
    <w:rsid w:val="00A258FC"/>
    <w:rsid w:val="00A25C45"/>
    <w:rsid w:val="00A25E11"/>
    <w:rsid w:val="00A262B9"/>
    <w:rsid w:val="00A274ED"/>
    <w:rsid w:val="00A309A2"/>
    <w:rsid w:val="00A30B34"/>
    <w:rsid w:val="00A30E2B"/>
    <w:rsid w:val="00A31403"/>
    <w:rsid w:val="00A32859"/>
    <w:rsid w:val="00A3295B"/>
    <w:rsid w:val="00A348D8"/>
    <w:rsid w:val="00A34945"/>
    <w:rsid w:val="00A34AA6"/>
    <w:rsid w:val="00A35110"/>
    <w:rsid w:val="00A353F3"/>
    <w:rsid w:val="00A370EB"/>
    <w:rsid w:val="00A37B8E"/>
    <w:rsid w:val="00A419C0"/>
    <w:rsid w:val="00A4273F"/>
    <w:rsid w:val="00A44163"/>
    <w:rsid w:val="00A4450A"/>
    <w:rsid w:val="00A44562"/>
    <w:rsid w:val="00A447D3"/>
    <w:rsid w:val="00A45C60"/>
    <w:rsid w:val="00A46910"/>
    <w:rsid w:val="00A51EB3"/>
    <w:rsid w:val="00A52CBB"/>
    <w:rsid w:val="00A535C2"/>
    <w:rsid w:val="00A537F1"/>
    <w:rsid w:val="00A55CB4"/>
    <w:rsid w:val="00A575D7"/>
    <w:rsid w:val="00A57A14"/>
    <w:rsid w:val="00A57D4A"/>
    <w:rsid w:val="00A57E13"/>
    <w:rsid w:val="00A60048"/>
    <w:rsid w:val="00A61A0F"/>
    <w:rsid w:val="00A63523"/>
    <w:rsid w:val="00A639F4"/>
    <w:rsid w:val="00A64992"/>
    <w:rsid w:val="00A64AEB"/>
    <w:rsid w:val="00A663EC"/>
    <w:rsid w:val="00A663F9"/>
    <w:rsid w:val="00A664BB"/>
    <w:rsid w:val="00A66944"/>
    <w:rsid w:val="00A71E54"/>
    <w:rsid w:val="00A71F01"/>
    <w:rsid w:val="00A729A0"/>
    <w:rsid w:val="00A729DE"/>
    <w:rsid w:val="00A72DC7"/>
    <w:rsid w:val="00A73195"/>
    <w:rsid w:val="00A73F7A"/>
    <w:rsid w:val="00A74A43"/>
    <w:rsid w:val="00A75908"/>
    <w:rsid w:val="00A76562"/>
    <w:rsid w:val="00A766CE"/>
    <w:rsid w:val="00A778B1"/>
    <w:rsid w:val="00A81508"/>
    <w:rsid w:val="00A8165B"/>
    <w:rsid w:val="00A8496A"/>
    <w:rsid w:val="00A864CC"/>
    <w:rsid w:val="00A86B95"/>
    <w:rsid w:val="00A87E75"/>
    <w:rsid w:val="00A92690"/>
    <w:rsid w:val="00A93520"/>
    <w:rsid w:val="00A95589"/>
    <w:rsid w:val="00A96074"/>
    <w:rsid w:val="00A96ACE"/>
    <w:rsid w:val="00A97071"/>
    <w:rsid w:val="00AA2C52"/>
    <w:rsid w:val="00AA30AB"/>
    <w:rsid w:val="00AA310F"/>
    <w:rsid w:val="00AA4F4D"/>
    <w:rsid w:val="00AA577B"/>
    <w:rsid w:val="00AB03A3"/>
    <w:rsid w:val="00AB09BF"/>
    <w:rsid w:val="00AB0CFF"/>
    <w:rsid w:val="00AB0E4D"/>
    <w:rsid w:val="00AB13BA"/>
    <w:rsid w:val="00AB39E6"/>
    <w:rsid w:val="00AB3BEC"/>
    <w:rsid w:val="00AB47C0"/>
    <w:rsid w:val="00AB660D"/>
    <w:rsid w:val="00AC13DA"/>
    <w:rsid w:val="00AC1714"/>
    <w:rsid w:val="00AC220D"/>
    <w:rsid w:val="00AC2C59"/>
    <w:rsid w:val="00AC2F77"/>
    <w:rsid w:val="00AC314A"/>
    <w:rsid w:val="00AC4D76"/>
    <w:rsid w:val="00AC6265"/>
    <w:rsid w:val="00AC7A10"/>
    <w:rsid w:val="00AC7C9F"/>
    <w:rsid w:val="00AD0B4E"/>
    <w:rsid w:val="00AD0D14"/>
    <w:rsid w:val="00AD0E65"/>
    <w:rsid w:val="00AD2FB9"/>
    <w:rsid w:val="00AD3217"/>
    <w:rsid w:val="00AD3994"/>
    <w:rsid w:val="00AD5521"/>
    <w:rsid w:val="00AD5EB9"/>
    <w:rsid w:val="00AE0498"/>
    <w:rsid w:val="00AE1D39"/>
    <w:rsid w:val="00AE1F7E"/>
    <w:rsid w:val="00AE6505"/>
    <w:rsid w:val="00AE6F84"/>
    <w:rsid w:val="00AF08FC"/>
    <w:rsid w:val="00AF1244"/>
    <w:rsid w:val="00AF2268"/>
    <w:rsid w:val="00AF2A59"/>
    <w:rsid w:val="00AF39CE"/>
    <w:rsid w:val="00AF49BE"/>
    <w:rsid w:val="00AF4C12"/>
    <w:rsid w:val="00AF6D00"/>
    <w:rsid w:val="00B002FF"/>
    <w:rsid w:val="00B00B66"/>
    <w:rsid w:val="00B011FC"/>
    <w:rsid w:val="00B01274"/>
    <w:rsid w:val="00B02A9C"/>
    <w:rsid w:val="00B02AC1"/>
    <w:rsid w:val="00B05F33"/>
    <w:rsid w:val="00B05FE6"/>
    <w:rsid w:val="00B064CF"/>
    <w:rsid w:val="00B07C0D"/>
    <w:rsid w:val="00B10593"/>
    <w:rsid w:val="00B11FA9"/>
    <w:rsid w:val="00B126FD"/>
    <w:rsid w:val="00B1283A"/>
    <w:rsid w:val="00B13D69"/>
    <w:rsid w:val="00B16442"/>
    <w:rsid w:val="00B1672D"/>
    <w:rsid w:val="00B1782B"/>
    <w:rsid w:val="00B20A7A"/>
    <w:rsid w:val="00B20AA6"/>
    <w:rsid w:val="00B20BA6"/>
    <w:rsid w:val="00B247D6"/>
    <w:rsid w:val="00B24F28"/>
    <w:rsid w:val="00B251B9"/>
    <w:rsid w:val="00B25BFD"/>
    <w:rsid w:val="00B262EC"/>
    <w:rsid w:val="00B30D21"/>
    <w:rsid w:val="00B31D4B"/>
    <w:rsid w:val="00B32AC2"/>
    <w:rsid w:val="00B330B1"/>
    <w:rsid w:val="00B34C5A"/>
    <w:rsid w:val="00B3522B"/>
    <w:rsid w:val="00B35543"/>
    <w:rsid w:val="00B35910"/>
    <w:rsid w:val="00B362BA"/>
    <w:rsid w:val="00B36BC1"/>
    <w:rsid w:val="00B36E80"/>
    <w:rsid w:val="00B371E7"/>
    <w:rsid w:val="00B37A03"/>
    <w:rsid w:val="00B37A32"/>
    <w:rsid w:val="00B403DD"/>
    <w:rsid w:val="00B41CA2"/>
    <w:rsid w:val="00B429F9"/>
    <w:rsid w:val="00B4411C"/>
    <w:rsid w:val="00B45D1F"/>
    <w:rsid w:val="00B4650D"/>
    <w:rsid w:val="00B46742"/>
    <w:rsid w:val="00B46BDC"/>
    <w:rsid w:val="00B51176"/>
    <w:rsid w:val="00B513CC"/>
    <w:rsid w:val="00B51D13"/>
    <w:rsid w:val="00B521F3"/>
    <w:rsid w:val="00B525BD"/>
    <w:rsid w:val="00B5278F"/>
    <w:rsid w:val="00B528F7"/>
    <w:rsid w:val="00B531A7"/>
    <w:rsid w:val="00B531BF"/>
    <w:rsid w:val="00B545F6"/>
    <w:rsid w:val="00B54B4B"/>
    <w:rsid w:val="00B54C82"/>
    <w:rsid w:val="00B553CB"/>
    <w:rsid w:val="00B578C5"/>
    <w:rsid w:val="00B60A1B"/>
    <w:rsid w:val="00B623D5"/>
    <w:rsid w:val="00B62515"/>
    <w:rsid w:val="00B6413F"/>
    <w:rsid w:val="00B64EC0"/>
    <w:rsid w:val="00B66799"/>
    <w:rsid w:val="00B6755A"/>
    <w:rsid w:val="00B71508"/>
    <w:rsid w:val="00B71AF3"/>
    <w:rsid w:val="00B72D46"/>
    <w:rsid w:val="00B73467"/>
    <w:rsid w:val="00B73E52"/>
    <w:rsid w:val="00B74E6E"/>
    <w:rsid w:val="00B76B39"/>
    <w:rsid w:val="00B77691"/>
    <w:rsid w:val="00B808C0"/>
    <w:rsid w:val="00B809F3"/>
    <w:rsid w:val="00B8174B"/>
    <w:rsid w:val="00B8367C"/>
    <w:rsid w:val="00B85A3F"/>
    <w:rsid w:val="00B8713A"/>
    <w:rsid w:val="00B87C6E"/>
    <w:rsid w:val="00B90CAB"/>
    <w:rsid w:val="00B90D47"/>
    <w:rsid w:val="00B90D7F"/>
    <w:rsid w:val="00B91B30"/>
    <w:rsid w:val="00B948F9"/>
    <w:rsid w:val="00B94F34"/>
    <w:rsid w:val="00B96605"/>
    <w:rsid w:val="00BA112C"/>
    <w:rsid w:val="00BA20F6"/>
    <w:rsid w:val="00BA284A"/>
    <w:rsid w:val="00BA2BC1"/>
    <w:rsid w:val="00BA5046"/>
    <w:rsid w:val="00BA53B7"/>
    <w:rsid w:val="00BB01DD"/>
    <w:rsid w:val="00BB07E8"/>
    <w:rsid w:val="00BB081B"/>
    <w:rsid w:val="00BB1770"/>
    <w:rsid w:val="00BB3D1A"/>
    <w:rsid w:val="00BB4CB1"/>
    <w:rsid w:val="00BB6567"/>
    <w:rsid w:val="00BB66CC"/>
    <w:rsid w:val="00BB6C3A"/>
    <w:rsid w:val="00BB731A"/>
    <w:rsid w:val="00BB7F7A"/>
    <w:rsid w:val="00BC0704"/>
    <w:rsid w:val="00BC1461"/>
    <w:rsid w:val="00BC1947"/>
    <w:rsid w:val="00BC3059"/>
    <w:rsid w:val="00BC3BFE"/>
    <w:rsid w:val="00BC4382"/>
    <w:rsid w:val="00BC5969"/>
    <w:rsid w:val="00BC77D7"/>
    <w:rsid w:val="00BC7919"/>
    <w:rsid w:val="00BD0C52"/>
    <w:rsid w:val="00BD0F31"/>
    <w:rsid w:val="00BD13CA"/>
    <w:rsid w:val="00BD1E76"/>
    <w:rsid w:val="00BD1E88"/>
    <w:rsid w:val="00BD2175"/>
    <w:rsid w:val="00BD34EA"/>
    <w:rsid w:val="00BD39C5"/>
    <w:rsid w:val="00BD4E69"/>
    <w:rsid w:val="00BD4EBE"/>
    <w:rsid w:val="00BD51F6"/>
    <w:rsid w:val="00BD5393"/>
    <w:rsid w:val="00BD5E36"/>
    <w:rsid w:val="00BD6695"/>
    <w:rsid w:val="00BD6F31"/>
    <w:rsid w:val="00BD7618"/>
    <w:rsid w:val="00BD796F"/>
    <w:rsid w:val="00BE0065"/>
    <w:rsid w:val="00BE074D"/>
    <w:rsid w:val="00BE4F35"/>
    <w:rsid w:val="00BE5E68"/>
    <w:rsid w:val="00BE6097"/>
    <w:rsid w:val="00BE772F"/>
    <w:rsid w:val="00BE7981"/>
    <w:rsid w:val="00BF085C"/>
    <w:rsid w:val="00BF190D"/>
    <w:rsid w:val="00BF28A2"/>
    <w:rsid w:val="00BF397F"/>
    <w:rsid w:val="00BF7006"/>
    <w:rsid w:val="00BF74B3"/>
    <w:rsid w:val="00BF7503"/>
    <w:rsid w:val="00BF7CB9"/>
    <w:rsid w:val="00C0147C"/>
    <w:rsid w:val="00C017A8"/>
    <w:rsid w:val="00C02A32"/>
    <w:rsid w:val="00C031E9"/>
    <w:rsid w:val="00C04334"/>
    <w:rsid w:val="00C0443D"/>
    <w:rsid w:val="00C05679"/>
    <w:rsid w:val="00C056F9"/>
    <w:rsid w:val="00C06F29"/>
    <w:rsid w:val="00C07064"/>
    <w:rsid w:val="00C07AAD"/>
    <w:rsid w:val="00C11A11"/>
    <w:rsid w:val="00C11F32"/>
    <w:rsid w:val="00C121DC"/>
    <w:rsid w:val="00C12B0F"/>
    <w:rsid w:val="00C12B12"/>
    <w:rsid w:val="00C1320A"/>
    <w:rsid w:val="00C1329E"/>
    <w:rsid w:val="00C137FB"/>
    <w:rsid w:val="00C13D6B"/>
    <w:rsid w:val="00C14146"/>
    <w:rsid w:val="00C14BDB"/>
    <w:rsid w:val="00C16DAE"/>
    <w:rsid w:val="00C178D6"/>
    <w:rsid w:val="00C17EFD"/>
    <w:rsid w:val="00C200E1"/>
    <w:rsid w:val="00C2180A"/>
    <w:rsid w:val="00C218A7"/>
    <w:rsid w:val="00C22555"/>
    <w:rsid w:val="00C23F11"/>
    <w:rsid w:val="00C24003"/>
    <w:rsid w:val="00C24F0D"/>
    <w:rsid w:val="00C25028"/>
    <w:rsid w:val="00C26A2F"/>
    <w:rsid w:val="00C26BB9"/>
    <w:rsid w:val="00C307AE"/>
    <w:rsid w:val="00C30DBE"/>
    <w:rsid w:val="00C30E42"/>
    <w:rsid w:val="00C32D26"/>
    <w:rsid w:val="00C3357B"/>
    <w:rsid w:val="00C35B16"/>
    <w:rsid w:val="00C35B79"/>
    <w:rsid w:val="00C365D8"/>
    <w:rsid w:val="00C4077A"/>
    <w:rsid w:val="00C40F6F"/>
    <w:rsid w:val="00C41B36"/>
    <w:rsid w:val="00C424C5"/>
    <w:rsid w:val="00C425D2"/>
    <w:rsid w:val="00C42CC8"/>
    <w:rsid w:val="00C42DA5"/>
    <w:rsid w:val="00C44C08"/>
    <w:rsid w:val="00C50B07"/>
    <w:rsid w:val="00C50CD3"/>
    <w:rsid w:val="00C50FB7"/>
    <w:rsid w:val="00C5135E"/>
    <w:rsid w:val="00C524C5"/>
    <w:rsid w:val="00C53A88"/>
    <w:rsid w:val="00C5462A"/>
    <w:rsid w:val="00C5513D"/>
    <w:rsid w:val="00C572A3"/>
    <w:rsid w:val="00C60732"/>
    <w:rsid w:val="00C6180F"/>
    <w:rsid w:val="00C61A7F"/>
    <w:rsid w:val="00C6214F"/>
    <w:rsid w:val="00C62164"/>
    <w:rsid w:val="00C63FC3"/>
    <w:rsid w:val="00C6574A"/>
    <w:rsid w:val="00C67F8D"/>
    <w:rsid w:val="00C70C68"/>
    <w:rsid w:val="00C730F4"/>
    <w:rsid w:val="00C73128"/>
    <w:rsid w:val="00C74902"/>
    <w:rsid w:val="00C74B35"/>
    <w:rsid w:val="00C769CA"/>
    <w:rsid w:val="00C809A1"/>
    <w:rsid w:val="00C81E6B"/>
    <w:rsid w:val="00C82833"/>
    <w:rsid w:val="00C84EB0"/>
    <w:rsid w:val="00C850A3"/>
    <w:rsid w:val="00C861AD"/>
    <w:rsid w:val="00C87BEE"/>
    <w:rsid w:val="00C901B6"/>
    <w:rsid w:val="00C9055D"/>
    <w:rsid w:val="00C905EB"/>
    <w:rsid w:val="00C91C35"/>
    <w:rsid w:val="00C9263C"/>
    <w:rsid w:val="00C92F00"/>
    <w:rsid w:val="00C940B7"/>
    <w:rsid w:val="00C94ACF"/>
    <w:rsid w:val="00C94FBB"/>
    <w:rsid w:val="00C966FD"/>
    <w:rsid w:val="00C96CD5"/>
    <w:rsid w:val="00C96E8C"/>
    <w:rsid w:val="00C975D8"/>
    <w:rsid w:val="00CA059F"/>
    <w:rsid w:val="00CA2F98"/>
    <w:rsid w:val="00CA3557"/>
    <w:rsid w:val="00CA4D40"/>
    <w:rsid w:val="00CA653A"/>
    <w:rsid w:val="00CA70EC"/>
    <w:rsid w:val="00CA7283"/>
    <w:rsid w:val="00CA7E02"/>
    <w:rsid w:val="00CB0FDE"/>
    <w:rsid w:val="00CB1E2D"/>
    <w:rsid w:val="00CB286B"/>
    <w:rsid w:val="00CB37F7"/>
    <w:rsid w:val="00CB3E4C"/>
    <w:rsid w:val="00CC0ACF"/>
    <w:rsid w:val="00CC28A4"/>
    <w:rsid w:val="00CC321D"/>
    <w:rsid w:val="00CC362B"/>
    <w:rsid w:val="00CC3B8A"/>
    <w:rsid w:val="00CC4745"/>
    <w:rsid w:val="00CC603F"/>
    <w:rsid w:val="00CC69E8"/>
    <w:rsid w:val="00CC7AE3"/>
    <w:rsid w:val="00CD0190"/>
    <w:rsid w:val="00CD2850"/>
    <w:rsid w:val="00CD2E9B"/>
    <w:rsid w:val="00CD4161"/>
    <w:rsid w:val="00CD451F"/>
    <w:rsid w:val="00CD50D3"/>
    <w:rsid w:val="00CD586C"/>
    <w:rsid w:val="00CD7E63"/>
    <w:rsid w:val="00CE0EDD"/>
    <w:rsid w:val="00CE1C06"/>
    <w:rsid w:val="00CE1C89"/>
    <w:rsid w:val="00CE3834"/>
    <w:rsid w:val="00CE52B5"/>
    <w:rsid w:val="00CE7669"/>
    <w:rsid w:val="00CF02CC"/>
    <w:rsid w:val="00CF04C8"/>
    <w:rsid w:val="00CF04D5"/>
    <w:rsid w:val="00CF0CAE"/>
    <w:rsid w:val="00CF24BA"/>
    <w:rsid w:val="00CF250A"/>
    <w:rsid w:val="00CF279C"/>
    <w:rsid w:val="00CF2C0D"/>
    <w:rsid w:val="00CF473C"/>
    <w:rsid w:val="00CF4F2B"/>
    <w:rsid w:val="00CF55C5"/>
    <w:rsid w:val="00CF5844"/>
    <w:rsid w:val="00D00661"/>
    <w:rsid w:val="00D018E4"/>
    <w:rsid w:val="00D01E66"/>
    <w:rsid w:val="00D01FE4"/>
    <w:rsid w:val="00D043C9"/>
    <w:rsid w:val="00D0681E"/>
    <w:rsid w:val="00D07208"/>
    <w:rsid w:val="00D10DE3"/>
    <w:rsid w:val="00D11300"/>
    <w:rsid w:val="00D126BE"/>
    <w:rsid w:val="00D13803"/>
    <w:rsid w:val="00D13A8F"/>
    <w:rsid w:val="00D14522"/>
    <w:rsid w:val="00D15147"/>
    <w:rsid w:val="00D160C6"/>
    <w:rsid w:val="00D1628A"/>
    <w:rsid w:val="00D201B9"/>
    <w:rsid w:val="00D2070D"/>
    <w:rsid w:val="00D22F1F"/>
    <w:rsid w:val="00D2342A"/>
    <w:rsid w:val="00D23855"/>
    <w:rsid w:val="00D25A51"/>
    <w:rsid w:val="00D26138"/>
    <w:rsid w:val="00D2690B"/>
    <w:rsid w:val="00D30AE5"/>
    <w:rsid w:val="00D3116E"/>
    <w:rsid w:val="00D3189D"/>
    <w:rsid w:val="00D318BD"/>
    <w:rsid w:val="00D31ABF"/>
    <w:rsid w:val="00D31F0E"/>
    <w:rsid w:val="00D32F94"/>
    <w:rsid w:val="00D33222"/>
    <w:rsid w:val="00D36B45"/>
    <w:rsid w:val="00D40EDE"/>
    <w:rsid w:val="00D4157C"/>
    <w:rsid w:val="00D4334C"/>
    <w:rsid w:val="00D437DD"/>
    <w:rsid w:val="00D43FCF"/>
    <w:rsid w:val="00D43FD3"/>
    <w:rsid w:val="00D44184"/>
    <w:rsid w:val="00D475B5"/>
    <w:rsid w:val="00D4782A"/>
    <w:rsid w:val="00D479EA"/>
    <w:rsid w:val="00D506EE"/>
    <w:rsid w:val="00D50B88"/>
    <w:rsid w:val="00D51D95"/>
    <w:rsid w:val="00D51F80"/>
    <w:rsid w:val="00D53190"/>
    <w:rsid w:val="00D535E2"/>
    <w:rsid w:val="00D53CD0"/>
    <w:rsid w:val="00D55A5F"/>
    <w:rsid w:val="00D56EE8"/>
    <w:rsid w:val="00D57285"/>
    <w:rsid w:val="00D57334"/>
    <w:rsid w:val="00D5778A"/>
    <w:rsid w:val="00D60E71"/>
    <w:rsid w:val="00D61F42"/>
    <w:rsid w:val="00D62D46"/>
    <w:rsid w:val="00D63326"/>
    <w:rsid w:val="00D64F62"/>
    <w:rsid w:val="00D67332"/>
    <w:rsid w:val="00D67C92"/>
    <w:rsid w:val="00D7007D"/>
    <w:rsid w:val="00D70964"/>
    <w:rsid w:val="00D716F0"/>
    <w:rsid w:val="00D72224"/>
    <w:rsid w:val="00D73B6A"/>
    <w:rsid w:val="00D73F20"/>
    <w:rsid w:val="00D749A4"/>
    <w:rsid w:val="00D74B46"/>
    <w:rsid w:val="00D757F6"/>
    <w:rsid w:val="00D75F19"/>
    <w:rsid w:val="00D77D92"/>
    <w:rsid w:val="00D807FA"/>
    <w:rsid w:val="00D81016"/>
    <w:rsid w:val="00D823FF"/>
    <w:rsid w:val="00D84D37"/>
    <w:rsid w:val="00D874CF"/>
    <w:rsid w:val="00D87D68"/>
    <w:rsid w:val="00D90E6F"/>
    <w:rsid w:val="00D91739"/>
    <w:rsid w:val="00D9234D"/>
    <w:rsid w:val="00D925B0"/>
    <w:rsid w:val="00D932B8"/>
    <w:rsid w:val="00D937EF"/>
    <w:rsid w:val="00D93C8F"/>
    <w:rsid w:val="00D94ACA"/>
    <w:rsid w:val="00D9537E"/>
    <w:rsid w:val="00D9543E"/>
    <w:rsid w:val="00D96412"/>
    <w:rsid w:val="00DA15C2"/>
    <w:rsid w:val="00DA16C5"/>
    <w:rsid w:val="00DA2372"/>
    <w:rsid w:val="00DA3FD6"/>
    <w:rsid w:val="00DA4B07"/>
    <w:rsid w:val="00DA4F13"/>
    <w:rsid w:val="00DA5B94"/>
    <w:rsid w:val="00DA5BA6"/>
    <w:rsid w:val="00DA6165"/>
    <w:rsid w:val="00DA6E77"/>
    <w:rsid w:val="00DA72DA"/>
    <w:rsid w:val="00DA79AF"/>
    <w:rsid w:val="00DA7C20"/>
    <w:rsid w:val="00DB0CC1"/>
    <w:rsid w:val="00DB2392"/>
    <w:rsid w:val="00DB36DD"/>
    <w:rsid w:val="00DB3C64"/>
    <w:rsid w:val="00DB413E"/>
    <w:rsid w:val="00DB44BD"/>
    <w:rsid w:val="00DB5D79"/>
    <w:rsid w:val="00DB7F00"/>
    <w:rsid w:val="00DC01F9"/>
    <w:rsid w:val="00DC11B6"/>
    <w:rsid w:val="00DC186E"/>
    <w:rsid w:val="00DC2256"/>
    <w:rsid w:val="00DC421D"/>
    <w:rsid w:val="00DC4733"/>
    <w:rsid w:val="00DC4A7E"/>
    <w:rsid w:val="00DC57D3"/>
    <w:rsid w:val="00DD03D4"/>
    <w:rsid w:val="00DD0689"/>
    <w:rsid w:val="00DD1BE8"/>
    <w:rsid w:val="00DD31D8"/>
    <w:rsid w:val="00DD38F4"/>
    <w:rsid w:val="00DD4417"/>
    <w:rsid w:val="00DD6D05"/>
    <w:rsid w:val="00DD7639"/>
    <w:rsid w:val="00DD7707"/>
    <w:rsid w:val="00DD7C31"/>
    <w:rsid w:val="00DE1602"/>
    <w:rsid w:val="00DE1DAE"/>
    <w:rsid w:val="00DE24EB"/>
    <w:rsid w:val="00DE528F"/>
    <w:rsid w:val="00DE6F66"/>
    <w:rsid w:val="00DF0657"/>
    <w:rsid w:val="00DF0B81"/>
    <w:rsid w:val="00DF342C"/>
    <w:rsid w:val="00DF350D"/>
    <w:rsid w:val="00DF394C"/>
    <w:rsid w:val="00DF54CB"/>
    <w:rsid w:val="00DF7F8F"/>
    <w:rsid w:val="00E00D83"/>
    <w:rsid w:val="00E00E8E"/>
    <w:rsid w:val="00E016C3"/>
    <w:rsid w:val="00E01D15"/>
    <w:rsid w:val="00E02623"/>
    <w:rsid w:val="00E04B7F"/>
    <w:rsid w:val="00E04F84"/>
    <w:rsid w:val="00E0745E"/>
    <w:rsid w:val="00E07BBE"/>
    <w:rsid w:val="00E104AD"/>
    <w:rsid w:val="00E111F6"/>
    <w:rsid w:val="00E11FF6"/>
    <w:rsid w:val="00E144B5"/>
    <w:rsid w:val="00E14596"/>
    <w:rsid w:val="00E14934"/>
    <w:rsid w:val="00E201EC"/>
    <w:rsid w:val="00E20E0C"/>
    <w:rsid w:val="00E22BC4"/>
    <w:rsid w:val="00E22E11"/>
    <w:rsid w:val="00E22E80"/>
    <w:rsid w:val="00E23CD8"/>
    <w:rsid w:val="00E246FB"/>
    <w:rsid w:val="00E2490F"/>
    <w:rsid w:val="00E25512"/>
    <w:rsid w:val="00E26F25"/>
    <w:rsid w:val="00E26F68"/>
    <w:rsid w:val="00E2742A"/>
    <w:rsid w:val="00E27896"/>
    <w:rsid w:val="00E301B2"/>
    <w:rsid w:val="00E30FF6"/>
    <w:rsid w:val="00E311D6"/>
    <w:rsid w:val="00E32681"/>
    <w:rsid w:val="00E337E7"/>
    <w:rsid w:val="00E3482C"/>
    <w:rsid w:val="00E36AB4"/>
    <w:rsid w:val="00E36EC0"/>
    <w:rsid w:val="00E36ECF"/>
    <w:rsid w:val="00E377BC"/>
    <w:rsid w:val="00E4207D"/>
    <w:rsid w:val="00E426CB"/>
    <w:rsid w:val="00E42948"/>
    <w:rsid w:val="00E43150"/>
    <w:rsid w:val="00E43F3A"/>
    <w:rsid w:val="00E44988"/>
    <w:rsid w:val="00E44AEC"/>
    <w:rsid w:val="00E47D8B"/>
    <w:rsid w:val="00E50F3A"/>
    <w:rsid w:val="00E5196C"/>
    <w:rsid w:val="00E51B96"/>
    <w:rsid w:val="00E524DE"/>
    <w:rsid w:val="00E528E9"/>
    <w:rsid w:val="00E52E5E"/>
    <w:rsid w:val="00E54A52"/>
    <w:rsid w:val="00E5607F"/>
    <w:rsid w:val="00E56656"/>
    <w:rsid w:val="00E56978"/>
    <w:rsid w:val="00E5697F"/>
    <w:rsid w:val="00E606F5"/>
    <w:rsid w:val="00E607B6"/>
    <w:rsid w:val="00E61214"/>
    <w:rsid w:val="00E61624"/>
    <w:rsid w:val="00E61955"/>
    <w:rsid w:val="00E621C9"/>
    <w:rsid w:val="00E63A9D"/>
    <w:rsid w:val="00E64902"/>
    <w:rsid w:val="00E64AA8"/>
    <w:rsid w:val="00E64D3C"/>
    <w:rsid w:val="00E64E6E"/>
    <w:rsid w:val="00E6575A"/>
    <w:rsid w:val="00E65F97"/>
    <w:rsid w:val="00E66808"/>
    <w:rsid w:val="00E66CFA"/>
    <w:rsid w:val="00E71247"/>
    <w:rsid w:val="00E72C68"/>
    <w:rsid w:val="00E7327C"/>
    <w:rsid w:val="00E738D4"/>
    <w:rsid w:val="00E74B14"/>
    <w:rsid w:val="00E74C2C"/>
    <w:rsid w:val="00E750FF"/>
    <w:rsid w:val="00E753E9"/>
    <w:rsid w:val="00E76375"/>
    <w:rsid w:val="00E775E2"/>
    <w:rsid w:val="00E779F5"/>
    <w:rsid w:val="00E77EF9"/>
    <w:rsid w:val="00E77FF1"/>
    <w:rsid w:val="00E813C0"/>
    <w:rsid w:val="00E81A06"/>
    <w:rsid w:val="00E8297B"/>
    <w:rsid w:val="00E82AD4"/>
    <w:rsid w:val="00E83CC4"/>
    <w:rsid w:val="00E842A8"/>
    <w:rsid w:val="00E8487F"/>
    <w:rsid w:val="00E84CEE"/>
    <w:rsid w:val="00E85CE8"/>
    <w:rsid w:val="00E85D3C"/>
    <w:rsid w:val="00E8637E"/>
    <w:rsid w:val="00E864E4"/>
    <w:rsid w:val="00E86A21"/>
    <w:rsid w:val="00E87E9B"/>
    <w:rsid w:val="00E92ABA"/>
    <w:rsid w:val="00E92D17"/>
    <w:rsid w:val="00E92E82"/>
    <w:rsid w:val="00E933C4"/>
    <w:rsid w:val="00E93AAA"/>
    <w:rsid w:val="00E93EF6"/>
    <w:rsid w:val="00E94407"/>
    <w:rsid w:val="00E94B37"/>
    <w:rsid w:val="00E95ADE"/>
    <w:rsid w:val="00E96DA8"/>
    <w:rsid w:val="00E96EA7"/>
    <w:rsid w:val="00E97B69"/>
    <w:rsid w:val="00E97EC3"/>
    <w:rsid w:val="00E97FC2"/>
    <w:rsid w:val="00EA0FAD"/>
    <w:rsid w:val="00EA1192"/>
    <w:rsid w:val="00EA11C7"/>
    <w:rsid w:val="00EA1B9D"/>
    <w:rsid w:val="00EA3327"/>
    <w:rsid w:val="00EA38D2"/>
    <w:rsid w:val="00EA4C41"/>
    <w:rsid w:val="00EA5196"/>
    <w:rsid w:val="00EA60C4"/>
    <w:rsid w:val="00EA771A"/>
    <w:rsid w:val="00EB0DEE"/>
    <w:rsid w:val="00EB1EA8"/>
    <w:rsid w:val="00EB28D7"/>
    <w:rsid w:val="00EB2F19"/>
    <w:rsid w:val="00EB348D"/>
    <w:rsid w:val="00EB58E7"/>
    <w:rsid w:val="00EB7D2A"/>
    <w:rsid w:val="00EC0320"/>
    <w:rsid w:val="00EC073A"/>
    <w:rsid w:val="00EC085C"/>
    <w:rsid w:val="00EC0883"/>
    <w:rsid w:val="00EC10BF"/>
    <w:rsid w:val="00EC1C13"/>
    <w:rsid w:val="00EC26F8"/>
    <w:rsid w:val="00EC28E6"/>
    <w:rsid w:val="00EC393D"/>
    <w:rsid w:val="00EC3D7E"/>
    <w:rsid w:val="00EC44A3"/>
    <w:rsid w:val="00EC50EC"/>
    <w:rsid w:val="00EC6F04"/>
    <w:rsid w:val="00EC7320"/>
    <w:rsid w:val="00EC7AB5"/>
    <w:rsid w:val="00ED3302"/>
    <w:rsid w:val="00ED3CFD"/>
    <w:rsid w:val="00ED3D38"/>
    <w:rsid w:val="00ED712B"/>
    <w:rsid w:val="00ED7467"/>
    <w:rsid w:val="00ED7584"/>
    <w:rsid w:val="00ED7BA4"/>
    <w:rsid w:val="00EE065B"/>
    <w:rsid w:val="00EE09CD"/>
    <w:rsid w:val="00EE0B28"/>
    <w:rsid w:val="00EE0C76"/>
    <w:rsid w:val="00EE29BF"/>
    <w:rsid w:val="00EE3541"/>
    <w:rsid w:val="00EE45B6"/>
    <w:rsid w:val="00EE465A"/>
    <w:rsid w:val="00EE4967"/>
    <w:rsid w:val="00EE5B76"/>
    <w:rsid w:val="00EE6C0E"/>
    <w:rsid w:val="00EE78F7"/>
    <w:rsid w:val="00EF0306"/>
    <w:rsid w:val="00EF1CFD"/>
    <w:rsid w:val="00EF1EF2"/>
    <w:rsid w:val="00EF3397"/>
    <w:rsid w:val="00EF38C8"/>
    <w:rsid w:val="00EF4229"/>
    <w:rsid w:val="00EF496F"/>
    <w:rsid w:val="00EF4EA1"/>
    <w:rsid w:val="00EF7A82"/>
    <w:rsid w:val="00F0018A"/>
    <w:rsid w:val="00F00C60"/>
    <w:rsid w:val="00F00F5F"/>
    <w:rsid w:val="00F010CD"/>
    <w:rsid w:val="00F0124A"/>
    <w:rsid w:val="00F0180B"/>
    <w:rsid w:val="00F026BC"/>
    <w:rsid w:val="00F03458"/>
    <w:rsid w:val="00F03C50"/>
    <w:rsid w:val="00F06E80"/>
    <w:rsid w:val="00F0709C"/>
    <w:rsid w:val="00F10281"/>
    <w:rsid w:val="00F1065E"/>
    <w:rsid w:val="00F10F09"/>
    <w:rsid w:val="00F11846"/>
    <w:rsid w:val="00F12173"/>
    <w:rsid w:val="00F16E8B"/>
    <w:rsid w:val="00F17208"/>
    <w:rsid w:val="00F17235"/>
    <w:rsid w:val="00F172CC"/>
    <w:rsid w:val="00F20A3B"/>
    <w:rsid w:val="00F20B7A"/>
    <w:rsid w:val="00F20CCD"/>
    <w:rsid w:val="00F20E6B"/>
    <w:rsid w:val="00F21559"/>
    <w:rsid w:val="00F2196E"/>
    <w:rsid w:val="00F2266C"/>
    <w:rsid w:val="00F256C0"/>
    <w:rsid w:val="00F256FE"/>
    <w:rsid w:val="00F258E2"/>
    <w:rsid w:val="00F27EE7"/>
    <w:rsid w:val="00F30973"/>
    <w:rsid w:val="00F333E4"/>
    <w:rsid w:val="00F344BF"/>
    <w:rsid w:val="00F34985"/>
    <w:rsid w:val="00F350D5"/>
    <w:rsid w:val="00F35367"/>
    <w:rsid w:val="00F3581B"/>
    <w:rsid w:val="00F35EC1"/>
    <w:rsid w:val="00F41762"/>
    <w:rsid w:val="00F41E33"/>
    <w:rsid w:val="00F424C0"/>
    <w:rsid w:val="00F42E06"/>
    <w:rsid w:val="00F43368"/>
    <w:rsid w:val="00F441F1"/>
    <w:rsid w:val="00F443C1"/>
    <w:rsid w:val="00F45D3C"/>
    <w:rsid w:val="00F469F1"/>
    <w:rsid w:val="00F46CA3"/>
    <w:rsid w:val="00F46EDE"/>
    <w:rsid w:val="00F47A4B"/>
    <w:rsid w:val="00F52769"/>
    <w:rsid w:val="00F5325A"/>
    <w:rsid w:val="00F537F4"/>
    <w:rsid w:val="00F53D1B"/>
    <w:rsid w:val="00F54082"/>
    <w:rsid w:val="00F541A2"/>
    <w:rsid w:val="00F54EC9"/>
    <w:rsid w:val="00F5505E"/>
    <w:rsid w:val="00F55824"/>
    <w:rsid w:val="00F577AC"/>
    <w:rsid w:val="00F60029"/>
    <w:rsid w:val="00F613EB"/>
    <w:rsid w:val="00F62570"/>
    <w:rsid w:val="00F62B2F"/>
    <w:rsid w:val="00F63208"/>
    <w:rsid w:val="00F64E39"/>
    <w:rsid w:val="00F65725"/>
    <w:rsid w:val="00F65F0D"/>
    <w:rsid w:val="00F66A2E"/>
    <w:rsid w:val="00F66D86"/>
    <w:rsid w:val="00F6723B"/>
    <w:rsid w:val="00F67BEA"/>
    <w:rsid w:val="00F702CA"/>
    <w:rsid w:val="00F711D7"/>
    <w:rsid w:val="00F73D6C"/>
    <w:rsid w:val="00F74E32"/>
    <w:rsid w:val="00F74E34"/>
    <w:rsid w:val="00F7520D"/>
    <w:rsid w:val="00F75E2E"/>
    <w:rsid w:val="00F76B36"/>
    <w:rsid w:val="00F77C70"/>
    <w:rsid w:val="00F77F5D"/>
    <w:rsid w:val="00F8000B"/>
    <w:rsid w:val="00F80775"/>
    <w:rsid w:val="00F807EA"/>
    <w:rsid w:val="00F82108"/>
    <w:rsid w:val="00F82499"/>
    <w:rsid w:val="00F826D9"/>
    <w:rsid w:val="00F83457"/>
    <w:rsid w:val="00F836F8"/>
    <w:rsid w:val="00F84346"/>
    <w:rsid w:val="00F84821"/>
    <w:rsid w:val="00F8520C"/>
    <w:rsid w:val="00F85283"/>
    <w:rsid w:val="00F8714A"/>
    <w:rsid w:val="00F91AF8"/>
    <w:rsid w:val="00F92293"/>
    <w:rsid w:val="00F925E2"/>
    <w:rsid w:val="00F930E8"/>
    <w:rsid w:val="00F93798"/>
    <w:rsid w:val="00F94493"/>
    <w:rsid w:val="00F94C5E"/>
    <w:rsid w:val="00F95294"/>
    <w:rsid w:val="00F954B1"/>
    <w:rsid w:val="00FA03E4"/>
    <w:rsid w:val="00FA102A"/>
    <w:rsid w:val="00FA1186"/>
    <w:rsid w:val="00FA136E"/>
    <w:rsid w:val="00FA19FA"/>
    <w:rsid w:val="00FA1DE2"/>
    <w:rsid w:val="00FA37B2"/>
    <w:rsid w:val="00FA5395"/>
    <w:rsid w:val="00FA6F22"/>
    <w:rsid w:val="00FA7531"/>
    <w:rsid w:val="00FB0EDA"/>
    <w:rsid w:val="00FB2820"/>
    <w:rsid w:val="00FB2A28"/>
    <w:rsid w:val="00FB350B"/>
    <w:rsid w:val="00FB47E1"/>
    <w:rsid w:val="00FB6898"/>
    <w:rsid w:val="00FB718C"/>
    <w:rsid w:val="00FC32CF"/>
    <w:rsid w:val="00FC3A31"/>
    <w:rsid w:val="00FC4925"/>
    <w:rsid w:val="00FC6929"/>
    <w:rsid w:val="00FC6CD0"/>
    <w:rsid w:val="00FC7E17"/>
    <w:rsid w:val="00FD03FD"/>
    <w:rsid w:val="00FD0530"/>
    <w:rsid w:val="00FD1A8D"/>
    <w:rsid w:val="00FD322C"/>
    <w:rsid w:val="00FD34BE"/>
    <w:rsid w:val="00FD3DA9"/>
    <w:rsid w:val="00FD3DF1"/>
    <w:rsid w:val="00FD4207"/>
    <w:rsid w:val="00FD5AC3"/>
    <w:rsid w:val="00FE04A9"/>
    <w:rsid w:val="00FE1729"/>
    <w:rsid w:val="00FE2C8C"/>
    <w:rsid w:val="00FE3343"/>
    <w:rsid w:val="00FE34D9"/>
    <w:rsid w:val="00FE4514"/>
    <w:rsid w:val="00FE480D"/>
    <w:rsid w:val="00FE4B91"/>
    <w:rsid w:val="00FE7BCA"/>
    <w:rsid w:val="00FF063C"/>
    <w:rsid w:val="00FF13AF"/>
    <w:rsid w:val="00FF183D"/>
    <w:rsid w:val="00FF32D9"/>
    <w:rsid w:val="00FF5C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F58"/>
    <w:pPr>
      <w:spacing w:line="480" w:lineRule="auto"/>
      <w:ind w:firstLine="720"/>
    </w:pPr>
    <w:rPr>
      <w:rFonts w:ascii="Times New Roman" w:hAnsi="Times New Roman" w:cs="Times New Roman"/>
    </w:rPr>
  </w:style>
  <w:style w:type="paragraph" w:styleId="Heading1">
    <w:name w:val="heading 1"/>
    <w:basedOn w:val="Normal"/>
    <w:next w:val="Normal"/>
    <w:link w:val="Heading1Char"/>
    <w:uiPriority w:val="9"/>
    <w:qFormat/>
    <w:rsid w:val="00D018E4"/>
    <w:pPr>
      <w:ind w:firstLine="0"/>
      <w:outlineLvl w:val="0"/>
    </w:pPr>
  </w:style>
  <w:style w:type="paragraph" w:styleId="Heading2">
    <w:name w:val="heading 2"/>
    <w:basedOn w:val="Normal"/>
    <w:next w:val="Normal"/>
    <w:link w:val="Heading2Char"/>
    <w:uiPriority w:val="9"/>
    <w:unhideWhenUsed/>
    <w:qFormat/>
    <w:rsid w:val="0030205C"/>
    <w:pPr>
      <w:ind w:firstLine="0"/>
      <w:outlineLvl w:val="1"/>
    </w:pPr>
    <w:rPr>
      <w:b/>
    </w:rPr>
  </w:style>
  <w:style w:type="paragraph" w:styleId="Heading3">
    <w:name w:val="heading 3"/>
    <w:basedOn w:val="Normal"/>
    <w:next w:val="Normal"/>
    <w:link w:val="Heading3Char"/>
    <w:uiPriority w:val="9"/>
    <w:unhideWhenUsed/>
    <w:qFormat/>
    <w:rsid w:val="00D50B88"/>
    <w:pPr>
      <w:ind w:firstLine="0"/>
      <w:outlineLvl w:val="2"/>
    </w:pPr>
    <w:rPr>
      <w:b/>
      <w:i/>
      <w:iCs/>
    </w:rPr>
  </w:style>
  <w:style w:type="paragraph" w:styleId="Heading4">
    <w:name w:val="heading 4"/>
    <w:basedOn w:val="Heading3"/>
    <w:next w:val="Normal"/>
    <w:link w:val="Heading4Char"/>
    <w:uiPriority w:val="9"/>
    <w:unhideWhenUsed/>
    <w:qFormat/>
    <w:rsid w:val="00BC1947"/>
    <w:pPr>
      <w:outlineLvl w:val="3"/>
    </w:pPr>
    <w:rPr>
      <w:i w:val="0"/>
      <w:iCs w:val="0"/>
      <w:szCs w:val="22"/>
    </w:rPr>
  </w:style>
  <w:style w:type="paragraph" w:styleId="Heading5">
    <w:name w:val="heading 5"/>
    <w:basedOn w:val="Heading2"/>
    <w:next w:val="Normal"/>
    <w:link w:val="Heading5Char"/>
    <w:uiPriority w:val="9"/>
    <w:unhideWhenUsed/>
    <w:qFormat/>
    <w:rsid w:val="000E4F10"/>
    <w:pPr>
      <w:jc w:val="center"/>
      <w:outlineLvl w:val="4"/>
    </w:pPr>
    <w:rPr>
      <w:b w:val="0"/>
      <w:shd w:val="clear" w:color="auto" w:fill="FFFFF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5DCC"/>
    <w:rPr>
      <w:sz w:val="16"/>
      <w:szCs w:val="16"/>
    </w:rPr>
  </w:style>
  <w:style w:type="paragraph" w:styleId="CommentText">
    <w:name w:val="annotation text"/>
    <w:basedOn w:val="Normal"/>
    <w:link w:val="CommentTextChar"/>
    <w:uiPriority w:val="99"/>
    <w:unhideWhenUsed/>
    <w:rsid w:val="005E5DCC"/>
    <w:rPr>
      <w:sz w:val="20"/>
      <w:szCs w:val="20"/>
    </w:rPr>
  </w:style>
  <w:style w:type="character" w:customStyle="1" w:styleId="CommentTextChar">
    <w:name w:val="Comment Text Char"/>
    <w:basedOn w:val="DefaultParagraphFont"/>
    <w:link w:val="CommentText"/>
    <w:uiPriority w:val="99"/>
    <w:rsid w:val="005E5DCC"/>
    <w:rPr>
      <w:sz w:val="20"/>
      <w:szCs w:val="20"/>
    </w:rPr>
  </w:style>
  <w:style w:type="paragraph" w:styleId="CommentSubject">
    <w:name w:val="annotation subject"/>
    <w:basedOn w:val="CommentText"/>
    <w:next w:val="CommentText"/>
    <w:link w:val="CommentSubjectChar"/>
    <w:uiPriority w:val="99"/>
    <w:semiHidden/>
    <w:unhideWhenUsed/>
    <w:rsid w:val="005E5DCC"/>
    <w:rPr>
      <w:b/>
      <w:bCs/>
    </w:rPr>
  </w:style>
  <w:style w:type="character" w:customStyle="1" w:styleId="CommentSubjectChar">
    <w:name w:val="Comment Subject Char"/>
    <w:basedOn w:val="CommentTextChar"/>
    <w:link w:val="CommentSubject"/>
    <w:uiPriority w:val="99"/>
    <w:semiHidden/>
    <w:rsid w:val="005E5DCC"/>
    <w:rPr>
      <w:b/>
      <w:bCs/>
      <w:sz w:val="20"/>
      <w:szCs w:val="20"/>
    </w:rPr>
  </w:style>
  <w:style w:type="paragraph" w:styleId="BalloonText">
    <w:name w:val="Balloon Text"/>
    <w:basedOn w:val="Normal"/>
    <w:link w:val="BalloonTextChar"/>
    <w:uiPriority w:val="99"/>
    <w:semiHidden/>
    <w:unhideWhenUsed/>
    <w:rsid w:val="005E5DCC"/>
    <w:rPr>
      <w:sz w:val="18"/>
      <w:szCs w:val="18"/>
    </w:rPr>
  </w:style>
  <w:style w:type="character" w:customStyle="1" w:styleId="BalloonTextChar">
    <w:name w:val="Balloon Text Char"/>
    <w:basedOn w:val="DefaultParagraphFont"/>
    <w:link w:val="BalloonText"/>
    <w:uiPriority w:val="99"/>
    <w:semiHidden/>
    <w:rsid w:val="005E5DCC"/>
    <w:rPr>
      <w:rFonts w:ascii="Times New Roman" w:hAnsi="Times New Roman" w:cs="Times New Roman"/>
      <w:sz w:val="18"/>
      <w:szCs w:val="18"/>
    </w:rPr>
  </w:style>
  <w:style w:type="paragraph" w:styleId="ListParagraph">
    <w:name w:val="List Paragraph"/>
    <w:basedOn w:val="Normal"/>
    <w:uiPriority w:val="34"/>
    <w:qFormat/>
    <w:rsid w:val="004506DC"/>
    <w:pPr>
      <w:ind w:left="720"/>
      <w:contextualSpacing/>
    </w:pPr>
  </w:style>
  <w:style w:type="paragraph" w:styleId="Footer">
    <w:name w:val="footer"/>
    <w:basedOn w:val="Normal"/>
    <w:link w:val="FooterChar"/>
    <w:uiPriority w:val="99"/>
    <w:unhideWhenUsed/>
    <w:rsid w:val="00BC1947"/>
    <w:pPr>
      <w:tabs>
        <w:tab w:val="center" w:pos="4680"/>
        <w:tab w:val="right" w:pos="9360"/>
      </w:tabs>
    </w:pPr>
    <w:rPr>
      <w:szCs w:val="22"/>
    </w:rPr>
  </w:style>
  <w:style w:type="character" w:customStyle="1" w:styleId="FooterChar">
    <w:name w:val="Footer Char"/>
    <w:basedOn w:val="DefaultParagraphFont"/>
    <w:link w:val="Footer"/>
    <w:uiPriority w:val="99"/>
    <w:rsid w:val="0082417B"/>
    <w:rPr>
      <w:rFonts w:ascii="Times New Roman" w:hAnsi="Times New Roman" w:cs="Times New Roman"/>
      <w:szCs w:val="22"/>
    </w:rPr>
  </w:style>
  <w:style w:type="character" w:styleId="PageNumber">
    <w:name w:val="page number"/>
    <w:basedOn w:val="DefaultParagraphFont"/>
    <w:uiPriority w:val="99"/>
    <w:semiHidden/>
    <w:unhideWhenUsed/>
    <w:rsid w:val="0082417B"/>
  </w:style>
  <w:style w:type="character" w:customStyle="1" w:styleId="Heading1Char">
    <w:name w:val="Heading 1 Char"/>
    <w:basedOn w:val="DefaultParagraphFont"/>
    <w:link w:val="Heading1"/>
    <w:uiPriority w:val="9"/>
    <w:rsid w:val="00D018E4"/>
    <w:rPr>
      <w:rFonts w:ascii="Times New Roman" w:hAnsi="Times New Roman" w:cs="Times New Roman"/>
    </w:rPr>
  </w:style>
  <w:style w:type="character" w:customStyle="1" w:styleId="Heading2Char">
    <w:name w:val="Heading 2 Char"/>
    <w:basedOn w:val="DefaultParagraphFont"/>
    <w:link w:val="Heading2"/>
    <w:uiPriority w:val="9"/>
    <w:rsid w:val="0030205C"/>
    <w:rPr>
      <w:rFonts w:ascii="Times New Roman" w:hAnsi="Times New Roman" w:cs="Times New Roman"/>
      <w:b/>
    </w:rPr>
  </w:style>
  <w:style w:type="paragraph" w:styleId="Subtitle">
    <w:name w:val="Subtitle"/>
    <w:basedOn w:val="Normal"/>
    <w:next w:val="Normal"/>
    <w:link w:val="SubtitleChar"/>
    <w:uiPriority w:val="11"/>
    <w:qFormat/>
    <w:rsid w:val="00BC1947"/>
    <w:pPr>
      <w:numPr>
        <w:ilvl w:val="1"/>
      </w:numPr>
      <w:spacing w:after="160"/>
      <w:ind w:firstLine="720"/>
    </w:pPr>
    <w:rPr>
      <w:rFonts w:asciiTheme="minorHAnsi" w:eastAsiaTheme="minorEastAsia" w:hAnsiTheme="minorHAnsi" w:cstheme="minorBidi"/>
      <w:color w:val="C00000"/>
      <w:spacing w:val="15"/>
      <w:szCs w:val="22"/>
    </w:rPr>
  </w:style>
  <w:style w:type="character" w:customStyle="1" w:styleId="SubtitleChar">
    <w:name w:val="Subtitle Char"/>
    <w:basedOn w:val="DefaultParagraphFont"/>
    <w:link w:val="Subtitle"/>
    <w:uiPriority w:val="11"/>
    <w:rsid w:val="00E7327C"/>
    <w:rPr>
      <w:rFonts w:eastAsiaTheme="minorEastAsia"/>
      <w:color w:val="C00000"/>
      <w:spacing w:val="15"/>
      <w:szCs w:val="22"/>
    </w:rPr>
  </w:style>
  <w:style w:type="character" w:customStyle="1" w:styleId="Heading3Char">
    <w:name w:val="Heading 3 Char"/>
    <w:basedOn w:val="DefaultParagraphFont"/>
    <w:link w:val="Heading3"/>
    <w:uiPriority w:val="9"/>
    <w:rsid w:val="00D50B88"/>
    <w:rPr>
      <w:rFonts w:ascii="Times New Roman" w:hAnsi="Times New Roman" w:cs="Times New Roman"/>
      <w:b/>
      <w:i/>
      <w:iCs/>
    </w:rPr>
  </w:style>
  <w:style w:type="character" w:customStyle="1" w:styleId="Heading4Char">
    <w:name w:val="Heading 4 Char"/>
    <w:basedOn w:val="DefaultParagraphFont"/>
    <w:link w:val="Heading4"/>
    <w:uiPriority w:val="9"/>
    <w:rsid w:val="00600A5D"/>
    <w:rPr>
      <w:rFonts w:ascii="Times New Roman" w:hAnsi="Times New Roman" w:cs="Times New Roman"/>
      <w:b/>
      <w:bCs/>
      <w:i/>
      <w:iCs/>
      <w:szCs w:val="22"/>
    </w:rPr>
  </w:style>
  <w:style w:type="table" w:styleId="TableGrid">
    <w:name w:val="Table Grid"/>
    <w:basedOn w:val="TableNormal"/>
    <w:uiPriority w:val="39"/>
    <w:rsid w:val="00786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5C42"/>
    <w:pPr>
      <w:tabs>
        <w:tab w:val="center" w:pos="4680"/>
        <w:tab w:val="right" w:pos="9360"/>
      </w:tabs>
      <w:spacing w:line="240" w:lineRule="auto"/>
    </w:pPr>
  </w:style>
  <w:style w:type="character" w:customStyle="1" w:styleId="HeaderChar">
    <w:name w:val="Header Char"/>
    <w:basedOn w:val="DefaultParagraphFont"/>
    <w:link w:val="Header"/>
    <w:uiPriority w:val="99"/>
    <w:rsid w:val="002E5C42"/>
    <w:rPr>
      <w:rFonts w:ascii="Times New Roman" w:hAnsi="Times New Roman" w:cs="Times New Roman"/>
    </w:rPr>
  </w:style>
  <w:style w:type="character" w:customStyle="1" w:styleId="Heading5Char">
    <w:name w:val="Heading 5 Char"/>
    <w:basedOn w:val="DefaultParagraphFont"/>
    <w:link w:val="Heading5"/>
    <w:uiPriority w:val="9"/>
    <w:rsid w:val="000E4F10"/>
    <w:rPr>
      <w:rFonts w:ascii="Times New Roman" w:hAnsi="Times New Roman" w:cs="Times New Roman"/>
      <w:lang w:eastAsia="en-GB"/>
    </w:rPr>
  </w:style>
  <w:style w:type="character" w:styleId="Hyperlink">
    <w:name w:val="Hyperlink"/>
    <w:basedOn w:val="DefaultParagraphFont"/>
    <w:uiPriority w:val="99"/>
    <w:unhideWhenUsed/>
    <w:rsid w:val="000E4F10"/>
    <w:rPr>
      <w:color w:val="0563C1" w:themeColor="hyperlink"/>
      <w:u w:val="single"/>
    </w:rPr>
  </w:style>
  <w:style w:type="character" w:customStyle="1" w:styleId="UnresolvedMention1">
    <w:name w:val="Unresolved Mention1"/>
    <w:basedOn w:val="DefaultParagraphFont"/>
    <w:uiPriority w:val="99"/>
    <w:semiHidden/>
    <w:unhideWhenUsed/>
    <w:rsid w:val="000E4F10"/>
    <w:rPr>
      <w:color w:val="605E5C"/>
      <w:shd w:val="clear" w:color="auto" w:fill="E1DFDD"/>
    </w:rPr>
  </w:style>
  <w:style w:type="character" w:styleId="FollowedHyperlink">
    <w:name w:val="FollowedHyperlink"/>
    <w:basedOn w:val="DefaultParagraphFont"/>
    <w:uiPriority w:val="99"/>
    <w:semiHidden/>
    <w:unhideWhenUsed/>
    <w:rsid w:val="000E4F10"/>
    <w:rPr>
      <w:color w:val="954F72" w:themeColor="followedHyperlink"/>
      <w:u w:val="single"/>
    </w:rPr>
  </w:style>
  <w:style w:type="paragraph" w:styleId="NoSpacing">
    <w:name w:val="No Spacing"/>
    <w:basedOn w:val="Normal"/>
    <w:uiPriority w:val="1"/>
    <w:qFormat/>
    <w:rsid w:val="000E4F10"/>
    <w:pPr>
      <w:ind w:left="720" w:hanging="720"/>
    </w:pPr>
  </w:style>
  <w:style w:type="paragraph" w:styleId="NormalWeb">
    <w:name w:val="Normal (Web)"/>
    <w:basedOn w:val="Normal"/>
    <w:uiPriority w:val="99"/>
    <w:unhideWhenUsed/>
    <w:rsid w:val="000E4F10"/>
    <w:pPr>
      <w:spacing w:before="100" w:beforeAutospacing="1" w:after="100" w:afterAutospacing="1" w:line="240" w:lineRule="auto"/>
      <w:ind w:firstLine="0"/>
    </w:pPr>
    <w:rPr>
      <w:rFonts w:eastAsia="Times New Roman"/>
      <w:lang w:eastAsia="en-GB"/>
    </w:rPr>
  </w:style>
  <w:style w:type="paragraph" w:customStyle="1" w:styleId="xmsonormal">
    <w:name w:val="xmsonormal"/>
    <w:basedOn w:val="Normal"/>
    <w:rsid w:val="000E4F10"/>
    <w:pPr>
      <w:spacing w:before="100" w:beforeAutospacing="1" w:after="100" w:afterAutospacing="1"/>
    </w:pPr>
    <w:rPr>
      <w:rFonts w:eastAsia="Times New Roman"/>
      <w:lang w:eastAsia="en-GB"/>
    </w:rPr>
  </w:style>
  <w:style w:type="paragraph" w:customStyle="1" w:styleId="xmsolistparagraph">
    <w:name w:val="xmsolistparagraph"/>
    <w:basedOn w:val="Normal"/>
    <w:rsid w:val="000E4F10"/>
    <w:pPr>
      <w:spacing w:before="100" w:beforeAutospacing="1" w:after="100" w:afterAutospacing="1"/>
    </w:pPr>
    <w:rPr>
      <w:rFonts w:eastAsia="Times New Roman"/>
      <w:lang w:eastAsia="en-GB"/>
    </w:rPr>
  </w:style>
  <w:style w:type="character" w:customStyle="1" w:styleId="apple-converted-space">
    <w:name w:val="apple-converted-space"/>
    <w:basedOn w:val="DefaultParagraphFont"/>
    <w:rsid w:val="000E4F10"/>
  </w:style>
  <w:style w:type="paragraph" w:styleId="Revision">
    <w:name w:val="Revision"/>
    <w:hidden/>
    <w:uiPriority w:val="99"/>
    <w:semiHidden/>
    <w:rsid w:val="000E4F10"/>
    <w:rPr>
      <w:rFonts w:ascii="Times New Roman" w:hAnsi="Times New Roman" w:cs="Times New Roman"/>
    </w:rPr>
  </w:style>
  <w:style w:type="paragraph" w:styleId="FootnoteText">
    <w:name w:val="footnote text"/>
    <w:aliases w:val="FN,Footnote Text Char1 Char,Footnote Text Char Char Char,Footnote Text Char Char Char Char Char Char Char Char Char Char Char,Footnote Text Char Char Char Char Char Char Char Char,Footnote Text Char2 Char,Footnote Text Char Char1,footnote"/>
    <w:basedOn w:val="Normal"/>
    <w:link w:val="FootnoteTextChar"/>
    <w:unhideWhenUsed/>
    <w:qFormat/>
    <w:rsid w:val="000E4F10"/>
    <w:pPr>
      <w:spacing w:line="240" w:lineRule="auto"/>
    </w:pPr>
    <w:rPr>
      <w:sz w:val="20"/>
      <w:szCs w:val="20"/>
    </w:rPr>
  </w:style>
  <w:style w:type="character" w:customStyle="1" w:styleId="FootnoteTextChar">
    <w:name w:val="Footnote Text Char"/>
    <w:aliases w:val="FN Char,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qFormat/>
    <w:rsid w:val="000E4F1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E4F10"/>
    <w:rPr>
      <w:vertAlign w:val="superscript"/>
    </w:rPr>
  </w:style>
  <w:style w:type="character" w:customStyle="1" w:styleId="UnresolvedMention2">
    <w:name w:val="Unresolved Mention2"/>
    <w:basedOn w:val="DefaultParagraphFont"/>
    <w:uiPriority w:val="99"/>
    <w:semiHidden/>
    <w:unhideWhenUsed/>
    <w:rsid w:val="000E4F10"/>
    <w:rPr>
      <w:color w:val="605E5C"/>
      <w:shd w:val="clear" w:color="auto" w:fill="E1DFDD"/>
    </w:rPr>
  </w:style>
  <w:style w:type="character" w:styleId="Emphasis">
    <w:name w:val="Emphasis"/>
    <w:basedOn w:val="DefaultParagraphFont"/>
    <w:uiPriority w:val="20"/>
    <w:qFormat/>
    <w:rsid w:val="00694653"/>
    <w:rPr>
      <w:i/>
      <w:iCs/>
    </w:rPr>
  </w:style>
  <w:style w:type="character" w:styleId="Strong">
    <w:name w:val="Strong"/>
    <w:basedOn w:val="DefaultParagraphFont"/>
    <w:uiPriority w:val="22"/>
    <w:qFormat/>
    <w:rsid w:val="00694653"/>
    <w:rPr>
      <w:b/>
      <w:bCs/>
    </w:rPr>
  </w:style>
  <w:style w:type="character" w:customStyle="1" w:styleId="UnresolvedMention3">
    <w:name w:val="Unresolved Mention3"/>
    <w:basedOn w:val="DefaultParagraphFont"/>
    <w:uiPriority w:val="99"/>
    <w:semiHidden/>
    <w:unhideWhenUsed/>
    <w:rsid w:val="00564575"/>
    <w:rPr>
      <w:color w:val="605E5C"/>
      <w:shd w:val="clear" w:color="auto" w:fill="E1DFDD"/>
    </w:rPr>
  </w:style>
  <w:style w:type="character" w:customStyle="1" w:styleId="article-toc-list-title">
    <w:name w:val="article-toc-list-title"/>
    <w:basedOn w:val="DefaultParagraphFont"/>
    <w:rsid w:val="00A663F9"/>
  </w:style>
  <w:style w:type="character" w:customStyle="1" w:styleId="contribdegrees">
    <w:name w:val="contribdegrees"/>
    <w:basedOn w:val="DefaultParagraphFont"/>
    <w:rsid w:val="00A663F9"/>
  </w:style>
  <w:style w:type="character" w:customStyle="1" w:styleId="publicationcontentepubdate">
    <w:name w:val="publicationcontentepubdate"/>
    <w:basedOn w:val="DefaultParagraphFont"/>
    <w:rsid w:val="00A663F9"/>
  </w:style>
  <w:style w:type="character" w:customStyle="1" w:styleId="articletype">
    <w:name w:val="articletype"/>
    <w:basedOn w:val="DefaultParagraphFont"/>
    <w:rsid w:val="00A663F9"/>
  </w:style>
  <w:style w:type="character" w:customStyle="1" w:styleId="section">
    <w:name w:val="section"/>
    <w:basedOn w:val="DefaultParagraphFont"/>
    <w:rsid w:val="00A663F9"/>
  </w:style>
  <w:style w:type="paragraph" w:styleId="EndnoteText">
    <w:name w:val="endnote text"/>
    <w:basedOn w:val="Normal"/>
    <w:link w:val="EndnoteTextChar"/>
    <w:uiPriority w:val="99"/>
    <w:semiHidden/>
    <w:unhideWhenUsed/>
    <w:rsid w:val="000518C8"/>
    <w:pPr>
      <w:spacing w:line="240" w:lineRule="auto"/>
      <w:ind w:firstLine="0"/>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0518C8"/>
    <w:rPr>
      <w:sz w:val="20"/>
      <w:szCs w:val="20"/>
    </w:rPr>
  </w:style>
  <w:style w:type="character" w:styleId="EndnoteReference">
    <w:name w:val="endnote reference"/>
    <w:basedOn w:val="DefaultParagraphFont"/>
    <w:uiPriority w:val="99"/>
    <w:semiHidden/>
    <w:unhideWhenUsed/>
    <w:rsid w:val="000518C8"/>
    <w:rPr>
      <w:vertAlign w:val="superscript"/>
    </w:rPr>
  </w:style>
  <w:style w:type="character" w:customStyle="1" w:styleId="UnresolvedMention4">
    <w:name w:val="Unresolved Mention4"/>
    <w:basedOn w:val="DefaultParagraphFont"/>
    <w:uiPriority w:val="99"/>
    <w:semiHidden/>
    <w:unhideWhenUsed/>
    <w:rsid w:val="00C9055D"/>
    <w:rPr>
      <w:color w:val="605E5C"/>
      <w:shd w:val="clear" w:color="auto" w:fill="E1DFDD"/>
    </w:rPr>
  </w:style>
  <w:style w:type="paragraph" w:customStyle="1" w:styleId="biblio">
    <w:name w:val="biblio"/>
    <w:basedOn w:val="Normal"/>
    <w:rsid w:val="006834C5"/>
    <w:pPr>
      <w:suppressAutoHyphens/>
      <w:spacing w:line="360" w:lineRule="auto"/>
      <w:ind w:left="567" w:hanging="567"/>
      <w:jc w:val="both"/>
    </w:pPr>
    <w:rPr>
      <w:rFonts w:eastAsia="Times New Roman"/>
      <w:szCs w:val="20"/>
      <w:lang w:val="en-GB" w:eastAsia="en-GB"/>
    </w:rPr>
  </w:style>
</w:styles>
</file>

<file path=word/webSettings.xml><?xml version="1.0" encoding="utf-8"?>
<w:webSettings xmlns:r="http://schemas.openxmlformats.org/officeDocument/2006/relationships" xmlns:w="http://schemas.openxmlformats.org/wordprocessingml/2006/main">
  <w:divs>
    <w:div w:id="9187439">
      <w:bodyDiv w:val="1"/>
      <w:marLeft w:val="0"/>
      <w:marRight w:val="0"/>
      <w:marTop w:val="0"/>
      <w:marBottom w:val="0"/>
      <w:divBdr>
        <w:top w:val="none" w:sz="0" w:space="0" w:color="auto"/>
        <w:left w:val="none" w:sz="0" w:space="0" w:color="auto"/>
        <w:bottom w:val="none" w:sz="0" w:space="0" w:color="auto"/>
        <w:right w:val="none" w:sz="0" w:space="0" w:color="auto"/>
      </w:divBdr>
    </w:div>
    <w:div w:id="11343676">
      <w:bodyDiv w:val="1"/>
      <w:marLeft w:val="0"/>
      <w:marRight w:val="0"/>
      <w:marTop w:val="0"/>
      <w:marBottom w:val="0"/>
      <w:divBdr>
        <w:top w:val="none" w:sz="0" w:space="0" w:color="auto"/>
        <w:left w:val="none" w:sz="0" w:space="0" w:color="auto"/>
        <w:bottom w:val="none" w:sz="0" w:space="0" w:color="auto"/>
        <w:right w:val="none" w:sz="0" w:space="0" w:color="auto"/>
      </w:divBdr>
    </w:div>
    <w:div w:id="33314185">
      <w:bodyDiv w:val="1"/>
      <w:marLeft w:val="0"/>
      <w:marRight w:val="0"/>
      <w:marTop w:val="0"/>
      <w:marBottom w:val="0"/>
      <w:divBdr>
        <w:top w:val="none" w:sz="0" w:space="0" w:color="auto"/>
        <w:left w:val="none" w:sz="0" w:space="0" w:color="auto"/>
        <w:bottom w:val="none" w:sz="0" w:space="0" w:color="auto"/>
        <w:right w:val="none" w:sz="0" w:space="0" w:color="auto"/>
      </w:divBdr>
    </w:div>
    <w:div w:id="43062583">
      <w:bodyDiv w:val="1"/>
      <w:marLeft w:val="0"/>
      <w:marRight w:val="0"/>
      <w:marTop w:val="0"/>
      <w:marBottom w:val="0"/>
      <w:divBdr>
        <w:top w:val="none" w:sz="0" w:space="0" w:color="auto"/>
        <w:left w:val="none" w:sz="0" w:space="0" w:color="auto"/>
        <w:bottom w:val="none" w:sz="0" w:space="0" w:color="auto"/>
        <w:right w:val="none" w:sz="0" w:space="0" w:color="auto"/>
      </w:divBdr>
    </w:div>
    <w:div w:id="64958731">
      <w:bodyDiv w:val="1"/>
      <w:marLeft w:val="0"/>
      <w:marRight w:val="0"/>
      <w:marTop w:val="0"/>
      <w:marBottom w:val="0"/>
      <w:divBdr>
        <w:top w:val="none" w:sz="0" w:space="0" w:color="auto"/>
        <w:left w:val="none" w:sz="0" w:space="0" w:color="auto"/>
        <w:bottom w:val="none" w:sz="0" w:space="0" w:color="auto"/>
        <w:right w:val="none" w:sz="0" w:space="0" w:color="auto"/>
      </w:divBdr>
    </w:div>
    <w:div w:id="84767216">
      <w:bodyDiv w:val="1"/>
      <w:marLeft w:val="0"/>
      <w:marRight w:val="0"/>
      <w:marTop w:val="0"/>
      <w:marBottom w:val="0"/>
      <w:divBdr>
        <w:top w:val="none" w:sz="0" w:space="0" w:color="auto"/>
        <w:left w:val="none" w:sz="0" w:space="0" w:color="auto"/>
        <w:bottom w:val="none" w:sz="0" w:space="0" w:color="auto"/>
        <w:right w:val="none" w:sz="0" w:space="0" w:color="auto"/>
      </w:divBdr>
    </w:div>
    <w:div w:id="95828787">
      <w:bodyDiv w:val="1"/>
      <w:marLeft w:val="0"/>
      <w:marRight w:val="0"/>
      <w:marTop w:val="0"/>
      <w:marBottom w:val="0"/>
      <w:divBdr>
        <w:top w:val="none" w:sz="0" w:space="0" w:color="auto"/>
        <w:left w:val="none" w:sz="0" w:space="0" w:color="auto"/>
        <w:bottom w:val="none" w:sz="0" w:space="0" w:color="auto"/>
        <w:right w:val="none" w:sz="0" w:space="0" w:color="auto"/>
      </w:divBdr>
    </w:div>
    <w:div w:id="116028525">
      <w:bodyDiv w:val="1"/>
      <w:marLeft w:val="0"/>
      <w:marRight w:val="0"/>
      <w:marTop w:val="0"/>
      <w:marBottom w:val="0"/>
      <w:divBdr>
        <w:top w:val="none" w:sz="0" w:space="0" w:color="auto"/>
        <w:left w:val="none" w:sz="0" w:space="0" w:color="auto"/>
        <w:bottom w:val="none" w:sz="0" w:space="0" w:color="auto"/>
        <w:right w:val="none" w:sz="0" w:space="0" w:color="auto"/>
      </w:divBdr>
    </w:div>
    <w:div w:id="116337828">
      <w:bodyDiv w:val="1"/>
      <w:marLeft w:val="0"/>
      <w:marRight w:val="0"/>
      <w:marTop w:val="0"/>
      <w:marBottom w:val="0"/>
      <w:divBdr>
        <w:top w:val="none" w:sz="0" w:space="0" w:color="auto"/>
        <w:left w:val="none" w:sz="0" w:space="0" w:color="auto"/>
        <w:bottom w:val="none" w:sz="0" w:space="0" w:color="auto"/>
        <w:right w:val="none" w:sz="0" w:space="0" w:color="auto"/>
      </w:divBdr>
      <w:divsChild>
        <w:div w:id="309486086">
          <w:marLeft w:val="547"/>
          <w:marRight w:val="0"/>
          <w:marTop w:val="96"/>
          <w:marBottom w:val="0"/>
          <w:divBdr>
            <w:top w:val="none" w:sz="0" w:space="0" w:color="auto"/>
            <w:left w:val="none" w:sz="0" w:space="0" w:color="auto"/>
            <w:bottom w:val="none" w:sz="0" w:space="0" w:color="auto"/>
            <w:right w:val="none" w:sz="0" w:space="0" w:color="auto"/>
          </w:divBdr>
        </w:div>
        <w:div w:id="462118327">
          <w:marLeft w:val="547"/>
          <w:marRight w:val="0"/>
          <w:marTop w:val="96"/>
          <w:marBottom w:val="0"/>
          <w:divBdr>
            <w:top w:val="none" w:sz="0" w:space="0" w:color="auto"/>
            <w:left w:val="none" w:sz="0" w:space="0" w:color="auto"/>
            <w:bottom w:val="none" w:sz="0" w:space="0" w:color="auto"/>
            <w:right w:val="none" w:sz="0" w:space="0" w:color="auto"/>
          </w:divBdr>
        </w:div>
        <w:div w:id="1345353887">
          <w:marLeft w:val="547"/>
          <w:marRight w:val="0"/>
          <w:marTop w:val="96"/>
          <w:marBottom w:val="0"/>
          <w:divBdr>
            <w:top w:val="none" w:sz="0" w:space="0" w:color="auto"/>
            <w:left w:val="none" w:sz="0" w:space="0" w:color="auto"/>
            <w:bottom w:val="none" w:sz="0" w:space="0" w:color="auto"/>
            <w:right w:val="none" w:sz="0" w:space="0" w:color="auto"/>
          </w:divBdr>
        </w:div>
      </w:divsChild>
    </w:div>
    <w:div w:id="174002560">
      <w:bodyDiv w:val="1"/>
      <w:marLeft w:val="0"/>
      <w:marRight w:val="0"/>
      <w:marTop w:val="0"/>
      <w:marBottom w:val="0"/>
      <w:divBdr>
        <w:top w:val="none" w:sz="0" w:space="0" w:color="auto"/>
        <w:left w:val="none" w:sz="0" w:space="0" w:color="auto"/>
        <w:bottom w:val="none" w:sz="0" w:space="0" w:color="auto"/>
        <w:right w:val="none" w:sz="0" w:space="0" w:color="auto"/>
      </w:divBdr>
      <w:divsChild>
        <w:div w:id="1456099868">
          <w:marLeft w:val="0"/>
          <w:marRight w:val="0"/>
          <w:marTop w:val="0"/>
          <w:marBottom w:val="0"/>
          <w:divBdr>
            <w:top w:val="none" w:sz="0" w:space="0" w:color="auto"/>
            <w:left w:val="none" w:sz="0" w:space="0" w:color="auto"/>
            <w:bottom w:val="none" w:sz="0" w:space="0" w:color="auto"/>
            <w:right w:val="none" w:sz="0" w:space="0" w:color="auto"/>
          </w:divBdr>
          <w:divsChild>
            <w:div w:id="1282494615">
              <w:marLeft w:val="0"/>
              <w:marRight w:val="0"/>
              <w:marTop w:val="0"/>
              <w:marBottom w:val="0"/>
              <w:divBdr>
                <w:top w:val="none" w:sz="0" w:space="0" w:color="auto"/>
                <w:left w:val="none" w:sz="0" w:space="0" w:color="auto"/>
                <w:bottom w:val="none" w:sz="0" w:space="0" w:color="auto"/>
                <w:right w:val="none" w:sz="0" w:space="0" w:color="auto"/>
              </w:divBdr>
              <w:divsChild>
                <w:div w:id="88159107">
                  <w:marLeft w:val="0"/>
                  <w:marRight w:val="0"/>
                  <w:marTop w:val="0"/>
                  <w:marBottom w:val="0"/>
                  <w:divBdr>
                    <w:top w:val="none" w:sz="0" w:space="0" w:color="auto"/>
                    <w:left w:val="none" w:sz="0" w:space="0" w:color="auto"/>
                    <w:bottom w:val="none" w:sz="0" w:space="0" w:color="auto"/>
                    <w:right w:val="none" w:sz="0" w:space="0" w:color="auto"/>
                  </w:divBdr>
                  <w:divsChild>
                    <w:div w:id="1859850945">
                      <w:marLeft w:val="0"/>
                      <w:marRight w:val="0"/>
                      <w:marTop w:val="0"/>
                      <w:marBottom w:val="0"/>
                      <w:divBdr>
                        <w:top w:val="none" w:sz="0" w:space="0" w:color="auto"/>
                        <w:left w:val="none" w:sz="0" w:space="0" w:color="auto"/>
                        <w:bottom w:val="none" w:sz="0" w:space="0" w:color="auto"/>
                        <w:right w:val="none" w:sz="0" w:space="0" w:color="auto"/>
                      </w:divBdr>
                    </w:div>
                  </w:divsChild>
                </w:div>
                <w:div w:id="805925912">
                  <w:marLeft w:val="0"/>
                  <w:marRight w:val="0"/>
                  <w:marTop w:val="0"/>
                  <w:marBottom w:val="0"/>
                  <w:divBdr>
                    <w:top w:val="none" w:sz="0" w:space="0" w:color="auto"/>
                    <w:left w:val="none" w:sz="0" w:space="0" w:color="auto"/>
                    <w:bottom w:val="none" w:sz="0" w:space="0" w:color="auto"/>
                    <w:right w:val="none" w:sz="0" w:space="0" w:color="auto"/>
                  </w:divBdr>
                  <w:divsChild>
                    <w:div w:id="965889831">
                      <w:marLeft w:val="0"/>
                      <w:marRight w:val="0"/>
                      <w:marTop w:val="0"/>
                      <w:marBottom w:val="0"/>
                      <w:divBdr>
                        <w:top w:val="none" w:sz="0" w:space="0" w:color="auto"/>
                        <w:left w:val="none" w:sz="0" w:space="0" w:color="auto"/>
                        <w:bottom w:val="none" w:sz="0" w:space="0" w:color="auto"/>
                        <w:right w:val="none" w:sz="0" w:space="0" w:color="auto"/>
                      </w:divBdr>
                    </w:div>
                  </w:divsChild>
                </w:div>
                <w:div w:id="1248998412">
                  <w:marLeft w:val="0"/>
                  <w:marRight w:val="0"/>
                  <w:marTop w:val="0"/>
                  <w:marBottom w:val="0"/>
                  <w:divBdr>
                    <w:top w:val="none" w:sz="0" w:space="0" w:color="auto"/>
                    <w:left w:val="none" w:sz="0" w:space="0" w:color="auto"/>
                    <w:bottom w:val="none" w:sz="0" w:space="0" w:color="auto"/>
                    <w:right w:val="none" w:sz="0" w:space="0" w:color="auto"/>
                  </w:divBdr>
                  <w:divsChild>
                    <w:div w:id="759133434">
                      <w:marLeft w:val="0"/>
                      <w:marRight w:val="0"/>
                      <w:marTop w:val="0"/>
                      <w:marBottom w:val="0"/>
                      <w:divBdr>
                        <w:top w:val="none" w:sz="0" w:space="0" w:color="auto"/>
                        <w:left w:val="none" w:sz="0" w:space="0" w:color="auto"/>
                        <w:bottom w:val="none" w:sz="0" w:space="0" w:color="auto"/>
                        <w:right w:val="none" w:sz="0" w:space="0" w:color="auto"/>
                      </w:divBdr>
                    </w:div>
                  </w:divsChild>
                </w:div>
                <w:div w:id="2034919219">
                  <w:marLeft w:val="0"/>
                  <w:marRight w:val="0"/>
                  <w:marTop w:val="0"/>
                  <w:marBottom w:val="0"/>
                  <w:divBdr>
                    <w:top w:val="none" w:sz="0" w:space="0" w:color="auto"/>
                    <w:left w:val="none" w:sz="0" w:space="0" w:color="auto"/>
                    <w:bottom w:val="none" w:sz="0" w:space="0" w:color="auto"/>
                    <w:right w:val="none" w:sz="0" w:space="0" w:color="auto"/>
                  </w:divBdr>
                  <w:divsChild>
                    <w:div w:id="11669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8456">
      <w:bodyDiv w:val="1"/>
      <w:marLeft w:val="0"/>
      <w:marRight w:val="0"/>
      <w:marTop w:val="0"/>
      <w:marBottom w:val="0"/>
      <w:divBdr>
        <w:top w:val="none" w:sz="0" w:space="0" w:color="auto"/>
        <w:left w:val="none" w:sz="0" w:space="0" w:color="auto"/>
        <w:bottom w:val="none" w:sz="0" w:space="0" w:color="auto"/>
        <w:right w:val="none" w:sz="0" w:space="0" w:color="auto"/>
      </w:divBdr>
    </w:div>
    <w:div w:id="204948336">
      <w:bodyDiv w:val="1"/>
      <w:marLeft w:val="0"/>
      <w:marRight w:val="0"/>
      <w:marTop w:val="0"/>
      <w:marBottom w:val="0"/>
      <w:divBdr>
        <w:top w:val="none" w:sz="0" w:space="0" w:color="auto"/>
        <w:left w:val="none" w:sz="0" w:space="0" w:color="auto"/>
        <w:bottom w:val="none" w:sz="0" w:space="0" w:color="auto"/>
        <w:right w:val="none" w:sz="0" w:space="0" w:color="auto"/>
      </w:divBdr>
    </w:div>
    <w:div w:id="221521277">
      <w:bodyDiv w:val="1"/>
      <w:marLeft w:val="0"/>
      <w:marRight w:val="0"/>
      <w:marTop w:val="0"/>
      <w:marBottom w:val="0"/>
      <w:divBdr>
        <w:top w:val="none" w:sz="0" w:space="0" w:color="auto"/>
        <w:left w:val="none" w:sz="0" w:space="0" w:color="auto"/>
        <w:bottom w:val="none" w:sz="0" w:space="0" w:color="auto"/>
        <w:right w:val="none" w:sz="0" w:space="0" w:color="auto"/>
      </w:divBdr>
    </w:div>
    <w:div w:id="236137979">
      <w:bodyDiv w:val="1"/>
      <w:marLeft w:val="0"/>
      <w:marRight w:val="0"/>
      <w:marTop w:val="0"/>
      <w:marBottom w:val="0"/>
      <w:divBdr>
        <w:top w:val="none" w:sz="0" w:space="0" w:color="auto"/>
        <w:left w:val="none" w:sz="0" w:space="0" w:color="auto"/>
        <w:bottom w:val="none" w:sz="0" w:space="0" w:color="auto"/>
        <w:right w:val="none" w:sz="0" w:space="0" w:color="auto"/>
      </w:divBdr>
    </w:div>
    <w:div w:id="260577390">
      <w:bodyDiv w:val="1"/>
      <w:marLeft w:val="0"/>
      <w:marRight w:val="0"/>
      <w:marTop w:val="0"/>
      <w:marBottom w:val="0"/>
      <w:divBdr>
        <w:top w:val="none" w:sz="0" w:space="0" w:color="auto"/>
        <w:left w:val="none" w:sz="0" w:space="0" w:color="auto"/>
        <w:bottom w:val="none" w:sz="0" w:space="0" w:color="auto"/>
        <w:right w:val="none" w:sz="0" w:space="0" w:color="auto"/>
      </w:divBdr>
    </w:div>
    <w:div w:id="291598958">
      <w:bodyDiv w:val="1"/>
      <w:marLeft w:val="0"/>
      <w:marRight w:val="0"/>
      <w:marTop w:val="0"/>
      <w:marBottom w:val="0"/>
      <w:divBdr>
        <w:top w:val="none" w:sz="0" w:space="0" w:color="auto"/>
        <w:left w:val="none" w:sz="0" w:space="0" w:color="auto"/>
        <w:bottom w:val="none" w:sz="0" w:space="0" w:color="auto"/>
        <w:right w:val="none" w:sz="0" w:space="0" w:color="auto"/>
      </w:divBdr>
    </w:div>
    <w:div w:id="298463104">
      <w:bodyDiv w:val="1"/>
      <w:marLeft w:val="0"/>
      <w:marRight w:val="0"/>
      <w:marTop w:val="0"/>
      <w:marBottom w:val="0"/>
      <w:divBdr>
        <w:top w:val="none" w:sz="0" w:space="0" w:color="auto"/>
        <w:left w:val="none" w:sz="0" w:space="0" w:color="auto"/>
        <w:bottom w:val="none" w:sz="0" w:space="0" w:color="auto"/>
        <w:right w:val="none" w:sz="0" w:space="0" w:color="auto"/>
      </w:divBdr>
    </w:div>
    <w:div w:id="337972890">
      <w:bodyDiv w:val="1"/>
      <w:marLeft w:val="0"/>
      <w:marRight w:val="0"/>
      <w:marTop w:val="0"/>
      <w:marBottom w:val="0"/>
      <w:divBdr>
        <w:top w:val="none" w:sz="0" w:space="0" w:color="auto"/>
        <w:left w:val="none" w:sz="0" w:space="0" w:color="auto"/>
        <w:bottom w:val="none" w:sz="0" w:space="0" w:color="auto"/>
        <w:right w:val="none" w:sz="0" w:space="0" w:color="auto"/>
      </w:divBdr>
    </w:div>
    <w:div w:id="391738460">
      <w:bodyDiv w:val="1"/>
      <w:marLeft w:val="0"/>
      <w:marRight w:val="0"/>
      <w:marTop w:val="0"/>
      <w:marBottom w:val="0"/>
      <w:divBdr>
        <w:top w:val="none" w:sz="0" w:space="0" w:color="auto"/>
        <w:left w:val="none" w:sz="0" w:space="0" w:color="auto"/>
        <w:bottom w:val="none" w:sz="0" w:space="0" w:color="auto"/>
        <w:right w:val="none" w:sz="0" w:space="0" w:color="auto"/>
      </w:divBdr>
    </w:div>
    <w:div w:id="395058101">
      <w:bodyDiv w:val="1"/>
      <w:marLeft w:val="0"/>
      <w:marRight w:val="0"/>
      <w:marTop w:val="0"/>
      <w:marBottom w:val="0"/>
      <w:divBdr>
        <w:top w:val="none" w:sz="0" w:space="0" w:color="auto"/>
        <w:left w:val="none" w:sz="0" w:space="0" w:color="auto"/>
        <w:bottom w:val="none" w:sz="0" w:space="0" w:color="auto"/>
        <w:right w:val="none" w:sz="0" w:space="0" w:color="auto"/>
      </w:divBdr>
    </w:div>
    <w:div w:id="423110366">
      <w:bodyDiv w:val="1"/>
      <w:marLeft w:val="0"/>
      <w:marRight w:val="0"/>
      <w:marTop w:val="0"/>
      <w:marBottom w:val="0"/>
      <w:divBdr>
        <w:top w:val="none" w:sz="0" w:space="0" w:color="auto"/>
        <w:left w:val="none" w:sz="0" w:space="0" w:color="auto"/>
        <w:bottom w:val="none" w:sz="0" w:space="0" w:color="auto"/>
        <w:right w:val="none" w:sz="0" w:space="0" w:color="auto"/>
      </w:divBdr>
    </w:div>
    <w:div w:id="434448768">
      <w:bodyDiv w:val="1"/>
      <w:marLeft w:val="0"/>
      <w:marRight w:val="0"/>
      <w:marTop w:val="0"/>
      <w:marBottom w:val="0"/>
      <w:divBdr>
        <w:top w:val="none" w:sz="0" w:space="0" w:color="auto"/>
        <w:left w:val="none" w:sz="0" w:space="0" w:color="auto"/>
        <w:bottom w:val="none" w:sz="0" w:space="0" w:color="auto"/>
        <w:right w:val="none" w:sz="0" w:space="0" w:color="auto"/>
      </w:divBdr>
    </w:div>
    <w:div w:id="459882335">
      <w:bodyDiv w:val="1"/>
      <w:marLeft w:val="0"/>
      <w:marRight w:val="0"/>
      <w:marTop w:val="0"/>
      <w:marBottom w:val="0"/>
      <w:divBdr>
        <w:top w:val="none" w:sz="0" w:space="0" w:color="auto"/>
        <w:left w:val="none" w:sz="0" w:space="0" w:color="auto"/>
        <w:bottom w:val="none" w:sz="0" w:space="0" w:color="auto"/>
        <w:right w:val="none" w:sz="0" w:space="0" w:color="auto"/>
      </w:divBdr>
    </w:div>
    <w:div w:id="464204018">
      <w:bodyDiv w:val="1"/>
      <w:marLeft w:val="0"/>
      <w:marRight w:val="0"/>
      <w:marTop w:val="0"/>
      <w:marBottom w:val="0"/>
      <w:divBdr>
        <w:top w:val="none" w:sz="0" w:space="0" w:color="auto"/>
        <w:left w:val="none" w:sz="0" w:space="0" w:color="auto"/>
        <w:bottom w:val="none" w:sz="0" w:space="0" w:color="auto"/>
        <w:right w:val="none" w:sz="0" w:space="0" w:color="auto"/>
      </w:divBdr>
    </w:div>
    <w:div w:id="514223007">
      <w:bodyDiv w:val="1"/>
      <w:marLeft w:val="0"/>
      <w:marRight w:val="0"/>
      <w:marTop w:val="0"/>
      <w:marBottom w:val="0"/>
      <w:divBdr>
        <w:top w:val="none" w:sz="0" w:space="0" w:color="auto"/>
        <w:left w:val="none" w:sz="0" w:space="0" w:color="auto"/>
        <w:bottom w:val="none" w:sz="0" w:space="0" w:color="auto"/>
        <w:right w:val="none" w:sz="0" w:space="0" w:color="auto"/>
      </w:divBdr>
      <w:divsChild>
        <w:div w:id="572543192">
          <w:marLeft w:val="0"/>
          <w:marRight w:val="0"/>
          <w:marTop w:val="0"/>
          <w:marBottom w:val="0"/>
          <w:divBdr>
            <w:top w:val="none" w:sz="0" w:space="0" w:color="auto"/>
            <w:left w:val="none" w:sz="0" w:space="0" w:color="auto"/>
            <w:bottom w:val="none" w:sz="0" w:space="0" w:color="auto"/>
            <w:right w:val="none" w:sz="0" w:space="0" w:color="auto"/>
          </w:divBdr>
          <w:divsChild>
            <w:div w:id="1459496540">
              <w:marLeft w:val="0"/>
              <w:marRight w:val="0"/>
              <w:marTop w:val="0"/>
              <w:marBottom w:val="0"/>
              <w:divBdr>
                <w:top w:val="none" w:sz="0" w:space="0" w:color="auto"/>
                <w:left w:val="none" w:sz="0" w:space="0" w:color="auto"/>
                <w:bottom w:val="none" w:sz="0" w:space="0" w:color="auto"/>
                <w:right w:val="none" w:sz="0" w:space="0" w:color="auto"/>
              </w:divBdr>
              <w:divsChild>
                <w:div w:id="6178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36733">
      <w:bodyDiv w:val="1"/>
      <w:marLeft w:val="0"/>
      <w:marRight w:val="0"/>
      <w:marTop w:val="0"/>
      <w:marBottom w:val="0"/>
      <w:divBdr>
        <w:top w:val="none" w:sz="0" w:space="0" w:color="auto"/>
        <w:left w:val="none" w:sz="0" w:space="0" w:color="auto"/>
        <w:bottom w:val="none" w:sz="0" w:space="0" w:color="auto"/>
        <w:right w:val="none" w:sz="0" w:space="0" w:color="auto"/>
      </w:divBdr>
    </w:div>
    <w:div w:id="569198342">
      <w:bodyDiv w:val="1"/>
      <w:marLeft w:val="0"/>
      <w:marRight w:val="0"/>
      <w:marTop w:val="0"/>
      <w:marBottom w:val="0"/>
      <w:divBdr>
        <w:top w:val="none" w:sz="0" w:space="0" w:color="auto"/>
        <w:left w:val="none" w:sz="0" w:space="0" w:color="auto"/>
        <w:bottom w:val="none" w:sz="0" w:space="0" w:color="auto"/>
        <w:right w:val="none" w:sz="0" w:space="0" w:color="auto"/>
      </w:divBdr>
    </w:div>
    <w:div w:id="602498972">
      <w:bodyDiv w:val="1"/>
      <w:marLeft w:val="0"/>
      <w:marRight w:val="0"/>
      <w:marTop w:val="0"/>
      <w:marBottom w:val="0"/>
      <w:divBdr>
        <w:top w:val="none" w:sz="0" w:space="0" w:color="auto"/>
        <w:left w:val="none" w:sz="0" w:space="0" w:color="auto"/>
        <w:bottom w:val="none" w:sz="0" w:space="0" w:color="auto"/>
        <w:right w:val="none" w:sz="0" w:space="0" w:color="auto"/>
      </w:divBdr>
    </w:div>
    <w:div w:id="650334983">
      <w:bodyDiv w:val="1"/>
      <w:marLeft w:val="0"/>
      <w:marRight w:val="0"/>
      <w:marTop w:val="0"/>
      <w:marBottom w:val="0"/>
      <w:divBdr>
        <w:top w:val="none" w:sz="0" w:space="0" w:color="auto"/>
        <w:left w:val="none" w:sz="0" w:space="0" w:color="auto"/>
        <w:bottom w:val="none" w:sz="0" w:space="0" w:color="auto"/>
        <w:right w:val="none" w:sz="0" w:space="0" w:color="auto"/>
      </w:divBdr>
    </w:div>
    <w:div w:id="710349664">
      <w:bodyDiv w:val="1"/>
      <w:marLeft w:val="0"/>
      <w:marRight w:val="0"/>
      <w:marTop w:val="0"/>
      <w:marBottom w:val="0"/>
      <w:divBdr>
        <w:top w:val="none" w:sz="0" w:space="0" w:color="auto"/>
        <w:left w:val="none" w:sz="0" w:space="0" w:color="auto"/>
        <w:bottom w:val="none" w:sz="0" w:space="0" w:color="auto"/>
        <w:right w:val="none" w:sz="0" w:space="0" w:color="auto"/>
      </w:divBdr>
    </w:div>
    <w:div w:id="809205213">
      <w:bodyDiv w:val="1"/>
      <w:marLeft w:val="0"/>
      <w:marRight w:val="0"/>
      <w:marTop w:val="0"/>
      <w:marBottom w:val="0"/>
      <w:divBdr>
        <w:top w:val="none" w:sz="0" w:space="0" w:color="auto"/>
        <w:left w:val="none" w:sz="0" w:space="0" w:color="auto"/>
        <w:bottom w:val="none" w:sz="0" w:space="0" w:color="auto"/>
        <w:right w:val="none" w:sz="0" w:space="0" w:color="auto"/>
      </w:divBdr>
    </w:div>
    <w:div w:id="816193483">
      <w:bodyDiv w:val="1"/>
      <w:marLeft w:val="0"/>
      <w:marRight w:val="0"/>
      <w:marTop w:val="0"/>
      <w:marBottom w:val="0"/>
      <w:divBdr>
        <w:top w:val="none" w:sz="0" w:space="0" w:color="auto"/>
        <w:left w:val="none" w:sz="0" w:space="0" w:color="auto"/>
        <w:bottom w:val="none" w:sz="0" w:space="0" w:color="auto"/>
        <w:right w:val="none" w:sz="0" w:space="0" w:color="auto"/>
      </w:divBdr>
    </w:div>
    <w:div w:id="888495996">
      <w:bodyDiv w:val="1"/>
      <w:marLeft w:val="0"/>
      <w:marRight w:val="0"/>
      <w:marTop w:val="0"/>
      <w:marBottom w:val="0"/>
      <w:divBdr>
        <w:top w:val="none" w:sz="0" w:space="0" w:color="auto"/>
        <w:left w:val="none" w:sz="0" w:space="0" w:color="auto"/>
        <w:bottom w:val="none" w:sz="0" w:space="0" w:color="auto"/>
        <w:right w:val="none" w:sz="0" w:space="0" w:color="auto"/>
      </w:divBdr>
      <w:divsChild>
        <w:div w:id="1721435718">
          <w:marLeft w:val="0"/>
          <w:marRight w:val="0"/>
          <w:marTop w:val="0"/>
          <w:marBottom w:val="0"/>
          <w:divBdr>
            <w:top w:val="none" w:sz="0" w:space="0" w:color="auto"/>
            <w:left w:val="none" w:sz="0" w:space="0" w:color="auto"/>
            <w:bottom w:val="none" w:sz="0" w:space="0" w:color="auto"/>
            <w:right w:val="none" w:sz="0" w:space="0" w:color="auto"/>
          </w:divBdr>
          <w:divsChild>
            <w:div w:id="1302926066">
              <w:marLeft w:val="0"/>
              <w:marRight w:val="0"/>
              <w:marTop w:val="0"/>
              <w:marBottom w:val="0"/>
              <w:divBdr>
                <w:top w:val="none" w:sz="0" w:space="0" w:color="auto"/>
                <w:left w:val="none" w:sz="0" w:space="0" w:color="auto"/>
                <w:bottom w:val="none" w:sz="0" w:space="0" w:color="auto"/>
                <w:right w:val="none" w:sz="0" w:space="0" w:color="auto"/>
              </w:divBdr>
              <w:divsChild>
                <w:div w:id="1666931777">
                  <w:marLeft w:val="0"/>
                  <w:marRight w:val="0"/>
                  <w:marTop w:val="0"/>
                  <w:marBottom w:val="0"/>
                  <w:divBdr>
                    <w:top w:val="none" w:sz="0" w:space="0" w:color="auto"/>
                    <w:left w:val="none" w:sz="0" w:space="0" w:color="auto"/>
                    <w:bottom w:val="none" w:sz="0" w:space="0" w:color="auto"/>
                    <w:right w:val="none" w:sz="0" w:space="0" w:color="auto"/>
                  </w:divBdr>
                  <w:divsChild>
                    <w:div w:id="2009751414">
                      <w:marLeft w:val="0"/>
                      <w:marRight w:val="0"/>
                      <w:marTop w:val="0"/>
                      <w:marBottom w:val="0"/>
                      <w:divBdr>
                        <w:top w:val="none" w:sz="0" w:space="0" w:color="auto"/>
                        <w:left w:val="none" w:sz="0" w:space="0" w:color="auto"/>
                        <w:bottom w:val="none" w:sz="0" w:space="0" w:color="auto"/>
                        <w:right w:val="none" w:sz="0" w:space="0" w:color="auto"/>
                      </w:divBdr>
                      <w:divsChild>
                        <w:div w:id="997805114">
                          <w:marLeft w:val="0"/>
                          <w:marRight w:val="0"/>
                          <w:marTop w:val="0"/>
                          <w:marBottom w:val="0"/>
                          <w:divBdr>
                            <w:top w:val="none" w:sz="0" w:space="0" w:color="auto"/>
                            <w:left w:val="none" w:sz="0" w:space="0" w:color="auto"/>
                            <w:bottom w:val="none" w:sz="0" w:space="0" w:color="auto"/>
                            <w:right w:val="none" w:sz="0" w:space="0" w:color="auto"/>
                          </w:divBdr>
                          <w:divsChild>
                            <w:div w:id="1204558815">
                              <w:marLeft w:val="0"/>
                              <w:marRight w:val="0"/>
                              <w:marTop w:val="0"/>
                              <w:marBottom w:val="0"/>
                              <w:divBdr>
                                <w:top w:val="none" w:sz="0" w:space="0" w:color="auto"/>
                                <w:left w:val="none" w:sz="0" w:space="0" w:color="auto"/>
                                <w:bottom w:val="none" w:sz="0" w:space="0" w:color="auto"/>
                                <w:right w:val="none" w:sz="0" w:space="0" w:color="auto"/>
                              </w:divBdr>
                              <w:divsChild>
                                <w:div w:id="883056445">
                                  <w:marLeft w:val="0"/>
                                  <w:marRight w:val="0"/>
                                  <w:marTop w:val="0"/>
                                  <w:marBottom w:val="0"/>
                                  <w:divBdr>
                                    <w:top w:val="none" w:sz="0" w:space="0" w:color="auto"/>
                                    <w:left w:val="none" w:sz="0" w:space="0" w:color="auto"/>
                                    <w:bottom w:val="none" w:sz="0" w:space="0" w:color="auto"/>
                                    <w:right w:val="none" w:sz="0" w:space="0" w:color="auto"/>
                                  </w:divBdr>
                                  <w:divsChild>
                                    <w:div w:id="1447116165">
                                      <w:marLeft w:val="48"/>
                                      <w:marRight w:val="48"/>
                                      <w:marTop w:val="0"/>
                                      <w:marBottom w:val="0"/>
                                      <w:divBdr>
                                        <w:top w:val="none" w:sz="0" w:space="0" w:color="auto"/>
                                        <w:left w:val="none" w:sz="0" w:space="0" w:color="auto"/>
                                        <w:bottom w:val="none" w:sz="0" w:space="0" w:color="auto"/>
                                        <w:right w:val="none" w:sz="0" w:space="0" w:color="auto"/>
                                      </w:divBdr>
                                      <w:divsChild>
                                        <w:div w:id="1981568976">
                                          <w:marLeft w:val="0"/>
                                          <w:marRight w:val="0"/>
                                          <w:marTop w:val="0"/>
                                          <w:marBottom w:val="0"/>
                                          <w:divBdr>
                                            <w:top w:val="none" w:sz="0" w:space="0" w:color="auto"/>
                                            <w:left w:val="none" w:sz="0" w:space="0" w:color="auto"/>
                                            <w:bottom w:val="none" w:sz="0" w:space="0" w:color="auto"/>
                                            <w:right w:val="none" w:sz="0" w:space="0" w:color="auto"/>
                                          </w:divBdr>
                                          <w:divsChild>
                                            <w:div w:id="2096196198">
                                              <w:marLeft w:val="0"/>
                                              <w:marRight w:val="0"/>
                                              <w:marTop w:val="0"/>
                                              <w:marBottom w:val="0"/>
                                              <w:divBdr>
                                                <w:top w:val="none" w:sz="0" w:space="0" w:color="auto"/>
                                                <w:left w:val="none" w:sz="0" w:space="0" w:color="auto"/>
                                                <w:bottom w:val="none" w:sz="0" w:space="0" w:color="auto"/>
                                                <w:right w:val="none" w:sz="0" w:space="0" w:color="auto"/>
                                              </w:divBdr>
                                              <w:divsChild>
                                                <w:div w:id="1552228694">
                                                  <w:marLeft w:val="0"/>
                                                  <w:marRight w:val="0"/>
                                                  <w:marTop w:val="0"/>
                                                  <w:marBottom w:val="0"/>
                                                  <w:divBdr>
                                                    <w:top w:val="none" w:sz="0" w:space="0" w:color="auto"/>
                                                    <w:left w:val="none" w:sz="0" w:space="0" w:color="auto"/>
                                                    <w:bottom w:val="none" w:sz="0" w:space="0" w:color="auto"/>
                                                    <w:right w:val="none" w:sz="0" w:space="0" w:color="auto"/>
                                                  </w:divBdr>
                                                  <w:divsChild>
                                                    <w:div w:id="1220478041">
                                                      <w:marLeft w:val="0"/>
                                                      <w:marRight w:val="0"/>
                                                      <w:marTop w:val="0"/>
                                                      <w:marBottom w:val="0"/>
                                                      <w:divBdr>
                                                        <w:top w:val="none" w:sz="0" w:space="0" w:color="auto"/>
                                                        <w:left w:val="none" w:sz="0" w:space="0" w:color="auto"/>
                                                        <w:bottom w:val="none" w:sz="0" w:space="0" w:color="auto"/>
                                                        <w:right w:val="none" w:sz="0" w:space="0" w:color="auto"/>
                                                      </w:divBdr>
                                                      <w:divsChild>
                                                        <w:div w:id="806632585">
                                                          <w:marLeft w:val="0"/>
                                                          <w:marRight w:val="0"/>
                                                          <w:marTop w:val="0"/>
                                                          <w:marBottom w:val="0"/>
                                                          <w:divBdr>
                                                            <w:top w:val="none" w:sz="0" w:space="0" w:color="auto"/>
                                                            <w:left w:val="none" w:sz="0" w:space="0" w:color="auto"/>
                                                            <w:bottom w:val="none" w:sz="0" w:space="0" w:color="auto"/>
                                                            <w:right w:val="none" w:sz="0" w:space="0" w:color="auto"/>
                                                          </w:divBdr>
                                                          <w:divsChild>
                                                            <w:div w:id="657612721">
                                                              <w:marLeft w:val="0"/>
                                                              <w:marRight w:val="0"/>
                                                              <w:marTop w:val="0"/>
                                                              <w:marBottom w:val="0"/>
                                                              <w:divBdr>
                                                                <w:top w:val="none" w:sz="0" w:space="0" w:color="auto"/>
                                                                <w:left w:val="none" w:sz="0" w:space="0" w:color="auto"/>
                                                                <w:bottom w:val="single" w:sz="6" w:space="0" w:color="CCCCCC"/>
                                                                <w:right w:val="none" w:sz="0" w:space="0" w:color="auto"/>
                                                              </w:divBdr>
                                                              <w:divsChild>
                                                                <w:div w:id="444884140">
                                                                  <w:marLeft w:val="0"/>
                                                                  <w:marRight w:val="0"/>
                                                                  <w:marTop w:val="0"/>
                                                                  <w:marBottom w:val="0"/>
                                                                  <w:divBdr>
                                                                    <w:top w:val="none" w:sz="0" w:space="0" w:color="auto"/>
                                                                    <w:left w:val="none" w:sz="0" w:space="0" w:color="auto"/>
                                                                    <w:bottom w:val="none" w:sz="0" w:space="0" w:color="auto"/>
                                                                    <w:right w:val="none" w:sz="0" w:space="0" w:color="auto"/>
                                                                  </w:divBdr>
                                                                  <w:divsChild>
                                                                    <w:div w:id="2058972775">
                                                                      <w:marLeft w:val="0"/>
                                                                      <w:marRight w:val="0"/>
                                                                      <w:marTop w:val="0"/>
                                                                      <w:marBottom w:val="0"/>
                                                                      <w:divBdr>
                                                                        <w:top w:val="none" w:sz="0" w:space="0" w:color="auto"/>
                                                                        <w:left w:val="none" w:sz="0" w:space="0" w:color="auto"/>
                                                                        <w:bottom w:val="none" w:sz="0" w:space="0" w:color="auto"/>
                                                                        <w:right w:val="none" w:sz="0" w:space="0" w:color="auto"/>
                                                                      </w:divBdr>
                                                                    </w:div>
                                                                  </w:divsChild>
                                                                </w:div>
                                                                <w:div w:id="1322198590">
                                                                  <w:marLeft w:val="0"/>
                                                                  <w:marRight w:val="0"/>
                                                                  <w:marTop w:val="30"/>
                                                                  <w:marBottom w:val="105"/>
                                                                  <w:divBdr>
                                                                    <w:top w:val="none" w:sz="0" w:space="0" w:color="auto"/>
                                                                    <w:left w:val="none" w:sz="0" w:space="0" w:color="auto"/>
                                                                    <w:bottom w:val="none" w:sz="0" w:space="0" w:color="auto"/>
                                                                    <w:right w:val="none" w:sz="0" w:space="0" w:color="auto"/>
                                                                  </w:divBdr>
                                                                  <w:divsChild>
                                                                    <w:div w:id="692847752">
                                                                      <w:marLeft w:val="0"/>
                                                                      <w:marRight w:val="0"/>
                                                                      <w:marTop w:val="0"/>
                                                                      <w:marBottom w:val="0"/>
                                                                      <w:divBdr>
                                                                        <w:top w:val="none" w:sz="0" w:space="0" w:color="auto"/>
                                                                        <w:left w:val="none" w:sz="0" w:space="0" w:color="auto"/>
                                                                        <w:bottom w:val="none" w:sz="0" w:space="0" w:color="auto"/>
                                                                        <w:right w:val="none" w:sz="0" w:space="0" w:color="auto"/>
                                                                      </w:divBdr>
                                                                      <w:divsChild>
                                                                        <w:div w:id="2145853580">
                                                                          <w:marLeft w:val="0"/>
                                                                          <w:marRight w:val="0"/>
                                                                          <w:marTop w:val="0"/>
                                                                          <w:marBottom w:val="0"/>
                                                                          <w:divBdr>
                                                                            <w:top w:val="none" w:sz="0" w:space="0" w:color="auto"/>
                                                                            <w:left w:val="none" w:sz="0" w:space="0" w:color="auto"/>
                                                                            <w:bottom w:val="none" w:sz="0" w:space="0" w:color="auto"/>
                                                                            <w:right w:val="none" w:sz="0" w:space="0" w:color="auto"/>
                                                                          </w:divBdr>
                                                                          <w:divsChild>
                                                                            <w:div w:id="1563105121">
                                                                              <w:marLeft w:val="0"/>
                                                                              <w:marRight w:val="0"/>
                                                                              <w:marTop w:val="0"/>
                                                                              <w:marBottom w:val="0"/>
                                                                              <w:divBdr>
                                                                                <w:top w:val="none" w:sz="0" w:space="0" w:color="auto"/>
                                                                                <w:left w:val="none" w:sz="0" w:space="0" w:color="auto"/>
                                                                                <w:bottom w:val="none" w:sz="0" w:space="0" w:color="auto"/>
                                                                                <w:right w:val="none" w:sz="0" w:space="0" w:color="auto"/>
                                                                              </w:divBdr>
                                                                              <w:divsChild>
                                                                                <w:div w:id="594673883">
                                                                                  <w:marLeft w:val="0"/>
                                                                                  <w:marRight w:val="0"/>
                                                                                  <w:marTop w:val="0"/>
                                                                                  <w:marBottom w:val="0"/>
                                                                                  <w:divBdr>
                                                                                    <w:top w:val="none" w:sz="0" w:space="0" w:color="auto"/>
                                                                                    <w:left w:val="none" w:sz="0" w:space="0" w:color="auto"/>
                                                                                    <w:bottom w:val="none" w:sz="0" w:space="0" w:color="auto"/>
                                                                                    <w:right w:val="none" w:sz="0" w:space="0" w:color="auto"/>
                                                                                  </w:divBdr>
                                                                                  <w:divsChild>
                                                                                    <w:div w:id="123624532">
                                                                                      <w:marLeft w:val="0"/>
                                                                                      <w:marRight w:val="0"/>
                                                                                      <w:marTop w:val="0"/>
                                                                                      <w:marBottom w:val="0"/>
                                                                                      <w:divBdr>
                                                                                        <w:top w:val="none" w:sz="0" w:space="0" w:color="auto"/>
                                                                                        <w:left w:val="none" w:sz="0" w:space="0" w:color="auto"/>
                                                                                        <w:bottom w:val="none" w:sz="0" w:space="0" w:color="auto"/>
                                                                                        <w:right w:val="none" w:sz="0" w:space="0" w:color="auto"/>
                                                                                      </w:divBdr>
                                                                                      <w:divsChild>
                                                                                        <w:div w:id="30150804">
                                                                                          <w:marLeft w:val="0"/>
                                                                                          <w:marRight w:val="0"/>
                                                                                          <w:marTop w:val="0"/>
                                                                                          <w:marBottom w:val="0"/>
                                                                                          <w:divBdr>
                                                                                            <w:top w:val="none" w:sz="0" w:space="0" w:color="auto"/>
                                                                                            <w:left w:val="none" w:sz="0" w:space="0" w:color="auto"/>
                                                                                            <w:bottom w:val="none" w:sz="0" w:space="0" w:color="auto"/>
                                                                                            <w:right w:val="none" w:sz="0" w:space="0" w:color="auto"/>
                                                                                          </w:divBdr>
                                                                                          <w:divsChild>
                                                                                            <w:div w:id="506092490">
                                                                                              <w:marLeft w:val="0"/>
                                                                                              <w:marRight w:val="0"/>
                                                                                              <w:marTop w:val="0"/>
                                                                                              <w:marBottom w:val="0"/>
                                                                                              <w:divBdr>
                                                                                                <w:top w:val="none" w:sz="0" w:space="0" w:color="auto"/>
                                                                                                <w:left w:val="none" w:sz="0" w:space="0" w:color="auto"/>
                                                                                                <w:bottom w:val="none" w:sz="0" w:space="0" w:color="auto"/>
                                                                                                <w:right w:val="none" w:sz="0" w:space="0" w:color="auto"/>
                                                                                              </w:divBdr>
                                                                                              <w:divsChild>
                                                                                                <w:div w:id="1603756410">
                                                                                                  <w:marLeft w:val="0"/>
                                                                                                  <w:marRight w:val="0"/>
                                                                                                  <w:marTop w:val="0"/>
                                                                                                  <w:marBottom w:val="0"/>
                                                                                                  <w:divBdr>
                                                                                                    <w:top w:val="none" w:sz="0" w:space="0" w:color="auto"/>
                                                                                                    <w:left w:val="none" w:sz="0" w:space="0" w:color="auto"/>
                                                                                                    <w:bottom w:val="none" w:sz="0" w:space="0" w:color="auto"/>
                                                                                                    <w:right w:val="none" w:sz="0" w:space="0" w:color="auto"/>
                                                                                                  </w:divBdr>
                                                                                                  <w:divsChild>
                                                                                                    <w:div w:id="251091586">
                                                                                                      <w:marLeft w:val="0"/>
                                                                                                      <w:marRight w:val="0"/>
                                                                                                      <w:marTop w:val="0"/>
                                                                                                      <w:marBottom w:val="0"/>
                                                                                                      <w:divBdr>
                                                                                                        <w:top w:val="none" w:sz="0" w:space="0" w:color="auto"/>
                                                                                                        <w:left w:val="none" w:sz="0" w:space="0" w:color="auto"/>
                                                                                                        <w:bottom w:val="none" w:sz="0" w:space="0" w:color="auto"/>
                                                                                                        <w:right w:val="none" w:sz="0" w:space="0" w:color="auto"/>
                                                                                                      </w:divBdr>
                                                                                                      <w:divsChild>
                                                                                                        <w:div w:id="1653631751">
                                                                                                          <w:marLeft w:val="0"/>
                                                                                                          <w:marRight w:val="0"/>
                                                                                                          <w:marTop w:val="0"/>
                                                                                                          <w:marBottom w:val="0"/>
                                                                                                          <w:divBdr>
                                                                                                            <w:top w:val="none" w:sz="0" w:space="0" w:color="auto"/>
                                                                                                            <w:left w:val="none" w:sz="0" w:space="0" w:color="auto"/>
                                                                                                            <w:bottom w:val="none" w:sz="0" w:space="0" w:color="auto"/>
                                                                                                            <w:right w:val="none" w:sz="0" w:space="0" w:color="auto"/>
                                                                                                          </w:divBdr>
                                                                                                          <w:divsChild>
                                                                                                            <w:div w:id="620889361">
                                                                                                              <w:marLeft w:val="0"/>
                                                                                                              <w:marRight w:val="0"/>
                                                                                                              <w:marTop w:val="0"/>
                                                                                                              <w:marBottom w:val="0"/>
                                                                                                              <w:divBdr>
                                                                                                                <w:top w:val="none" w:sz="0" w:space="0" w:color="auto"/>
                                                                                                                <w:left w:val="none" w:sz="0" w:space="0" w:color="auto"/>
                                                                                                                <w:bottom w:val="none" w:sz="0" w:space="0" w:color="auto"/>
                                                                                                                <w:right w:val="none" w:sz="0" w:space="0" w:color="auto"/>
                                                                                                              </w:divBdr>
                                                                                                              <w:divsChild>
                                                                                                                <w:div w:id="751121246">
                                                                                                                  <w:marLeft w:val="0"/>
                                                                                                                  <w:marRight w:val="0"/>
                                                                                                                  <w:marTop w:val="0"/>
                                                                                                                  <w:marBottom w:val="0"/>
                                                                                                                  <w:divBdr>
                                                                                                                    <w:top w:val="none" w:sz="0" w:space="0" w:color="auto"/>
                                                                                                                    <w:left w:val="none" w:sz="0" w:space="0" w:color="auto"/>
                                                                                                                    <w:bottom w:val="none" w:sz="0" w:space="0" w:color="auto"/>
                                                                                                                    <w:right w:val="none" w:sz="0" w:space="0" w:color="auto"/>
                                                                                                                  </w:divBdr>
                                                                                                                  <w:divsChild>
                                                                                                                    <w:div w:id="2130859432">
                                                                                                                      <w:marLeft w:val="0"/>
                                                                                                                      <w:marRight w:val="0"/>
                                                                                                                      <w:marTop w:val="0"/>
                                                                                                                      <w:marBottom w:val="0"/>
                                                                                                                      <w:divBdr>
                                                                                                                        <w:top w:val="none" w:sz="0" w:space="0" w:color="auto"/>
                                                                                                                        <w:left w:val="none" w:sz="0" w:space="0" w:color="auto"/>
                                                                                                                        <w:bottom w:val="none" w:sz="0" w:space="0" w:color="auto"/>
                                                                                                                        <w:right w:val="none" w:sz="0" w:space="0" w:color="auto"/>
                                                                                                                      </w:divBdr>
                                                                                                                      <w:divsChild>
                                                                                                                        <w:div w:id="587930279">
                                                                                                                          <w:marLeft w:val="0"/>
                                                                                                                          <w:marRight w:val="0"/>
                                                                                                                          <w:marTop w:val="0"/>
                                                                                                                          <w:marBottom w:val="0"/>
                                                                                                                          <w:divBdr>
                                                                                                                            <w:top w:val="none" w:sz="0" w:space="0" w:color="auto"/>
                                                                                                                            <w:left w:val="none" w:sz="0" w:space="0" w:color="auto"/>
                                                                                                                            <w:bottom w:val="none" w:sz="0" w:space="0" w:color="auto"/>
                                                                                                                            <w:right w:val="none" w:sz="0" w:space="0" w:color="auto"/>
                                                                                                                          </w:divBdr>
                                                                                                                          <w:divsChild>
                                                                                                                            <w:div w:id="1709602401">
                                                                                                                              <w:marLeft w:val="0"/>
                                                                                                                              <w:marRight w:val="0"/>
                                                                                                                              <w:marTop w:val="75"/>
                                                                                                                              <w:marBottom w:val="75"/>
                                                                                                                              <w:divBdr>
                                                                                                                                <w:top w:val="none" w:sz="0" w:space="0" w:color="auto"/>
                                                                                                                                <w:left w:val="none" w:sz="0" w:space="0" w:color="auto"/>
                                                                                                                                <w:bottom w:val="none" w:sz="0" w:space="0" w:color="auto"/>
                                                                                                                                <w:right w:val="none" w:sz="0" w:space="0" w:color="auto"/>
                                                                                                                              </w:divBdr>
                                                                                                                              <w:divsChild>
                                                                                                                                <w:div w:id="280696436">
                                                                                                                                  <w:marLeft w:val="0"/>
                                                                                                                                  <w:marRight w:val="0"/>
                                                                                                                                  <w:marTop w:val="0"/>
                                                                                                                                  <w:marBottom w:val="0"/>
                                                                                                                                  <w:divBdr>
                                                                                                                                    <w:top w:val="none" w:sz="0" w:space="0" w:color="auto"/>
                                                                                                                                    <w:left w:val="none" w:sz="0" w:space="0" w:color="auto"/>
                                                                                                                                    <w:bottom w:val="none" w:sz="0" w:space="0" w:color="auto"/>
                                                                                                                                    <w:right w:val="none" w:sz="0" w:space="0" w:color="auto"/>
                                                                                                                                  </w:divBdr>
                                                                                                                                  <w:divsChild>
                                                                                                                                    <w:div w:id="1303577711">
                                                                                                                                      <w:marLeft w:val="0"/>
                                                                                                                                      <w:marRight w:val="0"/>
                                                                                                                                      <w:marTop w:val="0"/>
                                                                                                                                      <w:marBottom w:val="0"/>
                                                                                                                                      <w:divBdr>
                                                                                                                                        <w:top w:val="none" w:sz="0" w:space="0" w:color="auto"/>
                                                                                                                                        <w:left w:val="none" w:sz="0" w:space="0" w:color="auto"/>
                                                                                                                                        <w:bottom w:val="none" w:sz="0" w:space="0" w:color="auto"/>
                                                                                                                                        <w:right w:val="none" w:sz="0" w:space="0" w:color="auto"/>
                                                                                                                                      </w:divBdr>
                                                                                                                                      <w:divsChild>
                                                                                                                                        <w:div w:id="6717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029010">
                                                                                                              <w:marLeft w:val="0"/>
                                                                                                              <w:marRight w:val="0"/>
                                                                                                              <w:marTop w:val="0"/>
                                                                                                              <w:marBottom w:val="0"/>
                                                                                                              <w:divBdr>
                                                                                                                <w:top w:val="none" w:sz="0" w:space="0" w:color="auto"/>
                                                                                                                <w:left w:val="none" w:sz="0" w:space="0" w:color="auto"/>
                                                                                                                <w:bottom w:val="none" w:sz="0" w:space="0" w:color="auto"/>
                                                                                                                <w:right w:val="none" w:sz="0" w:space="0" w:color="auto"/>
                                                                                                              </w:divBdr>
                                                                                                              <w:divsChild>
                                                                                                                <w:div w:id="583613953">
                                                                                                                  <w:marLeft w:val="0"/>
                                                                                                                  <w:marRight w:val="0"/>
                                                                                                                  <w:marTop w:val="0"/>
                                                                                                                  <w:marBottom w:val="0"/>
                                                                                                                  <w:divBdr>
                                                                                                                    <w:top w:val="none" w:sz="0" w:space="0" w:color="auto"/>
                                                                                                                    <w:left w:val="none" w:sz="0" w:space="0" w:color="auto"/>
                                                                                                                    <w:bottom w:val="none" w:sz="0" w:space="0" w:color="auto"/>
                                                                                                                    <w:right w:val="none" w:sz="0" w:space="0" w:color="auto"/>
                                                                                                                  </w:divBdr>
                                                                                                                  <w:divsChild>
                                                                                                                    <w:div w:id="7861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3921861">
                                                                      <w:marLeft w:val="0"/>
                                                                      <w:marRight w:val="0"/>
                                                                      <w:marTop w:val="0"/>
                                                                      <w:marBottom w:val="0"/>
                                                                      <w:divBdr>
                                                                        <w:top w:val="none" w:sz="0" w:space="0" w:color="auto"/>
                                                                        <w:left w:val="none" w:sz="0" w:space="0" w:color="auto"/>
                                                                        <w:bottom w:val="none" w:sz="0" w:space="0" w:color="auto"/>
                                                                        <w:right w:val="none" w:sz="0" w:space="0" w:color="auto"/>
                                                                      </w:divBdr>
                                                                      <w:divsChild>
                                                                        <w:div w:id="1721519379">
                                                                          <w:marLeft w:val="0"/>
                                                                          <w:marRight w:val="0"/>
                                                                          <w:marTop w:val="0"/>
                                                                          <w:marBottom w:val="0"/>
                                                                          <w:divBdr>
                                                                            <w:top w:val="none" w:sz="0" w:space="0" w:color="auto"/>
                                                                            <w:left w:val="none" w:sz="0" w:space="0" w:color="auto"/>
                                                                            <w:bottom w:val="none" w:sz="0" w:space="0" w:color="auto"/>
                                                                            <w:right w:val="none" w:sz="0" w:space="0" w:color="auto"/>
                                                                          </w:divBdr>
                                                                          <w:divsChild>
                                                                            <w:div w:id="1358198982">
                                                                              <w:marLeft w:val="0"/>
                                                                              <w:marRight w:val="0"/>
                                                                              <w:marTop w:val="0"/>
                                                                              <w:marBottom w:val="0"/>
                                                                              <w:divBdr>
                                                                                <w:top w:val="none" w:sz="0" w:space="0" w:color="auto"/>
                                                                                <w:left w:val="none" w:sz="0" w:space="0" w:color="auto"/>
                                                                                <w:bottom w:val="none" w:sz="0" w:space="0" w:color="auto"/>
                                                                                <w:right w:val="none" w:sz="0" w:space="0" w:color="auto"/>
                                                                              </w:divBdr>
                                                                              <w:divsChild>
                                                                                <w:div w:id="4145891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06645718">
                                                                  <w:marLeft w:val="0"/>
                                                                  <w:marRight w:val="0"/>
                                                                  <w:marTop w:val="0"/>
                                                                  <w:marBottom w:val="150"/>
                                                                  <w:divBdr>
                                                                    <w:top w:val="none" w:sz="0" w:space="0" w:color="auto"/>
                                                                    <w:left w:val="none" w:sz="0" w:space="0" w:color="auto"/>
                                                                    <w:bottom w:val="none" w:sz="0" w:space="0" w:color="auto"/>
                                                                    <w:right w:val="none" w:sz="0" w:space="0" w:color="auto"/>
                                                                  </w:divBdr>
                                                                  <w:divsChild>
                                                                    <w:div w:id="1623724770">
                                                                      <w:marLeft w:val="0"/>
                                                                      <w:marRight w:val="0"/>
                                                                      <w:marTop w:val="0"/>
                                                                      <w:marBottom w:val="0"/>
                                                                      <w:divBdr>
                                                                        <w:top w:val="none" w:sz="0" w:space="0" w:color="auto"/>
                                                                        <w:left w:val="none" w:sz="0" w:space="0" w:color="auto"/>
                                                                        <w:bottom w:val="none" w:sz="0" w:space="0" w:color="auto"/>
                                                                        <w:right w:val="none" w:sz="0" w:space="0" w:color="auto"/>
                                                                      </w:divBdr>
                                                                      <w:divsChild>
                                                                        <w:div w:id="1051924738">
                                                                          <w:marLeft w:val="0"/>
                                                                          <w:marRight w:val="0"/>
                                                                          <w:marTop w:val="0"/>
                                                                          <w:marBottom w:val="0"/>
                                                                          <w:divBdr>
                                                                            <w:top w:val="none" w:sz="0" w:space="0" w:color="auto"/>
                                                                            <w:left w:val="none" w:sz="0" w:space="0" w:color="auto"/>
                                                                            <w:bottom w:val="none" w:sz="0" w:space="0" w:color="auto"/>
                                                                            <w:right w:val="none" w:sz="0" w:space="0" w:color="auto"/>
                                                                          </w:divBdr>
                                                                          <w:divsChild>
                                                                            <w:div w:id="12015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906527">
                                                          <w:marLeft w:val="0"/>
                                                          <w:marRight w:val="0"/>
                                                          <w:marTop w:val="0"/>
                                                          <w:marBottom w:val="0"/>
                                                          <w:divBdr>
                                                            <w:top w:val="none" w:sz="0" w:space="0" w:color="auto"/>
                                                            <w:left w:val="none" w:sz="0" w:space="0" w:color="auto"/>
                                                            <w:bottom w:val="none" w:sz="0" w:space="0" w:color="auto"/>
                                                            <w:right w:val="none" w:sz="0" w:space="0" w:color="auto"/>
                                                          </w:divBdr>
                                                          <w:divsChild>
                                                            <w:div w:id="1689287300">
                                                              <w:marLeft w:val="0"/>
                                                              <w:marRight w:val="0"/>
                                                              <w:marTop w:val="0"/>
                                                              <w:marBottom w:val="0"/>
                                                              <w:divBdr>
                                                                <w:top w:val="none" w:sz="0" w:space="0" w:color="auto"/>
                                                                <w:left w:val="none" w:sz="0" w:space="0" w:color="auto"/>
                                                                <w:bottom w:val="none" w:sz="0" w:space="0" w:color="auto"/>
                                                                <w:right w:val="none" w:sz="0" w:space="0" w:color="auto"/>
                                                              </w:divBdr>
                                                              <w:divsChild>
                                                                <w:div w:id="718091764">
                                                                  <w:marLeft w:val="0"/>
                                                                  <w:marRight w:val="0"/>
                                                                  <w:marTop w:val="0"/>
                                                                  <w:marBottom w:val="0"/>
                                                                  <w:divBdr>
                                                                    <w:top w:val="none" w:sz="0" w:space="0" w:color="auto"/>
                                                                    <w:left w:val="none" w:sz="0" w:space="0" w:color="auto"/>
                                                                    <w:bottom w:val="none" w:sz="0" w:space="0" w:color="auto"/>
                                                                    <w:right w:val="none" w:sz="0" w:space="0" w:color="auto"/>
                                                                  </w:divBdr>
                                                                  <w:divsChild>
                                                                    <w:div w:id="1158496348">
                                                                      <w:marLeft w:val="0"/>
                                                                      <w:marRight w:val="0"/>
                                                                      <w:marTop w:val="0"/>
                                                                      <w:marBottom w:val="0"/>
                                                                      <w:divBdr>
                                                                        <w:top w:val="none" w:sz="0" w:space="0" w:color="auto"/>
                                                                        <w:left w:val="none" w:sz="0" w:space="0" w:color="auto"/>
                                                                        <w:bottom w:val="none" w:sz="0" w:space="0" w:color="auto"/>
                                                                        <w:right w:val="none" w:sz="0" w:space="0" w:color="auto"/>
                                                                      </w:divBdr>
                                                                      <w:divsChild>
                                                                        <w:div w:id="713896158">
                                                                          <w:marLeft w:val="0"/>
                                                                          <w:marRight w:val="0"/>
                                                                          <w:marTop w:val="75"/>
                                                                          <w:marBottom w:val="0"/>
                                                                          <w:divBdr>
                                                                            <w:top w:val="none" w:sz="0" w:space="0" w:color="auto"/>
                                                                            <w:left w:val="none" w:sz="0" w:space="0" w:color="auto"/>
                                                                            <w:bottom w:val="none" w:sz="0" w:space="0" w:color="auto"/>
                                                                            <w:right w:val="none" w:sz="0" w:space="0" w:color="auto"/>
                                                                          </w:divBdr>
                                                                          <w:divsChild>
                                                                            <w:div w:id="1663318138">
                                                                              <w:marLeft w:val="0"/>
                                                                              <w:marRight w:val="0"/>
                                                                              <w:marTop w:val="0"/>
                                                                              <w:marBottom w:val="0"/>
                                                                              <w:divBdr>
                                                                                <w:top w:val="none" w:sz="0" w:space="0" w:color="auto"/>
                                                                                <w:left w:val="none" w:sz="0" w:space="0" w:color="auto"/>
                                                                                <w:bottom w:val="none" w:sz="0" w:space="0" w:color="auto"/>
                                                                                <w:right w:val="none" w:sz="0" w:space="0" w:color="auto"/>
                                                                              </w:divBdr>
                                                                            </w:div>
                                                                            <w:div w:id="18048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978918">
          <w:marLeft w:val="0"/>
          <w:marRight w:val="300"/>
          <w:marTop w:val="0"/>
          <w:marBottom w:val="0"/>
          <w:divBdr>
            <w:top w:val="none" w:sz="0" w:space="0" w:color="auto"/>
            <w:left w:val="none" w:sz="0" w:space="0" w:color="auto"/>
            <w:bottom w:val="none" w:sz="0" w:space="0" w:color="auto"/>
            <w:right w:val="none" w:sz="0" w:space="0" w:color="auto"/>
          </w:divBdr>
          <w:divsChild>
            <w:div w:id="180824901">
              <w:marLeft w:val="0"/>
              <w:marRight w:val="0"/>
              <w:marTop w:val="0"/>
              <w:marBottom w:val="0"/>
              <w:divBdr>
                <w:top w:val="none" w:sz="0" w:space="0" w:color="auto"/>
                <w:left w:val="none" w:sz="0" w:space="0" w:color="auto"/>
                <w:bottom w:val="none" w:sz="0" w:space="0" w:color="auto"/>
                <w:right w:val="none" w:sz="0" w:space="0" w:color="auto"/>
              </w:divBdr>
              <w:divsChild>
                <w:div w:id="208613256">
                  <w:marLeft w:val="0"/>
                  <w:marRight w:val="0"/>
                  <w:marTop w:val="0"/>
                  <w:marBottom w:val="0"/>
                  <w:divBdr>
                    <w:top w:val="none" w:sz="0" w:space="0" w:color="auto"/>
                    <w:left w:val="none" w:sz="0" w:space="0" w:color="auto"/>
                    <w:bottom w:val="none" w:sz="0" w:space="0" w:color="auto"/>
                    <w:right w:val="none" w:sz="0" w:space="0" w:color="auto"/>
                  </w:divBdr>
                  <w:divsChild>
                    <w:div w:id="1352536572">
                      <w:marLeft w:val="0"/>
                      <w:marRight w:val="0"/>
                      <w:marTop w:val="0"/>
                      <w:marBottom w:val="0"/>
                      <w:divBdr>
                        <w:top w:val="none" w:sz="0" w:space="0" w:color="auto"/>
                        <w:left w:val="none" w:sz="0" w:space="0" w:color="auto"/>
                        <w:bottom w:val="none" w:sz="0" w:space="0" w:color="auto"/>
                        <w:right w:val="none" w:sz="0" w:space="0" w:color="auto"/>
                      </w:divBdr>
                      <w:divsChild>
                        <w:div w:id="124855421">
                          <w:marLeft w:val="0"/>
                          <w:marRight w:val="0"/>
                          <w:marTop w:val="0"/>
                          <w:marBottom w:val="0"/>
                          <w:divBdr>
                            <w:top w:val="none" w:sz="0" w:space="0" w:color="auto"/>
                            <w:left w:val="none" w:sz="0" w:space="0" w:color="auto"/>
                            <w:bottom w:val="none" w:sz="0" w:space="0" w:color="auto"/>
                            <w:right w:val="none" w:sz="0" w:space="0" w:color="auto"/>
                          </w:divBdr>
                          <w:divsChild>
                            <w:div w:id="603652473">
                              <w:marLeft w:val="0"/>
                              <w:marRight w:val="0"/>
                              <w:marTop w:val="0"/>
                              <w:marBottom w:val="0"/>
                              <w:divBdr>
                                <w:top w:val="none" w:sz="0" w:space="0" w:color="auto"/>
                                <w:left w:val="none" w:sz="0" w:space="0" w:color="auto"/>
                                <w:bottom w:val="none" w:sz="0" w:space="0" w:color="auto"/>
                                <w:right w:val="none" w:sz="0" w:space="0" w:color="auto"/>
                              </w:divBdr>
                              <w:divsChild>
                                <w:div w:id="1460294029">
                                  <w:marLeft w:val="0"/>
                                  <w:marRight w:val="0"/>
                                  <w:marTop w:val="0"/>
                                  <w:marBottom w:val="0"/>
                                  <w:divBdr>
                                    <w:top w:val="none" w:sz="0" w:space="0" w:color="auto"/>
                                    <w:left w:val="none" w:sz="0" w:space="0" w:color="auto"/>
                                    <w:bottom w:val="none" w:sz="0" w:space="0" w:color="auto"/>
                                    <w:right w:val="none" w:sz="0" w:space="0" w:color="auto"/>
                                  </w:divBdr>
                                  <w:divsChild>
                                    <w:div w:id="1043211939">
                                      <w:marLeft w:val="0"/>
                                      <w:marRight w:val="0"/>
                                      <w:marTop w:val="0"/>
                                      <w:marBottom w:val="0"/>
                                      <w:divBdr>
                                        <w:top w:val="none" w:sz="0" w:space="0" w:color="auto"/>
                                        <w:left w:val="none" w:sz="0" w:space="0" w:color="auto"/>
                                        <w:bottom w:val="none" w:sz="0" w:space="0" w:color="auto"/>
                                        <w:right w:val="none" w:sz="0" w:space="0" w:color="auto"/>
                                      </w:divBdr>
                                      <w:divsChild>
                                        <w:div w:id="1654067917">
                                          <w:marLeft w:val="0"/>
                                          <w:marRight w:val="0"/>
                                          <w:marTop w:val="0"/>
                                          <w:marBottom w:val="0"/>
                                          <w:divBdr>
                                            <w:top w:val="none" w:sz="0" w:space="0" w:color="auto"/>
                                            <w:left w:val="none" w:sz="0" w:space="0" w:color="auto"/>
                                            <w:bottom w:val="none" w:sz="0" w:space="0" w:color="auto"/>
                                            <w:right w:val="none" w:sz="0" w:space="0" w:color="auto"/>
                                          </w:divBdr>
                                          <w:divsChild>
                                            <w:div w:id="775948348">
                                              <w:marLeft w:val="0"/>
                                              <w:marRight w:val="0"/>
                                              <w:marTop w:val="0"/>
                                              <w:marBottom w:val="0"/>
                                              <w:divBdr>
                                                <w:top w:val="none" w:sz="0" w:space="0" w:color="auto"/>
                                                <w:left w:val="none" w:sz="0" w:space="0" w:color="auto"/>
                                                <w:bottom w:val="none" w:sz="0" w:space="0" w:color="auto"/>
                                                <w:right w:val="none" w:sz="0" w:space="0" w:color="auto"/>
                                              </w:divBdr>
                                              <w:divsChild>
                                                <w:div w:id="380635501">
                                                  <w:marLeft w:val="0"/>
                                                  <w:marRight w:val="0"/>
                                                  <w:marTop w:val="0"/>
                                                  <w:marBottom w:val="0"/>
                                                  <w:divBdr>
                                                    <w:top w:val="none" w:sz="0" w:space="0" w:color="auto"/>
                                                    <w:left w:val="none" w:sz="0" w:space="0" w:color="auto"/>
                                                    <w:bottom w:val="none" w:sz="0" w:space="0" w:color="auto"/>
                                                    <w:right w:val="none" w:sz="0" w:space="0" w:color="auto"/>
                                                  </w:divBdr>
                                                  <w:divsChild>
                                                    <w:div w:id="1731150273">
                                                      <w:marLeft w:val="0"/>
                                                      <w:marRight w:val="0"/>
                                                      <w:marTop w:val="0"/>
                                                      <w:marBottom w:val="0"/>
                                                      <w:divBdr>
                                                        <w:top w:val="none" w:sz="0" w:space="0" w:color="auto"/>
                                                        <w:left w:val="none" w:sz="0" w:space="0" w:color="auto"/>
                                                        <w:bottom w:val="none" w:sz="0" w:space="0" w:color="auto"/>
                                                        <w:right w:val="none" w:sz="0" w:space="0" w:color="auto"/>
                                                      </w:divBdr>
                                                      <w:divsChild>
                                                        <w:div w:id="2052270005">
                                                          <w:marLeft w:val="0"/>
                                                          <w:marRight w:val="0"/>
                                                          <w:marTop w:val="0"/>
                                                          <w:marBottom w:val="0"/>
                                                          <w:divBdr>
                                                            <w:top w:val="none" w:sz="0" w:space="0" w:color="auto"/>
                                                            <w:left w:val="none" w:sz="0" w:space="0" w:color="auto"/>
                                                            <w:bottom w:val="none" w:sz="0" w:space="0" w:color="auto"/>
                                                            <w:right w:val="none" w:sz="0" w:space="0" w:color="auto"/>
                                                          </w:divBdr>
                                                          <w:divsChild>
                                                            <w:div w:id="1664159098">
                                                              <w:marLeft w:val="0"/>
                                                              <w:marRight w:val="0"/>
                                                              <w:marTop w:val="0"/>
                                                              <w:marBottom w:val="0"/>
                                                              <w:divBdr>
                                                                <w:top w:val="none" w:sz="0" w:space="0" w:color="auto"/>
                                                                <w:left w:val="none" w:sz="0" w:space="0" w:color="auto"/>
                                                                <w:bottom w:val="none" w:sz="0" w:space="0" w:color="auto"/>
                                                                <w:right w:val="none" w:sz="0" w:space="0" w:color="auto"/>
                                                              </w:divBdr>
                                                              <w:divsChild>
                                                                <w:div w:id="2104182798">
                                                                  <w:marLeft w:val="0"/>
                                                                  <w:marRight w:val="0"/>
                                                                  <w:marTop w:val="0"/>
                                                                  <w:marBottom w:val="150"/>
                                                                  <w:divBdr>
                                                                    <w:top w:val="none" w:sz="0" w:space="0" w:color="auto"/>
                                                                    <w:left w:val="single" w:sz="6" w:space="0" w:color="CCCCCC"/>
                                                                    <w:bottom w:val="single" w:sz="6" w:space="0" w:color="CCCCCC"/>
                                                                    <w:right w:val="single" w:sz="6" w:space="0" w:color="CCCCCC"/>
                                                                  </w:divBdr>
                                                                  <w:divsChild>
                                                                    <w:div w:id="1182087399">
                                                                      <w:marLeft w:val="0"/>
                                                                      <w:marRight w:val="0"/>
                                                                      <w:marTop w:val="0"/>
                                                                      <w:marBottom w:val="0"/>
                                                                      <w:divBdr>
                                                                        <w:top w:val="none" w:sz="0" w:space="0" w:color="auto"/>
                                                                        <w:left w:val="none" w:sz="0" w:space="0" w:color="auto"/>
                                                                        <w:bottom w:val="none" w:sz="0" w:space="0" w:color="auto"/>
                                                                        <w:right w:val="none" w:sz="0" w:space="0" w:color="auto"/>
                                                                      </w:divBdr>
                                                                      <w:divsChild>
                                                                        <w:div w:id="1852795830">
                                                                          <w:marLeft w:val="0"/>
                                                                          <w:marRight w:val="0"/>
                                                                          <w:marTop w:val="0"/>
                                                                          <w:marBottom w:val="0"/>
                                                                          <w:divBdr>
                                                                            <w:top w:val="none" w:sz="0" w:space="0" w:color="auto"/>
                                                                            <w:left w:val="none" w:sz="0" w:space="0" w:color="auto"/>
                                                                            <w:bottom w:val="none" w:sz="0" w:space="0" w:color="auto"/>
                                                                            <w:right w:val="none" w:sz="0" w:space="0" w:color="auto"/>
                                                                          </w:divBdr>
                                                                          <w:divsChild>
                                                                            <w:div w:id="232277807">
                                                                              <w:marLeft w:val="0"/>
                                                                              <w:marRight w:val="0"/>
                                                                              <w:marTop w:val="0"/>
                                                                              <w:marBottom w:val="0"/>
                                                                              <w:divBdr>
                                                                                <w:top w:val="none" w:sz="0" w:space="0" w:color="auto"/>
                                                                                <w:left w:val="none" w:sz="0" w:space="0" w:color="auto"/>
                                                                                <w:bottom w:val="none" w:sz="0" w:space="0" w:color="auto"/>
                                                                                <w:right w:val="none" w:sz="0" w:space="0" w:color="auto"/>
                                                                              </w:divBdr>
                                                                              <w:divsChild>
                                                                                <w:div w:id="114254034">
                                                                                  <w:marLeft w:val="0"/>
                                                                                  <w:marRight w:val="0"/>
                                                                                  <w:marTop w:val="0"/>
                                                                                  <w:marBottom w:val="0"/>
                                                                                  <w:divBdr>
                                                                                    <w:top w:val="none" w:sz="0" w:space="0" w:color="auto"/>
                                                                                    <w:left w:val="none" w:sz="0" w:space="0" w:color="auto"/>
                                                                                    <w:bottom w:val="none" w:sz="0" w:space="0" w:color="auto"/>
                                                                                    <w:right w:val="none" w:sz="0" w:space="0" w:color="auto"/>
                                                                                  </w:divBdr>
                                                                                  <w:divsChild>
                                                                                    <w:div w:id="15809994">
                                                                                      <w:marLeft w:val="0"/>
                                                                                      <w:marRight w:val="0"/>
                                                                                      <w:marTop w:val="0"/>
                                                                                      <w:marBottom w:val="0"/>
                                                                                      <w:divBdr>
                                                                                        <w:top w:val="none" w:sz="0" w:space="0" w:color="auto"/>
                                                                                        <w:left w:val="none" w:sz="0" w:space="0" w:color="auto"/>
                                                                                        <w:bottom w:val="none" w:sz="0" w:space="0" w:color="auto"/>
                                                                                        <w:right w:val="none" w:sz="0" w:space="0" w:color="auto"/>
                                                                                      </w:divBdr>
                                                                                      <w:divsChild>
                                                                                        <w:div w:id="1123310351">
                                                                                          <w:marLeft w:val="0"/>
                                                                                          <w:marRight w:val="0"/>
                                                                                          <w:marTop w:val="0"/>
                                                                                          <w:marBottom w:val="0"/>
                                                                                          <w:divBdr>
                                                                                            <w:top w:val="none" w:sz="0" w:space="0" w:color="auto"/>
                                                                                            <w:left w:val="none" w:sz="0" w:space="0" w:color="auto"/>
                                                                                            <w:bottom w:val="none" w:sz="0" w:space="0" w:color="auto"/>
                                                                                            <w:right w:val="none" w:sz="0" w:space="0" w:color="auto"/>
                                                                                          </w:divBdr>
                                                                                          <w:divsChild>
                                                                                            <w:div w:id="1904828488">
                                                                                              <w:marLeft w:val="0"/>
                                                                                              <w:marRight w:val="0"/>
                                                                                              <w:marTop w:val="0"/>
                                                                                              <w:marBottom w:val="0"/>
                                                                                              <w:divBdr>
                                                                                                <w:top w:val="none" w:sz="0" w:space="0" w:color="auto"/>
                                                                                                <w:left w:val="none" w:sz="0" w:space="0" w:color="auto"/>
                                                                                                <w:bottom w:val="none" w:sz="0" w:space="0" w:color="auto"/>
                                                                                                <w:right w:val="none" w:sz="0" w:space="0" w:color="auto"/>
                                                                                              </w:divBdr>
                                                                                              <w:divsChild>
                                                                                                <w:div w:id="109982303">
                                                                                                  <w:marLeft w:val="0"/>
                                                                                                  <w:marRight w:val="0"/>
                                                                                                  <w:marTop w:val="0"/>
                                                                                                  <w:marBottom w:val="0"/>
                                                                                                  <w:divBdr>
                                                                                                    <w:top w:val="none" w:sz="0" w:space="0" w:color="auto"/>
                                                                                                    <w:left w:val="none" w:sz="0" w:space="0" w:color="auto"/>
                                                                                                    <w:bottom w:val="none" w:sz="0" w:space="0" w:color="auto"/>
                                                                                                    <w:right w:val="none" w:sz="0" w:space="0" w:color="auto"/>
                                                                                                  </w:divBdr>
                                                                                                  <w:divsChild>
                                                                                                    <w:div w:id="1050226351">
                                                                                                      <w:marLeft w:val="0"/>
                                                                                                      <w:marRight w:val="0"/>
                                                                                                      <w:marTop w:val="0"/>
                                                                                                      <w:marBottom w:val="0"/>
                                                                                                      <w:divBdr>
                                                                                                        <w:top w:val="none" w:sz="0" w:space="0" w:color="auto"/>
                                                                                                        <w:left w:val="none" w:sz="0" w:space="0" w:color="auto"/>
                                                                                                        <w:bottom w:val="none" w:sz="0" w:space="0" w:color="auto"/>
                                                                                                        <w:right w:val="none" w:sz="0" w:space="0" w:color="auto"/>
                                                                                                      </w:divBdr>
                                                                                                      <w:divsChild>
                                                                                                        <w:div w:id="1791120428">
                                                                                                          <w:marLeft w:val="0"/>
                                                                                                          <w:marRight w:val="0"/>
                                                                                                          <w:marTop w:val="0"/>
                                                                                                          <w:marBottom w:val="0"/>
                                                                                                          <w:divBdr>
                                                                                                            <w:top w:val="none" w:sz="0" w:space="0" w:color="auto"/>
                                                                                                            <w:left w:val="none" w:sz="0" w:space="0" w:color="auto"/>
                                                                                                            <w:bottom w:val="none" w:sz="0" w:space="0" w:color="auto"/>
                                                                                                            <w:right w:val="none" w:sz="0" w:space="0" w:color="auto"/>
                                                                                                          </w:divBdr>
                                                                                                          <w:divsChild>
                                                                                                            <w:div w:id="1738435267">
                                                                                                              <w:marLeft w:val="0"/>
                                                                                                              <w:marRight w:val="0"/>
                                                                                                              <w:marTop w:val="0"/>
                                                                                                              <w:marBottom w:val="0"/>
                                                                                                              <w:divBdr>
                                                                                                                <w:top w:val="none" w:sz="0" w:space="0" w:color="auto"/>
                                                                                                                <w:left w:val="none" w:sz="0" w:space="0" w:color="auto"/>
                                                                                                                <w:bottom w:val="none" w:sz="0" w:space="0" w:color="auto"/>
                                                                                                                <w:right w:val="none" w:sz="0" w:space="0" w:color="auto"/>
                                                                                                              </w:divBdr>
                                                                                                              <w:divsChild>
                                                                                                                <w:div w:id="1387534650">
                                                                                                                  <w:marLeft w:val="0"/>
                                                                                                                  <w:marRight w:val="0"/>
                                                                                                                  <w:marTop w:val="0"/>
                                                                                                                  <w:marBottom w:val="0"/>
                                                                                                                  <w:divBdr>
                                                                                                                    <w:top w:val="none" w:sz="0" w:space="0" w:color="auto"/>
                                                                                                                    <w:left w:val="none" w:sz="0" w:space="0" w:color="auto"/>
                                                                                                                    <w:bottom w:val="none" w:sz="0" w:space="0" w:color="auto"/>
                                                                                                                    <w:right w:val="none" w:sz="0" w:space="0" w:color="auto"/>
                                                                                                                  </w:divBdr>
                                                                                                                  <w:divsChild>
                                                                                                                    <w:div w:id="2111856088">
                                                                                                                      <w:marLeft w:val="0"/>
                                                                                                                      <w:marRight w:val="0"/>
                                                                                                                      <w:marTop w:val="0"/>
                                                                                                                      <w:marBottom w:val="0"/>
                                                                                                                      <w:divBdr>
                                                                                                                        <w:top w:val="none" w:sz="0" w:space="0" w:color="auto"/>
                                                                                                                        <w:left w:val="none" w:sz="0" w:space="0" w:color="auto"/>
                                                                                                                        <w:bottom w:val="none" w:sz="0" w:space="0" w:color="auto"/>
                                                                                                                        <w:right w:val="none" w:sz="0" w:space="0" w:color="auto"/>
                                                                                                                      </w:divBdr>
                                                                                                                      <w:divsChild>
                                                                                                                        <w:div w:id="683944873">
                                                                                                                          <w:marLeft w:val="0"/>
                                                                                                                          <w:marRight w:val="0"/>
                                                                                                                          <w:marTop w:val="0"/>
                                                                                                                          <w:marBottom w:val="0"/>
                                                                                                                          <w:divBdr>
                                                                                                                            <w:top w:val="none" w:sz="0" w:space="0" w:color="auto"/>
                                                                                                                            <w:left w:val="none" w:sz="0" w:space="0" w:color="auto"/>
                                                                                                                            <w:bottom w:val="none" w:sz="0" w:space="0" w:color="auto"/>
                                                                                                                            <w:right w:val="none" w:sz="0" w:space="0" w:color="auto"/>
                                                                                                                          </w:divBdr>
                                                                                                                          <w:divsChild>
                                                                                                                            <w:div w:id="1201279772">
                                                                                                                              <w:marLeft w:val="0"/>
                                                                                                                              <w:marRight w:val="0"/>
                                                                                                                              <w:marTop w:val="0"/>
                                                                                                                              <w:marBottom w:val="0"/>
                                                                                                                              <w:divBdr>
                                                                                                                                <w:top w:val="none" w:sz="0" w:space="0" w:color="auto"/>
                                                                                                                                <w:left w:val="none" w:sz="0" w:space="0" w:color="auto"/>
                                                                                                                                <w:bottom w:val="none" w:sz="0" w:space="0" w:color="auto"/>
                                                                                                                                <w:right w:val="none" w:sz="0" w:space="0" w:color="auto"/>
                                                                                                                              </w:divBdr>
                                                                                                                              <w:divsChild>
                                                                                                                                <w:div w:id="182282860">
                                                                                                                                  <w:marLeft w:val="0"/>
                                                                                                                                  <w:marRight w:val="0"/>
                                                                                                                                  <w:marTop w:val="0"/>
                                                                                                                                  <w:marBottom w:val="0"/>
                                                                                                                                  <w:divBdr>
                                                                                                                                    <w:top w:val="none" w:sz="0" w:space="0" w:color="auto"/>
                                                                                                                                    <w:left w:val="none" w:sz="0" w:space="0" w:color="auto"/>
                                                                                                                                    <w:bottom w:val="none" w:sz="0" w:space="0" w:color="auto"/>
                                                                                                                                    <w:right w:val="none" w:sz="0" w:space="0" w:color="auto"/>
                                                                                                                                  </w:divBdr>
                                                                                                                                  <w:divsChild>
                                                                                                                                    <w:div w:id="496844221">
                                                                                                                                      <w:marLeft w:val="0"/>
                                                                                                                                      <w:marRight w:val="0"/>
                                                                                                                                      <w:marTop w:val="0"/>
                                                                                                                                      <w:marBottom w:val="0"/>
                                                                                                                                      <w:divBdr>
                                                                                                                                        <w:top w:val="none" w:sz="0" w:space="0" w:color="auto"/>
                                                                                                                                        <w:left w:val="none" w:sz="0" w:space="0" w:color="auto"/>
                                                                                                                                        <w:bottom w:val="none" w:sz="0" w:space="0" w:color="auto"/>
                                                                                                                                        <w:right w:val="none" w:sz="0" w:space="0" w:color="auto"/>
                                                                                                                                      </w:divBdr>
                                                                                                                                      <w:divsChild>
                                                                                                                                        <w:div w:id="1223953710">
                                                                                                                                          <w:marLeft w:val="0"/>
                                                                                                                                          <w:marRight w:val="0"/>
                                                                                                                                          <w:marTop w:val="0"/>
                                                                                                                                          <w:marBottom w:val="0"/>
                                                                                                                                          <w:divBdr>
                                                                                                                                            <w:top w:val="none" w:sz="0" w:space="0" w:color="auto"/>
                                                                                                                                            <w:left w:val="none" w:sz="0" w:space="0" w:color="auto"/>
                                                                                                                                            <w:bottom w:val="none" w:sz="0" w:space="0" w:color="auto"/>
                                                                                                                                            <w:right w:val="none" w:sz="0" w:space="0" w:color="auto"/>
                                                                                                                                          </w:divBdr>
                                                                                                                                          <w:divsChild>
                                                                                                                                            <w:div w:id="2109152503">
                                                                                                                                              <w:marLeft w:val="0"/>
                                                                                                                                              <w:marRight w:val="0"/>
                                                                                                                                              <w:marTop w:val="0"/>
                                                                                                                                              <w:marBottom w:val="0"/>
                                                                                                                                              <w:divBdr>
                                                                                                                                                <w:top w:val="none" w:sz="0" w:space="0" w:color="auto"/>
                                                                                                                                                <w:left w:val="none" w:sz="0" w:space="0" w:color="auto"/>
                                                                                                                                                <w:bottom w:val="none" w:sz="0" w:space="0" w:color="auto"/>
                                                                                                                                                <w:right w:val="none" w:sz="0" w:space="0" w:color="auto"/>
                                                                                                                                              </w:divBdr>
                                                                                                                                              <w:divsChild>
                                                                                                                                                <w:div w:id="620765393">
                                                                                                                                                  <w:marLeft w:val="0"/>
                                                                                                                                                  <w:marRight w:val="0"/>
                                                                                                                                                  <w:marTop w:val="0"/>
                                                                                                                                                  <w:marBottom w:val="0"/>
                                                                                                                                                  <w:divBdr>
                                                                                                                                                    <w:top w:val="none" w:sz="0" w:space="0" w:color="auto"/>
                                                                                                                                                    <w:left w:val="none" w:sz="0" w:space="0" w:color="auto"/>
                                                                                                                                                    <w:bottom w:val="none" w:sz="0" w:space="0" w:color="auto"/>
                                                                                                                                                    <w:right w:val="none" w:sz="0" w:space="0" w:color="auto"/>
                                                                                                                                                  </w:divBdr>
                                                                                                                                                  <w:divsChild>
                                                                                                                                                    <w:div w:id="216286590">
                                                                                                                                                      <w:marLeft w:val="0"/>
                                                                                                                                                      <w:marRight w:val="0"/>
                                                                                                                                                      <w:marTop w:val="225"/>
                                                                                                                                                      <w:marBottom w:val="225"/>
                                                                                                                                                      <w:divBdr>
                                                                                                                                                        <w:top w:val="none" w:sz="0" w:space="0" w:color="auto"/>
                                                                                                                                                        <w:left w:val="none" w:sz="0" w:space="0" w:color="auto"/>
                                                                                                                                                        <w:bottom w:val="none" w:sz="0" w:space="0" w:color="auto"/>
                                                                                                                                                        <w:right w:val="none" w:sz="0" w:space="0" w:color="auto"/>
                                                                                                                                                      </w:divBdr>
                                                                                                                                                    </w:div>
                                                                                                                                                    <w:div w:id="367727665">
                                                                                                                                                      <w:marLeft w:val="0"/>
                                                                                                                                                      <w:marRight w:val="0"/>
                                                                                                                                                      <w:marTop w:val="0"/>
                                                                                                                                                      <w:marBottom w:val="0"/>
                                                                                                                                                      <w:divBdr>
                                                                                                                                                        <w:top w:val="none" w:sz="0" w:space="0" w:color="auto"/>
                                                                                                                                                        <w:left w:val="none" w:sz="0" w:space="0" w:color="auto"/>
                                                                                                                                                        <w:bottom w:val="single" w:sz="6" w:space="0" w:color="EEEEEE"/>
                                                                                                                                                        <w:right w:val="none" w:sz="0" w:space="0" w:color="auto"/>
                                                                                                                                                      </w:divBdr>
                                                                                                                                                      <w:divsChild>
                                                                                                                                                        <w:div w:id="681591206">
                                                                                                                                                          <w:marLeft w:val="0"/>
                                                                                                                                                          <w:marRight w:val="0"/>
                                                                                                                                                          <w:marTop w:val="0"/>
                                                                                                                                                          <w:marBottom w:val="0"/>
                                                                                                                                                          <w:divBdr>
                                                                                                                                                            <w:top w:val="none" w:sz="0" w:space="0" w:color="auto"/>
                                                                                                                                                            <w:left w:val="none" w:sz="0" w:space="0" w:color="auto"/>
                                                                                                                                                            <w:bottom w:val="none" w:sz="0" w:space="0" w:color="auto"/>
                                                                                                                                                            <w:right w:val="none" w:sz="0" w:space="0" w:color="auto"/>
                                                                                                                                                          </w:divBdr>
                                                                                                                                                          <w:divsChild>
                                                                                                                                                            <w:div w:id="522403915">
                                                                                                                                                              <w:marLeft w:val="0"/>
                                                                                                                                                              <w:marRight w:val="0"/>
                                                                                                                                                              <w:marTop w:val="0"/>
                                                                                                                                                              <w:marBottom w:val="0"/>
                                                                                                                                                              <w:divBdr>
                                                                                                                                                                <w:top w:val="none" w:sz="0" w:space="0" w:color="auto"/>
                                                                                                                                                                <w:left w:val="none" w:sz="0" w:space="0" w:color="auto"/>
                                                                                                                                                                <w:bottom w:val="none" w:sz="0" w:space="0" w:color="auto"/>
                                                                                                                                                                <w:right w:val="none" w:sz="0" w:space="0" w:color="auto"/>
                                                                                                                                                              </w:divBdr>
                                                                                                                                                              <w:divsChild>
                                                                                                                                                                <w:div w:id="1438481541">
                                                                                                                                                                  <w:marLeft w:val="0"/>
                                                                                                                                                                  <w:marRight w:val="0"/>
                                                                                                                                                                  <w:marTop w:val="0"/>
                                                                                                                                                                  <w:marBottom w:val="0"/>
                                                                                                                                                                  <w:divBdr>
                                                                                                                                                                    <w:top w:val="none" w:sz="0" w:space="0" w:color="auto"/>
                                                                                                                                                                    <w:left w:val="none" w:sz="0" w:space="0" w:color="auto"/>
                                                                                                                                                                    <w:bottom w:val="none" w:sz="0" w:space="0" w:color="auto"/>
                                                                                                                                                                    <w:right w:val="none" w:sz="0" w:space="0" w:color="auto"/>
                                                                                                                                                                  </w:divBdr>
                                                                                                                                                                  <w:divsChild>
                                                                                                                                                                    <w:div w:id="1511485934">
                                                                                                                                                                      <w:marLeft w:val="0"/>
                                                                                                                                                                      <w:marRight w:val="0"/>
                                                                                                                                                                      <w:marTop w:val="0"/>
                                                                                                                                                                      <w:marBottom w:val="0"/>
                                                                                                                                                                      <w:divBdr>
                                                                                                                                                                        <w:top w:val="none" w:sz="0" w:space="0" w:color="auto"/>
                                                                                                                                                                        <w:left w:val="none" w:sz="0" w:space="0" w:color="auto"/>
                                                                                                                                                                        <w:bottom w:val="none" w:sz="0" w:space="0" w:color="auto"/>
                                                                                                                                                                        <w:right w:val="none" w:sz="0" w:space="0" w:color="auto"/>
                                                                                                                                                                      </w:divBdr>
                                                                                                                                                                      <w:divsChild>
                                                                                                                                                                        <w:div w:id="1618293632">
                                                                                                                                                                          <w:marLeft w:val="0"/>
                                                                                                                                                                          <w:marRight w:val="0"/>
                                                                                                                                                                          <w:marTop w:val="0"/>
                                                                                                                                                                          <w:marBottom w:val="0"/>
                                                                                                                                                                          <w:divBdr>
                                                                                                                                                                            <w:top w:val="none" w:sz="0" w:space="0" w:color="auto"/>
                                                                                                                                                                            <w:left w:val="none" w:sz="0" w:space="0" w:color="auto"/>
                                                                                                                                                                            <w:bottom w:val="none" w:sz="0" w:space="0" w:color="auto"/>
                                                                                                                                                                            <w:right w:val="none" w:sz="0" w:space="0" w:color="auto"/>
                                                                                                                                                                          </w:divBdr>
                                                                                                                                                                          <w:divsChild>
                                                                                                                                                                            <w:div w:id="1602059749">
                                                                                                                                                                              <w:marLeft w:val="0"/>
                                                                                                                                                                              <w:marRight w:val="0"/>
                                                                                                                                                                              <w:marTop w:val="0"/>
                                                                                                                                                                              <w:marBottom w:val="0"/>
                                                                                                                                                                              <w:divBdr>
                                                                                                                                                                                <w:top w:val="none" w:sz="0" w:space="0" w:color="auto"/>
                                                                                                                                                                                <w:left w:val="none" w:sz="0" w:space="0" w:color="auto"/>
                                                                                                                                                                                <w:bottom w:val="none" w:sz="0" w:space="0" w:color="auto"/>
                                                                                                                                                                                <w:right w:val="none" w:sz="0" w:space="0" w:color="auto"/>
                                                                                                                                                                              </w:divBdr>
                                                                                                                                                                              <w:divsChild>
                                                                                                                                                                                <w:div w:id="739644036">
                                                                                                                                                                                  <w:marLeft w:val="0"/>
                                                                                                                                                                                  <w:marRight w:val="0"/>
                                                                                                                                                                                  <w:marTop w:val="0"/>
                                                                                                                                                                                  <w:marBottom w:val="0"/>
                                                                                                                                                                                  <w:divBdr>
                                                                                                                                                                                    <w:top w:val="none" w:sz="0" w:space="0" w:color="auto"/>
                                                                                                                                                                                    <w:left w:val="none" w:sz="0" w:space="0" w:color="auto"/>
                                                                                                                                                                                    <w:bottom w:val="none" w:sz="0" w:space="0" w:color="auto"/>
                                                                                                                                                                                    <w:right w:val="none" w:sz="0" w:space="0" w:color="auto"/>
                                                                                                                                                                                  </w:divBdr>
                                                                                                                                                                                  <w:divsChild>
                                                                                                                                                                                    <w:div w:id="262229525">
                                                                                                                                                                                      <w:marLeft w:val="0"/>
                                                                                                                                                                                      <w:marRight w:val="0"/>
                                                                                                                                                                                      <w:marTop w:val="0"/>
                                                                                                                                                                                      <w:marBottom w:val="0"/>
                                                                                                                                                                                      <w:divBdr>
                                                                                                                                                                                        <w:top w:val="none" w:sz="0" w:space="0" w:color="auto"/>
                                                                                                                                                                                        <w:left w:val="none" w:sz="0" w:space="0" w:color="auto"/>
                                                                                                                                                                                        <w:bottom w:val="none" w:sz="0" w:space="0" w:color="auto"/>
                                                                                                                                                                                        <w:right w:val="none" w:sz="0" w:space="0" w:color="auto"/>
                                                                                                                                                                                      </w:divBdr>
                                                                                                                                                                                      <w:divsChild>
                                                                                                                                                                                        <w:div w:id="1056078336">
                                                                                                                                                                                          <w:marLeft w:val="0"/>
                                                                                                                                                                                          <w:marRight w:val="0"/>
                                                                                                                                                                                          <w:marTop w:val="0"/>
                                                                                                                                                                                          <w:marBottom w:val="0"/>
                                                                                                                                                                                          <w:divBdr>
                                                                                                                                                                                            <w:top w:val="none" w:sz="0" w:space="0" w:color="auto"/>
                                                                                                                                                                                            <w:left w:val="none" w:sz="0" w:space="0" w:color="auto"/>
                                                                                                                                                                                            <w:bottom w:val="none" w:sz="0" w:space="0" w:color="auto"/>
                                                                                                                                                                                            <w:right w:val="none" w:sz="0" w:space="0" w:color="auto"/>
                                                                                                                                                                                          </w:divBdr>
                                                                                                                                                                                          <w:divsChild>
                                                                                                                                                                                            <w:div w:id="191312067">
                                                                                                                                                                                              <w:marLeft w:val="0"/>
                                                                                                                                                                                              <w:marRight w:val="0"/>
                                                                                                                                                                                              <w:marTop w:val="0"/>
                                                                                                                                                                                              <w:marBottom w:val="0"/>
                                                                                                                                                                                              <w:divBdr>
                                                                                                                                                                                                <w:top w:val="none" w:sz="0" w:space="0" w:color="auto"/>
                                                                                                                                                                                                <w:left w:val="none" w:sz="0" w:space="0" w:color="auto"/>
                                                                                                                                                                                                <w:bottom w:val="none" w:sz="0" w:space="0" w:color="auto"/>
                                                                                                                                                                                                <w:right w:val="none" w:sz="0" w:space="0" w:color="auto"/>
                                                                                                                                                                                              </w:divBdr>
                                                                                                                                                                                            </w:div>
                                                                                                                                                                                            <w:div w:id="1226989828">
                                                                                                                                                                                              <w:marLeft w:val="0"/>
                                                                                                                                                                                              <w:marRight w:val="0"/>
                                                                                                                                                                                              <w:marTop w:val="0"/>
                                                                                                                                                                                              <w:marBottom w:val="0"/>
                                                                                                                                                                                              <w:divBdr>
                                                                                                                                                                                                <w:top w:val="none" w:sz="0" w:space="0" w:color="auto"/>
                                                                                                                                                                                                <w:left w:val="none" w:sz="0" w:space="0" w:color="auto"/>
                                                                                                                                                                                                <w:bottom w:val="none" w:sz="0" w:space="0" w:color="auto"/>
                                                                                                                                                                                                <w:right w:val="none" w:sz="0" w:space="0" w:color="auto"/>
                                                                                                                                                                                              </w:divBdr>
                                                                                                                                                                                            </w:div>
                                                                                                                                                                                            <w:div w:id="13176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374367">
      <w:bodyDiv w:val="1"/>
      <w:marLeft w:val="0"/>
      <w:marRight w:val="0"/>
      <w:marTop w:val="0"/>
      <w:marBottom w:val="0"/>
      <w:divBdr>
        <w:top w:val="none" w:sz="0" w:space="0" w:color="auto"/>
        <w:left w:val="none" w:sz="0" w:space="0" w:color="auto"/>
        <w:bottom w:val="none" w:sz="0" w:space="0" w:color="auto"/>
        <w:right w:val="none" w:sz="0" w:space="0" w:color="auto"/>
      </w:divBdr>
    </w:div>
    <w:div w:id="940458196">
      <w:bodyDiv w:val="1"/>
      <w:marLeft w:val="0"/>
      <w:marRight w:val="0"/>
      <w:marTop w:val="0"/>
      <w:marBottom w:val="0"/>
      <w:divBdr>
        <w:top w:val="none" w:sz="0" w:space="0" w:color="auto"/>
        <w:left w:val="none" w:sz="0" w:space="0" w:color="auto"/>
        <w:bottom w:val="none" w:sz="0" w:space="0" w:color="auto"/>
        <w:right w:val="none" w:sz="0" w:space="0" w:color="auto"/>
      </w:divBdr>
    </w:div>
    <w:div w:id="1028408946">
      <w:bodyDiv w:val="1"/>
      <w:marLeft w:val="0"/>
      <w:marRight w:val="0"/>
      <w:marTop w:val="0"/>
      <w:marBottom w:val="0"/>
      <w:divBdr>
        <w:top w:val="none" w:sz="0" w:space="0" w:color="auto"/>
        <w:left w:val="none" w:sz="0" w:space="0" w:color="auto"/>
        <w:bottom w:val="none" w:sz="0" w:space="0" w:color="auto"/>
        <w:right w:val="none" w:sz="0" w:space="0" w:color="auto"/>
      </w:divBdr>
      <w:divsChild>
        <w:div w:id="2031493761">
          <w:marLeft w:val="0"/>
          <w:marRight w:val="0"/>
          <w:marTop w:val="0"/>
          <w:marBottom w:val="0"/>
          <w:divBdr>
            <w:top w:val="none" w:sz="0" w:space="0" w:color="auto"/>
            <w:left w:val="none" w:sz="0" w:space="0" w:color="auto"/>
            <w:bottom w:val="none" w:sz="0" w:space="0" w:color="auto"/>
            <w:right w:val="none" w:sz="0" w:space="0" w:color="auto"/>
          </w:divBdr>
          <w:divsChild>
            <w:div w:id="670375694">
              <w:marLeft w:val="0"/>
              <w:marRight w:val="0"/>
              <w:marTop w:val="0"/>
              <w:marBottom w:val="0"/>
              <w:divBdr>
                <w:top w:val="none" w:sz="0" w:space="0" w:color="auto"/>
                <w:left w:val="none" w:sz="0" w:space="0" w:color="auto"/>
                <w:bottom w:val="none" w:sz="0" w:space="0" w:color="auto"/>
                <w:right w:val="none" w:sz="0" w:space="0" w:color="auto"/>
              </w:divBdr>
              <w:divsChild>
                <w:div w:id="1180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91501">
      <w:bodyDiv w:val="1"/>
      <w:marLeft w:val="0"/>
      <w:marRight w:val="0"/>
      <w:marTop w:val="0"/>
      <w:marBottom w:val="0"/>
      <w:divBdr>
        <w:top w:val="none" w:sz="0" w:space="0" w:color="auto"/>
        <w:left w:val="none" w:sz="0" w:space="0" w:color="auto"/>
        <w:bottom w:val="none" w:sz="0" w:space="0" w:color="auto"/>
        <w:right w:val="none" w:sz="0" w:space="0" w:color="auto"/>
      </w:divBdr>
      <w:divsChild>
        <w:div w:id="688409644">
          <w:marLeft w:val="0"/>
          <w:marRight w:val="0"/>
          <w:marTop w:val="0"/>
          <w:marBottom w:val="0"/>
          <w:divBdr>
            <w:top w:val="none" w:sz="0" w:space="0" w:color="auto"/>
            <w:left w:val="none" w:sz="0" w:space="0" w:color="auto"/>
            <w:bottom w:val="none" w:sz="0" w:space="0" w:color="auto"/>
            <w:right w:val="none" w:sz="0" w:space="0" w:color="auto"/>
          </w:divBdr>
          <w:divsChild>
            <w:div w:id="842472351">
              <w:marLeft w:val="0"/>
              <w:marRight w:val="0"/>
              <w:marTop w:val="0"/>
              <w:marBottom w:val="0"/>
              <w:divBdr>
                <w:top w:val="none" w:sz="0" w:space="0" w:color="auto"/>
                <w:left w:val="none" w:sz="0" w:space="0" w:color="auto"/>
                <w:bottom w:val="none" w:sz="0" w:space="0" w:color="auto"/>
                <w:right w:val="none" w:sz="0" w:space="0" w:color="auto"/>
              </w:divBdr>
              <w:divsChild>
                <w:div w:id="177158152">
                  <w:marLeft w:val="0"/>
                  <w:marRight w:val="0"/>
                  <w:marTop w:val="0"/>
                  <w:marBottom w:val="0"/>
                  <w:divBdr>
                    <w:top w:val="none" w:sz="0" w:space="0" w:color="auto"/>
                    <w:left w:val="none" w:sz="0" w:space="0" w:color="auto"/>
                    <w:bottom w:val="none" w:sz="0" w:space="0" w:color="auto"/>
                    <w:right w:val="none" w:sz="0" w:space="0" w:color="auto"/>
                  </w:divBdr>
                  <w:divsChild>
                    <w:div w:id="11365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15470">
      <w:bodyDiv w:val="1"/>
      <w:marLeft w:val="0"/>
      <w:marRight w:val="0"/>
      <w:marTop w:val="0"/>
      <w:marBottom w:val="0"/>
      <w:divBdr>
        <w:top w:val="none" w:sz="0" w:space="0" w:color="auto"/>
        <w:left w:val="none" w:sz="0" w:space="0" w:color="auto"/>
        <w:bottom w:val="none" w:sz="0" w:space="0" w:color="auto"/>
        <w:right w:val="none" w:sz="0" w:space="0" w:color="auto"/>
      </w:divBdr>
    </w:div>
    <w:div w:id="1117406023">
      <w:bodyDiv w:val="1"/>
      <w:marLeft w:val="0"/>
      <w:marRight w:val="0"/>
      <w:marTop w:val="0"/>
      <w:marBottom w:val="0"/>
      <w:divBdr>
        <w:top w:val="none" w:sz="0" w:space="0" w:color="auto"/>
        <w:left w:val="none" w:sz="0" w:space="0" w:color="auto"/>
        <w:bottom w:val="none" w:sz="0" w:space="0" w:color="auto"/>
        <w:right w:val="none" w:sz="0" w:space="0" w:color="auto"/>
      </w:divBdr>
    </w:div>
    <w:div w:id="1153981790">
      <w:bodyDiv w:val="1"/>
      <w:marLeft w:val="0"/>
      <w:marRight w:val="0"/>
      <w:marTop w:val="0"/>
      <w:marBottom w:val="0"/>
      <w:divBdr>
        <w:top w:val="none" w:sz="0" w:space="0" w:color="auto"/>
        <w:left w:val="none" w:sz="0" w:space="0" w:color="auto"/>
        <w:bottom w:val="none" w:sz="0" w:space="0" w:color="auto"/>
        <w:right w:val="none" w:sz="0" w:space="0" w:color="auto"/>
      </w:divBdr>
    </w:div>
    <w:div w:id="1258562621">
      <w:bodyDiv w:val="1"/>
      <w:marLeft w:val="0"/>
      <w:marRight w:val="0"/>
      <w:marTop w:val="0"/>
      <w:marBottom w:val="0"/>
      <w:divBdr>
        <w:top w:val="none" w:sz="0" w:space="0" w:color="auto"/>
        <w:left w:val="none" w:sz="0" w:space="0" w:color="auto"/>
        <w:bottom w:val="none" w:sz="0" w:space="0" w:color="auto"/>
        <w:right w:val="none" w:sz="0" w:space="0" w:color="auto"/>
      </w:divBdr>
      <w:divsChild>
        <w:div w:id="1003699570">
          <w:marLeft w:val="0"/>
          <w:marRight w:val="0"/>
          <w:marTop w:val="0"/>
          <w:marBottom w:val="0"/>
          <w:divBdr>
            <w:top w:val="none" w:sz="0" w:space="0" w:color="auto"/>
            <w:left w:val="none" w:sz="0" w:space="0" w:color="auto"/>
            <w:bottom w:val="none" w:sz="0" w:space="0" w:color="auto"/>
            <w:right w:val="none" w:sz="0" w:space="0" w:color="auto"/>
          </w:divBdr>
          <w:divsChild>
            <w:div w:id="488061020">
              <w:marLeft w:val="0"/>
              <w:marRight w:val="0"/>
              <w:marTop w:val="0"/>
              <w:marBottom w:val="0"/>
              <w:divBdr>
                <w:top w:val="none" w:sz="0" w:space="0" w:color="auto"/>
                <w:left w:val="none" w:sz="0" w:space="0" w:color="auto"/>
                <w:bottom w:val="none" w:sz="0" w:space="0" w:color="auto"/>
                <w:right w:val="none" w:sz="0" w:space="0" w:color="auto"/>
              </w:divBdr>
            </w:div>
          </w:divsChild>
        </w:div>
        <w:div w:id="797258717">
          <w:marLeft w:val="0"/>
          <w:marRight w:val="0"/>
          <w:marTop w:val="0"/>
          <w:marBottom w:val="0"/>
          <w:divBdr>
            <w:top w:val="none" w:sz="0" w:space="0" w:color="auto"/>
            <w:left w:val="none" w:sz="0" w:space="0" w:color="auto"/>
            <w:bottom w:val="none" w:sz="0" w:space="0" w:color="auto"/>
            <w:right w:val="none" w:sz="0" w:space="0" w:color="auto"/>
          </w:divBdr>
          <w:divsChild>
            <w:div w:id="7278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27">
      <w:bodyDiv w:val="1"/>
      <w:marLeft w:val="0"/>
      <w:marRight w:val="0"/>
      <w:marTop w:val="0"/>
      <w:marBottom w:val="0"/>
      <w:divBdr>
        <w:top w:val="none" w:sz="0" w:space="0" w:color="auto"/>
        <w:left w:val="none" w:sz="0" w:space="0" w:color="auto"/>
        <w:bottom w:val="none" w:sz="0" w:space="0" w:color="auto"/>
        <w:right w:val="none" w:sz="0" w:space="0" w:color="auto"/>
      </w:divBdr>
    </w:div>
    <w:div w:id="1293902903">
      <w:bodyDiv w:val="1"/>
      <w:marLeft w:val="0"/>
      <w:marRight w:val="0"/>
      <w:marTop w:val="0"/>
      <w:marBottom w:val="0"/>
      <w:divBdr>
        <w:top w:val="none" w:sz="0" w:space="0" w:color="auto"/>
        <w:left w:val="none" w:sz="0" w:space="0" w:color="auto"/>
        <w:bottom w:val="none" w:sz="0" w:space="0" w:color="auto"/>
        <w:right w:val="none" w:sz="0" w:space="0" w:color="auto"/>
      </w:divBdr>
    </w:div>
    <w:div w:id="1371342384">
      <w:bodyDiv w:val="1"/>
      <w:marLeft w:val="0"/>
      <w:marRight w:val="0"/>
      <w:marTop w:val="0"/>
      <w:marBottom w:val="0"/>
      <w:divBdr>
        <w:top w:val="none" w:sz="0" w:space="0" w:color="auto"/>
        <w:left w:val="none" w:sz="0" w:space="0" w:color="auto"/>
        <w:bottom w:val="none" w:sz="0" w:space="0" w:color="auto"/>
        <w:right w:val="none" w:sz="0" w:space="0" w:color="auto"/>
      </w:divBdr>
    </w:div>
    <w:div w:id="1384451470">
      <w:bodyDiv w:val="1"/>
      <w:marLeft w:val="0"/>
      <w:marRight w:val="0"/>
      <w:marTop w:val="0"/>
      <w:marBottom w:val="0"/>
      <w:divBdr>
        <w:top w:val="none" w:sz="0" w:space="0" w:color="auto"/>
        <w:left w:val="none" w:sz="0" w:space="0" w:color="auto"/>
        <w:bottom w:val="none" w:sz="0" w:space="0" w:color="auto"/>
        <w:right w:val="none" w:sz="0" w:space="0" w:color="auto"/>
      </w:divBdr>
    </w:div>
    <w:div w:id="1402019379">
      <w:bodyDiv w:val="1"/>
      <w:marLeft w:val="0"/>
      <w:marRight w:val="0"/>
      <w:marTop w:val="0"/>
      <w:marBottom w:val="0"/>
      <w:divBdr>
        <w:top w:val="none" w:sz="0" w:space="0" w:color="auto"/>
        <w:left w:val="none" w:sz="0" w:space="0" w:color="auto"/>
        <w:bottom w:val="none" w:sz="0" w:space="0" w:color="auto"/>
        <w:right w:val="none" w:sz="0" w:space="0" w:color="auto"/>
      </w:divBdr>
    </w:div>
    <w:div w:id="1406489351">
      <w:bodyDiv w:val="1"/>
      <w:marLeft w:val="0"/>
      <w:marRight w:val="0"/>
      <w:marTop w:val="0"/>
      <w:marBottom w:val="0"/>
      <w:divBdr>
        <w:top w:val="none" w:sz="0" w:space="0" w:color="auto"/>
        <w:left w:val="none" w:sz="0" w:space="0" w:color="auto"/>
        <w:bottom w:val="none" w:sz="0" w:space="0" w:color="auto"/>
        <w:right w:val="none" w:sz="0" w:space="0" w:color="auto"/>
      </w:divBdr>
    </w:div>
    <w:div w:id="1450733876">
      <w:bodyDiv w:val="1"/>
      <w:marLeft w:val="0"/>
      <w:marRight w:val="0"/>
      <w:marTop w:val="0"/>
      <w:marBottom w:val="0"/>
      <w:divBdr>
        <w:top w:val="none" w:sz="0" w:space="0" w:color="auto"/>
        <w:left w:val="none" w:sz="0" w:space="0" w:color="auto"/>
        <w:bottom w:val="none" w:sz="0" w:space="0" w:color="auto"/>
        <w:right w:val="none" w:sz="0" w:space="0" w:color="auto"/>
      </w:divBdr>
    </w:div>
    <w:div w:id="1497644755">
      <w:bodyDiv w:val="1"/>
      <w:marLeft w:val="0"/>
      <w:marRight w:val="0"/>
      <w:marTop w:val="0"/>
      <w:marBottom w:val="0"/>
      <w:divBdr>
        <w:top w:val="none" w:sz="0" w:space="0" w:color="auto"/>
        <w:left w:val="none" w:sz="0" w:space="0" w:color="auto"/>
        <w:bottom w:val="none" w:sz="0" w:space="0" w:color="auto"/>
        <w:right w:val="none" w:sz="0" w:space="0" w:color="auto"/>
      </w:divBdr>
    </w:div>
    <w:div w:id="1513178170">
      <w:bodyDiv w:val="1"/>
      <w:marLeft w:val="0"/>
      <w:marRight w:val="0"/>
      <w:marTop w:val="0"/>
      <w:marBottom w:val="0"/>
      <w:divBdr>
        <w:top w:val="none" w:sz="0" w:space="0" w:color="auto"/>
        <w:left w:val="none" w:sz="0" w:space="0" w:color="auto"/>
        <w:bottom w:val="none" w:sz="0" w:space="0" w:color="auto"/>
        <w:right w:val="none" w:sz="0" w:space="0" w:color="auto"/>
      </w:divBdr>
    </w:div>
    <w:div w:id="1514342086">
      <w:bodyDiv w:val="1"/>
      <w:marLeft w:val="0"/>
      <w:marRight w:val="0"/>
      <w:marTop w:val="0"/>
      <w:marBottom w:val="0"/>
      <w:divBdr>
        <w:top w:val="none" w:sz="0" w:space="0" w:color="auto"/>
        <w:left w:val="none" w:sz="0" w:space="0" w:color="auto"/>
        <w:bottom w:val="none" w:sz="0" w:space="0" w:color="auto"/>
        <w:right w:val="none" w:sz="0" w:space="0" w:color="auto"/>
      </w:divBdr>
    </w:div>
    <w:div w:id="1574386143">
      <w:bodyDiv w:val="1"/>
      <w:marLeft w:val="0"/>
      <w:marRight w:val="0"/>
      <w:marTop w:val="0"/>
      <w:marBottom w:val="0"/>
      <w:divBdr>
        <w:top w:val="none" w:sz="0" w:space="0" w:color="auto"/>
        <w:left w:val="none" w:sz="0" w:space="0" w:color="auto"/>
        <w:bottom w:val="none" w:sz="0" w:space="0" w:color="auto"/>
        <w:right w:val="none" w:sz="0" w:space="0" w:color="auto"/>
      </w:divBdr>
    </w:div>
    <w:div w:id="1618096403">
      <w:bodyDiv w:val="1"/>
      <w:marLeft w:val="0"/>
      <w:marRight w:val="0"/>
      <w:marTop w:val="0"/>
      <w:marBottom w:val="0"/>
      <w:divBdr>
        <w:top w:val="none" w:sz="0" w:space="0" w:color="auto"/>
        <w:left w:val="none" w:sz="0" w:space="0" w:color="auto"/>
        <w:bottom w:val="none" w:sz="0" w:space="0" w:color="auto"/>
        <w:right w:val="none" w:sz="0" w:space="0" w:color="auto"/>
      </w:divBdr>
    </w:div>
    <w:div w:id="1621643415">
      <w:bodyDiv w:val="1"/>
      <w:marLeft w:val="0"/>
      <w:marRight w:val="0"/>
      <w:marTop w:val="0"/>
      <w:marBottom w:val="0"/>
      <w:divBdr>
        <w:top w:val="none" w:sz="0" w:space="0" w:color="auto"/>
        <w:left w:val="none" w:sz="0" w:space="0" w:color="auto"/>
        <w:bottom w:val="none" w:sz="0" w:space="0" w:color="auto"/>
        <w:right w:val="none" w:sz="0" w:space="0" w:color="auto"/>
      </w:divBdr>
    </w:div>
    <w:div w:id="1627420471">
      <w:bodyDiv w:val="1"/>
      <w:marLeft w:val="0"/>
      <w:marRight w:val="0"/>
      <w:marTop w:val="0"/>
      <w:marBottom w:val="0"/>
      <w:divBdr>
        <w:top w:val="none" w:sz="0" w:space="0" w:color="auto"/>
        <w:left w:val="none" w:sz="0" w:space="0" w:color="auto"/>
        <w:bottom w:val="none" w:sz="0" w:space="0" w:color="auto"/>
        <w:right w:val="none" w:sz="0" w:space="0" w:color="auto"/>
      </w:divBdr>
    </w:div>
    <w:div w:id="1631470532">
      <w:bodyDiv w:val="1"/>
      <w:marLeft w:val="0"/>
      <w:marRight w:val="0"/>
      <w:marTop w:val="0"/>
      <w:marBottom w:val="0"/>
      <w:divBdr>
        <w:top w:val="none" w:sz="0" w:space="0" w:color="auto"/>
        <w:left w:val="none" w:sz="0" w:space="0" w:color="auto"/>
        <w:bottom w:val="none" w:sz="0" w:space="0" w:color="auto"/>
        <w:right w:val="none" w:sz="0" w:space="0" w:color="auto"/>
      </w:divBdr>
    </w:div>
    <w:div w:id="1661040614">
      <w:bodyDiv w:val="1"/>
      <w:marLeft w:val="0"/>
      <w:marRight w:val="0"/>
      <w:marTop w:val="0"/>
      <w:marBottom w:val="0"/>
      <w:divBdr>
        <w:top w:val="none" w:sz="0" w:space="0" w:color="auto"/>
        <w:left w:val="none" w:sz="0" w:space="0" w:color="auto"/>
        <w:bottom w:val="none" w:sz="0" w:space="0" w:color="auto"/>
        <w:right w:val="none" w:sz="0" w:space="0" w:color="auto"/>
      </w:divBdr>
    </w:div>
    <w:div w:id="1665932098">
      <w:bodyDiv w:val="1"/>
      <w:marLeft w:val="0"/>
      <w:marRight w:val="0"/>
      <w:marTop w:val="0"/>
      <w:marBottom w:val="0"/>
      <w:divBdr>
        <w:top w:val="none" w:sz="0" w:space="0" w:color="auto"/>
        <w:left w:val="none" w:sz="0" w:space="0" w:color="auto"/>
        <w:bottom w:val="none" w:sz="0" w:space="0" w:color="auto"/>
        <w:right w:val="none" w:sz="0" w:space="0" w:color="auto"/>
      </w:divBdr>
      <w:divsChild>
        <w:div w:id="731124059">
          <w:marLeft w:val="0"/>
          <w:marRight w:val="0"/>
          <w:marTop w:val="0"/>
          <w:marBottom w:val="0"/>
          <w:divBdr>
            <w:top w:val="none" w:sz="0" w:space="0" w:color="auto"/>
            <w:left w:val="none" w:sz="0" w:space="0" w:color="auto"/>
            <w:bottom w:val="none" w:sz="0" w:space="0" w:color="auto"/>
            <w:right w:val="none" w:sz="0" w:space="0" w:color="auto"/>
          </w:divBdr>
        </w:div>
      </w:divsChild>
    </w:div>
    <w:div w:id="1712879396">
      <w:bodyDiv w:val="1"/>
      <w:marLeft w:val="0"/>
      <w:marRight w:val="0"/>
      <w:marTop w:val="0"/>
      <w:marBottom w:val="0"/>
      <w:divBdr>
        <w:top w:val="none" w:sz="0" w:space="0" w:color="auto"/>
        <w:left w:val="none" w:sz="0" w:space="0" w:color="auto"/>
        <w:bottom w:val="none" w:sz="0" w:space="0" w:color="auto"/>
        <w:right w:val="none" w:sz="0" w:space="0" w:color="auto"/>
      </w:divBdr>
    </w:div>
    <w:div w:id="1720203180">
      <w:bodyDiv w:val="1"/>
      <w:marLeft w:val="0"/>
      <w:marRight w:val="0"/>
      <w:marTop w:val="0"/>
      <w:marBottom w:val="0"/>
      <w:divBdr>
        <w:top w:val="none" w:sz="0" w:space="0" w:color="auto"/>
        <w:left w:val="none" w:sz="0" w:space="0" w:color="auto"/>
        <w:bottom w:val="none" w:sz="0" w:space="0" w:color="auto"/>
        <w:right w:val="none" w:sz="0" w:space="0" w:color="auto"/>
      </w:divBdr>
    </w:div>
    <w:div w:id="1733038491">
      <w:bodyDiv w:val="1"/>
      <w:marLeft w:val="0"/>
      <w:marRight w:val="0"/>
      <w:marTop w:val="0"/>
      <w:marBottom w:val="0"/>
      <w:divBdr>
        <w:top w:val="none" w:sz="0" w:space="0" w:color="auto"/>
        <w:left w:val="none" w:sz="0" w:space="0" w:color="auto"/>
        <w:bottom w:val="none" w:sz="0" w:space="0" w:color="auto"/>
        <w:right w:val="none" w:sz="0" w:space="0" w:color="auto"/>
      </w:divBdr>
    </w:div>
    <w:div w:id="1765881732">
      <w:bodyDiv w:val="1"/>
      <w:marLeft w:val="0"/>
      <w:marRight w:val="0"/>
      <w:marTop w:val="0"/>
      <w:marBottom w:val="0"/>
      <w:divBdr>
        <w:top w:val="none" w:sz="0" w:space="0" w:color="auto"/>
        <w:left w:val="none" w:sz="0" w:space="0" w:color="auto"/>
        <w:bottom w:val="none" w:sz="0" w:space="0" w:color="auto"/>
        <w:right w:val="none" w:sz="0" w:space="0" w:color="auto"/>
      </w:divBdr>
    </w:div>
    <w:div w:id="1853300826">
      <w:bodyDiv w:val="1"/>
      <w:marLeft w:val="0"/>
      <w:marRight w:val="0"/>
      <w:marTop w:val="0"/>
      <w:marBottom w:val="0"/>
      <w:divBdr>
        <w:top w:val="none" w:sz="0" w:space="0" w:color="auto"/>
        <w:left w:val="none" w:sz="0" w:space="0" w:color="auto"/>
        <w:bottom w:val="none" w:sz="0" w:space="0" w:color="auto"/>
        <w:right w:val="none" w:sz="0" w:space="0" w:color="auto"/>
      </w:divBdr>
    </w:div>
    <w:div w:id="1857841437">
      <w:bodyDiv w:val="1"/>
      <w:marLeft w:val="0"/>
      <w:marRight w:val="0"/>
      <w:marTop w:val="0"/>
      <w:marBottom w:val="0"/>
      <w:divBdr>
        <w:top w:val="none" w:sz="0" w:space="0" w:color="auto"/>
        <w:left w:val="none" w:sz="0" w:space="0" w:color="auto"/>
        <w:bottom w:val="none" w:sz="0" w:space="0" w:color="auto"/>
        <w:right w:val="none" w:sz="0" w:space="0" w:color="auto"/>
      </w:divBdr>
    </w:div>
    <w:div w:id="1860658806">
      <w:bodyDiv w:val="1"/>
      <w:marLeft w:val="0"/>
      <w:marRight w:val="0"/>
      <w:marTop w:val="0"/>
      <w:marBottom w:val="0"/>
      <w:divBdr>
        <w:top w:val="none" w:sz="0" w:space="0" w:color="auto"/>
        <w:left w:val="none" w:sz="0" w:space="0" w:color="auto"/>
        <w:bottom w:val="none" w:sz="0" w:space="0" w:color="auto"/>
        <w:right w:val="none" w:sz="0" w:space="0" w:color="auto"/>
      </w:divBdr>
    </w:div>
    <w:div w:id="1927498571">
      <w:bodyDiv w:val="1"/>
      <w:marLeft w:val="0"/>
      <w:marRight w:val="0"/>
      <w:marTop w:val="0"/>
      <w:marBottom w:val="0"/>
      <w:divBdr>
        <w:top w:val="none" w:sz="0" w:space="0" w:color="auto"/>
        <w:left w:val="none" w:sz="0" w:space="0" w:color="auto"/>
        <w:bottom w:val="none" w:sz="0" w:space="0" w:color="auto"/>
        <w:right w:val="none" w:sz="0" w:space="0" w:color="auto"/>
      </w:divBdr>
    </w:div>
    <w:div w:id="1943493374">
      <w:bodyDiv w:val="1"/>
      <w:marLeft w:val="0"/>
      <w:marRight w:val="0"/>
      <w:marTop w:val="0"/>
      <w:marBottom w:val="0"/>
      <w:divBdr>
        <w:top w:val="none" w:sz="0" w:space="0" w:color="auto"/>
        <w:left w:val="none" w:sz="0" w:space="0" w:color="auto"/>
        <w:bottom w:val="none" w:sz="0" w:space="0" w:color="auto"/>
        <w:right w:val="none" w:sz="0" w:space="0" w:color="auto"/>
      </w:divBdr>
    </w:div>
    <w:div w:id="1986349259">
      <w:bodyDiv w:val="1"/>
      <w:marLeft w:val="0"/>
      <w:marRight w:val="0"/>
      <w:marTop w:val="0"/>
      <w:marBottom w:val="0"/>
      <w:divBdr>
        <w:top w:val="none" w:sz="0" w:space="0" w:color="auto"/>
        <w:left w:val="none" w:sz="0" w:space="0" w:color="auto"/>
        <w:bottom w:val="none" w:sz="0" w:space="0" w:color="auto"/>
        <w:right w:val="none" w:sz="0" w:space="0" w:color="auto"/>
      </w:divBdr>
    </w:div>
    <w:div w:id="2006662539">
      <w:bodyDiv w:val="1"/>
      <w:marLeft w:val="0"/>
      <w:marRight w:val="0"/>
      <w:marTop w:val="0"/>
      <w:marBottom w:val="0"/>
      <w:divBdr>
        <w:top w:val="none" w:sz="0" w:space="0" w:color="auto"/>
        <w:left w:val="none" w:sz="0" w:space="0" w:color="auto"/>
        <w:bottom w:val="none" w:sz="0" w:space="0" w:color="auto"/>
        <w:right w:val="none" w:sz="0" w:space="0" w:color="auto"/>
      </w:divBdr>
    </w:div>
    <w:div w:id="2024747736">
      <w:bodyDiv w:val="1"/>
      <w:marLeft w:val="0"/>
      <w:marRight w:val="0"/>
      <w:marTop w:val="0"/>
      <w:marBottom w:val="0"/>
      <w:divBdr>
        <w:top w:val="none" w:sz="0" w:space="0" w:color="auto"/>
        <w:left w:val="none" w:sz="0" w:space="0" w:color="auto"/>
        <w:bottom w:val="none" w:sz="0" w:space="0" w:color="auto"/>
        <w:right w:val="none" w:sz="0" w:space="0" w:color="auto"/>
      </w:divBdr>
    </w:div>
    <w:div w:id="2052919569">
      <w:bodyDiv w:val="1"/>
      <w:marLeft w:val="0"/>
      <w:marRight w:val="0"/>
      <w:marTop w:val="0"/>
      <w:marBottom w:val="0"/>
      <w:divBdr>
        <w:top w:val="none" w:sz="0" w:space="0" w:color="auto"/>
        <w:left w:val="none" w:sz="0" w:space="0" w:color="auto"/>
        <w:bottom w:val="none" w:sz="0" w:space="0" w:color="auto"/>
        <w:right w:val="none" w:sz="0" w:space="0" w:color="auto"/>
      </w:divBdr>
    </w:div>
    <w:div w:id="2074771315">
      <w:bodyDiv w:val="1"/>
      <w:marLeft w:val="0"/>
      <w:marRight w:val="0"/>
      <w:marTop w:val="0"/>
      <w:marBottom w:val="0"/>
      <w:divBdr>
        <w:top w:val="none" w:sz="0" w:space="0" w:color="auto"/>
        <w:left w:val="none" w:sz="0" w:space="0" w:color="auto"/>
        <w:bottom w:val="none" w:sz="0" w:space="0" w:color="auto"/>
        <w:right w:val="none" w:sz="0" w:space="0" w:color="auto"/>
      </w:divBdr>
    </w:div>
    <w:div w:id="2086031828">
      <w:bodyDiv w:val="1"/>
      <w:marLeft w:val="0"/>
      <w:marRight w:val="0"/>
      <w:marTop w:val="0"/>
      <w:marBottom w:val="0"/>
      <w:divBdr>
        <w:top w:val="none" w:sz="0" w:space="0" w:color="auto"/>
        <w:left w:val="none" w:sz="0" w:space="0" w:color="auto"/>
        <w:bottom w:val="none" w:sz="0" w:space="0" w:color="auto"/>
        <w:right w:val="none" w:sz="0" w:space="0" w:color="auto"/>
      </w:divBdr>
    </w:div>
    <w:div w:id="214041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omcare.gov.au/scheme-legislation/regulating-scheme/regulatory-guides/improvement-notices" TargetMode="External"/><Relationship Id="rId26" Type="http://schemas.openxmlformats.org/officeDocument/2006/relationships/hyperlink" Target="https://www.qmhc.qld.gov.au/documents/reducingmentalhealthstigmaintheworkplacejanuary2019" TargetMode="External"/><Relationship Id="rId3" Type="http://schemas.openxmlformats.org/officeDocument/2006/relationships/customXml" Target="../customXml/item3.xml"/><Relationship Id="rId21" Type="http://schemas.openxmlformats.org/officeDocument/2006/relationships/hyperlink" Target="https://treasury.gov.au/publication/p2019-fsrc-final-report" TargetMode="External"/><Relationship Id="rId34" Type="http://schemas.openxmlformats.org/officeDocument/2006/relationships/hyperlink" Target="https://dx.doi.org/10.2139/ssrn.162339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osha.europa.eu/en/publications/report-expert-forecast-emerging-psychosocial-risks-related-occupational-safety-and" TargetMode="External"/><Relationship Id="rId25" Type="http://schemas.openxmlformats.org/officeDocument/2006/relationships/hyperlink" Target="https://www.ohsbok.org.au/wp-content/uploads/2019/07/15-Hazard-as-a-concept-9-7-19.pdf." TargetMode="External"/><Relationship Id="rId33" Type="http://schemas.openxmlformats.org/officeDocument/2006/relationships/hyperlink" Target="https://www.ohsbok.org.au/chapter-21-psychosocial-hazards-bullying-aggression-and-violence/" TargetMode="External"/><Relationship Id="rId2" Type="http://schemas.openxmlformats.org/officeDocument/2006/relationships/customXml" Target="../customXml/item2.xml"/><Relationship Id="rId16" Type="http://schemas.openxmlformats.org/officeDocument/2006/relationships/hyperlink" Target="https://www.safeworkaustralia.gov.au/doc/review-model-whs-laws-final-report\" TargetMode="External"/><Relationship Id="rId20" Type="http://schemas.openxmlformats.org/officeDocument/2006/relationships/hyperlink" Target="https://www.ohsbok.org.au/chapter-6-1-global-concept-health/" TargetMode="External"/><Relationship Id="rId29" Type="http://schemas.openxmlformats.org/officeDocument/2006/relationships/hyperlink" Target="https://www.safeworkaustralia.gov.au/doc/guide-preventing-and-responding-workplace-bully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ohsbok.org.au/wp-content/uploads/2019/07/20-Fatigue-2012.pdf" TargetMode="External"/><Relationship Id="rId32" Type="http://schemas.openxmlformats.org/officeDocument/2006/relationships/hyperlink" Target="https://www.ohsbok.org.au/chapter-19-psychosocial-hazards-and-occupational-stres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dsup.org.au/docs/default-source/resources/bl1270-report---tns-the-state-of-mental-health-in-australian-workplaces-hr.pdf?sfvrsn=8" TargetMode="External"/><Relationship Id="rId23" Type="http://schemas.openxmlformats.org/officeDocument/2006/relationships/hyperlink" Target="https://www.worksafe.qld.gov.au/__data/assets/pdf_file/0016/143521/best-practice-review-of-whsq-final-report.pdf" TargetMode="External"/><Relationship Id="rId28" Type="http://schemas.openxmlformats.org/officeDocument/2006/relationships/hyperlink" Target="https://www.safeworkaustralia.gov.au/system/files/documents/1702/incident-notification-fact-sheet-2015.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omcare.gov.au/scheme-legislation/regulating-scheme/regulatory-guides/prohibition-notices" TargetMode="External"/><Relationship Id="rId31" Type="http://schemas.openxmlformats.org/officeDocument/2006/relationships/hyperlink" Target="https://www.safeworkaustralia.gov.au/doc/infographic-workplace-mental-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worksafe.qld.gov.au/__data/assets/pdf_file/0005/125546/paw-report.pdf" TargetMode="External"/><Relationship Id="rId27" Type="http://schemas.openxmlformats.org/officeDocument/2006/relationships/hyperlink" Target="http://safeworkaustralia.gov.au/system/files/documents/1702/national_compliance_and_enforcement_policy.pdf" TargetMode="External"/><Relationship Id="rId30" Type="http://schemas.openxmlformats.org/officeDocument/2006/relationships/hyperlink" Target="https://www.safeworkaustralia.gov.au/doc/guide-model-work-health-and-safety-act" TargetMode="External"/><Relationship Id="rId35" Type="http://schemas.openxmlformats.org/officeDocument/2006/relationships/hyperlink" Target="http://regnet.anu.edu.au/sites/default/files/publications/attachments/2015-05/ROP15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5BED8AAF56764781957566485FAC61" ma:contentTypeVersion="13" ma:contentTypeDescription="Create a new document." ma:contentTypeScope="" ma:versionID="de8ab79db9514ecbf6b86c3c39ac5f09">
  <xsd:schema xmlns:xsd="http://www.w3.org/2001/XMLSchema" xmlns:xs="http://www.w3.org/2001/XMLSchema" xmlns:p="http://schemas.microsoft.com/office/2006/metadata/properties" xmlns:ns3="a937b2bd-7879-4ea9-a0cc-719f9c2b3bf6" xmlns:ns4="8775dc31-e6e5-4594-8872-3069f3933684" targetNamespace="http://schemas.microsoft.com/office/2006/metadata/properties" ma:root="true" ma:fieldsID="5dd114f377ab158a758e6f4f2b356fd8" ns3:_="" ns4:_="">
    <xsd:import namespace="a937b2bd-7879-4ea9-a0cc-719f9c2b3bf6"/>
    <xsd:import namespace="8775dc31-e6e5-4594-8872-3069f39336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b2bd-7879-4ea9-a0cc-719f9c2b3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75dc31-e6e5-4594-8872-3069f39336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93267-9DE7-484D-A549-F877473DAD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164AB-7DFB-4423-B12D-A587B5166D1B}">
  <ds:schemaRefs>
    <ds:schemaRef ds:uri="http://schemas.microsoft.com/sharepoint/v3/contenttype/forms"/>
  </ds:schemaRefs>
</ds:datastoreItem>
</file>

<file path=customXml/itemProps3.xml><?xml version="1.0" encoding="utf-8"?>
<ds:datastoreItem xmlns:ds="http://schemas.openxmlformats.org/officeDocument/2006/customXml" ds:itemID="{34971FF4-42B7-4B02-8F5A-544C5A6A9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b2bd-7879-4ea9-a0cc-719f9c2b3bf6"/>
    <ds:schemaRef ds:uri="8775dc31-e6e5-4594-8872-3069f3933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E2C18-9FD3-4C65-9001-3C4929D30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11804</Words>
  <Characters>67287</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Popple</dc:creator>
  <cp:lastModifiedBy>author</cp:lastModifiedBy>
  <cp:revision>4</cp:revision>
  <cp:lastPrinted>2019-11-03T09:13:00Z</cp:lastPrinted>
  <dcterms:created xsi:type="dcterms:W3CDTF">2021-11-07T13:47:00Z</dcterms:created>
  <dcterms:modified xsi:type="dcterms:W3CDTF">2021-11-08T10:47:00Z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0x010100575BED8AAF56764781957566485FAC61</vt:lpwstr>
  </property>
</Properties>
</file>