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92FC" w14:textId="77777777" w:rsidR="00500233" w:rsidRPr="00B70844" w:rsidRDefault="00500233" w:rsidP="00184B64">
      <w:pPr>
        <w:spacing w:line="360" w:lineRule="auto"/>
        <w:jc w:val="both"/>
        <w:rPr>
          <w:rFonts w:cs="Times New Roman"/>
          <w:b/>
          <w:u w:val="single"/>
        </w:rPr>
      </w:pPr>
    </w:p>
    <w:p w14:paraId="13C44A26" w14:textId="77777777" w:rsidR="00500233" w:rsidRPr="00B70844" w:rsidRDefault="00500233" w:rsidP="00184B64">
      <w:pPr>
        <w:spacing w:line="360" w:lineRule="auto"/>
        <w:jc w:val="both"/>
        <w:rPr>
          <w:rFonts w:cs="Times New Roman"/>
          <w:b/>
          <w:u w:val="single"/>
        </w:rPr>
      </w:pPr>
    </w:p>
    <w:p w14:paraId="75431E75" w14:textId="77777777" w:rsidR="008441B2" w:rsidRPr="00B70844" w:rsidRDefault="008441B2" w:rsidP="00184B64">
      <w:pPr>
        <w:spacing w:line="360" w:lineRule="auto"/>
        <w:jc w:val="both"/>
        <w:rPr>
          <w:rFonts w:cs="Times New Roman"/>
          <w:b/>
          <w:u w:val="single"/>
        </w:rPr>
      </w:pPr>
      <w:r w:rsidRPr="00B70844">
        <w:rPr>
          <w:rFonts w:cs="Times New Roman"/>
          <w:b/>
          <w:u w:val="single"/>
        </w:rPr>
        <w:t>Financial Capability, the Financial Crisis, and Trust in News Media</w:t>
      </w:r>
    </w:p>
    <w:p w14:paraId="2AF46B7C" w14:textId="77777777" w:rsidR="008441B2" w:rsidRPr="00B70844" w:rsidRDefault="008441B2" w:rsidP="00184B64">
      <w:pPr>
        <w:spacing w:line="360" w:lineRule="auto"/>
        <w:jc w:val="both"/>
        <w:rPr>
          <w:rFonts w:cs="Times New Roman"/>
          <w:b/>
        </w:rPr>
      </w:pPr>
    </w:p>
    <w:p w14:paraId="50CE5491" w14:textId="77777777" w:rsidR="008441B2" w:rsidRPr="00B70844" w:rsidRDefault="008441B2" w:rsidP="00184B64">
      <w:pPr>
        <w:widowControl w:val="0"/>
        <w:autoSpaceDE w:val="0"/>
        <w:autoSpaceDN w:val="0"/>
        <w:adjustRightInd w:val="0"/>
        <w:spacing w:line="360" w:lineRule="auto"/>
        <w:jc w:val="both"/>
        <w:rPr>
          <w:rFonts w:cs="Times New Roman"/>
          <w:lang w:val="en-US"/>
        </w:rPr>
      </w:pPr>
      <w:bookmarkStart w:id="0" w:name="_GoBack"/>
      <w:bookmarkEnd w:id="0"/>
    </w:p>
    <w:p w14:paraId="168F1658"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11CA41B0" w14:textId="7EE6F9F0" w:rsidR="008441B2" w:rsidRPr="00B70844" w:rsidRDefault="008441B2" w:rsidP="00184B64">
      <w:pPr>
        <w:widowControl w:val="0"/>
        <w:autoSpaceDE w:val="0"/>
        <w:autoSpaceDN w:val="0"/>
        <w:adjustRightInd w:val="0"/>
        <w:spacing w:line="360" w:lineRule="auto"/>
        <w:jc w:val="both"/>
        <w:rPr>
          <w:rFonts w:cs="Times New Roman"/>
          <w:b/>
          <w:lang w:val="en-US"/>
        </w:rPr>
      </w:pPr>
      <w:r w:rsidRPr="00B70844">
        <w:rPr>
          <w:rFonts w:cs="Times New Roman"/>
          <w:b/>
          <w:lang w:val="en-US"/>
        </w:rPr>
        <w:t>Introduction</w:t>
      </w:r>
    </w:p>
    <w:p w14:paraId="158470EB" w14:textId="61AE62F9" w:rsidR="003538CC" w:rsidRDefault="008441B2" w:rsidP="003538CC">
      <w:pPr>
        <w:spacing w:line="480" w:lineRule="auto"/>
        <w:jc w:val="both"/>
        <w:rPr>
          <w:rFonts w:cs="Times New Roman"/>
        </w:rPr>
      </w:pPr>
      <w:r w:rsidRPr="00B70844">
        <w:rPr>
          <w:rFonts w:cs="Times New Roman"/>
        </w:rPr>
        <w:t>The Global Financial Crisis (GFC) presented many challenges for med</w:t>
      </w:r>
      <w:r w:rsidR="006400CE" w:rsidRPr="00B70844">
        <w:rPr>
          <w:rFonts w:cs="Times New Roman"/>
        </w:rPr>
        <w:t>ia that reported the story. Journalists</w:t>
      </w:r>
      <w:r w:rsidRPr="00B70844">
        <w:rPr>
          <w:rFonts w:cs="Times New Roman"/>
        </w:rPr>
        <w:t xml:space="preserve"> had to grasp the international dimensions of the market collapse and the wider economic implications of what was happening. Moreover, they </w:t>
      </w:r>
      <w:r w:rsidR="00656BDF">
        <w:rPr>
          <w:rFonts w:cs="Times New Roman"/>
        </w:rPr>
        <w:t>had to do so in real-time (Hope</w:t>
      </w:r>
      <w:r w:rsidRPr="00B70844">
        <w:rPr>
          <w:rFonts w:cs="Times New Roman"/>
        </w:rPr>
        <w:t xml:space="preserve"> 2010; </w:t>
      </w:r>
      <w:r w:rsidR="00573358">
        <w:rPr>
          <w:rFonts w:cs="Times New Roman"/>
        </w:rPr>
        <w:t>Author removed</w:t>
      </w:r>
      <w:r w:rsidRPr="00B70844">
        <w:rPr>
          <w:rFonts w:cs="Times New Roman"/>
        </w:rPr>
        <w:t xml:space="preserve"> 2012) and across a</w:t>
      </w:r>
      <w:r w:rsidR="003538CC">
        <w:rPr>
          <w:rFonts w:cs="Times New Roman"/>
        </w:rPr>
        <w:t xml:space="preserve"> variety of modes and mediums (</w:t>
      </w:r>
      <w:r w:rsidR="00573358">
        <w:rPr>
          <w:rFonts w:cs="Times New Roman"/>
        </w:rPr>
        <w:t>Author removed</w:t>
      </w:r>
      <w:r w:rsidR="003538CC">
        <w:rPr>
          <w:rFonts w:cs="Times New Roman"/>
        </w:rPr>
        <w:t xml:space="preserve"> 2014). </w:t>
      </w:r>
      <w:r w:rsidRPr="00B70844">
        <w:rPr>
          <w:rFonts w:cs="Times New Roman"/>
          <w:lang w:val="en-US"/>
        </w:rPr>
        <w:t>So far, however, the role of media in the Global Financial Cris</w:t>
      </w:r>
      <w:r w:rsidR="00781487" w:rsidRPr="00B70844">
        <w:rPr>
          <w:rFonts w:cs="Times New Roman"/>
          <w:lang w:val="en-US"/>
        </w:rPr>
        <w:t>is (GFC) of 2008 has been analyz</w:t>
      </w:r>
      <w:r w:rsidRPr="00B70844">
        <w:rPr>
          <w:rFonts w:cs="Times New Roman"/>
          <w:lang w:val="en-US"/>
        </w:rPr>
        <w:t xml:space="preserve">ed from the perspectives of experts and far less from the audiences who consume the news. </w:t>
      </w:r>
      <w:r w:rsidR="003538CC">
        <w:rPr>
          <w:rFonts w:cs="Times New Roman"/>
        </w:rPr>
        <w:t>The</w:t>
      </w:r>
      <w:r w:rsidR="003538CC" w:rsidRPr="00B70844">
        <w:rPr>
          <w:rFonts w:cs="Times New Roman"/>
        </w:rPr>
        <w:t xml:space="preserve"> </w:t>
      </w:r>
      <w:r w:rsidR="003538CC">
        <w:rPr>
          <w:rFonts w:cs="Times New Roman"/>
        </w:rPr>
        <w:t xml:space="preserve">crisis </w:t>
      </w:r>
      <w:r w:rsidR="003538CC" w:rsidRPr="00B70844">
        <w:rPr>
          <w:rFonts w:cs="Times New Roman"/>
        </w:rPr>
        <w:t xml:space="preserve">offers the opportunity to look at a critical juncture in the public’s use of financial news media, during a time when engagement with finance news was at a peak. </w:t>
      </w:r>
    </w:p>
    <w:p w14:paraId="235232CB" w14:textId="77777777" w:rsidR="00A96E57" w:rsidRPr="00A96E57" w:rsidRDefault="00A96E57" w:rsidP="003538CC">
      <w:pPr>
        <w:spacing w:line="480" w:lineRule="auto"/>
        <w:jc w:val="both"/>
        <w:rPr>
          <w:rFonts w:cs="Times New Roman"/>
        </w:rPr>
      </w:pPr>
    </w:p>
    <w:p w14:paraId="1EF1E8A9" w14:textId="5ACCE734" w:rsidR="008441B2" w:rsidRPr="00B70844" w:rsidRDefault="006400CE" w:rsidP="00A30ECC">
      <w:pPr>
        <w:spacing w:line="480" w:lineRule="auto"/>
        <w:jc w:val="both"/>
        <w:rPr>
          <w:rFonts w:cs="Times New Roman"/>
          <w:lang w:val="en-US"/>
        </w:rPr>
      </w:pPr>
      <w:r w:rsidRPr="00B70844">
        <w:rPr>
          <w:rFonts w:cs="Times New Roman"/>
        </w:rPr>
        <w:t>The literature</w:t>
      </w:r>
      <w:r w:rsidR="002E46F9" w:rsidRPr="00B70844">
        <w:rPr>
          <w:rFonts w:cs="Times New Roman"/>
        </w:rPr>
        <w:t xml:space="preserve"> indicates that financial news was </w:t>
      </w:r>
      <w:r w:rsidR="00664E7C" w:rsidRPr="00B70844">
        <w:rPr>
          <w:rFonts w:cs="Times New Roman"/>
        </w:rPr>
        <w:t xml:space="preserve">largely </w:t>
      </w:r>
      <w:r w:rsidR="002E46F9" w:rsidRPr="00B70844">
        <w:rPr>
          <w:rFonts w:cs="Times New Roman"/>
        </w:rPr>
        <w:t>out of touch with the public</w:t>
      </w:r>
      <w:r w:rsidR="00664E7C" w:rsidRPr="00B70844">
        <w:rPr>
          <w:rFonts w:cs="Times New Roman"/>
        </w:rPr>
        <w:t xml:space="preserve"> </w:t>
      </w:r>
      <w:r w:rsidR="002E46F9" w:rsidRPr="00B70844">
        <w:rPr>
          <w:rFonts w:cs="Times New Roman"/>
        </w:rPr>
        <w:t>(</w:t>
      </w:r>
      <w:r w:rsidR="00664504" w:rsidRPr="00B70844">
        <w:rPr>
          <w:rFonts w:cs="Times New Roman"/>
        </w:rPr>
        <w:t xml:space="preserve">Berry 2017; </w:t>
      </w:r>
      <w:r w:rsidR="002E46F9" w:rsidRPr="00B70844">
        <w:rPr>
          <w:rFonts w:cs="Times New Roman"/>
        </w:rPr>
        <w:t xml:space="preserve">Corcoran </w:t>
      </w:r>
      <w:r w:rsidR="007940A4">
        <w:rPr>
          <w:rFonts w:cs="Times New Roman"/>
        </w:rPr>
        <w:t>and Fahy, 2009; Douai and Terry</w:t>
      </w:r>
      <w:r w:rsidR="002E46F9" w:rsidRPr="00B70844">
        <w:rPr>
          <w:rFonts w:cs="Times New Roman"/>
        </w:rPr>
        <w:t xml:space="preserve"> 2014</w:t>
      </w:r>
      <w:r w:rsidR="006B30D4" w:rsidRPr="00B70844">
        <w:rPr>
          <w:rFonts w:cs="Times New Roman"/>
        </w:rPr>
        <w:t>;</w:t>
      </w:r>
      <w:r w:rsidR="00B23A49" w:rsidRPr="00B70844">
        <w:rPr>
          <w:rFonts w:cs="Times New Roman"/>
        </w:rPr>
        <w:t xml:space="preserve"> PEW 2009b</w:t>
      </w:r>
      <w:r w:rsidR="006B30D4" w:rsidRPr="00B70844">
        <w:rPr>
          <w:rFonts w:cs="Times New Roman"/>
        </w:rPr>
        <w:t xml:space="preserve">). </w:t>
      </w:r>
      <w:r w:rsidR="002E46F9" w:rsidRPr="00B70844">
        <w:rPr>
          <w:rFonts w:cs="Times New Roman"/>
        </w:rPr>
        <w:t xml:space="preserve">But </w:t>
      </w:r>
      <w:r w:rsidR="002E46F9" w:rsidRPr="00B70844">
        <w:rPr>
          <w:rFonts w:cs="Times New Roman"/>
          <w:lang w:val="en-US"/>
        </w:rPr>
        <w:t>a</w:t>
      </w:r>
      <w:r w:rsidR="00781487" w:rsidRPr="00B70844">
        <w:rPr>
          <w:rFonts w:cs="Times New Roman"/>
          <w:lang w:val="en-US"/>
        </w:rPr>
        <w:t>ttention to what the public wants and needs from news</w:t>
      </w:r>
      <w:r w:rsidR="002E46F9" w:rsidRPr="00B70844">
        <w:rPr>
          <w:rFonts w:cs="Times New Roman"/>
          <w:lang w:val="en-US"/>
        </w:rPr>
        <w:t xml:space="preserve"> media, from the perspectives of the public</w:t>
      </w:r>
      <w:r w:rsidRPr="00B70844">
        <w:rPr>
          <w:rFonts w:cs="Times New Roman"/>
          <w:lang w:val="en-US"/>
        </w:rPr>
        <w:t xml:space="preserve"> themselves</w:t>
      </w:r>
      <w:r w:rsidR="00387AB4" w:rsidRPr="00B70844">
        <w:rPr>
          <w:rFonts w:cs="Times New Roman"/>
          <w:lang w:val="en-US"/>
        </w:rPr>
        <w:t>,</w:t>
      </w:r>
      <w:r w:rsidR="002E46F9" w:rsidRPr="00B70844">
        <w:rPr>
          <w:rFonts w:cs="Times New Roman"/>
          <w:lang w:val="en-US"/>
        </w:rPr>
        <w:t xml:space="preserve"> </w:t>
      </w:r>
      <w:r w:rsidR="00781487" w:rsidRPr="00B70844">
        <w:rPr>
          <w:rFonts w:cs="Times New Roman"/>
          <w:lang w:val="en-US"/>
        </w:rPr>
        <w:t>should be of prime concern</w:t>
      </w:r>
      <w:r w:rsidR="00A30ECC">
        <w:rPr>
          <w:rFonts w:cs="Times New Roman"/>
          <w:lang w:val="en-US"/>
        </w:rPr>
        <w:t>.</w:t>
      </w:r>
      <w:r w:rsidR="002E46F9" w:rsidRPr="00B70844">
        <w:rPr>
          <w:rFonts w:cs="Times New Roman"/>
          <w:lang w:val="en-US"/>
        </w:rPr>
        <w:t xml:space="preserve"> </w:t>
      </w:r>
      <w:r w:rsidR="00A30ECC">
        <w:rPr>
          <w:rFonts w:cs="Times New Roman"/>
          <w:lang w:val="en-US"/>
        </w:rPr>
        <w:t>P</w:t>
      </w:r>
      <w:r w:rsidR="00354F4A" w:rsidRPr="00B70844">
        <w:rPr>
          <w:rFonts w:cs="Times New Roman"/>
          <w:lang w:val="en-US"/>
        </w:rPr>
        <w:t>ublic</w:t>
      </w:r>
      <w:r w:rsidR="002E46F9" w:rsidRPr="00B70844">
        <w:rPr>
          <w:rFonts w:cs="Times New Roman"/>
          <w:lang w:val="en-US"/>
        </w:rPr>
        <w:t xml:space="preserve"> trust in </w:t>
      </w:r>
      <w:r w:rsidR="006B30D4" w:rsidRPr="00B70844">
        <w:rPr>
          <w:rFonts w:cs="Times New Roman"/>
          <w:lang w:val="en-US"/>
        </w:rPr>
        <w:t xml:space="preserve">news </w:t>
      </w:r>
      <w:r w:rsidR="002E46F9" w:rsidRPr="00B70844">
        <w:rPr>
          <w:rFonts w:cs="Times New Roman"/>
          <w:lang w:val="en-US"/>
        </w:rPr>
        <w:t>media has</w:t>
      </w:r>
      <w:r w:rsidRPr="00B70844">
        <w:rPr>
          <w:rFonts w:cs="Times New Roman"/>
          <w:lang w:val="en-US"/>
        </w:rPr>
        <w:t xml:space="preserve"> been declining</w:t>
      </w:r>
      <w:r w:rsidR="00A30ECC">
        <w:rPr>
          <w:rFonts w:cs="Times New Roman"/>
          <w:lang w:val="en-US"/>
        </w:rPr>
        <w:t xml:space="preserve">, reaching the lowest point in 2017 since global communications firm Edelman started its global trust barometer survey two decades ago </w:t>
      </w:r>
      <w:r w:rsidR="00354F4A" w:rsidRPr="00B70844">
        <w:rPr>
          <w:rFonts w:cs="Times New Roman"/>
          <w:lang w:val="en-US"/>
        </w:rPr>
        <w:t>(</w:t>
      </w:r>
      <w:r w:rsidR="007940A4">
        <w:rPr>
          <w:rFonts w:cs="Times New Roman"/>
          <w:lang w:val="en-US"/>
        </w:rPr>
        <w:t>Edelman</w:t>
      </w:r>
      <w:r w:rsidR="00076736">
        <w:rPr>
          <w:rFonts w:cs="Times New Roman"/>
          <w:lang w:val="en-US"/>
        </w:rPr>
        <w:t xml:space="preserve"> 2017</w:t>
      </w:r>
      <w:r w:rsidR="00354F4A" w:rsidRPr="00B70844">
        <w:rPr>
          <w:rFonts w:cs="Times New Roman"/>
          <w:lang w:val="en-US"/>
        </w:rPr>
        <w:t>)</w:t>
      </w:r>
      <w:r w:rsidR="002E46F9" w:rsidRPr="00B70844">
        <w:rPr>
          <w:rFonts w:cs="Times New Roman"/>
          <w:lang w:val="en-US"/>
        </w:rPr>
        <w:t xml:space="preserve">. </w:t>
      </w:r>
    </w:p>
    <w:p w14:paraId="7E5ABF4F" w14:textId="77777777" w:rsidR="006400CE" w:rsidRPr="00B70844" w:rsidRDefault="006400CE" w:rsidP="00184B64">
      <w:pPr>
        <w:widowControl w:val="0"/>
        <w:autoSpaceDE w:val="0"/>
        <w:autoSpaceDN w:val="0"/>
        <w:adjustRightInd w:val="0"/>
        <w:spacing w:line="480" w:lineRule="auto"/>
        <w:jc w:val="both"/>
        <w:rPr>
          <w:rFonts w:cs="Times New Roman"/>
          <w:lang w:val="en-US"/>
        </w:rPr>
      </w:pPr>
    </w:p>
    <w:p w14:paraId="592037FE" w14:textId="3353DA21" w:rsidR="004C6C2E" w:rsidRPr="00B70844" w:rsidRDefault="00354F4A" w:rsidP="00184B64">
      <w:pPr>
        <w:widowControl w:val="0"/>
        <w:autoSpaceDE w:val="0"/>
        <w:autoSpaceDN w:val="0"/>
        <w:adjustRightInd w:val="0"/>
        <w:spacing w:line="480" w:lineRule="auto"/>
        <w:jc w:val="both"/>
        <w:rPr>
          <w:rFonts w:cs="Times New Roman"/>
          <w:lang w:val="en-US"/>
        </w:rPr>
      </w:pPr>
      <w:r w:rsidRPr="00B70844">
        <w:rPr>
          <w:rFonts w:cs="Times New Roman"/>
          <w:lang w:val="en-US"/>
        </w:rPr>
        <w:lastRenderedPageBreak/>
        <w:t>The</w:t>
      </w:r>
      <w:r w:rsidR="004E72C4" w:rsidRPr="00B70844">
        <w:rPr>
          <w:rFonts w:cs="Times New Roman"/>
          <w:lang w:val="en-US"/>
        </w:rPr>
        <w:t xml:space="preserve"> way</w:t>
      </w:r>
      <w:r w:rsidRPr="00B70844">
        <w:rPr>
          <w:rFonts w:cs="Times New Roman"/>
          <w:lang w:val="en-US"/>
        </w:rPr>
        <w:t xml:space="preserve"> in which news media </w:t>
      </w:r>
      <w:r w:rsidR="006400CE" w:rsidRPr="00B70844">
        <w:rPr>
          <w:rFonts w:cs="Times New Roman"/>
          <w:lang w:val="en-US"/>
        </w:rPr>
        <w:t>facilitate</w:t>
      </w:r>
      <w:r w:rsidRPr="00B70844">
        <w:rPr>
          <w:rFonts w:cs="Times New Roman"/>
          <w:lang w:val="en-US"/>
        </w:rPr>
        <w:t xml:space="preserve"> financial crises and trust in democracy is complicated further when we consider </w:t>
      </w:r>
      <w:r w:rsidR="008441B2" w:rsidRPr="00B70844">
        <w:rPr>
          <w:rFonts w:cs="Times New Roman"/>
          <w:lang w:val="en-US"/>
        </w:rPr>
        <w:t>another important dimension</w:t>
      </w:r>
      <w:r w:rsidR="006400CE" w:rsidRPr="00B70844">
        <w:rPr>
          <w:rFonts w:cs="Times New Roman"/>
          <w:lang w:val="en-US"/>
        </w:rPr>
        <w:t xml:space="preserve"> that</w:t>
      </w:r>
      <w:r w:rsidR="008441B2" w:rsidRPr="00B70844">
        <w:rPr>
          <w:rFonts w:cs="Times New Roman"/>
          <w:lang w:val="en-US"/>
        </w:rPr>
        <w:t xml:space="preserve"> is yet to receive critical attention: the financial capability of the widening audience for financial news. Generally, financial capability is used to signify a broader understanding of personal financial management, including keeping informed about key financial information, understanding financial products, and saving and budgeting. The public’s lack of financial capability has been highlighted since the GFC and it has moved up the political agenda</w:t>
      </w:r>
      <w:r w:rsidR="00FF30F6" w:rsidRPr="00B70844">
        <w:rPr>
          <w:rFonts w:cs="Times New Roman"/>
          <w:lang w:val="en-US"/>
        </w:rPr>
        <w:t xml:space="preserve"> (</w:t>
      </w:r>
      <w:r w:rsidR="007940A4">
        <w:rPr>
          <w:rFonts w:cs="Times New Roman"/>
          <w:lang w:val="en-US"/>
        </w:rPr>
        <w:t>Mitchell</w:t>
      </w:r>
      <w:r w:rsidR="006B30D4" w:rsidRPr="00B70844">
        <w:rPr>
          <w:rFonts w:cs="Times New Roman"/>
          <w:lang w:val="en-US"/>
        </w:rPr>
        <w:t xml:space="preserve"> 2010</w:t>
      </w:r>
      <w:r w:rsidR="00FF30F6" w:rsidRPr="00B70844">
        <w:rPr>
          <w:rFonts w:cs="Times New Roman"/>
          <w:lang w:val="en-US"/>
        </w:rPr>
        <w:t>)</w:t>
      </w:r>
      <w:r w:rsidR="008441B2" w:rsidRPr="00B70844">
        <w:rPr>
          <w:rFonts w:cs="Times New Roman"/>
          <w:lang w:val="en-US"/>
        </w:rPr>
        <w:t xml:space="preserve">. This </w:t>
      </w:r>
      <w:r w:rsidR="00CE21DF">
        <w:rPr>
          <w:rFonts w:cs="Times New Roman"/>
          <w:lang w:val="en-US"/>
        </w:rPr>
        <w:t>article</w:t>
      </w:r>
      <w:r w:rsidR="008441B2" w:rsidRPr="00B70844">
        <w:rPr>
          <w:rFonts w:cs="Times New Roman"/>
          <w:lang w:val="en-US"/>
        </w:rPr>
        <w:t xml:space="preserve"> will</w:t>
      </w:r>
      <w:r w:rsidR="004E72C4" w:rsidRPr="00B70844">
        <w:rPr>
          <w:rFonts w:cs="Times New Roman"/>
          <w:lang w:val="en-US"/>
        </w:rPr>
        <w:t>, therefore,</w:t>
      </w:r>
      <w:r w:rsidR="008441B2" w:rsidRPr="00B70844">
        <w:rPr>
          <w:rFonts w:cs="Times New Roman"/>
          <w:lang w:val="en-US"/>
        </w:rPr>
        <w:t xml:space="preserve"> argue that </w:t>
      </w:r>
      <w:r w:rsidR="006400CE" w:rsidRPr="00B70844">
        <w:rPr>
          <w:rFonts w:cs="Times New Roman"/>
          <w:lang w:val="en-US"/>
        </w:rPr>
        <w:t>financial journalists</w:t>
      </w:r>
      <w:r w:rsidR="004E72C4" w:rsidRPr="00B70844">
        <w:rPr>
          <w:rFonts w:cs="Times New Roman"/>
          <w:lang w:val="en-US"/>
        </w:rPr>
        <w:t xml:space="preserve"> need</w:t>
      </w:r>
      <w:r w:rsidR="008441B2" w:rsidRPr="00B70844">
        <w:rPr>
          <w:rFonts w:cs="Times New Roman"/>
          <w:lang w:val="en-US"/>
        </w:rPr>
        <w:t xml:space="preserve"> to consider financial capability as a barrier to </w:t>
      </w:r>
      <w:r w:rsidR="004C6C2E" w:rsidRPr="00B70844">
        <w:rPr>
          <w:rFonts w:cs="Times New Roman"/>
          <w:lang w:val="en-US"/>
        </w:rPr>
        <w:t xml:space="preserve">engaging with </w:t>
      </w:r>
      <w:r w:rsidR="00FF30F6" w:rsidRPr="00B70844">
        <w:rPr>
          <w:rFonts w:cs="Times New Roman"/>
          <w:lang w:val="en-US"/>
        </w:rPr>
        <w:t xml:space="preserve">a widening </w:t>
      </w:r>
      <w:r w:rsidR="008441B2" w:rsidRPr="00B70844">
        <w:rPr>
          <w:rFonts w:cs="Times New Roman"/>
          <w:lang w:val="en-US"/>
        </w:rPr>
        <w:t xml:space="preserve">audience. </w:t>
      </w:r>
    </w:p>
    <w:p w14:paraId="4FDB6E67" w14:textId="77777777" w:rsidR="004E72C4" w:rsidRPr="00B70844" w:rsidRDefault="004E72C4" w:rsidP="00184B64">
      <w:pPr>
        <w:widowControl w:val="0"/>
        <w:autoSpaceDE w:val="0"/>
        <w:autoSpaceDN w:val="0"/>
        <w:adjustRightInd w:val="0"/>
        <w:spacing w:line="480" w:lineRule="auto"/>
        <w:jc w:val="both"/>
        <w:rPr>
          <w:rFonts w:cs="Times New Roman"/>
          <w:lang w:val="en-US"/>
        </w:rPr>
      </w:pPr>
    </w:p>
    <w:p w14:paraId="3FDBE539" w14:textId="4BF27565" w:rsidR="00387AB4" w:rsidRPr="00B70844" w:rsidRDefault="008441B2" w:rsidP="00184B64">
      <w:pPr>
        <w:spacing w:line="480" w:lineRule="auto"/>
        <w:jc w:val="both"/>
        <w:rPr>
          <w:rFonts w:cs="Times New Roman"/>
        </w:rPr>
      </w:pPr>
      <w:r w:rsidRPr="00B70844">
        <w:rPr>
          <w:rFonts w:cs="Times New Roman"/>
        </w:rPr>
        <w:t>T</w:t>
      </w:r>
      <w:r w:rsidR="00781487" w:rsidRPr="00B70844">
        <w:rPr>
          <w:rFonts w:cs="Times New Roman"/>
        </w:rPr>
        <w:t>o address t</w:t>
      </w:r>
      <w:r w:rsidRPr="00B70844">
        <w:rPr>
          <w:rFonts w:cs="Times New Roman"/>
        </w:rPr>
        <w:t>he</w:t>
      </w:r>
      <w:r w:rsidR="006400CE" w:rsidRPr="00B70844">
        <w:rPr>
          <w:rFonts w:cs="Times New Roman"/>
        </w:rPr>
        <w:t>se</w:t>
      </w:r>
      <w:r w:rsidR="00781487" w:rsidRPr="00B70844">
        <w:rPr>
          <w:rFonts w:cs="Times New Roman"/>
        </w:rPr>
        <w:t xml:space="preserve"> issues, the</w:t>
      </w:r>
      <w:r w:rsidRPr="00B70844">
        <w:rPr>
          <w:rFonts w:cs="Times New Roman"/>
        </w:rPr>
        <w:t xml:space="preserve"> study asks the following </w:t>
      </w:r>
      <w:r w:rsidR="00387AB4" w:rsidRPr="00B70844">
        <w:rPr>
          <w:rFonts w:cs="Times New Roman"/>
        </w:rPr>
        <w:t>research question</w:t>
      </w:r>
      <w:r w:rsidR="00664504" w:rsidRPr="00B70844">
        <w:rPr>
          <w:rFonts w:cs="Times New Roman"/>
        </w:rPr>
        <w:t>s</w:t>
      </w:r>
      <w:r w:rsidR="00387AB4" w:rsidRPr="00B70844">
        <w:rPr>
          <w:rFonts w:cs="Times New Roman"/>
        </w:rPr>
        <w:t>: what lessons should journalists learn about their future role in mediating news about finance and the economy; and could they help improve financial capability in the future?</w:t>
      </w:r>
    </w:p>
    <w:p w14:paraId="580B7423" w14:textId="77777777" w:rsidR="00387AB4" w:rsidRPr="00B70844" w:rsidRDefault="00387AB4" w:rsidP="00184B64">
      <w:pPr>
        <w:spacing w:line="480" w:lineRule="auto"/>
        <w:jc w:val="both"/>
        <w:rPr>
          <w:rFonts w:cs="Times New Roman"/>
        </w:rPr>
      </w:pPr>
    </w:p>
    <w:p w14:paraId="5C5C0DC1" w14:textId="2FA316AE" w:rsidR="00387AB4" w:rsidRPr="00B70844" w:rsidRDefault="00387AB4" w:rsidP="003538CC">
      <w:pPr>
        <w:spacing w:line="480" w:lineRule="auto"/>
        <w:jc w:val="both"/>
        <w:rPr>
          <w:rFonts w:cs="Times New Roman"/>
        </w:rPr>
      </w:pPr>
      <w:r w:rsidRPr="00B70844">
        <w:rPr>
          <w:rFonts w:cs="Times New Roman"/>
        </w:rPr>
        <w:t>We attempted to answer this key question by asking the following three sub-</w:t>
      </w:r>
      <w:r w:rsidR="008441B2" w:rsidRPr="00B70844">
        <w:rPr>
          <w:rFonts w:cs="Times New Roman"/>
        </w:rPr>
        <w:t xml:space="preserve">questions: </w:t>
      </w:r>
    </w:p>
    <w:p w14:paraId="2DE8F3B6" w14:textId="74EA72C5" w:rsidR="004E72C4" w:rsidRPr="00B70844" w:rsidRDefault="008441B2" w:rsidP="00184B64">
      <w:pPr>
        <w:pStyle w:val="ListParagraph"/>
        <w:numPr>
          <w:ilvl w:val="0"/>
          <w:numId w:val="4"/>
        </w:numPr>
        <w:spacing w:line="480" w:lineRule="auto"/>
        <w:ind w:left="0" w:hanging="357"/>
        <w:jc w:val="both"/>
        <w:rPr>
          <w:rFonts w:cs="Times New Roman"/>
        </w:rPr>
      </w:pPr>
      <w:r w:rsidRPr="00B70844">
        <w:rPr>
          <w:rFonts w:cs="Times New Roman"/>
        </w:rPr>
        <w:t xml:space="preserve">How satisfied was the public with the </w:t>
      </w:r>
      <w:r w:rsidR="00E34F69" w:rsidRPr="00B70844">
        <w:rPr>
          <w:rFonts w:cs="Times New Roman"/>
        </w:rPr>
        <w:t xml:space="preserve">way news </w:t>
      </w:r>
      <w:r w:rsidRPr="00B70844">
        <w:rPr>
          <w:rFonts w:cs="Times New Roman"/>
        </w:rPr>
        <w:t xml:space="preserve">media </w:t>
      </w:r>
      <w:r w:rsidR="00E34F69" w:rsidRPr="00B70844">
        <w:rPr>
          <w:rFonts w:cs="Times New Roman"/>
        </w:rPr>
        <w:t>covered the GFC</w:t>
      </w:r>
      <w:r w:rsidRPr="00B70844">
        <w:rPr>
          <w:rFonts w:cs="Times New Roman"/>
        </w:rPr>
        <w:t xml:space="preserve">? </w:t>
      </w:r>
    </w:p>
    <w:p w14:paraId="4CCC7C2A" w14:textId="6141E8CC" w:rsidR="004E72C4" w:rsidRPr="00B70844" w:rsidRDefault="008441B2" w:rsidP="00184B64">
      <w:pPr>
        <w:pStyle w:val="ListParagraph"/>
        <w:numPr>
          <w:ilvl w:val="0"/>
          <w:numId w:val="4"/>
        </w:numPr>
        <w:spacing w:line="480" w:lineRule="auto"/>
        <w:ind w:left="0" w:hanging="357"/>
        <w:jc w:val="both"/>
        <w:rPr>
          <w:rFonts w:cs="Times New Roman"/>
        </w:rPr>
      </w:pPr>
      <w:r w:rsidRPr="00B70844">
        <w:rPr>
          <w:rFonts w:cs="Times New Roman"/>
        </w:rPr>
        <w:t>How did the public co</w:t>
      </w:r>
      <w:r w:rsidR="00E34F69" w:rsidRPr="00B70844">
        <w:rPr>
          <w:rFonts w:cs="Times New Roman"/>
        </w:rPr>
        <w:t>nsume news about the crisis;</w:t>
      </w:r>
      <w:r w:rsidRPr="00B70844">
        <w:rPr>
          <w:rFonts w:cs="Times New Roman"/>
        </w:rPr>
        <w:t xml:space="preserve"> </w:t>
      </w:r>
      <w:r w:rsidR="00E34F69" w:rsidRPr="00B70844">
        <w:rPr>
          <w:rFonts w:cs="Times New Roman"/>
        </w:rPr>
        <w:t xml:space="preserve">and </w:t>
      </w:r>
      <w:r w:rsidRPr="00B70844">
        <w:rPr>
          <w:rFonts w:cs="Times New Roman"/>
        </w:rPr>
        <w:t xml:space="preserve">how did that vary by age, class and gender? </w:t>
      </w:r>
    </w:p>
    <w:p w14:paraId="520AE124" w14:textId="388CD644" w:rsidR="004E72C4" w:rsidRPr="00B70844" w:rsidRDefault="008441B2" w:rsidP="00184B64">
      <w:pPr>
        <w:pStyle w:val="ListParagraph"/>
        <w:numPr>
          <w:ilvl w:val="0"/>
          <w:numId w:val="4"/>
        </w:numPr>
        <w:spacing w:line="480" w:lineRule="auto"/>
        <w:ind w:left="0" w:hanging="357"/>
        <w:jc w:val="both"/>
        <w:rPr>
          <w:rFonts w:cs="Times New Roman"/>
        </w:rPr>
      </w:pPr>
      <w:r w:rsidRPr="00B70844">
        <w:rPr>
          <w:rFonts w:cs="Times New Roman"/>
        </w:rPr>
        <w:t>What is the level of financial capability in the UK</w:t>
      </w:r>
      <w:r w:rsidR="00926CF1" w:rsidRPr="00B70844">
        <w:rPr>
          <w:rFonts w:cs="Times New Roman"/>
        </w:rPr>
        <w:t xml:space="preserve">; and how did that vary by age, class and gender? </w:t>
      </w:r>
      <w:r w:rsidRPr="00B70844">
        <w:rPr>
          <w:rFonts w:cs="Times New Roman"/>
        </w:rPr>
        <w:t xml:space="preserve"> </w:t>
      </w:r>
    </w:p>
    <w:p w14:paraId="6A902258" w14:textId="77777777" w:rsidR="00E34F69" w:rsidRPr="00B70844" w:rsidRDefault="00E34F69" w:rsidP="00184B64">
      <w:pPr>
        <w:spacing w:line="360" w:lineRule="auto"/>
        <w:jc w:val="both"/>
        <w:rPr>
          <w:rFonts w:cs="Times New Roman"/>
          <w:b/>
        </w:rPr>
      </w:pPr>
    </w:p>
    <w:p w14:paraId="7CFB6AA5" w14:textId="5203E9BC" w:rsidR="005B243E" w:rsidRPr="00B70844" w:rsidRDefault="008441B2" w:rsidP="00184B64">
      <w:pPr>
        <w:spacing w:line="360" w:lineRule="auto"/>
        <w:jc w:val="both"/>
        <w:rPr>
          <w:rFonts w:cs="Times New Roman"/>
          <w:b/>
        </w:rPr>
      </w:pPr>
      <w:r w:rsidRPr="00B70844">
        <w:rPr>
          <w:rFonts w:cs="Times New Roman"/>
          <w:b/>
        </w:rPr>
        <w:lastRenderedPageBreak/>
        <w:t>Literature Review</w:t>
      </w:r>
    </w:p>
    <w:p w14:paraId="713F7F95" w14:textId="47709581" w:rsidR="00280406" w:rsidRDefault="004C3D45" w:rsidP="00184B64">
      <w:pPr>
        <w:spacing w:line="480" w:lineRule="auto"/>
        <w:jc w:val="both"/>
        <w:rPr>
          <w:rFonts w:cs="Times New Roman"/>
        </w:rPr>
      </w:pPr>
      <w:r w:rsidRPr="00B70844">
        <w:rPr>
          <w:rFonts w:cs="Times New Roman"/>
        </w:rPr>
        <w:t>Public i</w:t>
      </w:r>
      <w:r w:rsidR="00B44E9B" w:rsidRPr="00B70844">
        <w:rPr>
          <w:rFonts w:cs="Times New Roman"/>
        </w:rPr>
        <w:t>nterest in new</w:t>
      </w:r>
      <w:r w:rsidR="00954CC1" w:rsidRPr="00B70844">
        <w:rPr>
          <w:rFonts w:cs="Times New Roman"/>
        </w:rPr>
        <w:t>s about finance and the economy</w:t>
      </w:r>
      <w:r w:rsidRPr="00B70844">
        <w:rPr>
          <w:rFonts w:cs="Times New Roman"/>
        </w:rPr>
        <w:t xml:space="preserve"> reached a</w:t>
      </w:r>
      <w:r w:rsidR="00D27D55" w:rsidRPr="00B70844">
        <w:rPr>
          <w:rFonts w:cs="Times New Roman"/>
        </w:rPr>
        <w:t xml:space="preserve"> p</w:t>
      </w:r>
      <w:r w:rsidRPr="00B70844">
        <w:rPr>
          <w:rFonts w:cs="Times New Roman"/>
        </w:rPr>
        <w:t>eak</w:t>
      </w:r>
      <w:r w:rsidR="00D27D55" w:rsidRPr="00B70844">
        <w:rPr>
          <w:rFonts w:cs="Times New Roman"/>
        </w:rPr>
        <w:t xml:space="preserve"> during the financial crisis </w:t>
      </w:r>
      <w:r w:rsidRPr="00B70844">
        <w:rPr>
          <w:rFonts w:cs="Times New Roman"/>
        </w:rPr>
        <w:t xml:space="preserve">of </w:t>
      </w:r>
      <w:r w:rsidR="00D27D55" w:rsidRPr="00B70844">
        <w:rPr>
          <w:rFonts w:cs="Times New Roman"/>
        </w:rPr>
        <w:t xml:space="preserve">2007-2009 </w:t>
      </w:r>
      <w:r w:rsidRPr="00B70844">
        <w:rPr>
          <w:rFonts w:cs="Times New Roman"/>
        </w:rPr>
        <w:t>(GFC)</w:t>
      </w:r>
      <w:r w:rsidR="00387AB4" w:rsidRPr="00B70844">
        <w:rPr>
          <w:rFonts w:cs="Times New Roman"/>
        </w:rPr>
        <w:t xml:space="preserve">. </w:t>
      </w:r>
      <w:r w:rsidRPr="00B70844">
        <w:rPr>
          <w:rFonts w:cs="Times New Roman"/>
        </w:rPr>
        <w:t xml:space="preserve">While the successes and failures of </w:t>
      </w:r>
      <w:r w:rsidR="00F776EB" w:rsidRPr="00B70844">
        <w:rPr>
          <w:rFonts w:cs="Times New Roman"/>
        </w:rPr>
        <w:t>coverage</w:t>
      </w:r>
      <w:r w:rsidRPr="00B70844">
        <w:rPr>
          <w:rFonts w:cs="Times New Roman"/>
        </w:rPr>
        <w:t xml:space="preserve"> </w:t>
      </w:r>
      <w:r w:rsidR="00624F78" w:rsidRPr="00B70844">
        <w:rPr>
          <w:rFonts w:cs="Times New Roman"/>
        </w:rPr>
        <w:t>of the GFC</w:t>
      </w:r>
      <w:r w:rsidRPr="00B70844">
        <w:rPr>
          <w:rFonts w:cs="Times New Roman"/>
        </w:rPr>
        <w:t xml:space="preserve"> have been debated in </w:t>
      </w:r>
      <w:r w:rsidR="00624F78" w:rsidRPr="00B70844">
        <w:rPr>
          <w:rFonts w:cs="Times New Roman"/>
        </w:rPr>
        <w:t xml:space="preserve">academic and industry circles, media outlets and journalists </w:t>
      </w:r>
      <w:r w:rsidRPr="00B70844">
        <w:rPr>
          <w:rFonts w:cs="Times New Roman"/>
        </w:rPr>
        <w:t>faced a num</w:t>
      </w:r>
      <w:r w:rsidR="00624F78" w:rsidRPr="00B70844">
        <w:rPr>
          <w:rFonts w:cs="Times New Roman"/>
        </w:rPr>
        <w:t>ber of challenges to report this</w:t>
      </w:r>
      <w:r w:rsidRPr="00B70844">
        <w:rPr>
          <w:rFonts w:cs="Times New Roman"/>
        </w:rPr>
        <w:t xml:space="preserve"> crisis</w:t>
      </w:r>
      <w:r w:rsidR="00624F78" w:rsidRPr="00B70844">
        <w:rPr>
          <w:rFonts w:cs="Times New Roman"/>
        </w:rPr>
        <w:t>,</w:t>
      </w:r>
      <w:r w:rsidRPr="00B70844">
        <w:rPr>
          <w:rFonts w:cs="Times New Roman"/>
        </w:rPr>
        <w:t xml:space="preserve"> the scale of which has not been seen since the 1929 Great Depression</w:t>
      </w:r>
      <w:r w:rsidR="002A1A1A" w:rsidRPr="00B70844">
        <w:rPr>
          <w:rFonts w:cs="Times New Roman"/>
        </w:rPr>
        <w:t xml:space="preserve"> (</w:t>
      </w:r>
      <w:r w:rsidR="00A96E57">
        <w:rPr>
          <w:rFonts w:cs="Times New Roman"/>
        </w:rPr>
        <w:t>Author removed</w:t>
      </w:r>
      <w:r w:rsidR="002A1A1A" w:rsidRPr="00B70844">
        <w:rPr>
          <w:rFonts w:cs="Times New Roman"/>
        </w:rPr>
        <w:t xml:space="preserve"> 2014; </w:t>
      </w:r>
      <w:r w:rsidR="007940A4">
        <w:rPr>
          <w:rFonts w:cs="Times New Roman"/>
        </w:rPr>
        <w:t>Author removed</w:t>
      </w:r>
      <w:r w:rsidR="002A1A1A" w:rsidRPr="00B70844">
        <w:rPr>
          <w:rFonts w:cs="Times New Roman"/>
        </w:rPr>
        <w:t xml:space="preserve"> 2015)</w:t>
      </w:r>
      <w:r w:rsidRPr="00B70844">
        <w:rPr>
          <w:rFonts w:cs="Times New Roman"/>
        </w:rPr>
        <w:t xml:space="preserve">. We </w:t>
      </w:r>
      <w:r w:rsidR="00FE7DA5" w:rsidRPr="00B70844">
        <w:rPr>
          <w:rFonts w:cs="Times New Roman"/>
        </w:rPr>
        <w:t>explore</w:t>
      </w:r>
      <w:r w:rsidRPr="00B70844">
        <w:rPr>
          <w:rFonts w:cs="Times New Roman"/>
        </w:rPr>
        <w:t xml:space="preserve"> t</w:t>
      </w:r>
      <w:r w:rsidR="00B44E9B" w:rsidRPr="00B70844">
        <w:rPr>
          <w:rFonts w:cs="Times New Roman"/>
        </w:rPr>
        <w:t xml:space="preserve">wo </w:t>
      </w:r>
      <w:r w:rsidR="00926CF1" w:rsidRPr="00B70844">
        <w:rPr>
          <w:rFonts w:cs="Times New Roman"/>
        </w:rPr>
        <w:t>significant challenges</w:t>
      </w:r>
      <w:r w:rsidRPr="00B70844">
        <w:rPr>
          <w:rFonts w:cs="Times New Roman"/>
        </w:rPr>
        <w:t xml:space="preserve"> that </w:t>
      </w:r>
      <w:r w:rsidR="004A7101" w:rsidRPr="00B70844">
        <w:rPr>
          <w:rFonts w:cs="Times New Roman"/>
        </w:rPr>
        <w:t xml:space="preserve">affected </w:t>
      </w:r>
      <w:r w:rsidR="002B0551" w:rsidRPr="00B70844">
        <w:rPr>
          <w:rFonts w:cs="Times New Roman"/>
        </w:rPr>
        <w:t xml:space="preserve">media </w:t>
      </w:r>
      <w:r w:rsidR="00B44E9B" w:rsidRPr="00B70844">
        <w:rPr>
          <w:rFonts w:cs="Times New Roman"/>
        </w:rPr>
        <w:t xml:space="preserve">engagement </w:t>
      </w:r>
      <w:r w:rsidR="00624F78" w:rsidRPr="00B70844">
        <w:rPr>
          <w:rFonts w:cs="Times New Roman"/>
        </w:rPr>
        <w:t>with an audience that grew and became more diverse</w:t>
      </w:r>
      <w:r w:rsidR="00FF2EA0" w:rsidRPr="00B70844">
        <w:rPr>
          <w:rFonts w:cs="Times New Roman"/>
        </w:rPr>
        <w:t xml:space="preserve">: </w:t>
      </w:r>
      <w:r w:rsidR="00624F78" w:rsidRPr="00B70844">
        <w:rPr>
          <w:rFonts w:cs="Times New Roman"/>
        </w:rPr>
        <w:t xml:space="preserve">first, </w:t>
      </w:r>
      <w:r w:rsidR="00FF2EA0" w:rsidRPr="00B70844">
        <w:rPr>
          <w:rFonts w:cs="Times New Roman"/>
        </w:rPr>
        <w:t>a broad</w:t>
      </w:r>
      <w:r w:rsidR="00B44E9B" w:rsidRPr="00B70844">
        <w:rPr>
          <w:rFonts w:cs="Times New Roman"/>
        </w:rPr>
        <w:t xml:space="preserve"> decline in</w:t>
      </w:r>
      <w:r w:rsidR="00FF2EA0" w:rsidRPr="00B70844">
        <w:rPr>
          <w:rFonts w:cs="Times New Roman"/>
        </w:rPr>
        <w:t xml:space="preserve"> public</w:t>
      </w:r>
      <w:r w:rsidR="00B44E9B" w:rsidRPr="00B70844">
        <w:rPr>
          <w:rFonts w:cs="Times New Roman"/>
        </w:rPr>
        <w:t xml:space="preserve"> trust in media a</w:t>
      </w:r>
      <w:r w:rsidR="002B0551" w:rsidRPr="00B70844">
        <w:rPr>
          <w:rFonts w:cs="Times New Roman"/>
        </w:rPr>
        <w:t>nd other institutions</w:t>
      </w:r>
      <w:r w:rsidR="00B44E9B" w:rsidRPr="00B70844">
        <w:rPr>
          <w:rFonts w:cs="Times New Roman"/>
        </w:rPr>
        <w:t xml:space="preserve"> and</w:t>
      </w:r>
      <w:r w:rsidR="00624F78" w:rsidRPr="00B70844">
        <w:rPr>
          <w:rFonts w:cs="Times New Roman"/>
        </w:rPr>
        <w:t>, second,</w:t>
      </w:r>
      <w:r w:rsidR="00B44E9B" w:rsidRPr="00B70844">
        <w:rPr>
          <w:rFonts w:cs="Times New Roman"/>
        </w:rPr>
        <w:t xml:space="preserve"> a lack of fina</w:t>
      </w:r>
      <w:r w:rsidR="00FF2EA0" w:rsidRPr="00B70844">
        <w:rPr>
          <w:rFonts w:cs="Times New Roman"/>
        </w:rPr>
        <w:t xml:space="preserve">ncial knowledge and capability </w:t>
      </w:r>
      <w:r w:rsidR="00417DC6" w:rsidRPr="00B70844">
        <w:rPr>
          <w:rFonts w:cs="Times New Roman"/>
        </w:rPr>
        <w:t>amongst</w:t>
      </w:r>
      <w:r w:rsidR="001A4F89" w:rsidRPr="00B70844">
        <w:rPr>
          <w:rFonts w:cs="Times New Roman"/>
        </w:rPr>
        <w:t xml:space="preserve"> large</w:t>
      </w:r>
      <w:r w:rsidR="00417DC6" w:rsidRPr="00B70844">
        <w:rPr>
          <w:rFonts w:cs="Times New Roman"/>
        </w:rPr>
        <w:t xml:space="preserve"> sections of </w:t>
      </w:r>
      <w:r w:rsidR="00D27D55" w:rsidRPr="00B70844">
        <w:rPr>
          <w:rFonts w:cs="Times New Roman"/>
        </w:rPr>
        <w:t>society.</w:t>
      </w:r>
    </w:p>
    <w:p w14:paraId="64D4BD10" w14:textId="77777777" w:rsidR="00B70844" w:rsidRPr="00B70844" w:rsidRDefault="00B70844" w:rsidP="00184B64">
      <w:pPr>
        <w:spacing w:line="480" w:lineRule="auto"/>
        <w:jc w:val="both"/>
        <w:rPr>
          <w:rFonts w:cs="Times New Roman"/>
        </w:rPr>
      </w:pPr>
    </w:p>
    <w:p w14:paraId="7F1CA8F8" w14:textId="5707E478" w:rsidR="00926CF1" w:rsidRPr="00B70844" w:rsidRDefault="00B70844" w:rsidP="00184B64">
      <w:pPr>
        <w:spacing w:line="480" w:lineRule="auto"/>
        <w:jc w:val="both"/>
        <w:rPr>
          <w:rFonts w:cs="Times New Roman"/>
          <w:b/>
          <w:bCs/>
        </w:rPr>
      </w:pPr>
      <w:r w:rsidRPr="00B70844">
        <w:rPr>
          <w:rFonts w:cs="Times New Roman"/>
          <w:b/>
          <w:bCs/>
        </w:rPr>
        <w:t>Trust in News</w:t>
      </w:r>
    </w:p>
    <w:p w14:paraId="0B2D56CC" w14:textId="2EEAD5E7" w:rsidR="003B54F9" w:rsidRPr="00B70844" w:rsidRDefault="003B54F9" w:rsidP="00DD0F08">
      <w:pPr>
        <w:spacing w:line="480" w:lineRule="auto"/>
        <w:jc w:val="both"/>
        <w:rPr>
          <w:rFonts w:cs="Times New Roman"/>
          <w:lang w:val="en-US"/>
        </w:rPr>
      </w:pPr>
      <w:r w:rsidRPr="00B70844">
        <w:rPr>
          <w:rFonts w:cs="Times New Roman"/>
        </w:rPr>
        <w:t xml:space="preserve">Research indicates that the public’s declining </w:t>
      </w:r>
      <w:r w:rsidR="00280406" w:rsidRPr="00B70844">
        <w:rPr>
          <w:rFonts w:cs="Times New Roman"/>
        </w:rPr>
        <w:t xml:space="preserve">trust in </w:t>
      </w:r>
      <w:r w:rsidRPr="00B70844">
        <w:rPr>
          <w:rFonts w:cs="Times New Roman"/>
        </w:rPr>
        <w:t>news</w:t>
      </w:r>
      <w:r w:rsidR="00280406" w:rsidRPr="00B70844">
        <w:rPr>
          <w:rFonts w:cs="Times New Roman"/>
        </w:rPr>
        <w:t xml:space="preserve"> is not a recent phenomenon, but one that has been developing for decades</w:t>
      </w:r>
      <w:r w:rsidR="00B419B6" w:rsidRPr="00B70844">
        <w:rPr>
          <w:rFonts w:cs="Times New Roman"/>
        </w:rPr>
        <w:t>.</w:t>
      </w:r>
      <w:r w:rsidR="00280406" w:rsidRPr="00B70844">
        <w:rPr>
          <w:rFonts w:cs="Times New Roman"/>
        </w:rPr>
        <w:t xml:space="preserve"> </w:t>
      </w:r>
      <w:r w:rsidRPr="00B70844">
        <w:rPr>
          <w:rFonts w:cs="Times New Roman"/>
        </w:rPr>
        <w:t xml:space="preserve">A catalogue of economic, political, and </w:t>
      </w:r>
      <w:r w:rsidR="00967E98" w:rsidRPr="00B70844">
        <w:rPr>
          <w:rFonts w:cs="Times New Roman"/>
        </w:rPr>
        <w:t>media-related crises</w:t>
      </w:r>
      <w:r w:rsidRPr="00B70844">
        <w:rPr>
          <w:rFonts w:cs="Times New Roman"/>
        </w:rPr>
        <w:t xml:space="preserve">, </w:t>
      </w:r>
      <w:r w:rsidR="00FF30F6" w:rsidRPr="00B70844">
        <w:rPr>
          <w:rFonts w:cs="Times New Roman"/>
        </w:rPr>
        <w:t xml:space="preserve">such as </w:t>
      </w:r>
      <w:r w:rsidR="00C15123">
        <w:rPr>
          <w:rFonts w:cs="Times New Roman"/>
        </w:rPr>
        <w:t xml:space="preserve">fake news and the implications for political campaigns, </w:t>
      </w:r>
      <w:r w:rsidR="00CA6F17" w:rsidRPr="00B70844">
        <w:rPr>
          <w:rFonts w:cs="Times New Roman"/>
        </w:rPr>
        <w:t xml:space="preserve">the </w:t>
      </w:r>
      <w:r w:rsidR="00664504" w:rsidRPr="00B70844">
        <w:rPr>
          <w:rFonts w:cs="Times New Roman"/>
        </w:rPr>
        <w:t>Leveson inquiry</w:t>
      </w:r>
      <w:r w:rsidR="003538CC">
        <w:rPr>
          <w:rFonts w:cs="Times New Roman"/>
        </w:rPr>
        <w:t xml:space="preserve"> </w:t>
      </w:r>
      <w:r w:rsidR="003538CC" w:rsidRPr="00B70844">
        <w:rPr>
          <w:rFonts w:cs="Times New Roman"/>
        </w:rPr>
        <w:t>and questions around the future of regulation of the press</w:t>
      </w:r>
      <w:r w:rsidR="00664504" w:rsidRPr="00B70844">
        <w:rPr>
          <w:rFonts w:cs="Times New Roman"/>
        </w:rPr>
        <w:t xml:space="preserve">, </w:t>
      </w:r>
      <w:r w:rsidR="003538CC">
        <w:rPr>
          <w:rFonts w:cs="Times New Roman"/>
        </w:rPr>
        <w:t xml:space="preserve">and </w:t>
      </w:r>
      <w:r w:rsidR="00664504" w:rsidRPr="00B70844">
        <w:rPr>
          <w:rFonts w:cs="Times New Roman"/>
        </w:rPr>
        <w:t xml:space="preserve">the </w:t>
      </w:r>
      <w:r w:rsidR="00CA6F17" w:rsidRPr="00B70844">
        <w:rPr>
          <w:rFonts w:cs="Times New Roman"/>
        </w:rPr>
        <w:t>Euro crisis,</w:t>
      </w:r>
      <w:r w:rsidR="00624F78" w:rsidRPr="00B70844">
        <w:rPr>
          <w:rFonts w:cs="Times New Roman"/>
        </w:rPr>
        <w:t xml:space="preserve"> </w:t>
      </w:r>
      <w:r w:rsidR="00280406" w:rsidRPr="00B70844">
        <w:rPr>
          <w:rFonts w:cs="Times New Roman"/>
        </w:rPr>
        <w:t>have exacerbated this</w:t>
      </w:r>
      <w:r w:rsidR="00FF30F6" w:rsidRPr="00B70844">
        <w:rPr>
          <w:rFonts w:cs="Times New Roman"/>
        </w:rPr>
        <w:t xml:space="preserve"> decline in trust in news media (Golding et al. </w:t>
      </w:r>
      <w:r w:rsidR="00C5569A" w:rsidRPr="00B70844">
        <w:rPr>
          <w:rFonts w:cs="Times New Roman"/>
        </w:rPr>
        <w:t>2012</w:t>
      </w:r>
      <w:r w:rsidR="006B30D4" w:rsidRPr="00B70844">
        <w:rPr>
          <w:rFonts w:cs="Times New Roman"/>
        </w:rPr>
        <w:t>; Coleman 2013</w:t>
      </w:r>
      <w:r w:rsidR="00CA6F17" w:rsidRPr="00B70844">
        <w:rPr>
          <w:rFonts w:cs="Times New Roman"/>
        </w:rPr>
        <w:t xml:space="preserve">). </w:t>
      </w:r>
      <w:r w:rsidR="0006755E" w:rsidRPr="00B70844">
        <w:rPr>
          <w:rFonts w:cs="Times New Roman"/>
          <w:lang w:val="en-US"/>
        </w:rPr>
        <w:t>Trust in media is</w:t>
      </w:r>
      <w:r w:rsidR="004C366E" w:rsidRPr="00B70844">
        <w:rPr>
          <w:rFonts w:cs="Times New Roman"/>
          <w:lang w:val="en-US"/>
        </w:rPr>
        <w:t xml:space="preserve"> </w:t>
      </w:r>
      <w:r w:rsidR="0006755E" w:rsidRPr="00B70844">
        <w:rPr>
          <w:rFonts w:cs="Times New Roman"/>
          <w:lang w:val="en-US"/>
        </w:rPr>
        <w:t>not</w:t>
      </w:r>
      <w:r w:rsidR="00280406" w:rsidRPr="00B70844">
        <w:rPr>
          <w:rFonts w:cs="Times New Roman"/>
          <w:lang w:val="en-US"/>
        </w:rPr>
        <w:t xml:space="preserve"> just </w:t>
      </w:r>
      <w:r w:rsidR="0006755E" w:rsidRPr="00B70844">
        <w:rPr>
          <w:rFonts w:cs="Times New Roman"/>
          <w:lang w:val="en-US"/>
        </w:rPr>
        <w:t xml:space="preserve">important </w:t>
      </w:r>
      <w:r w:rsidR="00A20E4C" w:rsidRPr="00B70844">
        <w:rPr>
          <w:rFonts w:cs="Times New Roman"/>
          <w:lang w:val="en-US"/>
        </w:rPr>
        <w:t xml:space="preserve">just </w:t>
      </w:r>
      <w:r w:rsidR="0006755E" w:rsidRPr="00B70844">
        <w:rPr>
          <w:rFonts w:cs="Times New Roman"/>
          <w:lang w:val="en-US"/>
        </w:rPr>
        <w:t xml:space="preserve">to maintain the consumption of news and industry survival, but it also has </w:t>
      </w:r>
      <w:r w:rsidR="00280406" w:rsidRPr="00B70844">
        <w:rPr>
          <w:rFonts w:cs="Times New Roman"/>
          <w:lang w:val="en-US"/>
        </w:rPr>
        <w:t xml:space="preserve">larger </w:t>
      </w:r>
      <w:r w:rsidR="0006755E" w:rsidRPr="00B70844">
        <w:rPr>
          <w:rFonts w:cs="Times New Roman"/>
          <w:lang w:val="en-US"/>
        </w:rPr>
        <w:t>ramifications for dem</w:t>
      </w:r>
      <w:r w:rsidR="007940A4">
        <w:rPr>
          <w:rFonts w:cs="Times New Roman"/>
          <w:lang w:val="en-US"/>
        </w:rPr>
        <w:t>ocracy itself (Almond and Verba</w:t>
      </w:r>
      <w:r w:rsidR="0006755E" w:rsidRPr="00B70844">
        <w:rPr>
          <w:rFonts w:cs="Times New Roman"/>
          <w:lang w:val="en-US"/>
        </w:rPr>
        <w:t xml:space="preserve"> 1963; Coleman, 2012; Inglehart and Welzel, 2013</w:t>
      </w:r>
      <w:r w:rsidR="007940A4">
        <w:rPr>
          <w:rFonts w:cs="Times New Roman"/>
          <w:lang w:val="en-US"/>
        </w:rPr>
        <w:t>; Tsfati and Ariely</w:t>
      </w:r>
      <w:r w:rsidR="00FE7DA5" w:rsidRPr="00B70844">
        <w:rPr>
          <w:rFonts w:cs="Times New Roman"/>
          <w:lang w:val="en-US"/>
        </w:rPr>
        <w:t xml:space="preserve"> 2014</w:t>
      </w:r>
      <w:r w:rsidR="00DD0F08">
        <w:rPr>
          <w:rFonts w:cs="Times New Roman"/>
          <w:lang w:val="en-US"/>
        </w:rPr>
        <w:t>). Indeed the public still strongly believes in the importance of the news media for sustaining democracy</w:t>
      </w:r>
      <w:r w:rsidR="00C15123">
        <w:rPr>
          <w:rFonts w:cs="Times New Roman"/>
          <w:lang w:val="en-US"/>
        </w:rPr>
        <w:t xml:space="preserve"> </w:t>
      </w:r>
      <w:r w:rsidR="00511BAF">
        <w:rPr>
          <w:rFonts w:cs="Times New Roman"/>
          <w:lang w:val="en-US"/>
        </w:rPr>
        <w:t>(Cooke</w:t>
      </w:r>
      <w:r w:rsidR="00DD0F08">
        <w:rPr>
          <w:rFonts w:cs="Times New Roman"/>
          <w:lang w:val="en-US"/>
        </w:rPr>
        <w:t xml:space="preserve"> 2017) while communications firm </w:t>
      </w:r>
      <w:r w:rsidR="00DD0F08">
        <w:rPr>
          <w:rFonts w:cs="Times New Roman"/>
          <w:lang w:val="en-US"/>
        </w:rPr>
        <w:lastRenderedPageBreak/>
        <w:t>Edelman finds decline in trust in institutions and the system fuels economic and societal fears and sto</w:t>
      </w:r>
      <w:r w:rsidR="007940A4">
        <w:rPr>
          <w:rFonts w:cs="Times New Roman"/>
          <w:lang w:val="en-US"/>
        </w:rPr>
        <w:t>kes populist uprisings (Edelman</w:t>
      </w:r>
      <w:r w:rsidR="00DD0F08">
        <w:rPr>
          <w:rFonts w:cs="Times New Roman"/>
          <w:lang w:val="en-US"/>
        </w:rPr>
        <w:t xml:space="preserve"> 2017). </w:t>
      </w:r>
    </w:p>
    <w:p w14:paraId="4D4FD8C3" w14:textId="77777777" w:rsidR="003B54F9" w:rsidRPr="00B70844" w:rsidRDefault="003B54F9" w:rsidP="00184B64">
      <w:pPr>
        <w:spacing w:line="480" w:lineRule="auto"/>
        <w:jc w:val="both"/>
        <w:rPr>
          <w:rFonts w:cs="Times New Roman"/>
          <w:lang w:val="en-US"/>
        </w:rPr>
      </w:pPr>
    </w:p>
    <w:p w14:paraId="17F52C17" w14:textId="0CE240B2" w:rsidR="0010242D" w:rsidRDefault="00280406" w:rsidP="00184B64">
      <w:pPr>
        <w:spacing w:line="480" w:lineRule="auto"/>
        <w:jc w:val="both"/>
        <w:rPr>
          <w:rFonts w:cs="Times New Roman"/>
        </w:rPr>
      </w:pPr>
      <w:r w:rsidRPr="00B70844">
        <w:rPr>
          <w:rFonts w:cs="Times New Roman"/>
        </w:rPr>
        <w:t>The</w:t>
      </w:r>
      <w:r w:rsidR="00A20E4C" w:rsidRPr="00B70844">
        <w:rPr>
          <w:rFonts w:cs="Times New Roman"/>
        </w:rPr>
        <w:t xml:space="preserve"> number of </w:t>
      </w:r>
      <w:r w:rsidRPr="00B70844">
        <w:rPr>
          <w:rFonts w:cs="Times New Roman"/>
        </w:rPr>
        <w:t>people who</w:t>
      </w:r>
      <w:r w:rsidR="00A20E4C" w:rsidRPr="00B70844">
        <w:rPr>
          <w:rFonts w:cs="Times New Roman"/>
        </w:rPr>
        <w:t xml:space="preserve"> are feeling disenfranchised from politics and lacking in political efficacy</w:t>
      </w:r>
      <w:r w:rsidRPr="00B70844">
        <w:rPr>
          <w:rFonts w:cs="Times New Roman"/>
        </w:rPr>
        <w:t xml:space="preserve"> is also increasing</w:t>
      </w:r>
      <w:r w:rsidR="007940A4">
        <w:rPr>
          <w:rFonts w:cs="Times New Roman"/>
        </w:rPr>
        <w:t xml:space="preserve"> (Coleman et al. 2006; xv; Crabtree</w:t>
      </w:r>
      <w:r w:rsidR="00A20E4C" w:rsidRPr="00B70844">
        <w:rPr>
          <w:rFonts w:cs="Times New Roman"/>
        </w:rPr>
        <w:t xml:space="preserve"> 2013; Eu</w:t>
      </w:r>
      <w:r w:rsidR="007940A4">
        <w:rPr>
          <w:rFonts w:cs="Times New Roman"/>
        </w:rPr>
        <w:t>robarometer 2013a; Gritten 2011; Wood and Berg 2011; Park et al.</w:t>
      </w:r>
      <w:r w:rsidR="00A20E4C" w:rsidRPr="00B70844">
        <w:rPr>
          <w:rFonts w:cs="Times New Roman"/>
        </w:rPr>
        <w:t xml:space="preserve"> 2013</w:t>
      </w:r>
      <w:r w:rsidR="007940A4">
        <w:rPr>
          <w:rFonts w:cs="Times New Roman"/>
        </w:rPr>
        <w:t>: Shakespeare, Kellner and Rowe</w:t>
      </w:r>
      <w:r w:rsidR="00A20E4C" w:rsidRPr="00B70844">
        <w:rPr>
          <w:rFonts w:cs="Times New Roman"/>
        </w:rPr>
        <w:t xml:space="preserve"> 2013). This has occurred across E</w:t>
      </w:r>
      <w:r w:rsidR="007940A4">
        <w:rPr>
          <w:rFonts w:cs="Times New Roman"/>
        </w:rPr>
        <w:t>urope and the US (Eurobarometer 2013a–c; Fukuyama 1995; Manchin</w:t>
      </w:r>
      <w:r w:rsidR="00A20E4C" w:rsidRPr="00B70844">
        <w:rPr>
          <w:rFonts w:cs="Times New Roman"/>
        </w:rPr>
        <w:t xml:space="preserve"> 2013; Pew</w:t>
      </w:r>
      <w:r w:rsidR="007940A4">
        <w:rPr>
          <w:rFonts w:eastAsia="MS Mincho" w:cs="Times New Roman"/>
          <w:lang w:val="en-US"/>
        </w:rPr>
        <w:t xml:space="preserve"> Research Center</w:t>
      </w:r>
      <w:r w:rsidR="00A20E4C" w:rsidRPr="00B70844">
        <w:rPr>
          <w:rFonts w:eastAsia="MS Mincho" w:cs="Times New Roman"/>
          <w:lang w:val="en-US"/>
        </w:rPr>
        <w:t xml:space="preserve"> </w:t>
      </w:r>
      <w:r w:rsidR="00A20E4C" w:rsidRPr="00B70844">
        <w:rPr>
          <w:rFonts w:cs="Times New Roman"/>
        </w:rPr>
        <w:t>2012, 2013; Wood and Be</w:t>
      </w:r>
      <w:r w:rsidR="007940A4">
        <w:rPr>
          <w:rFonts w:cs="Times New Roman"/>
        </w:rPr>
        <w:t xml:space="preserve">rg </w:t>
      </w:r>
      <w:r w:rsidR="00A20E4C" w:rsidRPr="00B70844">
        <w:rPr>
          <w:rFonts w:cs="Times New Roman"/>
        </w:rPr>
        <w:t>2011).</w:t>
      </w:r>
      <w:r w:rsidR="00B56B22" w:rsidRPr="00B70844">
        <w:rPr>
          <w:rFonts w:cs="Times New Roman"/>
        </w:rPr>
        <w:t xml:space="preserve"> </w:t>
      </w:r>
    </w:p>
    <w:p w14:paraId="7E4C6E77" w14:textId="77777777" w:rsidR="0010242D" w:rsidRDefault="0010242D" w:rsidP="00184B64">
      <w:pPr>
        <w:spacing w:line="480" w:lineRule="auto"/>
        <w:jc w:val="both"/>
        <w:rPr>
          <w:rFonts w:cs="Times New Roman"/>
        </w:rPr>
      </w:pPr>
    </w:p>
    <w:p w14:paraId="2DECBC8A" w14:textId="6F84FE03" w:rsidR="00A20E4C" w:rsidRPr="00B70844" w:rsidRDefault="003B54F9" w:rsidP="0010242D">
      <w:pPr>
        <w:spacing w:line="480" w:lineRule="auto"/>
        <w:jc w:val="both"/>
        <w:rPr>
          <w:rFonts w:cs="Times New Roman"/>
        </w:rPr>
      </w:pPr>
      <w:r w:rsidRPr="00B70844">
        <w:rPr>
          <w:rFonts w:cs="Times New Roman"/>
        </w:rPr>
        <w:t xml:space="preserve">Indeed, trust in politics and perceptions of the health of the economy have been found to be important factors that mediate trust in the news media. </w:t>
      </w:r>
      <w:r w:rsidR="0010242D">
        <w:rPr>
          <w:rFonts w:cs="Times New Roman"/>
        </w:rPr>
        <w:t>In the US a survey of</w:t>
      </w:r>
      <w:r w:rsidR="00A237BF">
        <w:rPr>
          <w:rFonts w:cs="Times New Roman"/>
        </w:rPr>
        <w:t xml:space="preserve"> 2,203 adults showed that ‘</w:t>
      </w:r>
      <w:r w:rsidR="00B56B22" w:rsidRPr="00B70844">
        <w:rPr>
          <w:rFonts w:cs="Times New Roman"/>
        </w:rPr>
        <w:t>Consumers’ evaluation of the economy as well as their cynical personalities directly affect their evaluation of the government, which then predict their attit</w:t>
      </w:r>
      <w:r w:rsidR="00A237BF">
        <w:rPr>
          <w:rFonts w:cs="Times New Roman"/>
        </w:rPr>
        <w:t>udes toward the news media’</w:t>
      </w:r>
      <w:r w:rsidR="007940A4">
        <w:rPr>
          <w:rFonts w:cs="Times New Roman"/>
        </w:rPr>
        <w:t xml:space="preserve"> (Lee 2010: </w:t>
      </w:r>
      <w:r w:rsidR="00B56B22" w:rsidRPr="00B70844">
        <w:rPr>
          <w:rFonts w:cs="Times New Roman"/>
        </w:rPr>
        <w:t>17).</w:t>
      </w:r>
      <w:r w:rsidR="00280406" w:rsidRPr="00B70844">
        <w:rPr>
          <w:rFonts w:cs="Times New Roman"/>
        </w:rPr>
        <w:t xml:space="preserve"> </w:t>
      </w:r>
      <w:r w:rsidR="00594950" w:rsidRPr="00B70844">
        <w:rPr>
          <w:rFonts w:cs="Times New Roman"/>
        </w:rPr>
        <w:t xml:space="preserve">Furthermore, a correlation has been found between economic growth and successful election of incumbents. Evidence, therefore, points to the fact that the economy cannot be discounted as an important </w:t>
      </w:r>
      <w:r w:rsidR="00EE1157" w:rsidRPr="00B70844">
        <w:rPr>
          <w:rFonts w:cs="Times New Roman"/>
        </w:rPr>
        <w:t>variable</w:t>
      </w:r>
      <w:r w:rsidR="00594950" w:rsidRPr="00B70844">
        <w:rPr>
          <w:rFonts w:cs="Times New Roman"/>
        </w:rPr>
        <w:t xml:space="preserve"> in trust in politics and the news media. </w:t>
      </w:r>
      <w:r w:rsidR="0010242D">
        <w:rPr>
          <w:rFonts w:cs="Times New Roman"/>
        </w:rPr>
        <w:t>With wages that are not keeping up with inflation and the social mobility tsar in the UK, Alan Milburn, quitting recently in protest against a lack of government support, trust in news is arguably in a precarious state. The rise in fake news has only exacerbated the situation as more of the public is relying on mainstream media to help with democracy (Cooke 2017).</w:t>
      </w:r>
    </w:p>
    <w:p w14:paraId="0A29E83A" w14:textId="77777777" w:rsidR="00A20E4C" w:rsidRPr="00B70844" w:rsidRDefault="00A20E4C" w:rsidP="00184B64">
      <w:pPr>
        <w:spacing w:line="480" w:lineRule="auto"/>
        <w:jc w:val="both"/>
        <w:rPr>
          <w:rFonts w:cs="Times New Roman"/>
          <w:lang w:val="en-US"/>
        </w:rPr>
      </w:pPr>
    </w:p>
    <w:p w14:paraId="1A0B950F" w14:textId="0EC37156" w:rsidR="00C5569A" w:rsidRPr="00B70844" w:rsidRDefault="00FF30F6" w:rsidP="003538CC">
      <w:pPr>
        <w:spacing w:line="480" w:lineRule="auto"/>
        <w:jc w:val="both"/>
        <w:rPr>
          <w:rFonts w:cs="Times New Roman"/>
        </w:rPr>
      </w:pPr>
      <w:r w:rsidRPr="00B70844">
        <w:rPr>
          <w:rFonts w:cs="Times New Roman"/>
        </w:rPr>
        <w:lastRenderedPageBreak/>
        <w:t>Trust</w:t>
      </w:r>
      <w:r w:rsidR="00A20E4C" w:rsidRPr="00B70844">
        <w:rPr>
          <w:rFonts w:cs="Times New Roman"/>
        </w:rPr>
        <w:t xml:space="preserve"> in media</w:t>
      </w:r>
      <w:r w:rsidRPr="00B70844">
        <w:rPr>
          <w:rFonts w:cs="Times New Roman"/>
        </w:rPr>
        <w:t>, however, is still an abstract and under-theorized concept</w:t>
      </w:r>
      <w:r w:rsidR="005B243E" w:rsidRPr="00B70844">
        <w:rPr>
          <w:rFonts w:cs="Times New Roman"/>
        </w:rPr>
        <w:t>,</w:t>
      </w:r>
      <w:r w:rsidRPr="00B70844">
        <w:rPr>
          <w:rFonts w:cs="Times New Roman"/>
        </w:rPr>
        <w:t xml:space="preserve"> </w:t>
      </w:r>
      <w:r w:rsidR="005B243E" w:rsidRPr="00B70844">
        <w:rPr>
          <w:rFonts w:cs="Times New Roman"/>
        </w:rPr>
        <w:t xml:space="preserve">and the way it is operationalized varies from study to study </w:t>
      </w:r>
      <w:r w:rsidR="007940A4">
        <w:rPr>
          <w:rFonts w:cs="Times New Roman"/>
        </w:rPr>
        <w:t xml:space="preserve">(Kohring and Matthes 2007: </w:t>
      </w:r>
      <w:r w:rsidRPr="00B70844">
        <w:rPr>
          <w:rFonts w:cs="Times New Roman"/>
        </w:rPr>
        <w:t>231</w:t>
      </w:r>
      <w:r w:rsidR="00C975D5" w:rsidRPr="00B70844">
        <w:rPr>
          <w:rFonts w:cs="Times New Roman"/>
        </w:rPr>
        <w:t>;</w:t>
      </w:r>
      <w:r w:rsidR="007940A4">
        <w:rPr>
          <w:rFonts w:cs="Times New Roman"/>
        </w:rPr>
        <w:t xml:space="preserve"> Livingstone 2005: </w:t>
      </w:r>
      <w:r w:rsidR="0011748A" w:rsidRPr="00B70844">
        <w:rPr>
          <w:rFonts w:cs="Times New Roman"/>
        </w:rPr>
        <w:t>61</w:t>
      </w:r>
      <w:r w:rsidRPr="00B70844">
        <w:rPr>
          <w:rFonts w:cs="Times New Roman"/>
        </w:rPr>
        <w:t xml:space="preserve">). </w:t>
      </w:r>
      <w:r w:rsidR="00C076A9" w:rsidRPr="00B70844">
        <w:rPr>
          <w:rFonts w:cs="Times New Roman"/>
        </w:rPr>
        <w:t xml:space="preserve">Past research on </w:t>
      </w:r>
      <w:r w:rsidR="00C5569A" w:rsidRPr="00B70844">
        <w:rPr>
          <w:rFonts w:cs="Times New Roman"/>
        </w:rPr>
        <w:t>trust in media</w:t>
      </w:r>
      <w:r w:rsidR="00C076A9" w:rsidRPr="00B70844">
        <w:rPr>
          <w:rFonts w:cs="Times New Roman"/>
        </w:rPr>
        <w:t xml:space="preserve"> (e.g. Gaziano a</w:t>
      </w:r>
      <w:r w:rsidR="007940A4">
        <w:rPr>
          <w:rFonts w:cs="Times New Roman"/>
        </w:rPr>
        <w:t xml:space="preserve">nd McGrath </w:t>
      </w:r>
      <w:r w:rsidR="00C076A9" w:rsidRPr="00B70844">
        <w:rPr>
          <w:rFonts w:cs="Times New Roman"/>
        </w:rPr>
        <w:t>1986; Mayor</w:t>
      </w:r>
      <w:r w:rsidR="007940A4">
        <w:rPr>
          <w:rFonts w:cs="Times New Roman"/>
        </w:rPr>
        <w:t xml:space="preserve"> 1988; West</w:t>
      </w:r>
      <w:r w:rsidR="00C5569A" w:rsidRPr="00B70844">
        <w:rPr>
          <w:rFonts w:cs="Times New Roman"/>
        </w:rPr>
        <w:t xml:space="preserve"> 1994) </w:t>
      </w:r>
      <w:r w:rsidR="000609F8" w:rsidRPr="00B70844">
        <w:rPr>
          <w:rFonts w:cs="Times New Roman"/>
        </w:rPr>
        <w:t>s</w:t>
      </w:r>
      <w:r w:rsidR="003538CC">
        <w:rPr>
          <w:rFonts w:cs="Times New Roman"/>
        </w:rPr>
        <w:t>uggests some of</w:t>
      </w:r>
      <w:r w:rsidR="000609F8" w:rsidRPr="00B70844">
        <w:rPr>
          <w:rFonts w:cs="Times New Roman"/>
        </w:rPr>
        <w:t xml:space="preserve"> the</w:t>
      </w:r>
      <w:r w:rsidR="003B54F9" w:rsidRPr="00B70844">
        <w:rPr>
          <w:rFonts w:cs="Times New Roman"/>
        </w:rPr>
        <w:t xml:space="preserve"> </w:t>
      </w:r>
      <w:r w:rsidR="003538CC">
        <w:rPr>
          <w:rFonts w:cs="Times New Roman"/>
        </w:rPr>
        <w:t xml:space="preserve">main </w:t>
      </w:r>
      <w:r w:rsidR="003B54F9" w:rsidRPr="00B70844">
        <w:rPr>
          <w:rFonts w:cs="Times New Roman"/>
        </w:rPr>
        <w:t xml:space="preserve">components that make up </w:t>
      </w:r>
      <w:r w:rsidR="000609F8" w:rsidRPr="00B70844">
        <w:rPr>
          <w:rFonts w:cs="Times New Roman"/>
        </w:rPr>
        <w:t>trust in media</w:t>
      </w:r>
      <w:r w:rsidR="003538CC">
        <w:rPr>
          <w:rFonts w:cs="Times New Roman"/>
        </w:rPr>
        <w:t xml:space="preserve"> are</w:t>
      </w:r>
      <w:r w:rsidR="000609F8" w:rsidRPr="00B70844">
        <w:rPr>
          <w:rFonts w:cs="Times New Roman"/>
        </w:rPr>
        <w:t>:</w:t>
      </w:r>
      <w:r w:rsidR="003B54F9" w:rsidRPr="00B70844">
        <w:rPr>
          <w:rFonts w:cs="Times New Roman"/>
        </w:rPr>
        <w:t xml:space="preserve"> </w:t>
      </w:r>
      <w:r w:rsidR="00C076A9" w:rsidRPr="00B70844">
        <w:rPr>
          <w:rFonts w:cs="Times New Roman"/>
        </w:rPr>
        <w:t>accuracy, fairness, unbiasness, trustwort</w:t>
      </w:r>
      <w:r w:rsidR="003B54F9" w:rsidRPr="00B70844">
        <w:rPr>
          <w:rFonts w:cs="Times New Roman"/>
        </w:rPr>
        <w:t>hiness, and telling the whole story</w:t>
      </w:r>
      <w:r w:rsidR="007940A4">
        <w:rPr>
          <w:rFonts w:cs="Times New Roman"/>
        </w:rPr>
        <w:t xml:space="preserve"> (Tsfati and Cappella 2003: </w:t>
      </w:r>
      <w:r w:rsidR="00C076A9" w:rsidRPr="00B70844">
        <w:rPr>
          <w:rFonts w:cs="Times New Roman"/>
        </w:rPr>
        <w:t xml:space="preserve">506-7). </w:t>
      </w:r>
    </w:p>
    <w:p w14:paraId="33D0CAFB" w14:textId="77777777" w:rsidR="00B457C8" w:rsidRPr="00B70844" w:rsidRDefault="00B457C8" w:rsidP="00184B64">
      <w:pPr>
        <w:spacing w:line="480" w:lineRule="auto"/>
        <w:jc w:val="both"/>
        <w:rPr>
          <w:rFonts w:cs="Times New Roman"/>
        </w:rPr>
      </w:pPr>
    </w:p>
    <w:p w14:paraId="23E652CD" w14:textId="33A6494F" w:rsidR="002E46F9" w:rsidRPr="00B70844" w:rsidRDefault="00C076A9" w:rsidP="003538CC">
      <w:pPr>
        <w:spacing w:line="480" w:lineRule="auto"/>
        <w:jc w:val="both"/>
        <w:rPr>
          <w:rFonts w:cs="Times New Roman"/>
        </w:rPr>
      </w:pPr>
      <w:r w:rsidRPr="00B70844">
        <w:rPr>
          <w:rFonts w:cs="Times New Roman"/>
        </w:rPr>
        <w:t xml:space="preserve">Evidence </w:t>
      </w:r>
      <w:r w:rsidR="00491601" w:rsidRPr="00B70844">
        <w:rPr>
          <w:rFonts w:cs="Times New Roman"/>
        </w:rPr>
        <w:t xml:space="preserve">also </w:t>
      </w:r>
      <w:r w:rsidRPr="00B70844">
        <w:rPr>
          <w:rFonts w:cs="Times New Roman"/>
        </w:rPr>
        <w:t>tell</w:t>
      </w:r>
      <w:r w:rsidR="00C5569A" w:rsidRPr="00B70844">
        <w:rPr>
          <w:rFonts w:cs="Times New Roman"/>
        </w:rPr>
        <w:t>s</w:t>
      </w:r>
      <w:r w:rsidRPr="00B70844">
        <w:rPr>
          <w:rFonts w:cs="Times New Roman"/>
        </w:rPr>
        <w:t xml:space="preserve"> us that trust </w:t>
      </w:r>
      <w:r w:rsidR="00491601" w:rsidRPr="00B70844">
        <w:rPr>
          <w:rFonts w:cs="Times New Roman"/>
        </w:rPr>
        <w:t xml:space="preserve">in news </w:t>
      </w:r>
      <w:r w:rsidRPr="00B70844">
        <w:rPr>
          <w:rFonts w:cs="Times New Roman"/>
        </w:rPr>
        <w:t xml:space="preserve">is </w:t>
      </w:r>
      <w:r w:rsidR="00491601" w:rsidRPr="00B70844">
        <w:rPr>
          <w:rFonts w:cs="Times New Roman"/>
        </w:rPr>
        <w:t xml:space="preserve">often </w:t>
      </w:r>
      <w:r w:rsidRPr="00B70844">
        <w:rPr>
          <w:rFonts w:cs="Times New Roman"/>
        </w:rPr>
        <w:t xml:space="preserve">closely correlated to how well the public thinks the news represents </w:t>
      </w:r>
      <w:r w:rsidR="003F4759" w:rsidRPr="00B70844">
        <w:rPr>
          <w:rFonts w:cs="Times New Roman"/>
        </w:rPr>
        <w:t xml:space="preserve">reality </w:t>
      </w:r>
      <w:r w:rsidRPr="00B70844">
        <w:rPr>
          <w:rFonts w:cs="Times New Roman"/>
        </w:rPr>
        <w:t xml:space="preserve">and whether it orientates itself to </w:t>
      </w:r>
      <w:r w:rsidR="00A20E4C" w:rsidRPr="00B70844">
        <w:rPr>
          <w:rFonts w:cs="Times New Roman"/>
        </w:rPr>
        <w:t>its</w:t>
      </w:r>
      <w:r w:rsidRPr="00B70844">
        <w:rPr>
          <w:rFonts w:cs="Times New Roman"/>
        </w:rPr>
        <w:t xml:space="preserve"> own interests</w:t>
      </w:r>
      <w:r w:rsidR="00C5569A" w:rsidRPr="00B70844">
        <w:rPr>
          <w:rFonts w:cs="Times New Roman"/>
        </w:rPr>
        <w:t xml:space="preserve">. </w:t>
      </w:r>
      <w:r w:rsidR="003538CC">
        <w:rPr>
          <w:rFonts w:cs="Times New Roman"/>
        </w:rPr>
        <w:t>C</w:t>
      </w:r>
      <w:r w:rsidR="00A36C67" w:rsidRPr="00B70844">
        <w:rPr>
          <w:rFonts w:cs="Times New Roman"/>
        </w:rPr>
        <w:t>omplex content and jargon</w:t>
      </w:r>
      <w:r w:rsidR="003538CC">
        <w:rPr>
          <w:rFonts w:cs="Times New Roman"/>
        </w:rPr>
        <w:t>, it is argued, can act</w:t>
      </w:r>
      <w:r w:rsidR="00A36C67" w:rsidRPr="00B70844">
        <w:rPr>
          <w:rFonts w:cs="Times New Roman"/>
        </w:rPr>
        <w:t xml:space="preserve"> a</w:t>
      </w:r>
      <w:r w:rsidR="003538CC">
        <w:rPr>
          <w:rFonts w:cs="Times New Roman"/>
        </w:rPr>
        <w:t>s a</w:t>
      </w:r>
      <w:r w:rsidR="00A36C67" w:rsidRPr="00B70844">
        <w:rPr>
          <w:rFonts w:cs="Times New Roman"/>
        </w:rPr>
        <w:t xml:space="preserve"> barrier and </w:t>
      </w:r>
      <w:r w:rsidR="003538CC">
        <w:rPr>
          <w:rFonts w:cs="Times New Roman"/>
        </w:rPr>
        <w:t>lead</w:t>
      </w:r>
      <w:r w:rsidR="00A36C67" w:rsidRPr="00B70844">
        <w:rPr>
          <w:rFonts w:cs="Times New Roman"/>
        </w:rPr>
        <w:t xml:space="preserve"> to rejection of media</w:t>
      </w:r>
      <w:r w:rsidR="00FF30F6" w:rsidRPr="00B70844">
        <w:rPr>
          <w:rFonts w:cs="Times New Roman"/>
        </w:rPr>
        <w:t xml:space="preserve"> (Livi</w:t>
      </w:r>
      <w:r w:rsidR="007940A4">
        <w:rPr>
          <w:rFonts w:cs="Times New Roman"/>
        </w:rPr>
        <w:t xml:space="preserve">ngstone 2005: </w:t>
      </w:r>
      <w:r w:rsidR="00FF30F6" w:rsidRPr="00B70844">
        <w:rPr>
          <w:rFonts w:cs="Times New Roman"/>
        </w:rPr>
        <w:t>34).</w:t>
      </w:r>
      <w:r w:rsidR="00491601" w:rsidRPr="00B70844">
        <w:rPr>
          <w:rFonts w:cs="Times New Roman"/>
        </w:rPr>
        <w:t xml:space="preserve"> This is confirmed by</w:t>
      </w:r>
      <w:r w:rsidR="00FF30F6" w:rsidRPr="00B70844">
        <w:rPr>
          <w:rFonts w:cs="Times New Roman"/>
        </w:rPr>
        <w:t xml:space="preserve"> </w:t>
      </w:r>
      <w:r w:rsidR="00491601" w:rsidRPr="00B70844">
        <w:rPr>
          <w:rFonts w:cs="Times New Roman"/>
        </w:rPr>
        <w:t>f</w:t>
      </w:r>
      <w:r w:rsidR="00A56F4F" w:rsidRPr="00B70844">
        <w:rPr>
          <w:rFonts w:cs="Times New Roman"/>
        </w:rPr>
        <w:t xml:space="preserve">ocus groups </w:t>
      </w:r>
      <w:r w:rsidR="003F4759" w:rsidRPr="00B70844">
        <w:rPr>
          <w:rFonts w:cs="Times New Roman"/>
        </w:rPr>
        <w:t>with members of the</w:t>
      </w:r>
      <w:r w:rsidR="00136E14" w:rsidRPr="00B70844">
        <w:rPr>
          <w:rFonts w:cs="Times New Roman"/>
        </w:rPr>
        <w:t xml:space="preserve"> public</w:t>
      </w:r>
      <w:r w:rsidR="003F4759" w:rsidRPr="00B70844">
        <w:rPr>
          <w:rFonts w:cs="Times New Roman"/>
        </w:rPr>
        <w:t xml:space="preserve"> in the UK</w:t>
      </w:r>
      <w:r w:rsidR="00136E14" w:rsidRPr="00B70844">
        <w:rPr>
          <w:rFonts w:cs="Times New Roman"/>
        </w:rPr>
        <w:t xml:space="preserve"> </w:t>
      </w:r>
      <w:r w:rsidR="00A237BF">
        <w:rPr>
          <w:rFonts w:cs="Times New Roman"/>
        </w:rPr>
        <w:t>who prefer ‘</w:t>
      </w:r>
      <w:r w:rsidR="00FF30F6" w:rsidRPr="00B70844">
        <w:rPr>
          <w:rFonts w:cs="Times New Roman"/>
        </w:rPr>
        <w:t>clear direct explanations from</w:t>
      </w:r>
      <w:r w:rsidR="007940A4">
        <w:rPr>
          <w:rFonts w:cs="Times New Roman"/>
        </w:rPr>
        <w:t xml:space="preserve"> journalists which cut through “waffle” and “</w:t>
      </w:r>
      <w:r w:rsidR="00A237BF">
        <w:rPr>
          <w:rFonts w:cs="Times New Roman"/>
        </w:rPr>
        <w:t>spin”</w:t>
      </w:r>
      <w:r w:rsidR="00FF30F6" w:rsidRPr="00B70844">
        <w:rPr>
          <w:rFonts w:cs="Times New Roman"/>
        </w:rPr>
        <w:t xml:space="preserve"> and which explained why these events were happenin</w:t>
      </w:r>
      <w:r w:rsidR="003F4759" w:rsidRPr="00B70844">
        <w:rPr>
          <w:rFonts w:cs="Times New Roman"/>
        </w:rPr>
        <w:t>g</w:t>
      </w:r>
      <w:r w:rsidR="00A237BF">
        <w:rPr>
          <w:rFonts w:cs="Times New Roman"/>
        </w:rPr>
        <w:t>’</w:t>
      </w:r>
      <w:r w:rsidR="00A56F4F" w:rsidRPr="00B70844">
        <w:rPr>
          <w:rFonts w:cs="Times New Roman"/>
        </w:rPr>
        <w:t xml:space="preserve"> (Philo and Berry 2004: 257). A</w:t>
      </w:r>
      <w:r w:rsidR="003538CC">
        <w:rPr>
          <w:rFonts w:cs="Times New Roman"/>
        </w:rPr>
        <w:t xml:space="preserve"> more recent </w:t>
      </w:r>
      <w:r w:rsidR="00A56F4F" w:rsidRPr="00B70844">
        <w:rPr>
          <w:rFonts w:cs="Times New Roman"/>
        </w:rPr>
        <w:t>set of</w:t>
      </w:r>
      <w:r w:rsidR="002E46F9" w:rsidRPr="00B70844">
        <w:rPr>
          <w:rFonts w:cs="Times New Roman"/>
        </w:rPr>
        <w:t xml:space="preserve"> focus groups </w:t>
      </w:r>
      <w:r w:rsidR="00491601" w:rsidRPr="00B70844">
        <w:rPr>
          <w:rFonts w:cs="Times New Roman"/>
        </w:rPr>
        <w:t xml:space="preserve">describe the </w:t>
      </w:r>
      <w:r w:rsidR="002E46F9" w:rsidRPr="00B70844">
        <w:rPr>
          <w:rFonts w:cs="Times New Roman"/>
        </w:rPr>
        <w:t>public</w:t>
      </w:r>
      <w:r w:rsidR="00BA500C" w:rsidRPr="00B70844">
        <w:rPr>
          <w:rFonts w:cs="Times New Roman"/>
        </w:rPr>
        <w:t xml:space="preserve"> </w:t>
      </w:r>
      <w:r w:rsidR="00A237BF">
        <w:rPr>
          <w:rFonts w:cs="Times New Roman"/>
        </w:rPr>
        <w:t>as ‘utilitarian news-seekers’</w:t>
      </w:r>
      <w:r w:rsidR="00491601" w:rsidRPr="00B70844">
        <w:rPr>
          <w:rFonts w:cs="Times New Roman"/>
        </w:rPr>
        <w:t xml:space="preserve"> who value </w:t>
      </w:r>
      <w:r w:rsidR="00BA500C" w:rsidRPr="00B70844">
        <w:rPr>
          <w:rFonts w:cs="Times New Roman"/>
        </w:rPr>
        <w:t>news that is</w:t>
      </w:r>
      <w:r w:rsidR="00FF30F6" w:rsidRPr="00B70844">
        <w:rPr>
          <w:rFonts w:cs="Times New Roman"/>
        </w:rPr>
        <w:t xml:space="preserve"> useful, reliable, and amusing (Coleman</w:t>
      </w:r>
      <w:r w:rsidR="007940A4">
        <w:rPr>
          <w:rFonts w:cs="Times New Roman"/>
        </w:rPr>
        <w:t>, Morrison and Anthony 2012:</w:t>
      </w:r>
      <w:r w:rsidR="00FF30F6" w:rsidRPr="00B70844">
        <w:rPr>
          <w:rFonts w:cs="Times New Roman"/>
        </w:rPr>
        <w:t xml:space="preserve"> 40</w:t>
      </w:r>
      <w:r w:rsidR="007940A4">
        <w:rPr>
          <w:rFonts w:cs="Times New Roman"/>
        </w:rPr>
        <w:t>-42</w:t>
      </w:r>
      <w:r w:rsidR="00FF30F6" w:rsidRPr="00B70844">
        <w:rPr>
          <w:rFonts w:cs="Times New Roman"/>
        </w:rPr>
        <w:t>).</w:t>
      </w:r>
      <w:r w:rsidR="00A56F4F" w:rsidRPr="00B70844">
        <w:rPr>
          <w:rFonts w:cs="Times New Roman"/>
        </w:rPr>
        <w:t xml:space="preserve"> The same groups expressed distrust when the news did not meet their expectations, when stories were not explained</w:t>
      </w:r>
      <w:r w:rsidR="00491601" w:rsidRPr="00B70844">
        <w:rPr>
          <w:rFonts w:cs="Times New Roman"/>
        </w:rPr>
        <w:t>,</w:t>
      </w:r>
      <w:r w:rsidR="00A56F4F" w:rsidRPr="00B70844">
        <w:rPr>
          <w:rFonts w:cs="Times New Roman"/>
        </w:rPr>
        <w:t xml:space="preserve"> or </w:t>
      </w:r>
      <w:r w:rsidR="002E46F9" w:rsidRPr="00B70844">
        <w:rPr>
          <w:rFonts w:cs="Times New Roman"/>
        </w:rPr>
        <w:t xml:space="preserve">their </w:t>
      </w:r>
      <w:r w:rsidR="00A56F4F" w:rsidRPr="00B70844">
        <w:rPr>
          <w:rFonts w:cs="Times New Roman"/>
        </w:rPr>
        <w:t>lives were not rese</w:t>
      </w:r>
      <w:r w:rsidR="005B243E" w:rsidRPr="00B70844">
        <w:rPr>
          <w:rFonts w:cs="Times New Roman"/>
        </w:rPr>
        <w:t>arched. They also indicate</w:t>
      </w:r>
      <w:r w:rsidR="003F4759" w:rsidRPr="00B70844">
        <w:rPr>
          <w:rFonts w:cs="Times New Roman"/>
        </w:rPr>
        <w:t xml:space="preserve">d </w:t>
      </w:r>
      <w:r w:rsidR="00A56F4F" w:rsidRPr="00B70844">
        <w:rPr>
          <w:rFonts w:cs="Times New Roman"/>
        </w:rPr>
        <w:t>they would look for alternative sources beyond the mainstream media for reliable information</w:t>
      </w:r>
      <w:r w:rsidR="007940A4">
        <w:rPr>
          <w:rFonts w:cs="Times New Roman"/>
        </w:rPr>
        <w:t>.</w:t>
      </w:r>
    </w:p>
    <w:p w14:paraId="10C6D906" w14:textId="77777777" w:rsidR="00FF30F6" w:rsidRPr="00B70844" w:rsidRDefault="00FF30F6" w:rsidP="00184B64">
      <w:pPr>
        <w:spacing w:line="480" w:lineRule="auto"/>
        <w:jc w:val="both"/>
      </w:pPr>
    </w:p>
    <w:p w14:paraId="72D990DA" w14:textId="777DF62A" w:rsidR="005B243E" w:rsidRDefault="00B22BA9" w:rsidP="00184B64">
      <w:pPr>
        <w:spacing w:line="480" w:lineRule="auto"/>
        <w:jc w:val="both"/>
        <w:rPr>
          <w:rFonts w:cs="Times New Roman"/>
        </w:rPr>
      </w:pPr>
      <w:r w:rsidRPr="00B70844">
        <w:rPr>
          <w:rFonts w:cs="Times New Roman"/>
        </w:rPr>
        <w:t>T</w:t>
      </w:r>
      <w:r w:rsidR="00E1166F" w:rsidRPr="00B70844">
        <w:rPr>
          <w:rFonts w:cs="Times New Roman"/>
        </w:rPr>
        <w:t>here is</w:t>
      </w:r>
      <w:r w:rsidRPr="00B70844">
        <w:rPr>
          <w:rFonts w:cs="Times New Roman"/>
        </w:rPr>
        <w:t xml:space="preserve"> also</w:t>
      </w:r>
      <w:r w:rsidR="00E1166F" w:rsidRPr="00B70844">
        <w:rPr>
          <w:rFonts w:cs="Times New Roman"/>
        </w:rPr>
        <w:t xml:space="preserve"> evidence that </w:t>
      </w:r>
      <w:r w:rsidR="00C5569A" w:rsidRPr="00B70844">
        <w:rPr>
          <w:rFonts w:cs="Times New Roman"/>
        </w:rPr>
        <w:t xml:space="preserve">levels of </w:t>
      </w:r>
      <w:r w:rsidR="005B243E" w:rsidRPr="00B70844">
        <w:rPr>
          <w:rFonts w:cs="Times New Roman"/>
        </w:rPr>
        <w:t>t</w:t>
      </w:r>
      <w:r w:rsidR="00A56F4F" w:rsidRPr="00B70844">
        <w:rPr>
          <w:rFonts w:cs="Times New Roman"/>
        </w:rPr>
        <w:t xml:space="preserve">rust in general </w:t>
      </w:r>
      <w:r w:rsidR="00C5569A" w:rsidRPr="00B70844">
        <w:rPr>
          <w:rFonts w:cs="Times New Roman"/>
        </w:rPr>
        <w:t xml:space="preserve">and mainstream </w:t>
      </w:r>
      <w:r w:rsidR="00A56F4F" w:rsidRPr="00B70844">
        <w:rPr>
          <w:rFonts w:cs="Times New Roman"/>
        </w:rPr>
        <w:t xml:space="preserve">news </w:t>
      </w:r>
      <w:r w:rsidR="00C5569A" w:rsidRPr="00B70844">
        <w:rPr>
          <w:rFonts w:cs="Times New Roman"/>
        </w:rPr>
        <w:t xml:space="preserve">can predict </w:t>
      </w:r>
      <w:r w:rsidR="00136E14" w:rsidRPr="00B70844">
        <w:rPr>
          <w:rFonts w:cs="Times New Roman"/>
        </w:rPr>
        <w:t>trust in</w:t>
      </w:r>
      <w:r w:rsidR="00C5569A" w:rsidRPr="00B70844">
        <w:rPr>
          <w:rFonts w:cs="Times New Roman"/>
        </w:rPr>
        <w:t xml:space="preserve"> </w:t>
      </w:r>
      <w:r w:rsidR="00E1166F" w:rsidRPr="00B70844">
        <w:rPr>
          <w:rFonts w:cs="Times New Roman"/>
        </w:rPr>
        <w:t>financial</w:t>
      </w:r>
      <w:r w:rsidR="00C5569A" w:rsidRPr="00B70844">
        <w:rPr>
          <w:rFonts w:cs="Times New Roman"/>
        </w:rPr>
        <w:t xml:space="preserve"> news and </w:t>
      </w:r>
      <w:r w:rsidR="00E1166F" w:rsidRPr="00B70844">
        <w:rPr>
          <w:rFonts w:cs="Times New Roman"/>
        </w:rPr>
        <w:t>online</w:t>
      </w:r>
      <w:r w:rsidR="00C5569A" w:rsidRPr="00B70844">
        <w:rPr>
          <w:rFonts w:cs="Times New Roman"/>
        </w:rPr>
        <w:t xml:space="preserve"> news</w:t>
      </w:r>
      <w:r w:rsidR="007940A4">
        <w:rPr>
          <w:rFonts w:cs="Times New Roman"/>
        </w:rPr>
        <w:t xml:space="preserve"> (Glynn and Huge 2014: </w:t>
      </w:r>
      <w:r w:rsidR="00A56F4F" w:rsidRPr="00B70844">
        <w:rPr>
          <w:rFonts w:cs="Times New Roman"/>
        </w:rPr>
        <w:t xml:space="preserve">547). </w:t>
      </w:r>
      <w:r w:rsidR="00360904" w:rsidRPr="00B70844">
        <w:rPr>
          <w:rFonts w:cs="Times New Roman"/>
        </w:rPr>
        <w:t>Those who distrusted mainstream</w:t>
      </w:r>
      <w:r w:rsidR="00C975D5" w:rsidRPr="00B70844">
        <w:rPr>
          <w:rFonts w:cs="Times New Roman"/>
        </w:rPr>
        <w:t xml:space="preserve"> news consumed less online news. </w:t>
      </w:r>
      <w:r w:rsidRPr="00B70844">
        <w:rPr>
          <w:rFonts w:cs="Times New Roman"/>
        </w:rPr>
        <w:t xml:space="preserve">Also, </w:t>
      </w:r>
      <w:r w:rsidR="008F226C" w:rsidRPr="00B70844">
        <w:rPr>
          <w:rFonts w:cs="Times New Roman"/>
        </w:rPr>
        <w:lastRenderedPageBreak/>
        <w:t xml:space="preserve">increased scepticism </w:t>
      </w:r>
      <w:r w:rsidRPr="00B70844">
        <w:rPr>
          <w:rFonts w:cs="Times New Roman"/>
        </w:rPr>
        <w:t xml:space="preserve">in news media </w:t>
      </w:r>
      <w:r w:rsidR="008F226C" w:rsidRPr="00B70844">
        <w:rPr>
          <w:rFonts w:cs="Times New Roman"/>
        </w:rPr>
        <w:t>led</w:t>
      </w:r>
      <w:r w:rsidR="00360904" w:rsidRPr="00B70844">
        <w:rPr>
          <w:rFonts w:cs="Times New Roman"/>
        </w:rPr>
        <w:t xml:space="preserve"> to less consumption of news in general. </w:t>
      </w:r>
      <w:r w:rsidRPr="00B70844">
        <w:rPr>
          <w:rFonts w:cs="Times New Roman"/>
        </w:rPr>
        <w:t xml:space="preserve">The argument </w:t>
      </w:r>
      <w:r w:rsidR="00C076A9" w:rsidRPr="00B70844">
        <w:rPr>
          <w:rFonts w:cs="Times New Roman"/>
        </w:rPr>
        <w:t xml:space="preserve">that </w:t>
      </w:r>
      <w:r w:rsidR="00A56F4F" w:rsidRPr="00B70844">
        <w:rPr>
          <w:rFonts w:cs="Times New Roman"/>
        </w:rPr>
        <w:t>audiences treat online news as an exten</w:t>
      </w:r>
      <w:r w:rsidR="00C076A9" w:rsidRPr="00B70844">
        <w:rPr>
          <w:rFonts w:cs="Times New Roman"/>
        </w:rPr>
        <w:t xml:space="preserve">sion of traditional news media </w:t>
      </w:r>
      <w:r w:rsidRPr="00B70844">
        <w:rPr>
          <w:rFonts w:cs="Times New Roman"/>
        </w:rPr>
        <w:t xml:space="preserve">is argued elsewhere </w:t>
      </w:r>
      <w:r w:rsidR="007940A4">
        <w:rPr>
          <w:rFonts w:cs="Times New Roman"/>
        </w:rPr>
        <w:t>(Tsfati</w:t>
      </w:r>
      <w:r w:rsidR="00A56F4F" w:rsidRPr="00B70844">
        <w:rPr>
          <w:rFonts w:cs="Times New Roman"/>
        </w:rPr>
        <w:t xml:space="preserve"> 2010). </w:t>
      </w:r>
      <w:r w:rsidRPr="00B70844">
        <w:rPr>
          <w:rFonts w:cs="Times New Roman"/>
        </w:rPr>
        <w:t>Of traditional media,</w:t>
      </w:r>
      <w:r w:rsidR="00B56B22" w:rsidRPr="00B70844">
        <w:rPr>
          <w:rFonts w:cs="Times New Roman"/>
        </w:rPr>
        <w:t xml:space="preserve"> TV is still the most trusted source for news.</w:t>
      </w:r>
      <w:r w:rsidR="00B56B22" w:rsidRPr="00B70844">
        <w:t xml:space="preserve"> </w:t>
      </w:r>
      <w:r w:rsidR="00B56B22" w:rsidRPr="00B70844">
        <w:rPr>
          <w:rFonts w:cs="Times New Roman"/>
        </w:rPr>
        <w:t>What is less clear is whether trust in TV news is associated with, or contributes to, an increased level of understanding.</w:t>
      </w:r>
    </w:p>
    <w:p w14:paraId="72C5E761" w14:textId="77777777" w:rsidR="00B70844" w:rsidRPr="00B70844" w:rsidRDefault="00B70844" w:rsidP="00184B64">
      <w:pPr>
        <w:spacing w:line="480" w:lineRule="auto"/>
        <w:jc w:val="both"/>
        <w:rPr>
          <w:rFonts w:cs="Times New Roman"/>
          <w:b/>
          <w:bCs/>
        </w:rPr>
      </w:pPr>
    </w:p>
    <w:p w14:paraId="0BCC9FC3" w14:textId="5065F71D" w:rsidR="007F0A2B" w:rsidRPr="00B70844" w:rsidRDefault="00B70844" w:rsidP="00184B64">
      <w:pPr>
        <w:spacing w:line="480" w:lineRule="auto"/>
        <w:jc w:val="both"/>
        <w:rPr>
          <w:rFonts w:cs="Times New Roman"/>
          <w:b/>
          <w:bCs/>
        </w:rPr>
      </w:pPr>
      <w:r w:rsidRPr="00B70844">
        <w:rPr>
          <w:rFonts w:cs="Times New Roman"/>
          <w:b/>
          <w:bCs/>
        </w:rPr>
        <w:t>Financial Capability</w:t>
      </w:r>
    </w:p>
    <w:p w14:paraId="54DA9186" w14:textId="1FD11077" w:rsidR="006A6903" w:rsidRPr="00B70844" w:rsidRDefault="007F0A2B" w:rsidP="00184B64">
      <w:pPr>
        <w:spacing w:line="480" w:lineRule="auto"/>
        <w:jc w:val="both"/>
        <w:rPr>
          <w:rFonts w:cs="Times New Roman"/>
        </w:rPr>
      </w:pPr>
      <w:r w:rsidRPr="00B70844">
        <w:rPr>
          <w:rFonts w:cs="Times New Roman"/>
        </w:rPr>
        <w:t>The news media, and particular</w:t>
      </w:r>
      <w:r w:rsidR="00A96E57">
        <w:rPr>
          <w:rFonts w:cs="Times New Roman"/>
        </w:rPr>
        <w:t>ly</w:t>
      </w:r>
      <w:r w:rsidRPr="00B70844">
        <w:rPr>
          <w:rFonts w:cs="Times New Roman"/>
        </w:rPr>
        <w:t xml:space="preserve"> TV news, therefore, </w:t>
      </w:r>
      <w:r w:rsidR="006A6903" w:rsidRPr="00B70844">
        <w:rPr>
          <w:rFonts w:cs="Times New Roman"/>
        </w:rPr>
        <w:t>plays an important role as a mediator of financial information. This becomes an issue of concern when considering low levels of financial knowledge and capability that exists amongst the UK population</w:t>
      </w:r>
      <w:r w:rsidR="00827CA7" w:rsidRPr="00B70844">
        <w:rPr>
          <w:rFonts w:cs="Times New Roman"/>
        </w:rPr>
        <w:t>:</w:t>
      </w:r>
      <w:r w:rsidRPr="00B70844">
        <w:rPr>
          <w:rFonts w:cs="Times New Roman"/>
        </w:rPr>
        <w:t xml:space="preserve"> a concern that has </w:t>
      </w:r>
      <w:r w:rsidR="005259F3" w:rsidRPr="00B70844">
        <w:rPr>
          <w:rFonts w:cs="Times New Roman"/>
        </w:rPr>
        <w:t xml:space="preserve">attracted political attention </w:t>
      </w:r>
      <w:r w:rsidRPr="00B70844">
        <w:rPr>
          <w:rFonts w:cs="Times New Roman"/>
        </w:rPr>
        <w:t>since the financial crisis</w:t>
      </w:r>
      <w:r w:rsidR="006A6903" w:rsidRPr="00B70844">
        <w:rPr>
          <w:rFonts w:cs="Times New Roman"/>
        </w:rPr>
        <w:t xml:space="preserve">. Excessive borrowing by individuals was identified as one of the causes of the crisis by some commentators, while the squeeze on public finances following the crisis has accelerated the trend towards people having to take more responsibility for their own finances, while relying less on the </w:t>
      </w:r>
      <w:r w:rsidR="007940A4">
        <w:rPr>
          <w:rFonts w:cs="Times New Roman"/>
        </w:rPr>
        <w:t>government (Pew Research Center</w:t>
      </w:r>
      <w:r w:rsidR="006A6903" w:rsidRPr="00B70844">
        <w:rPr>
          <w:rFonts w:cs="Times New Roman"/>
        </w:rPr>
        <w:t xml:space="preserve"> 2009a; </w:t>
      </w:r>
      <w:r w:rsidR="00A96E57">
        <w:rPr>
          <w:rFonts w:cs="Times New Roman"/>
        </w:rPr>
        <w:t>Author removed</w:t>
      </w:r>
      <w:r w:rsidR="006A6903" w:rsidRPr="00B70844">
        <w:rPr>
          <w:rFonts w:cs="Times New Roman"/>
        </w:rPr>
        <w:t xml:space="preserve"> 2012; Reute</w:t>
      </w:r>
      <w:r w:rsidR="007940A4">
        <w:rPr>
          <w:rFonts w:cs="Times New Roman"/>
        </w:rPr>
        <w:t xml:space="preserve">rs 2013; Money Advice Service </w:t>
      </w:r>
      <w:r w:rsidR="006A6903" w:rsidRPr="00B70844">
        <w:rPr>
          <w:rFonts w:cs="Times New Roman"/>
        </w:rPr>
        <w:t xml:space="preserve">2014). It also made the role of the media in explaining the crisis more difficult – particularly as the audience for news about business and the economy expanded substantially. </w:t>
      </w:r>
    </w:p>
    <w:p w14:paraId="600D92E6" w14:textId="77777777" w:rsidR="006A6903" w:rsidRPr="00B70844" w:rsidRDefault="006A6903" w:rsidP="00184B64">
      <w:pPr>
        <w:spacing w:line="480" w:lineRule="auto"/>
        <w:jc w:val="both"/>
        <w:rPr>
          <w:rFonts w:cs="Times New Roman"/>
        </w:rPr>
      </w:pPr>
    </w:p>
    <w:p w14:paraId="03C97DDD" w14:textId="2E9B8915" w:rsidR="006A6903" w:rsidRPr="00B70844" w:rsidRDefault="006A6903" w:rsidP="00DA2AB4">
      <w:pPr>
        <w:spacing w:line="480" w:lineRule="auto"/>
        <w:jc w:val="both"/>
        <w:rPr>
          <w:rFonts w:cs="Times New Roman"/>
        </w:rPr>
      </w:pPr>
      <w:r w:rsidRPr="00B70844">
        <w:rPr>
          <w:rFonts w:cs="Times New Roman"/>
        </w:rPr>
        <w:t>Research has shown that few people can explain</w:t>
      </w:r>
      <w:r w:rsidR="009B5AC6" w:rsidRPr="00B70844">
        <w:rPr>
          <w:rFonts w:cs="Times New Roman"/>
        </w:rPr>
        <w:t xml:space="preserve"> many basic key financial terms – terms that are used frequently by news media –</w:t>
      </w:r>
      <w:r w:rsidRPr="00B70844">
        <w:rPr>
          <w:rFonts w:cs="Times New Roman"/>
        </w:rPr>
        <w:t xml:space="preserve"> such as GDP, interest rates, inflation, and bond markets. A 2014 survey of adults in the UK show</w:t>
      </w:r>
      <w:r w:rsidR="00A237BF">
        <w:rPr>
          <w:rFonts w:cs="Times New Roman"/>
        </w:rPr>
        <w:t>s that the concept of ‘interest’</w:t>
      </w:r>
      <w:r w:rsidRPr="00B70844">
        <w:rPr>
          <w:rFonts w:cs="Times New Roman"/>
        </w:rPr>
        <w:t xml:space="preserve"> is</w:t>
      </w:r>
      <w:r w:rsidR="00A237BF">
        <w:rPr>
          <w:rFonts w:cs="Times New Roman"/>
        </w:rPr>
        <w:t xml:space="preserve"> misunderstood by 32 per cent; ‘budget’</w:t>
      </w:r>
      <w:r w:rsidRPr="00B70844">
        <w:rPr>
          <w:rFonts w:cs="Times New Roman"/>
        </w:rPr>
        <w:t xml:space="preserve"> is not correctly </w:t>
      </w:r>
      <w:r w:rsidR="00A237BF">
        <w:rPr>
          <w:rFonts w:cs="Times New Roman"/>
        </w:rPr>
        <w:lastRenderedPageBreak/>
        <w:t>identified by 32 per cent; and ‘compound interest’</w:t>
      </w:r>
      <w:r w:rsidRPr="00B70844">
        <w:rPr>
          <w:rFonts w:cs="Times New Roman"/>
        </w:rPr>
        <w:t xml:space="preserve"> is misunderstood by 46 per cent. Also, financial literacy is not distributed evenly among the population. Levels of financial knowledge are consistently correlated positively with education and income (Elliott</w:t>
      </w:r>
      <w:r w:rsidR="00FB22FF" w:rsidRPr="00B70844">
        <w:rPr>
          <w:rFonts w:cs="Times New Roman"/>
        </w:rPr>
        <w:t xml:space="preserve"> et al.</w:t>
      </w:r>
      <w:r w:rsidR="007940A4">
        <w:rPr>
          <w:rFonts w:cs="Times New Roman"/>
        </w:rPr>
        <w:t xml:space="preserve"> 2010; Jappelli</w:t>
      </w:r>
      <w:r w:rsidRPr="00B70844">
        <w:rPr>
          <w:rFonts w:cs="Times New Roman"/>
        </w:rPr>
        <w:t xml:space="preserve"> 2010). Similar surveys in the USA, Canada, and Australia have yielded similar results, while comparative studies have shown </w:t>
      </w:r>
      <w:r w:rsidR="007E4A2D" w:rsidRPr="00B70844">
        <w:rPr>
          <w:rFonts w:cs="Times New Roman"/>
        </w:rPr>
        <w:t xml:space="preserve">women and youths </w:t>
      </w:r>
      <w:r w:rsidR="003476B6" w:rsidRPr="00B70844">
        <w:rPr>
          <w:rFonts w:cs="Times New Roman"/>
        </w:rPr>
        <w:t>to hav</w:t>
      </w:r>
      <w:r w:rsidR="005060A7" w:rsidRPr="00B70844">
        <w:rPr>
          <w:rFonts w:cs="Times New Roman"/>
        </w:rPr>
        <w:t>e</w:t>
      </w:r>
      <w:r w:rsidR="00B70844">
        <w:rPr>
          <w:rFonts w:cs="Times New Roman"/>
        </w:rPr>
        <w:t xml:space="preserve"> the lowest financial literacy </w:t>
      </w:r>
      <w:r w:rsidRPr="00B70844">
        <w:rPr>
          <w:rFonts w:cs="Times New Roman"/>
        </w:rPr>
        <w:t>(Lusardi and Mitchel</w:t>
      </w:r>
      <w:r w:rsidR="007940A4">
        <w:rPr>
          <w:rFonts w:cs="Times New Roman"/>
        </w:rPr>
        <w:t>l</w:t>
      </w:r>
      <w:r w:rsidRPr="00B70844">
        <w:rPr>
          <w:rFonts w:cs="Times New Roman"/>
        </w:rPr>
        <w:t xml:space="preserve"> 2</w:t>
      </w:r>
      <w:r w:rsidR="007940A4">
        <w:rPr>
          <w:rFonts w:cs="Times New Roman"/>
        </w:rPr>
        <w:t>011; Lusardi, Keller and Keller</w:t>
      </w:r>
      <w:r w:rsidRPr="00B70844">
        <w:rPr>
          <w:rFonts w:cs="Times New Roman"/>
        </w:rPr>
        <w:t xml:space="preserve"> 2009; Pew </w:t>
      </w:r>
      <w:r w:rsidR="007940A4">
        <w:rPr>
          <w:rFonts w:eastAsia="MS Mincho" w:cs="Times New Roman"/>
          <w:lang w:val="en-US"/>
        </w:rPr>
        <w:t xml:space="preserve">Research Center </w:t>
      </w:r>
      <w:r w:rsidRPr="00B70844">
        <w:rPr>
          <w:rFonts w:cs="Times New Roman"/>
        </w:rPr>
        <w:t xml:space="preserve">2009a–b; </w:t>
      </w:r>
      <w:r w:rsidR="007940A4">
        <w:rPr>
          <w:rFonts w:cs="Times New Roman"/>
          <w:lang w:val="en-AU"/>
        </w:rPr>
        <w:t>Taskforce on Financial Literacy</w:t>
      </w:r>
      <w:r w:rsidR="007940A4">
        <w:rPr>
          <w:rFonts w:cs="Times New Roman"/>
        </w:rPr>
        <w:t xml:space="preserve"> 2010; ANZ 2011; Atkinson and Messy</w:t>
      </w:r>
      <w:r w:rsidRPr="00B70844">
        <w:rPr>
          <w:rFonts w:cs="Times New Roman"/>
        </w:rPr>
        <w:t xml:space="preserve"> 2012; FINRA</w:t>
      </w:r>
      <w:r w:rsidR="007940A4">
        <w:rPr>
          <w:rFonts w:cs="Times New Roman"/>
          <w:lang w:val="en-AU"/>
        </w:rPr>
        <w:t xml:space="preserve"> Investor Education Foundation</w:t>
      </w:r>
      <w:r w:rsidR="007940A4">
        <w:rPr>
          <w:rFonts w:cs="Times New Roman"/>
        </w:rPr>
        <w:t xml:space="preserve"> 2013; Nicolini et al.</w:t>
      </w:r>
      <w:r w:rsidR="00FB22FF" w:rsidRPr="00B70844">
        <w:rPr>
          <w:rFonts w:cs="Times New Roman"/>
        </w:rPr>
        <w:t xml:space="preserve"> </w:t>
      </w:r>
      <w:r w:rsidRPr="00B70844">
        <w:rPr>
          <w:rFonts w:cs="Times New Roman"/>
        </w:rPr>
        <w:t>2013</w:t>
      </w:r>
      <w:r w:rsidR="007940A4">
        <w:rPr>
          <w:rFonts w:cs="Times New Roman"/>
        </w:rPr>
        <w:t>; Hung, Yoong and Brown</w:t>
      </w:r>
      <w:r w:rsidR="00B70844">
        <w:rPr>
          <w:rFonts w:cs="Times New Roman"/>
        </w:rPr>
        <w:t xml:space="preserve"> 2013</w:t>
      </w:r>
      <w:r w:rsidRPr="00B70844">
        <w:rPr>
          <w:rFonts w:cs="Times New Roman"/>
        </w:rPr>
        <w:t>).</w:t>
      </w:r>
      <w:r w:rsidRPr="00B70844">
        <w:rPr>
          <w:rStyle w:val="EndnoteReference"/>
          <w:rFonts w:asciiTheme="minorHAnsi" w:hAnsiTheme="minorHAnsi"/>
        </w:rPr>
        <w:endnoteReference w:id="1"/>
      </w:r>
      <w:r w:rsidRPr="00B70844">
        <w:rPr>
          <w:rFonts w:cs="Times New Roman"/>
        </w:rPr>
        <w:t xml:space="preserve"> </w:t>
      </w:r>
    </w:p>
    <w:p w14:paraId="63EE47DF" w14:textId="77777777" w:rsidR="006A6903" w:rsidRPr="00B70844" w:rsidRDefault="006A6903" w:rsidP="00184B64">
      <w:pPr>
        <w:spacing w:line="480" w:lineRule="auto"/>
        <w:jc w:val="both"/>
        <w:rPr>
          <w:rFonts w:cs="Times New Roman"/>
        </w:rPr>
      </w:pPr>
    </w:p>
    <w:p w14:paraId="2F3DB2E7" w14:textId="76722E3C" w:rsidR="00031306" w:rsidRDefault="006A6903" w:rsidP="00031306">
      <w:pPr>
        <w:spacing w:line="480" w:lineRule="auto"/>
        <w:jc w:val="both"/>
        <w:rPr>
          <w:rFonts w:cs="Times New Roman"/>
        </w:rPr>
      </w:pPr>
      <w:r w:rsidRPr="00B70844">
        <w:rPr>
          <w:rFonts w:cs="Times New Roman"/>
        </w:rPr>
        <w:t>Low levels of financial literacy and capability are impacted further by suggestions that cognitive biases can override knowledge and educa</w:t>
      </w:r>
      <w:r w:rsidR="00CE21DF">
        <w:rPr>
          <w:rFonts w:cs="Times New Roman"/>
        </w:rPr>
        <w:t>tion. A meta-synthesis of articles</w:t>
      </w:r>
      <w:r w:rsidRPr="00B70844">
        <w:rPr>
          <w:rFonts w:cs="Times New Roman"/>
        </w:rPr>
        <w:t xml:space="preserve"> on behavioural economics approaches to financial capability finds there is a particular tendency among the public towards optimism in their actions and financial decision-making (D</w:t>
      </w:r>
      <w:r w:rsidR="007940A4">
        <w:rPr>
          <w:rFonts w:cs="Times New Roman"/>
        </w:rPr>
        <w:t>e Meza, Irlenbusch and Reyniers</w:t>
      </w:r>
      <w:r w:rsidRPr="00B70844">
        <w:rPr>
          <w:rFonts w:cs="Times New Roman"/>
        </w:rPr>
        <w:t xml:space="preserve"> 2008). There is also a tendency towards inertia and confirmation bias – which means individuals have already made up their minds and cannot easily be swayed. </w:t>
      </w:r>
    </w:p>
    <w:p w14:paraId="77F5AC44" w14:textId="77777777" w:rsidR="00031306" w:rsidRDefault="00031306" w:rsidP="00031306">
      <w:pPr>
        <w:spacing w:line="480" w:lineRule="auto"/>
        <w:jc w:val="both"/>
        <w:rPr>
          <w:rFonts w:cs="Times New Roman"/>
        </w:rPr>
      </w:pPr>
    </w:p>
    <w:p w14:paraId="430A53C6" w14:textId="002B0021" w:rsidR="00827CA7" w:rsidRPr="00B70844" w:rsidRDefault="002B7718" w:rsidP="00031306">
      <w:pPr>
        <w:spacing w:line="480" w:lineRule="auto"/>
        <w:jc w:val="both"/>
        <w:rPr>
          <w:rFonts w:cs="Times New Roman"/>
        </w:rPr>
      </w:pPr>
      <w:r w:rsidRPr="00B70844">
        <w:rPr>
          <w:rFonts w:cs="Times New Roman"/>
        </w:rPr>
        <w:t>Conversely, very little of the financial capability literature or behavioural economics discussion directly addresses the role of the media. Where it does, it has proven to be effective (</w:t>
      </w:r>
      <w:r w:rsidR="007940A4">
        <w:rPr>
          <w:rFonts w:cs="Times New Roman"/>
          <w:lang w:val="en-US"/>
        </w:rPr>
        <w:t>Zia and Berg</w:t>
      </w:r>
      <w:r w:rsidRPr="00B70844">
        <w:rPr>
          <w:rFonts w:cs="Times New Roman"/>
          <w:lang w:val="en-US"/>
        </w:rPr>
        <w:t xml:space="preserve"> 2011). </w:t>
      </w:r>
      <w:r w:rsidR="00827CA7" w:rsidRPr="00B70844">
        <w:rPr>
          <w:rFonts w:cs="Times New Roman"/>
        </w:rPr>
        <w:t>Also, w</w:t>
      </w:r>
      <w:r w:rsidR="00982B8C" w:rsidRPr="00B70844">
        <w:rPr>
          <w:rFonts w:cs="Times New Roman"/>
        </w:rPr>
        <w:t>hile</w:t>
      </w:r>
      <w:r w:rsidR="00AC6C9F" w:rsidRPr="00B70844">
        <w:rPr>
          <w:rFonts w:cs="Times New Roman"/>
        </w:rPr>
        <w:t xml:space="preserve"> the public’s financial capability and</w:t>
      </w:r>
      <w:r w:rsidR="00982B8C" w:rsidRPr="00B70844">
        <w:rPr>
          <w:rFonts w:cs="Times New Roman"/>
        </w:rPr>
        <w:t xml:space="preserve"> </w:t>
      </w:r>
      <w:r w:rsidR="00B56B22" w:rsidRPr="00B70844">
        <w:rPr>
          <w:rFonts w:cs="Times New Roman"/>
        </w:rPr>
        <w:t xml:space="preserve">the concept and significance of trust in media </w:t>
      </w:r>
      <w:r w:rsidR="00C975D5" w:rsidRPr="00B70844">
        <w:rPr>
          <w:rFonts w:cs="Times New Roman"/>
        </w:rPr>
        <w:t>are</w:t>
      </w:r>
      <w:r w:rsidR="00B56B22" w:rsidRPr="00B70844">
        <w:rPr>
          <w:rFonts w:cs="Times New Roman"/>
        </w:rPr>
        <w:t xml:space="preserve"> still being researched there is</w:t>
      </w:r>
      <w:r w:rsidR="00AC6C9F" w:rsidRPr="00B70844">
        <w:rPr>
          <w:rFonts w:cs="Times New Roman"/>
        </w:rPr>
        <w:t>, however,</w:t>
      </w:r>
      <w:r w:rsidR="00B56B22" w:rsidRPr="00B70844">
        <w:rPr>
          <w:rFonts w:cs="Times New Roman"/>
        </w:rPr>
        <w:t xml:space="preserve"> </w:t>
      </w:r>
      <w:r w:rsidR="008441B2" w:rsidRPr="00B70844">
        <w:rPr>
          <w:rFonts w:cs="Times New Roman"/>
        </w:rPr>
        <w:t xml:space="preserve">long-established evidence that the media plays a </w:t>
      </w:r>
      <w:r w:rsidR="008441B2" w:rsidRPr="00B70844">
        <w:rPr>
          <w:rFonts w:cs="Times New Roman"/>
        </w:rPr>
        <w:lastRenderedPageBreak/>
        <w:t xml:space="preserve">key role in providing the public with their financial information and personal financial advice. </w:t>
      </w:r>
    </w:p>
    <w:p w14:paraId="761391E3" w14:textId="77777777" w:rsidR="00827CA7" w:rsidRPr="00B70844" w:rsidRDefault="00827CA7" w:rsidP="00184B64">
      <w:pPr>
        <w:spacing w:line="480" w:lineRule="auto"/>
        <w:jc w:val="both"/>
        <w:rPr>
          <w:rFonts w:cs="Times New Roman"/>
        </w:rPr>
      </w:pPr>
    </w:p>
    <w:p w14:paraId="2724309A" w14:textId="59F218C2" w:rsidR="00031306" w:rsidRDefault="00031306" w:rsidP="00031306">
      <w:pPr>
        <w:spacing w:line="480" w:lineRule="auto"/>
        <w:jc w:val="both"/>
        <w:rPr>
          <w:rFonts w:cs="Times New Roman"/>
        </w:rPr>
      </w:pPr>
      <w:r>
        <w:rPr>
          <w:rFonts w:cs="Times New Roman"/>
        </w:rPr>
        <w:t>A</w:t>
      </w:r>
      <w:r w:rsidR="008441B2" w:rsidRPr="00B70844">
        <w:rPr>
          <w:rFonts w:cs="Times New Roman"/>
        </w:rPr>
        <w:t xml:space="preserve">nalysis of the US Surveys of Consumers, revealed that the </w:t>
      </w:r>
      <w:r w:rsidR="00AC6C9F" w:rsidRPr="00B70844">
        <w:rPr>
          <w:rFonts w:cs="Times New Roman"/>
        </w:rPr>
        <w:t xml:space="preserve">while the </w:t>
      </w:r>
      <w:r w:rsidR="008441B2" w:rsidRPr="00B70844">
        <w:rPr>
          <w:rFonts w:cs="Times New Roman"/>
        </w:rPr>
        <w:t>US public learns about finance from a variety of sources, households preferred media sources (television, radio, magazines, and newspapers) to learn about money management (H</w:t>
      </w:r>
      <w:r w:rsidR="007940A4">
        <w:rPr>
          <w:rFonts w:cs="Times New Roman"/>
        </w:rPr>
        <w:t xml:space="preserve">ilgert and Hogarth 2003: </w:t>
      </w:r>
      <w:r w:rsidR="008441B2" w:rsidRPr="00B70844">
        <w:rPr>
          <w:rFonts w:cs="Times New Roman"/>
        </w:rPr>
        <w:t xml:space="preserve">318). When asked </w:t>
      </w:r>
      <w:r>
        <w:rPr>
          <w:rFonts w:cs="Times New Roman"/>
        </w:rPr>
        <w:t>why they</w:t>
      </w:r>
      <w:r w:rsidR="008441B2" w:rsidRPr="00B70844">
        <w:rPr>
          <w:rFonts w:cs="Times New Roman"/>
        </w:rPr>
        <w:t xml:space="preserve"> wish to be well informed</w:t>
      </w:r>
      <w:r>
        <w:rPr>
          <w:rFonts w:cs="Times New Roman"/>
        </w:rPr>
        <w:t xml:space="preserve">, </w:t>
      </w:r>
      <w:r w:rsidR="008441B2" w:rsidRPr="00B70844">
        <w:rPr>
          <w:rFonts w:cs="Times New Roman"/>
        </w:rPr>
        <w:t>slightly more than half – 54 per cent – mentioned the relevance of economic issues to their personal finances (the majority of these were people with higher incomes)</w:t>
      </w:r>
      <w:r w:rsidR="00AC6C9F" w:rsidRPr="00B70844">
        <w:rPr>
          <w:rFonts w:cs="Times New Roman"/>
        </w:rPr>
        <w:t>,</w:t>
      </w:r>
      <w:r w:rsidR="008441B2" w:rsidRPr="00B70844">
        <w:rPr>
          <w:rFonts w:cs="Times New Roman"/>
        </w:rPr>
        <w:t xml:space="preserve"> while 55 per cent want to be responsible citizens, 22 per cent said</w:t>
      </w:r>
      <w:r>
        <w:rPr>
          <w:rFonts w:cs="Times New Roman"/>
        </w:rPr>
        <w:t xml:space="preserve"> economic issues might affect their</w:t>
      </w:r>
      <w:r w:rsidR="008441B2" w:rsidRPr="00B70844">
        <w:rPr>
          <w:rFonts w:cs="Times New Roman"/>
        </w:rPr>
        <w:t xml:space="preserve"> vote, and a small 7 per cent say it is relevant to stock market and investments. </w:t>
      </w:r>
    </w:p>
    <w:p w14:paraId="0AADCE55" w14:textId="77777777" w:rsidR="00031306" w:rsidRDefault="00031306" w:rsidP="00031306">
      <w:pPr>
        <w:spacing w:line="480" w:lineRule="auto"/>
        <w:jc w:val="both"/>
        <w:rPr>
          <w:rFonts w:cs="Times New Roman"/>
        </w:rPr>
      </w:pPr>
    </w:p>
    <w:p w14:paraId="32CCC4C7" w14:textId="0CEDD178" w:rsidR="008441B2" w:rsidRPr="00B70844" w:rsidRDefault="008441B2" w:rsidP="00031306">
      <w:pPr>
        <w:spacing w:line="480" w:lineRule="auto"/>
        <w:jc w:val="both"/>
        <w:rPr>
          <w:rFonts w:cs="Times New Roman"/>
        </w:rPr>
      </w:pPr>
      <w:r w:rsidRPr="00B70844">
        <w:rPr>
          <w:rFonts w:cs="Times New Roman"/>
        </w:rPr>
        <w:t xml:space="preserve">There are certain explanatory factors that stand out, as the authors stress there are certain political and ideological motivations to seeking economic information. Those who consumed the most media for their economic information were not always the most knowledgeable and the most decisive factor was the </w:t>
      </w:r>
      <w:r w:rsidR="00A237BF">
        <w:rPr>
          <w:rFonts w:cs="Times New Roman"/>
        </w:rPr>
        <w:t>level of interest in politics: ‘</w:t>
      </w:r>
      <w:r w:rsidRPr="00B70844">
        <w:rPr>
          <w:rFonts w:cs="Times New Roman"/>
        </w:rPr>
        <w:t>The contrast with homo economicus – who is well informed, non-ideological, and extremely self-interest</w:t>
      </w:r>
      <w:r w:rsidR="00A237BF">
        <w:rPr>
          <w:rFonts w:cs="Times New Roman"/>
        </w:rPr>
        <w:t>ed – could hardly be more stark’</w:t>
      </w:r>
      <w:r w:rsidR="007940A4">
        <w:rPr>
          <w:rFonts w:cs="Times New Roman"/>
        </w:rPr>
        <w:t xml:space="preserve"> (ibid.</w:t>
      </w:r>
      <w:r w:rsidR="00C414E8" w:rsidRPr="00B70844">
        <w:rPr>
          <w:rFonts w:cs="Times New Roman"/>
        </w:rPr>
        <w:t>:</w:t>
      </w:r>
      <w:r w:rsidR="007940A4">
        <w:rPr>
          <w:rFonts w:cs="Times New Roman"/>
        </w:rPr>
        <w:t xml:space="preserve"> </w:t>
      </w:r>
      <w:r w:rsidRPr="00B70844">
        <w:rPr>
          <w:rFonts w:cs="Times New Roman"/>
        </w:rPr>
        <w:t xml:space="preserve">342). </w:t>
      </w:r>
    </w:p>
    <w:p w14:paraId="74A5CE72" w14:textId="77777777" w:rsidR="008441B2" w:rsidRPr="00B70844" w:rsidRDefault="008441B2" w:rsidP="00184B64">
      <w:pPr>
        <w:spacing w:line="480" w:lineRule="auto"/>
        <w:jc w:val="both"/>
        <w:rPr>
          <w:rFonts w:cs="Times New Roman"/>
        </w:rPr>
      </w:pPr>
    </w:p>
    <w:p w14:paraId="458BFABB" w14:textId="36AE5B62" w:rsidR="00AC6C9F" w:rsidRPr="00B70844" w:rsidRDefault="008441B2" w:rsidP="00031306">
      <w:pPr>
        <w:spacing w:line="480" w:lineRule="auto"/>
        <w:jc w:val="both"/>
        <w:rPr>
          <w:rFonts w:cs="Times New Roman"/>
        </w:rPr>
      </w:pPr>
      <w:r w:rsidRPr="00B70844">
        <w:rPr>
          <w:rFonts w:cs="Times New Roman"/>
        </w:rPr>
        <w:t xml:space="preserve">There is </w:t>
      </w:r>
      <w:r w:rsidR="003A1708" w:rsidRPr="00B70844">
        <w:rPr>
          <w:rFonts w:cs="Times New Roman"/>
        </w:rPr>
        <w:t xml:space="preserve">also </w:t>
      </w:r>
      <w:r w:rsidRPr="00B70844">
        <w:rPr>
          <w:rFonts w:cs="Times New Roman"/>
        </w:rPr>
        <w:t xml:space="preserve">evidence that a </w:t>
      </w:r>
      <w:r w:rsidR="003A1708" w:rsidRPr="00B70844">
        <w:rPr>
          <w:rFonts w:cs="Times New Roman"/>
        </w:rPr>
        <w:t xml:space="preserve">disproportionately </w:t>
      </w:r>
      <w:r w:rsidRPr="00B70844">
        <w:rPr>
          <w:rFonts w:cs="Times New Roman"/>
        </w:rPr>
        <w:t xml:space="preserve">large number of low-income earners use the media for their financial information. </w:t>
      </w:r>
      <w:r w:rsidR="00031306">
        <w:rPr>
          <w:rFonts w:cs="Times New Roman"/>
        </w:rPr>
        <w:t>L</w:t>
      </w:r>
      <w:r w:rsidRPr="00B70844">
        <w:rPr>
          <w:rFonts w:cs="Times New Roman"/>
        </w:rPr>
        <w:t xml:space="preserve">ow-income consumers </w:t>
      </w:r>
      <w:r w:rsidR="00AC6C9F" w:rsidRPr="00B70844">
        <w:rPr>
          <w:rFonts w:cs="Times New Roman"/>
        </w:rPr>
        <w:t xml:space="preserve">in the US </w:t>
      </w:r>
      <w:r w:rsidRPr="00B70844">
        <w:rPr>
          <w:rFonts w:cs="Times New Roman"/>
        </w:rPr>
        <w:t xml:space="preserve">prefer to learn through media sources, primarily radio and television </w:t>
      </w:r>
      <w:r w:rsidR="007940A4">
        <w:rPr>
          <w:rFonts w:cs="Times New Roman"/>
        </w:rPr>
        <w:lastRenderedPageBreak/>
        <w:t>(Rhine and Toussaint</w:t>
      </w:r>
      <w:r w:rsidRPr="00B70844">
        <w:rPr>
          <w:rFonts w:cs="Times New Roman"/>
        </w:rPr>
        <w:t xml:space="preserve"> 2002). Likewise, a Financial Services Board (FSB) study on financial literacy levels in South Africa in 2011 (Roberts, Struw</w:t>
      </w:r>
      <w:r w:rsidR="007940A4">
        <w:rPr>
          <w:rFonts w:cs="Times New Roman"/>
        </w:rPr>
        <w:t>ig, Gordon, Viljoen and Wentzel</w:t>
      </w:r>
      <w:r w:rsidRPr="00B70844">
        <w:rPr>
          <w:rFonts w:cs="Times New Roman"/>
        </w:rPr>
        <w:t xml:space="preserve"> 2012) showed that individuals in the richest quintile are far more likely to consult specialist information on the Internet, independent financial advisers or friends in the financial services industry, while people on lower incomes are more likely to rely on public resources such as newspapers, radio and television.  </w:t>
      </w:r>
    </w:p>
    <w:p w14:paraId="05E42626" w14:textId="77777777" w:rsidR="00AC6C9F" w:rsidRPr="00B70844" w:rsidRDefault="00AC6C9F" w:rsidP="00184B64">
      <w:pPr>
        <w:spacing w:line="480" w:lineRule="auto"/>
        <w:jc w:val="both"/>
        <w:rPr>
          <w:rFonts w:cs="Times New Roman"/>
        </w:rPr>
      </w:pPr>
    </w:p>
    <w:p w14:paraId="7E36FC26" w14:textId="0524ACD6" w:rsidR="000A734A" w:rsidRPr="00B70844" w:rsidRDefault="00732A47" w:rsidP="00C66C77">
      <w:pPr>
        <w:spacing w:line="480" w:lineRule="auto"/>
        <w:jc w:val="both"/>
        <w:rPr>
          <w:rFonts w:cs="Times New Roman"/>
        </w:rPr>
      </w:pPr>
      <w:r>
        <w:rPr>
          <w:rFonts w:cs="Times New Roman"/>
        </w:rPr>
        <w:t>Moreover, w</w:t>
      </w:r>
      <w:r w:rsidR="008441B2" w:rsidRPr="00B70844">
        <w:rPr>
          <w:rFonts w:cs="Times New Roman"/>
        </w:rPr>
        <w:t xml:space="preserve">hile </w:t>
      </w:r>
      <w:r w:rsidR="00C66C77">
        <w:rPr>
          <w:rFonts w:cs="Times New Roman"/>
        </w:rPr>
        <w:t xml:space="preserve">there is little research comparing </w:t>
      </w:r>
      <w:r w:rsidR="008441B2" w:rsidRPr="00B70844">
        <w:rPr>
          <w:rFonts w:cs="Times New Roman"/>
        </w:rPr>
        <w:t xml:space="preserve">financial news consumption before and </w:t>
      </w:r>
      <w:r w:rsidR="003A1708" w:rsidRPr="00B70844">
        <w:rPr>
          <w:rFonts w:cs="Times New Roman"/>
        </w:rPr>
        <w:t>after</w:t>
      </w:r>
      <w:r w:rsidR="008441B2" w:rsidRPr="00B70844">
        <w:rPr>
          <w:rFonts w:cs="Times New Roman"/>
        </w:rPr>
        <w:t xml:space="preserve"> a crisis, a cross-national study by Reuters indicates the importance of economic news during the 2008 financial crisis. The Reuters Digital News Survey (2013) of nine countries indicate</w:t>
      </w:r>
      <w:r w:rsidR="003A1708" w:rsidRPr="00B70844">
        <w:rPr>
          <w:rFonts w:cs="Times New Roman"/>
        </w:rPr>
        <w:t>s</w:t>
      </w:r>
      <w:r w:rsidR="008441B2" w:rsidRPr="00B70844">
        <w:rPr>
          <w:rFonts w:cs="Times New Roman"/>
        </w:rPr>
        <w:t xml:space="preserve"> that interest in economic news cross-nationally was strongly correlated with the severity of the crisis, with more people in the UK and the US consuming economic news than others. Of all the specialist news topics on offer – including sport, politics and celebrity news – 44 per cent in the UK believe that economic news is most important to them, while only 20 per cent consider this to be the case for business and financial news. </w:t>
      </w:r>
    </w:p>
    <w:p w14:paraId="1E744128" w14:textId="77777777" w:rsidR="000A734A" w:rsidRPr="00B70844" w:rsidRDefault="000A734A" w:rsidP="00184B64">
      <w:pPr>
        <w:spacing w:line="480" w:lineRule="auto"/>
        <w:jc w:val="both"/>
        <w:rPr>
          <w:rFonts w:cs="Times New Roman"/>
        </w:rPr>
      </w:pPr>
    </w:p>
    <w:p w14:paraId="3015C100" w14:textId="5E69CF80" w:rsidR="009954A6" w:rsidRPr="00B70844" w:rsidRDefault="008441B2" w:rsidP="00184B64">
      <w:pPr>
        <w:spacing w:line="480" w:lineRule="auto"/>
        <w:jc w:val="both"/>
        <w:rPr>
          <w:rFonts w:cs="Times New Roman"/>
        </w:rPr>
      </w:pPr>
      <w:r w:rsidRPr="00B70844">
        <w:rPr>
          <w:rFonts w:cs="Times New Roman"/>
        </w:rPr>
        <w:t>Like the previous studies, the Reuters survey also shows different consumption patterns amongst the demographics. Those who consume more financial news are usual</w:t>
      </w:r>
      <w:r w:rsidR="003A1708" w:rsidRPr="00B70844">
        <w:rPr>
          <w:rFonts w:cs="Times New Roman"/>
        </w:rPr>
        <w:t xml:space="preserve">ly affluent, educated and are </w:t>
      </w:r>
      <w:r w:rsidRPr="00B70844">
        <w:rPr>
          <w:rFonts w:cs="Times New Roman"/>
        </w:rPr>
        <w:t xml:space="preserve">represented by a larger number of men than women. In comparison, those interested in economic news are predominantly women and they are more broadly representative of the </w:t>
      </w:r>
      <w:r w:rsidRPr="00B70844">
        <w:rPr>
          <w:rFonts w:cs="Times New Roman"/>
        </w:rPr>
        <w:lastRenderedPageBreak/>
        <w:t xml:space="preserve">population as a whole in terms of social class, age, and gender, with the exception of younger women. </w:t>
      </w:r>
    </w:p>
    <w:p w14:paraId="1C4A4861" w14:textId="77777777" w:rsidR="00284BEF" w:rsidRPr="00B70844" w:rsidRDefault="00284BEF" w:rsidP="00184B64">
      <w:pPr>
        <w:spacing w:line="480" w:lineRule="auto"/>
        <w:jc w:val="both"/>
        <w:rPr>
          <w:rFonts w:cs="Times New Roman"/>
        </w:rPr>
      </w:pPr>
    </w:p>
    <w:p w14:paraId="6B55940B" w14:textId="62A4ECFA" w:rsidR="008441B2" w:rsidRPr="00B70844" w:rsidRDefault="001E4C2D" w:rsidP="00184B64">
      <w:pPr>
        <w:spacing w:line="480" w:lineRule="auto"/>
        <w:jc w:val="both"/>
        <w:rPr>
          <w:rFonts w:cs="Times New Roman"/>
        </w:rPr>
      </w:pPr>
      <w:r w:rsidRPr="00B70844">
        <w:rPr>
          <w:rFonts w:cs="Times New Roman"/>
        </w:rPr>
        <w:t>Overall, the</w:t>
      </w:r>
      <w:r w:rsidR="00967E98" w:rsidRPr="00B70844">
        <w:rPr>
          <w:rFonts w:cs="Times New Roman"/>
        </w:rPr>
        <w:t xml:space="preserve"> </w:t>
      </w:r>
      <w:r w:rsidR="00D319FA" w:rsidRPr="00B70844">
        <w:rPr>
          <w:rFonts w:cs="Times New Roman"/>
        </w:rPr>
        <w:t xml:space="preserve">2008/9 </w:t>
      </w:r>
      <w:r w:rsidR="00967E98" w:rsidRPr="00B70844">
        <w:rPr>
          <w:rFonts w:cs="Times New Roman"/>
        </w:rPr>
        <w:t xml:space="preserve">crisis </w:t>
      </w:r>
      <w:r w:rsidR="009954A6" w:rsidRPr="00B70844">
        <w:rPr>
          <w:rFonts w:cs="Times New Roman"/>
        </w:rPr>
        <w:t>exacerbated low</w:t>
      </w:r>
      <w:r w:rsidR="00967E98" w:rsidRPr="00B70844">
        <w:rPr>
          <w:rFonts w:cs="Times New Roman"/>
        </w:rPr>
        <w:t xml:space="preserve"> levels of trust </w:t>
      </w:r>
      <w:r w:rsidR="009954A6" w:rsidRPr="00B70844">
        <w:rPr>
          <w:rFonts w:cs="Times New Roman"/>
        </w:rPr>
        <w:t xml:space="preserve">in news media </w:t>
      </w:r>
      <w:r w:rsidR="00967E98" w:rsidRPr="00B70844">
        <w:rPr>
          <w:rFonts w:cs="Times New Roman"/>
        </w:rPr>
        <w:t xml:space="preserve">and highlighted low levels of financial capability. </w:t>
      </w:r>
      <w:r w:rsidRPr="00B70844">
        <w:rPr>
          <w:rFonts w:cs="Times New Roman"/>
        </w:rPr>
        <w:t>The literature indicates that</w:t>
      </w:r>
      <w:r w:rsidR="00C076A9" w:rsidRPr="00B70844">
        <w:rPr>
          <w:rFonts w:cs="Times New Roman"/>
        </w:rPr>
        <w:t xml:space="preserve"> t</w:t>
      </w:r>
      <w:r w:rsidR="00967E98" w:rsidRPr="00B70844">
        <w:rPr>
          <w:rFonts w:cs="Times New Roman"/>
        </w:rPr>
        <w:t xml:space="preserve">he public uses the media for a lot of its financial information, and </w:t>
      </w:r>
      <w:r w:rsidRPr="00B70844">
        <w:rPr>
          <w:rFonts w:cs="Times New Roman"/>
        </w:rPr>
        <w:t xml:space="preserve">that </w:t>
      </w:r>
      <w:r w:rsidR="00967E98" w:rsidRPr="00B70844">
        <w:rPr>
          <w:rFonts w:cs="Times New Roman"/>
        </w:rPr>
        <w:t>the mass media shows potential for building financial capability</w:t>
      </w:r>
      <w:r w:rsidR="00C076A9" w:rsidRPr="00B70844">
        <w:rPr>
          <w:rFonts w:cs="Times New Roman"/>
        </w:rPr>
        <w:t xml:space="preserve">. </w:t>
      </w:r>
      <w:r w:rsidR="009954A6" w:rsidRPr="00B70844">
        <w:rPr>
          <w:rFonts w:cs="Times New Roman"/>
        </w:rPr>
        <w:t xml:space="preserve">Based </w:t>
      </w:r>
      <w:r w:rsidRPr="00B70844">
        <w:rPr>
          <w:rFonts w:cs="Times New Roman"/>
        </w:rPr>
        <w:t>on this</w:t>
      </w:r>
      <w:r w:rsidR="009954A6" w:rsidRPr="00B70844">
        <w:rPr>
          <w:rFonts w:cs="Times New Roman"/>
        </w:rPr>
        <w:t xml:space="preserve"> </w:t>
      </w:r>
      <w:r w:rsidR="00D319FA" w:rsidRPr="00B70844">
        <w:rPr>
          <w:rFonts w:cs="Times New Roman"/>
        </w:rPr>
        <w:t>evidence</w:t>
      </w:r>
      <w:r w:rsidR="009954A6" w:rsidRPr="00B70844">
        <w:rPr>
          <w:rFonts w:cs="Times New Roman"/>
        </w:rPr>
        <w:t xml:space="preserve"> </w:t>
      </w:r>
      <w:r w:rsidRPr="00B70844">
        <w:rPr>
          <w:rFonts w:cs="Times New Roman"/>
        </w:rPr>
        <w:t xml:space="preserve">and the accessibility of a poll of </w:t>
      </w:r>
      <w:r w:rsidR="00BD7573" w:rsidRPr="00B70844">
        <w:rPr>
          <w:rFonts w:cs="Times New Roman"/>
        </w:rPr>
        <w:t xml:space="preserve">a sample of the UK population </w:t>
      </w:r>
      <w:r w:rsidRPr="00B70844">
        <w:rPr>
          <w:rFonts w:cs="Times New Roman"/>
        </w:rPr>
        <w:t xml:space="preserve">on their media choices during the financial crisis, </w:t>
      </w:r>
      <w:r w:rsidR="009954A6" w:rsidRPr="00B70844">
        <w:rPr>
          <w:rFonts w:cs="Times New Roman"/>
        </w:rPr>
        <w:t xml:space="preserve">we decided to explore </w:t>
      </w:r>
      <w:r w:rsidR="00BD7573" w:rsidRPr="00B70844">
        <w:rPr>
          <w:rFonts w:cs="Times New Roman"/>
        </w:rPr>
        <w:t>any relationships</w:t>
      </w:r>
      <w:r w:rsidRPr="00B70844">
        <w:rPr>
          <w:rFonts w:cs="Times New Roman"/>
        </w:rPr>
        <w:t xml:space="preserve"> </w:t>
      </w:r>
      <w:r w:rsidR="00BD7573" w:rsidRPr="00B70844">
        <w:rPr>
          <w:rFonts w:cs="Times New Roman"/>
        </w:rPr>
        <w:t xml:space="preserve">that might exist </w:t>
      </w:r>
      <w:r w:rsidRPr="00B70844">
        <w:rPr>
          <w:rFonts w:cs="Times New Roman"/>
        </w:rPr>
        <w:t xml:space="preserve">between </w:t>
      </w:r>
      <w:r w:rsidR="009954A6" w:rsidRPr="00B70844">
        <w:rPr>
          <w:rFonts w:cs="Times New Roman"/>
        </w:rPr>
        <w:t xml:space="preserve">levels of trust, financial capability and consumption patterns. </w:t>
      </w:r>
      <w:r w:rsidR="00BD7573" w:rsidRPr="00B70844">
        <w:rPr>
          <w:rFonts w:cs="Times New Roman"/>
        </w:rPr>
        <w:t>Based on further evidence of financial literacy gaps that exist between age, gender, and social status groups, w</w:t>
      </w:r>
      <w:r w:rsidR="009954A6" w:rsidRPr="00B70844">
        <w:rPr>
          <w:rFonts w:cs="Times New Roman"/>
        </w:rPr>
        <w:t xml:space="preserve">e </w:t>
      </w:r>
      <w:r w:rsidR="00BD7573" w:rsidRPr="00B70844">
        <w:rPr>
          <w:rFonts w:cs="Times New Roman"/>
        </w:rPr>
        <w:t>stratified the data to assess</w:t>
      </w:r>
      <w:r w:rsidR="00967E98" w:rsidRPr="00B70844">
        <w:rPr>
          <w:rFonts w:cs="Times New Roman"/>
        </w:rPr>
        <w:t xml:space="preserve"> the degree to which </w:t>
      </w:r>
      <w:r w:rsidR="00BD7573" w:rsidRPr="00B70844">
        <w:rPr>
          <w:rFonts w:cs="Times New Roman"/>
        </w:rPr>
        <w:t>the public</w:t>
      </w:r>
      <w:r w:rsidR="00967E98" w:rsidRPr="00B70844">
        <w:rPr>
          <w:rFonts w:cs="Times New Roman"/>
        </w:rPr>
        <w:t xml:space="preserve"> consumes and trusts the media </w:t>
      </w:r>
      <w:r w:rsidR="00BD7573" w:rsidRPr="00B70844">
        <w:rPr>
          <w:rFonts w:cs="Times New Roman"/>
        </w:rPr>
        <w:t xml:space="preserve">during a financial crisis </w:t>
      </w:r>
      <w:r w:rsidR="00967E98" w:rsidRPr="00B70844">
        <w:rPr>
          <w:rFonts w:cs="Times New Roman"/>
        </w:rPr>
        <w:t xml:space="preserve">and the extent to which their financial </w:t>
      </w:r>
      <w:r w:rsidR="00C076A9" w:rsidRPr="00B70844">
        <w:rPr>
          <w:rFonts w:cs="Times New Roman"/>
        </w:rPr>
        <w:t>capability and status</w:t>
      </w:r>
      <w:r w:rsidR="00967E98" w:rsidRPr="00B70844">
        <w:rPr>
          <w:rFonts w:cs="Times New Roman"/>
        </w:rPr>
        <w:t xml:space="preserve"> might be an impediment</w:t>
      </w:r>
      <w:r w:rsidR="00C076A9" w:rsidRPr="00B70844">
        <w:rPr>
          <w:rFonts w:cs="Times New Roman"/>
        </w:rPr>
        <w:t xml:space="preserve"> to their levels of understanding</w:t>
      </w:r>
      <w:r w:rsidR="00967E98" w:rsidRPr="00B70844">
        <w:rPr>
          <w:rFonts w:cs="Times New Roman"/>
        </w:rPr>
        <w:t>.</w:t>
      </w:r>
    </w:p>
    <w:p w14:paraId="4D1D621B" w14:textId="77777777" w:rsidR="000A734A" w:rsidRPr="00B70844" w:rsidRDefault="000A734A" w:rsidP="00184B64">
      <w:pPr>
        <w:widowControl w:val="0"/>
        <w:autoSpaceDE w:val="0"/>
        <w:autoSpaceDN w:val="0"/>
        <w:adjustRightInd w:val="0"/>
        <w:spacing w:after="240" w:line="360" w:lineRule="auto"/>
        <w:jc w:val="both"/>
        <w:rPr>
          <w:rFonts w:cs="Times New Roman"/>
          <w:lang w:val="en-US"/>
        </w:rPr>
      </w:pPr>
    </w:p>
    <w:p w14:paraId="7B49863D" w14:textId="77777777" w:rsidR="008441B2" w:rsidRPr="00B70844" w:rsidRDefault="008441B2" w:rsidP="00184B64">
      <w:pPr>
        <w:widowControl w:val="0"/>
        <w:autoSpaceDE w:val="0"/>
        <w:autoSpaceDN w:val="0"/>
        <w:adjustRightInd w:val="0"/>
        <w:spacing w:after="240" w:line="360" w:lineRule="auto"/>
        <w:jc w:val="both"/>
        <w:rPr>
          <w:rFonts w:cs="Times New Roman"/>
          <w:b/>
          <w:lang w:val="en-US"/>
        </w:rPr>
      </w:pPr>
      <w:r w:rsidRPr="00B70844">
        <w:rPr>
          <w:rFonts w:cs="Times New Roman"/>
          <w:b/>
          <w:lang w:val="en-US"/>
        </w:rPr>
        <w:t>Methodology</w:t>
      </w:r>
    </w:p>
    <w:p w14:paraId="4EAFC998" w14:textId="39D7EAFD" w:rsidR="008441B2" w:rsidRPr="00B70844" w:rsidRDefault="008441B2" w:rsidP="00184B64">
      <w:pPr>
        <w:widowControl w:val="0"/>
        <w:autoSpaceDE w:val="0"/>
        <w:autoSpaceDN w:val="0"/>
        <w:adjustRightInd w:val="0"/>
        <w:spacing w:after="240" w:line="480" w:lineRule="auto"/>
        <w:jc w:val="both"/>
        <w:rPr>
          <w:rFonts w:cs="Times New Roman"/>
        </w:rPr>
      </w:pPr>
      <w:r w:rsidRPr="00B70844">
        <w:rPr>
          <w:rFonts w:cs="Times New Roman"/>
        </w:rPr>
        <w:t xml:space="preserve">In November 2011 City University commissioned ICM, using its online omnibus panel, to conduct a poll of 2000 adults in Great Britain. </w:t>
      </w:r>
      <w:r w:rsidRPr="00B70844">
        <w:rPr>
          <w:rFonts w:eastAsia="MS Mincho" w:cs="Times New Roman"/>
          <w:lang w:val="en-US"/>
        </w:rPr>
        <w:t xml:space="preserve">The </w:t>
      </w:r>
      <w:r w:rsidR="00C414E8" w:rsidRPr="00B70844">
        <w:rPr>
          <w:rFonts w:eastAsia="MS Mincho" w:cs="Times New Roman"/>
          <w:lang w:val="en-US"/>
        </w:rPr>
        <w:t>survey</w:t>
      </w:r>
      <w:r w:rsidRPr="00B70844">
        <w:rPr>
          <w:rFonts w:eastAsia="MS Mincho" w:cs="Times New Roman"/>
          <w:lang w:val="en-US"/>
        </w:rPr>
        <w:t xml:space="preserve"> was stratified by ag</w:t>
      </w:r>
      <w:r w:rsidR="00C414E8" w:rsidRPr="00B70844">
        <w:rPr>
          <w:rFonts w:eastAsia="MS Mincho" w:cs="Times New Roman"/>
          <w:lang w:val="en-US"/>
        </w:rPr>
        <w:t>e, gender, and social class and</w:t>
      </w:r>
      <w:r w:rsidRPr="00B70844">
        <w:rPr>
          <w:rFonts w:eastAsia="MS Mincho" w:cs="Times New Roman"/>
          <w:lang w:val="en-US"/>
        </w:rPr>
        <w:t xml:space="preserve"> </w:t>
      </w:r>
      <w:r w:rsidRPr="00B70844">
        <w:rPr>
          <w:rFonts w:cs="Times New Roman"/>
        </w:rPr>
        <w:t>carried out over t</w:t>
      </w:r>
      <w:r w:rsidR="00C414E8" w:rsidRPr="00B70844">
        <w:rPr>
          <w:rFonts w:cs="Times New Roman"/>
        </w:rPr>
        <w:t>he weekend of 2-4 November 2011 –</w:t>
      </w:r>
      <w:r w:rsidRPr="00B70844">
        <w:rPr>
          <w:rFonts w:cs="Times New Roman"/>
        </w:rPr>
        <w:t xml:space="preserve"> when the Euro</w:t>
      </w:r>
      <w:r w:rsidR="004E43ED" w:rsidRPr="00B70844">
        <w:rPr>
          <w:rFonts w:cs="Times New Roman"/>
        </w:rPr>
        <w:t>-</w:t>
      </w:r>
      <w:r w:rsidRPr="00B70844">
        <w:rPr>
          <w:rFonts w:cs="Times New Roman"/>
        </w:rPr>
        <w:t xml:space="preserve">crisis was dominating the news. </w:t>
      </w:r>
      <w:r w:rsidR="00BA500C" w:rsidRPr="00B70844">
        <w:rPr>
          <w:rFonts w:cs="Times New Roman"/>
        </w:rPr>
        <w:t>A</w:t>
      </w:r>
      <w:r w:rsidRPr="00B70844">
        <w:rPr>
          <w:rFonts w:cs="Times New Roman"/>
        </w:rPr>
        <w:t xml:space="preserve"> battery of 20 questions was designed to examine four areas: the public’s consumption patterns during the financial crisis and its satisfaction with the media coverage; </w:t>
      </w:r>
      <w:r w:rsidRPr="00B70844">
        <w:rPr>
          <w:rFonts w:cs="Times New Roman"/>
        </w:rPr>
        <w:lastRenderedPageBreak/>
        <w:t>attitudes towards keeping up with financial matters, saving and spending (a measure of financial capability); political attitudes; and economic confidence.</w:t>
      </w:r>
      <w:r w:rsidRPr="00B70844">
        <w:rPr>
          <w:rStyle w:val="EndnoteReference"/>
          <w:rFonts w:asciiTheme="minorHAnsi" w:hAnsiTheme="minorHAnsi"/>
        </w:rPr>
        <w:endnoteReference w:id="2"/>
      </w:r>
      <w:r w:rsidRPr="00B70844">
        <w:rPr>
          <w:rFonts w:cs="Times New Roman"/>
        </w:rPr>
        <w:t xml:space="preserve">  Where possible, similar polling questions from previous surveys were used to allow a comparison over time, in particular from the Baseline Survey of Financial Capability carried out by the Financial Services Author</w:t>
      </w:r>
      <w:r w:rsidR="007940A4">
        <w:rPr>
          <w:rFonts w:cs="Times New Roman"/>
        </w:rPr>
        <w:t>ity in 2005 (Atkinson et al.</w:t>
      </w:r>
      <w:r w:rsidRPr="00B70844">
        <w:rPr>
          <w:rFonts w:cs="Times New Roman"/>
        </w:rPr>
        <w:t xml:space="preserve"> 2006). </w:t>
      </w:r>
    </w:p>
    <w:p w14:paraId="4A69BB6D" w14:textId="6B6B7C4B" w:rsidR="008441B2" w:rsidRPr="00B70844" w:rsidRDefault="008441B2" w:rsidP="00BF6B26">
      <w:pPr>
        <w:spacing w:line="480" w:lineRule="auto"/>
        <w:jc w:val="both"/>
        <w:rPr>
          <w:rFonts w:cs="Times New Roman"/>
        </w:rPr>
      </w:pPr>
      <w:r w:rsidRPr="00B70844">
        <w:rPr>
          <w:rFonts w:cs="Times New Roman"/>
        </w:rPr>
        <w:t xml:space="preserve">The size of the sample allowed </w:t>
      </w:r>
      <w:r w:rsidR="00BA500C" w:rsidRPr="00B70844">
        <w:rPr>
          <w:rFonts w:cs="Times New Roman"/>
        </w:rPr>
        <w:t xml:space="preserve">for </w:t>
      </w:r>
      <w:r w:rsidR="004E43ED" w:rsidRPr="00B70844">
        <w:rPr>
          <w:rFonts w:cs="Times New Roman"/>
        </w:rPr>
        <w:t>further cross-tabulation</w:t>
      </w:r>
      <w:r w:rsidRPr="00B70844">
        <w:rPr>
          <w:rFonts w:cs="Times New Roman"/>
        </w:rPr>
        <w:t xml:space="preserve"> </w:t>
      </w:r>
      <w:r w:rsidR="00BA500C" w:rsidRPr="00B70844">
        <w:rPr>
          <w:rFonts w:cs="Times New Roman"/>
        </w:rPr>
        <w:t xml:space="preserve">and </w:t>
      </w:r>
      <w:r w:rsidRPr="00B70844">
        <w:rPr>
          <w:rFonts w:cs="Times New Roman"/>
        </w:rPr>
        <w:t>analysis is</w:t>
      </w:r>
      <w:r w:rsidR="00BA500C" w:rsidRPr="00B70844">
        <w:rPr>
          <w:rFonts w:cs="Times New Roman"/>
        </w:rPr>
        <w:t xml:space="preserve"> </w:t>
      </w:r>
      <w:r w:rsidRPr="00B70844">
        <w:rPr>
          <w:rFonts w:cs="Times New Roman"/>
        </w:rPr>
        <w:t xml:space="preserve">split in to the following three areas: </w:t>
      </w:r>
      <w:r w:rsidR="00BA500C" w:rsidRPr="00B70844">
        <w:rPr>
          <w:rFonts w:cs="Times New Roman"/>
        </w:rPr>
        <w:t xml:space="preserve">satisfaction with financial news; </w:t>
      </w:r>
      <w:r w:rsidRPr="00B70844">
        <w:rPr>
          <w:rFonts w:cs="Times New Roman"/>
        </w:rPr>
        <w:t xml:space="preserve">consumption of finance media and keeping up-to-date; </w:t>
      </w:r>
      <w:r w:rsidR="004E43ED" w:rsidRPr="00B70844">
        <w:rPr>
          <w:rFonts w:cs="Times New Roman"/>
        </w:rPr>
        <w:t xml:space="preserve">and </w:t>
      </w:r>
      <w:r w:rsidRPr="00B70844">
        <w:rPr>
          <w:rFonts w:cs="Times New Roman"/>
        </w:rPr>
        <w:t>standard of living and knowledge about economic developments</w:t>
      </w:r>
      <w:r w:rsidR="004E43ED" w:rsidRPr="00B70844">
        <w:rPr>
          <w:rFonts w:cs="Times New Roman"/>
        </w:rPr>
        <w:t xml:space="preserve"> (our dependent variables)</w:t>
      </w:r>
      <w:r w:rsidRPr="00B70844">
        <w:rPr>
          <w:rFonts w:cs="Times New Roman"/>
        </w:rPr>
        <w:t xml:space="preserve">. </w:t>
      </w:r>
    </w:p>
    <w:p w14:paraId="1C4E6159" w14:textId="77777777" w:rsidR="004E43ED" w:rsidRPr="00B70844" w:rsidRDefault="004E43ED" w:rsidP="00184B64">
      <w:pPr>
        <w:spacing w:line="480" w:lineRule="auto"/>
        <w:jc w:val="both"/>
        <w:rPr>
          <w:rFonts w:cs="Times New Roman"/>
        </w:rPr>
      </w:pPr>
    </w:p>
    <w:p w14:paraId="00E1E469" w14:textId="77777777" w:rsidR="00F5627D" w:rsidRPr="00B70844" w:rsidRDefault="00A835E4" w:rsidP="00184B64">
      <w:pPr>
        <w:spacing w:line="480" w:lineRule="auto"/>
        <w:jc w:val="both"/>
        <w:rPr>
          <w:rFonts w:cs="Times New Roman"/>
        </w:rPr>
      </w:pPr>
      <w:r w:rsidRPr="00B70844">
        <w:rPr>
          <w:rFonts w:cs="Times New Roman"/>
        </w:rPr>
        <w:t>We use</w:t>
      </w:r>
      <w:r w:rsidR="004E43ED" w:rsidRPr="00B70844">
        <w:rPr>
          <w:rFonts w:cs="Times New Roman"/>
        </w:rPr>
        <w:t xml:space="preserve"> </w:t>
      </w:r>
      <w:r w:rsidRPr="00B70844">
        <w:rPr>
          <w:rFonts w:cs="Times New Roman"/>
        </w:rPr>
        <w:t>satisfaction with news coverage as a proxy for trust and</w:t>
      </w:r>
      <w:r w:rsidR="004E43ED" w:rsidRPr="00B70844">
        <w:rPr>
          <w:rFonts w:cs="Times New Roman"/>
        </w:rPr>
        <w:t xml:space="preserve"> asked</w:t>
      </w:r>
      <w:r w:rsidR="00F5627D" w:rsidRPr="00B70844">
        <w:rPr>
          <w:rFonts w:cs="Times New Roman"/>
        </w:rPr>
        <w:t xml:space="preserve"> the following two questions: </w:t>
      </w:r>
    </w:p>
    <w:p w14:paraId="7876528B" w14:textId="77777777" w:rsidR="00F5627D" w:rsidRPr="00B70844" w:rsidRDefault="00F5627D" w:rsidP="002B5DF5">
      <w:pPr>
        <w:spacing w:line="480" w:lineRule="auto"/>
        <w:jc w:val="both"/>
        <w:rPr>
          <w:rFonts w:cs="Times New Roman"/>
        </w:rPr>
      </w:pPr>
    </w:p>
    <w:p w14:paraId="4207490A" w14:textId="26355538" w:rsidR="00F5627D" w:rsidRPr="00B70844" w:rsidRDefault="004E43ED" w:rsidP="002B5DF5">
      <w:pPr>
        <w:pStyle w:val="ListParagraph"/>
        <w:numPr>
          <w:ilvl w:val="0"/>
          <w:numId w:val="1"/>
        </w:numPr>
        <w:spacing w:line="480" w:lineRule="auto"/>
        <w:ind w:left="0" w:hanging="357"/>
        <w:jc w:val="both"/>
        <w:rPr>
          <w:rFonts w:cs="Times New Roman"/>
        </w:rPr>
      </w:pPr>
      <w:r w:rsidRPr="00B70844">
        <w:rPr>
          <w:rFonts w:cs="Times New Roman"/>
        </w:rPr>
        <w:t>Overall, how satisfied are you with the way the media has been covering the news about the economic sit</w:t>
      </w:r>
      <w:r w:rsidR="00F5627D" w:rsidRPr="00B70844">
        <w:rPr>
          <w:rFonts w:cs="Times New Roman"/>
        </w:rPr>
        <w:t>uati</w:t>
      </w:r>
      <w:r w:rsidR="009332C4" w:rsidRPr="00B70844">
        <w:rPr>
          <w:rFonts w:cs="Times New Roman"/>
        </w:rPr>
        <w:t xml:space="preserve">on over the past few years? </w:t>
      </w:r>
    </w:p>
    <w:p w14:paraId="14EE3EC0" w14:textId="77777777" w:rsidR="00F5627D" w:rsidRPr="00B70844" w:rsidRDefault="004E43ED" w:rsidP="002B5DF5">
      <w:pPr>
        <w:pStyle w:val="ListParagraph"/>
        <w:numPr>
          <w:ilvl w:val="0"/>
          <w:numId w:val="1"/>
        </w:numPr>
        <w:spacing w:line="480" w:lineRule="auto"/>
        <w:ind w:left="0" w:hanging="357"/>
        <w:jc w:val="both"/>
        <w:rPr>
          <w:rFonts w:cs="Times New Roman"/>
        </w:rPr>
      </w:pPr>
      <w:r w:rsidRPr="00B70844">
        <w:rPr>
          <w:rFonts w:cs="Times New Roman"/>
        </w:rPr>
        <w:t>Thinking about the media coverage of the UK economy, which areas do you think should be cov</w:t>
      </w:r>
      <w:r w:rsidR="00F5627D" w:rsidRPr="00B70844">
        <w:rPr>
          <w:rFonts w:cs="Times New Roman"/>
        </w:rPr>
        <w:t>ered more or less by the media?</w:t>
      </w:r>
      <w:r w:rsidR="00796879" w:rsidRPr="00B70844">
        <w:rPr>
          <w:rFonts w:cs="Times New Roman"/>
        </w:rPr>
        <w:t xml:space="preserve"> </w:t>
      </w:r>
    </w:p>
    <w:p w14:paraId="6C4316DF" w14:textId="77777777" w:rsidR="00F5627D" w:rsidRPr="00B70844" w:rsidRDefault="00F5627D" w:rsidP="002B5DF5">
      <w:pPr>
        <w:pStyle w:val="ListParagraph"/>
        <w:spacing w:line="480" w:lineRule="auto"/>
        <w:ind w:left="0"/>
        <w:jc w:val="both"/>
        <w:rPr>
          <w:rFonts w:cs="Times New Roman"/>
        </w:rPr>
      </w:pPr>
    </w:p>
    <w:p w14:paraId="0FB55912" w14:textId="77777777" w:rsidR="00F5627D" w:rsidRPr="00B70844" w:rsidRDefault="008441B2" w:rsidP="002B5DF5">
      <w:pPr>
        <w:spacing w:line="480" w:lineRule="auto"/>
        <w:jc w:val="both"/>
        <w:rPr>
          <w:rFonts w:cs="Times New Roman"/>
        </w:rPr>
      </w:pPr>
      <w:r w:rsidRPr="00B70844">
        <w:rPr>
          <w:rFonts w:cs="Times New Roman"/>
        </w:rPr>
        <w:t>With regards to consumption, the following key questio</w:t>
      </w:r>
      <w:r w:rsidR="00F5627D" w:rsidRPr="00B70844">
        <w:rPr>
          <w:rFonts w:cs="Times New Roman"/>
        </w:rPr>
        <w:t xml:space="preserve">ns were asked during the poll: </w:t>
      </w:r>
    </w:p>
    <w:p w14:paraId="6E498AB1" w14:textId="77777777" w:rsidR="00F5627D" w:rsidRPr="00B70844" w:rsidRDefault="00F5627D" w:rsidP="002B5DF5">
      <w:pPr>
        <w:spacing w:line="480" w:lineRule="auto"/>
        <w:jc w:val="both"/>
        <w:rPr>
          <w:rFonts w:cs="Times New Roman"/>
        </w:rPr>
      </w:pPr>
    </w:p>
    <w:p w14:paraId="714D7E73" w14:textId="007D0CC5" w:rsidR="00F5627D" w:rsidRPr="00B70844" w:rsidRDefault="008441B2" w:rsidP="002B5DF5">
      <w:pPr>
        <w:pStyle w:val="ListParagraph"/>
        <w:numPr>
          <w:ilvl w:val="0"/>
          <w:numId w:val="2"/>
        </w:numPr>
        <w:spacing w:line="480" w:lineRule="auto"/>
        <w:ind w:left="0" w:hanging="357"/>
        <w:jc w:val="both"/>
        <w:rPr>
          <w:rFonts w:cs="Times New Roman"/>
        </w:rPr>
      </w:pPr>
      <w:r w:rsidRPr="00B70844">
        <w:rPr>
          <w:rFonts w:cs="Times New Roman"/>
        </w:rPr>
        <w:t xml:space="preserve">How frequently do you follow the news </w:t>
      </w:r>
      <w:r w:rsidR="00F5627D" w:rsidRPr="00B70844">
        <w:rPr>
          <w:rFonts w:cs="Times New Roman"/>
        </w:rPr>
        <w:t xml:space="preserve">about business and the economy? </w:t>
      </w:r>
    </w:p>
    <w:p w14:paraId="54BAADE9" w14:textId="77777777" w:rsidR="00F5627D" w:rsidRPr="00B70844" w:rsidRDefault="008441B2" w:rsidP="002B5DF5">
      <w:pPr>
        <w:pStyle w:val="ListParagraph"/>
        <w:numPr>
          <w:ilvl w:val="0"/>
          <w:numId w:val="2"/>
        </w:numPr>
        <w:spacing w:line="480" w:lineRule="auto"/>
        <w:ind w:left="0" w:hanging="357"/>
        <w:jc w:val="both"/>
        <w:rPr>
          <w:rFonts w:cs="Times New Roman"/>
        </w:rPr>
      </w:pPr>
      <w:r w:rsidRPr="00B70844">
        <w:rPr>
          <w:rFonts w:cs="Times New Roman"/>
        </w:rPr>
        <w:lastRenderedPageBreak/>
        <w:t>Which of the following sources of financial information, if any, do you use to get advic</w:t>
      </w:r>
      <w:r w:rsidR="00F5627D" w:rsidRPr="00B70844">
        <w:rPr>
          <w:rFonts w:cs="Times New Roman"/>
        </w:rPr>
        <w:t>e on personal finance matters?</w:t>
      </w:r>
    </w:p>
    <w:p w14:paraId="7D18F882" w14:textId="77777777" w:rsidR="00F5627D" w:rsidRPr="00B70844" w:rsidRDefault="00F5627D" w:rsidP="002B5DF5">
      <w:pPr>
        <w:spacing w:line="480" w:lineRule="auto"/>
        <w:jc w:val="both"/>
        <w:rPr>
          <w:rFonts w:cs="Times New Roman"/>
        </w:rPr>
      </w:pPr>
    </w:p>
    <w:p w14:paraId="428D66D4" w14:textId="3E0BEF34" w:rsidR="00F5627D" w:rsidRPr="00B70844" w:rsidRDefault="00DE25A1" w:rsidP="002B5DF5">
      <w:pPr>
        <w:spacing w:line="480" w:lineRule="auto"/>
        <w:jc w:val="both"/>
        <w:rPr>
          <w:rFonts w:cs="Times New Roman"/>
        </w:rPr>
      </w:pPr>
      <w:r w:rsidRPr="00B70844">
        <w:rPr>
          <w:rFonts w:cs="Times New Roman"/>
        </w:rPr>
        <w:t>Last, t</w:t>
      </w:r>
      <w:r w:rsidR="008441B2" w:rsidRPr="00B70844">
        <w:rPr>
          <w:rFonts w:cs="Times New Roman"/>
        </w:rPr>
        <w:t xml:space="preserve">o gauge </w:t>
      </w:r>
      <w:r w:rsidR="00796879" w:rsidRPr="00B70844">
        <w:rPr>
          <w:rFonts w:cs="Times New Roman"/>
        </w:rPr>
        <w:t xml:space="preserve">financial capability </w:t>
      </w:r>
      <w:r w:rsidR="008441B2" w:rsidRPr="00B70844">
        <w:rPr>
          <w:rFonts w:cs="Times New Roman"/>
        </w:rPr>
        <w:t>we provided a number of statements about attitudes towards money</w:t>
      </w:r>
      <w:r w:rsidR="00A51638" w:rsidRPr="00B70844">
        <w:rPr>
          <w:rFonts w:cs="Times New Roman"/>
        </w:rPr>
        <w:t>, which aligned with those asked by the FSA in 2005,</w:t>
      </w:r>
      <w:r w:rsidR="008441B2" w:rsidRPr="00B70844">
        <w:rPr>
          <w:rFonts w:cs="Times New Roman"/>
        </w:rPr>
        <w:t xml:space="preserve"> to test whether the public agreed and we also</w:t>
      </w:r>
      <w:r w:rsidR="00F5627D" w:rsidRPr="00B70844">
        <w:rPr>
          <w:rFonts w:cs="Times New Roman"/>
        </w:rPr>
        <w:t xml:space="preserve"> asked the following question: </w:t>
      </w:r>
    </w:p>
    <w:p w14:paraId="595DDCE7" w14:textId="77777777" w:rsidR="00F5627D" w:rsidRPr="00B70844" w:rsidRDefault="00F5627D" w:rsidP="002B5DF5">
      <w:pPr>
        <w:spacing w:line="480" w:lineRule="auto"/>
        <w:jc w:val="both"/>
        <w:rPr>
          <w:rFonts w:cs="Times New Roman"/>
        </w:rPr>
      </w:pPr>
    </w:p>
    <w:p w14:paraId="7C5FC7B4" w14:textId="61A80B69" w:rsidR="00B23A49" w:rsidRPr="00B70844" w:rsidRDefault="008441B2" w:rsidP="002B5DF5">
      <w:pPr>
        <w:pStyle w:val="ListParagraph"/>
        <w:numPr>
          <w:ilvl w:val="0"/>
          <w:numId w:val="3"/>
        </w:numPr>
        <w:spacing w:line="480" w:lineRule="auto"/>
        <w:ind w:left="0" w:hanging="357"/>
        <w:jc w:val="both"/>
        <w:rPr>
          <w:rFonts w:cs="Times New Roman"/>
        </w:rPr>
      </w:pPr>
      <w:r w:rsidRPr="00B70844">
        <w:rPr>
          <w:rFonts w:cs="Times New Roman"/>
        </w:rPr>
        <w:t>How well do you understand current economic events in Europe and their poten</w:t>
      </w:r>
      <w:r w:rsidR="00F5627D" w:rsidRPr="00B70844">
        <w:rPr>
          <w:rFonts w:cs="Times New Roman"/>
        </w:rPr>
        <w:t>tial impact on the UK economy?</w:t>
      </w:r>
    </w:p>
    <w:p w14:paraId="06CA9CEE" w14:textId="77777777" w:rsidR="002B5DF5" w:rsidRPr="00B70844" w:rsidRDefault="002B5DF5" w:rsidP="002B5DF5">
      <w:pPr>
        <w:pStyle w:val="ListParagraph"/>
        <w:spacing w:line="480" w:lineRule="auto"/>
        <w:ind w:left="0"/>
        <w:jc w:val="both"/>
        <w:rPr>
          <w:rFonts w:cs="Times New Roman"/>
        </w:rPr>
      </w:pPr>
    </w:p>
    <w:p w14:paraId="0ED00EE7" w14:textId="77777777" w:rsidR="008441B2" w:rsidRPr="00B70844" w:rsidRDefault="008441B2" w:rsidP="00184B64">
      <w:pPr>
        <w:widowControl w:val="0"/>
        <w:autoSpaceDE w:val="0"/>
        <w:autoSpaceDN w:val="0"/>
        <w:adjustRightInd w:val="0"/>
        <w:spacing w:after="240" w:line="360" w:lineRule="auto"/>
        <w:jc w:val="both"/>
        <w:rPr>
          <w:rFonts w:cs="Times New Roman"/>
          <w:b/>
        </w:rPr>
      </w:pPr>
      <w:r w:rsidRPr="00B70844">
        <w:rPr>
          <w:rFonts w:cs="Times New Roman"/>
          <w:b/>
        </w:rPr>
        <w:t xml:space="preserve">Results </w:t>
      </w:r>
    </w:p>
    <w:p w14:paraId="453AC1B6" w14:textId="760034A3" w:rsidR="008441B2" w:rsidRPr="00B70844" w:rsidRDefault="005B428E" w:rsidP="00184B64">
      <w:pPr>
        <w:pStyle w:val="TableFigurecaption"/>
        <w:spacing w:line="360" w:lineRule="auto"/>
        <w:jc w:val="both"/>
        <w:rPr>
          <w:rFonts w:asciiTheme="minorHAnsi" w:hAnsiTheme="minorHAnsi"/>
          <w:i/>
          <w:sz w:val="24"/>
          <w:szCs w:val="24"/>
        </w:rPr>
      </w:pPr>
      <w:r w:rsidRPr="00B70844">
        <w:rPr>
          <w:rFonts w:asciiTheme="minorHAnsi" w:hAnsiTheme="minorHAnsi"/>
          <w:i/>
          <w:sz w:val="24"/>
          <w:szCs w:val="24"/>
        </w:rPr>
        <w:t>Trust in News Media during the Financial Crisis</w:t>
      </w:r>
    </w:p>
    <w:p w14:paraId="75A0D903" w14:textId="77777777" w:rsidR="005B428E" w:rsidRPr="00B70844" w:rsidRDefault="005B428E" w:rsidP="00184B64">
      <w:pPr>
        <w:pStyle w:val="TableFigurecaption"/>
        <w:spacing w:line="360" w:lineRule="auto"/>
        <w:jc w:val="both"/>
        <w:rPr>
          <w:rFonts w:asciiTheme="minorHAnsi" w:hAnsiTheme="minorHAnsi"/>
          <w:sz w:val="24"/>
          <w:szCs w:val="24"/>
        </w:rPr>
      </w:pPr>
    </w:p>
    <w:p w14:paraId="7A0336A5" w14:textId="4DF3C769" w:rsidR="00796879" w:rsidRPr="00B70844" w:rsidRDefault="002E561D" w:rsidP="002B5DF5">
      <w:pPr>
        <w:widowControl w:val="0"/>
        <w:autoSpaceDE w:val="0"/>
        <w:autoSpaceDN w:val="0"/>
        <w:adjustRightInd w:val="0"/>
        <w:spacing w:after="240" w:line="480" w:lineRule="auto"/>
        <w:jc w:val="both"/>
        <w:rPr>
          <w:rFonts w:cs="Times New Roman"/>
        </w:rPr>
      </w:pPr>
      <w:r>
        <w:rPr>
          <w:rFonts w:cs="Times New Roman"/>
        </w:rPr>
        <w:t xml:space="preserve">Our results show </w:t>
      </w:r>
      <w:r w:rsidR="008441B2" w:rsidRPr="00B70844">
        <w:rPr>
          <w:rFonts w:cs="Times New Roman"/>
        </w:rPr>
        <w:t>there was a lack of public trust in the media during the period of our survey, at the height of the Euro-crisis</w:t>
      </w:r>
      <w:r w:rsidR="000475AD" w:rsidRPr="00B70844">
        <w:rPr>
          <w:rFonts w:cs="Times New Roman"/>
        </w:rPr>
        <w:t xml:space="preserve">. </w:t>
      </w:r>
      <w:r w:rsidR="008441B2" w:rsidRPr="00B70844">
        <w:rPr>
          <w:rFonts w:cs="Times New Roman"/>
        </w:rPr>
        <w:t>Overall, only one in twenty were very satisfied with th</w:t>
      </w:r>
      <w:r w:rsidR="00F5627D" w:rsidRPr="00B70844">
        <w:rPr>
          <w:rFonts w:cs="Times New Roman"/>
        </w:rPr>
        <w:t>e media’s coverage of the economic situation over the past few years</w:t>
      </w:r>
      <w:r w:rsidR="008441B2" w:rsidRPr="00B70844">
        <w:rPr>
          <w:rFonts w:cs="Times New Roman"/>
        </w:rPr>
        <w:t xml:space="preserve">, and slightly more than half were at all positive. </w:t>
      </w:r>
    </w:p>
    <w:p w14:paraId="06AF563A" w14:textId="77777777" w:rsidR="00796879" w:rsidRPr="00B70844" w:rsidRDefault="00796879" w:rsidP="00184B64">
      <w:pPr>
        <w:tabs>
          <w:tab w:val="left" w:pos="990"/>
        </w:tabs>
        <w:spacing w:after="160" w:line="360" w:lineRule="auto"/>
        <w:jc w:val="both"/>
      </w:pPr>
      <w:r w:rsidRPr="00B70844">
        <w:t xml:space="preserve">Figure 1. Overall satisfaction with economic news coverage </w:t>
      </w:r>
    </w:p>
    <w:p w14:paraId="0F8BA3AC" w14:textId="77777777" w:rsidR="00796879" w:rsidRPr="00B70844" w:rsidRDefault="00796879" w:rsidP="00184B64">
      <w:pPr>
        <w:widowControl w:val="0"/>
        <w:autoSpaceDE w:val="0"/>
        <w:autoSpaceDN w:val="0"/>
        <w:adjustRightInd w:val="0"/>
        <w:spacing w:line="360" w:lineRule="auto"/>
        <w:jc w:val="both"/>
      </w:pPr>
      <w:r w:rsidRPr="00B70844">
        <w:rPr>
          <w:noProof/>
          <w:lang w:eastAsia="en-GB"/>
        </w:rPr>
        <w:lastRenderedPageBreak/>
        <w:drawing>
          <wp:inline distT="0" distB="0" distL="0" distR="0" wp14:anchorId="12262C5D" wp14:editId="36C34175">
            <wp:extent cx="4694514" cy="2836975"/>
            <wp:effectExtent l="0" t="0" r="1143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12C497" w14:textId="77777777" w:rsidR="00796879" w:rsidRPr="00B70844" w:rsidRDefault="00796879" w:rsidP="00184B64">
      <w:pPr>
        <w:widowControl w:val="0"/>
        <w:autoSpaceDE w:val="0"/>
        <w:autoSpaceDN w:val="0"/>
        <w:adjustRightInd w:val="0"/>
        <w:jc w:val="both"/>
        <w:rPr>
          <w:rFonts w:cs="Times New Roman"/>
        </w:rPr>
      </w:pPr>
      <w:r w:rsidRPr="00B70844">
        <w:t>City/ICM Question 3: Overall, how satisfied are you with the way the media has been covering the news about the economic situation over the past few years?</w:t>
      </w:r>
    </w:p>
    <w:p w14:paraId="1A0CBD29" w14:textId="77777777" w:rsidR="00796879" w:rsidRPr="00B70844" w:rsidRDefault="00796879"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6854578B" w14:textId="77777777" w:rsidR="00796879" w:rsidRPr="00B70844" w:rsidRDefault="00796879" w:rsidP="00184B64">
      <w:pPr>
        <w:widowControl w:val="0"/>
        <w:autoSpaceDE w:val="0"/>
        <w:autoSpaceDN w:val="0"/>
        <w:adjustRightInd w:val="0"/>
        <w:spacing w:after="240" w:line="360" w:lineRule="auto"/>
        <w:jc w:val="both"/>
        <w:rPr>
          <w:rFonts w:cs="Times New Roman"/>
        </w:rPr>
      </w:pPr>
    </w:p>
    <w:p w14:paraId="1427AE13" w14:textId="50684428" w:rsidR="00B90D66" w:rsidRPr="00B70844" w:rsidRDefault="008441B2" w:rsidP="002B5DF5">
      <w:pPr>
        <w:widowControl w:val="0"/>
        <w:autoSpaceDE w:val="0"/>
        <w:autoSpaceDN w:val="0"/>
        <w:adjustRightInd w:val="0"/>
        <w:spacing w:after="240" w:line="480" w:lineRule="auto"/>
        <w:jc w:val="both"/>
        <w:rPr>
          <w:rFonts w:cs="Times New Roman"/>
        </w:rPr>
      </w:pPr>
      <w:r w:rsidRPr="00B70844">
        <w:rPr>
          <w:rFonts w:cs="Times New Roman"/>
        </w:rPr>
        <w:t xml:space="preserve">Even more tellingly, only one in four in the survey think that journalists gave a fair and balanced picture, while 49 per cent said that journalists do not tell them enough about how economic developments affect them personally; 40 per cent of those polled think journalists are not independent from the business they cover; the same number thinks media corporations force journalists to act in unethical ways; and 35 per cent think the news has </w:t>
      </w:r>
      <w:r w:rsidR="002B5DF5" w:rsidRPr="00B70844">
        <w:rPr>
          <w:rFonts w:cs="Times New Roman"/>
        </w:rPr>
        <w:t>too much jargon, which they canno</w:t>
      </w:r>
      <w:r w:rsidRPr="00B70844">
        <w:rPr>
          <w:rFonts w:cs="Times New Roman"/>
        </w:rPr>
        <w:t xml:space="preserve">t understand. </w:t>
      </w:r>
    </w:p>
    <w:p w14:paraId="7F234915" w14:textId="44B5EE11" w:rsidR="008441B2" w:rsidRPr="00B70844" w:rsidRDefault="008441B2" w:rsidP="00184B64">
      <w:pPr>
        <w:spacing w:line="360" w:lineRule="auto"/>
        <w:jc w:val="both"/>
      </w:pPr>
      <w:r w:rsidRPr="00B70844">
        <w:t>Figure 2. Lack of trust in business journalists</w:t>
      </w:r>
    </w:p>
    <w:p w14:paraId="07B7B6C0" w14:textId="77777777" w:rsidR="008441B2" w:rsidRPr="00B70844" w:rsidRDefault="008441B2" w:rsidP="00184B64">
      <w:pPr>
        <w:spacing w:line="360" w:lineRule="auto"/>
        <w:jc w:val="both"/>
      </w:pPr>
      <w:r w:rsidRPr="00B70844">
        <w:rPr>
          <w:noProof/>
          <w:lang w:eastAsia="en-GB"/>
        </w:rPr>
        <w:lastRenderedPageBreak/>
        <w:drawing>
          <wp:inline distT="0" distB="0" distL="0" distR="0" wp14:anchorId="50ED516A" wp14:editId="6A6F82B7">
            <wp:extent cx="4694514" cy="2506427"/>
            <wp:effectExtent l="0" t="0" r="1143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EA8AA4"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5: Can you tell me how much you agree or disagree with the following statements?</w:t>
      </w:r>
    </w:p>
    <w:p w14:paraId="19D57379"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34A0DDAB" w14:textId="77777777" w:rsidR="008441B2" w:rsidRPr="00B70844" w:rsidRDefault="008441B2" w:rsidP="00184B64">
      <w:pPr>
        <w:pStyle w:val="TableFigurecaption"/>
        <w:spacing w:line="360" w:lineRule="auto"/>
        <w:jc w:val="both"/>
        <w:rPr>
          <w:rFonts w:asciiTheme="minorHAnsi" w:hAnsiTheme="minorHAnsi"/>
          <w:sz w:val="24"/>
          <w:szCs w:val="24"/>
        </w:rPr>
      </w:pPr>
    </w:p>
    <w:p w14:paraId="6117B612" w14:textId="22C3C11D" w:rsidR="00D443A4" w:rsidRPr="00B70844" w:rsidRDefault="00F7511F" w:rsidP="002E561D">
      <w:pPr>
        <w:widowControl w:val="0"/>
        <w:autoSpaceDE w:val="0"/>
        <w:autoSpaceDN w:val="0"/>
        <w:adjustRightInd w:val="0"/>
        <w:spacing w:after="240" w:line="360" w:lineRule="auto"/>
        <w:jc w:val="both"/>
        <w:rPr>
          <w:rFonts w:cs="Times New Roman"/>
        </w:rPr>
      </w:pPr>
      <w:r w:rsidRPr="00B70844">
        <w:rPr>
          <w:rFonts w:cs="Times New Roman"/>
        </w:rPr>
        <w:t>As expected, r</w:t>
      </w:r>
      <w:r w:rsidR="00D443A4" w:rsidRPr="00B70844">
        <w:rPr>
          <w:rFonts w:cs="Times New Roman"/>
        </w:rPr>
        <w:t>esults varied between gender, ages and socio-economic status. Males are decidedly more dissatisfied than females with economic coverage</w:t>
      </w:r>
      <w:r w:rsidR="002B5DF5" w:rsidRPr="00B70844">
        <w:rPr>
          <w:rFonts w:cs="Times New Roman"/>
        </w:rPr>
        <w:t>.</w:t>
      </w:r>
      <w:r w:rsidR="002E561D">
        <w:rPr>
          <w:rFonts w:cs="Times New Roman"/>
        </w:rPr>
        <w:t xml:space="preserve"> </w:t>
      </w:r>
      <w:r w:rsidR="008441B2" w:rsidRPr="00B70844">
        <w:rPr>
          <w:rFonts w:cs="Times New Roman"/>
        </w:rPr>
        <w:t>In terms of what lies behind the lack of trust, a more specific question on what the public wants its media to cover points to how satisfaction could be improved by changing the emphasis of coverage. When asked what area</w:t>
      </w:r>
      <w:r w:rsidR="002E561D">
        <w:rPr>
          <w:rFonts w:cs="Times New Roman"/>
        </w:rPr>
        <w:t xml:space="preserve">s they would like covered more </w:t>
      </w:r>
      <w:r w:rsidR="00A237BF">
        <w:rPr>
          <w:rFonts w:cs="Times New Roman"/>
        </w:rPr>
        <w:t>68 per cent</w:t>
      </w:r>
      <w:r w:rsidR="008441B2" w:rsidRPr="00B70844">
        <w:rPr>
          <w:rFonts w:cs="Times New Roman"/>
        </w:rPr>
        <w:t xml:space="preserve"> say they want more news on how developments will affect their personal finances.</w:t>
      </w:r>
      <w:r w:rsidR="00A237BF">
        <w:rPr>
          <w:rFonts w:cs="Times New Roman"/>
        </w:rPr>
        <w:t xml:space="preserve"> This is followed closely by 65 per cent</w:t>
      </w:r>
      <w:r w:rsidR="008441B2" w:rsidRPr="00B70844">
        <w:rPr>
          <w:rFonts w:cs="Times New Roman"/>
        </w:rPr>
        <w:t xml:space="preserve"> who want more on how dev</w:t>
      </w:r>
      <w:r w:rsidR="00A237BF">
        <w:rPr>
          <w:rFonts w:cs="Times New Roman"/>
        </w:rPr>
        <w:t>elopments affect their jobs; 60 per cent</w:t>
      </w:r>
      <w:r w:rsidR="008441B2" w:rsidRPr="00B70844">
        <w:rPr>
          <w:rFonts w:cs="Times New Roman"/>
        </w:rPr>
        <w:t xml:space="preserve"> want more on how government spending will be affected; and t</w:t>
      </w:r>
      <w:r w:rsidR="00A237BF">
        <w:rPr>
          <w:rFonts w:cs="Times New Roman"/>
        </w:rPr>
        <w:t>his is followed by business (50 per cent</w:t>
      </w:r>
      <w:r w:rsidR="008441B2" w:rsidRPr="00B70844">
        <w:rPr>
          <w:rFonts w:cs="Times New Roman"/>
        </w:rPr>
        <w:t>); other countries (36</w:t>
      </w:r>
      <w:r w:rsidR="00A237BF">
        <w:rPr>
          <w:rFonts w:cs="Times New Roman"/>
        </w:rPr>
        <w:t xml:space="preserve"> per cent); and, last, shareholders (22 per cent</w:t>
      </w:r>
      <w:r w:rsidR="008441B2" w:rsidRPr="00B70844">
        <w:rPr>
          <w:rFonts w:cs="Times New Roman"/>
        </w:rPr>
        <w:t xml:space="preserve">). </w:t>
      </w:r>
    </w:p>
    <w:p w14:paraId="00F05983" w14:textId="6361A940" w:rsidR="005B428E" w:rsidRPr="00B70844" w:rsidRDefault="00D443A4" w:rsidP="00184B64">
      <w:pPr>
        <w:widowControl w:val="0"/>
        <w:autoSpaceDE w:val="0"/>
        <w:autoSpaceDN w:val="0"/>
        <w:adjustRightInd w:val="0"/>
        <w:spacing w:after="240" w:line="360" w:lineRule="auto"/>
        <w:jc w:val="both"/>
        <w:rPr>
          <w:rFonts w:cs="Times New Roman"/>
          <w:i/>
        </w:rPr>
      </w:pPr>
      <w:r w:rsidRPr="00B70844">
        <w:rPr>
          <w:rFonts w:cs="Times New Roman"/>
          <w:i/>
        </w:rPr>
        <w:t>Consumption of Financial News during the Crisis</w:t>
      </w:r>
    </w:p>
    <w:p w14:paraId="6E3530D1" w14:textId="6A04EDFF" w:rsidR="008441B2" w:rsidRPr="00B70844" w:rsidRDefault="008441B2" w:rsidP="002E561D">
      <w:pPr>
        <w:widowControl w:val="0"/>
        <w:autoSpaceDE w:val="0"/>
        <w:autoSpaceDN w:val="0"/>
        <w:adjustRightInd w:val="0"/>
        <w:spacing w:after="240" w:line="360" w:lineRule="auto"/>
        <w:jc w:val="both"/>
        <w:rPr>
          <w:rFonts w:cs="Times New Roman"/>
          <w:i/>
        </w:rPr>
      </w:pPr>
      <w:r w:rsidRPr="00B70844">
        <w:rPr>
          <w:rFonts w:cs="Times New Roman"/>
        </w:rPr>
        <w:t>This study used some of the same questions about news consumption th</w:t>
      </w:r>
      <w:r w:rsidR="00D839EE" w:rsidRPr="00B70844">
        <w:rPr>
          <w:rFonts w:cs="Times New Roman"/>
        </w:rPr>
        <w:t>at were used by the 2006</w:t>
      </w:r>
      <w:r w:rsidRPr="00B70844">
        <w:rPr>
          <w:rFonts w:cs="Times New Roman"/>
        </w:rPr>
        <w:t xml:space="preserve"> UK Baseline Survey, which provided an earlier point for comparison (Atkinson, 2006). </w:t>
      </w:r>
      <w:r w:rsidR="005B428E" w:rsidRPr="00B70844">
        <w:rPr>
          <w:rFonts w:cs="Times New Roman"/>
        </w:rPr>
        <w:t>Results show</w:t>
      </w:r>
      <w:r w:rsidRPr="00B70844">
        <w:rPr>
          <w:rFonts w:cs="Times New Roman"/>
        </w:rPr>
        <w:t xml:space="preserve"> that in 2005 only a third of people were</w:t>
      </w:r>
      <w:r w:rsidR="00FF2B09" w:rsidRPr="00B70844">
        <w:rPr>
          <w:rFonts w:cs="Times New Roman"/>
        </w:rPr>
        <w:t xml:space="preserve"> using the media to keep</w:t>
      </w:r>
      <w:r w:rsidRPr="00B70844">
        <w:rPr>
          <w:rFonts w:cs="Times New Roman"/>
        </w:rPr>
        <w:t xml:space="preserve"> up with financial matters weekly</w:t>
      </w:r>
      <w:r w:rsidR="00D839EE" w:rsidRPr="00B70844">
        <w:rPr>
          <w:rFonts w:cs="Times New Roman"/>
        </w:rPr>
        <w:t>,</w:t>
      </w:r>
      <w:r w:rsidRPr="00B70844">
        <w:rPr>
          <w:rFonts w:cs="Times New Roman"/>
        </w:rPr>
        <w:t xml:space="preserve"> while one fourth rarely or never kept up. When we asked the same question in 2011 we found this figure had risen substantially to 70 per cent who said they were keeping up weekly or daily.</w:t>
      </w:r>
      <w:r w:rsidRPr="00B70844">
        <w:rPr>
          <w:rStyle w:val="EndnoteReference"/>
          <w:rFonts w:asciiTheme="minorHAnsi" w:hAnsiTheme="minorHAnsi"/>
        </w:rPr>
        <w:endnoteReference w:id="3"/>
      </w:r>
      <w:r w:rsidR="00D443A4" w:rsidRPr="00B70844">
        <w:rPr>
          <w:rFonts w:cs="Times New Roman"/>
        </w:rPr>
        <w:t xml:space="preserve"> Therefore, </w:t>
      </w:r>
      <w:r w:rsidR="00591EC1" w:rsidRPr="00B70844">
        <w:rPr>
          <w:rFonts w:cs="Times New Roman"/>
        </w:rPr>
        <w:t xml:space="preserve">consumption of financial news has increased </w:t>
      </w:r>
      <w:r w:rsidR="002E561D">
        <w:rPr>
          <w:rFonts w:cs="Times New Roman"/>
        </w:rPr>
        <w:lastRenderedPageBreak/>
        <w:t xml:space="preserve">substantially </w:t>
      </w:r>
      <w:r w:rsidR="00591EC1" w:rsidRPr="00B70844">
        <w:rPr>
          <w:rFonts w:cs="Times New Roman"/>
        </w:rPr>
        <w:t>since 2005</w:t>
      </w:r>
      <w:r w:rsidRPr="00B70844">
        <w:rPr>
          <w:rFonts w:cs="Times New Roman"/>
        </w:rPr>
        <w:t>.</w:t>
      </w:r>
    </w:p>
    <w:p w14:paraId="20A99204" w14:textId="61EE1ADF" w:rsidR="00BA500C" w:rsidRPr="00B70844" w:rsidRDefault="00591EC1" w:rsidP="002E561D">
      <w:pPr>
        <w:widowControl w:val="0"/>
        <w:autoSpaceDE w:val="0"/>
        <w:autoSpaceDN w:val="0"/>
        <w:adjustRightInd w:val="0"/>
        <w:spacing w:after="240" w:line="360" w:lineRule="auto"/>
        <w:jc w:val="both"/>
        <w:rPr>
          <w:rFonts w:cs="Times New Roman"/>
        </w:rPr>
      </w:pPr>
      <w:r w:rsidRPr="00B70844">
        <w:rPr>
          <w:rFonts w:cs="Times New Roman"/>
        </w:rPr>
        <w:t>Results also show a difference in consumption between age, gender and social status groups</w:t>
      </w:r>
      <w:r w:rsidR="002E561D">
        <w:rPr>
          <w:rFonts w:cs="Times New Roman"/>
        </w:rPr>
        <w:t>.</w:t>
      </w:r>
      <w:r w:rsidRPr="00B70844">
        <w:rPr>
          <w:rFonts w:cs="Times New Roman"/>
        </w:rPr>
        <w:t xml:space="preserve"> </w:t>
      </w:r>
      <w:r w:rsidR="008441B2" w:rsidRPr="00B70844">
        <w:rPr>
          <w:rFonts w:cs="Times New Roman"/>
        </w:rPr>
        <w:t>The Figures below show that males (over 70 per cent) who are over the age of 65 (again over 70 per cent) follow business and economic news the most frequently. There is also a difference between the social status groups, as 46 per cent of those in the AB group follow news about business and the econ</w:t>
      </w:r>
      <w:r w:rsidR="00A237BF">
        <w:rPr>
          <w:rFonts w:cs="Times New Roman"/>
        </w:rPr>
        <w:t>omy daily compared with just 35 per cent</w:t>
      </w:r>
      <w:r w:rsidR="008441B2" w:rsidRPr="00B70844">
        <w:rPr>
          <w:rFonts w:cs="Times New Roman"/>
        </w:rPr>
        <w:t xml:space="preserve"> of those in the DE group. What is interesting, however, is that a lower number of people in the groups C1 (27 per cent) and C2 (24 per cent) follow the news </w:t>
      </w:r>
      <w:r w:rsidR="00BA500C" w:rsidRPr="00B70844">
        <w:rPr>
          <w:rFonts w:cs="Times New Roman"/>
        </w:rPr>
        <w:t>daily</w:t>
      </w:r>
      <w:r w:rsidR="008441B2" w:rsidRPr="00B70844">
        <w:rPr>
          <w:rFonts w:cs="Times New Roman"/>
        </w:rPr>
        <w:t>.</w:t>
      </w:r>
      <w:r w:rsidR="00F7511F" w:rsidRPr="00B70844">
        <w:rPr>
          <w:rFonts w:cs="Times New Roman"/>
        </w:rPr>
        <w:t xml:space="preserve"> </w:t>
      </w:r>
    </w:p>
    <w:p w14:paraId="52DAA23C" w14:textId="77777777" w:rsidR="000475AD" w:rsidRDefault="000475AD" w:rsidP="00184B64">
      <w:pPr>
        <w:widowControl w:val="0"/>
        <w:autoSpaceDE w:val="0"/>
        <w:autoSpaceDN w:val="0"/>
        <w:adjustRightInd w:val="0"/>
        <w:spacing w:after="240" w:line="360" w:lineRule="auto"/>
        <w:jc w:val="both"/>
        <w:rPr>
          <w:rFonts w:cs="Times New Roman"/>
        </w:rPr>
      </w:pPr>
    </w:p>
    <w:p w14:paraId="295B8B82" w14:textId="77777777" w:rsidR="002E561D" w:rsidRDefault="002E561D" w:rsidP="00184B64">
      <w:pPr>
        <w:widowControl w:val="0"/>
        <w:autoSpaceDE w:val="0"/>
        <w:autoSpaceDN w:val="0"/>
        <w:adjustRightInd w:val="0"/>
        <w:spacing w:after="240" w:line="360" w:lineRule="auto"/>
        <w:jc w:val="both"/>
        <w:rPr>
          <w:rFonts w:cs="Times New Roman"/>
        </w:rPr>
      </w:pPr>
    </w:p>
    <w:p w14:paraId="3803B1C0" w14:textId="77777777" w:rsidR="002E561D" w:rsidRDefault="002E561D" w:rsidP="00184B64">
      <w:pPr>
        <w:widowControl w:val="0"/>
        <w:autoSpaceDE w:val="0"/>
        <w:autoSpaceDN w:val="0"/>
        <w:adjustRightInd w:val="0"/>
        <w:spacing w:after="240" w:line="360" w:lineRule="auto"/>
        <w:jc w:val="both"/>
        <w:rPr>
          <w:rFonts w:cs="Times New Roman"/>
        </w:rPr>
      </w:pPr>
    </w:p>
    <w:p w14:paraId="00C6DD15" w14:textId="77777777" w:rsidR="002E561D" w:rsidRPr="00B70844" w:rsidRDefault="002E561D" w:rsidP="00184B64">
      <w:pPr>
        <w:widowControl w:val="0"/>
        <w:autoSpaceDE w:val="0"/>
        <w:autoSpaceDN w:val="0"/>
        <w:adjustRightInd w:val="0"/>
        <w:spacing w:after="240" w:line="360" w:lineRule="auto"/>
        <w:jc w:val="both"/>
        <w:rPr>
          <w:rFonts w:cs="Times New Roman"/>
        </w:rPr>
      </w:pPr>
    </w:p>
    <w:p w14:paraId="141A9951" w14:textId="0A26AD24" w:rsidR="008441B2" w:rsidRPr="00B70844" w:rsidRDefault="00A45929" w:rsidP="00184B64">
      <w:pPr>
        <w:widowControl w:val="0"/>
        <w:autoSpaceDE w:val="0"/>
        <w:autoSpaceDN w:val="0"/>
        <w:adjustRightInd w:val="0"/>
        <w:spacing w:line="360" w:lineRule="auto"/>
        <w:jc w:val="both"/>
        <w:rPr>
          <w:rFonts w:cs="Times New Roman"/>
        </w:rPr>
      </w:pPr>
      <w:r w:rsidRPr="00B70844">
        <w:rPr>
          <w:rFonts w:cs="Times New Roman"/>
        </w:rPr>
        <w:t>Figure 3</w:t>
      </w:r>
      <w:r w:rsidR="008441B2" w:rsidRPr="00B70844">
        <w:rPr>
          <w:rFonts w:cs="Times New Roman"/>
        </w:rPr>
        <w:t>. Keeping up with business/economic news, by gender</w:t>
      </w:r>
    </w:p>
    <w:p w14:paraId="5B7882C1" w14:textId="77777777" w:rsidR="008441B2" w:rsidRPr="00B70844" w:rsidRDefault="008441B2" w:rsidP="00184B64">
      <w:pPr>
        <w:widowControl w:val="0"/>
        <w:autoSpaceDE w:val="0"/>
        <w:autoSpaceDN w:val="0"/>
        <w:adjustRightInd w:val="0"/>
        <w:spacing w:line="360" w:lineRule="auto"/>
        <w:jc w:val="both"/>
        <w:rPr>
          <w:rFonts w:cs="Times New Roman"/>
        </w:rPr>
      </w:pPr>
      <w:r w:rsidRPr="00B70844">
        <w:rPr>
          <w:rFonts w:cs="Times New Roman"/>
          <w:noProof/>
          <w:lang w:eastAsia="en-GB"/>
        </w:rPr>
        <w:drawing>
          <wp:inline distT="0" distB="0" distL="0" distR="0" wp14:anchorId="330FD165" wp14:editId="61EDE7BB">
            <wp:extent cx="4694514" cy="2071063"/>
            <wp:effectExtent l="0" t="0" r="1143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3D0725"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6: How frequently do you follow the news about business and the economy?</w:t>
      </w:r>
    </w:p>
    <w:p w14:paraId="7547F8E5"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3F0EEEE8" w14:textId="77777777" w:rsidR="008441B2" w:rsidRPr="00B70844" w:rsidRDefault="008441B2" w:rsidP="00184B64">
      <w:pPr>
        <w:widowControl w:val="0"/>
        <w:autoSpaceDE w:val="0"/>
        <w:autoSpaceDN w:val="0"/>
        <w:adjustRightInd w:val="0"/>
        <w:spacing w:line="360" w:lineRule="auto"/>
        <w:jc w:val="both"/>
        <w:rPr>
          <w:rFonts w:cs="Times New Roman"/>
        </w:rPr>
      </w:pPr>
    </w:p>
    <w:p w14:paraId="3AF01432" w14:textId="3B279191" w:rsidR="008441B2" w:rsidRPr="00B70844" w:rsidRDefault="00A45929" w:rsidP="00184B64">
      <w:pPr>
        <w:widowControl w:val="0"/>
        <w:autoSpaceDE w:val="0"/>
        <w:autoSpaceDN w:val="0"/>
        <w:adjustRightInd w:val="0"/>
        <w:spacing w:line="360" w:lineRule="auto"/>
        <w:jc w:val="both"/>
        <w:rPr>
          <w:rFonts w:cs="Times New Roman"/>
        </w:rPr>
      </w:pPr>
      <w:r w:rsidRPr="00B70844">
        <w:rPr>
          <w:rFonts w:cs="Times New Roman"/>
        </w:rPr>
        <w:t>Figure 4</w:t>
      </w:r>
      <w:r w:rsidR="008441B2" w:rsidRPr="00B70844">
        <w:rPr>
          <w:rFonts w:cs="Times New Roman"/>
        </w:rPr>
        <w:t>. Keeping up with business/economic news, by age group</w:t>
      </w:r>
    </w:p>
    <w:p w14:paraId="27439ACE" w14:textId="77777777" w:rsidR="008441B2" w:rsidRPr="00B70844" w:rsidRDefault="008441B2" w:rsidP="00184B64">
      <w:pPr>
        <w:widowControl w:val="0"/>
        <w:autoSpaceDE w:val="0"/>
        <w:autoSpaceDN w:val="0"/>
        <w:adjustRightInd w:val="0"/>
        <w:spacing w:line="360" w:lineRule="auto"/>
        <w:jc w:val="both"/>
        <w:rPr>
          <w:rFonts w:cs="Times New Roman"/>
        </w:rPr>
      </w:pPr>
      <w:r w:rsidRPr="00B70844">
        <w:rPr>
          <w:rFonts w:cs="Times New Roman"/>
          <w:noProof/>
          <w:lang w:eastAsia="en-GB"/>
        </w:rPr>
        <w:lastRenderedPageBreak/>
        <w:drawing>
          <wp:inline distT="0" distB="0" distL="0" distR="0" wp14:anchorId="4D946D49" wp14:editId="23CEC60F">
            <wp:extent cx="4694514" cy="2039313"/>
            <wp:effectExtent l="0" t="0" r="11430"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96A61A"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6: How frequently do you follow the news about business and the economy?</w:t>
      </w:r>
    </w:p>
    <w:p w14:paraId="196F2869"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5711E8F4" w14:textId="77777777" w:rsidR="00D443A4" w:rsidRPr="00B70844" w:rsidRDefault="00D443A4" w:rsidP="00184B64">
      <w:pPr>
        <w:widowControl w:val="0"/>
        <w:autoSpaceDE w:val="0"/>
        <w:autoSpaceDN w:val="0"/>
        <w:adjustRightInd w:val="0"/>
        <w:spacing w:after="240" w:line="360" w:lineRule="auto"/>
        <w:jc w:val="both"/>
        <w:rPr>
          <w:rFonts w:cs="Times New Roman"/>
          <w:i/>
        </w:rPr>
      </w:pPr>
    </w:p>
    <w:p w14:paraId="73D5AD11" w14:textId="5C3ABC0A" w:rsidR="00796879" w:rsidRPr="00B70844" w:rsidRDefault="00D839EE" w:rsidP="002E561D">
      <w:pPr>
        <w:widowControl w:val="0"/>
        <w:autoSpaceDE w:val="0"/>
        <w:autoSpaceDN w:val="0"/>
        <w:adjustRightInd w:val="0"/>
        <w:spacing w:after="240" w:line="360" w:lineRule="auto"/>
        <w:jc w:val="both"/>
        <w:rPr>
          <w:rFonts w:cs="Times New Roman"/>
        </w:rPr>
      </w:pPr>
      <w:r w:rsidRPr="00B70844">
        <w:rPr>
          <w:rFonts w:cs="Times New Roman"/>
        </w:rPr>
        <w:t xml:space="preserve">In </w:t>
      </w:r>
      <w:r w:rsidR="00B23A49" w:rsidRPr="00B70844">
        <w:rPr>
          <w:rFonts w:cs="Times New Roman"/>
        </w:rPr>
        <w:t>line with other literature (Livingstone, 2005; Ofcom, 2014</w:t>
      </w:r>
      <w:r w:rsidRPr="00B70844">
        <w:rPr>
          <w:rFonts w:cs="Times New Roman"/>
        </w:rPr>
        <w:t>) w</w:t>
      </w:r>
      <w:r w:rsidR="00796879" w:rsidRPr="00B70844">
        <w:rPr>
          <w:rFonts w:cs="Times New Roman"/>
        </w:rPr>
        <w:t>e did indeed find the most important source of news about business and the econ</w:t>
      </w:r>
      <w:r w:rsidR="00A237BF">
        <w:rPr>
          <w:rFonts w:cs="Times New Roman"/>
        </w:rPr>
        <w:t>omy was TV news, with nearly 50 per cent</w:t>
      </w:r>
      <w:r w:rsidR="00796879" w:rsidRPr="00B70844">
        <w:rPr>
          <w:rFonts w:cs="Times New Roman"/>
        </w:rPr>
        <w:t xml:space="preserve"> giving that answer. However, it is also clear that the Internet has become a major source of business news, overtaking newspapers in our survey.</w:t>
      </w:r>
      <w:r w:rsidR="00591EC1" w:rsidRPr="00B70844">
        <w:rPr>
          <w:rFonts w:cs="Times New Roman"/>
        </w:rPr>
        <w:t xml:space="preserve"> </w:t>
      </w:r>
    </w:p>
    <w:p w14:paraId="2ED0518F" w14:textId="77777777" w:rsidR="008441B2" w:rsidRPr="00B70844" w:rsidRDefault="008441B2" w:rsidP="00184B64">
      <w:pPr>
        <w:widowControl w:val="0"/>
        <w:autoSpaceDE w:val="0"/>
        <w:autoSpaceDN w:val="0"/>
        <w:adjustRightInd w:val="0"/>
        <w:spacing w:line="360" w:lineRule="auto"/>
        <w:jc w:val="both"/>
        <w:rPr>
          <w:rFonts w:cs="Times New Roman"/>
          <w:i/>
        </w:rPr>
      </w:pPr>
    </w:p>
    <w:p w14:paraId="07ED58ED" w14:textId="2CA6040B" w:rsidR="008441B2" w:rsidRPr="00B70844" w:rsidRDefault="00A45929" w:rsidP="002E561D">
      <w:pPr>
        <w:widowControl w:val="0"/>
        <w:autoSpaceDE w:val="0"/>
        <w:autoSpaceDN w:val="0"/>
        <w:adjustRightInd w:val="0"/>
        <w:spacing w:line="360" w:lineRule="auto"/>
        <w:jc w:val="both"/>
      </w:pPr>
      <w:r w:rsidRPr="00B70844">
        <w:rPr>
          <w:rFonts w:cs="Times New Roman"/>
        </w:rPr>
        <w:t>Figure 5</w:t>
      </w:r>
      <w:r w:rsidR="008441B2" w:rsidRPr="00B70844">
        <w:rPr>
          <w:rFonts w:cs="Times New Roman"/>
        </w:rPr>
        <w:t>.</w:t>
      </w:r>
      <w:r w:rsidR="008441B2" w:rsidRPr="00B70844">
        <w:t xml:space="preserve"> Most used sources for news on business and the economy</w:t>
      </w:r>
    </w:p>
    <w:p w14:paraId="37792127" w14:textId="77777777" w:rsidR="008441B2" w:rsidRPr="00B70844" w:rsidRDefault="008441B2" w:rsidP="00184B64">
      <w:pPr>
        <w:pStyle w:val="ListParagraph"/>
        <w:widowControl w:val="0"/>
        <w:autoSpaceDE w:val="0"/>
        <w:autoSpaceDN w:val="0"/>
        <w:adjustRightInd w:val="0"/>
        <w:spacing w:line="360" w:lineRule="auto"/>
        <w:ind w:left="0"/>
        <w:jc w:val="both"/>
        <w:rPr>
          <w:rFonts w:cs="Times New Roman"/>
        </w:rPr>
      </w:pPr>
      <w:r w:rsidRPr="00B70844">
        <w:rPr>
          <w:noProof/>
          <w:lang w:eastAsia="en-GB"/>
        </w:rPr>
        <w:drawing>
          <wp:inline distT="0" distB="0" distL="0" distR="0" wp14:anchorId="4F38B577" wp14:editId="4BB8BC8E">
            <wp:extent cx="4694514" cy="2573266"/>
            <wp:effectExtent l="0" t="0" r="1143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F994F8"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8: And which of these do you use the most?</w:t>
      </w:r>
    </w:p>
    <w:p w14:paraId="4DD4CE4D"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77FB4280" w14:textId="77777777" w:rsidR="008441B2" w:rsidRPr="00B70844" w:rsidRDefault="008441B2" w:rsidP="00184B64">
      <w:pPr>
        <w:widowControl w:val="0"/>
        <w:autoSpaceDE w:val="0"/>
        <w:autoSpaceDN w:val="0"/>
        <w:adjustRightInd w:val="0"/>
        <w:spacing w:after="240" w:line="360" w:lineRule="auto"/>
        <w:jc w:val="both"/>
        <w:rPr>
          <w:rFonts w:cs="Times New Roman"/>
        </w:rPr>
      </w:pPr>
    </w:p>
    <w:p w14:paraId="772303A0" w14:textId="5340F660" w:rsidR="002E561D" w:rsidRDefault="008441B2" w:rsidP="002E561D">
      <w:pPr>
        <w:widowControl w:val="0"/>
        <w:autoSpaceDE w:val="0"/>
        <w:autoSpaceDN w:val="0"/>
        <w:adjustRightInd w:val="0"/>
        <w:spacing w:after="240" w:line="360" w:lineRule="auto"/>
        <w:jc w:val="both"/>
        <w:rPr>
          <w:rFonts w:cs="Times New Roman"/>
          <w:lang w:val="en-US"/>
        </w:rPr>
      </w:pPr>
      <w:r w:rsidRPr="00B70844">
        <w:rPr>
          <w:rFonts w:cs="Times New Roman"/>
        </w:rPr>
        <w:lastRenderedPageBreak/>
        <w:t>This development emerged more strongly when we al</w:t>
      </w:r>
      <w:r w:rsidR="00796879" w:rsidRPr="00B70844">
        <w:rPr>
          <w:rFonts w:cs="Times New Roman"/>
        </w:rPr>
        <w:t xml:space="preserve">so asked </w:t>
      </w:r>
      <w:r w:rsidRPr="00B70844">
        <w:rPr>
          <w:rFonts w:cs="Times New Roman"/>
        </w:rPr>
        <w:t>what sources are used to get advi</w:t>
      </w:r>
      <w:r w:rsidR="00591EC1" w:rsidRPr="00B70844">
        <w:rPr>
          <w:rFonts w:cs="Times New Roman"/>
        </w:rPr>
        <w:t xml:space="preserve">ce on personal finance matters. </w:t>
      </w:r>
      <w:r w:rsidRPr="00B70844">
        <w:rPr>
          <w:rFonts w:cs="Times New Roman"/>
        </w:rPr>
        <w:t>The results show an overall preference for the Internet, TV, radio, and newspapers for information on personal finances. The results show that more women than men speak with friends and colleagues fo</w:t>
      </w:r>
      <w:r w:rsidR="00A237BF">
        <w:rPr>
          <w:rFonts w:cs="Times New Roman"/>
        </w:rPr>
        <w:t>r personal financial advice (20 per cent v 28 per cent</w:t>
      </w:r>
      <w:r w:rsidRPr="00B70844">
        <w:rPr>
          <w:rFonts w:cs="Times New Roman"/>
        </w:rPr>
        <w:t xml:space="preserve">), </w:t>
      </w:r>
      <w:r w:rsidR="00591EC1" w:rsidRPr="00B70844">
        <w:rPr>
          <w:rFonts w:cs="Times New Roman"/>
        </w:rPr>
        <w:t>while</w:t>
      </w:r>
      <w:r w:rsidRPr="00B70844">
        <w:rPr>
          <w:rFonts w:cs="Times New Roman"/>
        </w:rPr>
        <w:t xml:space="preserve"> more men than women consume news from financial pages of newspapers (30</w:t>
      </w:r>
      <w:r w:rsidR="00A237BF">
        <w:rPr>
          <w:rFonts w:cs="Times New Roman"/>
        </w:rPr>
        <w:t xml:space="preserve"> per cent</w:t>
      </w:r>
      <w:r w:rsidRPr="00B70844">
        <w:rPr>
          <w:rFonts w:cs="Times New Roman"/>
        </w:rPr>
        <w:t xml:space="preserve"> v 18</w:t>
      </w:r>
      <w:r w:rsidR="00A237BF">
        <w:rPr>
          <w:rFonts w:cs="Times New Roman"/>
        </w:rPr>
        <w:t xml:space="preserve"> per cent</w:t>
      </w:r>
      <w:r w:rsidR="00591EC1" w:rsidRPr="00B70844">
        <w:rPr>
          <w:rFonts w:cs="Times New Roman"/>
        </w:rPr>
        <w:t>)</w:t>
      </w:r>
      <w:r w:rsidRPr="00B70844">
        <w:rPr>
          <w:rFonts w:cs="Times New Roman"/>
        </w:rPr>
        <w:t xml:space="preserve"> </w:t>
      </w:r>
      <w:r w:rsidR="00A237BF">
        <w:rPr>
          <w:rFonts w:cs="Times New Roman"/>
        </w:rPr>
        <w:t>and from the Internet (66 per cent v 52 per cent</w:t>
      </w:r>
      <w:r w:rsidRPr="00B70844">
        <w:rPr>
          <w:rFonts w:cs="Times New Roman"/>
        </w:rPr>
        <w:t>).</w:t>
      </w:r>
      <w:r w:rsidR="00796879" w:rsidRPr="00B70844">
        <w:rPr>
          <w:rFonts w:cs="Times New Roman"/>
        </w:rPr>
        <w:t xml:space="preserve"> </w:t>
      </w:r>
    </w:p>
    <w:p w14:paraId="1A2EA552" w14:textId="77777777" w:rsidR="002E561D" w:rsidRDefault="002E561D" w:rsidP="002E561D">
      <w:pPr>
        <w:widowControl w:val="0"/>
        <w:autoSpaceDE w:val="0"/>
        <w:autoSpaceDN w:val="0"/>
        <w:adjustRightInd w:val="0"/>
        <w:spacing w:after="240" w:line="360" w:lineRule="auto"/>
        <w:jc w:val="both"/>
        <w:rPr>
          <w:rFonts w:cs="Times New Roman"/>
          <w:lang w:val="en-US"/>
        </w:rPr>
      </w:pPr>
    </w:p>
    <w:p w14:paraId="0A890A4B" w14:textId="77777777" w:rsidR="002E561D" w:rsidRDefault="002E561D" w:rsidP="002E561D">
      <w:pPr>
        <w:widowControl w:val="0"/>
        <w:autoSpaceDE w:val="0"/>
        <w:autoSpaceDN w:val="0"/>
        <w:adjustRightInd w:val="0"/>
        <w:spacing w:after="240" w:line="360" w:lineRule="auto"/>
        <w:jc w:val="both"/>
        <w:rPr>
          <w:rFonts w:cs="Times New Roman"/>
          <w:lang w:val="en-US"/>
        </w:rPr>
      </w:pPr>
    </w:p>
    <w:p w14:paraId="465C8802" w14:textId="77777777" w:rsidR="002E561D" w:rsidRDefault="002E561D" w:rsidP="002E561D">
      <w:pPr>
        <w:widowControl w:val="0"/>
        <w:autoSpaceDE w:val="0"/>
        <w:autoSpaceDN w:val="0"/>
        <w:adjustRightInd w:val="0"/>
        <w:spacing w:after="240" w:line="360" w:lineRule="auto"/>
        <w:jc w:val="both"/>
        <w:rPr>
          <w:rFonts w:cs="Times New Roman"/>
          <w:lang w:val="en-US"/>
        </w:rPr>
      </w:pPr>
    </w:p>
    <w:p w14:paraId="66DA875F" w14:textId="77777777" w:rsidR="002E561D" w:rsidRPr="00B70844" w:rsidRDefault="002E561D" w:rsidP="002E561D">
      <w:pPr>
        <w:widowControl w:val="0"/>
        <w:autoSpaceDE w:val="0"/>
        <w:autoSpaceDN w:val="0"/>
        <w:adjustRightInd w:val="0"/>
        <w:spacing w:after="240" w:line="360" w:lineRule="auto"/>
        <w:jc w:val="both"/>
        <w:rPr>
          <w:rFonts w:cs="Times New Roman"/>
          <w:lang w:val="en-US"/>
        </w:rPr>
      </w:pPr>
    </w:p>
    <w:p w14:paraId="30153DC4" w14:textId="77777777" w:rsidR="00F7511F" w:rsidRPr="00B70844" w:rsidRDefault="00F7511F" w:rsidP="00184B64">
      <w:pPr>
        <w:pStyle w:val="ListParagraph"/>
        <w:widowControl w:val="0"/>
        <w:autoSpaceDE w:val="0"/>
        <w:autoSpaceDN w:val="0"/>
        <w:adjustRightInd w:val="0"/>
        <w:ind w:left="0"/>
        <w:jc w:val="both"/>
        <w:rPr>
          <w:rFonts w:cs="Times New Roman"/>
        </w:rPr>
      </w:pPr>
      <w:r w:rsidRPr="00B70844">
        <w:rPr>
          <w:rFonts w:cs="Times New Roman"/>
        </w:rPr>
        <w:t>Figure 6. Sources preferred for advice on personal finances, by gender</w:t>
      </w:r>
    </w:p>
    <w:p w14:paraId="39EF4AAA" w14:textId="77777777" w:rsidR="00F7511F" w:rsidRPr="00B70844" w:rsidRDefault="00F7511F" w:rsidP="00184B64">
      <w:pPr>
        <w:pStyle w:val="ListParagraph"/>
        <w:widowControl w:val="0"/>
        <w:autoSpaceDE w:val="0"/>
        <w:autoSpaceDN w:val="0"/>
        <w:adjustRightInd w:val="0"/>
        <w:spacing w:line="360" w:lineRule="auto"/>
        <w:ind w:left="0"/>
        <w:jc w:val="both"/>
        <w:rPr>
          <w:rFonts w:cs="Times New Roman"/>
        </w:rPr>
      </w:pPr>
      <w:r w:rsidRPr="00B70844">
        <w:rPr>
          <w:noProof/>
          <w:lang w:eastAsia="en-GB"/>
        </w:rPr>
        <w:drawing>
          <wp:inline distT="0" distB="0" distL="0" distR="0" wp14:anchorId="4A81FE8D" wp14:editId="22A921E9">
            <wp:extent cx="4694514" cy="2468511"/>
            <wp:effectExtent l="0" t="0" r="1143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103A05" w14:textId="77777777" w:rsidR="00F7511F" w:rsidRPr="00B70844" w:rsidRDefault="00F7511F"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3: Which of the following sources of financial information, if any, do you use to get advice on personal finance matters?</w:t>
      </w:r>
    </w:p>
    <w:p w14:paraId="27562D51" w14:textId="33EE9427" w:rsidR="00F7511F" w:rsidRDefault="00F7511F" w:rsidP="007940A4">
      <w:pPr>
        <w:pStyle w:val="TableFigurecaption"/>
        <w:jc w:val="both"/>
        <w:rPr>
          <w:rFonts w:asciiTheme="minorHAnsi" w:hAnsiTheme="minorHAnsi"/>
          <w:sz w:val="24"/>
          <w:szCs w:val="24"/>
        </w:rPr>
      </w:pPr>
      <w:r w:rsidRPr="00B70844">
        <w:rPr>
          <w:rFonts w:asciiTheme="minorHAnsi" w:hAnsiTheme="minorHAnsi"/>
          <w:sz w:val="24"/>
          <w:szCs w:val="24"/>
        </w:rPr>
        <w:t>Sourc</w:t>
      </w:r>
      <w:r w:rsidR="007940A4">
        <w:rPr>
          <w:rFonts w:asciiTheme="minorHAnsi" w:hAnsiTheme="minorHAnsi"/>
          <w:sz w:val="24"/>
          <w:szCs w:val="24"/>
        </w:rPr>
        <w:t>e: City/ICM Poll, November 2011</w:t>
      </w:r>
    </w:p>
    <w:p w14:paraId="62B66286" w14:textId="77777777" w:rsidR="007940A4" w:rsidRPr="007940A4" w:rsidRDefault="007940A4" w:rsidP="007940A4">
      <w:pPr>
        <w:pStyle w:val="TableFigurecaption"/>
        <w:jc w:val="both"/>
        <w:rPr>
          <w:rFonts w:asciiTheme="minorHAnsi" w:hAnsiTheme="minorHAnsi"/>
          <w:sz w:val="24"/>
          <w:szCs w:val="24"/>
        </w:rPr>
      </w:pPr>
    </w:p>
    <w:p w14:paraId="6DC983FF" w14:textId="3321AADC" w:rsidR="008441B2" w:rsidRPr="00B70844" w:rsidRDefault="008441B2" w:rsidP="00184B64">
      <w:pPr>
        <w:widowControl w:val="0"/>
        <w:tabs>
          <w:tab w:val="left" w:pos="1092"/>
        </w:tabs>
        <w:autoSpaceDE w:val="0"/>
        <w:autoSpaceDN w:val="0"/>
        <w:adjustRightInd w:val="0"/>
        <w:spacing w:after="240" w:line="360" w:lineRule="auto"/>
        <w:jc w:val="both"/>
        <w:rPr>
          <w:rFonts w:cs="Times New Roman"/>
        </w:rPr>
      </w:pPr>
      <w:r w:rsidRPr="00B70844">
        <w:rPr>
          <w:rFonts w:cs="Times New Roman"/>
        </w:rPr>
        <w:t>There are also differences between social groups, as 68 per cent of those in the AB group use the Internet compared with just 50 per cent in the DE group. The same can be said for newspapers (42</w:t>
      </w:r>
      <w:r w:rsidR="00A237BF">
        <w:rPr>
          <w:rFonts w:cs="Times New Roman"/>
        </w:rPr>
        <w:t xml:space="preserve"> per cent</w:t>
      </w:r>
      <w:r w:rsidRPr="00B70844">
        <w:rPr>
          <w:rFonts w:cs="Times New Roman"/>
        </w:rPr>
        <w:t xml:space="preserve"> v 35</w:t>
      </w:r>
      <w:r w:rsidR="00A237BF">
        <w:rPr>
          <w:rFonts w:cs="Times New Roman"/>
        </w:rPr>
        <w:t xml:space="preserve"> per cent</w:t>
      </w:r>
      <w:r w:rsidRPr="00B70844">
        <w:rPr>
          <w:rFonts w:cs="Times New Roman"/>
        </w:rPr>
        <w:t>) and the financial pages of newspapers (35</w:t>
      </w:r>
      <w:r w:rsidR="00A237BF">
        <w:rPr>
          <w:rFonts w:cs="Times New Roman"/>
        </w:rPr>
        <w:t xml:space="preserve"> per cent</w:t>
      </w:r>
      <w:r w:rsidRPr="00B70844">
        <w:rPr>
          <w:rFonts w:cs="Times New Roman"/>
        </w:rPr>
        <w:t xml:space="preserve"> v 15</w:t>
      </w:r>
      <w:r w:rsidR="00A237BF">
        <w:rPr>
          <w:rFonts w:cs="Times New Roman"/>
        </w:rPr>
        <w:t xml:space="preserve"> per cent</w:t>
      </w:r>
      <w:r w:rsidRPr="00B70844">
        <w:rPr>
          <w:rFonts w:cs="Times New Roman"/>
        </w:rPr>
        <w:t xml:space="preserve">). In fact, 16 per cent in the DE group consume none of these sources, compared with just 4 per cent in the AB </w:t>
      </w:r>
      <w:r w:rsidRPr="00B70844">
        <w:rPr>
          <w:rFonts w:cs="Times New Roman"/>
        </w:rPr>
        <w:lastRenderedPageBreak/>
        <w:t>group.</w:t>
      </w:r>
      <w:r w:rsidR="007A3996" w:rsidRPr="00B70844">
        <w:rPr>
          <w:rFonts w:cs="Times New Roman"/>
        </w:rPr>
        <w:t xml:space="preserve"> </w:t>
      </w:r>
    </w:p>
    <w:p w14:paraId="66D9D062" w14:textId="7BFBB1AE" w:rsidR="008441B2" w:rsidRPr="00B70844" w:rsidRDefault="008441B2" w:rsidP="00184B64">
      <w:pPr>
        <w:pStyle w:val="ListParagraph"/>
        <w:widowControl w:val="0"/>
        <w:autoSpaceDE w:val="0"/>
        <w:autoSpaceDN w:val="0"/>
        <w:adjustRightInd w:val="0"/>
        <w:spacing w:after="240" w:line="360" w:lineRule="auto"/>
        <w:ind w:left="0"/>
        <w:jc w:val="both"/>
      </w:pPr>
      <w:r w:rsidRPr="00B70844">
        <w:rPr>
          <w:rFonts w:cs="Times New Roman"/>
        </w:rPr>
        <w:t>But the most striking difference is in the younger cohort, which is far more likely (66</w:t>
      </w:r>
      <w:r w:rsidR="00A237BF">
        <w:rPr>
          <w:rFonts w:cs="Times New Roman"/>
        </w:rPr>
        <w:t xml:space="preserve"> per cent aged 18-24 v 49 per cent </w:t>
      </w:r>
      <w:r w:rsidRPr="00B70844">
        <w:rPr>
          <w:rFonts w:cs="Times New Roman"/>
        </w:rPr>
        <w:t>of those aged 65 or older) to prefer the Internet as a source for personal finance news. The opposite is true for the older cohorts, who use more traditional media sources like TV or radio for their personal finance advice (39 per cent aged 18-24 v 61 per cent aged 65 or older).</w:t>
      </w:r>
      <w:r w:rsidR="007A3996" w:rsidRPr="00B70844">
        <w:rPr>
          <w:rFonts w:cs="Times New Roman"/>
        </w:rPr>
        <w:t xml:space="preserve"> Further analysis indicates that radio news and social media show the largest divergence in media use between the two groups – with the younger age group using far less radio and the older using far less social media.</w:t>
      </w:r>
      <w:r w:rsidR="00F7511F" w:rsidRPr="00B70844">
        <w:rPr>
          <w:rFonts w:cs="Times New Roman"/>
        </w:rPr>
        <w:t xml:space="preserve"> </w:t>
      </w:r>
    </w:p>
    <w:p w14:paraId="13B40AD5" w14:textId="77777777" w:rsidR="00B23A49" w:rsidRPr="00B70844" w:rsidRDefault="00B23A49" w:rsidP="00184B64">
      <w:pPr>
        <w:pStyle w:val="ListParagraph"/>
        <w:widowControl w:val="0"/>
        <w:autoSpaceDE w:val="0"/>
        <w:autoSpaceDN w:val="0"/>
        <w:adjustRightInd w:val="0"/>
        <w:spacing w:line="360" w:lineRule="auto"/>
        <w:ind w:left="0"/>
        <w:jc w:val="both"/>
        <w:rPr>
          <w:rFonts w:cs="Times New Roman"/>
        </w:rPr>
      </w:pPr>
    </w:p>
    <w:p w14:paraId="4F94D5D6" w14:textId="2E5D4DA5" w:rsidR="008441B2" w:rsidRPr="00B70844" w:rsidRDefault="00A45929" w:rsidP="00184B64">
      <w:pPr>
        <w:pStyle w:val="ListParagraph"/>
        <w:widowControl w:val="0"/>
        <w:autoSpaceDE w:val="0"/>
        <w:autoSpaceDN w:val="0"/>
        <w:adjustRightInd w:val="0"/>
        <w:spacing w:line="360" w:lineRule="auto"/>
        <w:ind w:left="0"/>
        <w:jc w:val="both"/>
        <w:rPr>
          <w:rFonts w:cs="Times New Roman"/>
        </w:rPr>
      </w:pPr>
      <w:r w:rsidRPr="00B70844">
        <w:rPr>
          <w:rFonts w:cs="Times New Roman"/>
        </w:rPr>
        <w:t>Figure 7</w:t>
      </w:r>
      <w:r w:rsidR="008441B2" w:rsidRPr="00B70844">
        <w:rPr>
          <w:rFonts w:cs="Times New Roman"/>
        </w:rPr>
        <w:t>. Sources preferred for advice on personal finances, by age</w:t>
      </w:r>
    </w:p>
    <w:p w14:paraId="1BDC4996" w14:textId="77777777" w:rsidR="008441B2" w:rsidRPr="00B70844" w:rsidRDefault="008441B2" w:rsidP="00184B64">
      <w:pPr>
        <w:widowControl w:val="0"/>
        <w:autoSpaceDE w:val="0"/>
        <w:autoSpaceDN w:val="0"/>
        <w:adjustRightInd w:val="0"/>
        <w:spacing w:line="360" w:lineRule="auto"/>
        <w:jc w:val="both"/>
        <w:rPr>
          <w:rFonts w:cs="Times New Roman"/>
        </w:rPr>
      </w:pPr>
      <w:r w:rsidRPr="00B70844">
        <w:rPr>
          <w:noProof/>
          <w:lang w:eastAsia="en-GB"/>
        </w:rPr>
        <w:drawing>
          <wp:inline distT="0" distB="0" distL="0" distR="0" wp14:anchorId="408A3DA1" wp14:editId="69B180AD">
            <wp:extent cx="4694514" cy="2339360"/>
            <wp:effectExtent l="0" t="0" r="1143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FFC6F9"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3: Which of the following sources of financial information, if any, do you use to get advice on personal finance matters?</w:t>
      </w:r>
    </w:p>
    <w:p w14:paraId="2B81233D"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05E5DECA" w14:textId="77777777" w:rsidR="00591EC1" w:rsidRPr="00B70844" w:rsidRDefault="00591EC1" w:rsidP="00184B64">
      <w:pPr>
        <w:widowControl w:val="0"/>
        <w:autoSpaceDE w:val="0"/>
        <w:autoSpaceDN w:val="0"/>
        <w:adjustRightInd w:val="0"/>
        <w:spacing w:line="360" w:lineRule="auto"/>
        <w:jc w:val="both"/>
        <w:rPr>
          <w:rFonts w:cs="Times New Roman"/>
        </w:rPr>
      </w:pPr>
    </w:p>
    <w:p w14:paraId="4255C0D4" w14:textId="6A06018A" w:rsidR="00456884" w:rsidRPr="00B70844" w:rsidRDefault="00D443A4" w:rsidP="00184B64">
      <w:pPr>
        <w:widowControl w:val="0"/>
        <w:autoSpaceDE w:val="0"/>
        <w:autoSpaceDN w:val="0"/>
        <w:adjustRightInd w:val="0"/>
        <w:spacing w:after="240" w:line="360" w:lineRule="auto"/>
        <w:jc w:val="both"/>
        <w:rPr>
          <w:rFonts w:cs="Times New Roman"/>
          <w:i/>
        </w:rPr>
      </w:pPr>
      <w:r w:rsidRPr="00B70844">
        <w:rPr>
          <w:rFonts w:cs="Times New Roman"/>
          <w:i/>
        </w:rPr>
        <w:t>Understanding of the Crisis and Financial C</w:t>
      </w:r>
      <w:r w:rsidR="008441B2" w:rsidRPr="00B70844">
        <w:rPr>
          <w:rFonts w:cs="Times New Roman"/>
          <w:i/>
        </w:rPr>
        <w:t xml:space="preserve">apability </w:t>
      </w:r>
    </w:p>
    <w:p w14:paraId="1E966B6E" w14:textId="74D98069" w:rsidR="00B23A49" w:rsidRPr="00B70844" w:rsidRDefault="005235CF" w:rsidP="00184B64">
      <w:pPr>
        <w:widowControl w:val="0"/>
        <w:autoSpaceDE w:val="0"/>
        <w:autoSpaceDN w:val="0"/>
        <w:adjustRightInd w:val="0"/>
        <w:spacing w:after="240" w:line="360" w:lineRule="auto"/>
        <w:jc w:val="both"/>
        <w:rPr>
          <w:rFonts w:cs="Times New Roman"/>
        </w:rPr>
      </w:pPr>
      <w:r w:rsidRPr="00B70844">
        <w:rPr>
          <w:rFonts w:cs="Times New Roman"/>
        </w:rPr>
        <w:t xml:space="preserve">The literature indicated </w:t>
      </w:r>
      <w:r w:rsidR="00456884" w:rsidRPr="00B70844">
        <w:rPr>
          <w:rFonts w:cs="Times New Roman"/>
        </w:rPr>
        <w:t>that age, gender</w:t>
      </w:r>
      <w:r w:rsidR="001F2405" w:rsidRPr="00B70844">
        <w:rPr>
          <w:rFonts w:cs="Times New Roman"/>
        </w:rPr>
        <w:t>,</w:t>
      </w:r>
      <w:r w:rsidR="00456884" w:rsidRPr="00B70844">
        <w:rPr>
          <w:rFonts w:cs="Times New Roman"/>
        </w:rPr>
        <w:t xml:space="preserve"> and </w:t>
      </w:r>
      <w:r w:rsidR="00F7511F" w:rsidRPr="00B70844">
        <w:rPr>
          <w:rFonts w:cs="Times New Roman"/>
        </w:rPr>
        <w:t>social</w:t>
      </w:r>
      <w:r w:rsidR="00456884" w:rsidRPr="00B70844">
        <w:rPr>
          <w:rFonts w:cs="Times New Roman"/>
        </w:rPr>
        <w:t xml:space="preserve"> status are barriers to financial understanding</w:t>
      </w:r>
      <w:r w:rsidRPr="00B70844">
        <w:rPr>
          <w:rFonts w:cs="Times New Roman"/>
        </w:rPr>
        <w:t>, an issue we intended to explore in relation to trust and consumption of news during a financial crisis</w:t>
      </w:r>
      <w:r w:rsidR="00456884" w:rsidRPr="00B70844">
        <w:rPr>
          <w:rFonts w:cs="Times New Roman"/>
        </w:rPr>
        <w:t xml:space="preserve">. Our poll tested the public’s financial capability in a number of ways: </w:t>
      </w:r>
      <w:r w:rsidR="00D839EE" w:rsidRPr="00B70844">
        <w:rPr>
          <w:rFonts w:cs="Times New Roman"/>
        </w:rPr>
        <w:t xml:space="preserve">first, </w:t>
      </w:r>
      <w:r w:rsidR="001F343D" w:rsidRPr="00B70844">
        <w:rPr>
          <w:rFonts w:cs="Times New Roman"/>
        </w:rPr>
        <w:t xml:space="preserve">by </w:t>
      </w:r>
      <w:r w:rsidR="00456884" w:rsidRPr="00B70844">
        <w:rPr>
          <w:rFonts w:cs="Times New Roman"/>
        </w:rPr>
        <w:t xml:space="preserve">comparing their </w:t>
      </w:r>
      <w:r w:rsidR="00F7511F" w:rsidRPr="00B70844">
        <w:rPr>
          <w:rFonts w:cs="Times New Roman"/>
        </w:rPr>
        <w:t xml:space="preserve">money management </w:t>
      </w:r>
      <w:r w:rsidR="00456884" w:rsidRPr="00B70844">
        <w:rPr>
          <w:rFonts w:cs="Times New Roman"/>
        </w:rPr>
        <w:t xml:space="preserve">habits in 2011 with the </w:t>
      </w:r>
      <w:r w:rsidR="001F343D" w:rsidRPr="00B70844">
        <w:rPr>
          <w:rFonts w:cs="Times New Roman"/>
        </w:rPr>
        <w:t xml:space="preserve">UK </w:t>
      </w:r>
      <w:r w:rsidR="00456884" w:rsidRPr="00B70844">
        <w:rPr>
          <w:rFonts w:cs="Times New Roman"/>
        </w:rPr>
        <w:t>Baseline Survey of 2005; and</w:t>
      </w:r>
      <w:r w:rsidR="00D839EE" w:rsidRPr="00B70844">
        <w:rPr>
          <w:rFonts w:cs="Times New Roman"/>
        </w:rPr>
        <w:t>, second,</w:t>
      </w:r>
      <w:r w:rsidR="00456884" w:rsidRPr="00B70844">
        <w:rPr>
          <w:rFonts w:cs="Times New Roman"/>
        </w:rPr>
        <w:t xml:space="preserve"> by asking how well they understood the story of the European crisis and its </w:t>
      </w:r>
      <w:r w:rsidR="00456884" w:rsidRPr="00B70844">
        <w:rPr>
          <w:rFonts w:cs="Times New Roman"/>
        </w:rPr>
        <w:lastRenderedPageBreak/>
        <w:t>impact on the UK economy</w:t>
      </w:r>
      <w:r w:rsidR="007A3996" w:rsidRPr="00B70844">
        <w:rPr>
          <w:rFonts w:cs="Times New Roman"/>
        </w:rPr>
        <w:t>.</w:t>
      </w:r>
      <w:r w:rsidR="00D839EE" w:rsidRPr="00B70844">
        <w:rPr>
          <w:rFonts w:cs="Times New Roman"/>
        </w:rPr>
        <w:t xml:space="preserve"> This</w:t>
      </w:r>
      <w:r w:rsidR="00456884" w:rsidRPr="00B70844">
        <w:rPr>
          <w:rFonts w:cs="Times New Roman"/>
        </w:rPr>
        <w:t xml:space="preserve"> produced a mixed picture, as was ant</w:t>
      </w:r>
      <w:r w:rsidR="001F343D" w:rsidRPr="00B70844">
        <w:rPr>
          <w:rFonts w:cs="Times New Roman"/>
        </w:rPr>
        <w:t>icipated. There is a clear trend in favour of living frugally</w:t>
      </w:r>
      <w:r w:rsidR="00456884" w:rsidRPr="00B70844">
        <w:rPr>
          <w:rFonts w:cs="Times New Roman"/>
        </w:rPr>
        <w:t xml:space="preserve">, with fewer people saying they would rather spend than save, </w:t>
      </w:r>
      <w:r w:rsidR="001F343D" w:rsidRPr="00B70844">
        <w:rPr>
          <w:rFonts w:cs="Times New Roman"/>
        </w:rPr>
        <w:t>fewer living</w:t>
      </w:r>
      <w:r w:rsidR="00456884" w:rsidRPr="00B70844">
        <w:rPr>
          <w:rFonts w:cs="Times New Roman"/>
        </w:rPr>
        <w:t xml:space="preserve"> for today</w:t>
      </w:r>
      <w:r w:rsidR="001F343D" w:rsidRPr="00B70844">
        <w:rPr>
          <w:rFonts w:cs="Times New Roman"/>
        </w:rPr>
        <w:t>,</w:t>
      </w:r>
      <w:r w:rsidR="00456884" w:rsidRPr="00B70844">
        <w:rPr>
          <w:rFonts w:cs="Times New Roman"/>
        </w:rPr>
        <w:t xml:space="preserve"> and </w:t>
      </w:r>
      <w:r w:rsidR="001F343D" w:rsidRPr="00B70844">
        <w:rPr>
          <w:rFonts w:cs="Times New Roman"/>
        </w:rPr>
        <w:t xml:space="preserve">fewer preferring </w:t>
      </w:r>
      <w:r w:rsidR="00456884" w:rsidRPr="00B70844">
        <w:rPr>
          <w:rFonts w:cs="Times New Roman"/>
        </w:rPr>
        <w:t xml:space="preserve">a </w:t>
      </w:r>
      <w:r w:rsidR="001F343D" w:rsidRPr="00B70844">
        <w:rPr>
          <w:rFonts w:cs="Times New Roman"/>
        </w:rPr>
        <w:t>good standard of living over</w:t>
      </w:r>
      <w:r w:rsidR="00456884" w:rsidRPr="00B70844">
        <w:rPr>
          <w:rFonts w:cs="Times New Roman"/>
        </w:rPr>
        <w:t xml:space="preserve"> plan</w:t>
      </w:r>
      <w:r w:rsidR="001F343D" w:rsidRPr="00B70844">
        <w:rPr>
          <w:rFonts w:cs="Times New Roman"/>
        </w:rPr>
        <w:t>ning</w:t>
      </w:r>
      <w:r w:rsidR="00456884" w:rsidRPr="00B70844">
        <w:rPr>
          <w:rFonts w:cs="Times New Roman"/>
        </w:rPr>
        <w:t xml:space="preserve"> for retireme</w:t>
      </w:r>
      <w:r w:rsidR="00D839EE" w:rsidRPr="00B70844">
        <w:rPr>
          <w:rFonts w:cs="Times New Roman"/>
        </w:rPr>
        <w:t>nt. However, when it came to savings put aside for a rainy day</w:t>
      </w:r>
      <w:r w:rsidR="00456884" w:rsidRPr="00B70844">
        <w:rPr>
          <w:rFonts w:cs="Times New Roman"/>
        </w:rPr>
        <w:t xml:space="preserve">, the percentage actually dropped from 2006 to 2011. </w:t>
      </w:r>
    </w:p>
    <w:p w14:paraId="78E9C0DD" w14:textId="44F07698" w:rsidR="008441B2" w:rsidRPr="00B70844" w:rsidRDefault="00A45929" w:rsidP="00184B64">
      <w:pPr>
        <w:pStyle w:val="ListParagraph"/>
        <w:widowControl w:val="0"/>
        <w:autoSpaceDE w:val="0"/>
        <w:autoSpaceDN w:val="0"/>
        <w:adjustRightInd w:val="0"/>
        <w:spacing w:line="360" w:lineRule="auto"/>
        <w:ind w:left="0"/>
        <w:jc w:val="both"/>
      </w:pPr>
      <w:r w:rsidRPr="00B70844">
        <w:t>Figure 8</w:t>
      </w:r>
      <w:r w:rsidR="008441B2" w:rsidRPr="00B70844">
        <w:t>. Attitudes towards money</w:t>
      </w:r>
      <w:r w:rsidR="007A3996" w:rsidRPr="00B70844">
        <w:t>: Changes from 2006</w:t>
      </w:r>
      <w:r w:rsidR="008441B2" w:rsidRPr="00B70844">
        <w:t>/2011</w:t>
      </w:r>
    </w:p>
    <w:p w14:paraId="3A98D25A" w14:textId="77777777" w:rsidR="008441B2" w:rsidRPr="00B70844" w:rsidRDefault="008441B2" w:rsidP="00184B64">
      <w:pPr>
        <w:pStyle w:val="ListParagraph"/>
        <w:widowControl w:val="0"/>
        <w:autoSpaceDE w:val="0"/>
        <w:autoSpaceDN w:val="0"/>
        <w:adjustRightInd w:val="0"/>
        <w:spacing w:line="360" w:lineRule="auto"/>
        <w:ind w:left="0"/>
        <w:jc w:val="both"/>
      </w:pPr>
    </w:p>
    <w:p w14:paraId="5BD4639A" w14:textId="6DD9F262" w:rsidR="008441B2" w:rsidRPr="00B70844" w:rsidRDefault="008441B2" w:rsidP="00184B64">
      <w:pPr>
        <w:widowControl w:val="0"/>
        <w:autoSpaceDE w:val="0"/>
        <w:autoSpaceDN w:val="0"/>
        <w:adjustRightInd w:val="0"/>
        <w:spacing w:line="360" w:lineRule="auto"/>
        <w:jc w:val="both"/>
        <w:rPr>
          <w:rFonts w:cs="Times New Roman"/>
        </w:rPr>
      </w:pPr>
      <w:r w:rsidRPr="00B70844">
        <w:rPr>
          <w:noProof/>
          <w:lang w:eastAsia="en-GB"/>
        </w:rPr>
        <w:drawing>
          <wp:inline distT="0" distB="0" distL="0" distR="0" wp14:anchorId="3408F5BF" wp14:editId="001EA002">
            <wp:extent cx="4929603" cy="2701827"/>
            <wp:effectExtent l="0" t="0" r="444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B70844">
        <w:rPr>
          <w:rFonts w:cs="Times New Roman"/>
          <w:vanish/>
        </w:rPr>
        <w:cr/>
        <w:t xml:space="preserve">ears?l, how satisfied are you with the way the media has been covering the news about the economic situation over the past few </w:t>
      </w:r>
    </w:p>
    <w:p w14:paraId="7DFDE515"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4: To what extent do you agree or disagree with the following statements?</w:t>
      </w:r>
    </w:p>
    <w:p w14:paraId="104A442D"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(2011): City/ICM Poll, November 2011</w:t>
      </w:r>
    </w:p>
    <w:p w14:paraId="0C263B68"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(Atkinson et al. 2006): Levels of Financial Capability in the UK, p. 60-70</w:t>
      </w:r>
    </w:p>
    <w:p w14:paraId="31C1BC14" w14:textId="77777777" w:rsidR="008441B2" w:rsidRPr="00B70844" w:rsidRDefault="008441B2" w:rsidP="00184B64">
      <w:pPr>
        <w:widowControl w:val="0"/>
        <w:autoSpaceDE w:val="0"/>
        <w:autoSpaceDN w:val="0"/>
        <w:adjustRightInd w:val="0"/>
        <w:spacing w:line="360" w:lineRule="auto"/>
        <w:jc w:val="both"/>
        <w:rPr>
          <w:rFonts w:cs="Times New Roman"/>
        </w:rPr>
      </w:pPr>
    </w:p>
    <w:p w14:paraId="4B97B448" w14:textId="4BD98908" w:rsidR="007A3996" w:rsidRPr="00B70844" w:rsidRDefault="001F343D" w:rsidP="00A077D4">
      <w:pPr>
        <w:widowControl w:val="0"/>
        <w:autoSpaceDE w:val="0"/>
        <w:autoSpaceDN w:val="0"/>
        <w:adjustRightInd w:val="0"/>
        <w:spacing w:after="240" w:line="360" w:lineRule="auto"/>
        <w:jc w:val="both"/>
        <w:rPr>
          <w:rFonts w:cs="Times New Roman"/>
        </w:rPr>
      </w:pPr>
      <w:r w:rsidRPr="00B70844">
        <w:rPr>
          <w:rFonts w:cs="Times New Roman"/>
        </w:rPr>
        <w:t>W</w:t>
      </w:r>
      <w:r w:rsidR="008441B2" w:rsidRPr="00B70844">
        <w:rPr>
          <w:rFonts w:cs="Times New Roman"/>
        </w:rPr>
        <w:t>e</w:t>
      </w:r>
      <w:r w:rsidRPr="00B70844">
        <w:rPr>
          <w:rFonts w:cs="Times New Roman"/>
        </w:rPr>
        <w:t xml:space="preserve"> also asked those polled</w:t>
      </w:r>
      <w:r w:rsidR="008441B2" w:rsidRPr="00B70844">
        <w:rPr>
          <w:rFonts w:cs="Times New Roman"/>
        </w:rPr>
        <w:t xml:space="preserve"> how well they understood the effect of the Euro-crisis on the UK economy durin</w:t>
      </w:r>
      <w:r w:rsidR="00456884" w:rsidRPr="00B70844">
        <w:rPr>
          <w:rFonts w:cs="Times New Roman"/>
        </w:rPr>
        <w:t>g an acute phase of the crisis.</w:t>
      </w:r>
      <w:r w:rsidR="008441B2" w:rsidRPr="00B70844">
        <w:rPr>
          <w:rFonts w:cs="Times New Roman"/>
        </w:rPr>
        <w:t xml:space="preserve"> </w:t>
      </w:r>
      <w:r w:rsidR="008441B2" w:rsidRPr="00A077D4">
        <w:rPr>
          <w:rFonts w:cs="Times New Roman"/>
        </w:rPr>
        <w:t>Here</w:t>
      </w:r>
      <w:r w:rsidR="007A3996" w:rsidRPr="00A077D4">
        <w:rPr>
          <w:rFonts w:cs="Times New Roman"/>
        </w:rPr>
        <w:t>,</w:t>
      </w:r>
      <w:r w:rsidR="008441B2" w:rsidRPr="00A077D4">
        <w:rPr>
          <w:rFonts w:cs="Times New Roman"/>
        </w:rPr>
        <w:t xml:space="preserve"> the differences by age, gender and so</w:t>
      </w:r>
      <w:r w:rsidR="00D839EE" w:rsidRPr="00A077D4">
        <w:rPr>
          <w:rFonts w:cs="Times New Roman"/>
        </w:rPr>
        <w:t>cial status were striking</w:t>
      </w:r>
      <w:r w:rsidR="00A077D4" w:rsidRPr="00A077D4">
        <w:rPr>
          <w:rFonts w:cs="Times New Roman"/>
        </w:rPr>
        <w:t>.</w:t>
      </w:r>
      <w:r w:rsidR="00D839EE" w:rsidRPr="00B70844">
        <w:rPr>
          <w:rFonts w:cs="Times New Roman"/>
        </w:rPr>
        <w:t xml:space="preserve"> The </w:t>
      </w:r>
      <w:r w:rsidR="00456884" w:rsidRPr="00B70844">
        <w:rPr>
          <w:rFonts w:cs="Times New Roman"/>
        </w:rPr>
        <w:t>affluent</w:t>
      </w:r>
      <w:r w:rsidR="008441B2" w:rsidRPr="00B70844">
        <w:rPr>
          <w:rFonts w:cs="Times New Roman"/>
        </w:rPr>
        <w:t xml:space="preserve"> were the ones who understood how broader economic events affected them, with 64 per ce</w:t>
      </w:r>
      <w:r w:rsidR="00A237BF">
        <w:rPr>
          <w:rFonts w:cs="Times New Roman"/>
        </w:rPr>
        <w:t>nt understanding the situation ‘well’</w:t>
      </w:r>
      <w:r w:rsidR="008441B2" w:rsidRPr="00B70844">
        <w:rPr>
          <w:rFonts w:cs="Times New Roman"/>
        </w:rPr>
        <w:t xml:space="preserve"> compared with 51 per cent of those in the C2 and DE groups.</w:t>
      </w:r>
      <w:r w:rsidR="008441B2" w:rsidRPr="00B70844">
        <w:rPr>
          <w:rStyle w:val="EndnoteReference"/>
          <w:rFonts w:asciiTheme="minorHAnsi" w:hAnsiTheme="minorHAnsi"/>
        </w:rPr>
        <w:endnoteReference w:id="4"/>
      </w:r>
      <w:r w:rsidR="007A3996" w:rsidRPr="00B70844">
        <w:rPr>
          <w:rFonts w:cs="Times New Roman"/>
        </w:rPr>
        <w:t xml:space="preserve"> </w:t>
      </w:r>
    </w:p>
    <w:p w14:paraId="4F2A32BC" w14:textId="07EBAD6E" w:rsidR="00B23A49" w:rsidRPr="00E66135" w:rsidRDefault="00DD0942" w:rsidP="00E66135">
      <w:pPr>
        <w:widowControl w:val="0"/>
        <w:autoSpaceDE w:val="0"/>
        <w:autoSpaceDN w:val="0"/>
        <w:adjustRightInd w:val="0"/>
        <w:spacing w:after="240" w:line="360" w:lineRule="auto"/>
        <w:jc w:val="both"/>
        <w:rPr>
          <w:rFonts w:cs="Times New Roman"/>
        </w:rPr>
      </w:pPr>
      <w:r w:rsidRPr="00B70844">
        <w:rPr>
          <w:rFonts w:cs="Times New Roman"/>
        </w:rPr>
        <w:t xml:space="preserve">There was a stark difference in </w:t>
      </w:r>
      <w:r w:rsidR="00E66135">
        <w:rPr>
          <w:rFonts w:cs="Times New Roman"/>
        </w:rPr>
        <w:t xml:space="preserve">perceived </w:t>
      </w:r>
      <w:r w:rsidRPr="00B70844">
        <w:rPr>
          <w:rFonts w:cs="Times New Roman"/>
        </w:rPr>
        <w:t xml:space="preserve">knowledge between the gender and age groups: males (69 per cent of males v 41 per cent of women) and those in the </w:t>
      </w:r>
      <w:r w:rsidRPr="00B70844">
        <w:rPr>
          <w:rFonts w:cs="Times New Roman"/>
        </w:rPr>
        <w:lastRenderedPageBreak/>
        <w:t>older age cohort (64 per cent aged 65 or older</w:t>
      </w:r>
      <w:r w:rsidR="00D43BF6" w:rsidRPr="00B70844">
        <w:rPr>
          <w:rFonts w:cs="Times New Roman"/>
        </w:rPr>
        <w:t xml:space="preserve"> v 42 per cent of youths</w:t>
      </w:r>
      <w:r w:rsidRPr="00B70844">
        <w:rPr>
          <w:rFonts w:cs="Times New Roman"/>
        </w:rPr>
        <w:t>) expressed greater knowledge about the impact of economic events in Europe.</w:t>
      </w:r>
      <w:r w:rsidR="00E66135">
        <w:rPr>
          <w:rFonts w:cs="Times New Roman"/>
        </w:rPr>
        <w:t xml:space="preserve"> Interestingly, </w:t>
      </w:r>
      <w:r w:rsidR="00E66135">
        <w:rPr>
          <w:rFonts w:cs="Times New Roman"/>
          <w:lang w:val="en-US"/>
        </w:rPr>
        <w:t>w</w:t>
      </w:r>
      <w:r w:rsidR="007A3996" w:rsidRPr="00B70844">
        <w:rPr>
          <w:rFonts w:cs="Times New Roman"/>
          <w:lang w:val="en-US"/>
        </w:rPr>
        <w:t xml:space="preserve">hile a large number of social class </w:t>
      </w:r>
      <w:r w:rsidR="00A51638" w:rsidRPr="00B70844">
        <w:rPr>
          <w:rFonts w:cs="Times New Roman"/>
          <w:lang w:val="en-US"/>
        </w:rPr>
        <w:t>D</w:t>
      </w:r>
      <w:r w:rsidR="007A3996" w:rsidRPr="00B70844">
        <w:rPr>
          <w:rFonts w:cs="Times New Roman"/>
          <w:lang w:val="en-US"/>
        </w:rPr>
        <w:t>E</w:t>
      </w:r>
      <w:r w:rsidR="00B23A49" w:rsidRPr="00B70844">
        <w:rPr>
          <w:rFonts w:cs="Times New Roman"/>
          <w:lang w:val="en-US"/>
        </w:rPr>
        <w:t xml:space="preserve"> think they have poor understand</w:t>
      </w:r>
      <w:r w:rsidR="007A3996" w:rsidRPr="00B70844">
        <w:rPr>
          <w:rFonts w:cs="Times New Roman"/>
          <w:lang w:val="en-US"/>
        </w:rPr>
        <w:t>ing of events, a</w:t>
      </w:r>
      <w:r w:rsidR="00E66135">
        <w:rPr>
          <w:rFonts w:cs="Times New Roman"/>
          <w:lang w:val="en-US"/>
        </w:rPr>
        <w:t>n even</w:t>
      </w:r>
      <w:r w:rsidR="007A3996" w:rsidRPr="00B70844">
        <w:rPr>
          <w:rFonts w:cs="Times New Roman"/>
          <w:lang w:val="en-US"/>
        </w:rPr>
        <w:t xml:space="preserve"> larger number think they understand events well</w:t>
      </w:r>
      <w:r w:rsidR="00D443A4" w:rsidRPr="00B70844">
        <w:rPr>
          <w:rFonts w:cs="Times New Roman"/>
          <w:lang w:val="en-US"/>
        </w:rPr>
        <w:t xml:space="preserve"> (see Appendix 3)</w:t>
      </w:r>
      <w:r w:rsidR="007A3996" w:rsidRPr="00B70844">
        <w:rPr>
          <w:rFonts w:cs="Times New Roman"/>
          <w:lang w:val="en-US"/>
        </w:rPr>
        <w:t>.</w:t>
      </w:r>
    </w:p>
    <w:p w14:paraId="0B693F39" w14:textId="0DC5045D" w:rsidR="008441B2" w:rsidRPr="00B70844" w:rsidRDefault="00A45929" w:rsidP="00184B64">
      <w:pPr>
        <w:widowControl w:val="0"/>
        <w:autoSpaceDE w:val="0"/>
        <w:autoSpaceDN w:val="0"/>
        <w:adjustRightInd w:val="0"/>
        <w:jc w:val="both"/>
        <w:rPr>
          <w:rFonts w:cs="Times New Roman"/>
        </w:rPr>
      </w:pPr>
      <w:r w:rsidRPr="00B70844">
        <w:rPr>
          <w:rFonts w:cs="Times New Roman"/>
        </w:rPr>
        <w:t>Figure 9</w:t>
      </w:r>
      <w:r w:rsidR="008441B2" w:rsidRPr="00B70844">
        <w:rPr>
          <w:rFonts w:cs="Times New Roman"/>
        </w:rPr>
        <w:t>. Knowledge of the effects of the Euro-crisis on the UK economy, by gender</w:t>
      </w:r>
    </w:p>
    <w:p w14:paraId="5FAB2E12" w14:textId="77777777" w:rsidR="008441B2" w:rsidRPr="00B70844" w:rsidRDefault="008441B2" w:rsidP="00184B64">
      <w:pPr>
        <w:widowControl w:val="0"/>
        <w:autoSpaceDE w:val="0"/>
        <w:autoSpaceDN w:val="0"/>
        <w:adjustRightInd w:val="0"/>
        <w:spacing w:line="360" w:lineRule="auto"/>
        <w:jc w:val="both"/>
        <w:rPr>
          <w:rFonts w:cs="Times New Roman"/>
        </w:rPr>
      </w:pPr>
      <w:r w:rsidRPr="00B70844">
        <w:rPr>
          <w:noProof/>
          <w:lang w:eastAsia="en-GB"/>
        </w:rPr>
        <w:drawing>
          <wp:inline distT="0" distB="0" distL="0" distR="0" wp14:anchorId="14BE6DF2" wp14:editId="19B6AABA">
            <wp:extent cx="4579579" cy="2338070"/>
            <wp:effectExtent l="0" t="0" r="1206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1172F9" w14:textId="28802CAB"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2: How well do you understand current economic events in Europe and their potential impact on the UK economy?</w:t>
      </w:r>
    </w:p>
    <w:p w14:paraId="2B747C65"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6BC51821" w14:textId="77777777" w:rsidR="00A45929" w:rsidRPr="00B70844" w:rsidRDefault="00A45929" w:rsidP="00184B64">
      <w:pPr>
        <w:pStyle w:val="TableFigurecaption"/>
        <w:spacing w:line="360" w:lineRule="auto"/>
        <w:jc w:val="both"/>
        <w:rPr>
          <w:rFonts w:asciiTheme="minorHAnsi" w:hAnsiTheme="minorHAnsi"/>
          <w:sz w:val="24"/>
          <w:szCs w:val="24"/>
        </w:rPr>
      </w:pPr>
    </w:p>
    <w:p w14:paraId="2ED5028A" w14:textId="53754DA5" w:rsidR="008441B2" w:rsidRPr="00B70844" w:rsidRDefault="00A45929" w:rsidP="00184B64">
      <w:pPr>
        <w:widowControl w:val="0"/>
        <w:autoSpaceDE w:val="0"/>
        <w:autoSpaceDN w:val="0"/>
        <w:adjustRightInd w:val="0"/>
        <w:jc w:val="both"/>
        <w:rPr>
          <w:rFonts w:cs="Times New Roman"/>
        </w:rPr>
      </w:pPr>
      <w:r w:rsidRPr="00B70844">
        <w:rPr>
          <w:rFonts w:cs="Times New Roman"/>
        </w:rPr>
        <w:t>Figure 10</w:t>
      </w:r>
      <w:r w:rsidR="008441B2" w:rsidRPr="00B70844">
        <w:rPr>
          <w:rFonts w:cs="Times New Roman"/>
        </w:rPr>
        <w:t>. Knowledge of the effects of the Euro</w:t>
      </w:r>
      <w:r w:rsidR="007A3996" w:rsidRPr="00B70844">
        <w:rPr>
          <w:rFonts w:cs="Times New Roman"/>
        </w:rPr>
        <w:t>-</w:t>
      </w:r>
      <w:r w:rsidR="008441B2" w:rsidRPr="00B70844">
        <w:rPr>
          <w:rFonts w:cs="Times New Roman"/>
        </w:rPr>
        <w:t>crisis on the UK economy, by age group</w:t>
      </w:r>
    </w:p>
    <w:p w14:paraId="3CCF256D" w14:textId="77777777" w:rsidR="008441B2" w:rsidRPr="00B70844" w:rsidRDefault="008441B2" w:rsidP="00184B64">
      <w:pPr>
        <w:widowControl w:val="0"/>
        <w:autoSpaceDE w:val="0"/>
        <w:autoSpaceDN w:val="0"/>
        <w:adjustRightInd w:val="0"/>
        <w:spacing w:line="360" w:lineRule="auto"/>
        <w:jc w:val="both"/>
        <w:rPr>
          <w:rFonts w:cs="Times New Roman"/>
        </w:rPr>
      </w:pPr>
      <w:r w:rsidRPr="00B70844">
        <w:rPr>
          <w:noProof/>
          <w:lang w:eastAsia="en-GB"/>
        </w:rPr>
        <w:drawing>
          <wp:inline distT="0" distB="0" distL="0" distR="0" wp14:anchorId="72194EAE" wp14:editId="1188C3A1">
            <wp:extent cx="4694514" cy="2384118"/>
            <wp:effectExtent l="0" t="0" r="1143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DB9066"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City/ICM Question 2: How well do you understand current economic events in Europe and their potential impact on the UK economy?</w:t>
      </w:r>
    </w:p>
    <w:p w14:paraId="0F3F960A" w14:textId="77777777" w:rsidR="008441B2" w:rsidRPr="00B70844" w:rsidRDefault="008441B2" w:rsidP="00184B64">
      <w:pPr>
        <w:pStyle w:val="TableFigurecaption"/>
        <w:jc w:val="both"/>
        <w:rPr>
          <w:rFonts w:asciiTheme="minorHAnsi" w:hAnsiTheme="minorHAnsi"/>
          <w:sz w:val="24"/>
          <w:szCs w:val="24"/>
        </w:rPr>
      </w:pPr>
      <w:r w:rsidRPr="00B70844">
        <w:rPr>
          <w:rFonts w:asciiTheme="minorHAnsi" w:hAnsiTheme="minorHAnsi"/>
          <w:sz w:val="24"/>
          <w:szCs w:val="24"/>
        </w:rPr>
        <w:t>Source: City/ICM Poll, November 2011</w:t>
      </w:r>
    </w:p>
    <w:p w14:paraId="2EE313FC" w14:textId="77777777" w:rsidR="00D747AE" w:rsidRPr="00B70844" w:rsidRDefault="00D747AE" w:rsidP="00184B64">
      <w:pPr>
        <w:widowControl w:val="0"/>
        <w:autoSpaceDE w:val="0"/>
        <w:autoSpaceDN w:val="0"/>
        <w:adjustRightInd w:val="0"/>
        <w:spacing w:line="360" w:lineRule="auto"/>
        <w:jc w:val="both"/>
        <w:rPr>
          <w:rFonts w:cs="Times New Roman"/>
          <w:lang w:val="en-US"/>
        </w:rPr>
      </w:pPr>
    </w:p>
    <w:p w14:paraId="73781220" w14:textId="596CEDC5" w:rsidR="008441B2" w:rsidRPr="00B70844" w:rsidRDefault="008441B2" w:rsidP="00184B64">
      <w:pPr>
        <w:widowControl w:val="0"/>
        <w:autoSpaceDE w:val="0"/>
        <w:autoSpaceDN w:val="0"/>
        <w:adjustRightInd w:val="0"/>
        <w:spacing w:line="360" w:lineRule="auto"/>
        <w:jc w:val="both"/>
        <w:rPr>
          <w:rFonts w:cs="Times New Roman"/>
          <w:b/>
          <w:lang w:val="en-US"/>
        </w:rPr>
      </w:pPr>
      <w:r w:rsidRPr="00B70844">
        <w:rPr>
          <w:rFonts w:cs="Times New Roman"/>
          <w:b/>
          <w:lang w:val="en-US"/>
        </w:rPr>
        <w:t>Discussion</w:t>
      </w:r>
    </w:p>
    <w:p w14:paraId="605C590C" w14:textId="2FD04704"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Overall, our results show something of a paradox. Business and economic news is consumed more intensely than before the financial crisis, but people are more dissatisfied than satisfied with the news output they are reading or viewing. This has not, however, shifted their viewing habits from reliance on the mass media, particularly television. Similarly, although people have consumed more news that ever about the financial crisis, they seem no more confident in their ability to grasp key financial</w:t>
      </w:r>
      <w:r w:rsidR="007E5E47" w:rsidRPr="00B70844">
        <w:rPr>
          <w:rFonts w:cs="Times New Roman"/>
          <w:lang w:val="en-US"/>
        </w:rPr>
        <w:t xml:space="preserve"> events</w:t>
      </w:r>
      <w:r w:rsidRPr="00B70844">
        <w:rPr>
          <w:rFonts w:cs="Times New Roman"/>
          <w:lang w:val="en-US"/>
        </w:rPr>
        <w:t>.</w:t>
      </w:r>
      <w:r w:rsidR="000475AD" w:rsidRPr="00B70844">
        <w:rPr>
          <w:rFonts w:cs="Times New Roman"/>
          <w:lang w:val="en-US"/>
        </w:rPr>
        <w:t xml:space="preserve"> </w:t>
      </w:r>
    </w:p>
    <w:p w14:paraId="51D11247"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7322D53D" w14:textId="2A89E24F" w:rsidR="008441B2" w:rsidRPr="00B70844" w:rsidRDefault="008441B2" w:rsidP="00E66135">
      <w:pPr>
        <w:widowControl w:val="0"/>
        <w:autoSpaceDE w:val="0"/>
        <w:autoSpaceDN w:val="0"/>
        <w:adjustRightInd w:val="0"/>
        <w:spacing w:line="360" w:lineRule="auto"/>
        <w:jc w:val="both"/>
        <w:rPr>
          <w:rFonts w:cs="Times New Roman"/>
          <w:lang w:val="en-US"/>
        </w:rPr>
      </w:pPr>
      <w:r w:rsidRPr="00B70844">
        <w:rPr>
          <w:rFonts w:cs="Times New Roman"/>
          <w:lang w:val="en-US"/>
        </w:rPr>
        <w:t xml:space="preserve">Underlying this paradox is the fact that during the crisis there are two different audiences for financial news. One is </w:t>
      </w:r>
      <w:r w:rsidR="00E66135">
        <w:rPr>
          <w:rFonts w:cs="Times New Roman"/>
          <w:lang w:val="en-US"/>
        </w:rPr>
        <w:t>male, older and richer</w:t>
      </w:r>
      <w:r w:rsidR="00456884" w:rsidRPr="00B70844">
        <w:rPr>
          <w:rFonts w:cs="Times New Roman"/>
          <w:lang w:val="en-US"/>
        </w:rPr>
        <w:t xml:space="preserve">, </w:t>
      </w:r>
      <w:r w:rsidR="00E66135">
        <w:rPr>
          <w:rFonts w:cs="Times New Roman"/>
          <w:lang w:val="en-US"/>
        </w:rPr>
        <w:t>and</w:t>
      </w:r>
      <w:r w:rsidRPr="00B70844">
        <w:rPr>
          <w:rFonts w:cs="Times New Roman"/>
          <w:lang w:val="en-US"/>
        </w:rPr>
        <w:t xml:space="preserve"> </w:t>
      </w:r>
      <w:r w:rsidR="00456884" w:rsidRPr="00B70844">
        <w:rPr>
          <w:rFonts w:cs="Times New Roman"/>
          <w:lang w:val="en-US"/>
        </w:rPr>
        <w:t>has</w:t>
      </w:r>
      <w:r w:rsidRPr="00B70844">
        <w:rPr>
          <w:rFonts w:cs="Times New Roman"/>
          <w:lang w:val="en-US"/>
        </w:rPr>
        <w:t xml:space="preserve"> traditionally consumed specialist business news. The other is a broader public whose focus is more on economic and political news than financial mark</w:t>
      </w:r>
      <w:r w:rsidR="00E66135">
        <w:rPr>
          <w:rFonts w:cs="Times New Roman"/>
          <w:lang w:val="en-US"/>
        </w:rPr>
        <w:t>ets and businesses, and has</w:t>
      </w:r>
      <w:r w:rsidRPr="00B70844">
        <w:rPr>
          <w:rFonts w:cs="Times New Roman"/>
          <w:lang w:val="en-US"/>
        </w:rPr>
        <w:t xml:space="preserve"> a less sophisticated understanding of the language of finance. These differences are played out in the different news consumption patterns we have found by gender, age and social status, reinforcing earlier studies (Blinder and Kreuger</w:t>
      </w:r>
      <w:r w:rsidR="007940A4">
        <w:rPr>
          <w:rFonts w:cs="Times New Roman"/>
          <w:lang w:val="en-US"/>
        </w:rPr>
        <w:t xml:space="preserve"> </w:t>
      </w:r>
      <w:r w:rsidRPr="00B70844">
        <w:rPr>
          <w:rFonts w:cs="Times New Roman"/>
          <w:lang w:val="en-US"/>
        </w:rPr>
        <w:t>2004; Reuters</w:t>
      </w:r>
      <w:r w:rsidR="007940A4">
        <w:rPr>
          <w:rFonts w:cs="Times New Roman"/>
          <w:lang w:val="en-US"/>
        </w:rPr>
        <w:t xml:space="preserve"> </w:t>
      </w:r>
      <w:r w:rsidRPr="00B70844">
        <w:rPr>
          <w:rFonts w:cs="Times New Roman"/>
          <w:lang w:val="en-US"/>
        </w:rPr>
        <w:t>2013).</w:t>
      </w:r>
    </w:p>
    <w:p w14:paraId="74F8CA15" w14:textId="77777777" w:rsidR="00456884" w:rsidRPr="00B70844" w:rsidRDefault="00456884" w:rsidP="00184B64">
      <w:pPr>
        <w:widowControl w:val="0"/>
        <w:autoSpaceDE w:val="0"/>
        <w:autoSpaceDN w:val="0"/>
        <w:adjustRightInd w:val="0"/>
        <w:spacing w:line="360" w:lineRule="auto"/>
        <w:jc w:val="both"/>
        <w:rPr>
          <w:rFonts w:cs="Times New Roman"/>
          <w:lang w:val="en-US"/>
        </w:rPr>
      </w:pPr>
    </w:p>
    <w:p w14:paraId="1A5B7A0D" w14:textId="1B0E393D"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On average older people and men consume f</w:t>
      </w:r>
      <w:r w:rsidR="00C82C4E">
        <w:rPr>
          <w:rFonts w:cs="Times New Roman"/>
          <w:lang w:val="en-US"/>
        </w:rPr>
        <w:t>inancial news more frequently. Also, d</w:t>
      </w:r>
      <w:r w:rsidRPr="00B70844">
        <w:rPr>
          <w:rFonts w:cs="Times New Roman"/>
          <w:lang w:val="en-US"/>
        </w:rPr>
        <w:t xml:space="preserve">ifferent demographics use different sources for making decisions about their personal finances. Men use the finance pages in newspapers more than women </w:t>
      </w:r>
      <w:r w:rsidR="006940EE" w:rsidRPr="00B70844">
        <w:rPr>
          <w:rFonts w:cs="Times New Roman"/>
          <w:lang w:val="en-US"/>
        </w:rPr>
        <w:t xml:space="preserve">and </w:t>
      </w:r>
      <w:r w:rsidR="00915036" w:rsidRPr="00B70844">
        <w:rPr>
          <w:rFonts w:cs="Times New Roman"/>
          <w:lang w:val="en-US"/>
        </w:rPr>
        <w:t xml:space="preserve">are </w:t>
      </w:r>
      <w:r w:rsidR="004D744B" w:rsidRPr="00B70844">
        <w:rPr>
          <w:rFonts w:cs="Times New Roman"/>
          <w:lang w:val="en-US"/>
        </w:rPr>
        <w:t>less</w:t>
      </w:r>
      <w:r w:rsidR="006940EE" w:rsidRPr="00B70844">
        <w:rPr>
          <w:rFonts w:cs="Times New Roman"/>
          <w:lang w:val="en-US"/>
        </w:rPr>
        <w:t xml:space="preserve"> </w:t>
      </w:r>
      <w:r w:rsidRPr="00B70844">
        <w:rPr>
          <w:rFonts w:cs="Times New Roman"/>
          <w:lang w:val="en-US"/>
        </w:rPr>
        <w:t>likely to talk to friends and colleagues. The opposite is true for the younger cohorts, who use more Internet sources for their personal finances compared to the older age groups. They are also the least likely to understand economic deve</w:t>
      </w:r>
      <w:r w:rsidR="00915036" w:rsidRPr="00B70844">
        <w:rPr>
          <w:rFonts w:cs="Times New Roman"/>
          <w:lang w:val="en-US"/>
        </w:rPr>
        <w:t xml:space="preserve">lopments. This suggests that </w:t>
      </w:r>
      <w:r w:rsidRPr="00B70844">
        <w:rPr>
          <w:rFonts w:cs="Times New Roman"/>
          <w:lang w:val="en-US"/>
        </w:rPr>
        <w:t>financial m</w:t>
      </w:r>
      <w:r w:rsidR="00915036" w:rsidRPr="00B70844">
        <w:rPr>
          <w:rFonts w:cs="Times New Roman"/>
          <w:lang w:val="en-US"/>
        </w:rPr>
        <w:t>edia need</w:t>
      </w:r>
      <w:r w:rsidRPr="00B70844">
        <w:rPr>
          <w:rFonts w:cs="Times New Roman"/>
          <w:lang w:val="en-US"/>
        </w:rPr>
        <w:t xml:space="preserve"> to make a greater effort to reach underserved groups such a</w:t>
      </w:r>
      <w:r w:rsidR="00C414E8" w:rsidRPr="00B70844">
        <w:rPr>
          <w:rFonts w:cs="Times New Roman"/>
          <w:lang w:val="en-US"/>
        </w:rPr>
        <w:t>s young women</w:t>
      </w:r>
      <w:r w:rsidR="00456884" w:rsidRPr="00B70844">
        <w:rPr>
          <w:rFonts w:cs="Times New Roman"/>
          <w:lang w:val="en-US"/>
        </w:rPr>
        <w:t>,</w:t>
      </w:r>
      <w:r w:rsidR="00C414E8" w:rsidRPr="00B70844">
        <w:rPr>
          <w:rFonts w:cs="Times New Roman"/>
          <w:lang w:val="en-US"/>
        </w:rPr>
        <w:t xml:space="preserve"> the less affluent</w:t>
      </w:r>
      <w:r w:rsidRPr="00B70844">
        <w:rPr>
          <w:rFonts w:cs="Times New Roman"/>
          <w:lang w:val="en-US"/>
        </w:rPr>
        <w:t xml:space="preserve">, </w:t>
      </w:r>
      <w:r w:rsidR="00456884" w:rsidRPr="00B70844">
        <w:rPr>
          <w:rFonts w:cs="Times New Roman"/>
          <w:lang w:val="en-US"/>
        </w:rPr>
        <w:t xml:space="preserve">and youths, </w:t>
      </w:r>
      <w:r w:rsidRPr="00B70844">
        <w:rPr>
          <w:rFonts w:cs="Times New Roman"/>
          <w:lang w:val="en-US"/>
        </w:rPr>
        <w:t>who may benefit from consuming financial news more frequently and from a more diverse range of sources.</w:t>
      </w:r>
    </w:p>
    <w:p w14:paraId="426605FC"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5F007667" w14:textId="5599E4E4"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 xml:space="preserve">The results also show the importance of including financial literacy as a key variable in understanding the way the public consumes financial information. It </w:t>
      </w:r>
      <w:r w:rsidRPr="00B70844">
        <w:rPr>
          <w:rFonts w:cs="Times New Roman"/>
          <w:lang w:val="en-US"/>
        </w:rPr>
        <w:lastRenderedPageBreak/>
        <w:t>is clear that unless the media</w:t>
      </w:r>
      <w:r w:rsidR="00915036" w:rsidRPr="00B70844">
        <w:rPr>
          <w:rFonts w:cs="Times New Roman"/>
          <w:lang w:val="en-US"/>
        </w:rPr>
        <w:t>, especially the mainstream,</w:t>
      </w:r>
      <w:r w:rsidRPr="00B70844">
        <w:rPr>
          <w:rFonts w:cs="Times New Roman"/>
          <w:lang w:val="en-US"/>
        </w:rPr>
        <w:t xml:space="preserve"> grapples with this issue there will be great difficulties in reaching the mass audience. Our own research, and that of the government-sponsored surveys on financial literacy, ha</w:t>
      </w:r>
      <w:r w:rsidR="00456884" w:rsidRPr="00B70844">
        <w:rPr>
          <w:rFonts w:cs="Times New Roman"/>
          <w:lang w:val="en-US"/>
        </w:rPr>
        <w:t>s</w:t>
      </w:r>
      <w:r w:rsidRPr="00B70844">
        <w:rPr>
          <w:rFonts w:cs="Times New Roman"/>
          <w:lang w:val="en-US"/>
        </w:rPr>
        <w:t xml:space="preserve"> only scratched the s</w:t>
      </w:r>
      <w:r w:rsidR="00456884" w:rsidRPr="00B70844">
        <w:rPr>
          <w:rFonts w:cs="Times New Roman"/>
          <w:lang w:val="en-US"/>
        </w:rPr>
        <w:t>urface of this topic and point</w:t>
      </w:r>
      <w:r w:rsidRPr="00B70844">
        <w:rPr>
          <w:rFonts w:cs="Times New Roman"/>
          <w:lang w:val="en-US"/>
        </w:rPr>
        <w:t xml:space="preserve"> to the complex way in which the financial crisis has affected attitudes towards savings and spending. Far more longitudinal work is needed to examine the evolution of financial capability and the role of the media.</w:t>
      </w:r>
    </w:p>
    <w:p w14:paraId="2FCB2FCD"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59428E98" w14:textId="77777777" w:rsidR="00C70425"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One of the main contrasts with political news, whose audience effects have been exhaustively researched, lies in the mediating influence of financial capability and understanding in the aud</w:t>
      </w:r>
      <w:r w:rsidR="00135EFC" w:rsidRPr="00B70844">
        <w:rPr>
          <w:rFonts w:cs="Times New Roman"/>
          <w:lang w:val="en-US"/>
        </w:rPr>
        <w:t>ience reaction and</w:t>
      </w:r>
      <w:r w:rsidRPr="00B70844">
        <w:rPr>
          <w:rFonts w:cs="Times New Roman"/>
          <w:lang w:val="en-US"/>
        </w:rPr>
        <w:t xml:space="preserve"> engagement in topics which arguably, during a financial crisis, are of even greater personal interest to them than the outcome of an election. Improving financial knowledge and capability</w:t>
      </w:r>
      <w:r w:rsidR="00135EFC" w:rsidRPr="00B70844">
        <w:rPr>
          <w:rFonts w:cs="Times New Roman"/>
          <w:lang w:val="en-US"/>
        </w:rPr>
        <w:t>, however,</w:t>
      </w:r>
      <w:r w:rsidRPr="00B70844">
        <w:rPr>
          <w:rFonts w:cs="Times New Roman"/>
          <w:lang w:val="en-US"/>
        </w:rPr>
        <w:t xml:space="preserve"> is a challenging goal. </w:t>
      </w:r>
    </w:p>
    <w:p w14:paraId="6B03CBDC" w14:textId="77777777" w:rsidR="00C70425" w:rsidRPr="00B70844" w:rsidRDefault="00C70425" w:rsidP="00184B64">
      <w:pPr>
        <w:widowControl w:val="0"/>
        <w:autoSpaceDE w:val="0"/>
        <w:autoSpaceDN w:val="0"/>
        <w:adjustRightInd w:val="0"/>
        <w:spacing w:line="360" w:lineRule="auto"/>
        <w:jc w:val="both"/>
        <w:rPr>
          <w:rFonts w:cs="Times New Roman"/>
          <w:lang w:val="en-US"/>
        </w:rPr>
      </w:pPr>
    </w:p>
    <w:p w14:paraId="1420A760" w14:textId="17E17D0C" w:rsidR="00C70425"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A recent study (Miller, Reichelstein, Salas, and Zia</w:t>
      </w:r>
      <w:r w:rsidR="00CE21DF">
        <w:rPr>
          <w:rFonts w:cs="Times New Roman"/>
          <w:lang w:val="en-US"/>
        </w:rPr>
        <w:t xml:space="preserve"> 2014) synthesised 188 article</w:t>
      </w:r>
      <w:r w:rsidRPr="00B70844">
        <w:rPr>
          <w:rFonts w:cs="Times New Roman"/>
          <w:lang w:val="en-US"/>
        </w:rPr>
        <w:t>s, to analyse the various interventions that</w:t>
      </w:r>
      <w:r w:rsidR="00135EFC" w:rsidRPr="00B70844">
        <w:rPr>
          <w:rFonts w:cs="Times New Roman"/>
          <w:lang w:val="en-US"/>
        </w:rPr>
        <w:t xml:space="preserve"> </w:t>
      </w:r>
      <w:r w:rsidRPr="00B70844">
        <w:rPr>
          <w:rFonts w:cs="Times New Roman"/>
          <w:lang w:val="en-US"/>
        </w:rPr>
        <w:t xml:space="preserve">have been tried and tested to improve financial knowledge or capability. </w:t>
      </w:r>
      <w:r w:rsidR="00C70425" w:rsidRPr="00B70844">
        <w:rPr>
          <w:rFonts w:cs="Times New Roman"/>
          <w:lang w:val="en-US"/>
        </w:rPr>
        <w:t>B</w:t>
      </w:r>
      <w:r w:rsidRPr="00B70844">
        <w:rPr>
          <w:rFonts w:cs="Times New Roman"/>
          <w:lang w:val="en-US"/>
        </w:rPr>
        <w:t xml:space="preserve">efore 2008, of the 118 studies on interventions, only 2 per cent are from Europe while the rest emanate </w:t>
      </w:r>
      <w:r w:rsidR="007940A4">
        <w:rPr>
          <w:rFonts w:cs="Times New Roman"/>
          <w:lang w:val="en-US"/>
        </w:rPr>
        <w:t>from the US (Miller et al. 2014:</w:t>
      </w:r>
      <w:r w:rsidRPr="00B70844">
        <w:rPr>
          <w:rFonts w:cs="Times New Roman"/>
          <w:lang w:val="en-US"/>
        </w:rPr>
        <w:t xml:space="preserve"> 13). </w:t>
      </w:r>
      <w:r w:rsidR="00C70425" w:rsidRPr="00B70844">
        <w:rPr>
          <w:rFonts w:cs="Times New Roman"/>
          <w:lang w:val="en-US"/>
        </w:rPr>
        <w:t>And o</w:t>
      </w:r>
      <w:r w:rsidRPr="00B70844">
        <w:rPr>
          <w:rFonts w:cs="Times New Roman"/>
          <w:lang w:val="en-US"/>
        </w:rPr>
        <w:t>f the 188 studies, 40 cite none or modest impact from the intervention. Actually, the strongest link between an intervention and increased financial capability is from Zia and Berg (2011) in South Africa – who used mass media as part of their strategy</w:t>
      </w:r>
      <w:r w:rsidR="000475AD" w:rsidRPr="00B70844">
        <w:rPr>
          <w:rFonts w:cs="Times New Roman"/>
          <w:lang w:val="en-US"/>
        </w:rPr>
        <w:t>.</w:t>
      </w:r>
    </w:p>
    <w:p w14:paraId="7EC3E197" w14:textId="77777777" w:rsidR="00C70425" w:rsidRPr="00B70844" w:rsidRDefault="00C70425" w:rsidP="00184B64">
      <w:pPr>
        <w:widowControl w:val="0"/>
        <w:autoSpaceDE w:val="0"/>
        <w:autoSpaceDN w:val="0"/>
        <w:adjustRightInd w:val="0"/>
        <w:spacing w:line="360" w:lineRule="auto"/>
        <w:jc w:val="both"/>
        <w:rPr>
          <w:rFonts w:cs="Times New Roman"/>
          <w:lang w:val="en-US"/>
        </w:rPr>
      </w:pPr>
    </w:p>
    <w:p w14:paraId="0EDAD1A6" w14:textId="517B7389"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A wider media strategy might use games (Maynard, Preeti Parker and Steinberg 2012), cartoons (Eissa, Habyarimana and Jack 2013), feature films (Di Maro, Coville, Zottel and Dunsch 2013) and soap operas (Spader, Ratcliffe, Montoya and Skillern</w:t>
      </w:r>
      <w:r w:rsidR="00C414E8" w:rsidRPr="00B70844">
        <w:rPr>
          <w:rFonts w:cs="Times New Roman"/>
          <w:lang w:val="en-US"/>
        </w:rPr>
        <w:t xml:space="preserve"> 2009</w:t>
      </w:r>
      <w:r w:rsidRPr="00B70844">
        <w:rPr>
          <w:rFonts w:cs="Times New Roman"/>
          <w:lang w:val="en-US"/>
        </w:rPr>
        <w:t xml:space="preserve">) as alternatives to more traditional education programmes. Some have suggested that community educators should team up with local newspapers to provide financial information (Hilgert and Hogarth 2003) and others that individuals demand news they can use that helps them to make decisions in their everyday lives (Baron 2004; Stromberg 2004; Wurff and </w:t>
      </w:r>
      <w:r w:rsidRPr="00B70844">
        <w:rPr>
          <w:rFonts w:cs="Times New Roman"/>
          <w:lang w:val="en-US"/>
        </w:rPr>
        <w:lastRenderedPageBreak/>
        <w:t>Schoenbach 2014). A number of studies point out that consulting financial news is an important financial behavior that positively affects capability (Bell and Hogarth 2009; Sergeant 2012; Xiao, Chen and Chen 2014).</w:t>
      </w:r>
    </w:p>
    <w:p w14:paraId="7BA99070"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33170F4D" w14:textId="77777777" w:rsidR="008441B2" w:rsidRPr="00B70844" w:rsidRDefault="008441B2" w:rsidP="00184B64">
      <w:pPr>
        <w:widowControl w:val="0"/>
        <w:autoSpaceDE w:val="0"/>
        <w:autoSpaceDN w:val="0"/>
        <w:adjustRightInd w:val="0"/>
        <w:spacing w:line="360" w:lineRule="auto"/>
        <w:jc w:val="both"/>
        <w:rPr>
          <w:rFonts w:cs="Times New Roman"/>
          <w:b/>
          <w:lang w:val="en-US"/>
        </w:rPr>
      </w:pPr>
      <w:r w:rsidRPr="00B70844">
        <w:rPr>
          <w:rFonts w:cs="Times New Roman"/>
          <w:b/>
          <w:lang w:val="en-US"/>
        </w:rPr>
        <w:t>Conclusion</w:t>
      </w:r>
    </w:p>
    <w:p w14:paraId="16B2C522" w14:textId="1FFDB1BB"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This study breaks new ground in understanding the consumption pattern of financial news and in examining audience preferences, and how they vary by age, class and gender. It also takes an important new step in linking the problem of financial capability to the coverage of the financial crisis. The research finds increased public interest in financial news</w:t>
      </w:r>
      <w:r w:rsidR="00C70425" w:rsidRPr="00B70844">
        <w:rPr>
          <w:rFonts w:cs="Times New Roman"/>
          <w:lang w:val="en-US"/>
        </w:rPr>
        <w:t>,</w:t>
      </w:r>
      <w:r w:rsidRPr="00B70844">
        <w:rPr>
          <w:rFonts w:cs="Times New Roman"/>
          <w:lang w:val="en-US"/>
        </w:rPr>
        <w:t xml:space="preserve"> a strong preference </w:t>
      </w:r>
      <w:r w:rsidR="00C70425" w:rsidRPr="00B70844">
        <w:rPr>
          <w:rFonts w:cs="Times New Roman"/>
          <w:lang w:val="en-US"/>
        </w:rPr>
        <w:t xml:space="preserve">for </w:t>
      </w:r>
      <w:r w:rsidRPr="00B70844">
        <w:rPr>
          <w:rFonts w:cs="Times New Roman"/>
          <w:lang w:val="en-US"/>
        </w:rPr>
        <w:t>broadcast news</w:t>
      </w:r>
      <w:r w:rsidR="00C70425" w:rsidRPr="00B70844">
        <w:rPr>
          <w:rFonts w:cs="Times New Roman"/>
          <w:lang w:val="en-US"/>
        </w:rPr>
        <w:t>, and increasing interest in online news</w:t>
      </w:r>
      <w:r w:rsidRPr="00B70844">
        <w:rPr>
          <w:rFonts w:cs="Times New Roman"/>
          <w:lang w:val="en-US"/>
        </w:rPr>
        <w:t>. It finds that the public believe</w:t>
      </w:r>
      <w:r w:rsidR="00C414E8" w:rsidRPr="00B70844">
        <w:rPr>
          <w:rFonts w:cs="Times New Roman"/>
          <w:lang w:val="en-US"/>
        </w:rPr>
        <w:t>s</w:t>
      </w:r>
      <w:r w:rsidRPr="00B70844">
        <w:rPr>
          <w:rFonts w:cs="Times New Roman"/>
          <w:lang w:val="en-US"/>
        </w:rPr>
        <w:t xml:space="preserve"> that the financial media need to explain events more clearly and report on topics that are more closely related to their personal circumstances. People </w:t>
      </w:r>
      <w:r w:rsidR="00C70425" w:rsidRPr="00B70844">
        <w:rPr>
          <w:rFonts w:cs="Times New Roman"/>
          <w:lang w:val="en-US"/>
        </w:rPr>
        <w:t xml:space="preserve">also </w:t>
      </w:r>
      <w:r w:rsidRPr="00B70844">
        <w:rPr>
          <w:rFonts w:cs="Times New Roman"/>
          <w:lang w:val="en-US"/>
        </w:rPr>
        <w:t>think business journalists are out of touch with them and too close to the sources they use for information and the owners of the outlets they work for. These results correspond with broader studies of the relation betwe</w:t>
      </w:r>
      <w:r w:rsidR="00C414E8" w:rsidRPr="00B70844">
        <w:rPr>
          <w:rFonts w:cs="Times New Roman"/>
          <w:lang w:val="en-US"/>
        </w:rPr>
        <w:t>en audiences and the news media</w:t>
      </w:r>
      <w:r w:rsidRPr="00B70844">
        <w:rPr>
          <w:rFonts w:cs="Times New Roman"/>
          <w:lang w:val="en-US"/>
        </w:rPr>
        <w:t xml:space="preserve"> (Hilgert and Hogarth 2003; Blinder and Kreuger 2004; Reuters</w:t>
      </w:r>
      <w:r w:rsidR="007940A4">
        <w:rPr>
          <w:rFonts w:cs="Times New Roman"/>
          <w:lang w:val="en-US"/>
        </w:rPr>
        <w:t xml:space="preserve"> 2013; Tsfati and Ariely</w:t>
      </w:r>
      <w:r w:rsidRPr="00B70844">
        <w:rPr>
          <w:rFonts w:cs="Times New Roman"/>
          <w:lang w:val="en-US"/>
        </w:rPr>
        <w:t xml:space="preserve"> 201</w:t>
      </w:r>
      <w:r w:rsidR="007940A4">
        <w:rPr>
          <w:rFonts w:cs="Times New Roman"/>
          <w:lang w:val="en-US"/>
        </w:rPr>
        <w:t>4; van der Wurff and Schoenbach</w:t>
      </w:r>
      <w:r w:rsidRPr="00B70844">
        <w:rPr>
          <w:rFonts w:cs="Times New Roman"/>
          <w:lang w:val="en-US"/>
        </w:rPr>
        <w:t xml:space="preserve"> 2014).</w:t>
      </w:r>
    </w:p>
    <w:p w14:paraId="634159C1"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5D1D27FD" w14:textId="2A79EB1C"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 xml:space="preserve">However, this study adds to the contemporary picture of journalism in crisis in several different ways. Firstly, a consideration of the role of journalists in the financial crisis adds another dimension to the discussion of the breakdown of trust in the media, and allows us to see how it is related to differences in focus and lack of understanding. Secondly, the special situation of </w:t>
      </w:r>
      <w:r w:rsidR="00C70425" w:rsidRPr="00B70844">
        <w:rPr>
          <w:rFonts w:cs="Times New Roman"/>
          <w:lang w:val="en-US"/>
        </w:rPr>
        <w:t>financial</w:t>
      </w:r>
      <w:r w:rsidRPr="00B70844">
        <w:rPr>
          <w:rFonts w:cs="Times New Roman"/>
          <w:lang w:val="en-US"/>
        </w:rPr>
        <w:t xml:space="preserve"> journalism and the nature of its subject matter raises the question of public understanding of specialized topics and whether the role of the media should be improving financial literacy. This inevitably leads to consideration of the role of the personal finance pages and what role advice in the media plays in financial decision-making – a</w:t>
      </w:r>
      <w:r w:rsidR="00C70425" w:rsidRPr="00B70844">
        <w:rPr>
          <w:rFonts w:cs="Times New Roman"/>
          <w:lang w:val="en-US"/>
        </w:rPr>
        <w:t xml:space="preserve">n </w:t>
      </w:r>
      <w:r w:rsidRPr="00B70844">
        <w:rPr>
          <w:rFonts w:cs="Times New Roman"/>
          <w:lang w:val="en-US"/>
        </w:rPr>
        <w:t>untapped area of research. It also raises the question of whom financial journalists are writing for: their traditional specialist audience or the general public?</w:t>
      </w:r>
    </w:p>
    <w:p w14:paraId="4293FDCF"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427CD36D" w14:textId="7009DA99"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lastRenderedPageBreak/>
        <w:t>This leads to the third point, that our evidence suggests that audiences that consume financial media are not formed from a homogenous group and their financial news preferences need careful consideration. Those who consume the most financial and economic news are not necessarily the most knowledgeable or the wealthiest, but quite often they are politically engaged, and are partic</w:t>
      </w:r>
      <w:r w:rsidR="00797153" w:rsidRPr="00B70844">
        <w:rPr>
          <w:rFonts w:cs="Times New Roman"/>
          <w:lang w:val="en-US"/>
        </w:rPr>
        <w:t>ularly concerned about their personal</w:t>
      </w:r>
      <w:r w:rsidRPr="00B70844">
        <w:rPr>
          <w:rFonts w:cs="Times New Roman"/>
          <w:lang w:val="en-US"/>
        </w:rPr>
        <w:t xml:space="preserve"> financial circumstances. There are often preferences between genders too: women consume more economic news as their household responsibilities increase, while men consume financial news more intensely across the lifespan. All this suggests that the audience for financial news is diverse and growing and engaged for very different reasons.</w:t>
      </w:r>
    </w:p>
    <w:p w14:paraId="49C7E5A6"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14C1DE1C" w14:textId="66FFCFC2" w:rsidR="008441B2"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The big question for further research is what role the media can play in educating the public and whether such increased awareness has a positive impact on levels of knowledge and capability. It is also open to research as to whether greater financial capability would make the public trust the media more or less</w:t>
      </w:r>
      <w:r w:rsidR="000475AD" w:rsidRPr="00B70844">
        <w:rPr>
          <w:rFonts w:cs="Times New Roman"/>
          <w:lang w:val="en-US"/>
        </w:rPr>
        <w:t>.</w:t>
      </w:r>
      <w:r w:rsidRPr="00B70844">
        <w:rPr>
          <w:rFonts w:cs="Times New Roman"/>
          <w:lang w:val="en-US"/>
        </w:rPr>
        <w:t xml:space="preserve"> Overall, it can be argued that there is a need for financial journalists to consider the low levels of financial capability amongst the public, which is a key barrier to engagement with a broader audience. Research points to the potential for the financial media t</w:t>
      </w:r>
      <w:r w:rsidR="00A237BF">
        <w:rPr>
          <w:rFonts w:cs="Times New Roman"/>
          <w:lang w:val="en-US"/>
        </w:rPr>
        <w:t>o play a soft cultural role in ‘nudge strategies’</w:t>
      </w:r>
      <w:r w:rsidRPr="00B70844">
        <w:rPr>
          <w:rFonts w:cs="Times New Roman"/>
          <w:lang w:val="en-US"/>
        </w:rPr>
        <w:t xml:space="preserve"> to bolster financial capability amongst it audiences. It indicates the demand and desire for financial information is there, but</w:t>
      </w:r>
      <w:r w:rsidR="00797153" w:rsidRPr="00B70844">
        <w:rPr>
          <w:rFonts w:cs="Times New Roman"/>
          <w:lang w:val="en-US"/>
        </w:rPr>
        <w:t xml:space="preserve"> raises a question of how much financial</w:t>
      </w:r>
      <w:r w:rsidRPr="00B70844">
        <w:rPr>
          <w:rFonts w:cs="Times New Roman"/>
          <w:lang w:val="en-US"/>
        </w:rPr>
        <w:t xml:space="preserve"> journalists </w:t>
      </w:r>
      <w:r w:rsidR="00797153" w:rsidRPr="00B70844">
        <w:rPr>
          <w:rFonts w:cs="Times New Roman"/>
          <w:lang w:val="en-US"/>
        </w:rPr>
        <w:t xml:space="preserve">will </w:t>
      </w:r>
      <w:r w:rsidRPr="00B70844">
        <w:rPr>
          <w:rFonts w:cs="Times New Roman"/>
          <w:lang w:val="en-US"/>
        </w:rPr>
        <w:t>want to take on such a role.</w:t>
      </w:r>
    </w:p>
    <w:p w14:paraId="6C72929D"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5595541A" w14:textId="10D012C8" w:rsidR="00797153"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The demand for personal finance journalism has continued to grow and it has played an integral role in shaping the public’s understanding during some turbulent financial periods (Davidson 2012; Olen 2012). But there is a surprising lack of research on this specific genre, personal finance reporting, and how successful it has been in th</w:t>
      </w:r>
      <w:r w:rsidR="004C424D">
        <w:rPr>
          <w:rFonts w:cs="Times New Roman"/>
          <w:lang w:val="en-US"/>
        </w:rPr>
        <w:t xml:space="preserve">is task. Could this genre </w:t>
      </w:r>
      <w:r w:rsidRPr="00B70844">
        <w:rPr>
          <w:rFonts w:cs="Times New Roman"/>
          <w:lang w:val="en-US"/>
        </w:rPr>
        <w:t xml:space="preserve">do better at advising and guiding media audiences, </w:t>
      </w:r>
      <w:r w:rsidR="00797153" w:rsidRPr="00B70844">
        <w:rPr>
          <w:rFonts w:cs="Times New Roman"/>
          <w:lang w:val="en-US"/>
        </w:rPr>
        <w:t xml:space="preserve">and </w:t>
      </w:r>
      <w:r w:rsidRPr="00B70844">
        <w:rPr>
          <w:rFonts w:cs="Times New Roman"/>
          <w:lang w:val="en-US"/>
        </w:rPr>
        <w:t xml:space="preserve">augmenting the large-scale international financial education research and programmes that have been intensified since the GFC? </w:t>
      </w:r>
      <w:r w:rsidR="00A237BF">
        <w:rPr>
          <w:rFonts w:cs="Times New Roman"/>
          <w:lang w:val="en-US"/>
        </w:rPr>
        <w:t>This would provide a kind of ‘service journalism’</w:t>
      </w:r>
      <w:r w:rsidRPr="00B70844">
        <w:rPr>
          <w:rFonts w:cs="Times New Roman"/>
          <w:lang w:val="en-US"/>
        </w:rPr>
        <w:t xml:space="preserve">, discussed by Usher (2012), which benefits individuals’ financial independence and would boost their ability </w:t>
      </w:r>
      <w:r w:rsidRPr="00B70844">
        <w:rPr>
          <w:rFonts w:cs="Times New Roman"/>
          <w:lang w:val="en-US"/>
        </w:rPr>
        <w:lastRenderedPageBreak/>
        <w:t xml:space="preserve">to deal with a changing economy. </w:t>
      </w:r>
    </w:p>
    <w:p w14:paraId="1E494281" w14:textId="77777777" w:rsidR="00C94F02" w:rsidRPr="00B70844" w:rsidRDefault="00C94F02" w:rsidP="00184B64">
      <w:pPr>
        <w:widowControl w:val="0"/>
        <w:autoSpaceDE w:val="0"/>
        <w:autoSpaceDN w:val="0"/>
        <w:adjustRightInd w:val="0"/>
        <w:spacing w:line="360" w:lineRule="auto"/>
        <w:jc w:val="both"/>
        <w:rPr>
          <w:rFonts w:cs="Times New Roman"/>
          <w:lang w:val="en-US"/>
        </w:rPr>
      </w:pPr>
    </w:p>
    <w:p w14:paraId="0611A894" w14:textId="5CC83B0A" w:rsidR="00166133" w:rsidRPr="00B70844" w:rsidRDefault="008441B2" w:rsidP="00184B64">
      <w:pPr>
        <w:widowControl w:val="0"/>
        <w:autoSpaceDE w:val="0"/>
        <w:autoSpaceDN w:val="0"/>
        <w:adjustRightInd w:val="0"/>
        <w:spacing w:line="360" w:lineRule="auto"/>
        <w:jc w:val="both"/>
        <w:rPr>
          <w:rFonts w:cs="Times New Roman"/>
          <w:lang w:val="en-US"/>
        </w:rPr>
      </w:pPr>
      <w:r w:rsidRPr="00B70844">
        <w:rPr>
          <w:rFonts w:cs="Times New Roman"/>
          <w:lang w:val="en-US"/>
        </w:rPr>
        <w:t>It may also prove to be the key to rebuilding the dwindling trust that currently exists between the financial media and its audiences.</w:t>
      </w:r>
    </w:p>
    <w:p w14:paraId="39BD767D" w14:textId="77777777" w:rsidR="00B23A49" w:rsidRPr="00B70844" w:rsidRDefault="00B23A49" w:rsidP="00184B64">
      <w:pPr>
        <w:widowControl w:val="0"/>
        <w:autoSpaceDE w:val="0"/>
        <w:autoSpaceDN w:val="0"/>
        <w:adjustRightInd w:val="0"/>
        <w:spacing w:line="360" w:lineRule="auto"/>
        <w:ind w:right="-57"/>
        <w:jc w:val="both"/>
        <w:rPr>
          <w:rFonts w:cs="Times New Roman"/>
          <w:lang w:val="en-US"/>
        </w:rPr>
      </w:pPr>
    </w:p>
    <w:p w14:paraId="5117EF6E" w14:textId="77777777" w:rsidR="00C94F02" w:rsidRPr="00B70844" w:rsidRDefault="00C94F02" w:rsidP="00184B64">
      <w:pPr>
        <w:widowControl w:val="0"/>
        <w:autoSpaceDE w:val="0"/>
        <w:autoSpaceDN w:val="0"/>
        <w:adjustRightInd w:val="0"/>
        <w:spacing w:line="360" w:lineRule="auto"/>
        <w:ind w:right="-57"/>
        <w:jc w:val="both"/>
        <w:rPr>
          <w:rFonts w:cs="Times New Roman"/>
          <w:lang w:val="en-US"/>
        </w:rPr>
      </w:pPr>
    </w:p>
    <w:p w14:paraId="32A0F0FD" w14:textId="77777777" w:rsidR="008973F2" w:rsidRPr="00B70844" w:rsidRDefault="008973F2" w:rsidP="00184B64">
      <w:pPr>
        <w:spacing w:line="360" w:lineRule="auto"/>
        <w:ind w:right="-57"/>
        <w:jc w:val="both"/>
        <w:rPr>
          <w:rFonts w:cs="Times New Roman"/>
          <w:b/>
        </w:rPr>
      </w:pPr>
      <w:r w:rsidRPr="00B70844">
        <w:rPr>
          <w:rFonts w:cs="Times New Roman"/>
          <w:b/>
        </w:rPr>
        <w:t>List of References:</w:t>
      </w:r>
    </w:p>
    <w:p w14:paraId="6349DBC5" w14:textId="40DB8919" w:rsidR="008973F2" w:rsidRPr="00B70844" w:rsidRDefault="008973F2" w:rsidP="00184B64">
      <w:pPr>
        <w:ind w:right="-57"/>
        <w:jc w:val="both"/>
        <w:rPr>
          <w:rFonts w:cs="Times New Roman"/>
          <w:bCs/>
          <w:lang w:val="en-AU"/>
        </w:rPr>
      </w:pPr>
      <w:r w:rsidRPr="00B70844">
        <w:rPr>
          <w:rFonts w:cs="Times New Roman"/>
          <w:bCs/>
          <w:lang w:val="en-AU"/>
        </w:rPr>
        <w:t xml:space="preserve">Almond, G and S. Verba, S. </w:t>
      </w:r>
      <w:r w:rsidR="00AB2DFB">
        <w:rPr>
          <w:rFonts w:cs="Times New Roman"/>
          <w:bCs/>
          <w:lang w:val="en-AU"/>
        </w:rPr>
        <w:t>(</w:t>
      </w:r>
      <w:r w:rsidRPr="00B70844">
        <w:rPr>
          <w:rFonts w:cs="Times New Roman"/>
          <w:bCs/>
          <w:lang w:val="en-AU"/>
        </w:rPr>
        <w:t>1963</w:t>
      </w:r>
      <w:r w:rsidR="00AB2DFB">
        <w:rPr>
          <w:rFonts w:cs="Times New Roman"/>
          <w:bCs/>
          <w:lang w:val="en-AU"/>
        </w:rPr>
        <w:t>)</w:t>
      </w:r>
      <w:r w:rsidRPr="00B70844">
        <w:rPr>
          <w:rFonts w:cs="Times New Roman"/>
          <w:bCs/>
          <w:lang w:val="en-AU"/>
        </w:rPr>
        <w:t xml:space="preserve">. </w:t>
      </w:r>
      <w:r w:rsidRPr="00B70844">
        <w:rPr>
          <w:rFonts w:cs="Times New Roman"/>
          <w:bCs/>
          <w:i/>
          <w:lang w:val="en-AU"/>
        </w:rPr>
        <w:t>The Civic Culture: Political Attitudes and Democracy in Five Nations</w:t>
      </w:r>
      <w:r w:rsidR="00C414E8" w:rsidRPr="00B70844">
        <w:rPr>
          <w:rFonts w:cs="Times New Roman"/>
          <w:bCs/>
          <w:lang w:val="en-AU"/>
        </w:rPr>
        <w:t>.</w:t>
      </w:r>
      <w:r w:rsidRPr="00B70844">
        <w:rPr>
          <w:rFonts w:cs="Times New Roman"/>
          <w:bCs/>
          <w:lang w:val="en-AU"/>
        </w:rPr>
        <w:t xml:space="preserve"> Princeton: Princeton University Press.</w:t>
      </w:r>
    </w:p>
    <w:p w14:paraId="238107CF" w14:textId="77777777" w:rsidR="008973F2" w:rsidRPr="00B70844" w:rsidRDefault="008973F2" w:rsidP="00184B64">
      <w:pPr>
        <w:ind w:right="-57"/>
        <w:jc w:val="both"/>
        <w:rPr>
          <w:rFonts w:cs="Times New Roman"/>
          <w:bCs/>
          <w:lang w:val="en-AU"/>
        </w:rPr>
      </w:pPr>
    </w:p>
    <w:p w14:paraId="2815519D" w14:textId="1D083585" w:rsidR="008973F2" w:rsidRPr="00B70844" w:rsidRDefault="008973F2" w:rsidP="00184B64">
      <w:pPr>
        <w:ind w:right="-57"/>
        <w:jc w:val="both"/>
        <w:rPr>
          <w:rFonts w:eastAsia="MS Mincho" w:cs="Times New Roman"/>
          <w:lang w:val="en-US"/>
        </w:rPr>
      </w:pPr>
      <w:r w:rsidRPr="00B70844">
        <w:rPr>
          <w:rFonts w:cs="Times New Roman"/>
          <w:bCs/>
          <w:lang w:val="en-AU"/>
        </w:rPr>
        <w:t xml:space="preserve">ANZ. </w:t>
      </w:r>
      <w:r w:rsidR="00AB2DFB">
        <w:rPr>
          <w:rFonts w:cs="Times New Roman"/>
          <w:bCs/>
          <w:lang w:val="en-AU"/>
        </w:rPr>
        <w:t>(</w:t>
      </w:r>
      <w:r w:rsidRPr="00B70844">
        <w:rPr>
          <w:rFonts w:cs="Times New Roman"/>
          <w:bCs/>
          <w:lang w:val="en-AU"/>
        </w:rPr>
        <w:t>2011</w:t>
      </w:r>
      <w:r w:rsidR="00AB2DFB">
        <w:rPr>
          <w:rFonts w:cs="Times New Roman"/>
          <w:bCs/>
          <w:lang w:val="en-AU"/>
        </w:rPr>
        <w:t>)</w:t>
      </w:r>
      <w:r w:rsidRPr="00B70844">
        <w:rPr>
          <w:rFonts w:cs="Times New Roman"/>
          <w:bCs/>
          <w:lang w:val="en-AU"/>
        </w:rPr>
        <w:t xml:space="preserve">. </w:t>
      </w:r>
      <w:r w:rsidRPr="00B70844">
        <w:rPr>
          <w:rFonts w:cs="Times New Roman"/>
          <w:bCs/>
          <w:i/>
          <w:lang w:val="en-AU"/>
        </w:rPr>
        <w:t>Adult Financial Literacy in Australia</w:t>
      </w:r>
      <w:r w:rsidRPr="00B70844">
        <w:rPr>
          <w:rFonts w:cs="Times New Roman"/>
          <w:bCs/>
          <w:lang w:val="en-AU"/>
        </w:rPr>
        <w:t xml:space="preserve">, Australia and New Zealand Banking Group Limited (ANZ). Available at: </w:t>
      </w:r>
      <w:r w:rsidRPr="00B70844">
        <w:rPr>
          <w:rFonts w:cs="Times New Roman"/>
        </w:rPr>
        <w:t>http://www.anz.com.au/resources/3/d/3dbcd380493e8b9395e5d7fc8</w:t>
      </w:r>
      <w:r w:rsidRPr="00B70844">
        <w:rPr>
          <w:rFonts w:cs="Times New Roman"/>
          <w:bCs/>
          <w:lang w:val="en-AU"/>
        </w:rPr>
        <w:t xml:space="preserve">  </w:t>
      </w:r>
      <w:r w:rsidRPr="00B70844" w:rsidDel="008603EE">
        <w:rPr>
          <w:rFonts w:cs="Times New Roman"/>
        </w:rPr>
        <w:t xml:space="preserve"> </w:t>
      </w:r>
      <w:r w:rsidRPr="00B70844">
        <w:rPr>
          <w:rFonts w:cs="Times New Roman"/>
        </w:rPr>
        <w:t>cff90cd/2011-Adult-Financial-Literacy-Summary.pdf.pdf?MOD=AJPERES [Accessed 3 December 2013].</w:t>
      </w:r>
    </w:p>
    <w:p w14:paraId="54E8BD77" w14:textId="77777777" w:rsidR="008973F2" w:rsidRPr="00B70844" w:rsidRDefault="008973F2" w:rsidP="00184B64">
      <w:pPr>
        <w:ind w:right="-57"/>
        <w:jc w:val="both"/>
        <w:rPr>
          <w:rFonts w:eastAsia="MS Mincho" w:cs="Times New Roman"/>
          <w:color w:val="0000FF"/>
          <w:u w:val="single"/>
          <w:lang w:val="en-US"/>
        </w:rPr>
      </w:pPr>
    </w:p>
    <w:p w14:paraId="7FB9585E" w14:textId="0DC79147"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Atkinson, A., McKay, </w:t>
      </w:r>
      <w:r w:rsidR="00C414E8" w:rsidRPr="00B70844">
        <w:rPr>
          <w:rFonts w:eastAsia="MS Mincho" w:cs="Times New Roman"/>
          <w:lang w:val="en-US"/>
        </w:rPr>
        <w:t xml:space="preserve">S., </w:t>
      </w:r>
      <w:r w:rsidRPr="00B70844">
        <w:rPr>
          <w:rFonts w:eastAsia="MS Mincho" w:cs="Times New Roman"/>
          <w:lang w:val="en-US"/>
        </w:rPr>
        <w:t>Kempson</w:t>
      </w:r>
      <w:r w:rsidR="00C414E8" w:rsidRPr="00B70844">
        <w:rPr>
          <w:rFonts w:eastAsia="MS Mincho" w:cs="Times New Roman"/>
          <w:lang w:val="en-US"/>
        </w:rPr>
        <w:t>, E., and Collard S.,</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2006</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Levels of Financial Capability in the UK: Results of a Baseline Survey</w:t>
      </w:r>
      <w:r w:rsidRPr="00B70844">
        <w:rPr>
          <w:rFonts w:eastAsia="MS Mincho" w:cs="Times New Roman"/>
          <w:lang w:val="en-US"/>
        </w:rPr>
        <w:t>, consumer research 47, prepared for the Financial Services Authority by the Personal Finance Research Centre, University of Bristol, Financial Services Authority, March.</w:t>
      </w:r>
    </w:p>
    <w:p w14:paraId="047FFBB3" w14:textId="77777777" w:rsidR="008973F2" w:rsidRPr="00B70844" w:rsidRDefault="008973F2" w:rsidP="00184B64">
      <w:pPr>
        <w:autoSpaceDE w:val="0"/>
        <w:autoSpaceDN w:val="0"/>
        <w:adjustRightInd w:val="0"/>
        <w:ind w:right="-57"/>
        <w:jc w:val="both"/>
        <w:rPr>
          <w:rFonts w:eastAsia="MS Mincho" w:cs="Times New Roman"/>
          <w:lang w:val="en-US"/>
        </w:rPr>
      </w:pPr>
    </w:p>
    <w:p w14:paraId="3CE7A4B8" w14:textId="4218F584" w:rsidR="008973F2" w:rsidRPr="00B70844" w:rsidRDefault="008973F2" w:rsidP="00184B64">
      <w:pPr>
        <w:autoSpaceDE w:val="0"/>
        <w:autoSpaceDN w:val="0"/>
        <w:adjustRightInd w:val="0"/>
        <w:ind w:right="-57"/>
        <w:jc w:val="both"/>
        <w:rPr>
          <w:rFonts w:cs="Times New Roman"/>
          <w:color w:val="000000"/>
          <w:lang w:val="en-AU"/>
        </w:rPr>
      </w:pPr>
      <w:r w:rsidRPr="00B70844">
        <w:rPr>
          <w:rFonts w:cs="Times New Roman"/>
          <w:color w:val="000000"/>
          <w:lang w:val="en-AU"/>
        </w:rPr>
        <w:t>Atkinson, A.</w:t>
      </w:r>
      <w:r w:rsidR="00C414E8" w:rsidRPr="00B70844">
        <w:rPr>
          <w:rFonts w:cs="Times New Roman"/>
          <w:color w:val="000000"/>
          <w:lang w:val="en-AU"/>
        </w:rPr>
        <w:t>,</w:t>
      </w:r>
      <w:r w:rsidRPr="00B70844">
        <w:rPr>
          <w:rFonts w:cs="Times New Roman"/>
          <w:color w:val="000000"/>
          <w:lang w:val="en-AU"/>
        </w:rPr>
        <w:t xml:space="preserve"> and </w:t>
      </w:r>
      <w:r w:rsidR="00C414E8" w:rsidRPr="00B70844">
        <w:rPr>
          <w:rFonts w:cs="Times New Roman"/>
          <w:color w:val="000000"/>
          <w:lang w:val="en-AU"/>
        </w:rPr>
        <w:t>Messy F.A.,</w:t>
      </w:r>
      <w:r w:rsidRPr="00B70844">
        <w:rPr>
          <w:rFonts w:cs="Times New Roman"/>
          <w:color w:val="000000"/>
          <w:lang w:val="en-AU"/>
        </w:rPr>
        <w:t xml:space="preserve"> </w:t>
      </w:r>
      <w:r w:rsidR="00AB2DFB">
        <w:rPr>
          <w:rFonts w:cs="Times New Roman"/>
          <w:color w:val="000000"/>
          <w:lang w:val="en-AU"/>
        </w:rPr>
        <w:t>(</w:t>
      </w:r>
      <w:r w:rsidRPr="00B70844">
        <w:rPr>
          <w:rFonts w:cs="Times New Roman"/>
          <w:color w:val="000000"/>
          <w:lang w:val="en-AU"/>
        </w:rPr>
        <w:t>2012</w:t>
      </w:r>
      <w:r w:rsidR="00AB2DFB">
        <w:rPr>
          <w:rFonts w:cs="Times New Roman"/>
          <w:color w:val="000000"/>
          <w:lang w:val="en-AU"/>
        </w:rPr>
        <w:t>)</w:t>
      </w:r>
      <w:r w:rsidRPr="00B70844">
        <w:rPr>
          <w:rFonts w:cs="Times New Roman"/>
          <w:color w:val="000000"/>
          <w:lang w:val="en-AU"/>
        </w:rPr>
        <w:t xml:space="preserve">. </w:t>
      </w:r>
      <w:r w:rsidRPr="00B70844">
        <w:rPr>
          <w:rFonts w:cs="Times New Roman"/>
          <w:i/>
          <w:color w:val="000000"/>
          <w:lang w:val="en-AU"/>
        </w:rPr>
        <w:t>Measuring Financial Literacy: Results of the OECD</w:t>
      </w:r>
      <w:r w:rsidRPr="00B70844">
        <w:rPr>
          <w:rFonts w:cs="Times New Roman"/>
          <w:i/>
          <w:iCs/>
          <w:color w:val="000000"/>
          <w:lang w:val="en-AU"/>
        </w:rPr>
        <w:t>/International Network on Financial Education (</w:t>
      </w:r>
      <w:r w:rsidRPr="00B70844">
        <w:rPr>
          <w:rFonts w:cs="Times New Roman"/>
          <w:i/>
          <w:color w:val="000000"/>
          <w:lang w:val="en-AU"/>
        </w:rPr>
        <w:t>INFE</w:t>
      </w:r>
      <w:r w:rsidRPr="00B70844">
        <w:rPr>
          <w:rFonts w:cs="Times New Roman"/>
          <w:i/>
          <w:iCs/>
          <w:color w:val="000000"/>
          <w:lang w:val="en-AU"/>
        </w:rPr>
        <w:t>) P</w:t>
      </w:r>
      <w:r w:rsidRPr="00B70844">
        <w:rPr>
          <w:rFonts w:cs="Times New Roman"/>
          <w:i/>
          <w:color w:val="000000"/>
          <w:lang w:val="en-AU"/>
        </w:rPr>
        <w:t>ilot Study</w:t>
      </w:r>
      <w:r w:rsidRPr="00B70844">
        <w:rPr>
          <w:rFonts w:cs="Times New Roman"/>
          <w:color w:val="000000"/>
          <w:lang w:val="en-AU"/>
        </w:rPr>
        <w:t>, no. 15, OECD Working Papers on Finance, Insurance and</w:t>
      </w:r>
      <w:r w:rsidRPr="00B70844">
        <w:rPr>
          <w:rFonts w:cs="Times New Roman"/>
          <w:i/>
          <w:iCs/>
          <w:color w:val="000000"/>
          <w:lang w:val="en-AU"/>
        </w:rPr>
        <w:t xml:space="preserve"> </w:t>
      </w:r>
      <w:r w:rsidRPr="00B70844">
        <w:rPr>
          <w:rFonts w:cs="Times New Roman"/>
          <w:color w:val="000000"/>
          <w:lang w:val="en-AU"/>
        </w:rPr>
        <w:t>Private Pensions, OECD Publishing.</w:t>
      </w:r>
    </w:p>
    <w:p w14:paraId="1DA70482" w14:textId="77777777" w:rsidR="008973F2" w:rsidRPr="00B70844" w:rsidRDefault="008973F2" w:rsidP="00184B64">
      <w:pPr>
        <w:autoSpaceDE w:val="0"/>
        <w:autoSpaceDN w:val="0"/>
        <w:adjustRightInd w:val="0"/>
        <w:ind w:right="-57"/>
        <w:jc w:val="both"/>
        <w:rPr>
          <w:rFonts w:cs="Times New Roman"/>
          <w:color w:val="000000"/>
          <w:lang w:val="en-AU"/>
        </w:rPr>
      </w:pPr>
    </w:p>
    <w:p w14:paraId="3D28C428" w14:textId="1A5E1665" w:rsidR="00C414E8" w:rsidRPr="00B70844" w:rsidRDefault="008973F2" w:rsidP="00184B64">
      <w:pPr>
        <w:autoSpaceDE w:val="0"/>
        <w:autoSpaceDN w:val="0"/>
        <w:adjustRightInd w:val="0"/>
        <w:ind w:right="-57"/>
        <w:jc w:val="both"/>
        <w:rPr>
          <w:rFonts w:eastAsia="MS Mincho" w:cs="Times New Roman"/>
          <w:lang w:val="en-US"/>
        </w:rPr>
      </w:pPr>
      <w:r w:rsidRPr="00B70844">
        <w:rPr>
          <w:rFonts w:eastAsia="MS Mincho" w:cs="Times New Roman"/>
          <w:lang w:val="en-US"/>
        </w:rPr>
        <w:t>Bagwell, S</w:t>
      </w:r>
      <w:r w:rsidR="00C414E8" w:rsidRPr="00B70844">
        <w:rPr>
          <w:rFonts w:eastAsia="MS Mincho" w:cs="Times New Roman"/>
          <w:lang w:val="en-US"/>
        </w:rPr>
        <w:t>.</w:t>
      </w:r>
      <w:r w:rsidRPr="00B70844">
        <w:rPr>
          <w:rFonts w:eastAsia="MS Mincho" w:cs="Times New Roman"/>
          <w:lang w:val="en-US"/>
        </w:rPr>
        <w:t xml:space="preserve">, Hestbaek, </w:t>
      </w:r>
      <w:r w:rsidR="00C414E8" w:rsidRPr="00B70844">
        <w:rPr>
          <w:rFonts w:eastAsia="MS Mincho" w:cs="Times New Roman"/>
          <w:lang w:val="en-US"/>
        </w:rPr>
        <w:t xml:space="preserve">C., </w:t>
      </w:r>
      <w:r w:rsidRPr="00B70844">
        <w:rPr>
          <w:rFonts w:eastAsia="MS Mincho" w:cs="Times New Roman"/>
          <w:lang w:val="en-US"/>
        </w:rPr>
        <w:t xml:space="preserve">Harries, </w:t>
      </w:r>
      <w:r w:rsidR="00C414E8" w:rsidRPr="00B70844">
        <w:rPr>
          <w:rFonts w:eastAsia="MS Mincho" w:cs="Times New Roman"/>
          <w:lang w:val="en-US"/>
        </w:rPr>
        <w:t>E., and Kail A.,</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2014</w:t>
      </w:r>
      <w:r w:rsidR="00AB2DFB">
        <w:rPr>
          <w:rFonts w:eastAsia="MS Mincho" w:cs="Times New Roman"/>
          <w:lang w:val="en-US"/>
        </w:rPr>
        <w:t>)</w:t>
      </w:r>
      <w:r w:rsidRPr="00B70844">
        <w:rPr>
          <w:rFonts w:eastAsia="MS Mincho" w:cs="Times New Roman"/>
          <w:lang w:val="en-US"/>
        </w:rPr>
        <w:t xml:space="preserve">. Financial Capability Strategy for the UK: Financial Capability Outcome Frameworks. NPC/MAS. </w:t>
      </w:r>
    </w:p>
    <w:p w14:paraId="62B030E6" w14:textId="77777777" w:rsidR="00B23A49" w:rsidRPr="00B70844" w:rsidRDefault="00B23A49" w:rsidP="00184B64">
      <w:pPr>
        <w:autoSpaceDE w:val="0"/>
        <w:autoSpaceDN w:val="0"/>
        <w:adjustRightInd w:val="0"/>
        <w:ind w:right="-57"/>
        <w:jc w:val="both"/>
        <w:rPr>
          <w:rFonts w:eastAsia="MS Mincho" w:cs="Times New Roman"/>
          <w:lang w:val="en-US"/>
        </w:rPr>
      </w:pPr>
    </w:p>
    <w:p w14:paraId="2E5D2E64" w14:textId="4AAFD850" w:rsidR="008973F2" w:rsidRPr="00B70844" w:rsidRDefault="00C414E8" w:rsidP="00184B64">
      <w:pPr>
        <w:autoSpaceDE w:val="0"/>
        <w:autoSpaceDN w:val="0"/>
        <w:adjustRightInd w:val="0"/>
        <w:ind w:right="-57"/>
        <w:jc w:val="both"/>
        <w:rPr>
          <w:rFonts w:cs="Times New Roman"/>
          <w:color w:val="000000"/>
          <w:lang w:val="en-AU"/>
        </w:rPr>
      </w:pPr>
      <w:r w:rsidRPr="00B70844">
        <w:rPr>
          <w:rFonts w:eastAsia="MS Mincho" w:cs="Times New Roman"/>
          <w:lang w:val="en-US"/>
        </w:rPr>
        <w:t>Baron, D</w:t>
      </w:r>
      <w:r w:rsidR="008973F2" w:rsidRPr="00B70844">
        <w:rPr>
          <w:rFonts w:eastAsia="MS Mincho" w:cs="Times New Roman"/>
          <w:lang w:val="en-US"/>
        </w:rPr>
        <w:t>.</w:t>
      </w:r>
      <w:r w:rsidRPr="00B70844">
        <w:rPr>
          <w:rFonts w:eastAsia="MS Mincho" w:cs="Times New Roman"/>
          <w:lang w:val="en-US"/>
        </w:rPr>
        <w:t>,</w:t>
      </w:r>
      <w:r w:rsidR="00806326">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2004</w:t>
      </w:r>
      <w:r w:rsidR="00AB2DFB">
        <w:rPr>
          <w:rFonts w:eastAsia="MS Mincho" w:cs="Times New Roman"/>
          <w:lang w:val="en-US"/>
        </w:rPr>
        <w:t>)</w:t>
      </w:r>
      <w:r w:rsidR="00806326">
        <w:rPr>
          <w:rFonts w:eastAsia="MS Mincho" w:cs="Times New Roman"/>
          <w:lang w:val="en-US"/>
        </w:rPr>
        <w:t>. ‘Persistent Media Bias.’</w:t>
      </w:r>
      <w:r w:rsidR="008973F2" w:rsidRPr="00B70844">
        <w:rPr>
          <w:rFonts w:eastAsia="MS Mincho" w:cs="Times New Roman"/>
          <w:lang w:val="en-US"/>
        </w:rPr>
        <w:t xml:space="preserve"> </w:t>
      </w:r>
      <w:r w:rsidR="008973F2" w:rsidRPr="00B70844">
        <w:rPr>
          <w:rFonts w:eastAsia="MS Mincho" w:cs="Times New Roman"/>
          <w:i/>
          <w:lang w:val="en-US"/>
        </w:rPr>
        <w:t xml:space="preserve">Journal of Public Economics </w:t>
      </w:r>
      <w:r w:rsidR="008973F2" w:rsidRPr="00B70844">
        <w:rPr>
          <w:rFonts w:eastAsia="MS Mincho" w:cs="Times New Roman"/>
          <w:lang w:val="en-US"/>
        </w:rPr>
        <w:t>90: 1-36.</w:t>
      </w:r>
    </w:p>
    <w:p w14:paraId="0A1A5B79" w14:textId="77777777" w:rsidR="00C414E8" w:rsidRPr="00B70844" w:rsidRDefault="00C414E8" w:rsidP="00184B64">
      <w:pPr>
        <w:autoSpaceDE w:val="0"/>
        <w:autoSpaceDN w:val="0"/>
        <w:adjustRightInd w:val="0"/>
        <w:ind w:right="-57"/>
        <w:jc w:val="both"/>
        <w:rPr>
          <w:rFonts w:cs="Times New Roman"/>
          <w:color w:val="000000"/>
          <w:lang w:val="en-AU"/>
        </w:rPr>
      </w:pPr>
    </w:p>
    <w:p w14:paraId="15BD9137" w14:textId="0579B9FC" w:rsidR="008973F2" w:rsidRPr="00B70844" w:rsidRDefault="008973F2" w:rsidP="00184B64">
      <w:pPr>
        <w:pStyle w:val="Default"/>
        <w:ind w:right="-57"/>
        <w:jc w:val="both"/>
        <w:rPr>
          <w:rFonts w:asciiTheme="minorHAnsi" w:hAnsiTheme="minorHAnsi" w:cs="Times New Roman"/>
        </w:rPr>
      </w:pPr>
      <w:r w:rsidRPr="00B70844">
        <w:rPr>
          <w:rFonts w:asciiTheme="minorHAnsi" w:hAnsiTheme="minorHAnsi" w:cs="Times New Roman"/>
        </w:rPr>
        <w:t>Bell, C., Gorin</w:t>
      </w:r>
      <w:r w:rsidR="00C414E8" w:rsidRPr="00B70844">
        <w:rPr>
          <w:rFonts w:asciiTheme="minorHAnsi" w:hAnsiTheme="minorHAnsi" w:cs="Times New Roman"/>
        </w:rPr>
        <w:t xml:space="preserve">, D., and </w:t>
      </w:r>
      <w:r w:rsidRPr="00B70844">
        <w:rPr>
          <w:rFonts w:asciiTheme="minorHAnsi" w:hAnsiTheme="minorHAnsi" w:cs="Times New Roman"/>
        </w:rPr>
        <w:t>Hogarth</w:t>
      </w:r>
      <w:r w:rsidR="00C414E8" w:rsidRPr="00B70844">
        <w:rPr>
          <w:rFonts w:asciiTheme="minorHAnsi" w:hAnsiTheme="minorHAnsi" w:cs="Times New Roman"/>
        </w:rPr>
        <w:t>, J.,</w:t>
      </w:r>
      <w:r w:rsidR="00806326">
        <w:rPr>
          <w:rFonts w:asciiTheme="minorHAnsi" w:hAnsiTheme="minorHAnsi" w:cs="Times New Roman"/>
        </w:rPr>
        <w:t xml:space="preserve"> </w:t>
      </w:r>
      <w:r w:rsidR="00AB2DFB">
        <w:rPr>
          <w:rFonts w:asciiTheme="minorHAnsi" w:hAnsiTheme="minorHAnsi" w:cs="Times New Roman"/>
        </w:rPr>
        <w:t>(</w:t>
      </w:r>
      <w:r w:rsidR="00806326">
        <w:rPr>
          <w:rFonts w:asciiTheme="minorHAnsi" w:hAnsiTheme="minorHAnsi" w:cs="Times New Roman"/>
        </w:rPr>
        <w:t>2009</w:t>
      </w:r>
      <w:r w:rsidR="00AB2DFB">
        <w:rPr>
          <w:rFonts w:asciiTheme="minorHAnsi" w:hAnsiTheme="minorHAnsi" w:cs="Times New Roman"/>
        </w:rPr>
        <w:t>)</w:t>
      </w:r>
      <w:r w:rsidR="00806326">
        <w:rPr>
          <w:rFonts w:asciiTheme="minorHAnsi" w:hAnsiTheme="minorHAnsi" w:cs="Times New Roman"/>
        </w:rPr>
        <w:t>. ‘</w:t>
      </w:r>
      <w:r w:rsidRPr="00B70844">
        <w:rPr>
          <w:rFonts w:asciiTheme="minorHAnsi" w:hAnsiTheme="minorHAnsi" w:cs="Times New Roman"/>
        </w:rPr>
        <w:t>Does Financial Education Affec</w:t>
      </w:r>
      <w:r w:rsidR="00806326">
        <w:rPr>
          <w:rFonts w:asciiTheme="minorHAnsi" w:hAnsiTheme="minorHAnsi" w:cs="Times New Roman"/>
        </w:rPr>
        <w:t>t Soldiers’ Financial Behavior?’</w:t>
      </w:r>
      <w:r w:rsidRPr="00B70844">
        <w:rPr>
          <w:rFonts w:asciiTheme="minorHAnsi" w:hAnsiTheme="minorHAnsi" w:cs="Times New Roman"/>
        </w:rPr>
        <w:t xml:space="preserve"> </w:t>
      </w:r>
      <w:r w:rsidRPr="00B70844">
        <w:rPr>
          <w:rFonts w:asciiTheme="minorHAnsi" w:hAnsiTheme="minorHAnsi" w:cs="Times New Roman"/>
          <w:i/>
        </w:rPr>
        <w:t>Networks Financial Institute at Indiana State University</w:t>
      </w:r>
      <w:r w:rsidRPr="00B70844">
        <w:rPr>
          <w:rFonts w:asciiTheme="minorHAnsi" w:hAnsiTheme="minorHAnsi" w:cs="Times New Roman"/>
        </w:rPr>
        <w:t>, Working Paper 2009</w:t>
      </w:r>
      <w:r w:rsidRPr="00B70844">
        <w:rPr>
          <w:rFonts w:asciiTheme="minorHAnsi" w:hAnsiTheme="minorHAnsi" w:cs="American Typewriter"/>
        </w:rPr>
        <w:t>‐</w:t>
      </w:r>
      <w:r w:rsidRPr="00B70844">
        <w:rPr>
          <w:rFonts w:asciiTheme="minorHAnsi" w:hAnsiTheme="minorHAnsi" w:cs="Times New Roman"/>
        </w:rPr>
        <w:t>WP</w:t>
      </w:r>
      <w:r w:rsidRPr="00B70844">
        <w:rPr>
          <w:rFonts w:asciiTheme="minorHAnsi" w:hAnsiTheme="minorHAnsi" w:cs="American Typewriter"/>
        </w:rPr>
        <w:t>‐</w:t>
      </w:r>
      <w:r w:rsidRPr="00B70844">
        <w:rPr>
          <w:rFonts w:asciiTheme="minorHAnsi" w:hAnsiTheme="minorHAnsi" w:cs="Times New Roman"/>
        </w:rPr>
        <w:t>08. August. Retrieved October 3, 2009.  Available at: http://www.networksfinancialinstitute.org/Lists/Publication%20Library/Attachments/140/2009</w:t>
      </w:r>
      <w:r w:rsidRPr="00B70844">
        <w:rPr>
          <w:rFonts w:asciiTheme="minorHAnsi" w:hAnsiTheme="minorHAnsi" w:cs="American Typewriter"/>
        </w:rPr>
        <w:t>‐</w:t>
      </w:r>
      <w:r w:rsidRPr="00B70844">
        <w:rPr>
          <w:rFonts w:asciiTheme="minorHAnsi" w:hAnsiTheme="minorHAnsi" w:cs="Times New Roman"/>
        </w:rPr>
        <w:t>WP</w:t>
      </w:r>
      <w:r w:rsidRPr="00B70844">
        <w:rPr>
          <w:rFonts w:asciiTheme="minorHAnsi" w:hAnsiTheme="minorHAnsi" w:cs="American Typewriter"/>
        </w:rPr>
        <w:t>‐</w:t>
      </w:r>
      <w:r w:rsidRPr="00B70844">
        <w:rPr>
          <w:rFonts w:asciiTheme="minorHAnsi" w:hAnsiTheme="minorHAnsi" w:cs="Times New Roman"/>
        </w:rPr>
        <w:t>08_Bell_Gorin_Hogarth.pdf.</w:t>
      </w:r>
    </w:p>
    <w:p w14:paraId="2478AFD7" w14:textId="77777777" w:rsidR="008973F2" w:rsidRPr="00B70844" w:rsidRDefault="008973F2" w:rsidP="00184B64">
      <w:pPr>
        <w:widowControl w:val="0"/>
        <w:autoSpaceDE w:val="0"/>
        <w:autoSpaceDN w:val="0"/>
        <w:adjustRightInd w:val="0"/>
        <w:ind w:right="-57"/>
        <w:jc w:val="both"/>
        <w:rPr>
          <w:rFonts w:cs="Times New Roman"/>
        </w:rPr>
      </w:pPr>
    </w:p>
    <w:p w14:paraId="44FEA22C" w14:textId="5164EF75" w:rsidR="008973F2" w:rsidRDefault="008973F2" w:rsidP="00184B64">
      <w:pPr>
        <w:ind w:right="-57"/>
        <w:jc w:val="both"/>
        <w:rPr>
          <w:rFonts w:cs="Times New Roman"/>
        </w:rPr>
      </w:pPr>
      <w:r w:rsidRPr="00B70844">
        <w:rPr>
          <w:rFonts w:cs="Times New Roman"/>
        </w:rPr>
        <w:t>Berg, G</w:t>
      </w:r>
      <w:r w:rsidR="00C414E8" w:rsidRPr="00B70844">
        <w:rPr>
          <w:rFonts w:cs="Times New Roman"/>
        </w:rPr>
        <w:t>.,</w:t>
      </w:r>
      <w:r w:rsidRPr="00B70844">
        <w:rPr>
          <w:rFonts w:cs="Times New Roman"/>
        </w:rPr>
        <w:t xml:space="preserve"> and Zia</w:t>
      </w:r>
      <w:r w:rsidR="009209D1" w:rsidRPr="00B70844">
        <w:rPr>
          <w:rFonts w:cs="Times New Roman"/>
        </w:rPr>
        <w:t>, B</w:t>
      </w:r>
      <w:r w:rsidRPr="00B70844">
        <w:rPr>
          <w:rFonts w:cs="Times New Roman"/>
        </w:rPr>
        <w:t>.</w:t>
      </w:r>
      <w:r w:rsidR="009209D1" w:rsidRPr="00B70844">
        <w:rPr>
          <w:rFonts w:cs="Times New Roman"/>
        </w:rPr>
        <w:t>,</w:t>
      </w:r>
      <w:r w:rsidR="00806326">
        <w:rPr>
          <w:rFonts w:cs="Times New Roman"/>
        </w:rPr>
        <w:t xml:space="preserve"> </w:t>
      </w:r>
      <w:r w:rsidR="00AB2DFB">
        <w:rPr>
          <w:rFonts w:cs="Times New Roman"/>
        </w:rPr>
        <w:t>(</w:t>
      </w:r>
      <w:r w:rsidR="00806326">
        <w:rPr>
          <w:rFonts w:cs="Times New Roman"/>
        </w:rPr>
        <w:t>2013</w:t>
      </w:r>
      <w:r w:rsidR="00AB2DFB">
        <w:rPr>
          <w:rFonts w:cs="Times New Roman"/>
        </w:rPr>
        <w:t>)</w:t>
      </w:r>
      <w:r w:rsidR="00806326">
        <w:rPr>
          <w:rFonts w:cs="Times New Roman"/>
        </w:rPr>
        <w:t>. ‘</w:t>
      </w:r>
      <w:r w:rsidRPr="00B70844">
        <w:rPr>
          <w:rFonts w:cs="Times New Roman"/>
        </w:rPr>
        <w:t xml:space="preserve">Financial Literacy through Mainstream Media: Evaluating the Impact of Financial Messages </w:t>
      </w:r>
      <w:r w:rsidR="00806326">
        <w:rPr>
          <w:rFonts w:cs="Times New Roman"/>
        </w:rPr>
        <w:t xml:space="preserve">in a South African Soap Opera.’ </w:t>
      </w:r>
      <w:r w:rsidRPr="00B70844">
        <w:rPr>
          <w:rFonts w:cs="Times New Roman"/>
          <w:i/>
        </w:rPr>
        <w:t>World Bank Working Paper</w:t>
      </w:r>
      <w:r w:rsidRPr="00B70844">
        <w:rPr>
          <w:rFonts w:cs="Times New Roman"/>
        </w:rPr>
        <w:t>, Washington, D.C.</w:t>
      </w:r>
    </w:p>
    <w:p w14:paraId="29ADAC53" w14:textId="77777777" w:rsidR="00077C08" w:rsidRDefault="00077C08" w:rsidP="00184B64">
      <w:pPr>
        <w:ind w:right="-57"/>
        <w:jc w:val="both"/>
        <w:rPr>
          <w:rFonts w:cs="Times New Roman"/>
        </w:rPr>
      </w:pPr>
    </w:p>
    <w:p w14:paraId="06B8AEB1" w14:textId="6961AC6C" w:rsidR="00077C08" w:rsidRPr="00B70844" w:rsidRDefault="00806326" w:rsidP="00184B64">
      <w:pPr>
        <w:ind w:right="-57"/>
        <w:jc w:val="both"/>
        <w:rPr>
          <w:rFonts w:cs="Times New Roman"/>
        </w:rPr>
      </w:pPr>
      <w:r>
        <w:rPr>
          <w:rFonts w:cs="Times New Roman"/>
        </w:rPr>
        <w:t xml:space="preserve">Berry, M. </w:t>
      </w:r>
      <w:r w:rsidR="00AB2DFB">
        <w:rPr>
          <w:rFonts w:cs="Times New Roman"/>
        </w:rPr>
        <w:t>(</w:t>
      </w:r>
      <w:r>
        <w:rPr>
          <w:rFonts w:cs="Times New Roman"/>
        </w:rPr>
        <w:t>2017</w:t>
      </w:r>
      <w:r w:rsidR="00AB2DFB">
        <w:rPr>
          <w:rFonts w:cs="Times New Roman"/>
        </w:rPr>
        <w:t>)</w:t>
      </w:r>
      <w:r>
        <w:rPr>
          <w:rFonts w:cs="Times New Roman"/>
        </w:rPr>
        <w:t>. ‘</w:t>
      </w:r>
      <w:r w:rsidR="00077C08">
        <w:rPr>
          <w:rFonts w:cs="Times New Roman"/>
        </w:rPr>
        <w:t>Austerit</w:t>
      </w:r>
      <w:r>
        <w:rPr>
          <w:rFonts w:cs="Times New Roman"/>
        </w:rPr>
        <w:t>y, the Media and the UK Public,’</w:t>
      </w:r>
      <w:r w:rsidR="00077C08">
        <w:rPr>
          <w:rFonts w:cs="Times New Roman"/>
        </w:rPr>
        <w:t xml:space="preserve"> In: </w:t>
      </w:r>
      <w:r w:rsidR="00077C08" w:rsidRPr="00077C08">
        <w:rPr>
          <w:rFonts w:cs="Times New Roman"/>
          <w:i/>
          <w:iCs/>
        </w:rPr>
        <w:t>The Media and Austerity: Comparative Perspectives</w:t>
      </w:r>
      <w:r w:rsidR="00077C08">
        <w:rPr>
          <w:rFonts w:cs="Times New Roman"/>
        </w:rPr>
        <w:t>. Routledge: London.</w:t>
      </w:r>
    </w:p>
    <w:p w14:paraId="77A04E5E" w14:textId="77777777" w:rsidR="008973F2" w:rsidRPr="00B70844" w:rsidRDefault="008973F2" w:rsidP="00184B64">
      <w:pPr>
        <w:ind w:right="-57"/>
        <w:jc w:val="both"/>
        <w:rPr>
          <w:rFonts w:cs="Times New Roman"/>
        </w:rPr>
      </w:pPr>
    </w:p>
    <w:p w14:paraId="5BEB6AED" w14:textId="55FD8E06" w:rsidR="008973F2" w:rsidRPr="00B70844" w:rsidRDefault="008973F2" w:rsidP="00184B64">
      <w:pPr>
        <w:ind w:right="-57"/>
        <w:jc w:val="both"/>
        <w:rPr>
          <w:rFonts w:cs="Times New Roman"/>
        </w:rPr>
      </w:pPr>
      <w:r w:rsidRPr="00B70844">
        <w:rPr>
          <w:rFonts w:cs="Times New Roman"/>
        </w:rPr>
        <w:t>Bertrand, M</w:t>
      </w:r>
      <w:r w:rsidR="009209D1" w:rsidRPr="00B70844">
        <w:rPr>
          <w:rFonts w:cs="Times New Roman"/>
        </w:rPr>
        <w:t>.</w:t>
      </w:r>
      <w:r w:rsidRPr="00B70844">
        <w:rPr>
          <w:rFonts w:cs="Times New Roman"/>
        </w:rPr>
        <w:t xml:space="preserve">, Karlan, </w:t>
      </w:r>
      <w:r w:rsidR="009209D1" w:rsidRPr="00B70844">
        <w:rPr>
          <w:rFonts w:cs="Times New Roman"/>
        </w:rPr>
        <w:t xml:space="preserve">D., </w:t>
      </w:r>
      <w:r w:rsidRPr="00B70844">
        <w:rPr>
          <w:rFonts w:cs="Times New Roman"/>
        </w:rPr>
        <w:t xml:space="preserve">Mullainathan, </w:t>
      </w:r>
      <w:r w:rsidR="009209D1" w:rsidRPr="00B70844">
        <w:rPr>
          <w:rFonts w:cs="Times New Roman"/>
        </w:rPr>
        <w:t xml:space="preserve">S., </w:t>
      </w:r>
      <w:r w:rsidRPr="00B70844">
        <w:rPr>
          <w:rFonts w:cs="Times New Roman"/>
        </w:rPr>
        <w:t xml:space="preserve">Shafir, </w:t>
      </w:r>
      <w:r w:rsidR="009209D1" w:rsidRPr="00B70844">
        <w:rPr>
          <w:rFonts w:cs="Times New Roman"/>
        </w:rPr>
        <w:t xml:space="preserve">E., </w:t>
      </w:r>
      <w:r w:rsidRPr="00B70844">
        <w:rPr>
          <w:rFonts w:cs="Times New Roman"/>
        </w:rPr>
        <w:t xml:space="preserve">and </w:t>
      </w:r>
      <w:r w:rsidR="009209D1" w:rsidRPr="00B70844">
        <w:rPr>
          <w:rFonts w:cs="Times New Roman"/>
        </w:rPr>
        <w:t>Zinman, J.,</w:t>
      </w:r>
      <w:r w:rsidR="00806326">
        <w:rPr>
          <w:rFonts w:cs="Times New Roman"/>
        </w:rPr>
        <w:t xml:space="preserve"> </w:t>
      </w:r>
      <w:r w:rsidR="00AB2DFB">
        <w:rPr>
          <w:rFonts w:cs="Times New Roman"/>
        </w:rPr>
        <w:t>(</w:t>
      </w:r>
      <w:r w:rsidR="00806326">
        <w:rPr>
          <w:rFonts w:cs="Times New Roman"/>
        </w:rPr>
        <w:t>2010</w:t>
      </w:r>
      <w:r w:rsidR="00AB2DFB">
        <w:rPr>
          <w:rFonts w:cs="Times New Roman"/>
        </w:rPr>
        <w:t>)</w:t>
      </w:r>
      <w:r w:rsidR="00806326">
        <w:rPr>
          <w:rFonts w:cs="Times New Roman"/>
        </w:rPr>
        <w:t>. ‘</w:t>
      </w:r>
      <w:r w:rsidRPr="00B70844">
        <w:rPr>
          <w:rFonts w:cs="Times New Roman"/>
        </w:rPr>
        <w:t>What’s Advertising Content Worth? Evidence from a Consumer Cre</w:t>
      </w:r>
      <w:r w:rsidR="00806326">
        <w:rPr>
          <w:rFonts w:cs="Times New Roman"/>
        </w:rPr>
        <w:t>dit Marketing Field Experiment.’</w:t>
      </w:r>
      <w:r w:rsidRPr="00B70844">
        <w:rPr>
          <w:rFonts w:cs="Times New Roman"/>
        </w:rPr>
        <w:t xml:space="preserve"> </w:t>
      </w:r>
      <w:r w:rsidRPr="00B70844">
        <w:rPr>
          <w:rFonts w:cs="Times New Roman"/>
          <w:i/>
        </w:rPr>
        <w:t>The Quarterly Journal of Economics</w:t>
      </w:r>
      <w:r w:rsidRPr="00B70844">
        <w:rPr>
          <w:rFonts w:cs="Times New Roman"/>
        </w:rPr>
        <w:t>, 125 (1): 263-306.</w:t>
      </w:r>
    </w:p>
    <w:p w14:paraId="7171ECD2" w14:textId="77777777" w:rsidR="008973F2" w:rsidRPr="00B70844" w:rsidRDefault="008973F2" w:rsidP="00184B64">
      <w:pPr>
        <w:autoSpaceDE w:val="0"/>
        <w:autoSpaceDN w:val="0"/>
        <w:adjustRightInd w:val="0"/>
        <w:ind w:right="-57"/>
        <w:jc w:val="both"/>
        <w:rPr>
          <w:rFonts w:cs="Times New Roman"/>
          <w:color w:val="000000"/>
          <w:lang w:val="en-AU"/>
        </w:rPr>
      </w:pPr>
    </w:p>
    <w:p w14:paraId="55F0B5A7" w14:textId="2394E25D" w:rsidR="008973F2" w:rsidRPr="00B70844" w:rsidRDefault="008973F2" w:rsidP="00184B64">
      <w:pPr>
        <w:autoSpaceDE w:val="0"/>
        <w:autoSpaceDN w:val="0"/>
        <w:adjustRightInd w:val="0"/>
        <w:ind w:right="-57"/>
        <w:jc w:val="both"/>
        <w:rPr>
          <w:rFonts w:cs="Times New Roman"/>
          <w:color w:val="0000FF"/>
          <w:u w:val="single"/>
          <w:lang w:val="en-AU"/>
        </w:rPr>
      </w:pPr>
      <w:r w:rsidRPr="00B70844">
        <w:rPr>
          <w:rFonts w:cs="Times New Roman"/>
          <w:color w:val="000000"/>
          <w:lang w:val="en-AU"/>
        </w:rPr>
        <w:t>Blinder, A</w:t>
      </w:r>
      <w:r w:rsidR="009209D1" w:rsidRPr="00B70844">
        <w:rPr>
          <w:rFonts w:cs="Times New Roman"/>
          <w:color w:val="000000"/>
          <w:lang w:val="en-AU"/>
        </w:rPr>
        <w:t>.</w:t>
      </w:r>
      <w:r w:rsidRPr="00B70844">
        <w:rPr>
          <w:rFonts w:cs="Times New Roman"/>
          <w:color w:val="000000"/>
          <w:lang w:val="en-AU"/>
        </w:rPr>
        <w:t>S.</w:t>
      </w:r>
      <w:r w:rsidR="009209D1" w:rsidRPr="00B70844">
        <w:rPr>
          <w:rFonts w:cs="Times New Roman"/>
          <w:color w:val="000000"/>
          <w:lang w:val="en-AU"/>
        </w:rPr>
        <w:t>,</w:t>
      </w:r>
      <w:r w:rsidRPr="00B70844">
        <w:rPr>
          <w:rFonts w:cs="Times New Roman"/>
          <w:color w:val="000000"/>
          <w:lang w:val="en-AU"/>
        </w:rPr>
        <w:t xml:space="preserve"> and Kreuger</w:t>
      </w:r>
      <w:r w:rsidR="009209D1" w:rsidRPr="00B70844">
        <w:rPr>
          <w:rFonts w:cs="Times New Roman"/>
          <w:color w:val="000000"/>
          <w:lang w:val="en-AU"/>
        </w:rPr>
        <w:t>, A.B</w:t>
      </w:r>
      <w:r w:rsidRPr="00B70844">
        <w:rPr>
          <w:rFonts w:cs="Times New Roman"/>
          <w:color w:val="000000"/>
          <w:lang w:val="en-AU"/>
        </w:rPr>
        <w:t>.</w:t>
      </w:r>
      <w:r w:rsidR="009209D1" w:rsidRPr="00B70844">
        <w:rPr>
          <w:rFonts w:cs="Times New Roman"/>
          <w:color w:val="000000"/>
          <w:lang w:val="en-AU"/>
        </w:rPr>
        <w:t>,</w:t>
      </w:r>
      <w:r w:rsidR="00806326">
        <w:rPr>
          <w:rFonts w:cs="Times New Roman"/>
          <w:color w:val="000000"/>
          <w:lang w:val="en-AU"/>
        </w:rPr>
        <w:t xml:space="preserve"> </w:t>
      </w:r>
      <w:r w:rsidR="00AB2DFB">
        <w:rPr>
          <w:rFonts w:cs="Times New Roman"/>
          <w:color w:val="000000"/>
          <w:lang w:val="en-AU"/>
        </w:rPr>
        <w:t>(</w:t>
      </w:r>
      <w:r w:rsidR="00806326">
        <w:rPr>
          <w:rFonts w:cs="Times New Roman"/>
          <w:color w:val="000000"/>
          <w:lang w:val="en-AU"/>
        </w:rPr>
        <w:t>2004</w:t>
      </w:r>
      <w:r w:rsidR="00AB2DFB">
        <w:rPr>
          <w:rFonts w:cs="Times New Roman"/>
          <w:color w:val="000000"/>
          <w:lang w:val="en-AU"/>
        </w:rPr>
        <w:t>)</w:t>
      </w:r>
      <w:r w:rsidR="00806326">
        <w:rPr>
          <w:rFonts w:cs="Times New Roman"/>
          <w:color w:val="000000"/>
          <w:lang w:val="en-AU"/>
        </w:rPr>
        <w:t>. ‘</w:t>
      </w:r>
      <w:r w:rsidRPr="00B70844">
        <w:rPr>
          <w:rFonts w:cs="Times New Roman"/>
          <w:color w:val="000000"/>
          <w:lang w:val="en-AU"/>
        </w:rPr>
        <w:t>What does the Public know about Economic P</w:t>
      </w:r>
      <w:r w:rsidR="00806326">
        <w:rPr>
          <w:rFonts w:cs="Times New Roman"/>
          <w:color w:val="000000"/>
          <w:lang w:val="en-AU"/>
        </w:rPr>
        <w:t>olicy, and How does it know it?’</w:t>
      </w:r>
      <w:r w:rsidRPr="00B70844">
        <w:rPr>
          <w:rFonts w:cs="Times New Roman"/>
          <w:color w:val="000000"/>
          <w:lang w:val="en-AU"/>
        </w:rPr>
        <w:t xml:space="preserve"> </w:t>
      </w:r>
      <w:r w:rsidRPr="00B70844">
        <w:rPr>
          <w:rFonts w:cs="Times New Roman"/>
          <w:i/>
          <w:color w:val="000000"/>
          <w:lang w:val="en-AU"/>
        </w:rPr>
        <w:t>Brookings Papers on Economic Activity</w:t>
      </w:r>
      <w:r w:rsidRPr="00B70844">
        <w:rPr>
          <w:rFonts w:cs="Times New Roman"/>
          <w:color w:val="000000"/>
          <w:lang w:val="en-AU"/>
        </w:rPr>
        <w:t>, 1: 327-387.</w:t>
      </w:r>
    </w:p>
    <w:p w14:paraId="63489825" w14:textId="77777777" w:rsidR="00B23A49" w:rsidRPr="00B70844" w:rsidRDefault="00B23A49" w:rsidP="00184B64">
      <w:pPr>
        <w:autoSpaceDE w:val="0"/>
        <w:autoSpaceDN w:val="0"/>
        <w:adjustRightInd w:val="0"/>
        <w:ind w:right="-57"/>
        <w:jc w:val="both"/>
        <w:rPr>
          <w:rFonts w:cs="Times New Roman"/>
          <w:color w:val="0000FF"/>
          <w:u w:val="single"/>
          <w:lang w:val="en-AU"/>
        </w:rPr>
      </w:pPr>
    </w:p>
    <w:p w14:paraId="0E75BDE8" w14:textId="68CF3974" w:rsidR="008973F2" w:rsidRPr="00B70844" w:rsidRDefault="00806326" w:rsidP="00184B64">
      <w:pPr>
        <w:ind w:right="-57"/>
        <w:jc w:val="both"/>
        <w:rPr>
          <w:rFonts w:cs="Times New Roman"/>
          <w:bCs/>
          <w:kern w:val="36"/>
          <w:lang w:eastAsia="en-AU"/>
        </w:rPr>
      </w:pPr>
      <w:r>
        <w:rPr>
          <w:rFonts w:eastAsia="MS Mincho" w:cs="Times New Roman"/>
          <w:lang w:val="en-US"/>
        </w:rPr>
        <w:t xml:space="preserve">Coleman, S. </w:t>
      </w:r>
      <w:r w:rsidR="00AB2DFB">
        <w:rPr>
          <w:rFonts w:eastAsia="MS Mincho" w:cs="Times New Roman"/>
          <w:lang w:val="en-US"/>
        </w:rPr>
        <w:t>(</w:t>
      </w:r>
      <w:r>
        <w:rPr>
          <w:rFonts w:eastAsia="MS Mincho" w:cs="Times New Roman"/>
          <w:lang w:val="en-US"/>
        </w:rPr>
        <w:t>2012</w:t>
      </w:r>
      <w:r w:rsidR="00AB2DFB">
        <w:rPr>
          <w:rFonts w:eastAsia="MS Mincho" w:cs="Times New Roman"/>
          <w:lang w:val="en-US"/>
        </w:rPr>
        <w:t>)</w:t>
      </w:r>
      <w:r>
        <w:rPr>
          <w:rFonts w:eastAsia="MS Mincho" w:cs="Times New Roman"/>
          <w:lang w:val="en-US"/>
        </w:rPr>
        <w:t>. ‘</w:t>
      </w:r>
      <w:r w:rsidR="008973F2" w:rsidRPr="00B70844">
        <w:rPr>
          <w:rFonts w:eastAsia="MS Mincho" w:cs="Times New Roman"/>
          <w:lang w:val="en-US"/>
        </w:rPr>
        <w:t xml:space="preserve">Believing the News: From Sinking </w:t>
      </w:r>
      <w:r>
        <w:rPr>
          <w:rFonts w:eastAsia="MS Mincho" w:cs="Times New Roman"/>
          <w:lang w:val="en-US"/>
        </w:rPr>
        <w:t>Trust to Atrophied Efficacy’</w:t>
      </w:r>
      <w:r w:rsidR="008973F2" w:rsidRPr="00B70844">
        <w:rPr>
          <w:rFonts w:eastAsia="MS Mincho" w:cs="Times New Roman"/>
          <w:lang w:val="en-US"/>
        </w:rPr>
        <w:t>,</w:t>
      </w:r>
      <w:r w:rsidR="008973F2" w:rsidRPr="00B70844">
        <w:rPr>
          <w:rFonts w:eastAsia="MS Mincho" w:cs="Times New Roman"/>
          <w:i/>
          <w:lang w:val="en-US"/>
        </w:rPr>
        <w:t xml:space="preserve"> </w:t>
      </w:r>
      <w:r w:rsidR="008973F2" w:rsidRPr="00B70844">
        <w:rPr>
          <w:rFonts w:cs="Times New Roman"/>
          <w:bCs/>
          <w:i/>
          <w:kern w:val="36"/>
          <w:lang w:eastAsia="en-AU"/>
        </w:rPr>
        <w:t>European Journal of Communication</w:t>
      </w:r>
      <w:r w:rsidR="008973F2" w:rsidRPr="00B70844">
        <w:rPr>
          <w:rFonts w:cs="Times New Roman"/>
          <w:bCs/>
          <w:kern w:val="36"/>
          <w:lang w:eastAsia="en-AU"/>
        </w:rPr>
        <w:t>, 27: 35–45.</w:t>
      </w:r>
    </w:p>
    <w:p w14:paraId="560338E2" w14:textId="77777777" w:rsidR="008973F2" w:rsidRPr="00B70844" w:rsidRDefault="008973F2" w:rsidP="00184B64">
      <w:pPr>
        <w:ind w:right="-57"/>
        <w:jc w:val="both"/>
        <w:rPr>
          <w:rFonts w:eastAsia="MS Mincho" w:cs="Times New Roman"/>
          <w:lang w:val="en-US"/>
        </w:rPr>
      </w:pPr>
    </w:p>
    <w:p w14:paraId="54AA1A81" w14:textId="21215B26"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Collard, S. </w:t>
      </w:r>
      <w:r w:rsidR="00AB2DFB">
        <w:rPr>
          <w:rFonts w:eastAsia="MS Mincho" w:cs="Times New Roman"/>
          <w:lang w:val="en-US"/>
        </w:rPr>
        <w:t>(</w:t>
      </w:r>
      <w:r w:rsidRPr="00B70844">
        <w:rPr>
          <w:rFonts w:eastAsia="MS Mincho" w:cs="Times New Roman"/>
          <w:lang w:val="en-US"/>
        </w:rPr>
        <w:t>2009</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Individual Investment Behaviour: A Brief Review of Research</w:t>
      </w:r>
      <w:r w:rsidRPr="00B70844">
        <w:rPr>
          <w:rFonts w:eastAsia="MS Mincho" w:cs="Times New Roman"/>
          <w:lang w:val="en-US"/>
        </w:rPr>
        <w:t>, final report, Personal Finance Research Centre, University of Bristol, January.</w:t>
      </w:r>
    </w:p>
    <w:p w14:paraId="1CC7AFFD" w14:textId="77777777" w:rsidR="008973F2" w:rsidRPr="00B70844" w:rsidRDefault="008973F2" w:rsidP="00184B64">
      <w:pPr>
        <w:ind w:right="-57"/>
        <w:jc w:val="both"/>
        <w:rPr>
          <w:rFonts w:eastAsia="MS Mincho" w:cs="Times New Roman"/>
          <w:lang w:val="en-US"/>
        </w:rPr>
      </w:pPr>
    </w:p>
    <w:p w14:paraId="33B750AE" w14:textId="482C567C" w:rsidR="008973F2" w:rsidRPr="00B70844" w:rsidRDefault="008973F2" w:rsidP="00184B64">
      <w:pPr>
        <w:ind w:right="-57"/>
        <w:jc w:val="both"/>
        <w:rPr>
          <w:rFonts w:cs="Times New Roman"/>
          <w:bCs/>
          <w:lang w:val="en-US" w:eastAsia="en-AU"/>
        </w:rPr>
      </w:pPr>
      <w:r w:rsidRPr="00B70844">
        <w:rPr>
          <w:rFonts w:eastAsia="MS Mincho" w:cs="Times New Roman"/>
          <w:lang w:val="en-US"/>
        </w:rPr>
        <w:t xml:space="preserve">Crabtree, S. </w:t>
      </w:r>
      <w:r w:rsidR="00AB2DFB">
        <w:rPr>
          <w:rFonts w:eastAsia="MS Mincho" w:cs="Times New Roman"/>
          <w:lang w:val="en-US"/>
        </w:rPr>
        <w:t>(</w:t>
      </w:r>
      <w:r w:rsidRPr="00B70844">
        <w:rPr>
          <w:rFonts w:eastAsia="MS Mincho" w:cs="Times New Roman"/>
          <w:lang w:val="en-US"/>
        </w:rPr>
        <w:t>2013</w:t>
      </w:r>
      <w:r w:rsidR="00AB2DFB">
        <w:rPr>
          <w:rFonts w:eastAsia="MS Mincho" w:cs="Times New Roman"/>
          <w:lang w:val="en-US"/>
        </w:rPr>
        <w:t>)</w:t>
      </w:r>
      <w:r w:rsidRPr="00B70844">
        <w:rPr>
          <w:rFonts w:eastAsia="MS Mincho" w:cs="Times New Roman"/>
          <w:lang w:val="en-US"/>
        </w:rPr>
        <w:t xml:space="preserve">. </w:t>
      </w:r>
      <w:r w:rsidR="00806326">
        <w:rPr>
          <w:rFonts w:eastAsia="MS Mincho" w:cs="Times New Roman"/>
          <w:lang w:val="en-US"/>
        </w:rPr>
        <w:t>‘</w:t>
      </w:r>
      <w:r w:rsidRPr="00B70844">
        <w:rPr>
          <w:rFonts w:eastAsia="MS Mincho" w:cs="Times New Roman"/>
          <w:lang w:val="en-US"/>
        </w:rPr>
        <w:t xml:space="preserve">European Countries </w:t>
      </w:r>
      <w:r w:rsidR="00806326">
        <w:rPr>
          <w:rFonts w:eastAsia="MS Mincho" w:cs="Times New Roman"/>
          <w:lang w:val="en-US"/>
        </w:rPr>
        <w:t>Lead World in Distrust of Banks’</w:t>
      </w:r>
      <w:r w:rsidRPr="00B70844">
        <w:rPr>
          <w:rFonts w:eastAsia="MS Mincho" w:cs="Times New Roman"/>
          <w:lang w:val="en-US"/>
        </w:rPr>
        <w:t xml:space="preserve">, </w:t>
      </w:r>
      <w:r w:rsidRPr="00B70844">
        <w:rPr>
          <w:rFonts w:eastAsia="MS Mincho" w:cs="Times New Roman"/>
          <w:i/>
          <w:lang w:val="en-US"/>
        </w:rPr>
        <w:t>Gallup World</w:t>
      </w:r>
      <w:r w:rsidRPr="00B70844">
        <w:rPr>
          <w:rFonts w:eastAsia="MS Mincho" w:cs="Times New Roman"/>
          <w:lang w:val="en-US"/>
        </w:rPr>
        <w:t xml:space="preserve">, 20 May. Available at: </w:t>
      </w:r>
      <w:r w:rsidRPr="00B70844">
        <w:rPr>
          <w:rFonts w:cs="Times New Roman"/>
          <w:bCs/>
          <w:lang w:val="en-US" w:eastAsia="en-AU"/>
        </w:rPr>
        <w:t>http://www.gallup.com/poll/162602/european-countries-lead-world-distrust-banks.aspx [Accessed 3 December 2013].</w:t>
      </w:r>
    </w:p>
    <w:p w14:paraId="1A9EFFE6" w14:textId="77777777" w:rsidR="008973F2" w:rsidRPr="00B70844" w:rsidRDefault="008973F2" w:rsidP="00184B64">
      <w:pPr>
        <w:ind w:right="-57"/>
        <w:jc w:val="both"/>
        <w:rPr>
          <w:rFonts w:cs="Times New Roman"/>
          <w:bCs/>
          <w:lang w:val="en-US" w:eastAsia="en-AU"/>
        </w:rPr>
      </w:pPr>
    </w:p>
    <w:p w14:paraId="60CBE87A" w14:textId="33D8B1F1" w:rsidR="008973F2" w:rsidRPr="00B70844" w:rsidRDefault="009209D1" w:rsidP="00184B64">
      <w:pPr>
        <w:ind w:right="-57"/>
        <w:jc w:val="both"/>
        <w:rPr>
          <w:rFonts w:cs="Times New Roman"/>
        </w:rPr>
      </w:pPr>
      <w:r w:rsidRPr="00B70844">
        <w:rPr>
          <w:rFonts w:cs="Times New Roman"/>
        </w:rPr>
        <w:t>Davidson, R</w:t>
      </w:r>
      <w:r w:rsidR="00806326">
        <w:rPr>
          <w:rFonts w:cs="Times New Roman"/>
        </w:rPr>
        <w:t xml:space="preserve">. </w:t>
      </w:r>
      <w:r w:rsidR="00AB2DFB">
        <w:rPr>
          <w:rFonts w:cs="Times New Roman"/>
        </w:rPr>
        <w:t>(</w:t>
      </w:r>
      <w:r w:rsidR="00806326">
        <w:rPr>
          <w:rFonts w:cs="Times New Roman"/>
        </w:rPr>
        <w:t>2012</w:t>
      </w:r>
      <w:r w:rsidR="00AB2DFB">
        <w:rPr>
          <w:rFonts w:cs="Times New Roman"/>
        </w:rPr>
        <w:t>)</w:t>
      </w:r>
      <w:r w:rsidR="00806326">
        <w:rPr>
          <w:rFonts w:cs="Times New Roman"/>
        </w:rPr>
        <w:t>. ‘</w:t>
      </w:r>
      <w:r w:rsidR="008973F2" w:rsidRPr="00B70844">
        <w:rPr>
          <w:rFonts w:cs="Times New Roman"/>
        </w:rPr>
        <w:t>The Emergence of Popular Personal Finance Magazines and the R</w:t>
      </w:r>
      <w:r w:rsidR="00806326">
        <w:rPr>
          <w:rFonts w:cs="Times New Roman"/>
        </w:rPr>
        <w:t xml:space="preserve">isk Shift in American Society.’ </w:t>
      </w:r>
      <w:r w:rsidR="008973F2" w:rsidRPr="00B70844">
        <w:rPr>
          <w:rFonts w:cs="Times New Roman"/>
          <w:i/>
        </w:rPr>
        <w:t>Media, Culture &amp; Society</w:t>
      </w:r>
      <w:r w:rsidR="008973F2" w:rsidRPr="00B70844">
        <w:rPr>
          <w:rFonts w:cs="Times New Roman"/>
        </w:rPr>
        <w:t xml:space="preserve"> 34(1): 3-20.</w:t>
      </w:r>
    </w:p>
    <w:p w14:paraId="09A28CEE" w14:textId="77777777" w:rsidR="008973F2" w:rsidRPr="00B70844" w:rsidRDefault="008973F2" w:rsidP="00184B64">
      <w:pPr>
        <w:tabs>
          <w:tab w:val="left" w:pos="0"/>
        </w:tabs>
        <w:ind w:right="-57"/>
        <w:jc w:val="both"/>
        <w:rPr>
          <w:rFonts w:cs="Times New Roman"/>
          <w:bCs/>
          <w:lang w:val="en-US" w:eastAsia="en-AU"/>
        </w:rPr>
      </w:pPr>
    </w:p>
    <w:p w14:paraId="3C053C8F" w14:textId="4F35A5BD" w:rsidR="008973F2" w:rsidRPr="00B70844" w:rsidRDefault="009209D1" w:rsidP="00184B64">
      <w:pPr>
        <w:tabs>
          <w:tab w:val="left" w:pos="0"/>
        </w:tabs>
        <w:ind w:right="-57"/>
        <w:jc w:val="both"/>
        <w:rPr>
          <w:rFonts w:cs="Times New Roman"/>
          <w:lang w:val="en-AU"/>
        </w:rPr>
      </w:pPr>
      <w:r w:rsidRPr="00B70844">
        <w:rPr>
          <w:rFonts w:cs="Times New Roman"/>
          <w:lang w:val="en-AU"/>
        </w:rPr>
        <w:t>Davis, A</w:t>
      </w:r>
      <w:r w:rsidR="00806326">
        <w:rPr>
          <w:rFonts w:cs="Times New Roman"/>
          <w:lang w:val="en-AU"/>
        </w:rPr>
        <w:t xml:space="preserve">. </w:t>
      </w:r>
      <w:r w:rsidR="00AB2DFB">
        <w:rPr>
          <w:rFonts w:cs="Times New Roman"/>
          <w:lang w:val="en-AU"/>
        </w:rPr>
        <w:t>(</w:t>
      </w:r>
      <w:r w:rsidR="00806326">
        <w:rPr>
          <w:rFonts w:cs="Times New Roman"/>
          <w:lang w:val="en-AU"/>
        </w:rPr>
        <w:t>2006</w:t>
      </w:r>
      <w:r w:rsidR="00AB2DFB">
        <w:rPr>
          <w:rFonts w:cs="Times New Roman"/>
          <w:lang w:val="en-AU"/>
        </w:rPr>
        <w:t>)</w:t>
      </w:r>
      <w:r w:rsidR="00806326">
        <w:rPr>
          <w:rFonts w:cs="Times New Roman"/>
          <w:lang w:val="en-AU"/>
        </w:rPr>
        <w:t>. ‘</w:t>
      </w:r>
      <w:r w:rsidR="008973F2" w:rsidRPr="00B70844">
        <w:rPr>
          <w:rFonts w:cs="Times New Roman"/>
          <w:lang w:val="en-AU"/>
        </w:rPr>
        <w:t>Media Effects and the Question of the Rational Audience: Less</w:t>
      </w:r>
      <w:r w:rsidR="00806326">
        <w:rPr>
          <w:rFonts w:cs="Times New Roman"/>
          <w:lang w:val="en-AU"/>
        </w:rPr>
        <w:t>ons from the Financial Markets.’</w:t>
      </w:r>
      <w:r w:rsidR="008973F2" w:rsidRPr="00B70844">
        <w:rPr>
          <w:rFonts w:cs="Times New Roman"/>
          <w:lang w:val="en-AU"/>
        </w:rPr>
        <w:t xml:space="preserve"> </w:t>
      </w:r>
      <w:r w:rsidR="008973F2" w:rsidRPr="00B70844">
        <w:rPr>
          <w:rFonts w:cs="Times New Roman"/>
          <w:i/>
          <w:lang w:val="en-AU"/>
        </w:rPr>
        <w:t>Media, Culture and Society</w:t>
      </w:r>
      <w:r w:rsidR="008973F2" w:rsidRPr="00B70844">
        <w:rPr>
          <w:rFonts w:cs="Times New Roman"/>
          <w:lang w:val="en-AU"/>
        </w:rPr>
        <w:t xml:space="preserve"> 28 (4): 603-625.</w:t>
      </w:r>
    </w:p>
    <w:p w14:paraId="2FF11956" w14:textId="77777777" w:rsidR="008973F2" w:rsidRPr="00B70844" w:rsidRDefault="008973F2" w:rsidP="00184B64">
      <w:pPr>
        <w:ind w:right="-57"/>
        <w:jc w:val="both"/>
        <w:rPr>
          <w:rFonts w:eastAsia="MS Mincho" w:cs="Times New Roman"/>
          <w:lang w:val="en-US"/>
        </w:rPr>
      </w:pPr>
    </w:p>
    <w:p w14:paraId="4F65B47C" w14:textId="6FE5B188" w:rsidR="008973F2" w:rsidRPr="00B70844" w:rsidRDefault="008973F2" w:rsidP="00184B64">
      <w:pPr>
        <w:ind w:right="-57"/>
        <w:jc w:val="both"/>
        <w:rPr>
          <w:rFonts w:eastAsia="MS Mincho" w:cs="Times New Roman"/>
          <w:lang w:val="en-US"/>
        </w:rPr>
      </w:pPr>
      <w:r w:rsidRPr="00B70844">
        <w:rPr>
          <w:rFonts w:eastAsia="MS Mincho" w:cs="Times New Roman"/>
          <w:lang w:val="en-US"/>
        </w:rPr>
        <w:t>De Meza, D., Irlenbusch</w:t>
      </w:r>
      <w:r w:rsidR="009209D1" w:rsidRPr="00B70844">
        <w:rPr>
          <w:rFonts w:eastAsia="MS Mincho" w:cs="Times New Roman"/>
          <w:lang w:val="en-US"/>
        </w:rPr>
        <w:t>, B.,</w:t>
      </w:r>
      <w:r w:rsidRPr="00B70844">
        <w:rPr>
          <w:rFonts w:eastAsia="MS Mincho" w:cs="Times New Roman"/>
          <w:lang w:val="en-US"/>
        </w:rPr>
        <w:t xml:space="preserve"> and Reyniers</w:t>
      </w:r>
      <w:r w:rsidR="009209D1" w:rsidRPr="00B70844">
        <w:rPr>
          <w:rFonts w:eastAsia="MS Mincho" w:cs="Times New Roman"/>
          <w:lang w:val="en-US"/>
        </w:rPr>
        <w:t>, D</w:t>
      </w:r>
      <w:r w:rsidRPr="00B70844">
        <w:rPr>
          <w:rFonts w:eastAsia="MS Mincho" w:cs="Times New Roman"/>
          <w:lang w:val="en-US"/>
        </w:rPr>
        <w:t>.</w:t>
      </w:r>
      <w:r w:rsidR="009209D1"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2008</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Financial Capability: A Behavioural Economics Perspective</w:t>
      </w:r>
      <w:r w:rsidRPr="00B70844">
        <w:rPr>
          <w:rFonts w:eastAsia="MS Mincho" w:cs="Times New Roman"/>
          <w:lang w:val="en-US"/>
        </w:rPr>
        <w:t xml:space="preserve">, consumer research 69, prepared for the Financial Services Authority by the London School of Economics, Financial Services Authority, July. </w:t>
      </w:r>
    </w:p>
    <w:p w14:paraId="0BC9D463" w14:textId="77777777" w:rsidR="008973F2" w:rsidRPr="00B70844" w:rsidRDefault="008973F2" w:rsidP="00184B64">
      <w:pPr>
        <w:ind w:right="-57"/>
        <w:jc w:val="both"/>
        <w:rPr>
          <w:rFonts w:eastAsia="MS Mincho" w:cs="Times New Roman"/>
          <w:lang w:val="en-US"/>
        </w:rPr>
      </w:pPr>
    </w:p>
    <w:p w14:paraId="58E59D8D" w14:textId="0CF239EA" w:rsidR="008973F2" w:rsidRPr="00B70844" w:rsidRDefault="008973F2" w:rsidP="00184B64">
      <w:pPr>
        <w:widowControl w:val="0"/>
        <w:autoSpaceDE w:val="0"/>
        <w:autoSpaceDN w:val="0"/>
        <w:adjustRightInd w:val="0"/>
        <w:ind w:right="-57"/>
        <w:jc w:val="both"/>
        <w:rPr>
          <w:rFonts w:cs="Times New Roman"/>
          <w:lang w:val="en-US"/>
        </w:rPr>
      </w:pPr>
      <w:r w:rsidRPr="00B70844">
        <w:rPr>
          <w:rFonts w:cs="Times New Roman"/>
        </w:rPr>
        <w:t>Di Maro, V</w:t>
      </w:r>
      <w:r w:rsidR="009209D1" w:rsidRPr="00B70844">
        <w:rPr>
          <w:rFonts w:cs="Times New Roman"/>
        </w:rPr>
        <w:t>.</w:t>
      </w:r>
      <w:r w:rsidRPr="00B70844">
        <w:rPr>
          <w:rFonts w:cs="Times New Roman"/>
        </w:rPr>
        <w:t>, Coville,</w:t>
      </w:r>
      <w:r w:rsidR="009209D1" w:rsidRPr="00B70844">
        <w:rPr>
          <w:rFonts w:cs="Times New Roman"/>
        </w:rPr>
        <w:t xml:space="preserve"> A.,</w:t>
      </w:r>
      <w:r w:rsidRPr="00B70844">
        <w:rPr>
          <w:rFonts w:cs="Times New Roman"/>
        </w:rPr>
        <w:t xml:space="preserve"> Zottel</w:t>
      </w:r>
      <w:r w:rsidR="009209D1" w:rsidRPr="00B70844">
        <w:rPr>
          <w:rFonts w:cs="Times New Roman"/>
        </w:rPr>
        <w:t>, S.,</w:t>
      </w:r>
      <w:r w:rsidRPr="00B70844">
        <w:rPr>
          <w:rFonts w:cs="Times New Roman"/>
        </w:rPr>
        <w:t xml:space="preserve"> and Dunsch</w:t>
      </w:r>
      <w:r w:rsidR="009209D1" w:rsidRPr="00B70844">
        <w:rPr>
          <w:rFonts w:cs="Times New Roman"/>
        </w:rPr>
        <w:t>, F.A.,</w:t>
      </w:r>
      <w:r w:rsidR="00806326">
        <w:rPr>
          <w:rFonts w:cs="Times New Roman"/>
        </w:rPr>
        <w:t xml:space="preserve"> </w:t>
      </w:r>
      <w:r w:rsidR="00AB2DFB">
        <w:rPr>
          <w:rFonts w:cs="Times New Roman"/>
        </w:rPr>
        <w:t>(</w:t>
      </w:r>
      <w:r w:rsidR="00806326">
        <w:rPr>
          <w:rFonts w:cs="Times New Roman"/>
        </w:rPr>
        <w:t>2013</w:t>
      </w:r>
      <w:r w:rsidR="00AB2DFB">
        <w:rPr>
          <w:rFonts w:cs="Times New Roman"/>
        </w:rPr>
        <w:t>)</w:t>
      </w:r>
      <w:r w:rsidR="00806326">
        <w:rPr>
          <w:rFonts w:cs="Times New Roman"/>
        </w:rPr>
        <w:t>. ‘</w:t>
      </w:r>
      <w:r w:rsidRPr="00B70844">
        <w:rPr>
          <w:rFonts w:cs="Times New Roman"/>
        </w:rPr>
        <w:t>The Impact of Financial Literacy through Feature Films: Evidence from a Ra</w:t>
      </w:r>
      <w:r w:rsidR="00806326">
        <w:rPr>
          <w:rFonts w:cs="Times New Roman"/>
        </w:rPr>
        <w:t>ndomized Experiment in Nigeria.’</w:t>
      </w:r>
      <w:r w:rsidRPr="00B70844">
        <w:rPr>
          <w:rFonts w:cs="Times New Roman"/>
        </w:rPr>
        <w:t xml:space="preserve"> </w:t>
      </w:r>
      <w:r w:rsidRPr="00B70844">
        <w:rPr>
          <w:rFonts w:cs="Times New Roman"/>
          <w:i/>
        </w:rPr>
        <w:t>Financial Literacy &amp; Education</w:t>
      </w:r>
      <w:r w:rsidRPr="00B70844">
        <w:rPr>
          <w:rFonts w:cs="Times New Roman"/>
        </w:rPr>
        <w:t>, Russia Trust Fund, Washington, D.C.</w:t>
      </w:r>
    </w:p>
    <w:p w14:paraId="7BD9FDEA" w14:textId="77777777" w:rsidR="008973F2" w:rsidRPr="00B70844" w:rsidRDefault="008973F2" w:rsidP="00184B64">
      <w:pPr>
        <w:widowControl w:val="0"/>
        <w:autoSpaceDE w:val="0"/>
        <w:autoSpaceDN w:val="0"/>
        <w:adjustRightInd w:val="0"/>
        <w:ind w:right="-57"/>
        <w:jc w:val="both"/>
        <w:rPr>
          <w:rFonts w:cs="Times New Roman"/>
          <w:lang w:val="en-US"/>
        </w:rPr>
      </w:pPr>
    </w:p>
    <w:p w14:paraId="74EEF616" w14:textId="0C3F4442" w:rsidR="008973F2" w:rsidRDefault="008973F2" w:rsidP="00184B64">
      <w:pPr>
        <w:widowControl w:val="0"/>
        <w:autoSpaceDE w:val="0"/>
        <w:autoSpaceDN w:val="0"/>
        <w:adjustRightInd w:val="0"/>
        <w:ind w:right="-57"/>
        <w:jc w:val="both"/>
        <w:rPr>
          <w:rFonts w:cs="Times New Roman"/>
          <w:lang w:val="en-US"/>
        </w:rPr>
      </w:pPr>
      <w:r w:rsidRPr="00B70844">
        <w:rPr>
          <w:rFonts w:cs="Times New Roman"/>
          <w:lang w:val="en-US"/>
        </w:rPr>
        <w:t xml:space="preserve">Dixon, M. </w:t>
      </w:r>
      <w:r w:rsidR="00AB2DFB">
        <w:rPr>
          <w:rFonts w:cs="Times New Roman"/>
          <w:lang w:val="en-US"/>
        </w:rPr>
        <w:t>(</w:t>
      </w:r>
      <w:r w:rsidRPr="00B70844">
        <w:rPr>
          <w:rFonts w:cs="Times New Roman"/>
          <w:lang w:val="en-US"/>
        </w:rPr>
        <w:t>2006</w:t>
      </w:r>
      <w:r w:rsidR="00AB2DFB">
        <w:rPr>
          <w:rFonts w:cs="Times New Roman"/>
          <w:lang w:val="en-US"/>
        </w:rPr>
        <w:t>)</w:t>
      </w:r>
      <w:r w:rsidRPr="00B70844">
        <w:rPr>
          <w:rFonts w:cs="Times New Roman"/>
          <w:lang w:val="en-US"/>
        </w:rPr>
        <w:t xml:space="preserve">. </w:t>
      </w:r>
      <w:r w:rsidRPr="00B70844">
        <w:rPr>
          <w:rFonts w:cs="Times New Roman"/>
          <w:i/>
          <w:lang w:val="en-US"/>
        </w:rPr>
        <w:t>Rethinking capability: lessons from economic psychology and behavioral finance</w:t>
      </w:r>
      <w:r w:rsidRPr="00B70844">
        <w:rPr>
          <w:rFonts w:cs="Times New Roman"/>
          <w:lang w:val="en-US"/>
        </w:rPr>
        <w:t>. London, UK: IPPR. Available at: https:www.ippr.org/publicationsandreports/publications.asp?id=471 [Accessed 1 August 2014].</w:t>
      </w:r>
    </w:p>
    <w:p w14:paraId="5DF20A54" w14:textId="77777777" w:rsidR="00CF27F3" w:rsidRDefault="00CF27F3" w:rsidP="00184B64">
      <w:pPr>
        <w:widowControl w:val="0"/>
        <w:autoSpaceDE w:val="0"/>
        <w:autoSpaceDN w:val="0"/>
        <w:adjustRightInd w:val="0"/>
        <w:ind w:right="-57"/>
        <w:jc w:val="both"/>
        <w:rPr>
          <w:rFonts w:cs="Times New Roman"/>
          <w:lang w:val="en-US"/>
        </w:rPr>
      </w:pPr>
    </w:p>
    <w:p w14:paraId="29831EB8" w14:textId="543B0DD2" w:rsidR="00CF27F3" w:rsidRPr="00B70844" w:rsidRDefault="00CF27F3" w:rsidP="005D0194">
      <w:pPr>
        <w:widowControl w:val="0"/>
        <w:autoSpaceDE w:val="0"/>
        <w:autoSpaceDN w:val="0"/>
        <w:adjustRightInd w:val="0"/>
        <w:ind w:right="-57"/>
        <w:jc w:val="both"/>
        <w:rPr>
          <w:rFonts w:cs="Times New Roman"/>
          <w:lang w:val="en-US"/>
        </w:rPr>
      </w:pPr>
      <w:r>
        <w:rPr>
          <w:rFonts w:cs="Times New Roman"/>
          <w:lang w:val="en-US"/>
        </w:rPr>
        <w:t xml:space="preserve">Edelman. </w:t>
      </w:r>
      <w:r w:rsidR="00AB2DFB">
        <w:rPr>
          <w:rFonts w:cs="Times New Roman"/>
          <w:lang w:val="en-US"/>
        </w:rPr>
        <w:t>(</w:t>
      </w:r>
      <w:r>
        <w:rPr>
          <w:rFonts w:cs="Times New Roman"/>
          <w:lang w:val="en-US"/>
        </w:rPr>
        <w:t>2017</w:t>
      </w:r>
      <w:r w:rsidR="00AB2DFB">
        <w:rPr>
          <w:rFonts w:cs="Times New Roman"/>
          <w:lang w:val="en-US"/>
        </w:rPr>
        <w:t>)</w:t>
      </w:r>
      <w:r>
        <w:rPr>
          <w:rFonts w:cs="Times New Roman"/>
          <w:lang w:val="en-US"/>
        </w:rPr>
        <w:t xml:space="preserve">. </w:t>
      </w:r>
      <w:r w:rsidRPr="00CF27F3">
        <w:rPr>
          <w:rFonts w:cs="Times New Roman"/>
          <w:i/>
          <w:iCs/>
          <w:lang w:val="en-US"/>
        </w:rPr>
        <w:t>Trust Barometer: Global Annual Study</w:t>
      </w:r>
      <w:r>
        <w:rPr>
          <w:rFonts w:cs="Times New Roman"/>
          <w:lang w:val="en-US"/>
        </w:rPr>
        <w:t>.</w:t>
      </w:r>
      <w:r w:rsidRPr="00CF27F3">
        <w:t xml:space="preserve"> </w:t>
      </w:r>
      <w:r>
        <w:t xml:space="preserve"> Available at: </w:t>
      </w:r>
      <w:hyperlink r:id="rId18" w:history="1">
        <w:r w:rsidR="005D0194" w:rsidRPr="00524366">
          <w:rPr>
            <w:rStyle w:val="Hyperlink"/>
            <w:rFonts w:asciiTheme="minorHAnsi" w:hAnsiTheme="minorHAnsi"/>
            <w:lang w:val="en-US"/>
          </w:rPr>
          <w:t>https://www.edelman.com/trust2017/</w:t>
        </w:r>
      </w:hyperlink>
      <w:r w:rsidR="005D0194">
        <w:rPr>
          <w:rFonts w:cs="Times New Roman"/>
          <w:lang w:val="en-US"/>
        </w:rPr>
        <w:t xml:space="preserve"> [Accessed November 10 2017]</w:t>
      </w:r>
      <w:r w:rsidR="00B857A8">
        <w:rPr>
          <w:rFonts w:cs="Times New Roman"/>
          <w:lang w:val="en-US"/>
        </w:rPr>
        <w:t>.</w:t>
      </w:r>
    </w:p>
    <w:p w14:paraId="0E63A268" w14:textId="77777777" w:rsidR="008973F2" w:rsidRPr="00B857A8" w:rsidRDefault="008973F2" w:rsidP="00184B64">
      <w:pPr>
        <w:ind w:right="-57"/>
        <w:jc w:val="both"/>
        <w:rPr>
          <w:rFonts w:cs="Times New Roman"/>
          <w:lang w:val="en-US"/>
        </w:rPr>
      </w:pPr>
    </w:p>
    <w:p w14:paraId="1F5A1F5D" w14:textId="0E082B50" w:rsidR="008973F2" w:rsidRPr="00B70844" w:rsidRDefault="008973F2" w:rsidP="00184B64">
      <w:pPr>
        <w:ind w:right="-57"/>
        <w:jc w:val="both"/>
        <w:rPr>
          <w:rFonts w:cs="Times New Roman"/>
        </w:rPr>
      </w:pPr>
      <w:r w:rsidRPr="00B70844">
        <w:rPr>
          <w:rFonts w:cs="Times New Roman"/>
        </w:rPr>
        <w:t>Eissa, N</w:t>
      </w:r>
      <w:r w:rsidR="009209D1" w:rsidRPr="00B70844">
        <w:rPr>
          <w:rFonts w:cs="Times New Roman"/>
        </w:rPr>
        <w:t>.</w:t>
      </w:r>
      <w:r w:rsidRPr="00B70844">
        <w:rPr>
          <w:rFonts w:cs="Times New Roman"/>
        </w:rPr>
        <w:t xml:space="preserve">, Habyarimana, </w:t>
      </w:r>
      <w:r w:rsidR="009209D1" w:rsidRPr="00B70844">
        <w:rPr>
          <w:rFonts w:cs="Times New Roman"/>
        </w:rPr>
        <w:t xml:space="preserve">J.P., </w:t>
      </w:r>
      <w:r w:rsidRPr="00B70844">
        <w:rPr>
          <w:rFonts w:cs="Times New Roman"/>
        </w:rPr>
        <w:t>and Jack</w:t>
      </w:r>
      <w:r w:rsidR="009209D1" w:rsidRPr="00B70844">
        <w:rPr>
          <w:rFonts w:cs="Times New Roman"/>
        </w:rPr>
        <w:t>, W.G</w:t>
      </w:r>
      <w:r w:rsidRPr="00B70844">
        <w:rPr>
          <w:rFonts w:cs="Times New Roman"/>
        </w:rPr>
        <w:t>.</w:t>
      </w:r>
      <w:r w:rsidR="009209D1" w:rsidRPr="00B70844">
        <w:rPr>
          <w:rFonts w:cs="Times New Roman"/>
        </w:rPr>
        <w:t>,</w:t>
      </w:r>
      <w:r w:rsidR="00806326">
        <w:rPr>
          <w:rFonts w:cs="Times New Roman"/>
        </w:rPr>
        <w:t xml:space="preserve"> </w:t>
      </w:r>
      <w:r w:rsidR="00AB2DFB">
        <w:rPr>
          <w:rFonts w:cs="Times New Roman"/>
        </w:rPr>
        <w:t>(</w:t>
      </w:r>
      <w:r w:rsidR="00806326">
        <w:rPr>
          <w:rFonts w:cs="Times New Roman"/>
        </w:rPr>
        <w:t>2013</w:t>
      </w:r>
      <w:r w:rsidR="00AB2DFB">
        <w:rPr>
          <w:rFonts w:cs="Times New Roman"/>
        </w:rPr>
        <w:t>)</w:t>
      </w:r>
      <w:r w:rsidR="00806326">
        <w:rPr>
          <w:rFonts w:cs="Times New Roman"/>
        </w:rPr>
        <w:t>. ‘</w:t>
      </w:r>
      <w:r w:rsidRPr="00B70844">
        <w:rPr>
          <w:rFonts w:cs="Times New Roman"/>
        </w:rPr>
        <w:t xml:space="preserve">Impact of Cartoons on the Effectiveness of Financial Education: Evidence from a </w:t>
      </w:r>
      <w:r w:rsidR="00806326">
        <w:rPr>
          <w:rFonts w:cs="Times New Roman"/>
        </w:rPr>
        <w:t>Randomized Experiment in Kenya.’</w:t>
      </w:r>
      <w:r w:rsidRPr="00B70844">
        <w:rPr>
          <w:rFonts w:cs="Times New Roman"/>
        </w:rPr>
        <w:t xml:space="preserve"> </w:t>
      </w:r>
      <w:r w:rsidRPr="00B70844">
        <w:rPr>
          <w:rFonts w:cs="Times New Roman"/>
          <w:i/>
        </w:rPr>
        <w:t>Financial Literacy &amp; Education</w:t>
      </w:r>
      <w:r w:rsidRPr="00B70844">
        <w:rPr>
          <w:rFonts w:cs="Times New Roman"/>
        </w:rPr>
        <w:t>, Russia Trust Fund, Washington, D.C.</w:t>
      </w:r>
    </w:p>
    <w:p w14:paraId="5F71F35F" w14:textId="77777777" w:rsidR="008973F2" w:rsidRPr="00B70844" w:rsidRDefault="008973F2" w:rsidP="00184B64">
      <w:pPr>
        <w:ind w:right="-57"/>
        <w:jc w:val="both"/>
        <w:rPr>
          <w:rFonts w:eastAsia="MS Mincho" w:cs="Times New Roman"/>
          <w:lang w:val="en-US"/>
        </w:rPr>
      </w:pPr>
    </w:p>
    <w:p w14:paraId="31927362" w14:textId="054DF766" w:rsidR="008973F2" w:rsidRPr="00B70844" w:rsidRDefault="008973F2" w:rsidP="00184B64">
      <w:pPr>
        <w:ind w:right="-57"/>
        <w:jc w:val="both"/>
        <w:rPr>
          <w:rFonts w:eastAsia="MS Mincho" w:cs="Times New Roman"/>
          <w:lang w:val="en-US"/>
        </w:rPr>
      </w:pPr>
      <w:r w:rsidRPr="00B70844">
        <w:rPr>
          <w:rFonts w:eastAsia="MS Mincho" w:cs="Times New Roman"/>
          <w:lang w:val="en-US"/>
        </w:rPr>
        <w:lastRenderedPageBreak/>
        <w:t xml:space="preserve">Elliott, A., Dolan, </w:t>
      </w:r>
      <w:r w:rsidR="009209D1" w:rsidRPr="00B70844">
        <w:rPr>
          <w:rFonts w:eastAsia="MS Mincho" w:cs="Times New Roman"/>
          <w:lang w:val="en-US"/>
        </w:rPr>
        <w:t xml:space="preserve">P., </w:t>
      </w:r>
      <w:r w:rsidRPr="00B70844">
        <w:rPr>
          <w:rFonts w:eastAsia="MS Mincho" w:cs="Times New Roman"/>
          <w:lang w:val="en-US"/>
        </w:rPr>
        <w:t>Vlaev,</w:t>
      </w:r>
      <w:r w:rsidR="009209D1" w:rsidRPr="00B70844">
        <w:rPr>
          <w:rFonts w:eastAsia="MS Mincho" w:cs="Times New Roman"/>
          <w:lang w:val="en-US"/>
        </w:rPr>
        <w:t xml:space="preserve"> I.,</w:t>
      </w:r>
      <w:r w:rsidRPr="00B70844">
        <w:rPr>
          <w:rFonts w:eastAsia="MS Mincho" w:cs="Times New Roman"/>
          <w:lang w:val="en-US"/>
        </w:rPr>
        <w:t xml:space="preserve"> Adriaenssens</w:t>
      </w:r>
      <w:r w:rsidR="009209D1" w:rsidRPr="00B70844">
        <w:rPr>
          <w:rFonts w:eastAsia="MS Mincho" w:cs="Times New Roman"/>
          <w:lang w:val="en-US"/>
        </w:rPr>
        <w:t>, C.,</w:t>
      </w:r>
      <w:r w:rsidRPr="00B70844">
        <w:rPr>
          <w:rFonts w:eastAsia="MS Mincho" w:cs="Times New Roman"/>
          <w:lang w:val="en-US"/>
        </w:rPr>
        <w:t xml:space="preserve"> and Metcalfe</w:t>
      </w:r>
      <w:r w:rsidR="009209D1" w:rsidRPr="00B70844">
        <w:rPr>
          <w:rFonts w:eastAsia="MS Mincho" w:cs="Times New Roman"/>
          <w:lang w:val="en-US"/>
        </w:rPr>
        <w:t>, R</w:t>
      </w:r>
      <w:r w:rsidRPr="00B70844">
        <w:rPr>
          <w:rFonts w:eastAsia="MS Mincho" w:cs="Times New Roman"/>
          <w:lang w:val="en-US"/>
        </w:rPr>
        <w:t>.</w:t>
      </w:r>
      <w:r w:rsidR="009209D1"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2010</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Transforming Financial Behaviour: Developing Interventions That Build Financial Capability</w:t>
      </w:r>
      <w:r w:rsidRPr="00B70844">
        <w:rPr>
          <w:rFonts w:eastAsia="MS Mincho" w:cs="Times New Roman"/>
          <w:lang w:val="en-US"/>
        </w:rPr>
        <w:t>, CFEB consumer research report 01, Consumer Financial Education Body (CFEB), July.</w:t>
      </w:r>
    </w:p>
    <w:p w14:paraId="5A613158" w14:textId="77777777" w:rsidR="008973F2" w:rsidRPr="00B70844" w:rsidRDefault="008973F2" w:rsidP="00184B64">
      <w:pPr>
        <w:ind w:right="-57"/>
        <w:jc w:val="both"/>
        <w:rPr>
          <w:rFonts w:eastAsia="MS Mincho" w:cs="Times New Roman"/>
          <w:lang w:val="en-US"/>
        </w:rPr>
      </w:pPr>
    </w:p>
    <w:p w14:paraId="5DAEE664" w14:textId="77777777"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Eurobarometer (2013a) </w:t>
      </w:r>
      <w:r w:rsidRPr="00B70844">
        <w:rPr>
          <w:rFonts w:eastAsia="MS Mincho" w:cs="Times New Roman"/>
          <w:i/>
          <w:lang w:val="en-US"/>
        </w:rPr>
        <w:t>Trust in Banks</w:t>
      </w:r>
      <w:r w:rsidRPr="00B70844">
        <w:rPr>
          <w:rFonts w:cs="Times New Roman"/>
          <w:bCs/>
          <w:lang w:val="en-US" w:eastAsia="en-AU"/>
        </w:rPr>
        <w:t>. Available at: http://ec.europa.eu/public_opinion/cf/index_en.cfm [Accessed 10 December 2013].</w:t>
      </w:r>
    </w:p>
    <w:p w14:paraId="19C979F9" w14:textId="77777777" w:rsidR="008973F2" w:rsidRPr="00B70844" w:rsidRDefault="008973F2" w:rsidP="00184B64">
      <w:pPr>
        <w:ind w:right="-57"/>
        <w:jc w:val="both"/>
        <w:rPr>
          <w:rFonts w:eastAsia="MS Mincho" w:cs="Times New Roman"/>
          <w:lang w:val="en-US"/>
        </w:rPr>
      </w:pPr>
    </w:p>
    <w:p w14:paraId="615911A8" w14:textId="77777777"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Eurobarometer (2013b) </w:t>
      </w:r>
      <w:r w:rsidRPr="00B70844">
        <w:rPr>
          <w:rFonts w:eastAsia="MS Mincho" w:cs="Times New Roman"/>
          <w:i/>
          <w:lang w:val="en-US"/>
        </w:rPr>
        <w:t>Trust in the Media</w:t>
      </w:r>
      <w:r w:rsidRPr="00B70844">
        <w:rPr>
          <w:rFonts w:eastAsia="MS Mincho" w:cs="Times New Roman"/>
          <w:lang w:val="en-US"/>
        </w:rPr>
        <w:t xml:space="preserve">. Available at: </w:t>
      </w:r>
      <w:r w:rsidRPr="00B70844">
        <w:rPr>
          <w:rFonts w:cs="Times New Roman"/>
          <w:bCs/>
          <w:lang w:val="en-US" w:eastAsia="en-AU"/>
        </w:rPr>
        <w:t>http://ec.europa.eu/public_opinion/cf/index_en.cfm [Accessed 10 December 2013].</w:t>
      </w:r>
    </w:p>
    <w:p w14:paraId="31074FD2" w14:textId="77777777" w:rsidR="008973F2" w:rsidRPr="00B70844" w:rsidRDefault="008973F2" w:rsidP="00184B64">
      <w:pPr>
        <w:ind w:right="-57"/>
        <w:jc w:val="both"/>
        <w:rPr>
          <w:rFonts w:eastAsia="MS Mincho" w:cs="Times New Roman"/>
          <w:lang w:val="en-US"/>
        </w:rPr>
      </w:pPr>
    </w:p>
    <w:p w14:paraId="008DF373" w14:textId="77777777"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Eurobarometer (2013c) </w:t>
      </w:r>
      <w:r w:rsidRPr="00B70844">
        <w:rPr>
          <w:rFonts w:eastAsia="MS Mincho" w:cs="Times New Roman"/>
          <w:i/>
          <w:lang w:val="en-US"/>
        </w:rPr>
        <w:t>Trust in Government Institutions</w:t>
      </w:r>
      <w:r w:rsidRPr="00B70844">
        <w:rPr>
          <w:rFonts w:eastAsia="MS Mincho" w:cs="Times New Roman"/>
          <w:lang w:val="en-US"/>
        </w:rPr>
        <w:t xml:space="preserve">. Available at: </w:t>
      </w:r>
      <w:r w:rsidRPr="00B70844">
        <w:rPr>
          <w:rFonts w:cs="Times New Roman"/>
          <w:bCs/>
          <w:lang w:val="en-US" w:eastAsia="en-AU"/>
        </w:rPr>
        <w:t>http://ec.europa.eu/public_opinion/cf/index_en.cfm [Accessed 10 December 2013].</w:t>
      </w:r>
    </w:p>
    <w:p w14:paraId="60C1332E" w14:textId="77777777" w:rsidR="008973F2" w:rsidRPr="00B70844" w:rsidRDefault="008973F2" w:rsidP="00184B64">
      <w:pPr>
        <w:ind w:right="-57"/>
        <w:jc w:val="both"/>
        <w:rPr>
          <w:rFonts w:eastAsia="MS Mincho" w:cs="Times New Roman"/>
          <w:lang w:val="en-US"/>
        </w:rPr>
      </w:pPr>
    </w:p>
    <w:p w14:paraId="08CE38DC" w14:textId="748B9746" w:rsidR="008973F2" w:rsidRPr="00B70844" w:rsidRDefault="008973F2" w:rsidP="00184B64">
      <w:pPr>
        <w:ind w:right="-57"/>
        <w:jc w:val="both"/>
        <w:rPr>
          <w:rFonts w:eastAsia="MS Mincho" w:cs="Times New Roman"/>
          <w:lang w:val="en-US"/>
        </w:rPr>
      </w:pPr>
      <w:r w:rsidRPr="00B70844">
        <w:rPr>
          <w:rFonts w:cs="Times New Roman"/>
          <w:lang w:val="en-AU"/>
        </w:rPr>
        <w:t xml:space="preserve">FINRA Investor Education Foundation (2013) </w:t>
      </w:r>
      <w:r w:rsidRPr="00B70844">
        <w:rPr>
          <w:rFonts w:cs="Times New Roman"/>
          <w:i/>
          <w:lang w:val="en-AU"/>
        </w:rPr>
        <w:t>Financial Capability in the United States: 2012 Report of National Findings</w:t>
      </w:r>
      <w:r w:rsidRPr="00B70844">
        <w:rPr>
          <w:rFonts w:cs="Times New Roman"/>
          <w:lang w:val="en-AU"/>
        </w:rPr>
        <w:t xml:space="preserve">, Washington, DC: FINRA Investor Education Foundation. Available at: </w:t>
      </w:r>
      <w:hyperlink r:id="rId19" w:history="1">
        <w:r w:rsidR="00C94F02" w:rsidRPr="00B70844">
          <w:rPr>
            <w:rStyle w:val="Hyperlink"/>
            <w:rFonts w:asciiTheme="minorHAnsi" w:eastAsia="MS Mincho" w:hAnsiTheme="minorHAnsi"/>
            <w:lang w:val="en-US"/>
          </w:rPr>
          <w:t>http://usfinancialcapability.org/downloads/NFCS_2012_Report_Natl_Findings.pdf</w:t>
        </w:r>
      </w:hyperlink>
      <w:r w:rsidR="00C94F02" w:rsidRPr="00B70844">
        <w:rPr>
          <w:rFonts w:eastAsia="MS Mincho" w:cs="Times New Roman"/>
          <w:lang w:val="en-US"/>
        </w:rPr>
        <w:t xml:space="preserve"> </w:t>
      </w:r>
      <w:r w:rsidRPr="00B70844">
        <w:rPr>
          <w:rFonts w:cs="Times New Roman"/>
          <w:bCs/>
          <w:kern w:val="36"/>
          <w:lang w:eastAsia="en-AU"/>
        </w:rPr>
        <w:t>[Accessed 20 November 2013].</w:t>
      </w:r>
    </w:p>
    <w:p w14:paraId="6A6806D8" w14:textId="77777777" w:rsidR="008973F2" w:rsidRPr="00B70844" w:rsidRDefault="008973F2" w:rsidP="00184B64">
      <w:pPr>
        <w:ind w:right="-57"/>
        <w:jc w:val="both"/>
        <w:rPr>
          <w:rFonts w:cs="Times New Roman"/>
          <w:bCs/>
          <w:kern w:val="36"/>
          <w:lang w:eastAsia="en-AU"/>
        </w:rPr>
      </w:pPr>
    </w:p>
    <w:p w14:paraId="33DB6BC7" w14:textId="356097CA" w:rsidR="008973F2" w:rsidRPr="00B70844" w:rsidRDefault="008973F2" w:rsidP="00184B64">
      <w:pPr>
        <w:ind w:right="-57"/>
        <w:jc w:val="both"/>
        <w:rPr>
          <w:rFonts w:cs="Times New Roman"/>
        </w:rPr>
      </w:pPr>
      <w:r w:rsidRPr="00B70844">
        <w:rPr>
          <w:rFonts w:cs="Times New Roman"/>
        </w:rPr>
        <w:t xml:space="preserve">Financial Services Authority (FSA)/Consumer Financial Education Body (CFEB). </w:t>
      </w:r>
      <w:r w:rsidR="00AB2DFB">
        <w:rPr>
          <w:rFonts w:cs="Times New Roman"/>
        </w:rPr>
        <w:t>(</w:t>
      </w:r>
      <w:r w:rsidRPr="00B70844">
        <w:rPr>
          <w:rFonts w:cs="Times New Roman"/>
        </w:rPr>
        <w:t>2010</w:t>
      </w:r>
      <w:r w:rsidR="00AB2DFB">
        <w:rPr>
          <w:rFonts w:cs="Times New Roman"/>
        </w:rPr>
        <w:t>)</w:t>
      </w:r>
      <w:r w:rsidRPr="00B70844">
        <w:rPr>
          <w:rFonts w:cs="Times New Roman"/>
        </w:rPr>
        <w:t xml:space="preserve">. The Influence of Financial Promotions on Young People’s Decision-Making. </w:t>
      </w:r>
    </w:p>
    <w:p w14:paraId="03C28CEF" w14:textId="77777777" w:rsidR="008973F2" w:rsidRPr="00B70844" w:rsidRDefault="008973F2" w:rsidP="00184B64">
      <w:pPr>
        <w:ind w:right="-57"/>
        <w:jc w:val="both"/>
        <w:rPr>
          <w:rFonts w:cs="Times New Roman"/>
        </w:rPr>
      </w:pPr>
    </w:p>
    <w:p w14:paraId="59A565EB" w14:textId="696BAE14" w:rsidR="008973F2" w:rsidRPr="00B70844" w:rsidRDefault="008973F2" w:rsidP="00184B64">
      <w:pPr>
        <w:widowControl w:val="0"/>
        <w:autoSpaceDE w:val="0"/>
        <w:autoSpaceDN w:val="0"/>
        <w:adjustRightInd w:val="0"/>
        <w:ind w:right="-57"/>
        <w:jc w:val="both"/>
        <w:rPr>
          <w:rFonts w:cs="Times New Roman"/>
          <w:lang w:val="en-US"/>
        </w:rPr>
      </w:pPr>
      <w:r w:rsidRPr="00B70844">
        <w:rPr>
          <w:rFonts w:cs="Times New Roman"/>
          <w:lang w:val="en-US"/>
        </w:rPr>
        <w:t xml:space="preserve">Fukuyama, F. </w:t>
      </w:r>
      <w:r w:rsidR="00AB2DFB">
        <w:rPr>
          <w:rFonts w:cs="Times New Roman"/>
          <w:lang w:val="en-US"/>
        </w:rPr>
        <w:t>(</w:t>
      </w:r>
      <w:r w:rsidRPr="00B70844">
        <w:rPr>
          <w:rFonts w:cs="Times New Roman"/>
          <w:lang w:val="en-US"/>
        </w:rPr>
        <w:t>1995</w:t>
      </w:r>
      <w:r w:rsidR="00AB2DFB">
        <w:rPr>
          <w:rFonts w:cs="Times New Roman"/>
          <w:lang w:val="en-US"/>
        </w:rPr>
        <w:t>)</w:t>
      </w:r>
      <w:r w:rsidRPr="00B70844">
        <w:rPr>
          <w:rFonts w:cs="Times New Roman"/>
          <w:lang w:val="en-US"/>
        </w:rPr>
        <w:t xml:space="preserve">. </w:t>
      </w:r>
      <w:r w:rsidRPr="00B70844">
        <w:rPr>
          <w:rFonts w:cs="Times New Roman"/>
          <w:i/>
          <w:lang w:val="en-US"/>
        </w:rPr>
        <w:t>Trust: The social virtues and the creation of prosperity</w:t>
      </w:r>
      <w:r w:rsidRPr="00B70844">
        <w:rPr>
          <w:rFonts w:cs="Times New Roman"/>
          <w:lang w:val="en-US"/>
        </w:rPr>
        <w:t>. New York: Free Press.</w:t>
      </w:r>
    </w:p>
    <w:p w14:paraId="3943D1F2" w14:textId="77777777" w:rsidR="008973F2" w:rsidRPr="00B70844" w:rsidRDefault="008973F2" w:rsidP="00184B64">
      <w:pPr>
        <w:ind w:right="-57"/>
        <w:jc w:val="both"/>
        <w:rPr>
          <w:rFonts w:eastAsia="MS Mincho" w:cs="Times New Roman"/>
          <w:lang w:val="en-US"/>
        </w:rPr>
      </w:pPr>
    </w:p>
    <w:p w14:paraId="79DA0821" w14:textId="352ED844" w:rsidR="008973F2" w:rsidRPr="00B70844" w:rsidRDefault="008973F2" w:rsidP="00184B64">
      <w:pPr>
        <w:ind w:right="-57"/>
        <w:jc w:val="both"/>
        <w:rPr>
          <w:rFonts w:eastAsia="MS Mincho" w:cs="Times New Roman"/>
          <w:lang w:val="en-US"/>
        </w:rPr>
      </w:pPr>
      <w:r w:rsidRPr="00B70844">
        <w:rPr>
          <w:rFonts w:eastAsia="MS Mincho" w:cs="Times New Roman"/>
          <w:lang w:val="en-US"/>
        </w:rPr>
        <w:t>Goetzmann, W</w:t>
      </w:r>
      <w:r w:rsidR="009209D1" w:rsidRPr="00B70844">
        <w:rPr>
          <w:rFonts w:eastAsia="MS Mincho" w:cs="Times New Roman"/>
          <w:lang w:val="en-US"/>
        </w:rPr>
        <w:t>.,</w:t>
      </w:r>
      <w:r w:rsidRPr="00B70844">
        <w:rPr>
          <w:rFonts w:eastAsia="MS Mincho" w:cs="Times New Roman"/>
          <w:lang w:val="en-US"/>
        </w:rPr>
        <w:t xml:space="preserve"> and Peles</w:t>
      </w:r>
      <w:r w:rsidR="009209D1" w:rsidRPr="00B70844">
        <w:rPr>
          <w:rFonts w:eastAsia="MS Mincho" w:cs="Times New Roman"/>
          <w:lang w:val="en-US"/>
        </w:rPr>
        <w:t>, N</w:t>
      </w:r>
      <w:r w:rsidRPr="00B70844">
        <w:rPr>
          <w:rFonts w:eastAsia="MS Mincho" w:cs="Times New Roman"/>
          <w:lang w:val="en-US"/>
        </w:rPr>
        <w:t>.</w:t>
      </w:r>
      <w:r w:rsidR="009209D1" w:rsidRPr="00B70844">
        <w:rPr>
          <w:rFonts w:eastAsia="MS Mincho" w:cs="Times New Roman"/>
          <w:lang w:val="en-US"/>
        </w:rPr>
        <w:t>,</w:t>
      </w:r>
      <w:r w:rsidR="00806326">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1997</w:t>
      </w:r>
      <w:r w:rsidR="00AB2DFB">
        <w:rPr>
          <w:rFonts w:eastAsia="MS Mincho" w:cs="Times New Roman"/>
          <w:lang w:val="en-US"/>
        </w:rPr>
        <w:t>)</w:t>
      </w:r>
      <w:r w:rsidR="00806326">
        <w:rPr>
          <w:rFonts w:eastAsia="MS Mincho" w:cs="Times New Roman"/>
          <w:lang w:val="en-US"/>
        </w:rPr>
        <w:t>. ‘</w:t>
      </w:r>
      <w:r w:rsidRPr="00B70844">
        <w:rPr>
          <w:rFonts w:eastAsia="MS Mincho" w:cs="Times New Roman"/>
          <w:lang w:val="en-US"/>
        </w:rPr>
        <w:t>Cognitive Disson</w:t>
      </w:r>
      <w:r w:rsidR="00806326">
        <w:rPr>
          <w:rFonts w:eastAsia="MS Mincho" w:cs="Times New Roman"/>
          <w:lang w:val="en-US"/>
        </w:rPr>
        <w:t>ance and Mutual Fund Investors.’</w:t>
      </w:r>
      <w:r w:rsidRPr="00B70844">
        <w:rPr>
          <w:rFonts w:eastAsia="MS Mincho" w:cs="Times New Roman"/>
          <w:lang w:val="en-US"/>
        </w:rPr>
        <w:t xml:space="preserve"> </w:t>
      </w:r>
      <w:r w:rsidRPr="00B70844">
        <w:rPr>
          <w:rFonts w:eastAsia="MS Mincho" w:cs="Times New Roman"/>
          <w:i/>
          <w:lang w:val="en-US"/>
        </w:rPr>
        <w:t>Journal of Financial Research</w:t>
      </w:r>
      <w:r w:rsidRPr="00B70844">
        <w:rPr>
          <w:rFonts w:eastAsia="MS Mincho" w:cs="Times New Roman"/>
          <w:lang w:val="en-US"/>
        </w:rPr>
        <w:t>, 20 (2): 145-158.</w:t>
      </w:r>
    </w:p>
    <w:p w14:paraId="3C76C450" w14:textId="77777777" w:rsidR="008973F2" w:rsidRPr="00B70844" w:rsidRDefault="008973F2" w:rsidP="00184B64">
      <w:pPr>
        <w:ind w:right="-57"/>
        <w:jc w:val="both"/>
        <w:rPr>
          <w:rFonts w:eastAsia="MS Mincho" w:cs="Times New Roman"/>
          <w:lang w:val="en-US"/>
        </w:rPr>
      </w:pPr>
    </w:p>
    <w:p w14:paraId="33560150" w14:textId="4AB425E9" w:rsidR="008973F2" w:rsidRPr="00B70844" w:rsidRDefault="00806326" w:rsidP="00184B64">
      <w:pPr>
        <w:ind w:right="-57"/>
        <w:jc w:val="both"/>
        <w:rPr>
          <w:rFonts w:eastAsia="MS Mincho" w:cs="Times New Roman"/>
          <w:lang w:val="en-US"/>
        </w:rPr>
      </w:pPr>
      <w:r>
        <w:rPr>
          <w:rFonts w:eastAsia="MS Mincho" w:cs="Times New Roman"/>
          <w:lang w:val="en-US"/>
        </w:rPr>
        <w:t xml:space="preserve">Gritten, A. </w:t>
      </w:r>
      <w:r w:rsidR="00AB2DFB">
        <w:rPr>
          <w:rFonts w:eastAsia="MS Mincho" w:cs="Times New Roman"/>
          <w:lang w:val="en-US"/>
        </w:rPr>
        <w:t>(</w:t>
      </w:r>
      <w:r>
        <w:rPr>
          <w:rFonts w:eastAsia="MS Mincho" w:cs="Times New Roman"/>
          <w:lang w:val="en-US"/>
        </w:rPr>
        <w:t>2011</w:t>
      </w:r>
      <w:r w:rsidR="00AB2DFB">
        <w:rPr>
          <w:rFonts w:eastAsia="MS Mincho" w:cs="Times New Roman"/>
          <w:lang w:val="en-US"/>
        </w:rPr>
        <w:t>)</w:t>
      </w:r>
      <w:r>
        <w:rPr>
          <w:rFonts w:eastAsia="MS Mincho" w:cs="Times New Roman"/>
          <w:lang w:val="en-US"/>
        </w:rPr>
        <w:t>. ‘</w:t>
      </w:r>
      <w:r w:rsidR="008973F2" w:rsidRPr="00B70844">
        <w:rPr>
          <w:rFonts w:eastAsia="MS Mincho" w:cs="Times New Roman"/>
          <w:lang w:val="en-US"/>
        </w:rPr>
        <w:t>New Insights Into Consumer C</w:t>
      </w:r>
      <w:r>
        <w:rPr>
          <w:rFonts w:eastAsia="MS Mincho" w:cs="Times New Roman"/>
          <w:lang w:val="en-US"/>
        </w:rPr>
        <w:t>onfidence in Financial Services’</w:t>
      </w:r>
      <w:r w:rsidR="008973F2" w:rsidRPr="00B70844">
        <w:rPr>
          <w:rFonts w:eastAsia="MS Mincho" w:cs="Times New Roman"/>
          <w:lang w:val="en-US"/>
        </w:rPr>
        <w:t xml:space="preserve">, </w:t>
      </w:r>
      <w:r w:rsidR="008973F2" w:rsidRPr="00B70844">
        <w:rPr>
          <w:rFonts w:eastAsia="MS Mincho" w:cs="Times New Roman"/>
          <w:i/>
          <w:lang w:val="en-US"/>
        </w:rPr>
        <w:t>International Journal of Bank Marketing</w:t>
      </w:r>
      <w:r w:rsidR="008973F2" w:rsidRPr="00B70844">
        <w:rPr>
          <w:rFonts w:eastAsia="MS Mincho" w:cs="Times New Roman"/>
          <w:lang w:val="en-US"/>
        </w:rPr>
        <w:t>, 29 (2), pp. 90–106.</w:t>
      </w:r>
    </w:p>
    <w:p w14:paraId="057D2226" w14:textId="77777777" w:rsidR="008973F2" w:rsidRPr="00B70844" w:rsidRDefault="008973F2" w:rsidP="00184B64">
      <w:pPr>
        <w:ind w:right="-57"/>
        <w:jc w:val="both"/>
        <w:rPr>
          <w:rFonts w:eastAsia="MS Mincho" w:cs="Times New Roman"/>
          <w:lang w:val="en-US"/>
        </w:rPr>
      </w:pPr>
    </w:p>
    <w:p w14:paraId="2C93B53E" w14:textId="563B022A" w:rsidR="008973F2" w:rsidRPr="00B70844" w:rsidRDefault="009209D1" w:rsidP="00184B64">
      <w:pPr>
        <w:widowControl w:val="0"/>
        <w:autoSpaceDE w:val="0"/>
        <w:autoSpaceDN w:val="0"/>
        <w:adjustRightInd w:val="0"/>
        <w:ind w:right="-57"/>
        <w:jc w:val="both"/>
        <w:rPr>
          <w:rFonts w:cs="Times New Roman"/>
          <w:lang w:val="en-US"/>
        </w:rPr>
      </w:pPr>
      <w:r w:rsidRPr="00B70844">
        <w:rPr>
          <w:rFonts w:cs="Times New Roman"/>
          <w:lang w:val="en-US"/>
        </w:rPr>
        <w:t>Hilgert, M.</w:t>
      </w:r>
      <w:r w:rsidR="008973F2" w:rsidRPr="00B70844">
        <w:rPr>
          <w:rFonts w:cs="Times New Roman"/>
          <w:lang w:val="en-US"/>
        </w:rPr>
        <w:t>A. and Hogarth</w:t>
      </w:r>
      <w:r w:rsidRPr="00B70844">
        <w:rPr>
          <w:rFonts w:cs="Times New Roman"/>
          <w:lang w:val="en-US"/>
        </w:rPr>
        <w:t>, J.M</w:t>
      </w:r>
      <w:r w:rsidR="008973F2" w:rsidRPr="00B70844">
        <w:rPr>
          <w:rFonts w:cs="Times New Roman"/>
          <w:lang w:val="en-US"/>
        </w:rPr>
        <w:t>.</w:t>
      </w:r>
      <w:r w:rsidRPr="00B70844">
        <w:rPr>
          <w:rFonts w:cs="Times New Roman"/>
          <w:lang w:val="en-US"/>
        </w:rPr>
        <w:t>,</w:t>
      </w:r>
      <w:r w:rsidR="00806326">
        <w:rPr>
          <w:rFonts w:cs="Times New Roman"/>
          <w:lang w:val="en-US"/>
        </w:rPr>
        <w:t xml:space="preserve"> </w:t>
      </w:r>
      <w:r w:rsidR="00AB2DFB">
        <w:rPr>
          <w:rFonts w:cs="Times New Roman"/>
          <w:lang w:val="en-US"/>
        </w:rPr>
        <w:t>(</w:t>
      </w:r>
      <w:r w:rsidR="00806326">
        <w:rPr>
          <w:rFonts w:cs="Times New Roman"/>
          <w:lang w:val="en-US"/>
        </w:rPr>
        <w:t>2003</w:t>
      </w:r>
      <w:r w:rsidR="00AB2DFB">
        <w:rPr>
          <w:rFonts w:cs="Times New Roman"/>
          <w:lang w:val="en-US"/>
        </w:rPr>
        <w:t>)</w:t>
      </w:r>
      <w:r w:rsidR="00806326">
        <w:rPr>
          <w:rFonts w:cs="Times New Roman"/>
          <w:lang w:val="en-US"/>
        </w:rPr>
        <w:t>. ‘</w:t>
      </w:r>
      <w:r w:rsidR="008973F2" w:rsidRPr="00B70844">
        <w:rPr>
          <w:rFonts w:cs="Times New Roman"/>
          <w:lang w:val="en-US"/>
        </w:rPr>
        <w:t xml:space="preserve">Household Financial Management: The Connection </w:t>
      </w:r>
      <w:r w:rsidR="00806326">
        <w:rPr>
          <w:rFonts w:cs="Times New Roman"/>
          <w:lang w:val="en-US"/>
        </w:rPr>
        <w:t>between Knowledge and Behavior.’</w:t>
      </w:r>
      <w:r w:rsidR="008973F2" w:rsidRPr="00B70844">
        <w:rPr>
          <w:rFonts w:cs="Times New Roman"/>
          <w:lang w:val="en-US"/>
        </w:rPr>
        <w:t xml:space="preserve"> </w:t>
      </w:r>
      <w:r w:rsidR="008973F2" w:rsidRPr="00B70844">
        <w:rPr>
          <w:rFonts w:cs="Times New Roman"/>
          <w:i/>
          <w:lang w:val="en-US"/>
        </w:rPr>
        <w:t>Federal Reserve Bulletin</w:t>
      </w:r>
      <w:r w:rsidR="008973F2" w:rsidRPr="00B70844">
        <w:rPr>
          <w:rFonts w:cs="Times New Roman"/>
          <w:lang w:val="en-US"/>
        </w:rPr>
        <w:t>, 89, 309-322.</w:t>
      </w:r>
    </w:p>
    <w:p w14:paraId="399CD029" w14:textId="77777777" w:rsidR="008973F2" w:rsidRPr="00B70844" w:rsidRDefault="008973F2" w:rsidP="00184B64">
      <w:pPr>
        <w:widowControl w:val="0"/>
        <w:autoSpaceDE w:val="0"/>
        <w:autoSpaceDN w:val="0"/>
        <w:adjustRightInd w:val="0"/>
        <w:ind w:right="-57"/>
        <w:jc w:val="both"/>
        <w:rPr>
          <w:rFonts w:cs="Times New Roman"/>
          <w:lang w:val="en-US"/>
        </w:rPr>
      </w:pPr>
    </w:p>
    <w:p w14:paraId="4FEA770E" w14:textId="11D006FA" w:rsidR="008973F2" w:rsidRPr="00B70844" w:rsidRDefault="009209D1" w:rsidP="00184B64">
      <w:pPr>
        <w:ind w:right="-57"/>
        <w:jc w:val="both"/>
        <w:rPr>
          <w:rFonts w:cs="Times New Roman"/>
          <w:lang w:val="en-AU"/>
        </w:rPr>
      </w:pPr>
      <w:r w:rsidRPr="00B70844">
        <w:rPr>
          <w:rFonts w:cs="Times New Roman"/>
          <w:lang w:val="en-AU"/>
        </w:rPr>
        <w:t>Hope, W</w:t>
      </w:r>
      <w:r w:rsidR="00806326">
        <w:rPr>
          <w:rFonts w:cs="Times New Roman"/>
          <w:lang w:val="en-AU"/>
        </w:rPr>
        <w:t xml:space="preserve">. </w:t>
      </w:r>
      <w:r w:rsidR="00AB2DFB">
        <w:rPr>
          <w:rFonts w:cs="Times New Roman"/>
          <w:lang w:val="en-AU"/>
        </w:rPr>
        <w:t>(</w:t>
      </w:r>
      <w:r w:rsidR="00806326">
        <w:rPr>
          <w:rFonts w:cs="Times New Roman"/>
          <w:lang w:val="en-AU"/>
        </w:rPr>
        <w:t>2010</w:t>
      </w:r>
      <w:r w:rsidR="00AB2DFB">
        <w:rPr>
          <w:rFonts w:cs="Times New Roman"/>
          <w:lang w:val="en-AU"/>
        </w:rPr>
        <w:t>)</w:t>
      </w:r>
      <w:r w:rsidR="00806326">
        <w:rPr>
          <w:rFonts w:cs="Times New Roman"/>
          <w:lang w:val="en-AU"/>
        </w:rPr>
        <w:t>. ‘</w:t>
      </w:r>
      <w:r w:rsidR="008973F2" w:rsidRPr="00B70844">
        <w:rPr>
          <w:rFonts w:cs="Times New Roman"/>
          <w:lang w:val="en-AU"/>
        </w:rPr>
        <w:t>Time, Communi</w:t>
      </w:r>
      <w:r w:rsidR="00806326">
        <w:rPr>
          <w:rFonts w:cs="Times New Roman"/>
          <w:lang w:val="en-AU"/>
        </w:rPr>
        <w:t>cation, and Financial Collapse.’</w:t>
      </w:r>
      <w:r w:rsidR="008973F2" w:rsidRPr="00B70844">
        <w:rPr>
          <w:rFonts w:cs="Times New Roman"/>
          <w:lang w:val="en-AU"/>
        </w:rPr>
        <w:t xml:space="preserve"> </w:t>
      </w:r>
      <w:r w:rsidR="008973F2" w:rsidRPr="00B70844">
        <w:rPr>
          <w:rFonts w:cs="Times New Roman"/>
          <w:i/>
          <w:lang w:val="en-AU"/>
        </w:rPr>
        <w:t>International Journal of Communication</w:t>
      </w:r>
      <w:r w:rsidR="008973F2" w:rsidRPr="00B70844">
        <w:rPr>
          <w:rFonts w:cs="Times New Roman"/>
          <w:lang w:val="en-AU"/>
        </w:rPr>
        <w:t xml:space="preserve"> 4: 649-669.</w:t>
      </w:r>
    </w:p>
    <w:p w14:paraId="4463C9BB" w14:textId="77777777" w:rsidR="00B70844" w:rsidRPr="00B70844" w:rsidRDefault="00B70844" w:rsidP="00184B64">
      <w:pPr>
        <w:ind w:right="-57"/>
        <w:jc w:val="both"/>
        <w:rPr>
          <w:rFonts w:cs="Times New Roman"/>
          <w:lang w:val="en-AU"/>
        </w:rPr>
      </w:pPr>
    </w:p>
    <w:p w14:paraId="433ED902" w14:textId="18E5B863" w:rsidR="00B70844" w:rsidRPr="00B70844" w:rsidRDefault="00B70844" w:rsidP="00184B64">
      <w:pPr>
        <w:ind w:right="-57"/>
        <w:jc w:val="both"/>
        <w:rPr>
          <w:rFonts w:cs="Times New Roman"/>
          <w:i/>
          <w:lang w:val="en-AU"/>
        </w:rPr>
      </w:pPr>
      <w:r w:rsidRPr="00B70844">
        <w:t>Hung, A.,</w:t>
      </w:r>
      <w:r w:rsidR="00806326">
        <w:t xml:space="preserve"> J. Yoong and E. Brown (2012), ‘</w:t>
      </w:r>
      <w:r w:rsidRPr="00B70844">
        <w:t>Empowering Women Through Fi</w:t>
      </w:r>
      <w:r w:rsidR="00806326">
        <w:t>nancial Awareness and Education’</w:t>
      </w:r>
      <w:r w:rsidRPr="00B70844">
        <w:t>, OECD Working Papers on Finance, Insurance and Private Pensions, No. 14, OECD Publishing, Paris. http://dx.doi.org/10.1787/5k9d5v6kh56g-en</w:t>
      </w:r>
    </w:p>
    <w:p w14:paraId="70E63CD5" w14:textId="77777777" w:rsidR="008973F2" w:rsidRPr="00B70844" w:rsidRDefault="008973F2" w:rsidP="00184B64">
      <w:pPr>
        <w:ind w:right="-57"/>
        <w:jc w:val="both"/>
        <w:rPr>
          <w:rFonts w:eastAsia="MS Mincho" w:cs="Times New Roman"/>
          <w:lang w:val="en-US"/>
        </w:rPr>
      </w:pPr>
    </w:p>
    <w:p w14:paraId="4BB8B509" w14:textId="55D76812" w:rsidR="008973F2" w:rsidRPr="00B70844" w:rsidRDefault="008973F2" w:rsidP="00184B64">
      <w:pPr>
        <w:ind w:right="-57"/>
        <w:jc w:val="both"/>
        <w:rPr>
          <w:rFonts w:eastAsia="MS Mincho" w:cs="Times New Roman"/>
          <w:lang w:val="en-US"/>
        </w:rPr>
      </w:pPr>
      <w:r w:rsidRPr="00B70844">
        <w:rPr>
          <w:rFonts w:eastAsia="MS Mincho" w:cs="Times New Roman"/>
          <w:lang w:val="en-US"/>
        </w:rPr>
        <w:t>Inglehart, R. and Welzel, C.</w:t>
      </w:r>
      <w:r w:rsidR="009209D1" w:rsidRPr="00B70844">
        <w:rPr>
          <w:rFonts w:eastAsia="MS Mincho" w:cs="Times New Roman"/>
          <w:lang w:val="en-US"/>
        </w:rPr>
        <w:t xml:space="preserve">, </w:t>
      </w:r>
      <w:r w:rsidR="00AB2DFB">
        <w:rPr>
          <w:rFonts w:eastAsia="MS Mincho" w:cs="Times New Roman"/>
          <w:lang w:val="en-US"/>
        </w:rPr>
        <w:t>(</w:t>
      </w:r>
      <w:r w:rsidR="009209D1" w:rsidRPr="00B70844">
        <w:rPr>
          <w:rFonts w:eastAsia="MS Mincho" w:cs="Times New Roman"/>
          <w:lang w:val="en-US"/>
        </w:rPr>
        <w:t>2013</w:t>
      </w:r>
      <w:r w:rsidR="00AB2DFB">
        <w:rPr>
          <w:rFonts w:eastAsia="MS Mincho" w:cs="Times New Roman"/>
          <w:lang w:val="en-US"/>
        </w:rPr>
        <w:t>)</w:t>
      </w:r>
      <w:r w:rsidR="009209D1" w:rsidRPr="00B70844">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Modernization, Cultural Change, and Democracy</w:t>
      </w:r>
      <w:r w:rsidRPr="00B70844">
        <w:rPr>
          <w:rFonts w:eastAsia="MS Mincho" w:cs="Times New Roman"/>
          <w:lang w:val="en-US"/>
        </w:rPr>
        <w:t>, Cambridge: Cambridge University Press.</w:t>
      </w:r>
    </w:p>
    <w:p w14:paraId="0805E547" w14:textId="77777777" w:rsidR="008973F2" w:rsidRPr="00B70844" w:rsidRDefault="008973F2" w:rsidP="00184B64">
      <w:pPr>
        <w:ind w:right="-57"/>
        <w:jc w:val="both"/>
        <w:rPr>
          <w:rFonts w:eastAsia="MS Mincho" w:cs="Times New Roman"/>
          <w:lang w:val="en-US"/>
        </w:rPr>
      </w:pPr>
    </w:p>
    <w:p w14:paraId="65398173" w14:textId="58D45E45" w:rsidR="008973F2" w:rsidRPr="00B70844" w:rsidRDefault="00806326" w:rsidP="00184B64">
      <w:pPr>
        <w:ind w:right="-57"/>
        <w:jc w:val="both"/>
        <w:rPr>
          <w:rFonts w:eastAsia="MS Mincho" w:cs="Times New Roman"/>
          <w:lang w:val="en-US"/>
        </w:rPr>
      </w:pPr>
      <w:r>
        <w:rPr>
          <w:rFonts w:eastAsia="MS Mincho" w:cs="Times New Roman"/>
          <w:lang w:val="en-US"/>
        </w:rPr>
        <w:t xml:space="preserve">Jappelli, T. </w:t>
      </w:r>
      <w:r w:rsidR="00AB2DFB">
        <w:rPr>
          <w:rFonts w:eastAsia="MS Mincho" w:cs="Times New Roman"/>
          <w:lang w:val="en-US"/>
        </w:rPr>
        <w:t>(</w:t>
      </w:r>
      <w:r>
        <w:rPr>
          <w:rFonts w:eastAsia="MS Mincho" w:cs="Times New Roman"/>
          <w:lang w:val="en-US"/>
        </w:rPr>
        <w:t>2010</w:t>
      </w:r>
      <w:r w:rsidR="00AB2DFB">
        <w:rPr>
          <w:rFonts w:eastAsia="MS Mincho" w:cs="Times New Roman"/>
          <w:lang w:val="en-US"/>
        </w:rPr>
        <w:t>)</w:t>
      </w:r>
      <w:r>
        <w:rPr>
          <w:rFonts w:eastAsia="MS Mincho" w:cs="Times New Roman"/>
          <w:lang w:val="en-US"/>
        </w:rPr>
        <w:t>. ‘</w:t>
      </w:r>
      <w:r w:rsidR="008973F2" w:rsidRPr="00B70844">
        <w:rPr>
          <w:rFonts w:eastAsia="MS Mincho" w:cs="Times New Roman"/>
          <w:lang w:val="en-US"/>
        </w:rPr>
        <w:t>Economic Literacy: An</w:t>
      </w:r>
      <w:r>
        <w:rPr>
          <w:rFonts w:eastAsia="MS Mincho" w:cs="Times New Roman"/>
          <w:lang w:val="en-US"/>
        </w:rPr>
        <w:t xml:space="preserve"> International Comparison’</w:t>
      </w:r>
      <w:r w:rsidR="008973F2" w:rsidRPr="00B70844">
        <w:rPr>
          <w:rFonts w:eastAsia="MS Mincho" w:cs="Times New Roman"/>
          <w:lang w:val="en-US"/>
        </w:rPr>
        <w:t xml:space="preserve">, </w:t>
      </w:r>
      <w:r w:rsidR="008973F2" w:rsidRPr="00B70844">
        <w:rPr>
          <w:rFonts w:eastAsia="MS Mincho" w:cs="Times New Roman"/>
          <w:i/>
          <w:lang w:val="en-US"/>
        </w:rPr>
        <w:t>Economic Journal</w:t>
      </w:r>
      <w:r w:rsidR="008973F2" w:rsidRPr="00B70844">
        <w:rPr>
          <w:rFonts w:eastAsia="MS Mincho" w:cs="Times New Roman"/>
          <w:lang w:val="en-US"/>
        </w:rPr>
        <w:t>, 120 (548): F429–F451.</w:t>
      </w:r>
    </w:p>
    <w:p w14:paraId="6A27FC81" w14:textId="77777777" w:rsidR="008973F2" w:rsidRPr="00B70844" w:rsidRDefault="008973F2" w:rsidP="00184B64">
      <w:pPr>
        <w:widowControl w:val="0"/>
        <w:autoSpaceDE w:val="0"/>
        <w:autoSpaceDN w:val="0"/>
        <w:adjustRightInd w:val="0"/>
        <w:ind w:right="-57"/>
        <w:jc w:val="both"/>
        <w:rPr>
          <w:rFonts w:cs="Times New Roman"/>
          <w:lang w:val="en-US"/>
        </w:rPr>
      </w:pPr>
    </w:p>
    <w:p w14:paraId="1B0ED800" w14:textId="30F6E3C1" w:rsidR="008973F2" w:rsidRDefault="008973F2" w:rsidP="00184B64">
      <w:pPr>
        <w:widowControl w:val="0"/>
        <w:autoSpaceDE w:val="0"/>
        <w:autoSpaceDN w:val="0"/>
        <w:adjustRightInd w:val="0"/>
        <w:ind w:right="-57"/>
        <w:jc w:val="both"/>
        <w:rPr>
          <w:rFonts w:cs="Times New Roman"/>
          <w:lang w:val="en-US"/>
        </w:rPr>
      </w:pPr>
      <w:r w:rsidRPr="00B70844">
        <w:rPr>
          <w:rFonts w:cs="Times New Roman"/>
          <w:lang w:val="en-US"/>
        </w:rPr>
        <w:t>Kahneman, D</w:t>
      </w:r>
      <w:r w:rsidR="009209D1" w:rsidRPr="00B70844">
        <w:rPr>
          <w:rFonts w:cs="Times New Roman"/>
          <w:lang w:val="en-US"/>
        </w:rPr>
        <w:t>.</w:t>
      </w:r>
      <w:r w:rsidRPr="00B70844">
        <w:rPr>
          <w:rFonts w:cs="Times New Roman"/>
          <w:lang w:val="en-US"/>
        </w:rPr>
        <w:t xml:space="preserve"> and Tversky</w:t>
      </w:r>
      <w:r w:rsidR="009209D1" w:rsidRPr="00B70844">
        <w:rPr>
          <w:rFonts w:cs="Times New Roman"/>
          <w:lang w:val="en-US"/>
        </w:rPr>
        <w:t>, A.,</w:t>
      </w:r>
      <w:r w:rsidR="00806326">
        <w:rPr>
          <w:rFonts w:cs="Times New Roman"/>
          <w:lang w:val="en-US"/>
        </w:rPr>
        <w:t xml:space="preserve"> </w:t>
      </w:r>
      <w:r w:rsidR="00AB2DFB">
        <w:rPr>
          <w:rFonts w:cs="Times New Roman"/>
          <w:lang w:val="en-US"/>
        </w:rPr>
        <w:t>(</w:t>
      </w:r>
      <w:r w:rsidR="00806326">
        <w:rPr>
          <w:rFonts w:cs="Times New Roman"/>
          <w:lang w:val="en-US"/>
        </w:rPr>
        <w:t>1986</w:t>
      </w:r>
      <w:r w:rsidR="00AB2DFB">
        <w:rPr>
          <w:rFonts w:cs="Times New Roman"/>
          <w:lang w:val="en-US"/>
        </w:rPr>
        <w:t>)</w:t>
      </w:r>
      <w:r w:rsidR="00806326">
        <w:rPr>
          <w:rFonts w:cs="Times New Roman"/>
          <w:lang w:val="en-US"/>
        </w:rPr>
        <w:t>. ‘</w:t>
      </w:r>
      <w:r w:rsidRPr="00B70844">
        <w:rPr>
          <w:rFonts w:cs="Times New Roman"/>
          <w:lang w:val="en-US"/>
        </w:rPr>
        <w:t>Rational Choic</w:t>
      </w:r>
      <w:r w:rsidR="00806326">
        <w:rPr>
          <w:rFonts w:cs="Times New Roman"/>
          <w:lang w:val="en-US"/>
        </w:rPr>
        <w:t>e and the Framing of Decisions.’</w:t>
      </w:r>
      <w:r w:rsidRPr="00B70844">
        <w:rPr>
          <w:rFonts w:cs="Times New Roman"/>
          <w:lang w:val="en-US"/>
        </w:rPr>
        <w:t xml:space="preserve"> </w:t>
      </w:r>
      <w:r w:rsidRPr="00B70844">
        <w:rPr>
          <w:rFonts w:cs="Times New Roman"/>
          <w:i/>
          <w:lang w:val="en-US"/>
        </w:rPr>
        <w:t>Journal of Business</w:t>
      </w:r>
      <w:r w:rsidRPr="00B70844">
        <w:rPr>
          <w:rFonts w:cs="Times New Roman"/>
          <w:lang w:val="en-US"/>
        </w:rPr>
        <w:t>, 59 (4): 251-278.</w:t>
      </w:r>
    </w:p>
    <w:p w14:paraId="26251737" w14:textId="77777777" w:rsidR="00077C08" w:rsidRPr="00B70844" w:rsidRDefault="00077C08" w:rsidP="00184B64">
      <w:pPr>
        <w:widowControl w:val="0"/>
        <w:autoSpaceDE w:val="0"/>
        <w:autoSpaceDN w:val="0"/>
        <w:adjustRightInd w:val="0"/>
        <w:ind w:right="-57"/>
        <w:jc w:val="both"/>
        <w:rPr>
          <w:rFonts w:cs="Times New Roman"/>
          <w:lang w:val="en-US"/>
        </w:rPr>
      </w:pPr>
    </w:p>
    <w:p w14:paraId="6A6BAFDB" w14:textId="75E611F0" w:rsidR="00C15123" w:rsidRDefault="00C15123" w:rsidP="00C15123">
      <w:pPr>
        <w:ind w:right="-57"/>
        <w:jc w:val="both"/>
        <w:rPr>
          <w:rFonts w:eastAsia="MS Mincho" w:cs="Times New Roman"/>
          <w:lang w:val="en-US"/>
        </w:rPr>
      </w:pPr>
      <w:r>
        <w:rPr>
          <w:rFonts w:eastAsia="MS Mincho" w:cs="Times New Roman"/>
          <w:lang w:val="en-US"/>
        </w:rPr>
        <w:t xml:space="preserve">Cooke, K., </w:t>
      </w:r>
      <w:r w:rsidR="00AB2DFB">
        <w:rPr>
          <w:rFonts w:eastAsia="MS Mincho" w:cs="Times New Roman"/>
          <w:lang w:val="en-US"/>
        </w:rPr>
        <w:t>(</w:t>
      </w:r>
      <w:r>
        <w:rPr>
          <w:rFonts w:eastAsia="MS Mincho" w:cs="Times New Roman"/>
          <w:lang w:val="en-US"/>
        </w:rPr>
        <w:t>2017</w:t>
      </w:r>
      <w:r w:rsidR="00AB2DFB">
        <w:rPr>
          <w:rFonts w:eastAsia="MS Mincho" w:cs="Times New Roman"/>
          <w:lang w:val="en-US"/>
        </w:rPr>
        <w:t>)</w:t>
      </w:r>
      <w:r>
        <w:rPr>
          <w:rFonts w:eastAsia="MS Mincho" w:cs="Times New Roman"/>
          <w:lang w:val="en-US"/>
        </w:rPr>
        <w:t>. Kantar Trust in News Report.</w:t>
      </w:r>
      <w:r w:rsidRPr="00C15123">
        <w:t xml:space="preserve"> </w:t>
      </w:r>
      <w:r>
        <w:t xml:space="preserve">Available at: </w:t>
      </w:r>
      <w:hyperlink r:id="rId20" w:history="1">
        <w:r w:rsidRPr="00E75E28">
          <w:rPr>
            <w:rStyle w:val="Hyperlink"/>
            <w:rFonts w:asciiTheme="minorHAnsi" w:eastAsia="MS Mincho" w:hAnsiTheme="minorHAnsi"/>
            <w:lang w:val="en-US"/>
          </w:rPr>
          <w:t>https://uk.kantar.com/business/brands/2017/trust-in-news/</w:t>
        </w:r>
      </w:hyperlink>
      <w:r>
        <w:rPr>
          <w:rFonts w:eastAsia="MS Mincho" w:cs="Times New Roman"/>
          <w:lang w:val="en-US"/>
        </w:rPr>
        <w:t xml:space="preserve"> [Accessed November 1 2017].</w:t>
      </w:r>
    </w:p>
    <w:p w14:paraId="5BBB53AD" w14:textId="77777777" w:rsidR="00C15123" w:rsidRPr="00B70844" w:rsidRDefault="00C15123" w:rsidP="00C15123">
      <w:pPr>
        <w:ind w:right="-57"/>
        <w:jc w:val="both"/>
        <w:rPr>
          <w:rFonts w:eastAsia="MS Mincho" w:cs="Times New Roman"/>
          <w:lang w:val="en-US"/>
        </w:rPr>
      </w:pPr>
    </w:p>
    <w:p w14:paraId="3213C374" w14:textId="5C000AA1" w:rsidR="008973F2" w:rsidRPr="00B70844" w:rsidRDefault="009209D1" w:rsidP="00184B64">
      <w:pPr>
        <w:ind w:right="-57"/>
        <w:jc w:val="both"/>
        <w:rPr>
          <w:rFonts w:eastAsia="MS Mincho" w:cs="Times New Roman"/>
          <w:lang w:val="en-US"/>
        </w:rPr>
      </w:pPr>
      <w:r w:rsidRPr="00B70844">
        <w:rPr>
          <w:rFonts w:eastAsia="MS Mincho" w:cs="Times New Roman"/>
          <w:lang w:val="en-US"/>
        </w:rPr>
        <w:t>Kempson, E.</w:t>
      </w:r>
      <w:r w:rsidR="008973F2" w:rsidRPr="00B70844">
        <w:rPr>
          <w:rFonts w:eastAsia="MS Mincho" w:cs="Times New Roman"/>
          <w:lang w:val="en-US"/>
        </w:rPr>
        <w:t xml:space="preserve"> and Collard</w:t>
      </w:r>
      <w:r w:rsidRPr="00B70844">
        <w:rPr>
          <w:rFonts w:eastAsia="MS Mincho" w:cs="Times New Roman"/>
          <w:lang w:val="en-US"/>
        </w:rPr>
        <w:t>, S</w:t>
      </w:r>
      <w:r w:rsidR="008973F2" w:rsidRPr="00B70844">
        <w:rPr>
          <w:rFonts w:eastAsia="MS Mincho" w:cs="Times New Roman"/>
          <w:lang w:val="en-US"/>
        </w:rPr>
        <w:t>.</w:t>
      </w:r>
      <w:r w:rsidRPr="00B70844">
        <w:rPr>
          <w:rFonts w:eastAsia="MS Mincho" w:cs="Times New Roman"/>
          <w:lang w:val="en-US"/>
        </w:rPr>
        <w:t>,</w:t>
      </w:r>
      <w:r w:rsidR="008973F2" w:rsidRPr="00B70844">
        <w:rPr>
          <w:rFonts w:eastAsia="MS Mincho" w:cs="Times New Roman"/>
          <w:lang w:val="en-US"/>
        </w:rPr>
        <w:t xml:space="preserve"> </w:t>
      </w:r>
      <w:r w:rsidR="00AB2DFB">
        <w:rPr>
          <w:rFonts w:eastAsia="MS Mincho" w:cs="Times New Roman"/>
          <w:lang w:val="en-US"/>
        </w:rPr>
        <w:t>(</w:t>
      </w:r>
      <w:r w:rsidR="008973F2" w:rsidRPr="00B70844">
        <w:rPr>
          <w:rFonts w:eastAsia="MS Mincho" w:cs="Times New Roman"/>
          <w:lang w:val="en-US"/>
        </w:rPr>
        <w:t>2010</w:t>
      </w:r>
      <w:r w:rsidR="00AB2DFB">
        <w:rPr>
          <w:rFonts w:eastAsia="MS Mincho" w:cs="Times New Roman"/>
          <w:lang w:val="en-US"/>
        </w:rPr>
        <w:t>)</w:t>
      </w:r>
      <w:r w:rsidR="008973F2" w:rsidRPr="00B70844">
        <w:rPr>
          <w:rFonts w:eastAsia="MS Mincho" w:cs="Times New Roman"/>
          <w:lang w:val="en-US"/>
        </w:rPr>
        <w:t xml:space="preserve">. </w:t>
      </w:r>
      <w:r w:rsidR="008973F2" w:rsidRPr="00B70844">
        <w:rPr>
          <w:rFonts w:eastAsia="MS Mincho" w:cs="Times New Roman"/>
          <w:i/>
          <w:lang w:val="en-US"/>
        </w:rPr>
        <w:t>Money Guidance Pathfinder: A Report to the FSA</w:t>
      </w:r>
      <w:r w:rsidR="008973F2" w:rsidRPr="00B70844">
        <w:rPr>
          <w:rFonts w:eastAsia="MS Mincho" w:cs="Times New Roman"/>
          <w:lang w:val="en-US"/>
        </w:rPr>
        <w:t xml:space="preserve">, evaluation report 01, Personal Finance Research Centre, University of Bristol, April. </w:t>
      </w:r>
    </w:p>
    <w:p w14:paraId="3B3E0066" w14:textId="77777777" w:rsidR="008973F2" w:rsidRPr="00B70844" w:rsidRDefault="008973F2" w:rsidP="00184B64">
      <w:pPr>
        <w:ind w:right="-57"/>
        <w:jc w:val="both"/>
        <w:rPr>
          <w:rFonts w:eastAsia="MS Mincho" w:cs="Times New Roman"/>
          <w:lang w:val="en-US"/>
        </w:rPr>
      </w:pPr>
    </w:p>
    <w:p w14:paraId="54A218ED" w14:textId="3F7BF3D2" w:rsidR="008973F2" w:rsidRPr="00B70844" w:rsidRDefault="008973F2" w:rsidP="00184B64">
      <w:pPr>
        <w:ind w:right="-57"/>
        <w:jc w:val="both"/>
        <w:rPr>
          <w:rFonts w:eastAsia="MS Mincho" w:cs="Times New Roman"/>
          <w:lang w:val="en-US"/>
        </w:rPr>
      </w:pPr>
      <w:r w:rsidRPr="00B70844">
        <w:rPr>
          <w:rFonts w:eastAsia="MS Mincho" w:cs="Times New Roman"/>
          <w:lang w:val="en-US"/>
        </w:rPr>
        <w:t>Leskinen, J</w:t>
      </w:r>
      <w:r w:rsidR="009209D1" w:rsidRPr="00B70844">
        <w:rPr>
          <w:rFonts w:eastAsia="MS Mincho" w:cs="Times New Roman"/>
          <w:lang w:val="en-US"/>
        </w:rPr>
        <w:t>.</w:t>
      </w:r>
      <w:r w:rsidRPr="00B70844">
        <w:rPr>
          <w:rFonts w:eastAsia="MS Mincho" w:cs="Times New Roman"/>
          <w:lang w:val="en-US"/>
        </w:rPr>
        <w:t xml:space="preserve"> and Raijas</w:t>
      </w:r>
      <w:r w:rsidR="009209D1" w:rsidRPr="00B70844">
        <w:rPr>
          <w:rFonts w:eastAsia="MS Mincho" w:cs="Times New Roman"/>
          <w:lang w:val="en-US"/>
        </w:rPr>
        <w:t>, A</w:t>
      </w:r>
      <w:r w:rsidRPr="00B70844">
        <w:rPr>
          <w:rFonts w:eastAsia="MS Mincho" w:cs="Times New Roman"/>
          <w:lang w:val="en-US"/>
        </w:rPr>
        <w:t>.</w:t>
      </w:r>
      <w:r w:rsidR="009209D1" w:rsidRPr="00B70844">
        <w:rPr>
          <w:rFonts w:eastAsia="MS Mincho" w:cs="Times New Roman"/>
          <w:lang w:val="en-US"/>
        </w:rPr>
        <w:t>,</w:t>
      </w:r>
      <w:r w:rsidR="00806326">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2006</w:t>
      </w:r>
      <w:r w:rsidR="00AB2DFB">
        <w:rPr>
          <w:rFonts w:eastAsia="MS Mincho" w:cs="Times New Roman"/>
          <w:lang w:val="en-US"/>
        </w:rPr>
        <w:t>)</w:t>
      </w:r>
      <w:r w:rsidR="00806326">
        <w:rPr>
          <w:rFonts w:eastAsia="MS Mincho" w:cs="Times New Roman"/>
          <w:lang w:val="en-US"/>
        </w:rPr>
        <w:t>. ‘</w:t>
      </w:r>
      <w:r w:rsidRPr="00B70844">
        <w:rPr>
          <w:rFonts w:eastAsia="MS Mincho" w:cs="Times New Roman"/>
          <w:lang w:val="en-US"/>
        </w:rPr>
        <w:t>Consumer Financial Cap</w:t>
      </w:r>
      <w:r w:rsidR="00806326">
        <w:rPr>
          <w:rFonts w:eastAsia="MS Mincho" w:cs="Times New Roman"/>
          <w:lang w:val="en-US"/>
        </w:rPr>
        <w:t>ability – A Life Cycle Approach’</w:t>
      </w:r>
      <w:r w:rsidRPr="00B70844">
        <w:rPr>
          <w:rFonts w:eastAsia="MS Mincho" w:cs="Times New Roman"/>
          <w:lang w:val="en-US"/>
        </w:rPr>
        <w:t xml:space="preserve">. Paper Presented for the Centre for European Policy Studies (CEPS) and edited by the European Credit Research Institute (ECRI), Brussels. Available at: </w:t>
      </w:r>
      <w:hyperlink r:id="rId21" w:history="1">
        <w:r w:rsidRPr="00B70844">
          <w:rPr>
            <w:rStyle w:val="Hyperlink"/>
            <w:rFonts w:asciiTheme="minorHAnsi" w:eastAsia="MS Mincho" w:hAnsiTheme="minorHAnsi"/>
            <w:lang w:val="en-US"/>
          </w:rPr>
          <w:t>http://www.ecri.eu/new/system/files/FinCap_Workshop_I_papers.pdf</w:t>
        </w:r>
      </w:hyperlink>
      <w:r w:rsidRPr="00B70844">
        <w:rPr>
          <w:rFonts w:eastAsia="MS Mincho" w:cs="Times New Roman"/>
          <w:lang w:val="en-US"/>
        </w:rPr>
        <w:t xml:space="preserve"> [Accessed 20 September 2014].</w:t>
      </w:r>
    </w:p>
    <w:p w14:paraId="69A32E10" w14:textId="77777777" w:rsidR="008973F2" w:rsidRPr="00B70844" w:rsidRDefault="008973F2" w:rsidP="00184B64">
      <w:pPr>
        <w:ind w:right="-57"/>
        <w:jc w:val="both"/>
        <w:rPr>
          <w:rFonts w:eastAsia="MS Mincho" w:cs="Times New Roman"/>
          <w:lang w:val="en-US"/>
        </w:rPr>
      </w:pPr>
    </w:p>
    <w:p w14:paraId="342B0038" w14:textId="6F8EE963"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Leveson, B.H. </w:t>
      </w:r>
      <w:r w:rsidR="00AB2DFB">
        <w:rPr>
          <w:rFonts w:eastAsia="MS Mincho" w:cs="Times New Roman"/>
          <w:lang w:val="en-US"/>
        </w:rPr>
        <w:t>(</w:t>
      </w:r>
      <w:r w:rsidRPr="00B70844">
        <w:rPr>
          <w:rFonts w:eastAsia="MS Mincho" w:cs="Times New Roman"/>
          <w:lang w:val="en-US"/>
        </w:rPr>
        <w:t>2012</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An Inquiry Into the Culture, Practices and Ethics of the Press</w:t>
      </w:r>
      <w:r w:rsidRPr="00B70844">
        <w:rPr>
          <w:rFonts w:eastAsia="MS Mincho" w:cs="Times New Roman"/>
          <w:iCs/>
          <w:lang w:val="en-US"/>
        </w:rPr>
        <w:t>,</w:t>
      </w:r>
      <w:r w:rsidRPr="00B70844">
        <w:rPr>
          <w:rFonts w:eastAsia="MS Mincho" w:cs="Times New Roman"/>
          <w:i/>
          <w:lang w:val="en-US"/>
        </w:rPr>
        <w:t xml:space="preserve"> </w:t>
      </w:r>
      <w:r w:rsidRPr="00B70844">
        <w:rPr>
          <w:rFonts w:eastAsia="MS Mincho" w:cs="Times New Roman"/>
          <w:lang w:val="en-US"/>
        </w:rPr>
        <w:t>London: The Stationery Office.</w:t>
      </w:r>
    </w:p>
    <w:p w14:paraId="70B4271A" w14:textId="77777777" w:rsidR="008973F2" w:rsidRPr="00B70844" w:rsidRDefault="008973F2" w:rsidP="00184B64">
      <w:pPr>
        <w:ind w:right="-57"/>
        <w:jc w:val="both"/>
        <w:rPr>
          <w:rFonts w:cs="Times New Roman"/>
          <w:lang w:val="en-US"/>
        </w:rPr>
      </w:pPr>
    </w:p>
    <w:p w14:paraId="4A4D0A94" w14:textId="629ABA26" w:rsidR="008973F2" w:rsidRPr="00B70844" w:rsidRDefault="008973F2" w:rsidP="00184B64">
      <w:pPr>
        <w:ind w:right="-57"/>
        <w:jc w:val="both"/>
        <w:rPr>
          <w:rFonts w:cs="Times New Roman"/>
        </w:rPr>
      </w:pPr>
      <w:r w:rsidRPr="00B70844">
        <w:rPr>
          <w:rFonts w:cs="Times New Roman"/>
        </w:rPr>
        <w:t>Loibl, C</w:t>
      </w:r>
      <w:r w:rsidR="009209D1" w:rsidRPr="00B70844">
        <w:rPr>
          <w:rFonts w:cs="Times New Roman"/>
        </w:rPr>
        <w:t>.</w:t>
      </w:r>
      <w:r w:rsidRPr="00B70844">
        <w:rPr>
          <w:rFonts w:cs="Times New Roman"/>
        </w:rPr>
        <w:t xml:space="preserve"> and Hira</w:t>
      </w:r>
      <w:r w:rsidR="009209D1" w:rsidRPr="00B70844">
        <w:rPr>
          <w:rFonts w:cs="Times New Roman"/>
        </w:rPr>
        <w:t>, T.K</w:t>
      </w:r>
      <w:r w:rsidRPr="00B70844">
        <w:rPr>
          <w:rFonts w:cs="Times New Roman"/>
        </w:rPr>
        <w:t>.</w:t>
      </w:r>
      <w:r w:rsidR="009209D1" w:rsidRPr="00B70844">
        <w:rPr>
          <w:rFonts w:cs="Times New Roman"/>
        </w:rPr>
        <w:t>,</w:t>
      </w:r>
      <w:r w:rsidR="00806326">
        <w:rPr>
          <w:rFonts w:cs="Times New Roman"/>
        </w:rPr>
        <w:t xml:space="preserve"> </w:t>
      </w:r>
      <w:r w:rsidR="00AB2DFB">
        <w:rPr>
          <w:rFonts w:cs="Times New Roman"/>
        </w:rPr>
        <w:t>(</w:t>
      </w:r>
      <w:r w:rsidR="00806326">
        <w:rPr>
          <w:rFonts w:cs="Times New Roman"/>
        </w:rPr>
        <w:t>2005</w:t>
      </w:r>
      <w:r w:rsidR="00AB2DFB">
        <w:rPr>
          <w:rFonts w:cs="Times New Roman"/>
        </w:rPr>
        <w:t>)</w:t>
      </w:r>
      <w:r w:rsidR="00806326">
        <w:rPr>
          <w:rFonts w:cs="Times New Roman"/>
        </w:rPr>
        <w:t>. ‘</w:t>
      </w:r>
      <w:r w:rsidRPr="00B70844">
        <w:rPr>
          <w:rFonts w:cs="Times New Roman"/>
        </w:rPr>
        <w:t>Self-directed Financial Learn</w:t>
      </w:r>
      <w:r w:rsidR="00806326">
        <w:rPr>
          <w:rFonts w:cs="Times New Roman"/>
        </w:rPr>
        <w:t>ing and Financial Satisfaction.’</w:t>
      </w:r>
      <w:r w:rsidRPr="00B70844">
        <w:rPr>
          <w:rFonts w:cs="Times New Roman"/>
        </w:rPr>
        <w:t xml:space="preserve"> </w:t>
      </w:r>
      <w:r w:rsidRPr="00B70844">
        <w:rPr>
          <w:rFonts w:cs="Times New Roman"/>
          <w:i/>
          <w:iCs/>
        </w:rPr>
        <w:t xml:space="preserve">Association of Financial Counseling and Planning Education </w:t>
      </w:r>
      <w:r w:rsidRPr="00B70844">
        <w:rPr>
          <w:rFonts w:cs="Times New Roman"/>
        </w:rPr>
        <w:t>16(1): 11-21.</w:t>
      </w:r>
    </w:p>
    <w:p w14:paraId="089BAC9B" w14:textId="77777777" w:rsidR="008973F2" w:rsidRPr="00B70844" w:rsidRDefault="008973F2" w:rsidP="00184B64">
      <w:pPr>
        <w:autoSpaceDE w:val="0"/>
        <w:autoSpaceDN w:val="0"/>
        <w:adjustRightInd w:val="0"/>
        <w:ind w:right="-57"/>
        <w:jc w:val="both"/>
        <w:rPr>
          <w:rFonts w:eastAsia="MS Mincho" w:cs="Times New Roman"/>
          <w:color w:val="000000"/>
          <w:lang w:val="en-AU"/>
        </w:rPr>
      </w:pPr>
    </w:p>
    <w:p w14:paraId="57396BCE" w14:textId="27F4B109" w:rsidR="008973F2" w:rsidRPr="00B70844" w:rsidRDefault="008973F2" w:rsidP="00184B64">
      <w:pPr>
        <w:ind w:right="-57"/>
        <w:jc w:val="both"/>
        <w:rPr>
          <w:rFonts w:cs="Times New Roman"/>
        </w:rPr>
      </w:pPr>
      <w:r w:rsidRPr="00B70844">
        <w:rPr>
          <w:rFonts w:cs="Times New Roman"/>
        </w:rPr>
        <w:t>Lusardi, A</w:t>
      </w:r>
      <w:r w:rsidR="009209D1" w:rsidRPr="00B70844">
        <w:rPr>
          <w:rFonts w:cs="Times New Roman"/>
        </w:rPr>
        <w:t xml:space="preserve">., </w:t>
      </w:r>
      <w:r w:rsidRPr="00B70844">
        <w:rPr>
          <w:rFonts w:cs="Times New Roman"/>
        </w:rPr>
        <w:t xml:space="preserve">Keller, </w:t>
      </w:r>
      <w:r w:rsidR="009209D1" w:rsidRPr="00B70844">
        <w:rPr>
          <w:rFonts w:cs="Times New Roman"/>
        </w:rPr>
        <w:t xml:space="preserve">P. </w:t>
      </w:r>
      <w:r w:rsidRPr="00B70844">
        <w:rPr>
          <w:rFonts w:cs="Times New Roman"/>
        </w:rPr>
        <w:t>and Keller</w:t>
      </w:r>
      <w:r w:rsidR="009209D1" w:rsidRPr="00B70844">
        <w:rPr>
          <w:rFonts w:cs="Times New Roman"/>
        </w:rPr>
        <w:t>, A</w:t>
      </w:r>
      <w:r w:rsidRPr="00B70844">
        <w:rPr>
          <w:rFonts w:cs="Times New Roman"/>
        </w:rPr>
        <w:t>.</w:t>
      </w:r>
      <w:r w:rsidR="009209D1" w:rsidRPr="00B70844">
        <w:rPr>
          <w:rFonts w:cs="Times New Roman"/>
        </w:rPr>
        <w:t>,</w:t>
      </w:r>
      <w:r w:rsidR="00806326">
        <w:rPr>
          <w:rFonts w:cs="Times New Roman"/>
        </w:rPr>
        <w:t xml:space="preserve"> </w:t>
      </w:r>
      <w:r w:rsidR="00AB2DFB">
        <w:rPr>
          <w:rFonts w:cs="Times New Roman"/>
        </w:rPr>
        <w:t>(</w:t>
      </w:r>
      <w:r w:rsidR="00806326">
        <w:rPr>
          <w:rFonts w:cs="Times New Roman"/>
        </w:rPr>
        <w:t>2009</w:t>
      </w:r>
      <w:r w:rsidR="00AB2DFB">
        <w:rPr>
          <w:rFonts w:cs="Times New Roman"/>
        </w:rPr>
        <w:t>)</w:t>
      </w:r>
      <w:r w:rsidR="00806326">
        <w:rPr>
          <w:rFonts w:cs="Times New Roman"/>
        </w:rPr>
        <w:t>. ‘</w:t>
      </w:r>
      <w:r w:rsidRPr="00B70844">
        <w:rPr>
          <w:rFonts w:cs="Times New Roman"/>
        </w:rPr>
        <w:t>New Ways to Make People Sav</w:t>
      </w:r>
      <w:r w:rsidR="00806326">
        <w:rPr>
          <w:rFonts w:cs="Times New Roman"/>
        </w:rPr>
        <w:t>e: A Social Marketing Approach.’</w:t>
      </w:r>
      <w:r w:rsidRPr="00B70844">
        <w:rPr>
          <w:rFonts w:cs="Times New Roman"/>
        </w:rPr>
        <w:t xml:space="preserve"> </w:t>
      </w:r>
      <w:r w:rsidRPr="00B70844">
        <w:rPr>
          <w:rFonts w:cs="Times New Roman"/>
          <w:i/>
          <w:iCs/>
        </w:rPr>
        <w:t xml:space="preserve">National Bureau of Economic Research, </w:t>
      </w:r>
      <w:r w:rsidRPr="00B70844">
        <w:rPr>
          <w:rFonts w:cs="Times New Roman"/>
        </w:rPr>
        <w:t>Working Paper 14715.</w:t>
      </w:r>
    </w:p>
    <w:p w14:paraId="50E9B233" w14:textId="77777777" w:rsidR="008973F2" w:rsidRPr="00B70844" w:rsidRDefault="008973F2" w:rsidP="00184B64">
      <w:pPr>
        <w:autoSpaceDE w:val="0"/>
        <w:autoSpaceDN w:val="0"/>
        <w:adjustRightInd w:val="0"/>
        <w:ind w:right="-57"/>
        <w:jc w:val="both"/>
        <w:rPr>
          <w:rFonts w:eastAsia="MS Mincho" w:cs="Times New Roman"/>
          <w:color w:val="000000"/>
          <w:lang w:val="en-AU"/>
        </w:rPr>
      </w:pPr>
    </w:p>
    <w:p w14:paraId="30662BBD" w14:textId="69F77199" w:rsidR="008973F2" w:rsidRPr="00B70844" w:rsidRDefault="008973F2" w:rsidP="00184B64">
      <w:pPr>
        <w:autoSpaceDE w:val="0"/>
        <w:autoSpaceDN w:val="0"/>
        <w:adjustRightInd w:val="0"/>
        <w:ind w:right="-57"/>
        <w:jc w:val="both"/>
        <w:rPr>
          <w:rFonts w:eastAsia="MS Mincho" w:cs="Times New Roman"/>
          <w:color w:val="000000"/>
          <w:lang w:val="en-AU"/>
        </w:rPr>
      </w:pPr>
      <w:r w:rsidRPr="00B70844">
        <w:rPr>
          <w:rFonts w:eastAsia="MS Mincho" w:cs="Times New Roman"/>
          <w:color w:val="000000"/>
          <w:lang w:val="en-AU"/>
        </w:rPr>
        <w:t xml:space="preserve">Lusardi, A. </w:t>
      </w:r>
      <w:r w:rsidR="00AB2DFB">
        <w:rPr>
          <w:rFonts w:eastAsia="MS Mincho" w:cs="Times New Roman"/>
          <w:color w:val="000000"/>
          <w:lang w:val="en-AU"/>
        </w:rPr>
        <w:t>(</w:t>
      </w:r>
      <w:r w:rsidRPr="00B70844">
        <w:rPr>
          <w:rFonts w:eastAsia="MS Mincho" w:cs="Times New Roman"/>
          <w:color w:val="000000"/>
          <w:lang w:val="en-AU"/>
        </w:rPr>
        <w:t>2008</w:t>
      </w:r>
      <w:r w:rsidR="00AB2DFB">
        <w:rPr>
          <w:rFonts w:eastAsia="MS Mincho" w:cs="Times New Roman"/>
          <w:color w:val="000000"/>
          <w:lang w:val="en-AU"/>
        </w:rPr>
        <w:t>)</w:t>
      </w:r>
      <w:r w:rsidRPr="00B70844">
        <w:rPr>
          <w:rFonts w:eastAsia="MS Mincho" w:cs="Times New Roman"/>
          <w:color w:val="000000"/>
          <w:lang w:val="en-AU"/>
        </w:rPr>
        <w:t xml:space="preserve">. </w:t>
      </w:r>
      <w:r w:rsidRPr="00B70844">
        <w:rPr>
          <w:rFonts w:eastAsia="MS Mincho" w:cs="Times New Roman"/>
          <w:i/>
          <w:color w:val="000000"/>
          <w:lang w:val="en-AU"/>
        </w:rPr>
        <w:t>Household Saving Behavior: The Role of Financial Literacy, Information, and Financial Education Programs</w:t>
      </w:r>
      <w:r w:rsidRPr="00B70844">
        <w:rPr>
          <w:rFonts w:eastAsia="MS Mincho" w:cs="Times New Roman"/>
          <w:color w:val="000000"/>
          <w:lang w:val="en-AU"/>
        </w:rPr>
        <w:t xml:space="preserve">, NBER working paper no. 13824, Cambridge, Massachusetts: National Bureau of Economic Research (NBER). </w:t>
      </w:r>
    </w:p>
    <w:p w14:paraId="5AA8CA00" w14:textId="77777777" w:rsidR="008973F2" w:rsidRPr="00B70844" w:rsidRDefault="008973F2" w:rsidP="00184B64">
      <w:pPr>
        <w:autoSpaceDE w:val="0"/>
        <w:autoSpaceDN w:val="0"/>
        <w:adjustRightInd w:val="0"/>
        <w:ind w:right="-57"/>
        <w:jc w:val="both"/>
        <w:rPr>
          <w:rFonts w:eastAsia="MS Mincho" w:cs="Times New Roman"/>
          <w:color w:val="000000"/>
          <w:lang w:val="en-AU"/>
        </w:rPr>
      </w:pPr>
    </w:p>
    <w:p w14:paraId="185A41C3" w14:textId="303A551B" w:rsidR="008973F2" w:rsidRPr="00B70844" w:rsidRDefault="008973F2" w:rsidP="00184B64">
      <w:pPr>
        <w:shd w:val="clear" w:color="auto" w:fill="FFFFFF"/>
        <w:ind w:right="-57"/>
        <w:jc w:val="both"/>
        <w:rPr>
          <w:rFonts w:cs="Times New Roman"/>
          <w:color w:val="000000"/>
          <w:lang w:eastAsia="en-AU"/>
        </w:rPr>
      </w:pPr>
      <w:r w:rsidRPr="00B70844">
        <w:rPr>
          <w:rFonts w:eastAsia="MS Mincho" w:cs="Times New Roman"/>
          <w:color w:val="000000"/>
          <w:lang w:val="en-AU"/>
        </w:rPr>
        <w:t>Lusardi, A. and Mitchell, O.S.</w:t>
      </w:r>
      <w:r w:rsidR="009209D1" w:rsidRPr="00B70844">
        <w:rPr>
          <w:rFonts w:eastAsia="MS Mincho" w:cs="Times New Roman"/>
          <w:color w:val="000000"/>
          <w:lang w:val="en-AU"/>
        </w:rPr>
        <w:t>,</w:t>
      </w:r>
      <w:r w:rsidRPr="00B70844">
        <w:rPr>
          <w:rFonts w:eastAsia="MS Mincho" w:cs="Times New Roman"/>
          <w:color w:val="000000"/>
          <w:lang w:val="en-AU"/>
        </w:rPr>
        <w:t xml:space="preserve"> </w:t>
      </w:r>
      <w:r w:rsidR="00AB2DFB">
        <w:rPr>
          <w:rFonts w:eastAsia="MS Mincho" w:cs="Times New Roman"/>
          <w:color w:val="000000"/>
          <w:lang w:val="en-AU"/>
        </w:rPr>
        <w:t>(</w:t>
      </w:r>
      <w:r w:rsidR="00806326">
        <w:rPr>
          <w:rFonts w:cs="Times New Roman"/>
          <w:color w:val="000000"/>
          <w:lang w:eastAsia="en-AU"/>
        </w:rPr>
        <w:t>2011</w:t>
      </w:r>
      <w:r w:rsidR="00AB2DFB">
        <w:rPr>
          <w:rFonts w:cs="Times New Roman"/>
          <w:color w:val="000000"/>
          <w:lang w:eastAsia="en-AU"/>
        </w:rPr>
        <w:t>)</w:t>
      </w:r>
      <w:r w:rsidR="00806326">
        <w:rPr>
          <w:rFonts w:cs="Times New Roman"/>
          <w:color w:val="000000"/>
          <w:lang w:eastAsia="en-AU"/>
        </w:rPr>
        <w:t>. ‘</w:t>
      </w:r>
      <w:r w:rsidRPr="00B70844">
        <w:rPr>
          <w:rFonts w:cs="Times New Roman"/>
          <w:color w:val="000000"/>
          <w:lang w:eastAsia="en-AU"/>
        </w:rPr>
        <w:t>Financial Literac</w:t>
      </w:r>
      <w:r w:rsidR="00806326">
        <w:rPr>
          <w:rFonts w:cs="Times New Roman"/>
          <w:color w:val="000000"/>
          <w:lang w:eastAsia="en-AU"/>
        </w:rPr>
        <w:t>y Around the World: An Overview’</w:t>
      </w:r>
      <w:r w:rsidRPr="00B70844">
        <w:rPr>
          <w:rFonts w:cs="Times New Roman"/>
          <w:color w:val="000000"/>
          <w:lang w:eastAsia="en-AU"/>
        </w:rPr>
        <w:t xml:space="preserve">, </w:t>
      </w:r>
      <w:r w:rsidRPr="00B70844">
        <w:rPr>
          <w:rFonts w:cs="Times New Roman"/>
          <w:i/>
          <w:iCs/>
          <w:color w:val="000000"/>
          <w:lang w:eastAsia="en-AU"/>
        </w:rPr>
        <w:t>Journal of Pension Economics and Finance</w:t>
      </w:r>
      <w:r w:rsidRPr="00B70844">
        <w:rPr>
          <w:rFonts w:cs="Times New Roman"/>
          <w:color w:val="000000"/>
          <w:lang w:eastAsia="en-AU"/>
        </w:rPr>
        <w:t xml:space="preserve">, 10 (4): 497–508. </w:t>
      </w:r>
    </w:p>
    <w:p w14:paraId="59998E8F" w14:textId="77777777" w:rsidR="008973F2" w:rsidRPr="00B70844" w:rsidRDefault="008973F2" w:rsidP="00184B64">
      <w:pPr>
        <w:shd w:val="clear" w:color="auto" w:fill="FFFFFF"/>
        <w:ind w:right="-57"/>
        <w:jc w:val="both"/>
        <w:rPr>
          <w:rFonts w:cs="Times New Roman"/>
          <w:color w:val="000000"/>
          <w:lang w:eastAsia="en-AU"/>
        </w:rPr>
      </w:pPr>
    </w:p>
    <w:p w14:paraId="72FEF10B" w14:textId="4371A746" w:rsidR="008973F2" w:rsidRPr="00B70844" w:rsidRDefault="008973F2" w:rsidP="00184B64">
      <w:pPr>
        <w:ind w:right="-57"/>
        <w:jc w:val="both"/>
        <w:rPr>
          <w:rFonts w:cs="Times New Roman"/>
          <w:bCs/>
          <w:lang w:val="en-AU"/>
        </w:rPr>
      </w:pPr>
      <w:r w:rsidRPr="00B70844">
        <w:rPr>
          <w:rFonts w:eastAsia="MS Mincho" w:cs="Times New Roman"/>
          <w:lang w:val="en-US"/>
        </w:rPr>
        <w:t>Manchin, A.</w:t>
      </w:r>
      <w:r w:rsidR="009209D1" w:rsidRPr="00B70844">
        <w:rPr>
          <w:rFonts w:eastAsia="MS Mincho" w:cs="Times New Roman"/>
          <w:lang w:val="en-US"/>
        </w:rPr>
        <w:t>,</w:t>
      </w:r>
      <w:r w:rsidR="00806326">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2013</w:t>
      </w:r>
      <w:r w:rsidR="00AB2DFB">
        <w:rPr>
          <w:rFonts w:eastAsia="MS Mincho" w:cs="Times New Roman"/>
          <w:lang w:val="en-US"/>
        </w:rPr>
        <w:t>)</w:t>
      </w:r>
      <w:r w:rsidR="00806326">
        <w:rPr>
          <w:rFonts w:eastAsia="MS Mincho" w:cs="Times New Roman"/>
          <w:lang w:val="en-US"/>
        </w:rPr>
        <w:t>. ‘</w:t>
      </w:r>
      <w:r w:rsidRPr="00B70844">
        <w:rPr>
          <w:rFonts w:eastAsia="MS Mincho" w:cs="Times New Roman"/>
          <w:lang w:val="en-US"/>
        </w:rPr>
        <w:t>Trust in Government Sink</w:t>
      </w:r>
      <w:r w:rsidR="00806326">
        <w:rPr>
          <w:rFonts w:eastAsia="MS Mincho" w:cs="Times New Roman"/>
          <w:lang w:val="en-US"/>
        </w:rPr>
        <w:t>s to New Low in Southern Europe’</w:t>
      </w:r>
      <w:r w:rsidRPr="00B70844">
        <w:rPr>
          <w:rFonts w:eastAsia="MS Mincho" w:cs="Times New Roman"/>
          <w:lang w:val="en-US"/>
        </w:rPr>
        <w:t xml:space="preserve">, </w:t>
      </w:r>
      <w:r w:rsidRPr="00B70844">
        <w:rPr>
          <w:rFonts w:eastAsia="MS Mincho" w:cs="Times New Roman"/>
          <w:i/>
          <w:lang w:val="en-US"/>
        </w:rPr>
        <w:t>Gallup World</w:t>
      </w:r>
      <w:r w:rsidRPr="00B70844">
        <w:rPr>
          <w:rFonts w:eastAsia="MS Mincho" w:cs="Times New Roman"/>
          <w:lang w:val="en-US"/>
        </w:rPr>
        <w:t>, 30 October. Available at:</w:t>
      </w:r>
      <w:r w:rsidRPr="00B70844">
        <w:rPr>
          <w:rFonts w:cs="Times New Roman"/>
          <w:bCs/>
          <w:lang w:val="en-US" w:eastAsia="en-AU"/>
        </w:rPr>
        <w:t xml:space="preserve"> http://www.gallup.com/poll/165647/trust-government-sinks-new-low-southern-europe.aspx [Accessed </w:t>
      </w:r>
      <w:r w:rsidRPr="00B70844">
        <w:rPr>
          <w:rFonts w:cs="Times New Roman"/>
          <w:bCs/>
          <w:lang w:val="en-AU"/>
        </w:rPr>
        <w:t>5 December 2013].</w:t>
      </w:r>
    </w:p>
    <w:p w14:paraId="39721ED2" w14:textId="77777777" w:rsidR="008973F2" w:rsidRPr="00B70844" w:rsidRDefault="008973F2" w:rsidP="00184B64">
      <w:pPr>
        <w:ind w:right="-57"/>
        <w:jc w:val="both"/>
        <w:rPr>
          <w:rFonts w:cs="Times New Roman"/>
          <w:bCs/>
          <w:lang w:val="en-AU"/>
        </w:rPr>
      </w:pPr>
    </w:p>
    <w:p w14:paraId="6A152073" w14:textId="79BBDC45" w:rsidR="008973F2" w:rsidRPr="00B70844" w:rsidRDefault="009209D1" w:rsidP="00184B64">
      <w:pPr>
        <w:ind w:right="-57"/>
        <w:jc w:val="both"/>
        <w:rPr>
          <w:rFonts w:cs="Times New Roman"/>
        </w:rPr>
      </w:pPr>
      <w:r w:rsidRPr="00B70844">
        <w:rPr>
          <w:rFonts w:cs="Times New Roman"/>
        </w:rPr>
        <w:lastRenderedPageBreak/>
        <w:t>Maynard, N.</w:t>
      </w:r>
      <w:r w:rsidR="008973F2" w:rsidRPr="00B70844">
        <w:rPr>
          <w:rFonts w:cs="Times New Roman"/>
        </w:rPr>
        <w:t xml:space="preserve">W., Mehta, </w:t>
      </w:r>
      <w:r w:rsidRPr="00B70844">
        <w:rPr>
          <w:rFonts w:cs="Times New Roman"/>
        </w:rPr>
        <w:t xml:space="preserve">P., </w:t>
      </w:r>
      <w:r w:rsidR="008973F2" w:rsidRPr="00B70844">
        <w:rPr>
          <w:rFonts w:cs="Times New Roman"/>
        </w:rPr>
        <w:t>Parker</w:t>
      </w:r>
      <w:r w:rsidRPr="00B70844">
        <w:rPr>
          <w:rFonts w:cs="Times New Roman"/>
        </w:rPr>
        <w:t>, J.</w:t>
      </w:r>
      <w:r w:rsidR="008973F2" w:rsidRPr="00B70844">
        <w:rPr>
          <w:rFonts w:cs="Times New Roman"/>
        </w:rPr>
        <w:t xml:space="preserve"> and Steinberg</w:t>
      </w:r>
      <w:r w:rsidRPr="00B70844">
        <w:rPr>
          <w:rFonts w:cs="Times New Roman"/>
        </w:rPr>
        <w:t>, J.,</w:t>
      </w:r>
      <w:r w:rsidR="00806326">
        <w:rPr>
          <w:rFonts w:cs="Times New Roman"/>
        </w:rPr>
        <w:t xml:space="preserve"> </w:t>
      </w:r>
      <w:r w:rsidR="00AB2DFB">
        <w:rPr>
          <w:rFonts w:cs="Times New Roman"/>
        </w:rPr>
        <w:t>(</w:t>
      </w:r>
      <w:r w:rsidR="00806326">
        <w:rPr>
          <w:rFonts w:cs="Times New Roman"/>
        </w:rPr>
        <w:t>2012</w:t>
      </w:r>
      <w:r w:rsidR="00AB2DFB">
        <w:rPr>
          <w:rFonts w:cs="Times New Roman"/>
        </w:rPr>
        <w:t>)</w:t>
      </w:r>
      <w:r w:rsidR="00806326">
        <w:rPr>
          <w:rFonts w:cs="Times New Roman"/>
        </w:rPr>
        <w:t>. ‘</w:t>
      </w:r>
      <w:r w:rsidR="008973F2" w:rsidRPr="00B70844">
        <w:rPr>
          <w:rFonts w:cs="Times New Roman"/>
        </w:rPr>
        <w:t>Can Ga</w:t>
      </w:r>
      <w:r w:rsidR="00806326">
        <w:rPr>
          <w:rFonts w:cs="Times New Roman"/>
        </w:rPr>
        <w:t>mes Build Financial Capability?’</w:t>
      </w:r>
      <w:r w:rsidR="008973F2" w:rsidRPr="00B70844">
        <w:rPr>
          <w:rFonts w:cs="Times New Roman"/>
        </w:rPr>
        <w:t xml:space="preserve"> </w:t>
      </w:r>
      <w:r w:rsidR="008973F2" w:rsidRPr="00B70844">
        <w:rPr>
          <w:rFonts w:cs="Times New Roman"/>
          <w:i/>
        </w:rPr>
        <w:t>Financial Literacy Center</w:t>
      </w:r>
      <w:r w:rsidR="008973F2" w:rsidRPr="00B70844">
        <w:rPr>
          <w:rFonts w:cs="Times New Roman"/>
        </w:rPr>
        <w:t>, Working Paper, WR-963-SSA.</w:t>
      </w:r>
    </w:p>
    <w:p w14:paraId="478AC487" w14:textId="77777777" w:rsidR="008973F2" w:rsidRPr="00B70844" w:rsidRDefault="008973F2" w:rsidP="00184B64">
      <w:pPr>
        <w:ind w:right="-57"/>
        <w:jc w:val="both"/>
        <w:rPr>
          <w:rFonts w:eastAsia="MS Mincho" w:cs="Times New Roman"/>
          <w:lang w:val="en-US"/>
        </w:rPr>
      </w:pPr>
    </w:p>
    <w:p w14:paraId="31A24656" w14:textId="2FA3ED31"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Money Advice Service. </w:t>
      </w:r>
      <w:r w:rsidR="00AB2DFB">
        <w:rPr>
          <w:rFonts w:eastAsia="MS Mincho" w:cs="Times New Roman"/>
          <w:lang w:val="en-US"/>
        </w:rPr>
        <w:t>(</w:t>
      </w:r>
      <w:r w:rsidRPr="00B70844">
        <w:rPr>
          <w:rFonts w:eastAsia="MS Mincho" w:cs="Times New Roman"/>
          <w:lang w:val="en-US"/>
        </w:rPr>
        <w:t>2013</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The Financial Capability of the UK</w:t>
      </w:r>
      <w:r w:rsidRPr="00B70844">
        <w:rPr>
          <w:rFonts w:eastAsia="MS Mincho" w:cs="Times New Roman"/>
          <w:lang w:val="en-US"/>
        </w:rPr>
        <w:t>, London: Money Advice Service (MAS), November.</w:t>
      </w:r>
    </w:p>
    <w:p w14:paraId="39711C2C" w14:textId="77777777" w:rsidR="008973F2" w:rsidRPr="00B70844" w:rsidRDefault="008973F2" w:rsidP="00184B64">
      <w:pPr>
        <w:ind w:right="-57"/>
        <w:jc w:val="both"/>
        <w:rPr>
          <w:rFonts w:cs="Times New Roman"/>
        </w:rPr>
      </w:pPr>
    </w:p>
    <w:p w14:paraId="43529009" w14:textId="77CECA71" w:rsidR="008973F2" w:rsidRPr="00B70844" w:rsidRDefault="008973F2" w:rsidP="00184B64">
      <w:pPr>
        <w:ind w:right="-57"/>
        <w:jc w:val="both"/>
        <w:rPr>
          <w:rFonts w:cs="Times New Roman"/>
        </w:rPr>
      </w:pPr>
      <w:r w:rsidRPr="00B70844">
        <w:rPr>
          <w:rFonts w:cs="Times New Roman"/>
        </w:rPr>
        <w:t xml:space="preserve">Money Advice Service. </w:t>
      </w:r>
      <w:r w:rsidR="00AB2DFB">
        <w:rPr>
          <w:rFonts w:cs="Times New Roman"/>
        </w:rPr>
        <w:t>(</w:t>
      </w:r>
      <w:r w:rsidRPr="00B70844">
        <w:rPr>
          <w:rFonts w:cs="Times New Roman"/>
        </w:rPr>
        <w:t>2014</w:t>
      </w:r>
      <w:r w:rsidR="00AB2DFB">
        <w:rPr>
          <w:rFonts w:cs="Times New Roman"/>
        </w:rPr>
        <w:t>)</w:t>
      </w:r>
      <w:r w:rsidRPr="00B70844">
        <w:rPr>
          <w:rFonts w:cs="Times New Roman"/>
        </w:rPr>
        <w:t xml:space="preserve">. Not Understanding Financial Jargon costs Adults 21 billion. Available at: </w:t>
      </w:r>
      <w:hyperlink r:id="rId22" w:history="1">
        <w:r w:rsidRPr="00B70844">
          <w:rPr>
            <w:rStyle w:val="Hyperlink"/>
            <w:rFonts w:asciiTheme="minorHAnsi" w:hAnsiTheme="minorHAnsi"/>
          </w:rPr>
          <w:t>https://www.moneyadviceservice.org.uk/en/news/not-understanding-financial-jargon-costs-adults-gbp21-billion</w:t>
        </w:r>
      </w:hyperlink>
      <w:r w:rsidRPr="00B70844">
        <w:rPr>
          <w:rFonts w:cs="Times New Roman"/>
        </w:rPr>
        <w:t xml:space="preserve"> [Accessed 15 October 2014].</w:t>
      </w:r>
    </w:p>
    <w:p w14:paraId="516C911F" w14:textId="77777777" w:rsidR="008973F2" w:rsidRPr="00B70844" w:rsidRDefault="008973F2" w:rsidP="00184B64">
      <w:pPr>
        <w:ind w:right="-57"/>
        <w:jc w:val="both"/>
        <w:rPr>
          <w:rFonts w:cs="Times New Roman"/>
          <w:bCs/>
          <w:lang w:val="en-AU"/>
        </w:rPr>
      </w:pPr>
    </w:p>
    <w:p w14:paraId="4D0822A9" w14:textId="735FEC2E" w:rsidR="008973F2" w:rsidRPr="00B70844" w:rsidRDefault="008973F2" w:rsidP="00184B64">
      <w:pPr>
        <w:ind w:right="-57"/>
        <w:jc w:val="both"/>
        <w:rPr>
          <w:rFonts w:eastAsia="MS Mincho" w:cs="Times New Roman"/>
          <w:lang w:val="en-US"/>
        </w:rPr>
      </w:pPr>
      <w:r w:rsidRPr="00B70844">
        <w:rPr>
          <w:rFonts w:eastAsia="MS Mincho" w:cs="Times New Roman"/>
          <w:lang w:val="en-US"/>
        </w:rPr>
        <w:t>Nicolini, G., Cude</w:t>
      </w:r>
      <w:r w:rsidR="009209D1" w:rsidRPr="00B70844">
        <w:rPr>
          <w:rFonts w:eastAsia="MS Mincho" w:cs="Times New Roman"/>
          <w:lang w:val="en-US"/>
        </w:rPr>
        <w:t>, B.J.</w:t>
      </w:r>
      <w:r w:rsidRPr="00B70844">
        <w:rPr>
          <w:rFonts w:eastAsia="MS Mincho" w:cs="Times New Roman"/>
          <w:lang w:val="en-US"/>
        </w:rPr>
        <w:t xml:space="preserve"> and Chatterjee</w:t>
      </w:r>
      <w:r w:rsidR="009209D1" w:rsidRPr="00B70844">
        <w:rPr>
          <w:rFonts w:eastAsia="MS Mincho" w:cs="Times New Roman"/>
          <w:lang w:val="en-US"/>
        </w:rPr>
        <w:t>, S</w:t>
      </w:r>
      <w:r w:rsidRPr="00B70844">
        <w:rPr>
          <w:rFonts w:eastAsia="MS Mincho" w:cs="Times New Roman"/>
          <w:lang w:val="en-US"/>
        </w:rPr>
        <w:t>.</w:t>
      </w:r>
      <w:r w:rsidR="009209D1" w:rsidRPr="00B70844">
        <w:rPr>
          <w:rFonts w:eastAsia="MS Mincho" w:cs="Times New Roman"/>
          <w:lang w:val="en-US"/>
        </w:rPr>
        <w:t>,</w:t>
      </w:r>
      <w:r w:rsidR="00806326">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2013</w:t>
      </w:r>
      <w:r w:rsidR="00AB2DFB">
        <w:rPr>
          <w:rFonts w:eastAsia="MS Mincho" w:cs="Times New Roman"/>
          <w:lang w:val="en-US"/>
        </w:rPr>
        <w:t>)</w:t>
      </w:r>
      <w:r w:rsidR="00806326">
        <w:rPr>
          <w:rFonts w:eastAsia="MS Mincho" w:cs="Times New Roman"/>
          <w:lang w:val="en-US"/>
        </w:rPr>
        <w:t>. ‘</w:t>
      </w:r>
      <w:r w:rsidRPr="00B70844">
        <w:rPr>
          <w:rFonts w:eastAsia="MS Mincho" w:cs="Times New Roman"/>
          <w:lang w:val="en-US"/>
        </w:rPr>
        <w:t>Financial Literacy: A Comparat</w:t>
      </w:r>
      <w:r w:rsidR="00806326">
        <w:rPr>
          <w:rFonts w:eastAsia="MS Mincho" w:cs="Times New Roman"/>
          <w:lang w:val="en-US"/>
        </w:rPr>
        <w:t>ive Study Across Four Countries’</w:t>
      </w:r>
      <w:r w:rsidRPr="00B70844">
        <w:rPr>
          <w:rFonts w:eastAsia="MS Mincho" w:cs="Times New Roman"/>
          <w:lang w:val="en-US"/>
        </w:rPr>
        <w:t xml:space="preserve">, </w:t>
      </w:r>
      <w:r w:rsidRPr="00B70844">
        <w:rPr>
          <w:rFonts w:eastAsia="MS Mincho" w:cs="Times New Roman"/>
          <w:i/>
          <w:lang w:val="en-US"/>
        </w:rPr>
        <w:t>International Journal of Consumer</w:t>
      </w:r>
      <w:r w:rsidRPr="00B70844">
        <w:rPr>
          <w:rFonts w:eastAsia="MS Mincho" w:cs="Times New Roman"/>
          <w:lang w:val="en-US"/>
        </w:rPr>
        <w:t xml:space="preserve"> </w:t>
      </w:r>
      <w:r w:rsidRPr="00B70844">
        <w:rPr>
          <w:rFonts w:eastAsia="MS Mincho" w:cs="Times New Roman"/>
          <w:i/>
          <w:iCs/>
          <w:lang w:val="en-US"/>
        </w:rPr>
        <w:t>Studies</w:t>
      </w:r>
      <w:r w:rsidRPr="00B70844">
        <w:rPr>
          <w:rFonts w:eastAsia="MS Mincho" w:cs="Times New Roman"/>
          <w:lang w:val="en-US"/>
        </w:rPr>
        <w:t>, 37: 689–705.</w:t>
      </w:r>
    </w:p>
    <w:p w14:paraId="4C268369" w14:textId="77777777" w:rsidR="008973F2" w:rsidRPr="00B70844" w:rsidRDefault="008973F2" w:rsidP="00184B64">
      <w:pPr>
        <w:ind w:right="-57"/>
        <w:jc w:val="both"/>
        <w:rPr>
          <w:rFonts w:eastAsia="MS Mincho" w:cs="Times New Roman"/>
          <w:lang w:val="en-US"/>
        </w:rPr>
      </w:pPr>
    </w:p>
    <w:p w14:paraId="7C8C4110" w14:textId="34263770"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OECD. </w:t>
      </w:r>
      <w:r w:rsidR="00AB2DFB">
        <w:rPr>
          <w:rFonts w:eastAsia="MS Mincho" w:cs="Times New Roman"/>
          <w:lang w:val="en-US"/>
        </w:rPr>
        <w:t>(</w:t>
      </w:r>
      <w:r w:rsidRPr="00B70844">
        <w:rPr>
          <w:rFonts w:eastAsia="MS Mincho" w:cs="Times New Roman"/>
          <w:lang w:val="en-US"/>
        </w:rPr>
        <w:t>2005</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Improving Financial Literacy: Analysis of Issues and Policies</w:t>
      </w:r>
      <w:r w:rsidRPr="00B70844">
        <w:rPr>
          <w:rFonts w:eastAsia="MS Mincho" w:cs="Times New Roman"/>
          <w:lang w:val="en-US"/>
        </w:rPr>
        <w:t>, Paris: Organisation for Economic Co-operation and Development (OECD) publications.</w:t>
      </w:r>
    </w:p>
    <w:p w14:paraId="2BA8EE90" w14:textId="77777777" w:rsidR="008973F2" w:rsidRPr="00B70844" w:rsidRDefault="008973F2" w:rsidP="00184B64">
      <w:pPr>
        <w:ind w:right="-57"/>
        <w:jc w:val="both"/>
        <w:rPr>
          <w:rFonts w:eastAsia="MS Mincho" w:cs="Times New Roman"/>
          <w:lang w:val="en-US"/>
        </w:rPr>
      </w:pPr>
    </w:p>
    <w:p w14:paraId="0AD4C596" w14:textId="0DB3823C"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Ofcom. </w:t>
      </w:r>
      <w:r w:rsidR="00AB2DFB">
        <w:rPr>
          <w:rFonts w:eastAsia="MS Mincho" w:cs="Times New Roman"/>
          <w:lang w:val="en-US"/>
        </w:rPr>
        <w:t>(</w:t>
      </w:r>
      <w:r w:rsidRPr="00B70844">
        <w:rPr>
          <w:rFonts w:eastAsia="MS Mincho" w:cs="Times New Roman"/>
          <w:lang w:val="en-US"/>
        </w:rPr>
        <w:t>2013</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News Consumption in the UK - 2013 Report</w:t>
      </w:r>
      <w:r w:rsidRPr="00B70844">
        <w:rPr>
          <w:rFonts w:eastAsia="MS Mincho" w:cs="Times New Roman"/>
          <w:iCs/>
          <w:lang w:val="en-US"/>
        </w:rPr>
        <w:t>,</w:t>
      </w:r>
      <w:r w:rsidRPr="00B70844">
        <w:rPr>
          <w:rFonts w:eastAsia="MS Mincho" w:cs="Times New Roman"/>
          <w:lang w:val="en-US"/>
        </w:rPr>
        <w:t xml:space="preserve"> London: Ofcom.</w:t>
      </w:r>
    </w:p>
    <w:p w14:paraId="1FACB29B" w14:textId="77777777" w:rsidR="008973F2" w:rsidRPr="00B70844" w:rsidRDefault="008973F2" w:rsidP="00184B64">
      <w:pPr>
        <w:ind w:right="-57"/>
        <w:jc w:val="both"/>
        <w:rPr>
          <w:rFonts w:eastAsia="MS Mincho" w:cs="Times New Roman"/>
          <w:lang w:val="en-US"/>
        </w:rPr>
      </w:pPr>
    </w:p>
    <w:p w14:paraId="3F4CB71B" w14:textId="4941D4EF" w:rsidR="008973F2" w:rsidRPr="00B70844" w:rsidRDefault="008973F2" w:rsidP="00184B64">
      <w:pPr>
        <w:autoSpaceDE w:val="0"/>
        <w:autoSpaceDN w:val="0"/>
        <w:adjustRightInd w:val="0"/>
        <w:ind w:right="-57"/>
        <w:jc w:val="both"/>
        <w:rPr>
          <w:rFonts w:cs="Times New Roman"/>
          <w:lang w:val="en-AU"/>
        </w:rPr>
      </w:pPr>
      <w:r w:rsidRPr="00B70844">
        <w:rPr>
          <w:rFonts w:eastAsia="Times New Roman" w:cs="Times New Roman"/>
          <w:lang w:val="en-AU"/>
        </w:rPr>
        <w:t>O’Leary, D</w:t>
      </w:r>
      <w:r w:rsidR="009209D1" w:rsidRPr="00B70844">
        <w:rPr>
          <w:rFonts w:eastAsia="Times New Roman" w:cs="Times New Roman"/>
          <w:lang w:val="en-AU"/>
        </w:rPr>
        <w:t xml:space="preserve">. </w:t>
      </w:r>
      <w:r w:rsidRPr="00B70844">
        <w:rPr>
          <w:rFonts w:eastAsia="Times New Roman" w:cs="Times New Roman"/>
          <w:lang w:val="en-AU"/>
        </w:rPr>
        <w:t>and Tryhorn</w:t>
      </w:r>
      <w:r w:rsidR="009209D1" w:rsidRPr="00B70844">
        <w:rPr>
          <w:rFonts w:eastAsia="Times New Roman" w:cs="Times New Roman"/>
          <w:lang w:val="en-AU"/>
        </w:rPr>
        <w:t>, C</w:t>
      </w:r>
      <w:r w:rsidRPr="00B70844">
        <w:rPr>
          <w:rFonts w:eastAsia="Times New Roman" w:cs="Times New Roman"/>
          <w:lang w:val="en-AU"/>
        </w:rPr>
        <w:t>.</w:t>
      </w:r>
      <w:r w:rsidR="009209D1" w:rsidRPr="00B70844">
        <w:rPr>
          <w:rFonts w:eastAsia="Times New Roman" w:cs="Times New Roman"/>
          <w:lang w:val="en-AU"/>
        </w:rPr>
        <w:t>,</w:t>
      </w:r>
      <w:r w:rsidR="00806326">
        <w:rPr>
          <w:rFonts w:eastAsia="Times New Roman" w:cs="Times New Roman"/>
          <w:lang w:val="en-AU"/>
        </w:rPr>
        <w:t xml:space="preserve"> </w:t>
      </w:r>
      <w:r w:rsidR="00AB2DFB">
        <w:rPr>
          <w:rFonts w:eastAsia="Times New Roman" w:cs="Times New Roman"/>
          <w:lang w:val="en-AU"/>
        </w:rPr>
        <w:t>(</w:t>
      </w:r>
      <w:r w:rsidR="00806326">
        <w:rPr>
          <w:rFonts w:eastAsia="Times New Roman" w:cs="Times New Roman"/>
          <w:lang w:val="en-AU"/>
        </w:rPr>
        <w:t>2012</w:t>
      </w:r>
      <w:r w:rsidR="00AB2DFB">
        <w:rPr>
          <w:rFonts w:eastAsia="Times New Roman" w:cs="Times New Roman"/>
          <w:lang w:val="en-AU"/>
        </w:rPr>
        <w:t>)</w:t>
      </w:r>
      <w:r w:rsidR="00806326">
        <w:rPr>
          <w:rFonts w:eastAsia="Times New Roman" w:cs="Times New Roman"/>
          <w:lang w:val="en-AU"/>
        </w:rPr>
        <w:t>. ‘</w:t>
      </w:r>
      <w:r w:rsidRPr="00B70844">
        <w:rPr>
          <w:rFonts w:eastAsia="Times New Roman" w:cs="Times New Roman"/>
          <w:lang w:val="en-AU"/>
        </w:rPr>
        <w:t xml:space="preserve">Voicing the Public Interest: Listening to </w:t>
      </w:r>
      <w:r w:rsidR="00806326">
        <w:rPr>
          <w:rFonts w:eastAsia="Times New Roman" w:cs="Times New Roman"/>
          <w:lang w:val="en-AU"/>
        </w:rPr>
        <w:t>the public on press regulation.’</w:t>
      </w:r>
      <w:r w:rsidRPr="00B70844">
        <w:rPr>
          <w:rFonts w:eastAsia="Times New Roman" w:cs="Times New Roman"/>
          <w:lang w:val="en-AU"/>
        </w:rPr>
        <w:t xml:space="preserve"> </w:t>
      </w:r>
      <w:r w:rsidRPr="00B70844">
        <w:rPr>
          <w:rFonts w:eastAsia="Times New Roman" w:cs="Times New Roman"/>
          <w:i/>
          <w:iCs/>
          <w:lang w:val="en-AU"/>
        </w:rPr>
        <w:t>Better Journalism</w:t>
      </w:r>
      <w:r w:rsidRPr="00B70844">
        <w:rPr>
          <w:rFonts w:eastAsia="Times New Roman" w:cs="Times New Roman"/>
          <w:lang w:val="en-AU"/>
        </w:rPr>
        <w:t>. Dunfermline: Carnegie UK Trust and Demos.</w:t>
      </w:r>
      <w:r w:rsidRPr="00B70844">
        <w:rPr>
          <w:rFonts w:cs="Times New Roman"/>
          <w:lang w:val="en-AU"/>
        </w:rPr>
        <w:t xml:space="preserve"> </w:t>
      </w:r>
      <w:hyperlink r:id="rId23" w:history="1">
        <w:r w:rsidR="00C94F02" w:rsidRPr="00B70844">
          <w:rPr>
            <w:rStyle w:val="Hyperlink"/>
            <w:rFonts w:asciiTheme="minorHAnsi" w:hAnsiTheme="minorHAnsi"/>
          </w:rPr>
          <w:t>http://www.carnegieuktrust.org.uk/CMSPages/GetFile.aspx?guid=8f98195f-4b95-4f0f-aa52-dd79cd3b5177</w:t>
        </w:r>
      </w:hyperlink>
      <w:r w:rsidRPr="00B70844">
        <w:rPr>
          <w:rFonts w:cs="Times New Roman"/>
          <w:lang w:val="en-AU"/>
        </w:rPr>
        <w:t xml:space="preserve"> [Accessed 1 August 2014].</w:t>
      </w:r>
    </w:p>
    <w:p w14:paraId="7D1955A1" w14:textId="77777777" w:rsidR="008973F2" w:rsidRPr="00B70844" w:rsidRDefault="008973F2" w:rsidP="00184B64">
      <w:pPr>
        <w:ind w:right="-57"/>
        <w:jc w:val="both"/>
        <w:rPr>
          <w:rFonts w:eastAsia="MS Mincho" w:cs="Times New Roman"/>
          <w:lang w:val="en-US"/>
        </w:rPr>
      </w:pPr>
    </w:p>
    <w:p w14:paraId="4FF704FD" w14:textId="42154AFA" w:rsidR="008973F2" w:rsidRPr="00B70844" w:rsidRDefault="008973F2" w:rsidP="00184B64">
      <w:pPr>
        <w:ind w:right="-57"/>
        <w:jc w:val="both"/>
        <w:rPr>
          <w:rFonts w:eastAsia="MS Mincho" w:cs="Times New Roman"/>
          <w:lang w:val="en-US"/>
        </w:rPr>
      </w:pPr>
      <w:r w:rsidRPr="00B70844">
        <w:rPr>
          <w:rFonts w:eastAsia="MS Mincho" w:cs="Times New Roman"/>
          <w:lang w:val="en-US"/>
        </w:rPr>
        <w:t>Olen, H.</w:t>
      </w:r>
      <w:r w:rsidR="009209D1"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2012</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Pound Foolish: Exposing the Dark Side of the Personal Finance Industry</w:t>
      </w:r>
      <w:r w:rsidRPr="00B70844">
        <w:rPr>
          <w:rFonts w:eastAsia="MS Mincho" w:cs="Times New Roman"/>
          <w:iCs/>
          <w:lang w:val="en-US"/>
        </w:rPr>
        <w:t>,</w:t>
      </w:r>
      <w:r w:rsidRPr="00B70844">
        <w:rPr>
          <w:rFonts w:eastAsia="MS Mincho" w:cs="Times New Roman"/>
          <w:lang w:val="en-US"/>
        </w:rPr>
        <w:t xml:space="preserve"> New York: Penguin.</w:t>
      </w:r>
    </w:p>
    <w:p w14:paraId="52872F5B" w14:textId="77777777" w:rsidR="008973F2" w:rsidRPr="00B70844" w:rsidRDefault="008973F2" w:rsidP="00184B64">
      <w:pPr>
        <w:ind w:right="-57"/>
        <w:jc w:val="both"/>
        <w:rPr>
          <w:rFonts w:eastAsia="MS Mincho" w:cs="Times New Roman"/>
          <w:lang w:val="en-US"/>
        </w:rPr>
      </w:pPr>
    </w:p>
    <w:p w14:paraId="2730A0E8" w14:textId="3248D1BD" w:rsidR="008973F2" w:rsidRPr="00B70844" w:rsidRDefault="008973F2" w:rsidP="00184B64">
      <w:pPr>
        <w:ind w:right="-57"/>
        <w:jc w:val="both"/>
        <w:rPr>
          <w:rFonts w:eastAsia="MS Mincho" w:cs="Times New Roman"/>
          <w:color w:val="0000FF"/>
          <w:u w:val="single"/>
          <w:lang w:val="en-US"/>
        </w:rPr>
      </w:pPr>
      <w:r w:rsidRPr="00B70844">
        <w:rPr>
          <w:rFonts w:cs="Times New Roman"/>
          <w:lang w:val="en-AU"/>
        </w:rPr>
        <w:t xml:space="preserve">Park, A., Bryson, </w:t>
      </w:r>
      <w:r w:rsidR="009209D1" w:rsidRPr="00B70844">
        <w:rPr>
          <w:rFonts w:cs="Times New Roman"/>
          <w:lang w:val="en-AU"/>
        </w:rPr>
        <w:t xml:space="preserve">C., </w:t>
      </w:r>
      <w:r w:rsidRPr="00B70844">
        <w:rPr>
          <w:rFonts w:cs="Times New Roman"/>
          <w:lang w:val="en-AU"/>
        </w:rPr>
        <w:t xml:space="preserve">Clery, </w:t>
      </w:r>
      <w:r w:rsidR="009209D1" w:rsidRPr="00B70844">
        <w:rPr>
          <w:rFonts w:cs="Times New Roman"/>
          <w:lang w:val="en-AU"/>
        </w:rPr>
        <w:t xml:space="preserve">E., </w:t>
      </w:r>
      <w:r w:rsidRPr="00B70844">
        <w:rPr>
          <w:rFonts w:cs="Times New Roman"/>
          <w:lang w:val="en-AU"/>
        </w:rPr>
        <w:t>Curtice</w:t>
      </w:r>
      <w:r w:rsidR="009209D1" w:rsidRPr="00B70844">
        <w:rPr>
          <w:rFonts w:cs="Times New Roman"/>
          <w:lang w:val="en-AU"/>
        </w:rPr>
        <w:t>, J.</w:t>
      </w:r>
      <w:r w:rsidRPr="00B70844">
        <w:rPr>
          <w:rFonts w:cs="Times New Roman"/>
          <w:lang w:val="en-AU"/>
        </w:rPr>
        <w:t xml:space="preserve"> and M. Phillips (eds.).</w:t>
      </w:r>
      <w:r w:rsidR="009209D1" w:rsidRPr="00B70844">
        <w:rPr>
          <w:rFonts w:cs="Times New Roman"/>
          <w:lang w:val="en-AU"/>
        </w:rPr>
        <w:t>,</w:t>
      </w:r>
      <w:r w:rsidRPr="00B70844">
        <w:rPr>
          <w:rFonts w:cs="Times New Roman"/>
          <w:lang w:val="en-AU"/>
        </w:rPr>
        <w:t xml:space="preserve"> </w:t>
      </w:r>
      <w:r w:rsidR="00AB2DFB">
        <w:rPr>
          <w:rFonts w:cs="Times New Roman"/>
          <w:lang w:val="en-AU"/>
        </w:rPr>
        <w:t>(</w:t>
      </w:r>
      <w:r w:rsidRPr="00B70844">
        <w:rPr>
          <w:rFonts w:eastAsia="MS Mincho" w:cs="Times New Roman"/>
          <w:lang w:val="en-US"/>
        </w:rPr>
        <w:t>2013</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British Social Attitudes: The 30</w:t>
      </w:r>
      <w:r w:rsidRPr="00B70844">
        <w:rPr>
          <w:rFonts w:eastAsia="MS Mincho" w:cs="Times New Roman"/>
          <w:i/>
          <w:vertAlign w:val="superscript"/>
          <w:lang w:val="en-US"/>
        </w:rPr>
        <w:t>th</w:t>
      </w:r>
      <w:r w:rsidRPr="00B70844">
        <w:rPr>
          <w:rFonts w:eastAsia="MS Mincho" w:cs="Times New Roman"/>
          <w:i/>
          <w:lang w:val="en-US"/>
        </w:rPr>
        <w:t xml:space="preserve"> Report</w:t>
      </w:r>
      <w:r w:rsidRPr="00B70844">
        <w:rPr>
          <w:rFonts w:eastAsia="MS Mincho" w:cs="Times New Roman"/>
          <w:lang w:val="en-US"/>
        </w:rPr>
        <w:t>,</w:t>
      </w:r>
      <w:r w:rsidRPr="00B70844">
        <w:rPr>
          <w:rFonts w:cs="Times New Roman"/>
        </w:rPr>
        <w:t xml:space="preserve"> London: NatCen Social Research. Available at: </w:t>
      </w:r>
      <w:r w:rsidRPr="00B70844">
        <w:rPr>
          <w:rFonts w:eastAsia="MS Mincho" w:cs="Times New Roman"/>
          <w:lang w:val="en-US"/>
        </w:rPr>
        <w:t>http://www.bsa-30.natcen.ac.uk/.</w:t>
      </w:r>
    </w:p>
    <w:p w14:paraId="0F99BEDF" w14:textId="77777777" w:rsidR="008973F2" w:rsidRPr="00B70844" w:rsidRDefault="008973F2" w:rsidP="00184B64">
      <w:pPr>
        <w:ind w:right="-57"/>
        <w:jc w:val="both"/>
        <w:rPr>
          <w:rFonts w:cs="Times New Roman"/>
          <w:bCs/>
          <w:lang w:val="en-AU"/>
        </w:rPr>
      </w:pPr>
    </w:p>
    <w:p w14:paraId="183C3BA5" w14:textId="4AE93D40" w:rsidR="008973F2" w:rsidRPr="00B70844" w:rsidRDefault="008973F2" w:rsidP="00184B64">
      <w:pPr>
        <w:ind w:right="-57"/>
        <w:jc w:val="both"/>
        <w:rPr>
          <w:rFonts w:eastAsia="MS Mincho" w:cs="Times New Roman"/>
          <w:color w:val="0000FF"/>
          <w:u w:val="single"/>
          <w:lang w:val="en-US"/>
        </w:rPr>
      </w:pPr>
      <w:r w:rsidRPr="00B70844">
        <w:rPr>
          <w:rFonts w:cs="Times New Roman"/>
          <w:lang w:val="en-AU"/>
        </w:rPr>
        <w:t>Park, A., Bryson</w:t>
      </w:r>
      <w:r w:rsidR="009209D1" w:rsidRPr="00B70844">
        <w:rPr>
          <w:rFonts w:cs="Times New Roman"/>
          <w:lang w:val="en-AU"/>
        </w:rPr>
        <w:t>, C.</w:t>
      </w:r>
      <w:r w:rsidRPr="00B70844">
        <w:rPr>
          <w:rFonts w:cs="Times New Roman"/>
          <w:lang w:val="en-AU"/>
        </w:rPr>
        <w:t xml:space="preserve"> and Curtice</w:t>
      </w:r>
      <w:r w:rsidR="009209D1" w:rsidRPr="00B70844">
        <w:rPr>
          <w:rFonts w:cs="Times New Roman"/>
          <w:lang w:val="en-AU"/>
        </w:rPr>
        <w:t>, J</w:t>
      </w:r>
      <w:r w:rsidRPr="00B70844">
        <w:rPr>
          <w:rFonts w:cs="Times New Roman"/>
          <w:lang w:val="en-AU"/>
        </w:rPr>
        <w:t xml:space="preserve"> (eds.).</w:t>
      </w:r>
      <w:r w:rsidR="009209D1" w:rsidRPr="00B70844">
        <w:rPr>
          <w:rFonts w:cs="Times New Roman"/>
          <w:lang w:val="en-AU"/>
        </w:rPr>
        <w:t>,</w:t>
      </w:r>
      <w:r w:rsidRPr="00B70844">
        <w:rPr>
          <w:rFonts w:cs="Times New Roman"/>
          <w:lang w:val="en-AU"/>
        </w:rPr>
        <w:t xml:space="preserve"> </w:t>
      </w:r>
      <w:r w:rsidR="00AB2DFB">
        <w:rPr>
          <w:rFonts w:cs="Times New Roman"/>
          <w:lang w:val="en-AU"/>
        </w:rPr>
        <w:t>(</w:t>
      </w:r>
      <w:r w:rsidRPr="00B70844">
        <w:rPr>
          <w:rFonts w:eastAsia="MS Mincho" w:cs="Times New Roman"/>
          <w:lang w:val="en-US"/>
        </w:rPr>
        <w:t>2014</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British Social Attitudes: The 31</w:t>
      </w:r>
      <w:r w:rsidRPr="00B70844">
        <w:rPr>
          <w:rFonts w:eastAsia="MS Mincho" w:cs="Times New Roman"/>
          <w:i/>
          <w:vertAlign w:val="superscript"/>
          <w:lang w:val="en-US"/>
        </w:rPr>
        <w:t>st</w:t>
      </w:r>
      <w:r w:rsidRPr="00B70844">
        <w:rPr>
          <w:rFonts w:eastAsia="MS Mincho" w:cs="Times New Roman"/>
          <w:i/>
          <w:lang w:val="en-US"/>
        </w:rPr>
        <w:t xml:space="preserve"> Report</w:t>
      </w:r>
      <w:r w:rsidRPr="00B70844">
        <w:rPr>
          <w:rFonts w:eastAsia="MS Mincho" w:cs="Times New Roman"/>
          <w:lang w:val="en-US"/>
        </w:rPr>
        <w:t>,</w:t>
      </w:r>
      <w:r w:rsidRPr="00B70844">
        <w:rPr>
          <w:rFonts w:cs="Times New Roman"/>
        </w:rPr>
        <w:t xml:space="preserve"> London: NatCen Social Research. Available at: http://www.bsa-31.natcen.ac.uk/.</w:t>
      </w:r>
    </w:p>
    <w:p w14:paraId="59C8D91E" w14:textId="77777777" w:rsidR="008973F2" w:rsidRPr="00B70844" w:rsidRDefault="008973F2" w:rsidP="00184B64">
      <w:pPr>
        <w:ind w:right="-57"/>
        <w:jc w:val="both"/>
        <w:rPr>
          <w:rFonts w:cs="Times New Roman"/>
          <w:bCs/>
          <w:lang w:val="en-AU"/>
        </w:rPr>
      </w:pPr>
    </w:p>
    <w:p w14:paraId="093E4C3D" w14:textId="7B108051"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Pew Research Center for the People and the Press. </w:t>
      </w:r>
      <w:r w:rsidR="00AB2DFB">
        <w:rPr>
          <w:rFonts w:eastAsia="MS Mincho" w:cs="Times New Roman"/>
          <w:lang w:val="en-US"/>
        </w:rPr>
        <w:t>(</w:t>
      </w:r>
      <w:r w:rsidRPr="00B70844">
        <w:rPr>
          <w:rFonts w:eastAsia="MS Mincho" w:cs="Times New Roman"/>
          <w:lang w:val="en-US"/>
        </w:rPr>
        <w:t>2009a</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Political Knowledge Update Survey, Final Topline</w:t>
      </w:r>
      <w:r w:rsidRPr="00B70844">
        <w:rPr>
          <w:rFonts w:eastAsia="MS Mincho" w:cs="Times New Roman"/>
          <w:lang w:val="en-US"/>
        </w:rPr>
        <w:t xml:space="preserve">, Washington, DC: Pew Research Center, 26–9 March. Available at: </w:t>
      </w:r>
      <w:hyperlink r:id="rId24" w:history="1">
        <w:r w:rsidRPr="00B70844">
          <w:rPr>
            <w:rStyle w:val="Hyperlink"/>
            <w:rFonts w:asciiTheme="minorHAnsi" w:eastAsia="MS Mincho" w:hAnsiTheme="minorHAnsi"/>
            <w:lang w:val="en-US"/>
          </w:rPr>
          <w:t>http://people-press.org/files/legacy-questionnaires/504.pdf</w:t>
        </w:r>
      </w:hyperlink>
      <w:r w:rsidRPr="00B70844">
        <w:rPr>
          <w:rFonts w:eastAsia="MS Mincho" w:cs="Times New Roman"/>
          <w:lang w:val="en-US"/>
        </w:rPr>
        <w:t xml:space="preserve"> [Accessed 24 February 2014].</w:t>
      </w:r>
    </w:p>
    <w:p w14:paraId="35FF68B3" w14:textId="77777777" w:rsidR="008973F2" w:rsidRPr="00B70844" w:rsidRDefault="008973F2" w:rsidP="00184B64">
      <w:pPr>
        <w:shd w:val="clear" w:color="auto" w:fill="FFFFFF"/>
        <w:ind w:right="-57"/>
        <w:jc w:val="both"/>
        <w:outlineLvl w:val="1"/>
        <w:rPr>
          <w:rFonts w:eastAsia="MS Mincho" w:cs="Times New Roman"/>
          <w:lang w:val="en-US"/>
        </w:rPr>
      </w:pPr>
    </w:p>
    <w:p w14:paraId="226058C5" w14:textId="77719693" w:rsidR="008973F2" w:rsidRPr="00B70844" w:rsidRDefault="008973F2" w:rsidP="00184B64">
      <w:pPr>
        <w:shd w:val="clear" w:color="auto" w:fill="FFFFFF"/>
        <w:ind w:right="-57"/>
        <w:jc w:val="both"/>
        <w:outlineLvl w:val="1"/>
        <w:rPr>
          <w:rFonts w:cs="Times New Roman"/>
          <w:bCs/>
          <w:color w:val="0000FF"/>
          <w:u w:val="single"/>
          <w:lang w:val="en-US" w:eastAsia="en-AU"/>
        </w:rPr>
      </w:pPr>
      <w:r w:rsidRPr="00B70844">
        <w:rPr>
          <w:rFonts w:eastAsia="MS Mincho" w:cs="Times New Roman"/>
          <w:lang w:val="en-US"/>
        </w:rPr>
        <w:t xml:space="preserve">Pew Research Center for the People and the Press. </w:t>
      </w:r>
      <w:r w:rsidR="00AB2DFB">
        <w:rPr>
          <w:rFonts w:eastAsia="MS Mincho" w:cs="Times New Roman"/>
          <w:lang w:val="en-US"/>
        </w:rPr>
        <w:t>(</w:t>
      </w:r>
      <w:r w:rsidRPr="00B70844">
        <w:rPr>
          <w:rFonts w:eastAsia="MS Mincho" w:cs="Times New Roman"/>
          <w:lang w:val="en-US"/>
        </w:rPr>
        <w:t>2009b</w:t>
      </w:r>
      <w:r w:rsidR="00AB2DFB">
        <w:rPr>
          <w:rFonts w:eastAsia="MS Mincho" w:cs="Times New Roman"/>
          <w:lang w:val="en-US"/>
        </w:rPr>
        <w:t>)</w:t>
      </w:r>
      <w:r w:rsidRPr="00B70844">
        <w:rPr>
          <w:rFonts w:eastAsia="MS Mincho" w:cs="Times New Roman"/>
          <w:lang w:val="en-US"/>
        </w:rPr>
        <w:t>.</w:t>
      </w:r>
      <w:r w:rsidRPr="00B70844">
        <w:rPr>
          <w:rFonts w:cs="Times New Roman"/>
          <w:bCs/>
          <w:lang w:val="en-US" w:eastAsia="en-AU"/>
        </w:rPr>
        <w:t xml:space="preserve"> </w:t>
      </w:r>
      <w:r w:rsidRPr="00B70844">
        <w:rPr>
          <w:rFonts w:cs="Times New Roman"/>
          <w:bCs/>
          <w:i/>
          <w:lang w:val="en-US" w:eastAsia="en-AU"/>
        </w:rPr>
        <w:t>Public Knows Basic Facts About Financial Crisis</w:t>
      </w:r>
      <w:r w:rsidRPr="00B70844">
        <w:rPr>
          <w:rFonts w:cs="Times New Roman"/>
          <w:bCs/>
          <w:lang w:val="en-US" w:eastAsia="en-AU"/>
        </w:rPr>
        <w:t xml:space="preserve">, Washington, DC: Pew Research Center, 2 April. Available at: http://www.people-press.org/2009/04/02/public-knows-basic-facts-about-financial-crisis/ [Accessed </w:t>
      </w:r>
      <w:r w:rsidRPr="00B70844">
        <w:rPr>
          <w:rFonts w:cs="Times New Roman"/>
          <w:bCs/>
          <w:lang w:val="en-AU"/>
        </w:rPr>
        <w:t>20 November 2013].</w:t>
      </w:r>
    </w:p>
    <w:p w14:paraId="653A4AD1" w14:textId="77777777" w:rsidR="008973F2" w:rsidRPr="00B70844" w:rsidRDefault="008973F2" w:rsidP="00184B64">
      <w:pPr>
        <w:ind w:right="-57"/>
        <w:jc w:val="both"/>
        <w:rPr>
          <w:rFonts w:eastAsia="MS Mincho" w:cs="Times New Roman"/>
          <w:lang w:val="en-US"/>
        </w:rPr>
      </w:pPr>
    </w:p>
    <w:p w14:paraId="0855182F" w14:textId="6B1F7515" w:rsidR="008973F2" w:rsidRPr="00B70844" w:rsidRDefault="008973F2" w:rsidP="00184B64">
      <w:pPr>
        <w:ind w:right="-57"/>
        <w:jc w:val="both"/>
        <w:rPr>
          <w:rFonts w:eastAsia="MS Mincho" w:cs="Times New Roman"/>
          <w:lang w:val="en-US"/>
        </w:rPr>
      </w:pPr>
      <w:r w:rsidRPr="00B70844">
        <w:rPr>
          <w:rFonts w:eastAsia="MS Mincho" w:cs="Times New Roman"/>
          <w:lang w:val="en-US"/>
        </w:rPr>
        <w:lastRenderedPageBreak/>
        <w:t xml:space="preserve">Pew Research Center for the People and the Press. </w:t>
      </w:r>
      <w:r w:rsidR="00AB2DFB">
        <w:rPr>
          <w:rFonts w:eastAsia="MS Mincho" w:cs="Times New Roman"/>
          <w:lang w:val="en-US"/>
        </w:rPr>
        <w:t>(</w:t>
      </w:r>
      <w:r w:rsidRPr="00B70844">
        <w:rPr>
          <w:rFonts w:eastAsia="MS Mincho" w:cs="Times New Roman"/>
          <w:lang w:val="en-US"/>
        </w:rPr>
        <w:t>2011</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Press Widely Criticized, But Trusted More Than Other Information Sources</w:t>
      </w:r>
      <w:r w:rsidRPr="00B70844">
        <w:rPr>
          <w:rFonts w:eastAsia="MS Mincho" w:cs="Times New Roman"/>
          <w:lang w:val="en-US"/>
        </w:rPr>
        <w:t>, Washington, DC: Pew Research Center, 22 September. Available at:</w:t>
      </w:r>
      <w:r w:rsidRPr="00B70844">
        <w:rPr>
          <w:rFonts w:cs="Times New Roman"/>
        </w:rPr>
        <w:t xml:space="preserve"> </w:t>
      </w:r>
      <w:r w:rsidRPr="00B70844">
        <w:rPr>
          <w:rFonts w:cs="Times New Roman"/>
          <w:bCs/>
          <w:lang w:val="en-US" w:eastAsia="en-AU"/>
        </w:rPr>
        <w:t>http://people-</w:t>
      </w:r>
      <w:r w:rsidR="00C94F02" w:rsidRPr="00B70844">
        <w:rPr>
          <w:rFonts w:cs="Times New Roman"/>
          <w:bCs/>
          <w:lang w:val="en-US" w:eastAsia="en-AU"/>
        </w:rPr>
        <w:t>press.org/files/legacy-pdf/922</w:t>
      </w:r>
      <w:r w:rsidRPr="00B70844">
        <w:rPr>
          <w:rFonts w:cs="Times New Roman"/>
          <w:bCs/>
          <w:lang w:val="en-US" w:eastAsia="en-AU"/>
        </w:rPr>
        <w:t xml:space="preserve">2011%20Media%20Attitudes%20Release.pdf [Accessed </w:t>
      </w:r>
      <w:r w:rsidRPr="00B70844">
        <w:rPr>
          <w:rFonts w:cs="Times New Roman"/>
          <w:bCs/>
          <w:lang w:val="en-AU"/>
        </w:rPr>
        <w:t>5 December 2013].</w:t>
      </w:r>
    </w:p>
    <w:p w14:paraId="438D77E6" w14:textId="77777777" w:rsidR="008973F2" w:rsidRPr="00B70844" w:rsidRDefault="008973F2" w:rsidP="00184B64">
      <w:pPr>
        <w:ind w:right="-57"/>
        <w:jc w:val="both"/>
        <w:rPr>
          <w:rFonts w:eastAsia="MS Mincho" w:cs="Times New Roman"/>
          <w:lang w:val="en-US"/>
        </w:rPr>
      </w:pPr>
    </w:p>
    <w:p w14:paraId="253D8E92" w14:textId="1EB7E70F"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Pew Research Center for the People and the Press. </w:t>
      </w:r>
      <w:r w:rsidR="00AB2DFB">
        <w:rPr>
          <w:rFonts w:eastAsia="MS Mincho" w:cs="Times New Roman"/>
          <w:lang w:val="en-US"/>
        </w:rPr>
        <w:t>(</w:t>
      </w:r>
      <w:r w:rsidRPr="00B70844">
        <w:rPr>
          <w:rFonts w:eastAsia="MS Mincho" w:cs="Times New Roman"/>
          <w:lang w:val="en-US"/>
        </w:rPr>
        <w:t>2012</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Further Decline in Credibility Ratings for Most News Organizations</w:t>
      </w:r>
      <w:r w:rsidRPr="00B70844">
        <w:rPr>
          <w:rFonts w:eastAsia="MS Mincho" w:cs="Times New Roman"/>
          <w:lang w:val="en-US"/>
        </w:rPr>
        <w:t>, Washington, DC: Pew Research Center, 16 August. Available at:</w:t>
      </w:r>
      <w:r w:rsidRPr="00B70844">
        <w:rPr>
          <w:rFonts w:cs="Times New Roman"/>
        </w:rPr>
        <w:t xml:space="preserve"> </w:t>
      </w:r>
      <w:r w:rsidRPr="00B70844">
        <w:rPr>
          <w:rFonts w:cs="Times New Roman"/>
          <w:bCs/>
          <w:lang w:val="en-US" w:eastAsia="en-AU"/>
        </w:rPr>
        <w:t xml:space="preserve">http://www.people-press.org/2012/08/16/further-decline-in-credibility-ratings-for-most-news-organizations/ [Accessed </w:t>
      </w:r>
      <w:r w:rsidRPr="00B70844">
        <w:rPr>
          <w:rFonts w:cs="Times New Roman"/>
          <w:bCs/>
          <w:lang w:val="en-AU"/>
        </w:rPr>
        <w:t>25 November 2013].</w:t>
      </w:r>
    </w:p>
    <w:p w14:paraId="45932C9D" w14:textId="77777777" w:rsidR="008973F2" w:rsidRPr="00B70844" w:rsidRDefault="008973F2" w:rsidP="00184B64">
      <w:pPr>
        <w:ind w:right="-57"/>
        <w:jc w:val="both"/>
        <w:rPr>
          <w:rFonts w:eastAsia="MS Mincho" w:cs="Times New Roman"/>
          <w:lang w:val="en-US"/>
        </w:rPr>
      </w:pPr>
    </w:p>
    <w:p w14:paraId="3A235801" w14:textId="004A5588" w:rsidR="008973F2" w:rsidRPr="00B70844" w:rsidRDefault="008973F2" w:rsidP="00184B64">
      <w:pPr>
        <w:ind w:right="-57"/>
        <w:jc w:val="both"/>
        <w:rPr>
          <w:rFonts w:cs="Times New Roman"/>
          <w:bCs/>
          <w:lang w:val="en-AU"/>
        </w:rPr>
      </w:pPr>
      <w:r w:rsidRPr="00B70844">
        <w:rPr>
          <w:rFonts w:eastAsia="MS Mincho" w:cs="Times New Roman"/>
          <w:lang w:val="en-US"/>
        </w:rPr>
        <w:t xml:space="preserve">Pew Research Center for the People and the Press. </w:t>
      </w:r>
      <w:r w:rsidR="00AB2DFB">
        <w:rPr>
          <w:rFonts w:eastAsia="MS Mincho" w:cs="Times New Roman"/>
          <w:lang w:val="en-US"/>
        </w:rPr>
        <w:t>(</w:t>
      </w:r>
      <w:r w:rsidRPr="00B70844">
        <w:rPr>
          <w:rFonts w:eastAsia="MS Mincho" w:cs="Times New Roman"/>
          <w:lang w:val="en-US"/>
        </w:rPr>
        <w:t>2013</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Public Trust in Government: 1958–2013</w:t>
      </w:r>
      <w:r w:rsidRPr="00B70844">
        <w:rPr>
          <w:rFonts w:eastAsia="MS Mincho" w:cs="Times New Roman"/>
          <w:lang w:val="en-US"/>
        </w:rPr>
        <w:t>, Washington, DC: Pew Research Center, 18 October. Available at:</w:t>
      </w:r>
      <w:r w:rsidRPr="00B70844">
        <w:rPr>
          <w:rFonts w:cs="Times New Roman"/>
          <w:bCs/>
          <w:lang w:val="en-US" w:eastAsia="en-AU"/>
        </w:rPr>
        <w:t xml:space="preserve"> http://www.people-press.org/2013/10/18/trust-in-government-interactive/</w:t>
      </w:r>
      <w:r w:rsidRPr="00B70844">
        <w:rPr>
          <w:rFonts w:cs="Times New Roman"/>
        </w:rPr>
        <w:t xml:space="preserve"> [Accessed </w:t>
      </w:r>
      <w:r w:rsidRPr="00B70844">
        <w:rPr>
          <w:rFonts w:cs="Times New Roman"/>
          <w:bCs/>
          <w:lang w:val="en-AU"/>
        </w:rPr>
        <w:t>25 November 2013].</w:t>
      </w:r>
    </w:p>
    <w:p w14:paraId="78F3F773" w14:textId="77777777" w:rsidR="008973F2" w:rsidRPr="00B70844" w:rsidRDefault="008973F2" w:rsidP="00184B64">
      <w:pPr>
        <w:ind w:right="-57"/>
        <w:jc w:val="both"/>
        <w:rPr>
          <w:rFonts w:cs="Times New Roman"/>
          <w:bCs/>
          <w:lang w:val="en-AU"/>
        </w:rPr>
      </w:pPr>
    </w:p>
    <w:p w14:paraId="4268F5DB" w14:textId="42E7FBD8" w:rsidR="008973F2" w:rsidRPr="00B70844" w:rsidRDefault="008973F2" w:rsidP="00184B64">
      <w:pPr>
        <w:ind w:right="-57"/>
        <w:jc w:val="both"/>
        <w:rPr>
          <w:rFonts w:eastAsia="MS Mincho" w:cs="Times New Roman"/>
          <w:lang w:val="en-US"/>
        </w:rPr>
      </w:pPr>
      <w:r w:rsidRPr="00B70844">
        <w:rPr>
          <w:rFonts w:cs="Times New Roman"/>
          <w:bCs/>
          <w:lang w:val="en-AU"/>
        </w:rPr>
        <w:t>Prast, H</w:t>
      </w:r>
      <w:r w:rsidR="009209D1" w:rsidRPr="00B70844">
        <w:rPr>
          <w:rFonts w:cs="Times New Roman"/>
          <w:bCs/>
          <w:lang w:val="en-AU"/>
        </w:rPr>
        <w:t xml:space="preserve">. </w:t>
      </w:r>
      <w:r w:rsidRPr="00B70844">
        <w:rPr>
          <w:rFonts w:cs="Times New Roman"/>
          <w:bCs/>
          <w:lang w:val="en-AU"/>
        </w:rPr>
        <w:t>and de Vor.</w:t>
      </w:r>
      <w:r w:rsidR="009209D1" w:rsidRPr="00B70844">
        <w:rPr>
          <w:rFonts w:cs="Times New Roman"/>
          <w:bCs/>
          <w:lang w:val="en-AU"/>
        </w:rPr>
        <w:t xml:space="preserve"> M.,</w:t>
      </w:r>
      <w:r w:rsidR="00806326">
        <w:rPr>
          <w:rFonts w:cs="Times New Roman"/>
          <w:bCs/>
          <w:lang w:val="en-AU"/>
        </w:rPr>
        <w:t xml:space="preserve"> </w:t>
      </w:r>
      <w:r w:rsidR="00AB2DFB">
        <w:rPr>
          <w:rFonts w:cs="Times New Roman"/>
          <w:bCs/>
          <w:lang w:val="en-AU"/>
        </w:rPr>
        <w:t>(</w:t>
      </w:r>
      <w:r w:rsidR="00806326">
        <w:rPr>
          <w:rFonts w:cs="Times New Roman"/>
          <w:bCs/>
          <w:lang w:val="en-AU"/>
        </w:rPr>
        <w:t>2005</w:t>
      </w:r>
      <w:r w:rsidR="00AB2DFB">
        <w:rPr>
          <w:rFonts w:cs="Times New Roman"/>
          <w:bCs/>
          <w:lang w:val="en-AU"/>
        </w:rPr>
        <w:t>)</w:t>
      </w:r>
      <w:r w:rsidR="00806326">
        <w:rPr>
          <w:rFonts w:cs="Times New Roman"/>
          <w:bCs/>
          <w:lang w:val="en-AU"/>
        </w:rPr>
        <w:t>.  ‘</w:t>
      </w:r>
      <w:r w:rsidRPr="00B70844">
        <w:rPr>
          <w:rFonts w:eastAsia="Arial Unicode MS" w:cs="Times New Roman"/>
          <w:lang w:val="en-US"/>
        </w:rPr>
        <w:t>Investor reactions to news: a cognitive dissonance analysis of</w:t>
      </w:r>
      <w:r w:rsidR="00806326">
        <w:rPr>
          <w:rFonts w:eastAsia="Arial Unicode MS" w:cs="Times New Roman"/>
          <w:lang w:val="en-US"/>
        </w:rPr>
        <w:t xml:space="preserve"> the euro–dollar exchange rate.’</w:t>
      </w:r>
      <w:r w:rsidRPr="00B70844">
        <w:rPr>
          <w:rFonts w:eastAsia="Arial Unicode MS" w:cs="Times New Roman"/>
          <w:lang w:val="en-US"/>
        </w:rPr>
        <w:t xml:space="preserve"> </w:t>
      </w:r>
      <w:r w:rsidRPr="00B70844">
        <w:rPr>
          <w:rFonts w:eastAsia="Arial Unicode MS" w:cs="Times New Roman"/>
          <w:i/>
          <w:lang w:val="en-US"/>
        </w:rPr>
        <w:t>European Journal of Political Economy</w:t>
      </w:r>
      <w:r w:rsidRPr="00B70844">
        <w:rPr>
          <w:rFonts w:eastAsia="Arial Unicode MS" w:cs="Times New Roman"/>
          <w:lang w:val="en-US"/>
        </w:rPr>
        <w:t>, 21 (1): 115-141.</w:t>
      </w:r>
    </w:p>
    <w:p w14:paraId="4FACAECB" w14:textId="77777777" w:rsidR="008973F2" w:rsidRPr="00B70844" w:rsidRDefault="008973F2" w:rsidP="00184B64">
      <w:pPr>
        <w:ind w:right="-57"/>
        <w:jc w:val="both"/>
        <w:rPr>
          <w:rFonts w:eastAsia="MS Mincho" w:cs="Times New Roman"/>
          <w:lang w:val="en-US"/>
        </w:rPr>
      </w:pPr>
    </w:p>
    <w:p w14:paraId="2EBA9297" w14:textId="4B6CE09B" w:rsidR="008973F2" w:rsidRPr="00B70844" w:rsidRDefault="008973F2" w:rsidP="00184B64">
      <w:pPr>
        <w:ind w:right="-57"/>
        <w:jc w:val="both"/>
        <w:rPr>
          <w:rFonts w:eastAsia="MS Mincho" w:cs="Times New Roman"/>
          <w:lang w:val="en-US"/>
        </w:rPr>
      </w:pPr>
      <w:r w:rsidRPr="00B70844">
        <w:rPr>
          <w:rFonts w:eastAsia="MS Mincho" w:cs="Times New Roman"/>
          <w:lang w:val="en-US"/>
        </w:rPr>
        <w:t xml:space="preserve">Reuters Institute for the Study of Journalism. </w:t>
      </w:r>
      <w:r w:rsidR="00AB2DFB">
        <w:rPr>
          <w:rFonts w:eastAsia="MS Mincho" w:cs="Times New Roman"/>
          <w:lang w:val="en-US"/>
        </w:rPr>
        <w:t>(</w:t>
      </w:r>
      <w:r w:rsidRPr="00B70844">
        <w:rPr>
          <w:rFonts w:eastAsia="MS Mincho" w:cs="Times New Roman"/>
          <w:lang w:val="en-US"/>
        </w:rPr>
        <w:t>2013</w:t>
      </w:r>
      <w:r w:rsidR="00AB2DFB">
        <w:rPr>
          <w:rFonts w:eastAsia="MS Mincho" w:cs="Times New Roman"/>
          <w:lang w:val="en-US"/>
        </w:rPr>
        <w:t>)</w:t>
      </w:r>
      <w:r w:rsidRPr="00B70844">
        <w:rPr>
          <w:rFonts w:eastAsia="MS Mincho" w:cs="Times New Roman"/>
          <w:lang w:val="en-US"/>
        </w:rPr>
        <w:t>.</w:t>
      </w:r>
      <w:r w:rsidRPr="00B70844">
        <w:rPr>
          <w:rFonts w:eastAsia="MS Mincho" w:cs="Times New Roman"/>
          <w:i/>
          <w:lang w:val="en-US"/>
        </w:rPr>
        <w:t xml:space="preserve"> Reuters Institute Digital News Report 2013: Tracking the Future of News</w:t>
      </w:r>
      <w:r w:rsidRPr="00B70844">
        <w:rPr>
          <w:rFonts w:eastAsia="MS Mincho" w:cs="Times New Roman"/>
          <w:lang w:val="en-US"/>
        </w:rPr>
        <w:t>,</w:t>
      </w:r>
      <w:r w:rsidRPr="00B70844">
        <w:rPr>
          <w:rFonts w:eastAsia="MS Mincho" w:cs="Times New Roman"/>
          <w:i/>
          <w:lang w:val="en-US"/>
        </w:rPr>
        <w:t xml:space="preserve"> </w:t>
      </w:r>
      <w:r w:rsidRPr="00B70844">
        <w:rPr>
          <w:rFonts w:eastAsia="MS Mincho" w:cs="Times New Roman"/>
          <w:lang w:val="en-US"/>
        </w:rPr>
        <w:t>Oxford: Reuters Institute for the Study of Journalism.</w:t>
      </w:r>
    </w:p>
    <w:p w14:paraId="46967376" w14:textId="77777777" w:rsidR="008973F2" w:rsidRPr="00B70844" w:rsidRDefault="008973F2" w:rsidP="00184B64">
      <w:pPr>
        <w:ind w:right="-57"/>
        <w:jc w:val="both"/>
        <w:rPr>
          <w:rFonts w:eastAsia="MS Mincho" w:cs="Times New Roman"/>
          <w:lang w:val="en-US"/>
        </w:rPr>
      </w:pPr>
    </w:p>
    <w:p w14:paraId="14D85015" w14:textId="105C635F" w:rsidR="008973F2" w:rsidRPr="00B70844" w:rsidRDefault="008973F2" w:rsidP="00184B64">
      <w:pPr>
        <w:ind w:right="-57"/>
        <w:jc w:val="both"/>
        <w:rPr>
          <w:rFonts w:eastAsia="MS Mincho" w:cs="Times New Roman"/>
          <w:lang w:val="en-US"/>
        </w:rPr>
      </w:pPr>
      <w:r w:rsidRPr="00B70844">
        <w:rPr>
          <w:rFonts w:eastAsia="MS Mincho" w:cs="Times New Roman"/>
          <w:lang w:val="en-US"/>
        </w:rPr>
        <w:t>Rhine, S</w:t>
      </w:r>
      <w:r w:rsidR="009209D1" w:rsidRPr="00B70844">
        <w:rPr>
          <w:rFonts w:eastAsia="MS Mincho" w:cs="Times New Roman"/>
          <w:lang w:val="en-US"/>
        </w:rPr>
        <w:t>.</w:t>
      </w:r>
      <w:r w:rsidRPr="00B70844">
        <w:rPr>
          <w:rFonts w:eastAsia="MS Mincho" w:cs="Times New Roman"/>
          <w:lang w:val="en-US"/>
        </w:rPr>
        <w:t xml:space="preserve"> and Toussaint-Commeau</w:t>
      </w:r>
      <w:r w:rsidR="009209D1" w:rsidRPr="00B70844">
        <w:rPr>
          <w:rFonts w:eastAsia="MS Mincho" w:cs="Times New Roman"/>
          <w:lang w:val="en-US"/>
        </w:rPr>
        <w:t>, M</w:t>
      </w:r>
      <w:r w:rsidRPr="00B70844">
        <w:rPr>
          <w:rFonts w:eastAsia="MS Mincho" w:cs="Times New Roman"/>
          <w:lang w:val="en-US"/>
        </w:rPr>
        <w:t>.</w:t>
      </w:r>
      <w:r w:rsidR="009209D1"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2002</w:t>
      </w:r>
      <w:r w:rsidR="00AB2DFB">
        <w:rPr>
          <w:rFonts w:eastAsia="MS Mincho" w:cs="Times New Roman"/>
          <w:lang w:val="en-US"/>
        </w:rPr>
        <w:t>)</w:t>
      </w:r>
      <w:r w:rsidR="00806326">
        <w:rPr>
          <w:rFonts w:eastAsia="MS Mincho" w:cs="Times New Roman"/>
          <w:lang w:val="en-US"/>
        </w:rPr>
        <w:t>. ‘</w:t>
      </w:r>
      <w:r w:rsidRPr="00B70844">
        <w:rPr>
          <w:rFonts w:eastAsia="MS Mincho" w:cs="Times New Roman"/>
          <w:lang w:val="en-US"/>
        </w:rPr>
        <w:t>Consumer Preferences in the Delivery of F</w:t>
      </w:r>
      <w:r w:rsidR="00806326">
        <w:rPr>
          <w:rFonts w:eastAsia="MS Mincho" w:cs="Times New Roman"/>
          <w:lang w:val="en-US"/>
        </w:rPr>
        <w:t>inancial Information: A Summary’</w:t>
      </w:r>
      <w:r w:rsidRPr="00B70844">
        <w:rPr>
          <w:rFonts w:eastAsia="MS Mincho" w:cs="Times New Roman"/>
          <w:lang w:val="en-US"/>
        </w:rPr>
        <w:t xml:space="preserve">, </w:t>
      </w:r>
      <w:r w:rsidRPr="00B70844">
        <w:rPr>
          <w:rFonts w:eastAsia="MS Mincho" w:cs="Times New Roman"/>
          <w:i/>
          <w:lang w:val="en-US"/>
        </w:rPr>
        <w:t>Consumer Interests Annual</w:t>
      </w:r>
      <w:r w:rsidRPr="00B70844">
        <w:rPr>
          <w:rFonts w:eastAsia="MS Mincho" w:cs="Times New Roman"/>
          <w:lang w:val="en-US"/>
        </w:rPr>
        <w:t>, 48.</w:t>
      </w:r>
    </w:p>
    <w:p w14:paraId="498503C7" w14:textId="77777777" w:rsidR="008973F2" w:rsidRPr="00B70844" w:rsidRDefault="008973F2" w:rsidP="00184B64">
      <w:pPr>
        <w:ind w:right="-57"/>
        <w:jc w:val="both"/>
        <w:rPr>
          <w:rFonts w:eastAsia="MS Mincho" w:cs="Times New Roman"/>
          <w:lang w:val="en-US"/>
        </w:rPr>
      </w:pPr>
    </w:p>
    <w:p w14:paraId="7B58C325" w14:textId="7D53E6D0" w:rsidR="008973F2" w:rsidRPr="00B70844" w:rsidRDefault="008973F2" w:rsidP="00184B64">
      <w:pPr>
        <w:ind w:right="-57"/>
        <w:jc w:val="both"/>
        <w:rPr>
          <w:rFonts w:cs="Times New Roman"/>
        </w:rPr>
      </w:pPr>
      <w:r w:rsidRPr="00B70844">
        <w:rPr>
          <w:rFonts w:cs="Times New Roman"/>
        </w:rPr>
        <w:t>Roberts, B</w:t>
      </w:r>
      <w:r w:rsidR="009209D1" w:rsidRPr="00B70844">
        <w:rPr>
          <w:rFonts w:cs="Times New Roman"/>
        </w:rPr>
        <w:t>.</w:t>
      </w:r>
      <w:r w:rsidRPr="00B70844">
        <w:rPr>
          <w:rFonts w:cs="Times New Roman"/>
        </w:rPr>
        <w:t xml:space="preserve">, Struwig, </w:t>
      </w:r>
      <w:r w:rsidR="009209D1" w:rsidRPr="00B70844">
        <w:rPr>
          <w:rFonts w:cs="Times New Roman"/>
        </w:rPr>
        <w:t xml:space="preserve">J., </w:t>
      </w:r>
      <w:r w:rsidRPr="00B70844">
        <w:rPr>
          <w:rFonts w:cs="Times New Roman"/>
        </w:rPr>
        <w:t xml:space="preserve">Gordon, </w:t>
      </w:r>
      <w:r w:rsidR="009209D1" w:rsidRPr="00B70844">
        <w:rPr>
          <w:rFonts w:cs="Times New Roman"/>
        </w:rPr>
        <w:t xml:space="preserve">S., </w:t>
      </w:r>
      <w:r w:rsidRPr="00B70844">
        <w:rPr>
          <w:rFonts w:cs="Times New Roman"/>
        </w:rPr>
        <w:t>Viljoen</w:t>
      </w:r>
      <w:r w:rsidR="009209D1" w:rsidRPr="00B70844">
        <w:rPr>
          <w:rFonts w:cs="Times New Roman"/>
        </w:rPr>
        <w:t>, J.</w:t>
      </w:r>
      <w:r w:rsidRPr="00B70844">
        <w:rPr>
          <w:rFonts w:cs="Times New Roman"/>
        </w:rPr>
        <w:t xml:space="preserve"> and Wentzel</w:t>
      </w:r>
      <w:r w:rsidR="009209D1" w:rsidRPr="00B70844">
        <w:rPr>
          <w:rFonts w:cs="Times New Roman"/>
        </w:rPr>
        <w:t>, M</w:t>
      </w:r>
      <w:r w:rsidRPr="00B70844">
        <w:rPr>
          <w:rFonts w:cs="Times New Roman"/>
        </w:rPr>
        <w:t>.</w:t>
      </w:r>
      <w:r w:rsidR="009209D1" w:rsidRPr="00B70844">
        <w:rPr>
          <w:rFonts w:cs="Times New Roman"/>
        </w:rPr>
        <w:t>,</w:t>
      </w:r>
      <w:r w:rsidRPr="00B70844">
        <w:rPr>
          <w:rFonts w:cs="Times New Roman"/>
        </w:rPr>
        <w:t xml:space="preserve"> </w:t>
      </w:r>
      <w:r w:rsidR="00AB2DFB">
        <w:rPr>
          <w:rFonts w:cs="Times New Roman"/>
        </w:rPr>
        <w:t>(</w:t>
      </w:r>
      <w:r w:rsidRPr="00B70844">
        <w:rPr>
          <w:rFonts w:cs="Times New Roman"/>
        </w:rPr>
        <w:t>2012</w:t>
      </w:r>
      <w:r w:rsidR="00AB2DFB">
        <w:rPr>
          <w:rFonts w:cs="Times New Roman"/>
        </w:rPr>
        <w:t>)</w:t>
      </w:r>
      <w:r w:rsidRPr="00B70844">
        <w:rPr>
          <w:rFonts w:cs="Times New Roman"/>
        </w:rPr>
        <w:t>. Financial Literacy in South Africa: Results of a National Baseline Survey. Prepared for the Financial Services Boa</w:t>
      </w:r>
      <w:r w:rsidR="00C94F02" w:rsidRPr="00B70844">
        <w:rPr>
          <w:rFonts w:cs="Times New Roman"/>
        </w:rPr>
        <w:t xml:space="preserve">rd, South Africa. Available at: </w:t>
      </w:r>
      <w:hyperlink r:id="rId25" w:history="1">
        <w:r w:rsidRPr="00B70844">
          <w:rPr>
            <w:rFonts w:cs="Times New Roman"/>
          </w:rPr>
          <w:t>http://www.fsb.co.za/Departments/consumerEducation/Documents/Financial</w:t>
        </w:r>
      </w:hyperlink>
      <w:hyperlink r:id="rId26" w:history="1">
        <w:r w:rsidRPr="00B70844">
          <w:rPr>
            <w:rFonts w:cs="Times New Roman"/>
          </w:rPr>
          <w:t>%20Literacy%20Booklet%202012.pdf</w:t>
        </w:r>
      </w:hyperlink>
      <w:r w:rsidRPr="00B70844">
        <w:rPr>
          <w:rFonts w:cs="Times New Roman"/>
        </w:rPr>
        <w:t>.</w:t>
      </w:r>
    </w:p>
    <w:p w14:paraId="17436951" w14:textId="77777777" w:rsidR="008973F2" w:rsidRPr="00B70844" w:rsidRDefault="008973F2" w:rsidP="00184B64">
      <w:pPr>
        <w:ind w:right="-57"/>
        <w:jc w:val="both"/>
        <w:rPr>
          <w:rFonts w:eastAsia="MS Mincho" w:cs="Times New Roman"/>
          <w:lang w:val="en-US"/>
        </w:rPr>
      </w:pPr>
    </w:p>
    <w:p w14:paraId="102BFA1B" w14:textId="1BFC9050" w:rsidR="008973F2" w:rsidRPr="00B70844" w:rsidRDefault="00740020" w:rsidP="00184B64">
      <w:pPr>
        <w:ind w:right="-57" w:hanging="567"/>
        <w:jc w:val="both"/>
        <w:rPr>
          <w:lang w:val="en-AU"/>
        </w:rPr>
      </w:pPr>
      <w:r w:rsidRPr="00B70844">
        <w:rPr>
          <w:lang w:val="en-AU"/>
        </w:rPr>
        <w:t xml:space="preserve">         </w:t>
      </w:r>
      <w:r w:rsidR="00077C08">
        <w:rPr>
          <w:lang w:val="en-AU"/>
        </w:rPr>
        <w:t xml:space="preserve"> </w:t>
      </w:r>
      <w:r w:rsidR="00A96E57">
        <w:rPr>
          <w:lang w:val="en-AU"/>
        </w:rPr>
        <w:t xml:space="preserve">Author removed </w:t>
      </w:r>
      <w:r w:rsidR="00AB2DFB">
        <w:rPr>
          <w:lang w:val="en-AU"/>
        </w:rPr>
        <w:t>(</w:t>
      </w:r>
      <w:r w:rsidR="00A96E57">
        <w:rPr>
          <w:lang w:val="en-AU"/>
        </w:rPr>
        <w:t>2012</w:t>
      </w:r>
      <w:r w:rsidR="00AB2DFB">
        <w:rPr>
          <w:lang w:val="en-AU"/>
        </w:rPr>
        <w:t>)</w:t>
      </w:r>
      <w:r w:rsidR="00A96E57">
        <w:rPr>
          <w:lang w:val="en-AU"/>
        </w:rPr>
        <w:t xml:space="preserve">. </w:t>
      </w:r>
    </w:p>
    <w:p w14:paraId="0226A1B3" w14:textId="77777777" w:rsidR="008973F2" w:rsidRPr="00B70844" w:rsidRDefault="008973F2" w:rsidP="00184B64">
      <w:pPr>
        <w:ind w:right="-57"/>
        <w:jc w:val="both"/>
        <w:rPr>
          <w:rFonts w:eastAsia="MS Mincho" w:cs="Times New Roman"/>
          <w:lang w:val="en-US"/>
        </w:rPr>
      </w:pPr>
    </w:p>
    <w:p w14:paraId="1F15F2DF" w14:textId="617107BB" w:rsidR="008973F2" w:rsidRPr="00B70844" w:rsidRDefault="00A96E57" w:rsidP="00184B64">
      <w:pPr>
        <w:ind w:right="-57"/>
        <w:jc w:val="both"/>
        <w:rPr>
          <w:rFonts w:eastAsia="MS Mincho" w:cs="Times New Roman"/>
          <w:lang w:val="en-US"/>
        </w:rPr>
      </w:pPr>
      <w:r>
        <w:rPr>
          <w:rFonts w:eastAsia="MS Mincho" w:cs="Times New Roman"/>
          <w:lang w:val="en-US"/>
        </w:rPr>
        <w:t>Author removed</w:t>
      </w:r>
      <w:r w:rsidR="00806326">
        <w:rPr>
          <w:rFonts w:eastAsia="MS Mincho" w:cs="Times New Roman"/>
          <w:lang w:val="en-US"/>
        </w:rPr>
        <w:t xml:space="preserve"> </w:t>
      </w:r>
      <w:r w:rsidR="00AB2DFB">
        <w:rPr>
          <w:rFonts w:eastAsia="MS Mincho" w:cs="Times New Roman"/>
          <w:lang w:val="en-US"/>
        </w:rPr>
        <w:t>(</w:t>
      </w:r>
      <w:r w:rsidR="00806326">
        <w:rPr>
          <w:rFonts w:eastAsia="MS Mincho" w:cs="Times New Roman"/>
          <w:lang w:val="en-US"/>
        </w:rPr>
        <w:t>2013</w:t>
      </w:r>
      <w:r w:rsidR="00AB2DFB">
        <w:rPr>
          <w:rFonts w:eastAsia="MS Mincho" w:cs="Times New Roman"/>
          <w:lang w:val="en-US"/>
        </w:rPr>
        <w:t>)</w:t>
      </w:r>
      <w:r w:rsidR="00806326">
        <w:rPr>
          <w:rFonts w:eastAsia="MS Mincho" w:cs="Times New Roman"/>
          <w:lang w:val="en-US"/>
        </w:rPr>
        <w:t xml:space="preserve">. </w:t>
      </w:r>
    </w:p>
    <w:p w14:paraId="68F7EF33" w14:textId="77777777" w:rsidR="00A96E57" w:rsidRDefault="00A96E57" w:rsidP="00184B64">
      <w:pPr>
        <w:ind w:right="-57"/>
        <w:jc w:val="both"/>
        <w:rPr>
          <w:rFonts w:eastAsia="MS Mincho" w:cs="Times New Roman"/>
          <w:lang w:val="en-US"/>
        </w:rPr>
      </w:pPr>
    </w:p>
    <w:p w14:paraId="7FE2CD6E" w14:textId="5D9DDC4F" w:rsidR="008973F2" w:rsidRPr="00B70844" w:rsidRDefault="00A96E57" w:rsidP="00184B64">
      <w:pPr>
        <w:ind w:right="-57"/>
        <w:jc w:val="both"/>
        <w:rPr>
          <w:rFonts w:eastAsia="MS Mincho" w:cs="Times New Roman"/>
          <w:lang w:val="en-US"/>
        </w:rPr>
      </w:pPr>
      <w:r>
        <w:rPr>
          <w:rFonts w:eastAsia="MS Mincho" w:cs="Times New Roman"/>
          <w:lang w:val="en-US"/>
        </w:rPr>
        <w:t xml:space="preserve">Author removed </w:t>
      </w:r>
      <w:r w:rsidR="00AB2DFB">
        <w:rPr>
          <w:rFonts w:eastAsia="MS Mincho" w:cs="Times New Roman"/>
          <w:lang w:val="en-US"/>
        </w:rPr>
        <w:t>(</w:t>
      </w:r>
      <w:r w:rsidR="008973F2" w:rsidRPr="00B70844">
        <w:rPr>
          <w:rFonts w:eastAsia="MS Mincho" w:cs="Times New Roman"/>
          <w:lang w:val="en-US"/>
        </w:rPr>
        <w:t>2014</w:t>
      </w:r>
      <w:r w:rsidR="00AB2DFB">
        <w:rPr>
          <w:rFonts w:eastAsia="MS Mincho" w:cs="Times New Roman"/>
          <w:lang w:val="en-US"/>
        </w:rPr>
        <w:t>)</w:t>
      </w:r>
      <w:r w:rsidR="008973F2" w:rsidRPr="00B70844">
        <w:rPr>
          <w:rFonts w:eastAsia="MS Mincho" w:cs="Times New Roman"/>
          <w:lang w:val="en-US"/>
        </w:rPr>
        <w:t xml:space="preserve">. </w:t>
      </w:r>
    </w:p>
    <w:p w14:paraId="3AF00067" w14:textId="77777777" w:rsidR="008973F2" w:rsidRPr="00B70844" w:rsidRDefault="008973F2" w:rsidP="00184B64">
      <w:pPr>
        <w:ind w:right="-57"/>
        <w:jc w:val="both"/>
        <w:rPr>
          <w:rFonts w:eastAsia="MS Mincho" w:cs="Times New Roman"/>
          <w:lang w:val="en-US"/>
        </w:rPr>
      </w:pPr>
    </w:p>
    <w:p w14:paraId="1DD6F853" w14:textId="6CAC64A4" w:rsidR="008973F2" w:rsidRPr="00B70844" w:rsidRDefault="008973F2" w:rsidP="00184B64">
      <w:pPr>
        <w:ind w:right="-57"/>
        <w:jc w:val="both"/>
        <w:rPr>
          <w:rFonts w:cs="Times New Roman"/>
        </w:rPr>
      </w:pPr>
      <w:r w:rsidRPr="00B70844">
        <w:rPr>
          <w:rFonts w:cs="Times New Roman"/>
        </w:rPr>
        <w:t>Shakespeare, S., Kellner,</w:t>
      </w:r>
      <w:r w:rsidR="00740020" w:rsidRPr="00B70844">
        <w:rPr>
          <w:rFonts w:cs="Times New Roman"/>
        </w:rPr>
        <w:t xml:space="preserve"> P., </w:t>
      </w:r>
      <w:r w:rsidRPr="00B70844">
        <w:rPr>
          <w:rFonts w:cs="Times New Roman"/>
        </w:rPr>
        <w:t>Rowe, O.</w:t>
      </w:r>
      <w:r w:rsidR="00740020" w:rsidRPr="00B70844">
        <w:rPr>
          <w:rFonts w:cs="Times New Roman"/>
        </w:rPr>
        <w:t>,</w:t>
      </w:r>
      <w:r w:rsidRPr="00B70844">
        <w:rPr>
          <w:rFonts w:cs="Times New Roman"/>
        </w:rPr>
        <w:t xml:space="preserve"> </w:t>
      </w:r>
      <w:r w:rsidR="00AB2DFB">
        <w:rPr>
          <w:rFonts w:cs="Times New Roman"/>
        </w:rPr>
        <w:t>(</w:t>
      </w:r>
      <w:r w:rsidRPr="00B70844">
        <w:rPr>
          <w:rFonts w:cs="Times New Roman"/>
        </w:rPr>
        <w:t>2013</w:t>
      </w:r>
      <w:r w:rsidR="00AB2DFB">
        <w:rPr>
          <w:rFonts w:cs="Times New Roman"/>
        </w:rPr>
        <w:t>)</w:t>
      </w:r>
      <w:r w:rsidRPr="00B70844">
        <w:rPr>
          <w:rFonts w:cs="Times New Roman"/>
        </w:rPr>
        <w:t xml:space="preserve">. YouGov-Cambridge Public Trust in Banking, Spring Symposium, April. Available at: </w:t>
      </w:r>
      <w:hyperlink r:id="rId27" w:history="1">
        <w:r w:rsidRPr="00B70844">
          <w:rPr>
            <w:rStyle w:val="Hyperlink"/>
            <w:rFonts w:asciiTheme="minorHAnsi" w:hAnsiTheme="minorHAnsi"/>
          </w:rPr>
          <w:t>http://cdn.yougov.com/cumulus_uploads/document/ylf7gpof19/Public_Trust_in_Banking_Final.pdf</w:t>
        </w:r>
      </w:hyperlink>
      <w:r w:rsidR="00740020" w:rsidRPr="00B70844">
        <w:rPr>
          <w:rFonts w:cs="Times New Roman"/>
        </w:rPr>
        <w:t xml:space="preserve"> </w:t>
      </w:r>
      <w:r w:rsidRPr="00B70844">
        <w:rPr>
          <w:rFonts w:cs="Times New Roman"/>
          <w:lang w:val="en-US"/>
        </w:rPr>
        <w:t>[Accessed 30 September 2014].</w:t>
      </w:r>
    </w:p>
    <w:p w14:paraId="5B013DBA" w14:textId="77777777" w:rsidR="008973F2" w:rsidRPr="00B70844" w:rsidRDefault="008973F2" w:rsidP="00184B64">
      <w:pPr>
        <w:ind w:right="-57"/>
        <w:jc w:val="both"/>
        <w:rPr>
          <w:rFonts w:cs="Times New Roman"/>
          <w:lang w:val="en-US"/>
        </w:rPr>
      </w:pPr>
    </w:p>
    <w:p w14:paraId="59A9DD8A" w14:textId="7761EA82" w:rsidR="008973F2" w:rsidRPr="00B70844" w:rsidRDefault="008973F2" w:rsidP="00184B64">
      <w:pPr>
        <w:widowControl w:val="0"/>
        <w:autoSpaceDE w:val="0"/>
        <w:autoSpaceDN w:val="0"/>
        <w:adjustRightInd w:val="0"/>
        <w:ind w:right="-57"/>
        <w:jc w:val="both"/>
        <w:rPr>
          <w:rFonts w:cs="Times New Roman"/>
          <w:lang w:val="en-US"/>
        </w:rPr>
      </w:pPr>
      <w:r w:rsidRPr="00B70844">
        <w:rPr>
          <w:rFonts w:cs="Times New Roman"/>
          <w:lang w:val="en-US"/>
        </w:rPr>
        <w:t>Shefrin, H</w:t>
      </w:r>
      <w:r w:rsidR="00740020" w:rsidRPr="00B70844">
        <w:rPr>
          <w:rFonts w:cs="Times New Roman"/>
          <w:lang w:val="en-US"/>
        </w:rPr>
        <w:t>.</w:t>
      </w:r>
      <w:r w:rsidRPr="00B70844">
        <w:rPr>
          <w:rFonts w:cs="Times New Roman"/>
          <w:lang w:val="en-US"/>
        </w:rPr>
        <w:t xml:space="preserve"> and Thaler</w:t>
      </w:r>
      <w:r w:rsidR="00740020" w:rsidRPr="00B70844">
        <w:rPr>
          <w:rFonts w:cs="Times New Roman"/>
          <w:lang w:val="en-US"/>
        </w:rPr>
        <w:t>, R</w:t>
      </w:r>
      <w:r w:rsidRPr="00B70844">
        <w:rPr>
          <w:rFonts w:cs="Times New Roman"/>
          <w:lang w:val="en-US"/>
        </w:rPr>
        <w:t>.</w:t>
      </w:r>
      <w:r w:rsidR="00740020" w:rsidRPr="00B70844">
        <w:rPr>
          <w:rFonts w:cs="Times New Roman"/>
          <w:lang w:val="en-US"/>
        </w:rPr>
        <w:t>,</w:t>
      </w:r>
      <w:r w:rsidRPr="00B70844">
        <w:rPr>
          <w:rFonts w:cs="Times New Roman"/>
          <w:lang w:val="en-US"/>
        </w:rPr>
        <w:t xml:space="preserve"> </w:t>
      </w:r>
      <w:r w:rsidR="00AB2DFB">
        <w:rPr>
          <w:rFonts w:cs="Times New Roman"/>
          <w:lang w:val="en-US"/>
        </w:rPr>
        <w:t>(</w:t>
      </w:r>
      <w:r w:rsidRPr="00B70844">
        <w:rPr>
          <w:rFonts w:cs="Times New Roman"/>
          <w:lang w:val="en-US"/>
        </w:rPr>
        <w:t>1988</w:t>
      </w:r>
      <w:r w:rsidR="00AB2DFB">
        <w:rPr>
          <w:rFonts w:cs="Times New Roman"/>
          <w:lang w:val="en-US"/>
        </w:rPr>
        <w:t>)</w:t>
      </w:r>
      <w:r w:rsidRPr="00B70844">
        <w:rPr>
          <w:rFonts w:cs="Times New Roman"/>
          <w:lang w:val="en-US"/>
        </w:rPr>
        <w:t xml:space="preserve">. </w:t>
      </w:r>
      <w:r w:rsidR="00AB2DFB">
        <w:rPr>
          <w:rFonts w:cs="Times New Roman"/>
          <w:lang w:val="en-US"/>
        </w:rPr>
        <w:t>‘</w:t>
      </w:r>
      <w:r w:rsidRPr="00B70844">
        <w:rPr>
          <w:rFonts w:cs="Times New Roman"/>
          <w:lang w:val="en-US"/>
        </w:rPr>
        <w:t>The Behavioral Life-cycle Hypothesis</w:t>
      </w:r>
      <w:r w:rsidR="00AB2DFB">
        <w:rPr>
          <w:rFonts w:cs="Times New Roman"/>
          <w:lang w:val="en-US"/>
        </w:rPr>
        <w:t>’</w:t>
      </w:r>
      <w:r w:rsidRPr="00B70844">
        <w:rPr>
          <w:rFonts w:cs="Times New Roman"/>
          <w:lang w:val="en-US"/>
        </w:rPr>
        <w:t xml:space="preserve">. </w:t>
      </w:r>
      <w:r w:rsidRPr="00B70844">
        <w:rPr>
          <w:rFonts w:cs="Times New Roman"/>
          <w:i/>
          <w:lang w:val="en-US"/>
        </w:rPr>
        <w:t>Economic Inquiry</w:t>
      </w:r>
      <w:r w:rsidRPr="00B70844">
        <w:rPr>
          <w:rFonts w:cs="Times New Roman"/>
          <w:lang w:val="en-US"/>
        </w:rPr>
        <w:t xml:space="preserve"> 26, 609-643.</w:t>
      </w:r>
    </w:p>
    <w:p w14:paraId="64A4D038" w14:textId="77777777" w:rsidR="008973F2" w:rsidRPr="00B70844" w:rsidRDefault="008973F2" w:rsidP="00184B64">
      <w:pPr>
        <w:ind w:right="-57"/>
        <w:jc w:val="both"/>
        <w:rPr>
          <w:rFonts w:cs="Times New Roman"/>
          <w:lang w:val="en-US"/>
        </w:rPr>
      </w:pPr>
    </w:p>
    <w:p w14:paraId="21D4F36D" w14:textId="4EA313C3" w:rsidR="008973F2" w:rsidRPr="00B70844" w:rsidRDefault="008973F2" w:rsidP="00184B64">
      <w:pPr>
        <w:widowControl w:val="0"/>
        <w:autoSpaceDE w:val="0"/>
        <w:autoSpaceDN w:val="0"/>
        <w:adjustRightInd w:val="0"/>
        <w:ind w:right="-57"/>
        <w:jc w:val="both"/>
        <w:rPr>
          <w:rFonts w:cs="Times New Roman"/>
          <w:lang w:val="en-US"/>
        </w:rPr>
      </w:pPr>
      <w:r w:rsidRPr="00B70844">
        <w:rPr>
          <w:rFonts w:cs="Times New Roman"/>
          <w:lang w:val="en-US"/>
        </w:rPr>
        <w:t xml:space="preserve">Spader, J., Ratcliffe, </w:t>
      </w:r>
      <w:r w:rsidR="00740020" w:rsidRPr="00B70844">
        <w:rPr>
          <w:rFonts w:cs="Times New Roman"/>
          <w:lang w:val="en-US"/>
        </w:rPr>
        <w:t xml:space="preserve">J., </w:t>
      </w:r>
      <w:r w:rsidRPr="00B70844">
        <w:rPr>
          <w:rFonts w:cs="Times New Roman"/>
          <w:lang w:val="en-US"/>
        </w:rPr>
        <w:t>Montoya</w:t>
      </w:r>
      <w:r w:rsidR="00740020" w:rsidRPr="00B70844">
        <w:rPr>
          <w:rFonts w:cs="Times New Roman"/>
          <w:lang w:val="en-US"/>
        </w:rPr>
        <w:t>, J.</w:t>
      </w:r>
      <w:r w:rsidRPr="00B70844">
        <w:rPr>
          <w:rFonts w:cs="Times New Roman"/>
          <w:lang w:val="en-US"/>
        </w:rPr>
        <w:t xml:space="preserve"> and Skillern</w:t>
      </w:r>
      <w:r w:rsidR="00740020" w:rsidRPr="00B70844">
        <w:rPr>
          <w:rFonts w:cs="Times New Roman"/>
          <w:lang w:val="en-US"/>
        </w:rPr>
        <w:t>, P</w:t>
      </w:r>
      <w:r w:rsidRPr="00B70844">
        <w:rPr>
          <w:rFonts w:cs="Times New Roman"/>
          <w:lang w:val="en-US"/>
        </w:rPr>
        <w:t>.</w:t>
      </w:r>
      <w:r w:rsidR="00740020" w:rsidRPr="00B70844">
        <w:rPr>
          <w:rFonts w:cs="Times New Roman"/>
          <w:lang w:val="en-US"/>
        </w:rPr>
        <w:t>,</w:t>
      </w:r>
      <w:r w:rsidR="0009578B">
        <w:rPr>
          <w:rFonts w:cs="Times New Roman"/>
          <w:lang w:val="en-US"/>
        </w:rPr>
        <w:t xml:space="preserve"> </w:t>
      </w:r>
      <w:r w:rsidR="00AB2DFB">
        <w:rPr>
          <w:rFonts w:cs="Times New Roman"/>
          <w:lang w:val="en-US"/>
        </w:rPr>
        <w:t>(</w:t>
      </w:r>
      <w:r w:rsidR="0009578B">
        <w:rPr>
          <w:rFonts w:cs="Times New Roman"/>
          <w:lang w:val="en-US"/>
        </w:rPr>
        <w:t>2009</w:t>
      </w:r>
      <w:r w:rsidR="00AB2DFB">
        <w:rPr>
          <w:rFonts w:cs="Times New Roman"/>
          <w:lang w:val="en-US"/>
        </w:rPr>
        <w:t>)</w:t>
      </w:r>
      <w:r w:rsidR="0009578B">
        <w:rPr>
          <w:rFonts w:cs="Times New Roman"/>
          <w:lang w:val="en-US"/>
        </w:rPr>
        <w:t>. ‘</w:t>
      </w:r>
      <w:r w:rsidRPr="00B70844">
        <w:rPr>
          <w:rFonts w:cs="Times New Roman"/>
          <w:lang w:val="en-US"/>
        </w:rPr>
        <w:t>The Bold and the Bankable: How the Nuestro Barrio Telenovela reaches Latino immig</w:t>
      </w:r>
      <w:r w:rsidR="0009578B">
        <w:rPr>
          <w:rFonts w:cs="Times New Roman"/>
          <w:lang w:val="en-US"/>
        </w:rPr>
        <w:t>rants with Financial Education.’</w:t>
      </w:r>
      <w:r w:rsidRPr="00B70844">
        <w:rPr>
          <w:rFonts w:cs="Times New Roman"/>
          <w:lang w:val="en-US"/>
        </w:rPr>
        <w:t xml:space="preserve"> </w:t>
      </w:r>
      <w:r w:rsidRPr="00B70844">
        <w:rPr>
          <w:rFonts w:cs="Times New Roman"/>
          <w:i/>
          <w:lang w:val="en-US"/>
        </w:rPr>
        <w:t>Journal of Consumer Affairs</w:t>
      </w:r>
      <w:r w:rsidRPr="00B70844">
        <w:rPr>
          <w:rFonts w:cs="Times New Roman"/>
          <w:lang w:val="en-US"/>
        </w:rPr>
        <w:t>, 43(1), 56-79.</w:t>
      </w:r>
    </w:p>
    <w:p w14:paraId="018B527A" w14:textId="77777777" w:rsidR="008973F2" w:rsidRPr="00B70844" w:rsidRDefault="008973F2" w:rsidP="00184B64">
      <w:pPr>
        <w:ind w:right="-57"/>
        <w:jc w:val="both"/>
        <w:rPr>
          <w:rFonts w:eastAsia="MS Mincho" w:cs="Times New Roman"/>
          <w:lang w:val="en-US"/>
        </w:rPr>
      </w:pPr>
    </w:p>
    <w:p w14:paraId="4C4EAF4B" w14:textId="3FCBADC4" w:rsidR="008973F2" w:rsidRPr="00B70844" w:rsidRDefault="00740020" w:rsidP="00184B64">
      <w:pPr>
        <w:widowControl w:val="0"/>
        <w:autoSpaceDE w:val="0"/>
        <w:autoSpaceDN w:val="0"/>
        <w:adjustRightInd w:val="0"/>
        <w:ind w:right="-57"/>
        <w:jc w:val="both"/>
        <w:rPr>
          <w:rFonts w:cs="Times New Roman"/>
          <w:lang w:val="en-US"/>
        </w:rPr>
      </w:pPr>
      <w:r w:rsidRPr="00B70844">
        <w:rPr>
          <w:rFonts w:cs="Times New Roman"/>
          <w:lang w:val="en-US"/>
        </w:rPr>
        <w:t>Stromberg, D</w:t>
      </w:r>
      <w:r w:rsidR="008973F2" w:rsidRPr="00B70844">
        <w:rPr>
          <w:rFonts w:cs="Times New Roman"/>
          <w:lang w:val="en-US"/>
        </w:rPr>
        <w:t>.</w:t>
      </w:r>
      <w:r w:rsidRPr="00B70844">
        <w:rPr>
          <w:rFonts w:cs="Times New Roman"/>
          <w:lang w:val="en-US"/>
        </w:rPr>
        <w:t>,</w:t>
      </w:r>
      <w:r w:rsidR="0009578B">
        <w:rPr>
          <w:rFonts w:cs="Times New Roman"/>
          <w:lang w:val="en-US"/>
        </w:rPr>
        <w:t xml:space="preserve"> </w:t>
      </w:r>
      <w:r w:rsidR="00AB2DFB">
        <w:rPr>
          <w:rFonts w:cs="Times New Roman"/>
          <w:lang w:val="en-US"/>
        </w:rPr>
        <w:t>(</w:t>
      </w:r>
      <w:r w:rsidR="0009578B">
        <w:rPr>
          <w:rFonts w:cs="Times New Roman"/>
          <w:lang w:val="en-US"/>
        </w:rPr>
        <w:t>2004</w:t>
      </w:r>
      <w:r w:rsidR="00AB2DFB">
        <w:rPr>
          <w:rFonts w:cs="Times New Roman"/>
          <w:lang w:val="en-US"/>
        </w:rPr>
        <w:t>)</w:t>
      </w:r>
      <w:r w:rsidR="0009578B">
        <w:rPr>
          <w:rFonts w:cs="Times New Roman"/>
          <w:lang w:val="en-US"/>
        </w:rPr>
        <w:t>. ‘</w:t>
      </w:r>
      <w:r w:rsidR="008973F2" w:rsidRPr="00B70844">
        <w:rPr>
          <w:rFonts w:cs="Times New Roman"/>
          <w:lang w:val="en-US"/>
        </w:rPr>
        <w:t>Mass Media Competition, Political</w:t>
      </w:r>
      <w:r w:rsidR="0009578B">
        <w:rPr>
          <w:rFonts w:cs="Times New Roman"/>
          <w:lang w:val="en-US"/>
        </w:rPr>
        <w:t xml:space="preserve"> Competition and Public Policy.’</w:t>
      </w:r>
      <w:r w:rsidRPr="00B70844">
        <w:rPr>
          <w:rFonts w:cs="Times New Roman"/>
          <w:lang w:val="en-US"/>
        </w:rPr>
        <w:t xml:space="preserve"> </w:t>
      </w:r>
      <w:r w:rsidR="008973F2" w:rsidRPr="00B70844">
        <w:rPr>
          <w:rFonts w:cs="Times New Roman"/>
          <w:i/>
          <w:lang w:val="en-US"/>
        </w:rPr>
        <w:t>Review of Economic Studies</w:t>
      </w:r>
      <w:r w:rsidR="008973F2" w:rsidRPr="00B70844">
        <w:rPr>
          <w:rFonts w:cs="Times New Roman"/>
          <w:lang w:val="en-US"/>
        </w:rPr>
        <w:t xml:space="preserve"> 71: 265-84.</w:t>
      </w:r>
    </w:p>
    <w:p w14:paraId="01A7B5EE" w14:textId="77777777" w:rsidR="008973F2" w:rsidRPr="00B70844" w:rsidRDefault="008973F2" w:rsidP="00184B64">
      <w:pPr>
        <w:ind w:right="-57"/>
        <w:jc w:val="both"/>
        <w:rPr>
          <w:rFonts w:cs="Times New Roman"/>
          <w:lang w:val="en-AU"/>
        </w:rPr>
      </w:pPr>
    </w:p>
    <w:p w14:paraId="19FB0B3C" w14:textId="55674F18" w:rsidR="008973F2" w:rsidRPr="00B70844" w:rsidRDefault="008973F2" w:rsidP="00184B64">
      <w:pPr>
        <w:ind w:right="-57"/>
        <w:jc w:val="both"/>
        <w:rPr>
          <w:rFonts w:cs="Times New Roman"/>
          <w:lang w:val="en-AU"/>
        </w:rPr>
      </w:pPr>
      <w:r w:rsidRPr="00B70844">
        <w:rPr>
          <w:rFonts w:cs="Times New Roman"/>
          <w:lang w:val="en-AU"/>
        </w:rPr>
        <w:t>Taskforce on Financial Literacy.</w:t>
      </w:r>
      <w:r w:rsidR="00740020" w:rsidRPr="00B70844">
        <w:rPr>
          <w:rFonts w:cs="Times New Roman"/>
          <w:lang w:val="en-AU"/>
        </w:rPr>
        <w:t>,</w:t>
      </w:r>
      <w:r w:rsidRPr="00B70844">
        <w:rPr>
          <w:rFonts w:cs="Times New Roman"/>
          <w:lang w:val="en-AU"/>
        </w:rPr>
        <w:t xml:space="preserve"> </w:t>
      </w:r>
      <w:r w:rsidR="00AB2DFB">
        <w:rPr>
          <w:rFonts w:cs="Times New Roman"/>
          <w:lang w:val="en-AU"/>
        </w:rPr>
        <w:t>(</w:t>
      </w:r>
      <w:r w:rsidRPr="00B70844">
        <w:rPr>
          <w:rFonts w:cs="Times New Roman"/>
          <w:lang w:val="en-AU"/>
        </w:rPr>
        <w:t>2010</w:t>
      </w:r>
      <w:r w:rsidR="00AB2DFB">
        <w:rPr>
          <w:rFonts w:cs="Times New Roman"/>
          <w:lang w:val="en-AU"/>
        </w:rPr>
        <w:t>)</w:t>
      </w:r>
      <w:r w:rsidRPr="00B70844">
        <w:rPr>
          <w:rFonts w:cs="Times New Roman"/>
          <w:lang w:val="en-AU"/>
        </w:rPr>
        <w:t xml:space="preserve">. </w:t>
      </w:r>
      <w:r w:rsidRPr="00B70844">
        <w:rPr>
          <w:rFonts w:cs="Times New Roman"/>
          <w:i/>
          <w:lang w:val="en-AU"/>
        </w:rPr>
        <w:t>Canadians and their Money: Building a Brighter Financial Future</w:t>
      </w:r>
      <w:r w:rsidRPr="00B70844">
        <w:rPr>
          <w:rFonts w:cs="Times New Roman"/>
          <w:lang w:val="en-AU"/>
        </w:rPr>
        <w:t xml:space="preserve">, Ottawa: Department of Finance, Government of Canada. </w:t>
      </w:r>
    </w:p>
    <w:p w14:paraId="4EEAB0DF" w14:textId="77777777" w:rsidR="008973F2" w:rsidRPr="00B70844" w:rsidRDefault="008973F2" w:rsidP="00184B64">
      <w:pPr>
        <w:ind w:right="-57"/>
        <w:jc w:val="both"/>
        <w:rPr>
          <w:rFonts w:eastAsia="MS Mincho" w:cs="Times New Roman"/>
          <w:lang w:val="en-US"/>
        </w:rPr>
      </w:pPr>
    </w:p>
    <w:p w14:paraId="1C904992" w14:textId="16F9D004" w:rsidR="008973F2" w:rsidRPr="00B70844" w:rsidRDefault="008973F2" w:rsidP="00184B64">
      <w:pPr>
        <w:ind w:right="-57"/>
        <w:jc w:val="both"/>
        <w:rPr>
          <w:rFonts w:eastAsia="MS Mincho" w:cs="Times New Roman"/>
          <w:lang w:val="en-US"/>
        </w:rPr>
      </w:pPr>
      <w:r w:rsidRPr="00B70844">
        <w:rPr>
          <w:rFonts w:eastAsia="MS Mincho" w:cs="Times New Roman"/>
          <w:lang w:val="en-US"/>
        </w:rPr>
        <w:t>Taylor, M.</w:t>
      </w:r>
      <w:r w:rsidR="00740020"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2011</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The Long Term Impacts of Financial Capability: Evidence from the BHPS</w:t>
      </w:r>
      <w:r w:rsidRPr="00B70844">
        <w:rPr>
          <w:rFonts w:eastAsia="MS Mincho" w:cs="Times New Roman"/>
          <w:lang w:val="en-US"/>
        </w:rPr>
        <w:t>, CFEB consumer research report 03, Consumer Financial Education Body (CFEB), February.</w:t>
      </w:r>
    </w:p>
    <w:p w14:paraId="66632D12" w14:textId="77777777" w:rsidR="008973F2" w:rsidRPr="00B70844" w:rsidRDefault="008973F2" w:rsidP="00184B64">
      <w:pPr>
        <w:ind w:right="-57"/>
        <w:jc w:val="both"/>
        <w:rPr>
          <w:rFonts w:eastAsia="MS Mincho" w:cs="Times New Roman"/>
          <w:lang w:val="en-US"/>
        </w:rPr>
      </w:pPr>
    </w:p>
    <w:p w14:paraId="05C4ECE0" w14:textId="42561A08" w:rsidR="008973F2" w:rsidRPr="00B70844" w:rsidRDefault="008973F2" w:rsidP="00184B64">
      <w:pPr>
        <w:ind w:right="-57"/>
        <w:jc w:val="both"/>
        <w:rPr>
          <w:rFonts w:eastAsia="MS Mincho" w:cs="Times New Roman"/>
          <w:i/>
          <w:lang w:val="en-US"/>
        </w:rPr>
      </w:pPr>
      <w:r w:rsidRPr="00B70844">
        <w:rPr>
          <w:rFonts w:eastAsia="MS Mincho" w:cs="Times New Roman"/>
          <w:lang w:val="en-US"/>
        </w:rPr>
        <w:t>Thaler, R. and Sunst</w:t>
      </w:r>
      <w:r w:rsidR="00740020" w:rsidRPr="00B70844">
        <w:rPr>
          <w:rFonts w:eastAsia="MS Mincho" w:cs="Times New Roman"/>
          <w:lang w:val="en-US"/>
        </w:rPr>
        <w:t>ein,</w:t>
      </w:r>
      <w:r w:rsidRPr="00B70844">
        <w:rPr>
          <w:rFonts w:eastAsia="MS Mincho" w:cs="Times New Roman"/>
          <w:lang w:val="en-US"/>
        </w:rPr>
        <w:t xml:space="preserve"> </w:t>
      </w:r>
      <w:r w:rsidR="00740020" w:rsidRPr="00B70844">
        <w:rPr>
          <w:rFonts w:eastAsia="MS Mincho" w:cs="Times New Roman"/>
          <w:lang w:val="en-US"/>
        </w:rPr>
        <w:t xml:space="preserve">C., </w:t>
      </w:r>
      <w:r w:rsidR="00AB2DFB">
        <w:rPr>
          <w:rFonts w:eastAsia="MS Mincho" w:cs="Times New Roman"/>
          <w:lang w:val="en-US"/>
        </w:rPr>
        <w:t>(</w:t>
      </w:r>
      <w:r w:rsidRPr="00B70844">
        <w:rPr>
          <w:rFonts w:eastAsia="MS Mincho" w:cs="Times New Roman"/>
          <w:lang w:val="en-US"/>
        </w:rPr>
        <w:t>2008</w:t>
      </w:r>
      <w:r w:rsidR="00AB2DFB">
        <w:rPr>
          <w:rFonts w:eastAsia="MS Mincho" w:cs="Times New Roman"/>
          <w:lang w:val="en-US"/>
        </w:rPr>
        <w:t>)</w:t>
      </w:r>
      <w:r w:rsidRPr="00B70844">
        <w:rPr>
          <w:rFonts w:eastAsia="MS Mincho" w:cs="Times New Roman"/>
          <w:lang w:val="en-US"/>
        </w:rPr>
        <w:t xml:space="preserve">. </w:t>
      </w:r>
      <w:r w:rsidRPr="00B70844">
        <w:rPr>
          <w:rFonts w:cs="Times New Roman"/>
          <w:i/>
        </w:rPr>
        <w:t>Nudge: Improving Decisions About Health, Wealth, and Happiness</w:t>
      </w:r>
      <w:r w:rsidRPr="00B70844">
        <w:rPr>
          <w:rFonts w:cs="Times New Roman"/>
        </w:rPr>
        <w:t>,</w:t>
      </w:r>
      <w:r w:rsidRPr="00B70844">
        <w:rPr>
          <w:rFonts w:eastAsia="MS Mincho" w:cs="Times New Roman"/>
          <w:lang w:val="en-US"/>
        </w:rPr>
        <w:t xml:space="preserve"> Michigan: Yale University Press.</w:t>
      </w:r>
    </w:p>
    <w:p w14:paraId="6EBFFEFA" w14:textId="77777777" w:rsidR="008973F2" w:rsidRPr="00B70844" w:rsidRDefault="008973F2" w:rsidP="00184B64">
      <w:pPr>
        <w:ind w:right="-57"/>
        <w:jc w:val="both"/>
        <w:rPr>
          <w:rFonts w:eastAsia="MS Mincho" w:cs="Times New Roman"/>
          <w:i/>
          <w:lang w:val="en-US"/>
        </w:rPr>
      </w:pPr>
    </w:p>
    <w:p w14:paraId="56A5A019" w14:textId="27BE395E" w:rsidR="008973F2" w:rsidRPr="00B70844" w:rsidRDefault="008973F2" w:rsidP="00184B64">
      <w:pPr>
        <w:widowControl w:val="0"/>
        <w:autoSpaceDE w:val="0"/>
        <w:autoSpaceDN w:val="0"/>
        <w:adjustRightInd w:val="0"/>
        <w:ind w:right="-57"/>
        <w:jc w:val="both"/>
        <w:rPr>
          <w:rFonts w:cs="Times New Roman"/>
          <w:lang w:val="en-US"/>
        </w:rPr>
      </w:pPr>
      <w:r w:rsidRPr="00B70844">
        <w:rPr>
          <w:rFonts w:cs="Times New Roman"/>
          <w:lang w:val="en-US"/>
        </w:rPr>
        <w:t>Thaler, R</w:t>
      </w:r>
      <w:r w:rsidR="00740020" w:rsidRPr="00B70844">
        <w:rPr>
          <w:rFonts w:cs="Times New Roman"/>
          <w:lang w:val="en-US"/>
        </w:rPr>
        <w:t>.</w:t>
      </w:r>
      <w:r w:rsidRPr="00B70844">
        <w:rPr>
          <w:rFonts w:cs="Times New Roman"/>
          <w:lang w:val="en-US"/>
        </w:rPr>
        <w:t xml:space="preserve"> and Shefrin</w:t>
      </w:r>
      <w:r w:rsidR="00740020" w:rsidRPr="00B70844">
        <w:rPr>
          <w:rFonts w:cs="Times New Roman"/>
          <w:lang w:val="en-US"/>
        </w:rPr>
        <w:t>, H</w:t>
      </w:r>
      <w:r w:rsidRPr="00B70844">
        <w:rPr>
          <w:rFonts w:cs="Times New Roman"/>
          <w:lang w:val="en-US"/>
        </w:rPr>
        <w:t>.</w:t>
      </w:r>
      <w:r w:rsidR="00740020" w:rsidRPr="00B70844">
        <w:rPr>
          <w:rFonts w:cs="Times New Roman"/>
          <w:lang w:val="en-US"/>
        </w:rPr>
        <w:t>,</w:t>
      </w:r>
      <w:r w:rsidR="0009578B">
        <w:rPr>
          <w:rFonts w:cs="Times New Roman"/>
          <w:lang w:val="en-US"/>
        </w:rPr>
        <w:t xml:space="preserve"> </w:t>
      </w:r>
      <w:r w:rsidR="00AB2DFB">
        <w:rPr>
          <w:rFonts w:cs="Times New Roman"/>
          <w:lang w:val="en-US"/>
        </w:rPr>
        <w:t>(</w:t>
      </w:r>
      <w:r w:rsidR="0009578B">
        <w:rPr>
          <w:rFonts w:cs="Times New Roman"/>
          <w:lang w:val="en-US"/>
        </w:rPr>
        <w:t>1981</w:t>
      </w:r>
      <w:r w:rsidR="00AB2DFB">
        <w:rPr>
          <w:rFonts w:cs="Times New Roman"/>
          <w:lang w:val="en-US"/>
        </w:rPr>
        <w:t>)</w:t>
      </w:r>
      <w:r w:rsidR="0009578B">
        <w:rPr>
          <w:rFonts w:cs="Times New Roman"/>
          <w:lang w:val="en-US"/>
        </w:rPr>
        <w:t>. ‘</w:t>
      </w:r>
      <w:r w:rsidRPr="00B70844">
        <w:rPr>
          <w:rFonts w:cs="Times New Roman"/>
          <w:lang w:val="en-US"/>
        </w:rPr>
        <w:t>An E</w:t>
      </w:r>
      <w:r w:rsidR="0009578B">
        <w:rPr>
          <w:rFonts w:cs="Times New Roman"/>
          <w:lang w:val="en-US"/>
        </w:rPr>
        <w:t>conomic Theory of Self Control.’</w:t>
      </w:r>
      <w:r w:rsidRPr="00B70844">
        <w:rPr>
          <w:rFonts w:cs="Times New Roman"/>
          <w:lang w:val="en-US"/>
        </w:rPr>
        <w:t xml:space="preserve"> </w:t>
      </w:r>
      <w:r w:rsidRPr="00B70844">
        <w:rPr>
          <w:rFonts w:cs="Times New Roman"/>
          <w:i/>
          <w:lang w:val="en-US"/>
        </w:rPr>
        <w:t>Journal of Political Economy</w:t>
      </w:r>
      <w:r w:rsidRPr="00B70844">
        <w:rPr>
          <w:rFonts w:cs="Times New Roman"/>
          <w:lang w:val="en-US"/>
        </w:rPr>
        <w:t xml:space="preserve"> 89(2), 392-410.</w:t>
      </w:r>
    </w:p>
    <w:p w14:paraId="2AFBD2D9" w14:textId="77777777" w:rsidR="008973F2" w:rsidRPr="00B70844" w:rsidRDefault="008973F2" w:rsidP="00184B64">
      <w:pPr>
        <w:widowControl w:val="0"/>
        <w:autoSpaceDE w:val="0"/>
        <w:autoSpaceDN w:val="0"/>
        <w:adjustRightInd w:val="0"/>
        <w:ind w:right="-57"/>
        <w:jc w:val="both"/>
        <w:rPr>
          <w:rFonts w:cs="Times New Roman"/>
          <w:lang w:val="en-US"/>
        </w:rPr>
      </w:pPr>
    </w:p>
    <w:p w14:paraId="19D49AAA" w14:textId="18DB63CE" w:rsidR="008973F2" w:rsidRPr="00B70844" w:rsidRDefault="008973F2" w:rsidP="00184B64">
      <w:pPr>
        <w:ind w:right="-57"/>
        <w:jc w:val="both"/>
        <w:rPr>
          <w:rFonts w:cs="Times New Roman"/>
          <w:lang w:val="en-AU"/>
        </w:rPr>
      </w:pPr>
      <w:r w:rsidRPr="00B70844">
        <w:rPr>
          <w:rFonts w:cs="Times New Roman"/>
          <w:lang w:val="en-AU"/>
        </w:rPr>
        <w:t>Thompson, P</w:t>
      </w:r>
      <w:r w:rsidR="00740020" w:rsidRPr="00B70844">
        <w:rPr>
          <w:rFonts w:cs="Times New Roman"/>
          <w:lang w:val="en-AU"/>
        </w:rPr>
        <w:t>.</w:t>
      </w:r>
      <w:r w:rsidRPr="00B70844">
        <w:rPr>
          <w:rFonts w:cs="Times New Roman"/>
          <w:lang w:val="en-AU"/>
        </w:rPr>
        <w:t>A.</w:t>
      </w:r>
      <w:r w:rsidR="00740020" w:rsidRPr="00B70844">
        <w:rPr>
          <w:rFonts w:cs="Times New Roman"/>
          <w:lang w:val="en-AU"/>
        </w:rPr>
        <w:t>,</w:t>
      </w:r>
      <w:r w:rsidR="0009578B">
        <w:rPr>
          <w:rFonts w:cs="Times New Roman"/>
          <w:lang w:val="en-AU"/>
        </w:rPr>
        <w:t xml:space="preserve"> </w:t>
      </w:r>
      <w:r w:rsidR="00AB2DFB">
        <w:rPr>
          <w:rFonts w:cs="Times New Roman"/>
          <w:lang w:val="en-AU"/>
        </w:rPr>
        <w:t>(</w:t>
      </w:r>
      <w:r w:rsidR="0009578B">
        <w:rPr>
          <w:rFonts w:cs="Times New Roman"/>
          <w:lang w:val="en-AU"/>
        </w:rPr>
        <w:t>2013</w:t>
      </w:r>
      <w:r w:rsidR="00AB2DFB">
        <w:rPr>
          <w:rFonts w:cs="Times New Roman"/>
          <w:lang w:val="en-AU"/>
        </w:rPr>
        <w:t>)</w:t>
      </w:r>
      <w:r w:rsidR="0009578B">
        <w:rPr>
          <w:rFonts w:cs="Times New Roman"/>
          <w:lang w:val="en-AU"/>
        </w:rPr>
        <w:t>. ‘</w:t>
      </w:r>
      <w:r w:rsidRPr="00B70844">
        <w:rPr>
          <w:rFonts w:cs="Times New Roman"/>
          <w:lang w:val="en-AU"/>
        </w:rPr>
        <w:t xml:space="preserve">Invested Interests? Reflexivity, Representation and </w:t>
      </w:r>
      <w:r w:rsidR="0009578B">
        <w:rPr>
          <w:rFonts w:cs="Times New Roman"/>
          <w:lang w:val="en-AU"/>
        </w:rPr>
        <w:t>Reporting in Financial Markets.’</w:t>
      </w:r>
      <w:r w:rsidRPr="00B70844">
        <w:rPr>
          <w:rFonts w:cs="Times New Roman"/>
          <w:i/>
          <w:lang w:val="en-AU"/>
        </w:rPr>
        <w:t xml:space="preserve"> Journalism</w:t>
      </w:r>
      <w:r w:rsidRPr="00B70844">
        <w:rPr>
          <w:rFonts w:cs="Times New Roman"/>
          <w:lang w:val="en-AU"/>
        </w:rPr>
        <w:t xml:space="preserve"> 14 (2): 208-227.</w:t>
      </w:r>
    </w:p>
    <w:p w14:paraId="0C3E1858" w14:textId="77777777" w:rsidR="008973F2" w:rsidRPr="00B70844" w:rsidRDefault="008973F2" w:rsidP="00184B64">
      <w:pPr>
        <w:widowControl w:val="0"/>
        <w:autoSpaceDE w:val="0"/>
        <w:autoSpaceDN w:val="0"/>
        <w:adjustRightInd w:val="0"/>
        <w:ind w:right="-57"/>
        <w:jc w:val="both"/>
        <w:rPr>
          <w:rFonts w:cs="Times New Roman"/>
          <w:lang w:val="en-US"/>
        </w:rPr>
      </w:pPr>
    </w:p>
    <w:p w14:paraId="45389E5E" w14:textId="0C60CBB9" w:rsidR="008973F2" w:rsidRPr="00B70844" w:rsidRDefault="008973F2" w:rsidP="00184B64">
      <w:pPr>
        <w:widowControl w:val="0"/>
        <w:autoSpaceDE w:val="0"/>
        <w:autoSpaceDN w:val="0"/>
        <w:adjustRightInd w:val="0"/>
        <w:spacing w:after="240"/>
        <w:ind w:right="-57"/>
        <w:jc w:val="both"/>
        <w:rPr>
          <w:rFonts w:cs="Times New Roman"/>
          <w:lang w:val="en-US"/>
        </w:rPr>
      </w:pPr>
      <w:r w:rsidRPr="00B70844">
        <w:rPr>
          <w:rFonts w:cs="Times New Roman"/>
          <w:lang w:val="en-US"/>
        </w:rPr>
        <w:t>Tsfati, Y</w:t>
      </w:r>
      <w:r w:rsidR="00740020" w:rsidRPr="00B70844">
        <w:rPr>
          <w:rFonts w:cs="Times New Roman"/>
          <w:lang w:val="en-US"/>
        </w:rPr>
        <w:t xml:space="preserve">. </w:t>
      </w:r>
      <w:r w:rsidRPr="00B70844">
        <w:rPr>
          <w:rFonts w:cs="Times New Roman"/>
          <w:lang w:val="en-US"/>
        </w:rPr>
        <w:t>and Ariely</w:t>
      </w:r>
      <w:r w:rsidR="00740020" w:rsidRPr="00B70844">
        <w:rPr>
          <w:rFonts w:cs="Times New Roman"/>
          <w:lang w:val="en-US"/>
        </w:rPr>
        <w:t>, G</w:t>
      </w:r>
      <w:r w:rsidRPr="00B70844">
        <w:rPr>
          <w:rFonts w:cs="Times New Roman"/>
          <w:lang w:val="en-US"/>
        </w:rPr>
        <w:t>.</w:t>
      </w:r>
      <w:r w:rsidR="00740020" w:rsidRPr="00B70844">
        <w:rPr>
          <w:rFonts w:cs="Times New Roman"/>
          <w:lang w:val="en-US"/>
        </w:rPr>
        <w:t>,</w:t>
      </w:r>
      <w:r w:rsidRPr="00B70844">
        <w:rPr>
          <w:rFonts w:cs="Times New Roman"/>
          <w:lang w:val="en-US"/>
        </w:rPr>
        <w:t xml:space="preserve"> </w:t>
      </w:r>
      <w:r w:rsidR="00AB2DFB">
        <w:rPr>
          <w:rFonts w:cs="Times New Roman"/>
          <w:lang w:val="en-US"/>
        </w:rPr>
        <w:t>(</w:t>
      </w:r>
      <w:r w:rsidRPr="00B70844">
        <w:rPr>
          <w:rFonts w:cs="Times New Roman"/>
          <w:lang w:val="en-US"/>
        </w:rPr>
        <w:t>2</w:t>
      </w:r>
      <w:r w:rsidR="0009578B">
        <w:rPr>
          <w:rFonts w:cs="Times New Roman"/>
          <w:lang w:val="en-US"/>
        </w:rPr>
        <w:t>014</w:t>
      </w:r>
      <w:r w:rsidR="00AB2DFB">
        <w:rPr>
          <w:rFonts w:cs="Times New Roman"/>
          <w:lang w:val="en-US"/>
        </w:rPr>
        <w:t>)</w:t>
      </w:r>
      <w:r w:rsidR="0009578B">
        <w:rPr>
          <w:rFonts w:cs="Times New Roman"/>
          <w:lang w:val="en-US"/>
        </w:rPr>
        <w:t>. ‘</w:t>
      </w:r>
      <w:r w:rsidRPr="00B70844">
        <w:rPr>
          <w:rFonts w:cs="Times New Roman"/>
          <w:lang w:val="en-US"/>
        </w:rPr>
        <w:t>Individual and Contextual Correlates of Trus</w:t>
      </w:r>
      <w:r w:rsidR="0009578B">
        <w:rPr>
          <w:rFonts w:cs="Times New Roman"/>
          <w:lang w:val="en-US"/>
        </w:rPr>
        <w:t>t in Media Across 44 Countries.’</w:t>
      </w:r>
      <w:r w:rsidRPr="00B70844">
        <w:rPr>
          <w:rFonts w:cs="Times New Roman"/>
          <w:lang w:val="en-US"/>
        </w:rPr>
        <w:t xml:space="preserve"> </w:t>
      </w:r>
      <w:r w:rsidRPr="00B70844">
        <w:rPr>
          <w:rFonts w:cs="Times New Roman"/>
          <w:i/>
          <w:lang w:val="en-US"/>
        </w:rPr>
        <w:t>Communication Research</w:t>
      </w:r>
      <w:r w:rsidRPr="00B70844">
        <w:rPr>
          <w:rFonts w:cs="Times New Roman"/>
          <w:lang w:val="en-US"/>
        </w:rPr>
        <w:t xml:space="preserve"> 41 (6): 760-782.</w:t>
      </w:r>
    </w:p>
    <w:p w14:paraId="2820510B" w14:textId="6A12CA1A" w:rsidR="008973F2" w:rsidRPr="00B70844" w:rsidRDefault="008973F2" w:rsidP="00184B64">
      <w:pPr>
        <w:ind w:right="-57"/>
        <w:jc w:val="both"/>
        <w:rPr>
          <w:rFonts w:cs="Times New Roman"/>
        </w:rPr>
      </w:pPr>
      <w:r w:rsidRPr="00B70844">
        <w:rPr>
          <w:rFonts w:cs="Times New Roman"/>
        </w:rPr>
        <w:t>Usher, N.</w:t>
      </w:r>
      <w:r w:rsidR="00740020" w:rsidRPr="00B70844">
        <w:rPr>
          <w:rFonts w:cs="Times New Roman"/>
        </w:rPr>
        <w:t>,</w:t>
      </w:r>
      <w:r w:rsidR="0009578B">
        <w:rPr>
          <w:rFonts w:cs="Times New Roman"/>
        </w:rPr>
        <w:t xml:space="preserve"> </w:t>
      </w:r>
      <w:r w:rsidR="00AB2DFB">
        <w:rPr>
          <w:rFonts w:cs="Times New Roman"/>
        </w:rPr>
        <w:t>(</w:t>
      </w:r>
      <w:r w:rsidR="0009578B">
        <w:rPr>
          <w:rFonts w:cs="Times New Roman"/>
        </w:rPr>
        <w:t>2012</w:t>
      </w:r>
      <w:r w:rsidR="00AB2DFB">
        <w:rPr>
          <w:rFonts w:cs="Times New Roman"/>
        </w:rPr>
        <w:t>)</w:t>
      </w:r>
      <w:r w:rsidR="0009578B">
        <w:rPr>
          <w:rFonts w:cs="Times New Roman"/>
        </w:rPr>
        <w:t>. ‘</w:t>
      </w:r>
      <w:r w:rsidRPr="00B70844">
        <w:rPr>
          <w:rFonts w:cs="Times New Roman"/>
        </w:rPr>
        <w:t>Service Journalism as Community Experience: Personal Technology and Persona</w:t>
      </w:r>
      <w:r w:rsidR="0009578B">
        <w:rPr>
          <w:rFonts w:cs="Times New Roman"/>
        </w:rPr>
        <w:t>l Finance at the New York Times’</w:t>
      </w:r>
      <w:r w:rsidRPr="00B70844">
        <w:rPr>
          <w:rFonts w:cs="Times New Roman"/>
        </w:rPr>
        <w:t xml:space="preserve">, </w:t>
      </w:r>
      <w:r w:rsidRPr="00B70844">
        <w:rPr>
          <w:rFonts w:cs="Times New Roman"/>
          <w:i/>
        </w:rPr>
        <w:t>Journalism</w:t>
      </w:r>
      <w:r w:rsidRPr="00B70844">
        <w:rPr>
          <w:rFonts w:cs="Times New Roman"/>
        </w:rPr>
        <w:t xml:space="preserve"> </w:t>
      </w:r>
      <w:r w:rsidRPr="00B70844">
        <w:rPr>
          <w:rFonts w:cs="Times New Roman"/>
          <w:i/>
        </w:rPr>
        <w:t>Practice</w:t>
      </w:r>
      <w:r w:rsidRPr="00B70844">
        <w:rPr>
          <w:rFonts w:cs="Times New Roman"/>
        </w:rPr>
        <w:t xml:space="preserve"> 6 (1): 107-121.</w:t>
      </w:r>
    </w:p>
    <w:p w14:paraId="7AD1E51D" w14:textId="77777777" w:rsidR="008973F2" w:rsidRPr="00B70844" w:rsidRDefault="008973F2" w:rsidP="00184B64">
      <w:pPr>
        <w:ind w:right="-57"/>
        <w:jc w:val="both"/>
        <w:rPr>
          <w:rFonts w:cs="Times New Roman"/>
        </w:rPr>
      </w:pPr>
    </w:p>
    <w:p w14:paraId="614F8CBC" w14:textId="753D98E5" w:rsidR="008973F2" w:rsidRPr="00B70844" w:rsidRDefault="008973F2" w:rsidP="00184B64">
      <w:pPr>
        <w:ind w:right="-57"/>
        <w:jc w:val="both"/>
        <w:rPr>
          <w:rFonts w:cs="Times New Roman"/>
        </w:rPr>
      </w:pPr>
      <w:r w:rsidRPr="00B70844">
        <w:rPr>
          <w:rFonts w:cs="Times New Roman"/>
        </w:rPr>
        <w:t>Van der Wurff, R</w:t>
      </w:r>
      <w:r w:rsidR="00740020" w:rsidRPr="00B70844">
        <w:rPr>
          <w:rFonts w:cs="Times New Roman"/>
        </w:rPr>
        <w:t>.</w:t>
      </w:r>
      <w:r w:rsidRPr="00B70844">
        <w:rPr>
          <w:rFonts w:cs="Times New Roman"/>
        </w:rPr>
        <w:t xml:space="preserve"> and Schoenback</w:t>
      </w:r>
      <w:r w:rsidR="00740020" w:rsidRPr="00B70844">
        <w:rPr>
          <w:rFonts w:cs="Times New Roman"/>
        </w:rPr>
        <w:t>, K</w:t>
      </w:r>
      <w:r w:rsidRPr="00B70844">
        <w:rPr>
          <w:rFonts w:cs="Times New Roman"/>
        </w:rPr>
        <w:t>.</w:t>
      </w:r>
      <w:r w:rsidR="00740020" w:rsidRPr="00B70844">
        <w:rPr>
          <w:rFonts w:cs="Times New Roman"/>
        </w:rPr>
        <w:t>,</w:t>
      </w:r>
      <w:r w:rsidR="0009578B">
        <w:rPr>
          <w:rFonts w:cs="Times New Roman"/>
        </w:rPr>
        <w:t xml:space="preserve"> </w:t>
      </w:r>
      <w:r w:rsidR="00AB2DFB">
        <w:rPr>
          <w:rFonts w:cs="Times New Roman"/>
        </w:rPr>
        <w:t>(</w:t>
      </w:r>
      <w:r w:rsidR="0009578B">
        <w:rPr>
          <w:rFonts w:cs="Times New Roman"/>
        </w:rPr>
        <w:t>2014</w:t>
      </w:r>
      <w:r w:rsidR="00AB2DFB">
        <w:rPr>
          <w:rFonts w:cs="Times New Roman"/>
        </w:rPr>
        <w:t>)</w:t>
      </w:r>
      <w:r w:rsidR="0009578B">
        <w:rPr>
          <w:rFonts w:cs="Times New Roman"/>
        </w:rPr>
        <w:t>. ‘</w:t>
      </w:r>
      <w:r w:rsidRPr="00B70844">
        <w:rPr>
          <w:rFonts w:cs="Times New Roman"/>
        </w:rPr>
        <w:t>Civic and Citizen Demands of News Media and Journalists: What does the Audien</w:t>
      </w:r>
      <w:r w:rsidR="0009578B">
        <w:rPr>
          <w:rFonts w:cs="Times New Roman"/>
        </w:rPr>
        <w:t>ce expect from Good Journalism?’</w:t>
      </w:r>
      <w:r w:rsidRPr="00B70844">
        <w:rPr>
          <w:rFonts w:cs="Times New Roman"/>
        </w:rPr>
        <w:t xml:space="preserve"> </w:t>
      </w:r>
      <w:r w:rsidRPr="00B70844">
        <w:rPr>
          <w:rFonts w:cs="Times New Roman"/>
          <w:i/>
        </w:rPr>
        <w:t>Journalism &amp; Mass Communication Quarterly</w:t>
      </w:r>
      <w:r w:rsidRPr="00B70844">
        <w:rPr>
          <w:rFonts w:cs="Times New Roman"/>
        </w:rPr>
        <w:t xml:space="preserve"> 91 (3): 433-451.</w:t>
      </w:r>
    </w:p>
    <w:p w14:paraId="43D6E43C" w14:textId="77777777" w:rsidR="008973F2" w:rsidRPr="00B70844" w:rsidRDefault="008973F2" w:rsidP="00184B64">
      <w:pPr>
        <w:ind w:right="-57"/>
        <w:jc w:val="both"/>
        <w:rPr>
          <w:rFonts w:eastAsia="MS Mincho" w:cs="Times New Roman"/>
          <w:i/>
          <w:lang w:val="en-US"/>
        </w:rPr>
      </w:pPr>
    </w:p>
    <w:p w14:paraId="25FEA6C4" w14:textId="26258E91" w:rsidR="008973F2" w:rsidRPr="00B70844" w:rsidRDefault="008973F2" w:rsidP="00184B64">
      <w:pPr>
        <w:ind w:right="-57"/>
        <w:jc w:val="both"/>
        <w:rPr>
          <w:rFonts w:eastAsia="MS Mincho" w:cs="Times New Roman"/>
          <w:lang w:val="en-US"/>
        </w:rPr>
      </w:pPr>
      <w:r w:rsidRPr="00B70844">
        <w:rPr>
          <w:rFonts w:eastAsia="MS Mincho" w:cs="Times New Roman"/>
          <w:lang w:val="en-US"/>
        </w:rPr>
        <w:t>Wood, J</w:t>
      </w:r>
      <w:r w:rsidR="00740020" w:rsidRPr="00B70844">
        <w:rPr>
          <w:rFonts w:eastAsia="MS Mincho" w:cs="Times New Roman"/>
          <w:lang w:val="en-US"/>
        </w:rPr>
        <w:t xml:space="preserve">. and </w:t>
      </w:r>
      <w:r w:rsidRPr="00B70844">
        <w:rPr>
          <w:rFonts w:eastAsia="MS Mincho" w:cs="Times New Roman"/>
          <w:lang w:val="en-US"/>
        </w:rPr>
        <w:t>Berg, P.</w:t>
      </w:r>
      <w:r w:rsidR="00740020"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2011</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Trust in Banks</w:t>
      </w:r>
      <w:r w:rsidRPr="00B70844">
        <w:rPr>
          <w:rFonts w:eastAsia="MS Mincho" w:cs="Times New Roman"/>
          <w:lang w:val="en-US"/>
        </w:rPr>
        <w:t>, Washington, DC: Gallup Inc.</w:t>
      </w:r>
      <w:r w:rsidRPr="00B70844">
        <w:rPr>
          <w:rFonts w:cs="Times New Roman"/>
          <w:bCs/>
          <w:lang w:val="en-US" w:eastAsia="en-AU"/>
        </w:rPr>
        <w:t xml:space="preserve"> Available at: http://www.gallup.com/strategicconsulting/157145/trust-banks.aspx [Accessed 01 January 2013].</w:t>
      </w:r>
    </w:p>
    <w:p w14:paraId="3550864B" w14:textId="77777777" w:rsidR="008973F2" w:rsidRPr="00B70844" w:rsidRDefault="008973F2" w:rsidP="00184B64">
      <w:pPr>
        <w:ind w:right="-57"/>
        <w:jc w:val="both"/>
        <w:rPr>
          <w:rFonts w:eastAsia="MS Mincho" w:cs="Times New Roman"/>
          <w:lang w:val="en-US"/>
        </w:rPr>
      </w:pPr>
    </w:p>
    <w:p w14:paraId="6D3CC3F5" w14:textId="49A2EBF5" w:rsidR="008973F2" w:rsidRPr="00B70844" w:rsidRDefault="008973F2" w:rsidP="00184B64">
      <w:pPr>
        <w:ind w:right="-57"/>
        <w:jc w:val="both"/>
        <w:rPr>
          <w:rFonts w:eastAsia="MS Mincho" w:cs="Times New Roman"/>
          <w:lang w:val="en-US"/>
        </w:rPr>
      </w:pPr>
      <w:r w:rsidRPr="00B70844">
        <w:rPr>
          <w:rFonts w:eastAsia="MS Mincho" w:cs="Times New Roman"/>
          <w:lang w:val="en-US"/>
        </w:rPr>
        <w:t>YouGov.</w:t>
      </w:r>
      <w:r w:rsidR="00740020" w:rsidRPr="00B70844">
        <w:rPr>
          <w:rFonts w:eastAsia="MS Mincho" w:cs="Times New Roman"/>
          <w:lang w:val="en-US"/>
        </w:rPr>
        <w:t>,</w:t>
      </w:r>
      <w:r w:rsidRPr="00B70844">
        <w:rPr>
          <w:rFonts w:eastAsia="MS Mincho" w:cs="Times New Roman"/>
          <w:lang w:val="en-US"/>
        </w:rPr>
        <w:t xml:space="preserve"> </w:t>
      </w:r>
      <w:r w:rsidR="00AB2DFB">
        <w:rPr>
          <w:rFonts w:eastAsia="MS Mincho" w:cs="Times New Roman"/>
          <w:lang w:val="en-US"/>
        </w:rPr>
        <w:t>(</w:t>
      </w:r>
      <w:r w:rsidRPr="00B70844">
        <w:rPr>
          <w:rFonts w:eastAsia="MS Mincho" w:cs="Times New Roman"/>
          <w:lang w:val="en-US"/>
        </w:rPr>
        <w:t>2012</w:t>
      </w:r>
      <w:r w:rsidR="00AB2DFB">
        <w:rPr>
          <w:rFonts w:eastAsia="MS Mincho" w:cs="Times New Roman"/>
          <w:lang w:val="en-US"/>
        </w:rPr>
        <w:t>)</w:t>
      </w:r>
      <w:r w:rsidRPr="00B70844">
        <w:rPr>
          <w:rFonts w:eastAsia="MS Mincho" w:cs="Times New Roman"/>
          <w:lang w:val="en-US"/>
        </w:rPr>
        <w:t xml:space="preserve">. </w:t>
      </w:r>
      <w:r w:rsidRPr="00B70844">
        <w:rPr>
          <w:rFonts w:eastAsia="MS Mincho" w:cs="Times New Roman"/>
          <w:i/>
          <w:lang w:val="en-US"/>
        </w:rPr>
        <w:t>Trust Tracker: Longitudinal Survey Results</w:t>
      </w:r>
      <w:r w:rsidR="00C94F02" w:rsidRPr="00B70844">
        <w:rPr>
          <w:rFonts w:eastAsia="MS Mincho" w:cs="Times New Roman"/>
          <w:lang w:val="en-US"/>
        </w:rPr>
        <w:t>. Available at:</w:t>
      </w:r>
      <w:r w:rsidRPr="00B70844">
        <w:rPr>
          <w:rFonts w:eastAsia="MS Mincho" w:cs="Times New Roman"/>
          <w:lang w:val="en-US"/>
        </w:rPr>
        <w:t xml:space="preserve">http://cdn.yougov.com/cumulus_uploads/document/syrhatyofp/Trust_trends_Nov_2012.pdf [Accessed </w:t>
      </w:r>
      <w:r w:rsidRPr="00B70844">
        <w:rPr>
          <w:rFonts w:cs="Times New Roman"/>
          <w:bCs/>
          <w:lang w:val="en-AU"/>
        </w:rPr>
        <w:t>1 January 2014].</w:t>
      </w:r>
    </w:p>
    <w:p w14:paraId="4F36909A" w14:textId="77777777" w:rsidR="008973F2" w:rsidRPr="00B70844" w:rsidRDefault="008973F2" w:rsidP="00184B64">
      <w:pPr>
        <w:widowControl w:val="0"/>
        <w:autoSpaceDE w:val="0"/>
        <w:autoSpaceDN w:val="0"/>
        <w:adjustRightInd w:val="0"/>
        <w:ind w:right="-57"/>
        <w:jc w:val="both"/>
        <w:rPr>
          <w:rFonts w:cs="Times New Roman"/>
          <w:lang w:val="en-US"/>
        </w:rPr>
      </w:pPr>
    </w:p>
    <w:p w14:paraId="7B5654DC" w14:textId="066507DE" w:rsidR="008973F2" w:rsidRPr="00B70844" w:rsidRDefault="008973F2" w:rsidP="00184B64">
      <w:pPr>
        <w:ind w:right="-57"/>
        <w:jc w:val="both"/>
        <w:rPr>
          <w:rFonts w:cs="Times New Roman"/>
        </w:rPr>
      </w:pPr>
      <w:r w:rsidRPr="00B70844">
        <w:rPr>
          <w:rFonts w:cs="Times New Roman"/>
        </w:rPr>
        <w:t>YouGov-Media Standards.</w:t>
      </w:r>
      <w:r w:rsidR="00740020" w:rsidRPr="00B70844">
        <w:rPr>
          <w:rFonts w:cs="Times New Roman"/>
        </w:rPr>
        <w:t>,</w:t>
      </w:r>
      <w:r w:rsidRPr="00B70844">
        <w:rPr>
          <w:rFonts w:cs="Times New Roman"/>
        </w:rPr>
        <w:t xml:space="preserve"> </w:t>
      </w:r>
      <w:r w:rsidR="00AB2DFB">
        <w:rPr>
          <w:rFonts w:cs="Times New Roman"/>
        </w:rPr>
        <w:t>(</w:t>
      </w:r>
      <w:r w:rsidRPr="00B70844">
        <w:rPr>
          <w:rFonts w:cs="Times New Roman"/>
        </w:rPr>
        <w:t>2012</w:t>
      </w:r>
      <w:r w:rsidR="00AB2DFB">
        <w:rPr>
          <w:rFonts w:cs="Times New Roman"/>
        </w:rPr>
        <w:t>)</w:t>
      </w:r>
      <w:r w:rsidRPr="00B70844">
        <w:rPr>
          <w:rFonts w:cs="Times New Roman"/>
        </w:rPr>
        <w:t xml:space="preserve">. Trust Survey Results, November. Available at: </w:t>
      </w:r>
      <w:hyperlink r:id="rId28" w:history="1">
        <w:r w:rsidRPr="00B70844">
          <w:rPr>
            <w:rStyle w:val="Hyperlink"/>
            <w:rFonts w:asciiTheme="minorHAnsi" w:hAnsiTheme="minorHAnsi"/>
          </w:rPr>
          <w:t>http://cdn.yougov.com/cumulus_uploads/document/c9321abal2/Media%20Standards%20Trust%20121123.pdf</w:t>
        </w:r>
      </w:hyperlink>
      <w:r w:rsidRPr="00B70844">
        <w:rPr>
          <w:rFonts w:cs="Times New Roman"/>
        </w:rPr>
        <w:t xml:space="preserve"> [Accessed 1 September 2014].</w:t>
      </w:r>
    </w:p>
    <w:p w14:paraId="3A0271DC" w14:textId="77777777" w:rsidR="008973F2" w:rsidRPr="00B70844" w:rsidRDefault="008973F2" w:rsidP="00184B64">
      <w:pPr>
        <w:ind w:right="-57"/>
        <w:jc w:val="both"/>
        <w:rPr>
          <w:rFonts w:cs="Times New Roman"/>
        </w:rPr>
      </w:pPr>
    </w:p>
    <w:p w14:paraId="0AD6DB2B" w14:textId="0327FE37" w:rsidR="008973F2" w:rsidRPr="00B70844" w:rsidRDefault="008973F2" w:rsidP="00184B64">
      <w:pPr>
        <w:ind w:right="-57"/>
        <w:jc w:val="both"/>
        <w:rPr>
          <w:rFonts w:cs="Times New Roman"/>
        </w:rPr>
      </w:pPr>
      <w:r w:rsidRPr="00B70844">
        <w:rPr>
          <w:rFonts w:cs="Times New Roman"/>
        </w:rPr>
        <w:lastRenderedPageBreak/>
        <w:t>YouGov-Media Standards.</w:t>
      </w:r>
      <w:r w:rsidR="00740020" w:rsidRPr="00B70844">
        <w:rPr>
          <w:rFonts w:cs="Times New Roman"/>
        </w:rPr>
        <w:t>,</w:t>
      </w:r>
      <w:r w:rsidRPr="00B70844">
        <w:rPr>
          <w:rFonts w:cs="Times New Roman"/>
        </w:rPr>
        <w:t xml:space="preserve"> </w:t>
      </w:r>
      <w:r w:rsidR="00AB2DFB">
        <w:rPr>
          <w:rFonts w:cs="Times New Roman"/>
        </w:rPr>
        <w:t>(</w:t>
      </w:r>
      <w:r w:rsidRPr="00B70844">
        <w:rPr>
          <w:rFonts w:cs="Times New Roman"/>
        </w:rPr>
        <w:t>2013</w:t>
      </w:r>
      <w:r w:rsidR="00AB2DFB">
        <w:rPr>
          <w:rFonts w:cs="Times New Roman"/>
        </w:rPr>
        <w:t>)</w:t>
      </w:r>
      <w:r w:rsidRPr="00B70844">
        <w:rPr>
          <w:rFonts w:cs="Times New Roman"/>
        </w:rPr>
        <w:t xml:space="preserve">. Trust Survey Results, October. Available at: </w:t>
      </w:r>
      <w:hyperlink r:id="rId29" w:history="1">
        <w:r w:rsidRPr="00B70844">
          <w:rPr>
            <w:rStyle w:val="Hyperlink"/>
            <w:rFonts w:asciiTheme="minorHAnsi" w:hAnsiTheme="minorHAnsi"/>
          </w:rPr>
          <w:t>http://d25d2506sfb94s.cloudfront.net/cumulus_uploads/document/5je3dagqcz/YouGov-survey-Media-Standards-Trust-press-regulation-131010.pdf</w:t>
        </w:r>
      </w:hyperlink>
      <w:r w:rsidRPr="00B70844">
        <w:rPr>
          <w:rFonts w:cs="Times New Roman"/>
        </w:rPr>
        <w:t xml:space="preserve"> [Accessed 30 September 2014].</w:t>
      </w:r>
    </w:p>
    <w:p w14:paraId="6FA2B6B7" w14:textId="77777777" w:rsidR="008441B2" w:rsidRPr="00B70844" w:rsidRDefault="008441B2" w:rsidP="00184B64">
      <w:pPr>
        <w:widowControl w:val="0"/>
        <w:autoSpaceDE w:val="0"/>
        <w:autoSpaceDN w:val="0"/>
        <w:adjustRightInd w:val="0"/>
        <w:spacing w:line="360" w:lineRule="auto"/>
        <w:jc w:val="both"/>
        <w:rPr>
          <w:rFonts w:cs="Times New Roman"/>
          <w:lang w:val="en-US"/>
        </w:rPr>
      </w:pPr>
    </w:p>
    <w:p w14:paraId="2741BE53" w14:textId="77777777" w:rsidR="00012B3F" w:rsidRPr="00B70844" w:rsidRDefault="00012B3F" w:rsidP="00184B64">
      <w:pPr>
        <w:widowControl w:val="0"/>
        <w:autoSpaceDE w:val="0"/>
        <w:autoSpaceDN w:val="0"/>
        <w:adjustRightInd w:val="0"/>
        <w:spacing w:line="360" w:lineRule="auto"/>
        <w:jc w:val="both"/>
        <w:rPr>
          <w:rFonts w:cs="Times New Roman"/>
          <w:lang w:val="en-US"/>
        </w:rPr>
      </w:pPr>
    </w:p>
    <w:p w14:paraId="788341E9" w14:textId="6106BFDA" w:rsidR="008441B2" w:rsidRPr="00B70844" w:rsidRDefault="00DD4C33" w:rsidP="00184B64">
      <w:pPr>
        <w:widowControl w:val="0"/>
        <w:autoSpaceDE w:val="0"/>
        <w:autoSpaceDN w:val="0"/>
        <w:adjustRightInd w:val="0"/>
        <w:spacing w:line="360" w:lineRule="auto"/>
        <w:jc w:val="both"/>
        <w:rPr>
          <w:rFonts w:cs="Times New Roman"/>
          <w:b/>
          <w:lang w:val="en-US"/>
        </w:rPr>
      </w:pPr>
      <w:r w:rsidRPr="00B70844">
        <w:rPr>
          <w:rFonts w:cs="Times New Roman"/>
          <w:b/>
          <w:lang w:val="en-US"/>
        </w:rPr>
        <w:t>N</w:t>
      </w:r>
      <w:r w:rsidR="008441B2" w:rsidRPr="00B70844">
        <w:rPr>
          <w:rFonts w:cs="Times New Roman"/>
          <w:b/>
          <w:lang w:val="en-US"/>
        </w:rPr>
        <w:t>otes</w:t>
      </w:r>
    </w:p>
    <w:sectPr w:rsidR="008441B2" w:rsidRPr="00B70844" w:rsidSect="00184B64">
      <w:footerReference w:type="default" r:id="rId30"/>
      <w:pgSz w:w="11901" w:h="16817"/>
      <w:pgMar w:top="1701" w:right="1797" w:bottom="170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77E3" w14:textId="77777777" w:rsidR="008B777B" w:rsidRDefault="008B777B" w:rsidP="008441B2">
      <w:r>
        <w:separator/>
      </w:r>
    </w:p>
  </w:endnote>
  <w:endnote w:type="continuationSeparator" w:id="0">
    <w:p w14:paraId="6B5CA15A" w14:textId="77777777" w:rsidR="008B777B" w:rsidRDefault="008B777B" w:rsidP="008441B2">
      <w:r>
        <w:continuationSeparator/>
      </w:r>
    </w:p>
  </w:endnote>
  <w:endnote w:id="1">
    <w:p w14:paraId="3BA08CE5" w14:textId="5226E762" w:rsidR="00656BDF" w:rsidRPr="00B32496" w:rsidRDefault="00656BDF" w:rsidP="006A6903">
      <w:pPr>
        <w:pStyle w:val="EndnoteText"/>
        <w:ind w:right="567"/>
        <w:jc w:val="both"/>
        <w:rPr>
          <w:rFonts w:ascii="Times New Roman" w:hAnsi="Times New Roman" w:cs="Times New Roman"/>
          <w:sz w:val="22"/>
          <w:szCs w:val="22"/>
          <w:lang w:val="en-US"/>
        </w:rPr>
      </w:pPr>
      <w:r w:rsidRPr="00B32496">
        <w:rPr>
          <w:rStyle w:val="EndnoteReference"/>
          <w:sz w:val="22"/>
          <w:szCs w:val="22"/>
        </w:rPr>
        <w:endnoteRef/>
      </w:r>
      <w:r w:rsidRPr="00B32496">
        <w:rPr>
          <w:rFonts w:ascii="Times New Roman" w:hAnsi="Times New Roman" w:cs="Times New Roman"/>
          <w:sz w:val="22"/>
          <w:szCs w:val="22"/>
        </w:rPr>
        <w:t xml:space="preserve"> Women and the young are going to be a specific focus of the newly formed International Network on Financial Education (INFE) research, as data co</w:t>
      </w:r>
      <w:r>
        <w:rPr>
          <w:rFonts w:ascii="Times New Roman" w:hAnsi="Times New Roman" w:cs="Times New Roman"/>
          <w:sz w:val="22"/>
          <w:szCs w:val="22"/>
        </w:rPr>
        <w:t>llection and analysis continues</w:t>
      </w:r>
      <w:r w:rsidRPr="00B32496">
        <w:rPr>
          <w:rFonts w:ascii="Times New Roman" w:hAnsi="Times New Roman" w:cs="Times New Roman"/>
          <w:sz w:val="22"/>
          <w:szCs w:val="22"/>
        </w:rPr>
        <w:t>.</w:t>
      </w:r>
    </w:p>
  </w:endnote>
  <w:endnote w:id="2">
    <w:p w14:paraId="7739EE1A" w14:textId="77777777" w:rsidR="00656BDF" w:rsidRPr="00B32496" w:rsidRDefault="00656BDF" w:rsidP="008973F2">
      <w:pPr>
        <w:pStyle w:val="EndnoteText"/>
        <w:ind w:right="567"/>
        <w:jc w:val="both"/>
        <w:rPr>
          <w:rFonts w:ascii="Times New Roman" w:hAnsi="Times New Roman" w:cs="Times New Roman"/>
          <w:sz w:val="22"/>
          <w:szCs w:val="22"/>
          <w:lang w:val="en-US"/>
        </w:rPr>
      </w:pPr>
      <w:r w:rsidRPr="00B32496">
        <w:rPr>
          <w:rStyle w:val="EndnoteReference"/>
          <w:sz w:val="22"/>
          <w:szCs w:val="22"/>
        </w:rPr>
        <w:endnoteRef/>
      </w:r>
      <w:r w:rsidRPr="00B32496">
        <w:rPr>
          <w:rFonts w:ascii="Times New Roman" w:hAnsi="Times New Roman" w:cs="Times New Roman"/>
          <w:sz w:val="22"/>
          <w:szCs w:val="22"/>
        </w:rPr>
        <w:t xml:space="preserve"> </w:t>
      </w:r>
      <w:r w:rsidRPr="00B32496">
        <w:rPr>
          <w:rFonts w:ascii="Times New Roman" w:hAnsi="Times New Roman" w:cs="Times New Roman"/>
          <w:sz w:val="22"/>
          <w:szCs w:val="22"/>
          <w:lang w:val="en-US"/>
        </w:rPr>
        <w:t>More detail on the methodology, including all of the headline questions</w:t>
      </w:r>
      <w:r>
        <w:rPr>
          <w:rFonts w:ascii="Times New Roman" w:hAnsi="Times New Roman" w:cs="Times New Roman"/>
          <w:sz w:val="22"/>
          <w:szCs w:val="22"/>
          <w:lang w:val="en-US"/>
        </w:rPr>
        <w:t>,</w:t>
      </w:r>
      <w:r w:rsidRPr="00B32496">
        <w:rPr>
          <w:rFonts w:ascii="Times New Roman" w:hAnsi="Times New Roman" w:cs="Times New Roman"/>
          <w:sz w:val="22"/>
          <w:szCs w:val="22"/>
          <w:lang w:val="en-US"/>
        </w:rPr>
        <w:t xml:space="preserve"> </w:t>
      </w:r>
      <w:r>
        <w:rPr>
          <w:rFonts w:ascii="Times New Roman" w:hAnsi="Times New Roman" w:cs="Times New Roman"/>
          <w:sz w:val="22"/>
          <w:szCs w:val="22"/>
          <w:lang w:val="en-US"/>
        </w:rPr>
        <w:t>is</w:t>
      </w:r>
      <w:r w:rsidRPr="00B32496">
        <w:rPr>
          <w:rFonts w:ascii="Times New Roman" w:hAnsi="Times New Roman" w:cs="Times New Roman"/>
          <w:sz w:val="22"/>
          <w:szCs w:val="22"/>
          <w:lang w:val="en-US"/>
        </w:rPr>
        <w:t xml:space="preserve"> available on request.</w:t>
      </w:r>
    </w:p>
  </w:endnote>
  <w:endnote w:id="3">
    <w:p w14:paraId="047044CC" w14:textId="77777777" w:rsidR="00656BDF" w:rsidRPr="00B32496" w:rsidRDefault="00656BDF" w:rsidP="008973F2">
      <w:pPr>
        <w:ind w:right="567"/>
        <w:jc w:val="both"/>
        <w:rPr>
          <w:rFonts w:ascii="Times New Roman" w:hAnsi="Times New Roman" w:cs="Times New Roman"/>
          <w:sz w:val="22"/>
          <w:szCs w:val="22"/>
        </w:rPr>
      </w:pPr>
      <w:r w:rsidRPr="00B32496">
        <w:rPr>
          <w:rStyle w:val="EndnoteReference"/>
          <w:sz w:val="22"/>
          <w:szCs w:val="22"/>
        </w:rPr>
        <w:endnoteRef/>
      </w:r>
      <w:r w:rsidRPr="00B32496">
        <w:rPr>
          <w:rFonts w:ascii="Times New Roman" w:hAnsi="Times New Roman" w:cs="Times New Roman"/>
          <w:sz w:val="22"/>
          <w:szCs w:val="22"/>
        </w:rPr>
        <w:t xml:space="preserve"> </w:t>
      </w:r>
      <w:r w:rsidRPr="00B32496">
        <w:rPr>
          <w:rFonts w:ascii="Times New Roman" w:eastAsia="MS Mincho" w:hAnsi="Times New Roman" w:cs="Times New Roman"/>
          <w:sz w:val="22"/>
          <w:szCs w:val="22"/>
          <w:lang w:val="en-US"/>
        </w:rPr>
        <w:t xml:space="preserve">This comparison is based on the Baseline Survey of Financial Capability (BSFC) carried out by Bristol University for the FSA in 2005 (Atkinson et al. 2006). Such comparisons need to be seen as broadly indicative, due to several methodological differences in the way the polls were conducted, although wherever possible identical question wording was used. The BSFC survey was based on face-to-face interviews, not online polling; it included a larger sample but was GB-only, as opposed to the UK-wide ICM poll (thus excluding Northern Ireland), and was done on the basis of stratified geographical districts, and prompted respondents by listing specific types of financial data such as interest rates before asking how often this information was being monitored or where it was sourced. </w:t>
      </w:r>
    </w:p>
  </w:endnote>
  <w:endnote w:id="4">
    <w:p w14:paraId="620C0892" w14:textId="77777777" w:rsidR="00656BDF" w:rsidRDefault="00656BDF" w:rsidP="008973F2">
      <w:pPr>
        <w:ind w:right="567"/>
        <w:jc w:val="both"/>
        <w:rPr>
          <w:rFonts w:ascii="Times New Roman" w:eastAsia="MS Mincho" w:hAnsi="Times New Roman" w:cs="Times New Roman"/>
          <w:sz w:val="22"/>
          <w:szCs w:val="22"/>
          <w:lang w:val="en-US"/>
        </w:rPr>
      </w:pPr>
      <w:r w:rsidRPr="00B32496">
        <w:rPr>
          <w:rStyle w:val="EndnoteReference"/>
          <w:sz w:val="22"/>
          <w:szCs w:val="22"/>
        </w:rPr>
        <w:endnoteRef/>
      </w:r>
      <w:r w:rsidRPr="00B32496">
        <w:rPr>
          <w:rFonts w:ascii="Times New Roman" w:hAnsi="Times New Roman" w:cs="Times New Roman"/>
          <w:sz w:val="22"/>
          <w:szCs w:val="22"/>
        </w:rPr>
        <w:t xml:space="preserve"> </w:t>
      </w:r>
      <w:r w:rsidRPr="00B32496">
        <w:rPr>
          <w:rFonts w:ascii="Times New Roman" w:eastAsia="MS Mincho" w:hAnsi="Times New Roman" w:cs="Times New Roman"/>
          <w:sz w:val="22"/>
          <w:szCs w:val="22"/>
          <w:lang w:val="en-US"/>
        </w:rPr>
        <w:t>On 27 October 2011 the EU agreed a second bailout of Greece following all-night negotiations amid market turmoil. On 30 October Greek Prime Minister Papandreou said he would not accept the deal unless it was approved in a referendum by the Greek people. This plan was dropped on 3 November and Mr Papandreou resigned on 10 November. The City poll was carried out 2–4 November.</w:t>
      </w:r>
    </w:p>
    <w:p w14:paraId="7FD87E03" w14:textId="77777777" w:rsidR="00656BDF" w:rsidRDefault="00656BDF" w:rsidP="008973F2">
      <w:pPr>
        <w:ind w:right="567"/>
        <w:jc w:val="both"/>
        <w:rPr>
          <w:rFonts w:ascii="Times New Roman" w:eastAsia="MS Mincho" w:hAnsi="Times New Roman" w:cs="Times New Roman"/>
          <w:sz w:val="22"/>
          <w:szCs w:val="22"/>
          <w:lang w:val="en-US"/>
        </w:rPr>
      </w:pPr>
    </w:p>
    <w:p w14:paraId="2F672536" w14:textId="77777777" w:rsidR="00656BDF" w:rsidRDefault="00656BDF" w:rsidP="008973F2">
      <w:pPr>
        <w:ind w:right="567"/>
        <w:jc w:val="both"/>
        <w:rPr>
          <w:rFonts w:ascii="Times New Roman" w:eastAsia="MS Mincho" w:hAnsi="Times New Roman" w:cs="Times New Roman"/>
          <w:sz w:val="22"/>
          <w:szCs w:val="22"/>
          <w:lang w:val="en-US"/>
        </w:rPr>
      </w:pPr>
    </w:p>
    <w:p w14:paraId="230B66A7" w14:textId="77777777" w:rsidR="00656BDF" w:rsidRDefault="00656BDF" w:rsidP="008973F2">
      <w:pPr>
        <w:ind w:right="567"/>
        <w:jc w:val="both"/>
        <w:rPr>
          <w:rFonts w:ascii="Times New Roman" w:eastAsia="MS Mincho" w:hAnsi="Times New Roman" w:cs="Times New Roman"/>
          <w:sz w:val="22"/>
          <w:szCs w:val="22"/>
          <w:lang w:val="en-US"/>
        </w:rPr>
      </w:pPr>
    </w:p>
    <w:p w14:paraId="1F27659E" w14:textId="77777777" w:rsidR="00656BDF" w:rsidRPr="0039178B" w:rsidRDefault="00656BDF" w:rsidP="008973F2">
      <w:pPr>
        <w:ind w:right="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American Typewriter">
    <w:charset w:val="00"/>
    <w:family w:val="auto"/>
    <w:pitch w:val="variable"/>
    <w:sig w:usb0="A000006F" w:usb1="00000019"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903472"/>
      <w:docPartObj>
        <w:docPartGallery w:val="Page Numbers (Bottom of Page)"/>
        <w:docPartUnique/>
      </w:docPartObj>
    </w:sdtPr>
    <w:sdtEndPr>
      <w:rPr>
        <w:noProof/>
      </w:rPr>
    </w:sdtEndPr>
    <w:sdtContent>
      <w:p w14:paraId="7FC55FD9" w14:textId="470C3943" w:rsidR="00656BDF" w:rsidRDefault="00656BDF">
        <w:pPr>
          <w:pStyle w:val="Footer"/>
          <w:jc w:val="right"/>
        </w:pPr>
        <w:r>
          <w:fldChar w:fldCharType="begin"/>
        </w:r>
        <w:r>
          <w:instrText xml:space="preserve"> PAGE   \* MERGEFORMAT </w:instrText>
        </w:r>
        <w:r>
          <w:fldChar w:fldCharType="separate"/>
        </w:r>
        <w:r w:rsidR="00CA596A">
          <w:rPr>
            <w:noProof/>
          </w:rPr>
          <w:t>1</w:t>
        </w:r>
        <w:r>
          <w:rPr>
            <w:noProof/>
          </w:rPr>
          <w:fldChar w:fldCharType="end"/>
        </w:r>
      </w:p>
    </w:sdtContent>
  </w:sdt>
  <w:p w14:paraId="708067AD" w14:textId="77777777" w:rsidR="00656BDF" w:rsidRDefault="00656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4DFE6" w14:textId="77777777" w:rsidR="008B777B" w:rsidRDefault="008B777B" w:rsidP="008441B2">
      <w:r>
        <w:separator/>
      </w:r>
    </w:p>
  </w:footnote>
  <w:footnote w:type="continuationSeparator" w:id="0">
    <w:p w14:paraId="28DC5B79" w14:textId="77777777" w:rsidR="008B777B" w:rsidRDefault="008B777B" w:rsidP="00844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80"/>
    <w:multiLevelType w:val="hybridMultilevel"/>
    <w:tmpl w:val="A754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86D"/>
    <w:multiLevelType w:val="hybridMultilevel"/>
    <w:tmpl w:val="F2A4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2798C"/>
    <w:multiLevelType w:val="hybridMultilevel"/>
    <w:tmpl w:val="A610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E0A9A"/>
    <w:multiLevelType w:val="hybridMultilevel"/>
    <w:tmpl w:val="D00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B2"/>
    <w:rsid w:val="00012B3F"/>
    <w:rsid w:val="00031306"/>
    <w:rsid w:val="000475AD"/>
    <w:rsid w:val="000609F8"/>
    <w:rsid w:val="0006755E"/>
    <w:rsid w:val="00076736"/>
    <w:rsid w:val="00077C08"/>
    <w:rsid w:val="0009578B"/>
    <w:rsid w:val="000A346C"/>
    <w:rsid w:val="000A734A"/>
    <w:rsid w:val="000B4DC2"/>
    <w:rsid w:val="0010242D"/>
    <w:rsid w:val="0011748A"/>
    <w:rsid w:val="00135EFC"/>
    <w:rsid w:val="00136E14"/>
    <w:rsid w:val="00166133"/>
    <w:rsid w:val="00184B64"/>
    <w:rsid w:val="001A4F89"/>
    <w:rsid w:val="001E4C2D"/>
    <w:rsid w:val="001E64A5"/>
    <w:rsid w:val="001F2405"/>
    <w:rsid w:val="001F343D"/>
    <w:rsid w:val="002119B9"/>
    <w:rsid w:val="00222F6A"/>
    <w:rsid w:val="00280406"/>
    <w:rsid w:val="00284BEF"/>
    <w:rsid w:val="002A1A1A"/>
    <w:rsid w:val="002B0551"/>
    <w:rsid w:val="002B5DF5"/>
    <w:rsid w:val="002B7718"/>
    <w:rsid w:val="002C023B"/>
    <w:rsid w:val="002E46F9"/>
    <w:rsid w:val="002E561D"/>
    <w:rsid w:val="002F1E8C"/>
    <w:rsid w:val="00335066"/>
    <w:rsid w:val="003476B6"/>
    <w:rsid w:val="003505FA"/>
    <w:rsid w:val="003521FF"/>
    <w:rsid w:val="003538CC"/>
    <w:rsid w:val="00353A08"/>
    <w:rsid w:val="00354F4A"/>
    <w:rsid w:val="0035639D"/>
    <w:rsid w:val="00360904"/>
    <w:rsid w:val="00377DE1"/>
    <w:rsid w:val="00387AB4"/>
    <w:rsid w:val="003A1708"/>
    <w:rsid w:val="003B54F9"/>
    <w:rsid w:val="003F4759"/>
    <w:rsid w:val="00417DC6"/>
    <w:rsid w:val="0042169B"/>
    <w:rsid w:val="00424FC0"/>
    <w:rsid w:val="00433DF3"/>
    <w:rsid w:val="00456884"/>
    <w:rsid w:val="00491601"/>
    <w:rsid w:val="004A7101"/>
    <w:rsid w:val="004C366E"/>
    <w:rsid w:val="004C3D45"/>
    <w:rsid w:val="004C424D"/>
    <w:rsid w:val="004C6C2E"/>
    <w:rsid w:val="004D744B"/>
    <w:rsid w:val="004E0DE5"/>
    <w:rsid w:val="004E43ED"/>
    <w:rsid w:val="004E72C4"/>
    <w:rsid w:val="00500233"/>
    <w:rsid w:val="005060A7"/>
    <w:rsid w:val="00511BAF"/>
    <w:rsid w:val="005235CF"/>
    <w:rsid w:val="005259F3"/>
    <w:rsid w:val="00542AF8"/>
    <w:rsid w:val="00573358"/>
    <w:rsid w:val="00591EC1"/>
    <w:rsid w:val="00594950"/>
    <w:rsid w:val="005B0AC1"/>
    <w:rsid w:val="005B243E"/>
    <w:rsid w:val="005B428E"/>
    <w:rsid w:val="005B66AD"/>
    <w:rsid w:val="005D0194"/>
    <w:rsid w:val="005E266D"/>
    <w:rsid w:val="00624F78"/>
    <w:rsid w:val="006400CE"/>
    <w:rsid w:val="00656BDF"/>
    <w:rsid w:val="00664504"/>
    <w:rsid w:val="00664E7C"/>
    <w:rsid w:val="006674B6"/>
    <w:rsid w:val="006940EE"/>
    <w:rsid w:val="006A6903"/>
    <w:rsid w:val="006B30D4"/>
    <w:rsid w:val="006C3D60"/>
    <w:rsid w:val="00732A47"/>
    <w:rsid w:val="00740020"/>
    <w:rsid w:val="00781487"/>
    <w:rsid w:val="007940A4"/>
    <w:rsid w:val="00796879"/>
    <w:rsid w:val="00797153"/>
    <w:rsid w:val="007A3996"/>
    <w:rsid w:val="007E4A2D"/>
    <w:rsid w:val="007E5E47"/>
    <w:rsid w:val="007F0A2B"/>
    <w:rsid w:val="007F49A0"/>
    <w:rsid w:val="00800B91"/>
    <w:rsid w:val="00806326"/>
    <w:rsid w:val="00806DBE"/>
    <w:rsid w:val="00827CA7"/>
    <w:rsid w:val="008441B2"/>
    <w:rsid w:val="00873E96"/>
    <w:rsid w:val="008973F2"/>
    <w:rsid w:val="008B4A20"/>
    <w:rsid w:val="008B7558"/>
    <w:rsid w:val="008B777B"/>
    <w:rsid w:val="008D6C7D"/>
    <w:rsid w:val="008F226C"/>
    <w:rsid w:val="00902BFE"/>
    <w:rsid w:val="00915036"/>
    <w:rsid w:val="009209D1"/>
    <w:rsid w:val="00926CF1"/>
    <w:rsid w:val="009332C4"/>
    <w:rsid w:val="00954CC1"/>
    <w:rsid w:val="00967E98"/>
    <w:rsid w:val="00982B8C"/>
    <w:rsid w:val="009954A6"/>
    <w:rsid w:val="009B5AC6"/>
    <w:rsid w:val="00A077D4"/>
    <w:rsid w:val="00A20E4C"/>
    <w:rsid w:val="00A237BF"/>
    <w:rsid w:val="00A30ECC"/>
    <w:rsid w:val="00A36C67"/>
    <w:rsid w:val="00A42846"/>
    <w:rsid w:val="00A43BB2"/>
    <w:rsid w:val="00A45929"/>
    <w:rsid w:val="00A51638"/>
    <w:rsid w:val="00A56F4F"/>
    <w:rsid w:val="00A633F4"/>
    <w:rsid w:val="00A8220E"/>
    <w:rsid w:val="00A835E4"/>
    <w:rsid w:val="00A96E57"/>
    <w:rsid w:val="00AB2DFB"/>
    <w:rsid w:val="00AC6C9F"/>
    <w:rsid w:val="00B22BA9"/>
    <w:rsid w:val="00B23A49"/>
    <w:rsid w:val="00B419B6"/>
    <w:rsid w:val="00B44E9B"/>
    <w:rsid w:val="00B457C8"/>
    <w:rsid w:val="00B56B22"/>
    <w:rsid w:val="00B70844"/>
    <w:rsid w:val="00B857A8"/>
    <w:rsid w:val="00B90D66"/>
    <w:rsid w:val="00BA500C"/>
    <w:rsid w:val="00BD7573"/>
    <w:rsid w:val="00BF6B26"/>
    <w:rsid w:val="00C076A9"/>
    <w:rsid w:val="00C15123"/>
    <w:rsid w:val="00C349E8"/>
    <w:rsid w:val="00C414E8"/>
    <w:rsid w:val="00C50AFF"/>
    <w:rsid w:val="00C5569A"/>
    <w:rsid w:val="00C66C77"/>
    <w:rsid w:val="00C70425"/>
    <w:rsid w:val="00C72489"/>
    <w:rsid w:val="00C82C4E"/>
    <w:rsid w:val="00C94F02"/>
    <w:rsid w:val="00C975D5"/>
    <w:rsid w:val="00CA596A"/>
    <w:rsid w:val="00CA6F17"/>
    <w:rsid w:val="00CE21DF"/>
    <w:rsid w:val="00CF27F3"/>
    <w:rsid w:val="00CF398A"/>
    <w:rsid w:val="00D27D55"/>
    <w:rsid w:val="00D319FA"/>
    <w:rsid w:val="00D43BF6"/>
    <w:rsid w:val="00D443A4"/>
    <w:rsid w:val="00D64A0C"/>
    <w:rsid w:val="00D747AE"/>
    <w:rsid w:val="00D839EE"/>
    <w:rsid w:val="00D920D0"/>
    <w:rsid w:val="00DA2AB4"/>
    <w:rsid w:val="00DD0942"/>
    <w:rsid w:val="00DD0F08"/>
    <w:rsid w:val="00DD4C33"/>
    <w:rsid w:val="00DE25A1"/>
    <w:rsid w:val="00DF1583"/>
    <w:rsid w:val="00E1166F"/>
    <w:rsid w:val="00E34F69"/>
    <w:rsid w:val="00E66135"/>
    <w:rsid w:val="00ED1CC3"/>
    <w:rsid w:val="00ED5868"/>
    <w:rsid w:val="00EE1157"/>
    <w:rsid w:val="00EF4491"/>
    <w:rsid w:val="00EF51E0"/>
    <w:rsid w:val="00F33D37"/>
    <w:rsid w:val="00F53EA8"/>
    <w:rsid w:val="00F5627D"/>
    <w:rsid w:val="00F7511F"/>
    <w:rsid w:val="00F776EB"/>
    <w:rsid w:val="00FB22FF"/>
    <w:rsid w:val="00FD32B5"/>
    <w:rsid w:val="00FE7DA5"/>
    <w:rsid w:val="00FF2B09"/>
    <w:rsid w:val="00FF2EA0"/>
    <w:rsid w:val="00FF3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A2C94"/>
  <w14:defaultImageDpi w14:val="300"/>
  <w15:docId w15:val="{CA64E766-1C53-41FC-A569-FDF5A85E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B2"/>
    <w:pPr>
      <w:ind w:left="720"/>
      <w:contextualSpacing/>
    </w:pPr>
  </w:style>
  <w:style w:type="character" w:styleId="EndnoteReference">
    <w:name w:val="endnote reference"/>
    <w:semiHidden/>
    <w:rsid w:val="008441B2"/>
    <w:rPr>
      <w:rFonts w:ascii="Times New Roman" w:hAnsi="Times New Roman" w:cs="Times New Roman"/>
      <w:vertAlign w:val="superscript"/>
    </w:rPr>
  </w:style>
  <w:style w:type="paragraph" w:styleId="EndnoteText">
    <w:name w:val="endnote text"/>
    <w:basedOn w:val="Normal"/>
    <w:link w:val="EndnoteTextChar"/>
    <w:uiPriority w:val="99"/>
    <w:unhideWhenUsed/>
    <w:rsid w:val="008441B2"/>
  </w:style>
  <w:style w:type="character" w:customStyle="1" w:styleId="EndnoteTextChar">
    <w:name w:val="Endnote Text Char"/>
    <w:basedOn w:val="DefaultParagraphFont"/>
    <w:link w:val="EndnoteText"/>
    <w:uiPriority w:val="99"/>
    <w:rsid w:val="008441B2"/>
    <w:rPr>
      <w:lang w:val="en-GB"/>
    </w:rPr>
  </w:style>
  <w:style w:type="paragraph" w:customStyle="1" w:styleId="TableFigurecaption">
    <w:name w:val="Table/Figure caption"/>
    <w:basedOn w:val="Normal"/>
    <w:link w:val="TableFigurecaptionChar"/>
    <w:qFormat/>
    <w:rsid w:val="008441B2"/>
    <w:rPr>
      <w:rFonts w:ascii="Times New Roman" w:eastAsia="Times New Roman" w:hAnsi="Times New Roman" w:cs="Times New Roman"/>
      <w:bCs/>
      <w:iCs/>
      <w:sz w:val="20"/>
      <w:szCs w:val="20"/>
    </w:rPr>
  </w:style>
  <w:style w:type="character" w:customStyle="1" w:styleId="TableFigurecaptionChar">
    <w:name w:val="Table/Figure caption Char"/>
    <w:basedOn w:val="DefaultParagraphFont"/>
    <w:link w:val="TableFigurecaption"/>
    <w:rsid w:val="008441B2"/>
    <w:rPr>
      <w:rFonts w:ascii="Times New Roman" w:eastAsia="Times New Roman" w:hAnsi="Times New Roman" w:cs="Times New Roman"/>
      <w:bCs/>
      <w:iCs/>
      <w:sz w:val="20"/>
      <w:szCs w:val="20"/>
      <w:lang w:val="en-GB"/>
    </w:rPr>
  </w:style>
  <w:style w:type="paragraph" w:styleId="BalloonText">
    <w:name w:val="Balloon Text"/>
    <w:basedOn w:val="Normal"/>
    <w:link w:val="BalloonTextChar"/>
    <w:uiPriority w:val="99"/>
    <w:semiHidden/>
    <w:unhideWhenUsed/>
    <w:rsid w:val="00844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1B2"/>
    <w:rPr>
      <w:rFonts w:ascii="Lucida Grande" w:hAnsi="Lucida Grande" w:cs="Lucida Grande"/>
      <w:sz w:val="18"/>
      <w:szCs w:val="18"/>
      <w:lang w:val="en-GB"/>
    </w:rPr>
  </w:style>
  <w:style w:type="character" w:styleId="Hyperlink">
    <w:name w:val="Hyperlink"/>
    <w:semiHidden/>
    <w:rsid w:val="008973F2"/>
    <w:rPr>
      <w:rFonts w:ascii="Times New Roman" w:hAnsi="Times New Roman" w:cs="Times New Roman"/>
      <w:color w:val="0000FF"/>
      <w:u w:val="single"/>
    </w:rPr>
  </w:style>
  <w:style w:type="paragraph" w:customStyle="1" w:styleId="Default">
    <w:name w:val="Default"/>
    <w:rsid w:val="008973F2"/>
    <w:pPr>
      <w:widowControl w:val="0"/>
      <w:autoSpaceDE w:val="0"/>
      <w:autoSpaceDN w:val="0"/>
      <w:adjustRightInd w:val="0"/>
    </w:pPr>
    <w:rPr>
      <w:rFonts w:ascii="Cambria" w:hAnsi="Cambria" w:cs="Cambria"/>
      <w:color w:val="000000"/>
    </w:rPr>
  </w:style>
  <w:style w:type="character" w:styleId="FollowedHyperlink">
    <w:name w:val="FollowedHyperlink"/>
    <w:basedOn w:val="DefaultParagraphFont"/>
    <w:uiPriority w:val="99"/>
    <w:semiHidden/>
    <w:unhideWhenUsed/>
    <w:rsid w:val="008973F2"/>
    <w:rPr>
      <w:color w:val="800080" w:themeColor="followedHyperlink"/>
      <w:u w:val="single"/>
    </w:rPr>
  </w:style>
  <w:style w:type="paragraph" w:styleId="Header">
    <w:name w:val="header"/>
    <w:basedOn w:val="Normal"/>
    <w:link w:val="HeaderChar"/>
    <w:uiPriority w:val="99"/>
    <w:unhideWhenUsed/>
    <w:rsid w:val="00500233"/>
    <w:pPr>
      <w:tabs>
        <w:tab w:val="center" w:pos="4513"/>
        <w:tab w:val="right" w:pos="9026"/>
      </w:tabs>
    </w:pPr>
  </w:style>
  <w:style w:type="character" w:customStyle="1" w:styleId="HeaderChar">
    <w:name w:val="Header Char"/>
    <w:basedOn w:val="DefaultParagraphFont"/>
    <w:link w:val="Header"/>
    <w:uiPriority w:val="99"/>
    <w:rsid w:val="00500233"/>
    <w:rPr>
      <w:lang w:val="en-GB"/>
    </w:rPr>
  </w:style>
  <w:style w:type="paragraph" w:styleId="Footer">
    <w:name w:val="footer"/>
    <w:basedOn w:val="Normal"/>
    <w:link w:val="FooterChar"/>
    <w:uiPriority w:val="99"/>
    <w:unhideWhenUsed/>
    <w:rsid w:val="00500233"/>
    <w:pPr>
      <w:tabs>
        <w:tab w:val="center" w:pos="4513"/>
        <w:tab w:val="right" w:pos="9026"/>
      </w:tabs>
    </w:pPr>
  </w:style>
  <w:style w:type="character" w:customStyle="1" w:styleId="FooterChar">
    <w:name w:val="Footer Char"/>
    <w:basedOn w:val="DefaultParagraphFont"/>
    <w:link w:val="Footer"/>
    <w:uiPriority w:val="99"/>
    <w:rsid w:val="005002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edelman.com/trust2017/" TargetMode="External"/><Relationship Id="rId26" Type="http://schemas.openxmlformats.org/officeDocument/2006/relationships/hyperlink" Target="http://www.fsb.co.za/Departments/consumerEducation/Documents/Financial%20Literacy%20Booklet%202012.pdf" TargetMode="External"/><Relationship Id="rId3" Type="http://schemas.openxmlformats.org/officeDocument/2006/relationships/styles" Target="styles.xml"/><Relationship Id="rId21" Type="http://schemas.openxmlformats.org/officeDocument/2006/relationships/hyperlink" Target="http://www.ecri.eu/new/system/files/FinCap_Workshop_I_papers.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fsb.co.za/Departments/consumerEducation/Documents/Financial"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uk.kantar.com/business/brands/2017/trust-in-news/" TargetMode="External"/><Relationship Id="rId29" Type="http://schemas.openxmlformats.org/officeDocument/2006/relationships/hyperlink" Target="http://d25d2506sfb94s.cloudfront.net/cumulus_uploads/document/5je3dagqcz/YouGov-survey-Media-Standards-Trust-press-regulation-131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people-press.org/files/legacy-questionnaires/504.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carnegieuktrust.org.uk/CMSPages/GetFile.aspx?guid=8f98195f-4b95-4f0f-aa52-dd79cd3b5177" TargetMode="External"/><Relationship Id="rId28" Type="http://schemas.openxmlformats.org/officeDocument/2006/relationships/hyperlink" Target="http://cdn.yougov.com/cumulus_uploads/document/c9321abal2/Media%20Standards%20Trust%20121123.pdf" TargetMode="External"/><Relationship Id="rId10" Type="http://schemas.openxmlformats.org/officeDocument/2006/relationships/chart" Target="charts/chart3.xml"/><Relationship Id="rId19" Type="http://schemas.openxmlformats.org/officeDocument/2006/relationships/hyperlink" Target="http://usfinancialcapability.org/downloads/NFCS_2012_Report_Natl_Finding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moneyadviceservice.org.uk/en/news/not-understanding-financial-jargon-costs-adults-gbp21-billion" TargetMode="External"/><Relationship Id="rId27" Type="http://schemas.openxmlformats.org/officeDocument/2006/relationships/hyperlink" Target="http://cdn.yougov.com/cumulus_uploads/document/ylf7gpof19/Public_Trust_in_Banking_Final.pdf"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ophieknowles:Desktop:RESEARCH%20FELLOW:More%20ICA%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sophieknowles:Desktop:RESEARCH%20FELLOW:More%20ICA%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sophieknowles:Desktop:RESEARCH%20FELLOW:More%20ICA%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sophieknowles:Desktop:ICA%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sophieknowles:Desktop:ICA%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sophieknowles:Desktop:RESEARCH%20FELLOW:More%20ICA%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sophieknowles:Desktop:RESEARCH%20FELLOW:More%20ICA%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916076115485599"/>
          <c:y val="5.5555555555555497E-2"/>
          <c:w val="0.80337795275590496"/>
          <c:h val="0.69067293671624397"/>
        </c:manualLayout>
      </c:layout>
      <c:barChart>
        <c:barDir val="col"/>
        <c:grouping val="clustered"/>
        <c:varyColors val="0"/>
        <c:ser>
          <c:idx val="0"/>
          <c:order val="0"/>
          <c:tx>
            <c:strRef>
              <c:f>Sheet2!$I$65</c:f>
              <c:strCache>
                <c:ptCount val="1"/>
                <c:pt idx="0">
                  <c:v>% saying satisfied</c:v>
                </c:pt>
              </c:strCache>
            </c:strRef>
          </c:tx>
          <c:spPr>
            <a:solidFill>
              <a:schemeClr val="bg1">
                <a:lumMod val="85000"/>
              </a:schemeClr>
            </a:solidFill>
            <a:ln>
              <a:solidFill>
                <a:schemeClr val="tx1"/>
              </a:solidFill>
            </a:ln>
          </c:spPr>
          <c:invertIfNegative val="0"/>
          <c:cat>
            <c:strRef>
              <c:f>Sheet2!$H$66:$H$70</c:f>
              <c:strCache>
                <c:ptCount val="5"/>
                <c:pt idx="0">
                  <c:v>Very satisfied</c:v>
                </c:pt>
                <c:pt idx="1">
                  <c:v>Fairly satisfied</c:v>
                </c:pt>
                <c:pt idx="2">
                  <c:v>Neither satisfied nor dissatisfied</c:v>
                </c:pt>
                <c:pt idx="3">
                  <c:v>Fairly dissatisfied</c:v>
                </c:pt>
                <c:pt idx="4">
                  <c:v>Very dissatisfied</c:v>
                </c:pt>
              </c:strCache>
            </c:strRef>
          </c:cat>
          <c:val>
            <c:numRef>
              <c:f>Sheet2!$I$66:$I$70</c:f>
              <c:numCache>
                <c:formatCode>General</c:formatCode>
                <c:ptCount val="5"/>
                <c:pt idx="0">
                  <c:v>8</c:v>
                </c:pt>
                <c:pt idx="1">
                  <c:v>44</c:v>
                </c:pt>
                <c:pt idx="2">
                  <c:v>31</c:v>
                </c:pt>
                <c:pt idx="3">
                  <c:v>10</c:v>
                </c:pt>
                <c:pt idx="4">
                  <c:v>3</c:v>
                </c:pt>
              </c:numCache>
            </c:numRef>
          </c:val>
          <c:extLst>
            <c:ext xmlns:c16="http://schemas.microsoft.com/office/drawing/2014/chart" uri="{C3380CC4-5D6E-409C-BE32-E72D297353CC}">
              <c16:uniqueId val="{00000000-47FE-4C21-BA8D-782EE8147D91}"/>
            </c:ext>
          </c:extLst>
        </c:ser>
        <c:dLbls>
          <c:showLegendKey val="0"/>
          <c:showVal val="0"/>
          <c:showCatName val="0"/>
          <c:showSerName val="0"/>
          <c:showPercent val="0"/>
          <c:showBubbleSize val="0"/>
        </c:dLbls>
        <c:gapWidth val="150"/>
        <c:axId val="125901056"/>
        <c:axId val="132516096"/>
      </c:barChart>
      <c:catAx>
        <c:axId val="125901056"/>
        <c:scaling>
          <c:orientation val="minMax"/>
        </c:scaling>
        <c:delete val="0"/>
        <c:axPos val="b"/>
        <c:numFmt formatCode="General" sourceLinked="0"/>
        <c:majorTickMark val="out"/>
        <c:minorTickMark val="none"/>
        <c:tickLblPos val="nextTo"/>
        <c:txPr>
          <a:bodyPr/>
          <a:lstStyle/>
          <a:p>
            <a:pPr>
              <a:defRPr>
                <a:latin typeface="Times New Roman"/>
                <a:cs typeface="Times New Roman"/>
              </a:defRPr>
            </a:pPr>
            <a:endParaRPr lang="en-US"/>
          </a:p>
        </c:txPr>
        <c:crossAx val="132516096"/>
        <c:crosses val="autoZero"/>
        <c:auto val="1"/>
        <c:lblAlgn val="ctr"/>
        <c:lblOffset val="100"/>
        <c:noMultiLvlLbl val="0"/>
      </c:catAx>
      <c:valAx>
        <c:axId val="132516096"/>
        <c:scaling>
          <c:orientation val="minMax"/>
        </c:scaling>
        <c:delete val="0"/>
        <c:axPos val="l"/>
        <c:majorGridlines>
          <c:spPr>
            <a:ln>
              <a:noFill/>
            </a:ln>
          </c:spPr>
        </c:majorGridlines>
        <c:title>
          <c:tx>
            <c:rich>
              <a:bodyPr rot="-5400000" vert="horz"/>
              <a:lstStyle/>
              <a:p>
                <a:pPr>
                  <a:defRPr/>
                </a:pPr>
                <a:r>
                  <a:rPr lang="en-US" b="0" baseline="0">
                    <a:latin typeface="Times New Roman"/>
                    <a:cs typeface="Times New Roman"/>
                  </a:rPr>
                  <a:t>Per cent saying satisfied</a:t>
                </a:r>
                <a:endParaRPr lang="en-US" b="0">
                  <a:latin typeface="Times New Roman"/>
                  <a:cs typeface="Times New Roman"/>
                </a:endParaRPr>
              </a:p>
            </c:rich>
          </c:tx>
          <c:layout>
            <c:manualLayout>
              <c:xMode val="edge"/>
              <c:yMode val="edge"/>
              <c:x val="0"/>
              <c:y val="0.185495406824147"/>
            </c:manualLayout>
          </c:layout>
          <c:overlay val="0"/>
        </c:title>
        <c:numFmt formatCode="General" sourceLinked="1"/>
        <c:majorTickMark val="out"/>
        <c:minorTickMark val="none"/>
        <c:tickLblPos val="nextTo"/>
        <c:txPr>
          <a:bodyPr/>
          <a:lstStyle/>
          <a:p>
            <a:pPr>
              <a:defRPr>
                <a:latin typeface="Times New Roman"/>
                <a:cs typeface="Times New Roman"/>
              </a:defRPr>
            </a:pPr>
            <a:endParaRPr lang="en-US"/>
          </a:p>
        </c:txPr>
        <c:crossAx val="125901056"/>
        <c:crosses val="autoZero"/>
        <c:crossBetween val="between"/>
      </c:valAx>
    </c:plotArea>
    <c:legend>
      <c:legendPos val="r"/>
      <c:layout>
        <c:manualLayout>
          <c:xMode val="edge"/>
          <c:yMode val="edge"/>
          <c:x val="0.720700131233596"/>
          <c:y val="0.144438247302421"/>
          <c:w val="0.265410979877515"/>
          <c:h val="9.0753135024788503E-2"/>
        </c:manualLayout>
      </c:layout>
      <c:overlay val="0"/>
      <c:txPr>
        <a:bodyPr/>
        <a:lstStyle/>
        <a:p>
          <a:pPr>
            <a:defRPr>
              <a:latin typeface="Times New Roman"/>
              <a:cs typeface="Times New Roman"/>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582042869641301"/>
          <c:y val="6.0185185185185203E-2"/>
          <c:w val="0.755328302712161"/>
          <c:h val="0.77623505395158898"/>
        </c:manualLayout>
      </c:layout>
      <c:barChart>
        <c:barDir val="bar"/>
        <c:grouping val="clustered"/>
        <c:varyColors val="0"/>
        <c:ser>
          <c:idx val="0"/>
          <c:order val="0"/>
          <c:tx>
            <c:strRef>
              <c:f>Sheet1!$D$146</c:f>
              <c:strCache>
                <c:ptCount val="1"/>
                <c:pt idx="0">
                  <c:v>Well</c:v>
                </c:pt>
              </c:strCache>
            </c:strRef>
          </c:tx>
          <c:spPr>
            <a:solidFill>
              <a:schemeClr val="bg1">
                <a:lumMod val="50000"/>
              </a:schemeClr>
            </a:solidFill>
            <a:ln>
              <a:solidFill>
                <a:schemeClr val="tx1"/>
              </a:solidFill>
            </a:ln>
          </c:spPr>
          <c:invertIfNegative val="0"/>
          <c:cat>
            <c:strRef>
              <c:f>Sheet1!$E$145:$J$145</c:f>
              <c:strCache>
                <c:ptCount val="6"/>
                <c:pt idx="0">
                  <c:v>18-24</c:v>
                </c:pt>
                <c:pt idx="1">
                  <c:v>25-34</c:v>
                </c:pt>
                <c:pt idx="2">
                  <c:v>35-44</c:v>
                </c:pt>
                <c:pt idx="3">
                  <c:v>45-54</c:v>
                </c:pt>
                <c:pt idx="4">
                  <c:v>55-64</c:v>
                </c:pt>
                <c:pt idx="5">
                  <c:v>65+</c:v>
                </c:pt>
              </c:strCache>
            </c:strRef>
          </c:cat>
          <c:val>
            <c:numRef>
              <c:f>Sheet1!$E$146:$J$146</c:f>
              <c:numCache>
                <c:formatCode>General</c:formatCode>
                <c:ptCount val="6"/>
                <c:pt idx="0">
                  <c:v>42</c:v>
                </c:pt>
                <c:pt idx="1">
                  <c:v>47</c:v>
                </c:pt>
                <c:pt idx="2">
                  <c:v>52</c:v>
                </c:pt>
                <c:pt idx="3">
                  <c:v>59</c:v>
                </c:pt>
                <c:pt idx="4">
                  <c:v>61</c:v>
                </c:pt>
                <c:pt idx="5">
                  <c:v>64</c:v>
                </c:pt>
              </c:numCache>
            </c:numRef>
          </c:val>
          <c:extLst>
            <c:ext xmlns:c16="http://schemas.microsoft.com/office/drawing/2014/chart" uri="{C3380CC4-5D6E-409C-BE32-E72D297353CC}">
              <c16:uniqueId val="{00000000-6EA0-4F1F-B97B-0D54C17317B8}"/>
            </c:ext>
          </c:extLst>
        </c:ser>
        <c:ser>
          <c:idx val="1"/>
          <c:order val="1"/>
          <c:tx>
            <c:strRef>
              <c:f>Sheet1!$D$147</c:f>
              <c:strCache>
                <c:ptCount val="1"/>
                <c:pt idx="0">
                  <c:v>Poorly</c:v>
                </c:pt>
              </c:strCache>
            </c:strRef>
          </c:tx>
          <c:spPr>
            <a:solidFill>
              <a:schemeClr val="bg1">
                <a:lumMod val="85000"/>
              </a:schemeClr>
            </a:solidFill>
            <a:ln>
              <a:solidFill>
                <a:schemeClr val="tx1"/>
              </a:solidFill>
            </a:ln>
          </c:spPr>
          <c:invertIfNegative val="0"/>
          <c:cat>
            <c:strRef>
              <c:f>Sheet1!$E$145:$J$145</c:f>
              <c:strCache>
                <c:ptCount val="6"/>
                <c:pt idx="0">
                  <c:v>18-24</c:v>
                </c:pt>
                <c:pt idx="1">
                  <c:v>25-34</c:v>
                </c:pt>
                <c:pt idx="2">
                  <c:v>35-44</c:v>
                </c:pt>
                <c:pt idx="3">
                  <c:v>45-54</c:v>
                </c:pt>
                <c:pt idx="4">
                  <c:v>55-64</c:v>
                </c:pt>
                <c:pt idx="5">
                  <c:v>65+</c:v>
                </c:pt>
              </c:strCache>
            </c:strRef>
          </c:cat>
          <c:val>
            <c:numRef>
              <c:f>Sheet1!$E$147:$J$147</c:f>
              <c:numCache>
                <c:formatCode>General</c:formatCode>
                <c:ptCount val="6"/>
                <c:pt idx="0">
                  <c:v>20</c:v>
                </c:pt>
                <c:pt idx="1">
                  <c:v>17</c:v>
                </c:pt>
                <c:pt idx="2">
                  <c:v>11</c:v>
                </c:pt>
                <c:pt idx="3">
                  <c:v>9</c:v>
                </c:pt>
                <c:pt idx="4">
                  <c:v>11</c:v>
                </c:pt>
                <c:pt idx="5">
                  <c:v>12</c:v>
                </c:pt>
              </c:numCache>
            </c:numRef>
          </c:val>
          <c:extLst>
            <c:ext xmlns:c16="http://schemas.microsoft.com/office/drawing/2014/chart" uri="{C3380CC4-5D6E-409C-BE32-E72D297353CC}">
              <c16:uniqueId val="{00000001-6EA0-4F1F-B97B-0D54C17317B8}"/>
            </c:ext>
          </c:extLst>
        </c:ser>
        <c:dLbls>
          <c:showLegendKey val="0"/>
          <c:showVal val="0"/>
          <c:showCatName val="0"/>
          <c:showSerName val="0"/>
          <c:showPercent val="0"/>
          <c:showBubbleSize val="0"/>
        </c:dLbls>
        <c:gapWidth val="150"/>
        <c:axId val="186365824"/>
        <c:axId val="186372096"/>
      </c:barChart>
      <c:catAx>
        <c:axId val="186365824"/>
        <c:scaling>
          <c:orientation val="minMax"/>
        </c:scaling>
        <c:delete val="0"/>
        <c:axPos val="l"/>
        <c:title>
          <c:tx>
            <c:rich>
              <a:bodyPr rot="-5400000" vert="horz"/>
              <a:lstStyle/>
              <a:p>
                <a:pPr>
                  <a:defRPr/>
                </a:pPr>
                <a:r>
                  <a:rPr lang="en-US" b="0">
                    <a:latin typeface="Times New Roman"/>
                    <a:cs typeface="Times New Roman"/>
                  </a:rPr>
                  <a:t>Age-Group</a:t>
                </a:r>
              </a:p>
            </c:rich>
          </c:tx>
          <c:layout>
            <c:manualLayout>
              <c:xMode val="edge"/>
              <c:yMode val="edge"/>
              <c:x val="0"/>
              <c:y val="0.33825167687372398"/>
            </c:manualLayout>
          </c:layout>
          <c:overlay val="0"/>
        </c:title>
        <c:numFmt formatCode="General" sourceLinked="0"/>
        <c:majorTickMark val="out"/>
        <c:minorTickMark val="none"/>
        <c:tickLblPos val="nextTo"/>
        <c:txPr>
          <a:bodyPr/>
          <a:lstStyle/>
          <a:p>
            <a:pPr>
              <a:defRPr>
                <a:latin typeface="Times New Roman"/>
                <a:cs typeface="Times New Roman"/>
              </a:defRPr>
            </a:pPr>
            <a:endParaRPr lang="en-US"/>
          </a:p>
        </c:txPr>
        <c:crossAx val="186372096"/>
        <c:crosses val="autoZero"/>
        <c:auto val="1"/>
        <c:lblAlgn val="ctr"/>
        <c:lblOffset val="100"/>
        <c:noMultiLvlLbl val="0"/>
      </c:catAx>
      <c:valAx>
        <c:axId val="186372096"/>
        <c:scaling>
          <c:orientation val="minMax"/>
        </c:scaling>
        <c:delete val="0"/>
        <c:axPos val="b"/>
        <c:majorGridlines>
          <c:spPr>
            <a:ln>
              <a:noFill/>
            </a:ln>
          </c:spPr>
        </c:majorGridlines>
        <c:title>
          <c:tx>
            <c:rich>
              <a:bodyPr/>
              <a:lstStyle/>
              <a:p>
                <a:pPr>
                  <a:defRPr b="0">
                    <a:latin typeface="Times New Roman"/>
                    <a:cs typeface="Times New Roman"/>
                  </a:defRPr>
                </a:pPr>
                <a:r>
                  <a:rPr lang="en-US" b="0" baseline="0">
                    <a:latin typeface="Times New Roman"/>
                    <a:cs typeface="Times New Roman"/>
                  </a:rPr>
                  <a:t>Per cent saying poorly/well</a:t>
                </a:r>
                <a:endParaRPr lang="en-US" b="0">
                  <a:latin typeface="Times New Roman"/>
                  <a:cs typeface="Times New Roman"/>
                </a:endParaRPr>
              </a:p>
            </c:rich>
          </c:tx>
          <c:overlay val="0"/>
        </c:title>
        <c:numFmt formatCode="General" sourceLinked="1"/>
        <c:majorTickMark val="out"/>
        <c:minorTickMark val="none"/>
        <c:tickLblPos val="nextTo"/>
        <c:crossAx val="1863658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56526086943998"/>
          <c:y val="7.6173849091485696E-2"/>
          <c:w val="0.464912648446487"/>
          <c:h val="0.78044113380429003"/>
        </c:manualLayout>
      </c:layout>
      <c:barChart>
        <c:barDir val="bar"/>
        <c:grouping val="clustered"/>
        <c:varyColors val="0"/>
        <c:ser>
          <c:idx val="0"/>
          <c:order val="0"/>
          <c:tx>
            <c:strRef>
              <c:f>Sheet1!$D$56</c:f>
              <c:strCache>
                <c:ptCount val="1"/>
                <c:pt idx="0">
                  <c:v>% agreeing or tending to agree with statements</c:v>
                </c:pt>
              </c:strCache>
            </c:strRef>
          </c:tx>
          <c:spPr>
            <a:solidFill>
              <a:schemeClr val="bg1">
                <a:lumMod val="85000"/>
              </a:schemeClr>
            </a:solidFill>
            <a:ln w="12700" cap="flat" cmpd="sng" algn="ctr">
              <a:solidFill>
                <a:schemeClr val="dk1"/>
              </a:solidFill>
              <a:prstDash val="solid"/>
            </a:ln>
            <a:effectLst/>
          </c:spPr>
          <c:invertIfNegative val="0"/>
          <c:cat>
            <c:strRef>
              <c:f>Sheet1!$C$57:$C$63</c:f>
              <c:strCache>
                <c:ptCount val="7"/>
                <c:pt idx="0">
                  <c:v>Journalists give a fair and balanced picture of the world of business</c:v>
                </c:pt>
                <c:pt idx="1">
                  <c:v>The reporting of the economic situation has made things worse</c:v>
                </c:pt>
                <c:pt idx="2">
                  <c:v>Journalists have done a good job of explaining the economic crisis to the general public</c:v>
                </c:pt>
                <c:pt idx="3">
                  <c:v>The news has too much economic jargon I can't understand</c:v>
                </c:pt>
                <c:pt idx="4">
                  <c:v>Global media corporations force journalists to act in unethical ways</c:v>
                </c:pt>
                <c:pt idx="5">
                  <c:v>Journalists are not independent enough from the businesses they cover </c:v>
                </c:pt>
                <c:pt idx="6">
                  <c:v>Journalists do not tell me enough about how economic developments will affect me personally</c:v>
                </c:pt>
              </c:strCache>
            </c:strRef>
          </c:cat>
          <c:val>
            <c:numRef>
              <c:f>Sheet1!$D$57:$D$63</c:f>
              <c:numCache>
                <c:formatCode>0</c:formatCode>
                <c:ptCount val="7"/>
                <c:pt idx="0">
                  <c:v>22</c:v>
                </c:pt>
                <c:pt idx="1">
                  <c:v>27</c:v>
                </c:pt>
                <c:pt idx="2">
                  <c:v>34</c:v>
                </c:pt>
                <c:pt idx="3">
                  <c:v>35</c:v>
                </c:pt>
                <c:pt idx="4">
                  <c:v>40</c:v>
                </c:pt>
                <c:pt idx="5">
                  <c:v>40</c:v>
                </c:pt>
                <c:pt idx="6">
                  <c:v>49</c:v>
                </c:pt>
              </c:numCache>
            </c:numRef>
          </c:val>
          <c:extLst>
            <c:ext xmlns:c16="http://schemas.microsoft.com/office/drawing/2014/chart" uri="{C3380CC4-5D6E-409C-BE32-E72D297353CC}">
              <c16:uniqueId val="{00000000-8A7E-4E1C-90CB-B9D084248E8F}"/>
            </c:ext>
          </c:extLst>
        </c:ser>
        <c:dLbls>
          <c:showLegendKey val="0"/>
          <c:showVal val="0"/>
          <c:showCatName val="0"/>
          <c:showSerName val="0"/>
          <c:showPercent val="0"/>
          <c:showBubbleSize val="0"/>
        </c:dLbls>
        <c:gapWidth val="300"/>
        <c:axId val="98726656"/>
        <c:axId val="98728192"/>
      </c:barChart>
      <c:catAx>
        <c:axId val="98726656"/>
        <c:scaling>
          <c:orientation val="minMax"/>
        </c:scaling>
        <c:delete val="0"/>
        <c:axPos val="l"/>
        <c:numFmt formatCode="General" sourceLinked="0"/>
        <c:majorTickMark val="none"/>
        <c:minorTickMark val="none"/>
        <c:tickLblPos val="nextTo"/>
        <c:txPr>
          <a:bodyPr/>
          <a:lstStyle/>
          <a:p>
            <a:pPr>
              <a:defRPr sz="800">
                <a:latin typeface="Helvetica" panose="020B0604020202020204" pitchFamily="34" charset="0"/>
                <a:cs typeface="Helvetica" panose="020B0604020202020204" pitchFamily="34" charset="0"/>
              </a:defRPr>
            </a:pPr>
            <a:endParaRPr lang="en-US"/>
          </a:p>
        </c:txPr>
        <c:crossAx val="98728192"/>
        <c:crosses val="autoZero"/>
        <c:auto val="1"/>
        <c:lblAlgn val="l"/>
        <c:lblOffset val="100"/>
        <c:noMultiLvlLbl val="0"/>
      </c:catAx>
      <c:valAx>
        <c:axId val="98728192"/>
        <c:scaling>
          <c:orientation val="minMax"/>
          <c:max val="60"/>
        </c:scaling>
        <c:delete val="0"/>
        <c:axPos val="b"/>
        <c:majorGridlines>
          <c:spPr>
            <a:ln>
              <a:noFill/>
            </a:ln>
          </c:spPr>
        </c:majorGridlines>
        <c:minorGridlines>
          <c:spPr>
            <a:ln>
              <a:noFill/>
            </a:ln>
          </c:spPr>
        </c:minorGridlines>
        <c:title>
          <c:tx>
            <c:rich>
              <a:bodyPr/>
              <a:lstStyle/>
              <a:p>
                <a:pPr>
                  <a:defRPr sz="800" b="0">
                    <a:latin typeface="Helvetica" panose="020B0604020202020204" pitchFamily="34" charset="0"/>
                    <a:cs typeface="Helvetica" panose="020B0604020202020204" pitchFamily="34" charset="0"/>
                  </a:defRPr>
                </a:pPr>
                <a:r>
                  <a:rPr lang="en-AU" sz="800" b="0">
                    <a:latin typeface="Helvetica" panose="020B0604020202020204" pitchFamily="34" charset="0"/>
                    <a:cs typeface="Helvetica" panose="020B0604020202020204" pitchFamily="34" charset="0"/>
                  </a:rPr>
                  <a:t>Per</a:t>
                </a:r>
                <a:r>
                  <a:rPr lang="en-AU" sz="800" b="0" baseline="0">
                    <a:latin typeface="Helvetica" panose="020B0604020202020204" pitchFamily="34" charset="0"/>
                    <a:cs typeface="Helvetica" panose="020B0604020202020204" pitchFamily="34" charset="0"/>
                  </a:rPr>
                  <a:t> cent</a:t>
                </a:r>
                <a:r>
                  <a:rPr lang="en-AU" sz="800" b="0">
                    <a:latin typeface="Helvetica" panose="020B0604020202020204" pitchFamily="34" charset="0"/>
                    <a:cs typeface="Helvetica" panose="020B0604020202020204" pitchFamily="34" charset="0"/>
                  </a:rPr>
                  <a:t> who agree</a:t>
                </a:r>
              </a:p>
            </c:rich>
          </c:tx>
          <c:overlay val="0"/>
        </c:title>
        <c:numFmt formatCode="0" sourceLinked="1"/>
        <c:majorTickMark val="out"/>
        <c:minorTickMark val="none"/>
        <c:tickLblPos val="nextTo"/>
        <c:txPr>
          <a:bodyPr/>
          <a:lstStyle/>
          <a:p>
            <a:pPr>
              <a:defRPr sz="800">
                <a:latin typeface="Helvetica" panose="020B0604020202020204" pitchFamily="34" charset="0"/>
                <a:cs typeface="Helvetica" panose="020B0604020202020204" pitchFamily="34" charset="0"/>
              </a:defRPr>
            </a:pPr>
            <a:endParaRPr lang="en-US"/>
          </a:p>
        </c:txPr>
        <c:crossAx val="98726656"/>
        <c:crosses val="autoZero"/>
        <c:crossBetween val="between"/>
      </c:valAx>
      <c:spPr>
        <a:noFill/>
      </c:spPr>
    </c:plotArea>
    <c:legend>
      <c:legendPos val="r"/>
      <c:layout>
        <c:manualLayout>
          <c:xMode val="edge"/>
          <c:yMode val="edge"/>
          <c:x val="0.710315456357685"/>
          <c:y val="0.61980682684587296"/>
          <c:w val="0.28541725400392498"/>
          <c:h val="0.20682785795734401"/>
        </c:manualLayout>
      </c:layout>
      <c:overlay val="0"/>
      <c:txPr>
        <a:bodyPr/>
        <a:lstStyle/>
        <a:p>
          <a:pPr algn="just">
            <a:defRPr sz="800">
              <a:latin typeface="Helvetica" panose="020B0604020202020204" pitchFamily="34" charset="0"/>
              <a:cs typeface="Helvetica" panose="020B0604020202020204" pitchFamily="34"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562463078608001"/>
          <c:y val="7.99262219489702E-2"/>
          <c:w val="0.62921018522663796"/>
          <c:h val="0.76673839532738997"/>
        </c:manualLayout>
      </c:layout>
      <c:barChart>
        <c:barDir val="col"/>
        <c:grouping val="stacked"/>
        <c:varyColors val="0"/>
        <c:ser>
          <c:idx val="0"/>
          <c:order val="0"/>
          <c:tx>
            <c:strRef>
              <c:f>Sheet1!$B$46</c:f>
              <c:strCache>
                <c:ptCount val="1"/>
                <c:pt idx="0">
                  <c:v>Every day/several times a week</c:v>
                </c:pt>
              </c:strCache>
            </c:strRef>
          </c:tx>
          <c:spPr>
            <a:solidFill>
              <a:schemeClr val="bg1">
                <a:lumMod val="50000"/>
              </a:schemeClr>
            </a:solidFill>
            <a:ln>
              <a:solidFill>
                <a:schemeClr val="tx1"/>
              </a:solidFill>
            </a:ln>
          </c:spPr>
          <c:invertIfNegative val="0"/>
          <c:cat>
            <c:strRef>
              <c:f>Sheet1!$C$45:$D$45</c:f>
              <c:strCache>
                <c:ptCount val="2"/>
                <c:pt idx="0">
                  <c:v>Male</c:v>
                </c:pt>
                <c:pt idx="1">
                  <c:v>Female</c:v>
                </c:pt>
              </c:strCache>
            </c:strRef>
          </c:cat>
          <c:val>
            <c:numRef>
              <c:f>Sheet1!$C$46:$D$46</c:f>
              <c:numCache>
                <c:formatCode>General</c:formatCode>
                <c:ptCount val="2"/>
                <c:pt idx="0">
                  <c:v>74</c:v>
                </c:pt>
                <c:pt idx="1">
                  <c:v>54</c:v>
                </c:pt>
              </c:numCache>
            </c:numRef>
          </c:val>
          <c:extLst>
            <c:ext xmlns:c16="http://schemas.microsoft.com/office/drawing/2014/chart" uri="{C3380CC4-5D6E-409C-BE32-E72D297353CC}">
              <c16:uniqueId val="{00000000-863B-40B8-9CB7-0B2CC4E4EDCC}"/>
            </c:ext>
          </c:extLst>
        </c:ser>
        <c:ser>
          <c:idx val="1"/>
          <c:order val="1"/>
          <c:tx>
            <c:strRef>
              <c:f>Sheet1!$B$47</c:f>
              <c:strCache>
                <c:ptCount val="1"/>
                <c:pt idx="0">
                  <c:v>Once a week/once a month</c:v>
                </c:pt>
              </c:strCache>
            </c:strRef>
          </c:tx>
          <c:spPr>
            <a:solidFill>
              <a:schemeClr val="bg1">
                <a:lumMod val="85000"/>
              </a:schemeClr>
            </a:solidFill>
            <a:ln>
              <a:solidFill>
                <a:schemeClr val="tx1"/>
              </a:solidFill>
            </a:ln>
          </c:spPr>
          <c:invertIfNegative val="0"/>
          <c:cat>
            <c:strRef>
              <c:f>Sheet1!$C$45:$D$45</c:f>
              <c:strCache>
                <c:ptCount val="2"/>
                <c:pt idx="0">
                  <c:v>Male</c:v>
                </c:pt>
                <c:pt idx="1">
                  <c:v>Female</c:v>
                </c:pt>
              </c:strCache>
            </c:strRef>
          </c:cat>
          <c:val>
            <c:numRef>
              <c:f>Sheet1!$C$47:$D$47</c:f>
              <c:numCache>
                <c:formatCode>General</c:formatCode>
                <c:ptCount val="2"/>
                <c:pt idx="0">
                  <c:v>20</c:v>
                </c:pt>
                <c:pt idx="1">
                  <c:v>30</c:v>
                </c:pt>
              </c:numCache>
            </c:numRef>
          </c:val>
          <c:extLst>
            <c:ext xmlns:c16="http://schemas.microsoft.com/office/drawing/2014/chart" uri="{C3380CC4-5D6E-409C-BE32-E72D297353CC}">
              <c16:uniqueId val="{00000001-863B-40B8-9CB7-0B2CC4E4EDCC}"/>
            </c:ext>
          </c:extLst>
        </c:ser>
        <c:dLbls>
          <c:showLegendKey val="0"/>
          <c:showVal val="0"/>
          <c:showCatName val="0"/>
          <c:showSerName val="0"/>
          <c:showPercent val="0"/>
          <c:showBubbleSize val="0"/>
        </c:dLbls>
        <c:gapWidth val="150"/>
        <c:overlap val="100"/>
        <c:axId val="183733248"/>
        <c:axId val="183735040"/>
      </c:barChart>
      <c:catAx>
        <c:axId val="183733248"/>
        <c:scaling>
          <c:orientation val="minMax"/>
        </c:scaling>
        <c:delete val="0"/>
        <c:axPos val="b"/>
        <c:numFmt formatCode="General" sourceLinked="0"/>
        <c:majorTickMark val="out"/>
        <c:minorTickMark val="none"/>
        <c:tickLblPos val="nextTo"/>
        <c:txPr>
          <a:bodyPr/>
          <a:lstStyle/>
          <a:p>
            <a:pPr>
              <a:defRPr>
                <a:latin typeface="Times New Roman"/>
                <a:cs typeface="Times New Roman"/>
              </a:defRPr>
            </a:pPr>
            <a:endParaRPr lang="en-US"/>
          </a:p>
        </c:txPr>
        <c:crossAx val="183735040"/>
        <c:crosses val="autoZero"/>
        <c:auto val="1"/>
        <c:lblAlgn val="ctr"/>
        <c:lblOffset val="100"/>
        <c:noMultiLvlLbl val="0"/>
      </c:catAx>
      <c:valAx>
        <c:axId val="183735040"/>
        <c:scaling>
          <c:orientation val="minMax"/>
        </c:scaling>
        <c:delete val="0"/>
        <c:axPos val="l"/>
        <c:majorGridlines>
          <c:spPr>
            <a:ln>
              <a:noFill/>
            </a:ln>
          </c:spPr>
        </c:majorGridlines>
        <c:title>
          <c:tx>
            <c:rich>
              <a:bodyPr rot="-5400000" vert="horz"/>
              <a:lstStyle/>
              <a:p>
                <a:pPr>
                  <a:defRPr b="0">
                    <a:latin typeface="Times New Roman"/>
                    <a:cs typeface="Times New Roman"/>
                  </a:defRPr>
                </a:pPr>
                <a:r>
                  <a:rPr lang="en-US" b="0" baseline="0">
                    <a:latin typeface="Times New Roman"/>
                    <a:cs typeface="Times New Roman"/>
                  </a:rPr>
                  <a:t>Per cent saying once a week or every day</a:t>
                </a:r>
                <a:endParaRPr lang="en-US" b="0">
                  <a:latin typeface="Times New Roman"/>
                  <a:cs typeface="Times New Roman"/>
                </a:endParaRPr>
              </a:p>
            </c:rich>
          </c:tx>
          <c:layout>
            <c:manualLayout>
              <c:xMode val="edge"/>
              <c:yMode val="edge"/>
              <c:x val="0"/>
              <c:y val="9.8370734706424795E-2"/>
            </c:manualLayout>
          </c:layout>
          <c:overlay val="0"/>
        </c:title>
        <c:numFmt formatCode="General" sourceLinked="1"/>
        <c:majorTickMark val="out"/>
        <c:minorTickMark val="none"/>
        <c:tickLblPos val="nextTo"/>
        <c:txPr>
          <a:bodyPr/>
          <a:lstStyle/>
          <a:p>
            <a:pPr>
              <a:defRPr>
                <a:latin typeface="Times New Roman"/>
                <a:cs typeface="Times New Roman"/>
              </a:defRPr>
            </a:pPr>
            <a:endParaRPr lang="en-US"/>
          </a:p>
        </c:txPr>
        <c:crossAx val="183733248"/>
        <c:crosses val="autoZero"/>
        <c:crossBetween val="between"/>
        <c:majorUnit val="20"/>
      </c:valAx>
    </c:plotArea>
    <c:legend>
      <c:legendPos val="r"/>
      <c:layout>
        <c:manualLayout>
          <c:xMode val="edge"/>
          <c:yMode val="edge"/>
          <c:x val="0.69588282119290601"/>
          <c:y val="9.9106094676991094E-2"/>
          <c:w val="0.287475936260984"/>
          <c:h val="0.377563533116614"/>
        </c:manualLayout>
      </c:layout>
      <c:overlay val="0"/>
      <c:spPr>
        <a:ln>
          <a:solidFill>
            <a:schemeClr val="bg1">
              <a:lumMod val="75000"/>
            </a:schemeClr>
          </a:solidFill>
        </a:ln>
      </c:spPr>
      <c:txPr>
        <a:bodyPr/>
        <a:lstStyle/>
        <a:p>
          <a:pPr>
            <a:defRPr>
              <a:latin typeface="Times New Roman"/>
              <a:cs typeface="Times New Roman"/>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562463078608001"/>
          <c:y val="4.4814340588988498E-2"/>
          <c:w val="0.60424832140747298"/>
          <c:h val="0.75710627400768205"/>
        </c:manualLayout>
      </c:layout>
      <c:barChart>
        <c:barDir val="col"/>
        <c:grouping val="stacked"/>
        <c:varyColors val="0"/>
        <c:ser>
          <c:idx val="0"/>
          <c:order val="0"/>
          <c:tx>
            <c:strRef>
              <c:f>Sheet1!$B$50</c:f>
              <c:strCache>
                <c:ptCount val="1"/>
                <c:pt idx="0">
                  <c:v>Every day/several times a week</c:v>
                </c:pt>
              </c:strCache>
            </c:strRef>
          </c:tx>
          <c:spPr>
            <a:solidFill>
              <a:schemeClr val="bg1">
                <a:lumMod val="50000"/>
              </a:schemeClr>
            </a:solidFill>
            <a:ln>
              <a:solidFill>
                <a:schemeClr val="tx1"/>
              </a:solidFill>
            </a:ln>
          </c:spPr>
          <c:invertIfNegative val="0"/>
          <c:cat>
            <c:strRef>
              <c:f>Sheet1!$C$49:$H$49</c:f>
              <c:strCache>
                <c:ptCount val="6"/>
                <c:pt idx="0">
                  <c:v>18-24</c:v>
                </c:pt>
                <c:pt idx="1">
                  <c:v>25-34</c:v>
                </c:pt>
                <c:pt idx="2">
                  <c:v>35-44</c:v>
                </c:pt>
                <c:pt idx="3">
                  <c:v>45-54</c:v>
                </c:pt>
                <c:pt idx="4">
                  <c:v>55-64</c:v>
                </c:pt>
                <c:pt idx="5">
                  <c:v>65+</c:v>
                </c:pt>
              </c:strCache>
            </c:strRef>
          </c:cat>
          <c:val>
            <c:numRef>
              <c:f>Sheet1!$C$50:$H$50</c:f>
              <c:numCache>
                <c:formatCode>General</c:formatCode>
                <c:ptCount val="6"/>
                <c:pt idx="0">
                  <c:v>43</c:v>
                </c:pt>
                <c:pt idx="1">
                  <c:v>52</c:v>
                </c:pt>
                <c:pt idx="2">
                  <c:v>59</c:v>
                </c:pt>
                <c:pt idx="3">
                  <c:v>70</c:v>
                </c:pt>
                <c:pt idx="4">
                  <c:v>72</c:v>
                </c:pt>
                <c:pt idx="5">
                  <c:v>76</c:v>
                </c:pt>
              </c:numCache>
            </c:numRef>
          </c:val>
          <c:extLst>
            <c:ext xmlns:c16="http://schemas.microsoft.com/office/drawing/2014/chart" uri="{C3380CC4-5D6E-409C-BE32-E72D297353CC}">
              <c16:uniqueId val="{00000000-9CC8-4F6B-AC35-3EA07A3AE9A8}"/>
            </c:ext>
          </c:extLst>
        </c:ser>
        <c:ser>
          <c:idx val="1"/>
          <c:order val="1"/>
          <c:tx>
            <c:strRef>
              <c:f>Sheet1!$B$51</c:f>
              <c:strCache>
                <c:ptCount val="1"/>
                <c:pt idx="0">
                  <c:v>Once a week/once a month</c:v>
                </c:pt>
              </c:strCache>
            </c:strRef>
          </c:tx>
          <c:spPr>
            <a:solidFill>
              <a:schemeClr val="bg1">
                <a:lumMod val="85000"/>
              </a:schemeClr>
            </a:solidFill>
            <a:ln>
              <a:solidFill>
                <a:schemeClr val="tx1"/>
              </a:solidFill>
            </a:ln>
          </c:spPr>
          <c:invertIfNegative val="0"/>
          <c:cat>
            <c:strRef>
              <c:f>Sheet1!$C$49:$H$49</c:f>
              <c:strCache>
                <c:ptCount val="6"/>
                <c:pt idx="0">
                  <c:v>18-24</c:v>
                </c:pt>
                <c:pt idx="1">
                  <c:v>25-34</c:v>
                </c:pt>
                <c:pt idx="2">
                  <c:v>35-44</c:v>
                </c:pt>
                <c:pt idx="3">
                  <c:v>45-54</c:v>
                </c:pt>
                <c:pt idx="4">
                  <c:v>55-64</c:v>
                </c:pt>
                <c:pt idx="5">
                  <c:v>65+</c:v>
                </c:pt>
              </c:strCache>
            </c:strRef>
          </c:cat>
          <c:val>
            <c:numRef>
              <c:f>Sheet1!$C$51:$H$51</c:f>
              <c:numCache>
                <c:formatCode>General</c:formatCode>
                <c:ptCount val="6"/>
                <c:pt idx="0">
                  <c:v>35</c:v>
                </c:pt>
                <c:pt idx="1">
                  <c:v>38</c:v>
                </c:pt>
                <c:pt idx="2">
                  <c:v>30</c:v>
                </c:pt>
                <c:pt idx="3">
                  <c:v>21</c:v>
                </c:pt>
                <c:pt idx="4">
                  <c:v>18</c:v>
                </c:pt>
                <c:pt idx="5">
                  <c:v>14</c:v>
                </c:pt>
              </c:numCache>
            </c:numRef>
          </c:val>
          <c:extLst>
            <c:ext xmlns:c16="http://schemas.microsoft.com/office/drawing/2014/chart" uri="{C3380CC4-5D6E-409C-BE32-E72D297353CC}">
              <c16:uniqueId val="{00000001-9CC8-4F6B-AC35-3EA07A3AE9A8}"/>
            </c:ext>
          </c:extLst>
        </c:ser>
        <c:dLbls>
          <c:showLegendKey val="0"/>
          <c:showVal val="0"/>
          <c:showCatName val="0"/>
          <c:showSerName val="0"/>
          <c:showPercent val="0"/>
          <c:showBubbleSize val="0"/>
        </c:dLbls>
        <c:gapWidth val="150"/>
        <c:overlap val="100"/>
        <c:axId val="183748096"/>
        <c:axId val="183750016"/>
      </c:barChart>
      <c:catAx>
        <c:axId val="183748096"/>
        <c:scaling>
          <c:orientation val="minMax"/>
        </c:scaling>
        <c:delete val="0"/>
        <c:axPos val="b"/>
        <c:title>
          <c:tx>
            <c:rich>
              <a:bodyPr/>
              <a:lstStyle/>
              <a:p>
                <a:pPr>
                  <a:defRPr/>
                </a:pPr>
                <a:r>
                  <a:rPr lang="en-US" b="0">
                    <a:latin typeface="Times New Roman"/>
                    <a:cs typeface="Times New Roman"/>
                  </a:rPr>
                  <a:t>Age-Group</a:t>
                </a:r>
              </a:p>
            </c:rich>
          </c:tx>
          <c:overlay val="0"/>
        </c:title>
        <c:numFmt formatCode="General" sourceLinked="0"/>
        <c:majorTickMark val="out"/>
        <c:minorTickMark val="none"/>
        <c:tickLblPos val="nextTo"/>
        <c:txPr>
          <a:bodyPr/>
          <a:lstStyle/>
          <a:p>
            <a:pPr>
              <a:defRPr>
                <a:latin typeface="Times New Roman"/>
                <a:cs typeface="Times New Roman"/>
              </a:defRPr>
            </a:pPr>
            <a:endParaRPr lang="en-US"/>
          </a:p>
        </c:txPr>
        <c:crossAx val="183750016"/>
        <c:crosses val="autoZero"/>
        <c:auto val="1"/>
        <c:lblAlgn val="ctr"/>
        <c:lblOffset val="100"/>
        <c:noMultiLvlLbl val="0"/>
      </c:catAx>
      <c:valAx>
        <c:axId val="183750016"/>
        <c:scaling>
          <c:orientation val="minMax"/>
        </c:scaling>
        <c:delete val="0"/>
        <c:axPos val="l"/>
        <c:majorGridlines>
          <c:spPr>
            <a:ln>
              <a:noFill/>
            </a:ln>
          </c:spPr>
        </c:majorGridlines>
        <c:title>
          <c:tx>
            <c:rich>
              <a:bodyPr rot="-5400000" vert="horz"/>
              <a:lstStyle/>
              <a:p>
                <a:pPr>
                  <a:defRPr b="0">
                    <a:latin typeface="Times New Roman"/>
                    <a:cs typeface="Times New Roman"/>
                  </a:defRPr>
                </a:pPr>
                <a:r>
                  <a:rPr lang="en-US" b="0" baseline="0">
                    <a:latin typeface="Times New Roman"/>
                    <a:cs typeface="Times New Roman"/>
                  </a:rPr>
                  <a:t>Per cent saying once a week or every day</a:t>
                </a:r>
                <a:endParaRPr lang="en-US" b="0">
                  <a:latin typeface="Times New Roman"/>
                  <a:cs typeface="Times New Roman"/>
                </a:endParaRPr>
              </a:p>
            </c:rich>
          </c:tx>
          <c:layout>
            <c:manualLayout>
              <c:xMode val="edge"/>
              <c:yMode val="edge"/>
              <c:x val="5.54708084870337E-3"/>
              <c:y val="0.13629104620565199"/>
            </c:manualLayout>
          </c:layout>
          <c:overlay val="0"/>
        </c:title>
        <c:numFmt formatCode="General" sourceLinked="1"/>
        <c:majorTickMark val="out"/>
        <c:minorTickMark val="none"/>
        <c:tickLblPos val="nextTo"/>
        <c:txPr>
          <a:bodyPr/>
          <a:lstStyle/>
          <a:p>
            <a:pPr>
              <a:defRPr>
                <a:latin typeface="Times New Roman"/>
                <a:cs typeface="Times New Roman"/>
              </a:defRPr>
            </a:pPr>
            <a:endParaRPr lang="en-US"/>
          </a:p>
        </c:txPr>
        <c:crossAx val="183748096"/>
        <c:crosses val="autoZero"/>
        <c:crossBetween val="between"/>
        <c:majorUnit val="20"/>
      </c:valAx>
    </c:plotArea>
    <c:legend>
      <c:legendPos val="r"/>
      <c:layout>
        <c:manualLayout>
          <c:xMode val="edge"/>
          <c:yMode val="edge"/>
          <c:x val="0.73595895160171998"/>
          <c:y val="4.1384455624224901E-2"/>
          <c:w val="0.26404104839828002"/>
          <c:h val="0.284335648824947"/>
        </c:manualLayout>
      </c:layout>
      <c:overlay val="0"/>
      <c:txPr>
        <a:bodyPr/>
        <a:lstStyle/>
        <a:p>
          <a:pPr>
            <a:defRPr>
              <a:latin typeface="Times New Roman"/>
              <a:cs typeface="Times New Roman"/>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305816062660064"/>
          <c:y val="5.9894033632803503E-2"/>
          <c:w val="0.62115524304849301"/>
          <c:h val="0.79113923821028898"/>
        </c:manualLayout>
      </c:layout>
      <c:barChart>
        <c:barDir val="bar"/>
        <c:grouping val="clustered"/>
        <c:varyColors val="0"/>
        <c:ser>
          <c:idx val="0"/>
          <c:order val="0"/>
          <c:tx>
            <c:strRef>
              <c:f>Sheet2!$F$6</c:f>
              <c:strCache>
                <c:ptCount val="1"/>
                <c:pt idx="0">
                  <c:v>% use most</c:v>
                </c:pt>
              </c:strCache>
            </c:strRef>
          </c:tx>
          <c:spPr>
            <a:solidFill>
              <a:schemeClr val="bg1">
                <a:lumMod val="85000"/>
              </a:schemeClr>
            </a:solidFill>
            <a:ln>
              <a:solidFill>
                <a:schemeClr val="tx1"/>
              </a:solidFill>
            </a:ln>
          </c:spPr>
          <c:invertIfNegative val="0"/>
          <c:cat>
            <c:strRef>
              <c:f>Sheet2!$E$7:$E$14</c:f>
              <c:strCache>
                <c:ptCount val="8"/>
                <c:pt idx="0">
                  <c:v>Other</c:v>
                </c:pt>
                <c:pt idx="1">
                  <c:v>Social Media</c:v>
                </c:pt>
                <c:pt idx="2">
                  <c:v>Magazines</c:v>
                </c:pt>
                <c:pt idx="3">
                  <c:v>Friends/partners/work colleagues</c:v>
                </c:pt>
                <c:pt idx="4">
                  <c:v>Radio News</c:v>
                </c:pt>
                <c:pt idx="5">
                  <c:v>Newspapers</c:v>
                </c:pt>
                <c:pt idx="6">
                  <c:v>Online News</c:v>
                </c:pt>
                <c:pt idx="7">
                  <c:v>TV News</c:v>
                </c:pt>
              </c:strCache>
            </c:strRef>
          </c:cat>
          <c:val>
            <c:numRef>
              <c:f>Sheet2!$F$7:$F$14</c:f>
              <c:numCache>
                <c:formatCode>General</c:formatCode>
                <c:ptCount val="8"/>
                <c:pt idx="0">
                  <c:v>1</c:v>
                </c:pt>
                <c:pt idx="1">
                  <c:v>1</c:v>
                </c:pt>
                <c:pt idx="2">
                  <c:v>1</c:v>
                </c:pt>
                <c:pt idx="3">
                  <c:v>2</c:v>
                </c:pt>
                <c:pt idx="4">
                  <c:v>8</c:v>
                </c:pt>
                <c:pt idx="5">
                  <c:v>16</c:v>
                </c:pt>
                <c:pt idx="6">
                  <c:v>25</c:v>
                </c:pt>
                <c:pt idx="7">
                  <c:v>46</c:v>
                </c:pt>
              </c:numCache>
            </c:numRef>
          </c:val>
          <c:extLst>
            <c:ext xmlns:c16="http://schemas.microsoft.com/office/drawing/2014/chart" uri="{C3380CC4-5D6E-409C-BE32-E72D297353CC}">
              <c16:uniqueId val="{00000000-C701-459F-8351-843E5B353539}"/>
            </c:ext>
          </c:extLst>
        </c:ser>
        <c:dLbls>
          <c:showLegendKey val="0"/>
          <c:showVal val="0"/>
          <c:showCatName val="0"/>
          <c:showSerName val="0"/>
          <c:showPercent val="0"/>
          <c:showBubbleSize val="0"/>
        </c:dLbls>
        <c:gapWidth val="150"/>
        <c:axId val="183762304"/>
        <c:axId val="186123776"/>
      </c:barChart>
      <c:catAx>
        <c:axId val="183762304"/>
        <c:scaling>
          <c:orientation val="minMax"/>
        </c:scaling>
        <c:delete val="0"/>
        <c:axPos val="l"/>
        <c:title>
          <c:tx>
            <c:rich>
              <a:bodyPr rot="-5400000" vert="horz"/>
              <a:lstStyle/>
              <a:p>
                <a:pPr>
                  <a:defRPr b="0">
                    <a:latin typeface="Times New Roman"/>
                    <a:cs typeface="Times New Roman"/>
                  </a:defRPr>
                </a:pPr>
                <a:r>
                  <a:rPr lang="en-US" b="0">
                    <a:latin typeface="Times New Roman"/>
                    <a:cs typeface="Times New Roman"/>
                  </a:rPr>
                  <a:t>Source</a:t>
                </a:r>
                <a:r>
                  <a:rPr lang="en-US" b="0" baseline="0">
                    <a:latin typeface="Times New Roman"/>
                    <a:cs typeface="Times New Roman"/>
                  </a:rPr>
                  <a:t> used for news on business and the economy</a:t>
                </a:r>
                <a:endParaRPr lang="en-US" b="0">
                  <a:latin typeface="Times New Roman"/>
                  <a:cs typeface="Times New Roman"/>
                </a:endParaRPr>
              </a:p>
            </c:rich>
          </c:tx>
          <c:layout>
            <c:manualLayout>
              <c:xMode val="edge"/>
              <c:yMode val="edge"/>
              <c:x val="0"/>
              <c:y val="9.8687301267714703E-2"/>
            </c:manualLayout>
          </c:layout>
          <c:overlay val="0"/>
        </c:title>
        <c:numFmt formatCode="General" sourceLinked="0"/>
        <c:majorTickMark val="out"/>
        <c:minorTickMark val="none"/>
        <c:tickLblPos val="nextTo"/>
        <c:txPr>
          <a:bodyPr/>
          <a:lstStyle/>
          <a:p>
            <a:pPr>
              <a:defRPr sz="900">
                <a:latin typeface="Times New Roman"/>
                <a:cs typeface="Times New Roman"/>
              </a:defRPr>
            </a:pPr>
            <a:endParaRPr lang="en-US"/>
          </a:p>
        </c:txPr>
        <c:crossAx val="186123776"/>
        <c:crosses val="autoZero"/>
        <c:auto val="1"/>
        <c:lblAlgn val="ctr"/>
        <c:lblOffset val="100"/>
        <c:noMultiLvlLbl val="0"/>
      </c:catAx>
      <c:valAx>
        <c:axId val="186123776"/>
        <c:scaling>
          <c:orientation val="minMax"/>
        </c:scaling>
        <c:delete val="0"/>
        <c:axPos val="b"/>
        <c:majorGridlines>
          <c:spPr>
            <a:ln>
              <a:noFill/>
            </a:ln>
          </c:spPr>
        </c:majorGridlines>
        <c:title>
          <c:tx>
            <c:rich>
              <a:bodyPr/>
              <a:lstStyle/>
              <a:p>
                <a:pPr>
                  <a:defRPr b="0">
                    <a:latin typeface="Times New Roman"/>
                    <a:cs typeface="Times New Roman"/>
                  </a:defRPr>
                </a:pPr>
                <a:r>
                  <a:rPr lang="en-US" b="0">
                    <a:latin typeface="Times New Roman"/>
                    <a:cs typeface="Times New Roman"/>
                  </a:rPr>
                  <a:t>Per</a:t>
                </a:r>
                <a:r>
                  <a:rPr lang="en-US" b="0" baseline="0">
                    <a:latin typeface="Times New Roman"/>
                    <a:cs typeface="Times New Roman"/>
                  </a:rPr>
                  <a:t> cent</a:t>
                </a:r>
                <a:r>
                  <a:rPr lang="en-US" b="0">
                    <a:latin typeface="Times New Roman"/>
                    <a:cs typeface="Times New Roman"/>
                  </a:rPr>
                  <a:t> use source</a:t>
                </a:r>
                <a:r>
                  <a:rPr lang="en-US" b="0" baseline="0">
                    <a:latin typeface="Times New Roman"/>
                    <a:cs typeface="Times New Roman"/>
                  </a:rPr>
                  <a:t> the most</a:t>
                </a:r>
                <a:endParaRPr lang="en-US" b="0">
                  <a:latin typeface="Times New Roman"/>
                  <a:cs typeface="Times New Roman"/>
                </a:endParaRPr>
              </a:p>
            </c:rich>
          </c:tx>
          <c:overlay val="0"/>
        </c:title>
        <c:numFmt formatCode="General" sourceLinked="1"/>
        <c:majorTickMark val="out"/>
        <c:minorTickMark val="none"/>
        <c:tickLblPos val="nextTo"/>
        <c:crossAx val="183762304"/>
        <c:crosses val="autoZero"/>
        <c:crossBetween val="between"/>
      </c:valAx>
    </c:plotArea>
    <c:legend>
      <c:legendPos val="r"/>
      <c:overlay val="0"/>
      <c:txPr>
        <a:bodyPr/>
        <a:lstStyle/>
        <a:p>
          <a:pPr>
            <a:defRPr>
              <a:latin typeface="Times New Roman"/>
              <a:cs typeface="Times New Roman"/>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7116184340594"/>
          <c:y val="0.10206563773045201"/>
          <c:w val="0.76566906917025701"/>
          <c:h val="0.406072050371106"/>
        </c:manualLayout>
      </c:layout>
      <c:barChart>
        <c:barDir val="col"/>
        <c:grouping val="clustered"/>
        <c:varyColors val="0"/>
        <c:ser>
          <c:idx val="0"/>
          <c:order val="0"/>
          <c:tx>
            <c:strRef>
              <c:f>Sheet1!$E$79</c:f>
              <c:strCache>
                <c:ptCount val="1"/>
                <c:pt idx="0">
                  <c:v>Male</c:v>
                </c:pt>
              </c:strCache>
            </c:strRef>
          </c:tx>
          <c:spPr>
            <a:solidFill>
              <a:schemeClr val="bg1">
                <a:lumMod val="85000"/>
              </a:schemeClr>
            </a:solidFill>
            <a:ln>
              <a:solidFill>
                <a:schemeClr val="tx1"/>
              </a:solidFill>
            </a:ln>
          </c:spPr>
          <c:invertIfNegative val="0"/>
          <c:cat>
            <c:strRef>
              <c:f>Sheet1!$D$80:$D$89</c:f>
              <c:strCache>
                <c:ptCount val="10"/>
                <c:pt idx="0">
                  <c:v>Internet</c:v>
                </c:pt>
                <c:pt idx="1">
                  <c:v>TV or Radio news</c:v>
                </c:pt>
                <c:pt idx="2">
                  <c:v>Newspapers</c:v>
                </c:pt>
                <c:pt idx="3">
                  <c:v>Friends, relatives, colleagues at work</c:v>
                </c:pt>
                <c:pt idx="4">
                  <c:v>Business and finance pages of newspapers</c:v>
                </c:pt>
                <c:pt idx="5">
                  <c:v>Personal finance programs on TV/Radio</c:v>
                </c:pt>
                <c:pt idx="6">
                  <c:v>Bank/Financial advisor/srockbroker</c:v>
                </c:pt>
                <c:pt idx="7">
                  <c:v>Advertising of financial products</c:v>
                </c:pt>
                <c:pt idx="8">
                  <c:v>Social media</c:v>
                </c:pt>
                <c:pt idx="9">
                  <c:v>Specialist magazines</c:v>
                </c:pt>
              </c:strCache>
            </c:strRef>
          </c:cat>
          <c:val>
            <c:numRef>
              <c:f>Sheet1!$E$80:$E$89</c:f>
              <c:numCache>
                <c:formatCode>General</c:formatCode>
                <c:ptCount val="10"/>
                <c:pt idx="0">
                  <c:v>66</c:v>
                </c:pt>
                <c:pt idx="1">
                  <c:v>56</c:v>
                </c:pt>
                <c:pt idx="2">
                  <c:v>43</c:v>
                </c:pt>
                <c:pt idx="3">
                  <c:v>20</c:v>
                </c:pt>
                <c:pt idx="4">
                  <c:v>30</c:v>
                </c:pt>
                <c:pt idx="5">
                  <c:v>25</c:v>
                </c:pt>
                <c:pt idx="6">
                  <c:v>15</c:v>
                </c:pt>
                <c:pt idx="7">
                  <c:v>6</c:v>
                </c:pt>
                <c:pt idx="8">
                  <c:v>5</c:v>
                </c:pt>
                <c:pt idx="9">
                  <c:v>6</c:v>
                </c:pt>
              </c:numCache>
            </c:numRef>
          </c:val>
          <c:extLst>
            <c:ext xmlns:c16="http://schemas.microsoft.com/office/drawing/2014/chart" uri="{C3380CC4-5D6E-409C-BE32-E72D297353CC}">
              <c16:uniqueId val="{00000000-C291-4F9D-9C3D-A982DDF2EA3B}"/>
            </c:ext>
          </c:extLst>
        </c:ser>
        <c:ser>
          <c:idx val="1"/>
          <c:order val="1"/>
          <c:tx>
            <c:strRef>
              <c:f>Sheet1!$F$79</c:f>
              <c:strCache>
                <c:ptCount val="1"/>
                <c:pt idx="0">
                  <c:v>Female</c:v>
                </c:pt>
              </c:strCache>
            </c:strRef>
          </c:tx>
          <c:spPr>
            <a:solidFill>
              <a:schemeClr val="bg1">
                <a:lumMod val="50000"/>
              </a:schemeClr>
            </a:solidFill>
            <a:ln>
              <a:solidFill>
                <a:schemeClr val="tx1"/>
              </a:solidFill>
            </a:ln>
          </c:spPr>
          <c:invertIfNegative val="0"/>
          <c:cat>
            <c:strRef>
              <c:f>Sheet1!$D$80:$D$89</c:f>
              <c:strCache>
                <c:ptCount val="10"/>
                <c:pt idx="0">
                  <c:v>Internet</c:v>
                </c:pt>
                <c:pt idx="1">
                  <c:v>TV or Radio news</c:v>
                </c:pt>
                <c:pt idx="2">
                  <c:v>Newspapers</c:v>
                </c:pt>
                <c:pt idx="3">
                  <c:v>Friends, relatives, colleagues at work</c:v>
                </c:pt>
                <c:pt idx="4">
                  <c:v>Business and finance pages of newspapers</c:v>
                </c:pt>
                <c:pt idx="5">
                  <c:v>Personal finance programs on TV/Radio</c:v>
                </c:pt>
                <c:pt idx="6">
                  <c:v>Bank/Financial advisor/srockbroker</c:v>
                </c:pt>
                <c:pt idx="7">
                  <c:v>Advertising of financial products</c:v>
                </c:pt>
                <c:pt idx="8">
                  <c:v>Social media</c:v>
                </c:pt>
                <c:pt idx="9">
                  <c:v>Specialist magazines</c:v>
                </c:pt>
              </c:strCache>
            </c:strRef>
          </c:cat>
          <c:val>
            <c:numRef>
              <c:f>Sheet1!$F$80:$F$89</c:f>
              <c:numCache>
                <c:formatCode>General</c:formatCode>
                <c:ptCount val="10"/>
                <c:pt idx="0">
                  <c:v>52</c:v>
                </c:pt>
                <c:pt idx="1">
                  <c:v>55</c:v>
                </c:pt>
                <c:pt idx="2">
                  <c:v>39</c:v>
                </c:pt>
                <c:pt idx="3">
                  <c:v>28</c:v>
                </c:pt>
                <c:pt idx="4">
                  <c:v>18</c:v>
                </c:pt>
                <c:pt idx="5">
                  <c:v>19</c:v>
                </c:pt>
                <c:pt idx="6">
                  <c:v>17</c:v>
                </c:pt>
                <c:pt idx="7">
                  <c:v>6</c:v>
                </c:pt>
                <c:pt idx="8">
                  <c:v>5</c:v>
                </c:pt>
                <c:pt idx="9">
                  <c:v>3</c:v>
                </c:pt>
              </c:numCache>
            </c:numRef>
          </c:val>
          <c:extLst>
            <c:ext xmlns:c16="http://schemas.microsoft.com/office/drawing/2014/chart" uri="{C3380CC4-5D6E-409C-BE32-E72D297353CC}">
              <c16:uniqueId val="{00000001-C291-4F9D-9C3D-A982DDF2EA3B}"/>
            </c:ext>
          </c:extLst>
        </c:ser>
        <c:dLbls>
          <c:showLegendKey val="0"/>
          <c:showVal val="0"/>
          <c:showCatName val="0"/>
          <c:showSerName val="0"/>
          <c:showPercent val="0"/>
          <c:showBubbleSize val="0"/>
        </c:dLbls>
        <c:gapWidth val="150"/>
        <c:axId val="186136832"/>
        <c:axId val="186139008"/>
      </c:barChart>
      <c:catAx>
        <c:axId val="186136832"/>
        <c:scaling>
          <c:orientation val="minMax"/>
        </c:scaling>
        <c:delete val="0"/>
        <c:axPos val="b"/>
        <c:title>
          <c:tx>
            <c:rich>
              <a:bodyPr/>
              <a:lstStyle/>
              <a:p>
                <a:pPr>
                  <a:defRPr b="0">
                    <a:latin typeface="Times New Roman"/>
                    <a:cs typeface="Times New Roman"/>
                  </a:defRPr>
                </a:pPr>
                <a:r>
                  <a:rPr lang="en-US" b="0">
                    <a:latin typeface="Times New Roman"/>
                    <a:cs typeface="Times New Roman"/>
                  </a:rPr>
                  <a:t>Source</a:t>
                </a:r>
                <a:r>
                  <a:rPr lang="en-US" b="0" baseline="0">
                    <a:latin typeface="Times New Roman"/>
                    <a:cs typeface="Times New Roman"/>
                  </a:rPr>
                  <a:t> used for advice</a:t>
                </a:r>
                <a:endParaRPr lang="en-US" b="0">
                  <a:latin typeface="Times New Roman"/>
                  <a:cs typeface="Times New Roman"/>
                </a:endParaRPr>
              </a:p>
            </c:rich>
          </c:tx>
          <c:layout>
            <c:manualLayout>
              <c:xMode val="edge"/>
              <c:yMode val="edge"/>
              <c:x val="0.40232332526738901"/>
              <c:y val="0.90331483353205"/>
            </c:manualLayout>
          </c:layout>
          <c:overlay val="0"/>
        </c:title>
        <c:numFmt formatCode="General" sourceLinked="0"/>
        <c:majorTickMark val="out"/>
        <c:minorTickMark val="none"/>
        <c:tickLblPos val="nextTo"/>
        <c:txPr>
          <a:bodyPr/>
          <a:lstStyle/>
          <a:p>
            <a:pPr>
              <a:defRPr sz="900">
                <a:latin typeface="Times New Roman"/>
                <a:cs typeface="Times New Roman"/>
              </a:defRPr>
            </a:pPr>
            <a:endParaRPr lang="en-US"/>
          </a:p>
        </c:txPr>
        <c:crossAx val="186139008"/>
        <c:crosses val="autoZero"/>
        <c:auto val="1"/>
        <c:lblAlgn val="ctr"/>
        <c:lblOffset val="100"/>
        <c:noMultiLvlLbl val="0"/>
      </c:catAx>
      <c:valAx>
        <c:axId val="186139008"/>
        <c:scaling>
          <c:orientation val="minMax"/>
          <c:min val="0"/>
        </c:scaling>
        <c:delete val="0"/>
        <c:axPos val="l"/>
        <c:majorGridlines>
          <c:spPr>
            <a:ln>
              <a:noFill/>
            </a:ln>
          </c:spPr>
        </c:majorGridlines>
        <c:title>
          <c:tx>
            <c:rich>
              <a:bodyPr rot="-5400000" vert="horz"/>
              <a:lstStyle/>
              <a:p>
                <a:pPr>
                  <a:defRPr/>
                </a:pPr>
                <a:r>
                  <a:rPr lang="en-US" b="0" baseline="0">
                    <a:latin typeface="Times New Roman"/>
                    <a:cs typeface="Times New Roman"/>
                  </a:rPr>
                  <a:t>Per cent using source for advice</a:t>
                </a:r>
                <a:endParaRPr lang="en-US" b="0">
                  <a:latin typeface="Times New Roman"/>
                  <a:cs typeface="Times New Roman"/>
                </a:endParaRPr>
              </a:p>
            </c:rich>
          </c:tx>
          <c:layout>
            <c:manualLayout>
              <c:xMode val="edge"/>
              <c:yMode val="edge"/>
              <c:x val="1.6462841015992501E-2"/>
              <c:y val="8.3844739267812801E-2"/>
            </c:manualLayout>
          </c:layout>
          <c:overlay val="0"/>
        </c:title>
        <c:numFmt formatCode="General" sourceLinked="1"/>
        <c:majorTickMark val="out"/>
        <c:minorTickMark val="none"/>
        <c:tickLblPos val="nextTo"/>
        <c:crossAx val="186136832"/>
        <c:crosses val="autoZero"/>
        <c:crossBetween val="between"/>
        <c:majorUnit val="20"/>
      </c:valAx>
    </c:plotArea>
    <c:legend>
      <c:legendPos val="r"/>
      <c:layout>
        <c:manualLayout>
          <c:xMode val="edge"/>
          <c:yMode val="edge"/>
          <c:x val="0.84813554489558995"/>
          <c:y val="7.6721923979333501E-2"/>
          <c:w val="0.116595233378569"/>
          <c:h val="0.20089856177662599"/>
        </c:manualLayout>
      </c:layout>
      <c:overlay val="0"/>
      <c:txPr>
        <a:bodyPr/>
        <a:lstStyle/>
        <a:p>
          <a:pPr>
            <a:defRPr>
              <a:latin typeface="Times New Roman"/>
              <a:cs typeface="Times New Roman"/>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9778138528139"/>
          <c:y val="6.4838373216377296E-2"/>
          <c:w val="0.87859784572383004"/>
          <c:h val="0.43827209098862602"/>
        </c:manualLayout>
      </c:layout>
      <c:barChart>
        <c:barDir val="col"/>
        <c:grouping val="stacked"/>
        <c:varyColors val="0"/>
        <c:ser>
          <c:idx val="0"/>
          <c:order val="0"/>
          <c:tx>
            <c:strRef>
              <c:f>Sheet1!$E$92</c:f>
              <c:strCache>
                <c:ptCount val="1"/>
                <c:pt idx="0">
                  <c:v>18-34</c:v>
                </c:pt>
              </c:strCache>
            </c:strRef>
          </c:tx>
          <c:spPr>
            <a:solidFill>
              <a:schemeClr val="bg1">
                <a:lumMod val="50000"/>
              </a:schemeClr>
            </a:solidFill>
            <a:ln>
              <a:solidFill>
                <a:schemeClr val="tx1"/>
              </a:solidFill>
            </a:ln>
          </c:spPr>
          <c:invertIfNegative val="0"/>
          <c:cat>
            <c:strRef>
              <c:f>Sheet1!$D$93:$D$102</c:f>
              <c:strCache>
                <c:ptCount val="10"/>
                <c:pt idx="0">
                  <c:v>Internet</c:v>
                </c:pt>
                <c:pt idx="1">
                  <c:v>TV or Radio news</c:v>
                </c:pt>
                <c:pt idx="2">
                  <c:v>Newspapers</c:v>
                </c:pt>
                <c:pt idx="3">
                  <c:v>Friends, relatives, colleagues at work</c:v>
                </c:pt>
                <c:pt idx="4">
                  <c:v>Business and finance pages of newspapers</c:v>
                </c:pt>
                <c:pt idx="5">
                  <c:v>Personal finance programs on TV/Radio</c:v>
                </c:pt>
                <c:pt idx="6">
                  <c:v>Bank/Financial advisor/srockbroker</c:v>
                </c:pt>
                <c:pt idx="7">
                  <c:v>Advertising of financial products</c:v>
                </c:pt>
                <c:pt idx="8">
                  <c:v>Social media</c:v>
                </c:pt>
                <c:pt idx="9">
                  <c:v>Specialist magazines</c:v>
                </c:pt>
              </c:strCache>
            </c:strRef>
          </c:cat>
          <c:val>
            <c:numRef>
              <c:f>Sheet1!$E$93:$E$102</c:f>
              <c:numCache>
                <c:formatCode>General</c:formatCode>
                <c:ptCount val="10"/>
                <c:pt idx="0">
                  <c:v>135</c:v>
                </c:pt>
                <c:pt idx="1">
                  <c:v>84</c:v>
                </c:pt>
                <c:pt idx="2">
                  <c:v>75</c:v>
                </c:pt>
                <c:pt idx="3">
                  <c:v>79</c:v>
                </c:pt>
                <c:pt idx="4">
                  <c:v>30</c:v>
                </c:pt>
                <c:pt idx="5">
                  <c:v>22</c:v>
                </c:pt>
                <c:pt idx="6">
                  <c:v>33</c:v>
                </c:pt>
                <c:pt idx="7">
                  <c:v>11</c:v>
                </c:pt>
                <c:pt idx="8">
                  <c:v>22</c:v>
                </c:pt>
                <c:pt idx="9">
                  <c:v>7</c:v>
                </c:pt>
              </c:numCache>
            </c:numRef>
          </c:val>
          <c:extLst>
            <c:ext xmlns:c16="http://schemas.microsoft.com/office/drawing/2014/chart" uri="{C3380CC4-5D6E-409C-BE32-E72D297353CC}">
              <c16:uniqueId val="{00000000-F986-4687-A675-4EEFEC1B980D}"/>
            </c:ext>
          </c:extLst>
        </c:ser>
        <c:ser>
          <c:idx val="1"/>
          <c:order val="1"/>
          <c:tx>
            <c:strRef>
              <c:f>Sheet1!$F$92</c:f>
              <c:strCache>
                <c:ptCount val="1"/>
                <c:pt idx="0">
                  <c:v>35-54</c:v>
                </c:pt>
              </c:strCache>
            </c:strRef>
          </c:tx>
          <c:spPr>
            <a:solidFill>
              <a:schemeClr val="bg1">
                <a:lumMod val="75000"/>
              </a:schemeClr>
            </a:solidFill>
            <a:ln>
              <a:solidFill>
                <a:schemeClr val="tx1"/>
              </a:solidFill>
            </a:ln>
            <a:effectLst>
              <a:outerShdw blurRad="40000" dist="23000" dir="5400000" rotWithShape="0">
                <a:schemeClr val="bg1">
                  <a:lumMod val="50000"/>
                  <a:alpha val="35000"/>
                </a:schemeClr>
              </a:outerShdw>
            </a:effectLst>
          </c:spPr>
          <c:invertIfNegative val="0"/>
          <c:cat>
            <c:strRef>
              <c:f>Sheet1!$D$93:$D$102</c:f>
              <c:strCache>
                <c:ptCount val="10"/>
                <c:pt idx="0">
                  <c:v>Internet</c:v>
                </c:pt>
                <c:pt idx="1">
                  <c:v>TV or Radio news</c:v>
                </c:pt>
                <c:pt idx="2">
                  <c:v>Newspapers</c:v>
                </c:pt>
                <c:pt idx="3">
                  <c:v>Friends, relatives, colleagues at work</c:v>
                </c:pt>
                <c:pt idx="4">
                  <c:v>Business and finance pages of newspapers</c:v>
                </c:pt>
                <c:pt idx="5">
                  <c:v>Personal finance programs on TV/Radio</c:v>
                </c:pt>
                <c:pt idx="6">
                  <c:v>Bank/Financial advisor/srockbroker</c:v>
                </c:pt>
                <c:pt idx="7">
                  <c:v>Advertising of financial products</c:v>
                </c:pt>
                <c:pt idx="8">
                  <c:v>Social media</c:v>
                </c:pt>
                <c:pt idx="9">
                  <c:v>Specialist magazines</c:v>
                </c:pt>
              </c:strCache>
            </c:strRef>
          </c:cat>
          <c:val>
            <c:numRef>
              <c:f>Sheet1!$F$93:$F$102</c:f>
              <c:numCache>
                <c:formatCode>General</c:formatCode>
                <c:ptCount val="10"/>
                <c:pt idx="0">
                  <c:v>122</c:v>
                </c:pt>
                <c:pt idx="1">
                  <c:v>117</c:v>
                </c:pt>
                <c:pt idx="2">
                  <c:v>79</c:v>
                </c:pt>
                <c:pt idx="3">
                  <c:v>44</c:v>
                </c:pt>
                <c:pt idx="4">
                  <c:v>41</c:v>
                </c:pt>
                <c:pt idx="5">
                  <c:v>43</c:v>
                </c:pt>
                <c:pt idx="6">
                  <c:v>28</c:v>
                </c:pt>
                <c:pt idx="7">
                  <c:v>12</c:v>
                </c:pt>
                <c:pt idx="8">
                  <c:v>8</c:v>
                </c:pt>
                <c:pt idx="9">
                  <c:v>10</c:v>
                </c:pt>
              </c:numCache>
            </c:numRef>
          </c:val>
          <c:extLst>
            <c:ext xmlns:c16="http://schemas.microsoft.com/office/drawing/2014/chart" uri="{C3380CC4-5D6E-409C-BE32-E72D297353CC}">
              <c16:uniqueId val="{00000001-F986-4687-A675-4EEFEC1B980D}"/>
            </c:ext>
          </c:extLst>
        </c:ser>
        <c:ser>
          <c:idx val="2"/>
          <c:order val="2"/>
          <c:tx>
            <c:strRef>
              <c:f>Sheet1!$G$92</c:f>
              <c:strCache>
                <c:ptCount val="1"/>
                <c:pt idx="0">
                  <c:v>55+</c:v>
                </c:pt>
              </c:strCache>
            </c:strRef>
          </c:tx>
          <c:spPr>
            <a:solidFill>
              <a:schemeClr val="bg1">
                <a:lumMod val="95000"/>
              </a:schemeClr>
            </a:solidFill>
            <a:ln>
              <a:solidFill>
                <a:schemeClr val="tx1"/>
              </a:solidFill>
            </a:ln>
          </c:spPr>
          <c:invertIfNegative val="0"/>
          <c:cat>
            <c:strRef>
              <c:f>Sheet1!$D$93:$D$102</c:f>
              <c:strCache>
                <c:ptCount val="10"/>
                <c:pt idx="0">
                  <c:v>Internet</c:v>
                </c:pt>
                <c:pt idx="1">
                  <c:v>TV or Radio news</c:v>
                </c:pt>
                <c:pt idx="2">
                  <c:v>Newspapers</c:v>
                </c:pt>
                <c:pt idx="3">
                  <c:v>Friends, relatives, colleagues at work</c:v>
                </c:pt>
                <c:pt idx="4">
                  <c:v>Business and finance pages of newspapers</c:v>
                </c:pt>
                <c:pt idx="5">
                  <c:v>Personal finance programs on TV/Radio</c:v>
                </c:pt>
                <c:pt idx="6">
                  <c:v>Bank/Financial advisor/srockbroker</c:v>
                </c:pt>
                <c:pt idx="7">
                  <c:v>Advertising of financial products</c:v>
                </c:pt>
                <c:pt idx="8">
                  <c:v>Social media</c:v>
                </c:pt>
                <c:pt idx="9">
                  <c:v>Specialist magazines</c:v>
                </c:pt>
              </c:strCache>
            </c:strRef>
          </c:cat>
          <c:val>
            <c:numRef>
              <c:f>Sheet1!$G$93:$G$102</c:f>
              <c:numCache>
                <c:formatCode>General</c:formatCode>
                <c:ptCount val="10"/>
                <c:pt idx="0">
                  <c:v>99</c:v>
                </c:pt>
                <c:pt idx="1">
                  <c:v>127</c:v>
                </c:pt>
                <c:pt idx="2">
                  <c:v>90</c:v>
                </c:pt>
                <c:pt idx="3">
                  <c:v>27</c:v>
                </c:pt>
                <c:pt idx="4">
                  <c:v>66</c:v>
                </c:pt>
                <c:pt idx="5">
                  <c:v>60</c:v>
                </c:pt>
                <c:pt idx="6">
                  <c:v>33</c:v>
                </c:pt>
                <c:pt idx="7">
                  <c:v>13</c:v>
                </c:pt>
                <c:pt idx="8">
                  <c:v>5</c:v>
                </c:pt>
                <c:pt idx="9">
                  <c:v>10</c:v>
                </c:pt>
              </c:numCache>
            </c:numRef>
          </c:val>
          <c:extLst>
            <c:ext xmlns:c16="http://schemas.microsoft.com/office/drawing/2014/chart" uri="{C3380CC4-5D6E-409C-BE32-E72D297353CC}">
              <c16:uniqueId val="{00000002-F986-4687-A675-4EEFEC1B980D}"/>
            </c:ext>
          </c:extLst>
        </c:ser>
        <c:dLbls>
          <c:showLegendKey val="0"/>
          <c:showVal val="0"/>
          <c:showCatName val="0"/>
          <c:showSerName val="0"/>
          <c:showPercent val="0"/>
          <c:showBubbleSize val="0"/>
        </c:dLbls>
        <c:gapWidth val="150"/>
        <c:overlap val="100"/>
        <c:axId val="186156928"/>
        <c:axId val="186159104"/>
      </c:barChart>
      <c:catAx>
        <c:axId val="186156928"/>
        <c:scaling>
          <c:orientation val="minMax"/>
        </c:scaling>
        <c:delete val="0"/>
        <c:axPos val="b"/>
        <c:title>
          <c:tx>
            <c:rich>
              <a:bodyPr/>
              <a:lstStyle/>
              <a:p>
                <a:pPr>
                  <a:defRPr/>
                </a:pPr>
                <a:r>
                  <a:rPr lang="en-US" b="0">
                    <a:latin typeface="Times New Roman"/>
                    <a:cs typeface="Times New Roman"/>
                  </a:rPr>
                  <a:t>Source used for</a:t>
                </a:r>
                <a:r>
                  <a:rPr lang="en-US" b="0" baseline="0">
                    <a:latin typeface="Times New Roman"/>
                    <a:cs typeface="Times New Roman"/>
                  </a:rPr>
                  <a:t> advice</a:t>
                </a:r>
                <a:endParaRPr lang="en-US" b="0">
                  <a:latin typeface="Times New Roman"/>
                  <a:cs typeface="Times New Roman"/>
                </a:endParaRPr>
              </a:p>
            </c:rich>
          </c:tx>
          <c:overlay val="0"/>
        </c:title>
        <c:numFmt formatCode="General" sourceLinked="0"/>
        <c:majorTickMark val="out"/>
        <c:minorTickMark val="none"/>
        <c:tickLblPos val="nextTo"/>
        <c:txPr>
          <a:bodyPr/>
          <a:lstStyle/>
          <a:p>
            <a:pPr>
              <a:defRPr sz="900">
                <a:latin typeface="Times New Roman"/>
                <a:cs typeface="Times New Roman"/>
              </a:defRPr>
            </a:pPr>
            <a:endParaRPr lang="en-US"/>
          </a:p>
        </c:txPr>
        <c:crossAx val="186159104"/>
        <c:crosses val="autoZero"/>
        <c:auto val="1"/>
        <c:lblAlgn val="ctr"/>
        <c:lblOffset val="100"/>
        <c:noMultiLvlLbl val="0"/>
      </c:catAx>
      <c:valAx>
        <c:axId val="186159104"/>
        <c:scaling>
          <c:orientation val="minMax"/>
        </c:scaling>
        <c:delete val="0"/>
        <c:axPos val="l"/>
        <c:majorGridlines>
          <c:spPr>
            <a:ln>
              <a:noFill/>
            </a:ln>
          </c:spPr>
        </c:majorGridlines>
        <c:title>
          <c:tx>
            <c:rich>
              <a:bodyPr rot="-5400000" vert="horz"/>
              <a:lstStyle/>
              <a:p>
                <a:pPr>
                  <a:defRPr b="0">
                    <a:latin typeface="Times New Roman"/>
                    <a:cs typeface="Times New Roman"/>
                  </a:defRPr>
                </a:pPr>
                <a:r>
                  <a:rPr lang="en-US" b="0">
                    <a:latin typeface="Times New Roman"/>
                    <a:cs typeface="Times New Roman"/>
                  </a:rPr>
                  <a:t>Per</a:t>
                </a:r>
                <a:r>
                  <a:rPr lang="en-US" b="0" baseline="0">
                    <a:latin typeface="Times New Roman"/>
                    <a:cs typeface="Times New Roman"/>
                  </a:rPr>
                  <a:t> cent</a:t>
                </a:r>
                <a:r>
                  <a:rPr lang="en-US" b="0">
                    <a:latin typeface="Times New Roman"/>
                    <a:cs typeface="Times New Roman"/>
                  </a:rPr>
                  <a:t> using source</a:t>
                </a:r>
                <a:r>
                  <a:rPr lang="en-US" b="0" baseline="0">
                    <a:latin typeface="Times New Roman"/>
                    <a:cs typeface="Times New Roman"/>
                  </a:rPr>
                  <a:t> for advice</a:t>
                </a:r>
                <a:endParaRPr lang="en-US" b="0">
                  <a:latin typeface="Times New Roman"/>
                  <a:cs typeface="Times New Roman"/>
                </a:endParaRPr>
              </a:p>
            </c:rich>
          </c:tx>
          <c:layout>
            <c:manualLayout>
              <c:xMode val="edge"/>
              <c:yMode val="edge"/>
              <c:x val="0"/>
              <c:y val="0.176899945896618"/>
            </c:manualLayout>
          </c:layout>
          <c:overlay val="0"/>
        </c:title>
        <c:numFmt formatCode="General" sourceLinked="1"/>
        <c:majorTickMark val="out"/>
        <c:minorTickMark val="none"/>
        <c:tickLblPos val="nextTo"/>
        <c:txPr>
          <a:bodyPr/>
          <a:lstStyle/>
          <a:p>
            <a:pPr>
              <a:defRPr>
                <a:latin typeface="Times New Roman"/>
                <a:cs typeface="Times New Roman"/>
              </a:defRPr>
            </a:pPr>
            <a:endParaRPr lang="en-US"/>
          </a:p>
        </c:txPr>
        <c:crossAx val="186156928"/>
        <c:crosses val="autoZero"/>
        <c:crossBetween val="between"/>
        <c:majorUnit val="100"/>
      </c:valAx>
    </c:plotArea>
    <c:legend>
      <c:legendPos val="r"/>
      <c:layout>
        <c:manualLayout>
          <c:xMode val="edge"/>
          <c:yMode val="edge"/>
          <c:x val="0.870609847334464"/>
          <c:y val="7.8861367631316806E-2"/>
          <c:w val="0.103519973926119"/>
          <c:h val="0.34684772336221198"/>
        </c:manualLayout>
      </c:layout>
      <c:overlay val="0"/>
      <c:txPr>
        <a:bodyPr/>
        <a:lstStyle/>
        <a:p>
          <a:pPr>
            <a:defRPr>
              <a:latin typeface="Times New Roman"/>
              <a:cs typeface="Times New Roman"/>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51271581109179498"/>
          <c:y val="8.3333333333333301E-2"/>
          <c:w val="0.444082557862085"/>
          <c:h val="0.72993875765529304"/>
        </c:manualLayout>
      </c:layout>
      <c:barChart>
        <c:barDir val="bar"/>
        <c:grouping val="clustered"/>
        <c:varyColors val="0"/>
        <c:ser>
          <c:idx val="0"/>
          <c:order val="0"/>
          <c:tx>
            <c:strRef>
              <c:f>Sheet2!$D$50</c:f>
              <c:strCache>
                <c:ptCount val="1"/>
                <c:pt idx="0">
                  <c:v>2006</c:v>
                </c:pt>
              </c:strCache>
            </c:strRef>
          </c:tx>
          <c:spPr>
            <a:solidFill>
              <a:schemeClr val="bg1">
                <a:lumMod val="50000"/>
              </a:schemeClr>
            </a:solidFill>
            <a:ln>
              <a:solidFill>
                <a:schemeClr val="tx1"/>
              </a:solidFill>
            </a:ln>
          </c:spPr>
          <c:invertIfNegative val="0"/>
          <c:cat>
            <c:strRef>
              <c:f>Sheet2!$C$51:$C$56</c:f>
              <c:strCache>
                <c:ptCount val="6"/>
                <c:pt idx="0">
                  <c:v>I tend to live for the day and let tomorrow take care of itself</c:v>
                </c:pt>
                <c:pt idx="1">
                  <c:v>I find it more satisfying to spend money than to save it for the long term</c:v>
                </c:pt>
                <c:pt idx="2">
                  <c:v>I would rather have a good standard of living today than plan for retirement</c:v>
                </c:pt>
                <c:pt idx="3">
                  <c:v>If there was an unexpected drop in my income, I would have enough money saved to make ends meet for a year</c:v>
                </c:pt>
                <c:pt idx="4">
                  <c:v>I always make sure I have money saved for a rainy day</c:v>
                </c:pt>
                <c:pt idx="5">
                  <c:v>I always pay my bills on time</c:v>
                </c:pt>
              </c:strCache>
            </c:strRef>
          </c:cat>
          <c:val>
            <c:numRef>
              <c:f>Sheet2!$D$51:$D$56</c:f>
              <c:numCache>
                <c:formatCode>General</c:formatCode>
                <c:ptCount val="6"/>
                <c:pt idx="0">
                  <c:v>40</c:v>
                </c:pt>
                <c:pt idx="1">
                  <c:v>44</c:v>
                </c:pt>
                <c:pt idx="2">
                  <c:v>42</c:v>
                </c:pt>
                <c:pt idx="3">
                  <c:v>30</c:v>
                </c:pt>
                <c:pt idx="4">
                  <c:v>75</c:v>
                </c:pt>
                <c:pt idx="5">
                  <c:v>79</c:v>
                </c:pt>
              </c:numCache>
            </c:numRef>
          </c:val>
          <c:extLst>
            <c:ext xmlns:c16="http://schemas.microsoft.com/office/drawing/2014/chart" uri="{C3380CC4-5D6E-409C-BE32-E72D297353CC}">
              <c16:uniqueId val="{00000000-D7CC-459B-B189-D7427705D4DA}"/>
            </c:ext>
          </c:extLst>
        </c:ser>
        <c:ser>
          <c:idx val="1"/>
          <c:order val="1"/>
          <c:tx>
            <c:strRef>
              <c:f>Sheet2!$E$50</c:f>
              <c:strCache>
                <c:ptCount val="1"/>
                <c:pt idx="0">
                  <c:v>2011</c:v>
                </c:pt>
              </c:strCache>
            </c:strRef>
          </c:tx>
          <c:spPr>
            <a:solidFill>
              <a:schemeClr val="bg1">
                <a:lumMod val="85000"/>
              </a:schemeClr>
            </a:solidFill>
            <a:ln>
              <a:solidFill>
                <a:schemeClr val="tx1"/>
              </a:solidFill>
            </a:ln>
          </c:spPr>
          <c:invertIfNegative val="0"/>
          <c:cat>
            <c:strRef>
              <c:f>Sheet2!$C$51:$C$56</c:f>
              <c:strCache>
                <c:ptCount val="6"/>
                <c:pt idx="0">
                  <c:v>I tend to live for the day and let tomorrow take care of itself</c:v>
                </c:pt>
                <c:pt idx="1">
                  <c:v>I find it more satisfying to spend money than to save it for the long term</c:v>
                </c:pt>
                <c:pt idx="2">
                  <c:v>I would rather have a good standard of living today than plan for retirement</c:v>
                </c:pt>
                <c:pt idx="3">
                  <c:v>If there was an unexpected drop in my income, I would have enough money saved to make ends meet for a year</c:v>
                </c:pt>
                <c:pt idx="4">
                  <c:v>I always make sure I have money saved for a rainy day</c:v>
                </c:pt>
                <c:pt idx="5">
                  <c:v>I always pay my bills on time</c:v>
                </c:pt>
              </c:strCache>
            </c:strRef>
          </c:cat>
          <c:val>
            <c:numRef>
              <c:f>Sheet2!$E$51:$E$56</c:f>
              <c:numCache>
                <c:formatCode>General</c:formatCode>
                <c:ptCount val="6"/>
                <c:pt idx="0">
                  <c:v>29</c:v>
                </c:pt>
                <c:pt idx="1">
                  <c:v>31</c:v>
                </c:pt>
                <c:pt idx="2">
                  <c:v>36</c:v>
                </c:pt>
                <c:pt idx="3">
                  <c:v>43</c:v>
                </c:pt>
                <c:pt idx="4">
                  <c:v>66</c:v>
                </c:pt>
                <c:pt idx="5">
                  <c:v>88</c:v>
                </c:pt>
              </c:numCache>
            </c:numRef>
          </c:val>
          <c:extLst>
            <c:ext xmlns:c16="http://schemas.microsoft.com/office/drawing/2014/chart" uri="{C3380CC4-5D6E-409C-BE32-E72D297353CC}">
              <c16:uniqueId val="{00000001-D7CC-459B-B189-D7427705D4DA}"/>
            </c:ext>
          </c:extLst>
        </c:ser>
        <c:dLbls>
          <c:showLegendKey val="0"/>
          <c:showVal val="0"/>
          <c:showCatName val="0"/>
          <c:showSerName val="0"/>
          <c:showPercent val="0"/>
          <c:showBubbleSize val="0"/>
        </c:dLbls>
        <c:gapWidth val="150"/>
        <c:axId val="186336000"/>
        <c:axId val="186337536"/>
      </c:barChart>
      <c:catAx>
        <c:axId val="186336000"/>
        <c:scaling>
          <c:orientation val="minMax"/>
        </c:scaling>
        <c:delete val="0"/>
        <c:axPos val="l"/>
        <c:numFmt formatCode="General" sourceLinked="0"/>
        <c:majorTickMark val="out"/>
        <c:minorTickMark val="none"/>
        <c:tickLblPos val="nextTo"/>
        <c:txPr>
          <a:bodyPr/>
          <a:lstStyle/>
          <a:p>
            <a:pPr>
              <a:defRPr sz="800">
                <a:latin typeface="Times New Roman"/>
                <a:cs typeface="Times New Roman"/>
              </a:defRPr>
            </a:pPr>
            <a:endParaRPr lang="en-US"/>
          </a:p>
        </c:txPr>
        <c:crossAx val="186337536"/>
        <c:crosses val="autoZero"/>
        <c:auto val="1"/>
        <c:lblAlgn val="ctr"/>
        <c:lblOffset val="100"/>
        <c:noMultiLvlLbl val="0"/>
      </c:catAx>
      <c:valAx>
        <c:axId val="186337536"/>
        <c:scaling>
          <c:orientation val="minMax"/>
        </c:scaling>
        <c:delete val="0"/>
        <c:axPos val="b"/>
        <c:majorGridlines>
          <c:spPr>
            <a:ln>
              <a:noFill/>
            </a:ln>
          </c:spPr>
        </c:majorGridlines>
        <c:title>
          <c:tx>
            <c:rich>
              <a:bodyPr/>
              <a:lstStyle/>
              <a:p>
                <a:pPr>
                  <a:defRPr/>
                </a:pPr>
                <a:r>
                  <a:rPr lang="en-US" b="0">
                    <a:latin typeface="Times New Roman"/>
                    <a:cs typeface="Times New Roman"/>
                  </a:rPr>
                  <a:t>Per</a:t>
                </a:r>
                <a:r>
                  <a:rPr lang="en-US" b="0" baseline="0">
                    <a:latin typeface="Times New Roman"/>
                    <a:cs typeface="Times New Roman"/>
                  </a:rPr>
                  <a:t> cent</a:t>
                </a:r>
                <a:r>
                  <a:rPr lang="en-US" b="0">
                    <a:latin typeface="Times New Roman"/>
                    <a:cs typeface="Times New Roman"/>
                  </a:rPr>
                  <a:t> who agree with the statement</a:t>
                </a:r>
              </a:p>
            </c:rich>
          </c:tx>
          <c:overlay val="0"/>
        </c:title>
        <c:numFmt formatCode="General" sourceLinked="1"/>
        <c:majorTickMark val="out"/>
        <c:minorTickMark val="none"/>
        <c:tickLblPos val="nextTo"/>
        <c:crossAx val="18633600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5139107611549"/>
          <c:y val="5.5555555555555497E-2"/>
          <c:w val="0.73075262467191604"/>
          <c:h val="0.71604986876640397"/>
        </c:manualLayout>
      </c:layout>
      <c:barChart>
        <c:barDir val="bar"/>
        <c:grouping val="clustered"/>
        <c:varyColors val="0"/>
        <c:ser>
          <c:idx val="0"/>
          <c:order val="0"/>
          <c:tx>
            <c:strRef>
              <c:f>Sheet1!$D$142</c:f>
              <c:strCache>
                <c:ptCount val="1"/>
                <c:pt idx="0">
                  <c:v>Well</c:v>
                </c:pt>
              </c:strCache>
            </c:strRef>
          </c:tx>
          <c:spPr>
            <a:solidFill>
              <a:schemeClr val="bg1">
                <a:lumMod val="50000"/>
              </a:schemeClr>
            </a:solidFill>
            <a:ln>
              <a:solidFill>
                <a:schemeClr val="tx1"/>
              </a:solidFill>
            </a:ln>
          </c:spPr>
          <c:invertIfNegative val="0"/>
          <c:cat>
            <c:strRef>
              <c:f>Sheet1!$E$141:$F$141</c:f>
              <c:strCache>
                <c:ptCount val="2"/>
                <c:pt idx="0">
                  <c:v>Male</c:v>
                </c:pt>
                <c:pt idx="1">
                  <c:v>Female</c:v>
                </c:pt>
              </c:strCache>
            </c:strRef>
          </c:cat>
          <c:val>
            <c:numRef>
              <c:f>Sheet1!$E$142:$F$142</c:f>
              <c:numCache>
                <c:formatCode>General</c:formatCode>
                <c:ptCount val="2"/>
                <c:pt idx="0">
                  <c:v>69</c:v>
                </c:pt>
                <c:pt idx="1">
                  <c:v>41</c:v>
                </c:pt>
              </c:numCache>
            </c:numRef>
          </c:val>
          <c:extLst>
            <c:ext xmlns:c16="http://schemas.microsoft.com/office/drawing/2014/chart" uri="{C3380CC4-5D6E-409C-BE32-E72D297353CC}">
              <c16:uniqueId val="{00000000-CD34-4164-AEA3-18C804A89C35}"/>
            </c:ext>
          </c:extLst>
        </c:ser>
        <c:ser>
          <c:idx val="1"/>
          <c:order val="1"/>
          <c:tx>
            <c:strRef>
              <c:f>Sheet1!$D$143</c:f>
              <c:strCache>
                <c:ptCount val="1"/>
                <c:pt idx="0">
                  <c:v>Poorly</c:v>
                </c:pt>
              </c:strCache>
            </c:strRef>
          </c:tx>
          <c:spPr>
            <a:solidFill>
              <a:schemeClr val="bg1">
                <a:lumMod val="85000"/>
              </a:schemeClr>
            </a:solidFill>
            <a:ln>
              <a:solidFill>
                <a:schemeClr val="tx1"/>
              </a:solidFill>
            </a:ln>
          </c:spPr>
          <c:invertIfNegative val="0"/>
          <c:cat>
            <c:strRef>
              <c:f>Sheet1!$E$141:$F$141</c:f>
              <c:strCache>
                <c:ptCount val="2"/>
                <c:pt idx="0">
                  <c:v>Male</c:v>
                </c:pt>
                <c:pt idx="1">
                  <c:v>Female</c:v>
                </c:pt>
              </c:strCache>
            </c:strRef>
          </c:cat>
          <c:val>
            <c:numRef>
              <c:f>Sheet1!$E$143:$F$143</c:f>
              <c:numCache>
                <c:formatCode>General</c:formatCode>
                <c:ptCount val="2"/>
                <c:pt idx="0">
                  <c:v>6</c:v>
                </c:pt>
                <c:pt idx="1">
                  <c:v>19</c:v>
                </c:pt>
              </c:numCache>
            </c:numRef>
          </c:val>
          <c:extLst>
            <c:ext xmlns:c16="http://schemas.microsoft.com/office/drawing/2014/chart" uri="{C3380CC4-5D6E-409C-BE32-E72D297353CC}">
              <c16:uniqueId val="{00000001-CD34-4164-AEA3-18C804A89C35}"/>
            </c:ext>
          </c:extLst>
        </c:ser>
        <c:dLbls>
          <c:showLegendKey val="0"/>
          <c:showVal val="0"/>
          <c:showCatName val="0"/>
          <c:showSerName val="0"/>
          <c:showPercent val="0"/>
          <c:showBubbleSize val="0"/>
        </c:dLbls>
        <c:gapWidth val="150"/>
        <c:axId val="186346496"/>
        <c:axId val="186352384"/>
      </c:barChart>
      <c:catAx>
        <c:axId val="186346496"/>
        <c:scaling>
          <c:orientation val="minMax"/>
        </c:scaling>
        <c:delete val="0"/>
        <c:axPos val="l"/>
        <c:numFmt formatCode="General" sourceLinked="0"/>
        <c:majorTickMark val="out"/>
        <c:minorTickMark val="none"/>
        <c:tickLblPos val="nextTo"/>
        <c:crossAx val="186352384"/>
        <c:crosses val="autoZero"/>
        <c:auto val="1"/>
        <c:lblAlgn val="ctr"/>
        <c:lblOffset val="100"/>
        <c:noMultiLvlLbl val="0"/>
      </c:catAx>
      <c:valAx>
        <c:axId val="186352384"/>
        <c:scaling>
          <c:orientation val="minMax"/>
        </c:scaling>
        <c:delete val="0"/>
        <c:axPos val="b"/>
        <c:majorGridlines>
          <c:spPr>
            <a:ln>
              <a:noFill/>
            </a:ln>
          </c:spPr>
        </c:majorGridlines>
        <c:title>
          <c:tx>
            <c:rich>
              <a:bodyPr/>
              <a:lstStyle/>
              <a:p>
                <a:pPr>
                  <a:defRPr/>
                </a:pPr>
                <a:r>
                  <a:rPr lang="en-US" b="0">
                    <a:latin typeface="Times New Roman"/>
                    <a:cs typeface="Times New Roman"/>
                  </a:rPr>
                  <a:t>Per cent</a:t>
                </a:r>
                <a:r>
                  <a:rPr lang="en-US" b="0" baseline="0">
                    <a:latin typeface="Times New Roman"/>
                    <a:cs typeface="Times New Roman"/>
                  </a:rPr>
                  <a:t> </a:t>
                </a:r>
                <a:r>
                  <a:rPr lang="en-US" b="0">
                    <a:latin typeface="Times New Roman"/>
                    <a:cs typeface="Times New Roman"/>
                  </a:rPr>
                  <a:t>saying poorly/well</a:t>
                </a:r>
              </a:p>
            </c:rich>
          </c:tx>
          <c:layout>
            <c:manualLayout>
              <c:xMode val="edge"/>
              <c:yMode val="edge"/>
              <c:x val="0.29622922134733198"/>
              <c:y val="0.87962962962962998"/>
            </c:manualLayout>
          </c:layout>
          <c:overlay val="0"/>
        </c:title>
        <c:numFmt formatCode="General" sourceLinked="1"/>
        <c:majorTickMark val="out"/>
        <c:minorTickMark val="none"/>
        <c:tickLblPos val="nextTo"/>
        <c:crossAx val="186346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B45F-133E-4884-B53B-8FE3FED8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7654</Words>
  <Characters>43630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51182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Knowles</dc:creator>
  <cp:lastModifiedBy>Sophie Knowles</cp:lastModifiedBy>
  <cp:revision>2</cp:revision>
  <dcterms:created xsi:type="dcterms:W3CDTF">2018-10-08T09:52:00Z</dcterms:created>
  <dcterms:modified xsi:type="dcterms:W3CDTF">2018-10-08T09:52:00Z</dcterms:modified>
</cp:coreProperties>
</file>