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DF6A" w14:textId="076A6264" w:rsidR="00AF5195" w:rsidRPr="005A5269" w:rsidRDefault="003416CE" w:rsidP="005A5269">
      <w:pPr>
        <w:pStyle w:val="Title"/>
      </w:pPr>
      <w:bookmarkStart w:id="0" w:name="_Toc327911737"/>
      <w:bookmarkStart w:id="1" w:name="_Toc327995110"/>
      <w:bookmarkStart w:id="2" w:name="_Toc204398545"/>
      <w:bookmarkStart w:id="3" w:name="_GoBack"/>
      <w:bookmarkEnd w:id="3"/>
      <w:r>
        <w:t>Chapter 5: Mixed methods research - w</w:t>
      </w:r>
      <w:r w:rsidR="00AF5195" w:rsidRPr="005A5269">
        <w:t xml:space="preserve">hy and how to </w:t>
      </w:r>
      <w:bookmarkEnd w:id="0"/>
      <w:bookmarkEnd w:id="1"/>
      <w:bookmarkEnd w:id="2"/>
      <w:r>
        <w:t>use it</w:t>
      </w:r>
    </w:p>
    <w:p w14:paraId="13D14593" w14:textId="6B1638CB" w:rsidR="00AF5195" w:rsidRPr="003416CE" w:rsidRDefault="00AF5195" w:rsidP="003416CE">
      <w:pPr>
        <w:pStyle w:val="Heading1"/>
      </w:pPr>
      <w:r w:rsidRPr="003416CE">
        <w:t>Author</w:t>
      </w:r>
      <w:r w:rsidR="003416CE" w:rsidRPr="003416CE">
        <w:t>s</w:t>
      </w:r>
    </w:p>
    <w:p w14:paraId="5E66DE29" w14:textId="2B25DB0C" w:rsidR="00AF5195" w:rsidRDefault="00AF5195" w:rsidP="00AF5195">
      <w:pPr>
        <w:contextualSpacing/>
      </w:pPr>
      <w:r w:rsidRPr="00F6431E">
        <w:t>Pantea Foroudi</w:t>
      </w:r>
    </w:p>
    <w:p w14:paraId="07FA9E73" w14:textId="77777777" w:rsidR="00EC65CB" w:rsidRDefault="00AF5195" w:rsidP="00EC65CB">
      <w:pPr>
        <w:contextualSpacing/>
      </w:pPr>
      <w:r>
        <w:t>Maria Palazzo</w:t>
      </w:r>
    </w:p>
    <w:p w14:paraId="6B46CAB5" w14:textId="547AD999" w:rsidR="00EC65CB" w:rsidRDefault="00EC65CB" w:rsidP="00EC65CB">
      <w:pPr>
        <w:contextualSpacing/>
      </w:pPr>
      <w:r>
        <w:t>Merlin Stone</w:t>
      </w:r>
    </w:p>
    <w:p w14:paraId="38A67078" w14:textId="1AB00652" w:rsidR="00AF5195" w:rsidRPr="001430EF" w:rsidRDefault="00AF5195" w:rsidP="003416CE">
      <w:pPr>
        <w:pStyle w:val="Heading1"/>
      </w:pPr>
      <w:r w:rsidRPr="001430EF">
        <w:t>Sum</w:t>
      </w:r>
      <w:r w:rsidR="003416CE">
        <w:t>m</w:t>
      </w:r>
      <w:r w:rsidRPr="001430EF">
        <w:t>ary</w:t>
      </w:r>
    </w:p>
    <w:p w14:paraId="64358E6C" w14:textId="0756D026" w:rsidR="00AF5195" w:rsidRPr="001430EF" w:rsidRDefault="003F768A" w:rsidP="00AF5195">
      <w:pPr>
        <w:contextualSpacing/>
      </w:pPr>
      <w:r>
        <w:t>This chapter</w:t>
      </w:r>
      <w:r w:rsidR="00AF5195" w:rsidRPr="001430EF">
        <w:t xml:space="preserve"> elucidate</w:t>
      </w:r>
      <w:r>
        <w:t>s</w:t>
      </w:r>
      <w:r w:rsidR="00AF5195" w:rsidRPr="001430EF">
        <w:t xml:space="preserve"> and justif</w:t>
      </w:r>
      <w:r>
        <w:t>ies</w:t>
      </w:r>
      <w:r w:rsidR="00AF5195" w:rsidRPr="001430EF">
        <w:t xml:space="preserve"> mixed methodological foundation</w:t>
      </w:r>
      <w:r w:rsidR="003416CE">
        <w:t>s</w:t>
      </w:r>
      <w:r w:rsidR="00AF5195" w:rsidRPr="001430EF">
        <w:t xml:space="preserve"> and research design. </w:t>
      </w:r>
      <w:r w:rsidR="003416CE">
        <w:t>It describes</w:t>
      </w:r>
      <w:r w:rsidR="00AF5195" w:rsidRPr="001430EF">
        <w:t xml:space="preserve"> mixed-method research design with justification of the choice of methodologies. This chapter can be used by </w:t>
      </w:r>
      <w:r w:rsidR="003416CE">
        <w:t>postgraduate</w:t>
      </w:r>
      <w:r w:rsidR="00AF5195" w:rsidRPr="001430EF">
        <w:t xml:space="preserve"> researchers who are </w:t>
      </w:r>
      <w:r w:rsidR="003416CE">
        <w:t xml:space="preserve">considering </w:t>
      </w:r>
      <w:r w:rsidR="00AF5195" w:rsidRPr="001430EF">
        <w:t>following this approach</w:t>
      </w:r>
      <w:r w:rsidR="003416CE">
        <w:t xml:space="preserve"> or applying it</w:t>
      </w:r>
      <w:r w:rsidR="00AF5195" w:rsidRPr="001430EF">
        <w:t>. The case study of consumers</w:t>
      </w:r>
      <w:r w:rsidR="00AF5195">
        <w:t>’</w:t>
      </w:r>
      <w:r w:rsidR="00AF5195" w:rsidRPr="001430EF">
        <w:t xml:space="preserve"> perceptions towards HSBC visual identity is employed to illustrate how mixed-method approach can deliver insight.</w:t>
      </w:r>
    </w:p>
    <w:p w14:paraId="712FE6E7" w14:textId="01C90AF3" w:rsidR="00AF5195" w:rsidRDefault="003F768A" w:rsidP="003416CE">
      <w:pPr>
        <w:pStyle w:val="Heading1"/>
      </w:pPr>
      <w:bookmarkStart w:id="4" w:name="_Toc198668227"/>
      <w:bookmarkStart w:id="5" w:name="_Toc198672202"/>
      <w:bookmarkStart w:id="6" w:name="_Toc204398547"/>
      <w:r>
        <w:t>J</w:t>
      </w:r>
      <w:r w:rsidR="00AF5195" w:rsidRPr="001430EF">
        <w:t>ustify</w:t>
      </w:r>
      <w:r>
        <w:t>ing the</w:t>
      </w:r>
      <w:r w:rsidR="00AF5195" w:rsidRPr="001430EF">
        <w:t xml:space="preserve"> research methodology</w:t>
      </w:r>
      <w:bookmarkEnd w:id="4"/>
      <w:bookmarkEnd w:id="5"/>
      <w:bookmarkEnd w:id="6"/>
    </w:p>
    <w:p w14:paraId="4E49CB0C" w14:textId="15CFD55E" w:rsidR="003F768A" w:rsidRPr="003F768A" w:rsidRDefault="003F768A" w:rsidP="003F768A">
      <w:pPr>
        <w:pStyle w:val="Heading2"/>
      </w:pPr>
      <w:r w:rsidRPr="003F768A">
        <w:t>The importance of a paradigm</w:t>
      </w:r>
    </w:p>
    <w:p w14:paraId="55BA272D" w14:textId="0A09DEA0" w:rsidR="00AF5195" w:rsidRPr="00F6431E" w:rsidRDefault="00AF5195" w:rsidP="00AF5195">
      <w:pPr>
        <w:contextualSpacing/>
      </w:pPr>
      <w:r w:rsidRPr="00F6431E">
        <w:t xml:space="preserve">According to </w:t>
      </w:r>
      <w:r w:rsidR="003F768A">
        <w:t xml:space="preserve">various </w:t>
      </w:r>
      <w:r w:rsidRPr="00F6431E">
        <w:t>researchers (</w:t>
      </w:r>
      <w:r w:rsidR="003F768A">
        <w:t xml:space="preserve">e.g. </w:t>
      </w:r>
      <w:r w:rsidRPr="00F6431E">
        <w:t>Burrell and Morgan</w:t>
      </w:r>
      <w:r w:rsidR="003F768A">
        <w:t xml:space="preserve"> 1</w:t>
      </w:r>
      <w:r w:rsidRPr="00F6431E">
        <w:t>979</w:t>
      </w:r>
      <w:r w:rsidR="003F768A">
        <w:t>;</w:t>
      </w:r>
      <w:r w:rsidRPr="00F6431E">
        <w:t xml:space="preserve"> Deshpande</w:t>
      </w:r>
      <w:r w:rsidR="003F768A">
        <w:t xml:space="preserve"> 1</w:t>
      </w:r>
      <w:r w:rsidRPr="00F6431E">
        <w:t>983), the marketing paradigm is significant</w:t>
      </w:r>
      <w:r w:rsidR="003F768A">
        <w:t xml:space="preserve">. IN academic marketing research, </w:t>
      </w:r>
      <w:r w:rsidRPr="00F6431E">
        <w:t>the researcher define</w:t>
      </w:r>
      <w:r w:rsidR="003F768A">
        <w:t>s</w:t>
      </w:r>
      <w:r w:rsidRPr="00F6431E">
        <w:t xml:space="preserve"> a set of underlying assumptions that serve as a guideline to understand the subject as well as generate valid and reliable results. A paradigm is a cluster of beliefs which, for scientists in a </w:t>
      </w:r>
      <w:r w:rsidR="003F768A" w:rsidRPr="00F6431E">
        <w:t>discipline</w:t>
      </w:r>
      <w:r w:rsidRPr="00F6431E">
        <w:t>, influence what should be researched, how study should be done and how the results should be interpreted (Bryman</w:t>
      </w:r>
      <w:r w:rsidR="003F768A">
        <w:t xml:space="preserve"> 2</w:t>
      </w:r>
      <w:r w:rsidRPr="00F6431E">
        <w:t>004). Tashakkori and Teddlie (1998) indicate that paradigms are opposing worldviews or belief systems that are an indication of and guide the decisions that researchers make.</w:t>
      </w:r>
    </w:p>
    <w:p w14:paraId="617DBB8B" w14:textId="77777777" w:rsidR="00AF5195" w:rsidRPr="00F6431E" w:rsidRDefault="00AF5195" w:rsidP="00AF5195">
      <w:pPr>
        <w:contextualSpacing/>
      </w:pPr>
    </w:p>
    <w:p w14:paraId="2F90A74D" w14:textId="688AFECF" w:rsidR="00AF5195" w:rsidRPr="00F6431E" w:rsidRDefault="00AF5195" w:rsidP="00AF5195">
      <w:pPr>
        <w:contextualSpacing/>
      </w:pPr>
      <w:r w:rsidRPr="00F6431E">
        <w:t xml:space="preserve">Paradigms </w:t>
      </w:r>
      <w:r>
        <w:t>are</w:t>
      </w:r>
      <w:r w:rsidRPr="00F6431E">
        <w:t xml:space="preserve"> systems of interrelated ontological, epistemological and methodological assumptions. Ontological is how the researcher regards the nature and form of social reality. Epistemology is the assumption of how people know things and the association between the researcher and the phenomenon studied (nature, sources and limits of knowledge). The methodology paradigm is the technique used by the researcher to discover reality</w:t>
      </w:r>
      <w:r w:rsidR="003F768A">
        <w:t xml:space="preserve"> - </w:t>
      </w:r>
      <w:r w:rsidRPr="00F6431E">
        <w:t>it relates to the questions and techniques used in a study to collect and validate empirical evidence (</w:t>
      </w:r>
      <w:r w:rsidR="003F768A">
        <w:t xml:space="preserve">the </w:t>
      </w:r>
      <w:r w:rsidRPr="00F6431E">
        <w:t xml:space="preserve">process of conducting </w:t>
      </w:r>
      <w:r w:rsidR="003F768A">
        <w:t xml:space="preserve">the </w:t>
      </w:r>
      <w:r w:rsidRPr="00F6431E">
        <w:t>inquiry) (Creswell</w:t>
      </w:r>
      <w:r w:rsidR="003F768A">
        <w:t xml:space="preserve"> 2</w:t>
      </w:r>
      <w:r w:rsidRPr="00F6431E">
        <w:t>003</w:t>
      </w:r>
      <w:r w:rsidR="003F768A">
        <w:t>,</w:t>
      </w:r>
      <w:r w:rsidRPr="00F6431E">
        <w:t xml:space="preserve"> Foroudi </w:t>
      </w:r>
      <w:r w:rsidR="00646617" w:rsidRPr="00646617">
        <w:rPr>
          <w:i/>
          <w:iCs/>
        </w:rPr>
        <w:t>et al.</w:t>
      </w:r>
      <w:r w:rsidR="003F768A">
        <w:t xml:space="preserve"> 2</w:t>
      </w:r>
      <w:r w:rsidRPr="00F6431E">
        <w:t xml:space="preserve">014). According to Lincoln and Guba (2000), these claims can be called </w:t>
      </w:r>
      <w:r>
        <w:t>‘</w:t>
      </w:r>
      <w:r w:rsidRPr="00F6431E">
        <w:t>paradigms</w:t>
      </w:r>
      <w:r>
        <w:t>’</w:t>
      </w:r>
      <w:r w:rsidRPr="00F6431E">
        <w:t xml:space="preserve"> or can be considered as research methodologies.</w:t>
      </w:r>
    </w:p>
    <w:p w14:paraId="5E5D411B" w14:textId="7C5139FE" w:rsidR="00670577" w:rsidRPr="00F6431E" w:rsidRDefault="00670577" w:rsidP="00670577">
      <w:pPr>
        <w:pStyle w:val="Heading2"/>
      </w:pPr>
      <w:r>
        <w:t>Positivism and interpretivism</w:t>
      </w:r>
    </w:p>
    <w:p w14:paraId="4E4796DB" w14:textId="331E7287" w:rsidR="00AF5195" w:rsidRDefault="00AF5195" w:rsidP="00AF5195">
      <w:pPr>
        <w:contextualSpacing/>
      </w:pPr>
      <w:r w:rsidRPr="00F6431E">
        <w:t>In social research, two dominant epistemological assumptions are interpretivism</w:t>
      </w:r>
      <w:r>
        <w:t>-</w:t>
      </w:r>
      <w:r w:rsidRPr="00F6431E">
        <w:t>idealism</w:t>
      </w:r>
      <w:r>
        <w:t>-</w:t>
      </w:r>
      <w:r w:rsidRPr="00F6431E">
        <w:t>phenomenology and positivism (e.g. Cassell and Symon</w:t>
      </w:r>
      <w:r w:rsidR="003F768A">
        <w:t xml:space="preserve"> 1</w:t>
      </w:r>
      <w:r w:rsidRPr="00F6431E">
        <w:t>994</w:t>
      </w:r>
      <w:r w:rsidR="003F768A">
        <w:t>,</w:t>
      </w:r>
      <w:r w:rsidRPr="00F6431E">
        <w:t xml:space="preserve"> Corbetta</w:t>
      </w:r>
      <w:r w:rsidR="003F768A">
        <w:t xml:space="preserve"> 2</w:t>
      </w:r>
      <w:r w:rsidRPr="00F6431E">
        <w:t>003</w:t>
      </w:r>
      <w:r w:rsidR="003F768A">
        <w:t>,</w:t>
      </w:r>
      <w:r w:rsidRPr="00F6431E">
        <w:t xml:space="preserve"> Deshpande</w:t>
      </w:r>
      <w:r w:rsidR="003F768A">
        <w:t xml:space="preserve"> 1</w:t>
      </w:r>
      <w:r w:rsidRPr="00F6431E">
        <w:t xml:space="preserve">983; Easterby-Smith </w:t>
      </w:r>
      <w:r w:rsidR="00646617" w:rsidRPr="00646617">
        <w:rPr>
          <w:i/>
          <w:iCs/>
        </w:rPr>
        <w:t>et al.</w:t>
      </w:r>
      <w:r w:rsidR="003F768A">
        <w:t xml:space="preserve"> 2</w:t>
      </w:r>
      <w:r w:rsidRPr="00F6431E">
        <w:t xml:space="preserve">002). Previous studies employed the terms </w:t>
      </w:r>
      <w:r w:rsidR="003F768A">
        <w:t>“</w:t>
      </w:r>
      <w:r w:rsidRPr="00F6431E">
        <w:t>naturalistic</w:t>
      </w:r>
      <w:r w:rsidR="003F768A">
        <w:t>”</w:t>
      </w:r>
      <w:r w:rsidRPr="00F6431E">
        <w:t xml:space="preserve"> and </w:t>
      </w:r>
      <w:r w:rsidR="003F768A">
        <w:t>“</w:t>
      </w:r>
      <w:r w:rsidRPr="00F6431E">
        <w:t>scientific</w:t>
      </w:r>
      <w:r w:rsidR="003F768A">
        <w:t>”,</w:t>
      </w:r>
      <w:r w:rsidRPr="00F6431E">
        <w:t xml:space="preserve"> whereas Tashakkori and Teddlie (1998) </w:t>
      </w:r>
      <w:r w:rsidR="003F768A">
        <w:t>use the terms “p</w:t>
      </w:r>
      <w:r w:rsidRPr="00F6431E">
        <w:t>ositivist</w:t>
      </w:r>
      <w:r w:rsidR="003F768A">
        <w:t>”</w:t>
      </w:r>
      <w:r w:rsidRPr="00F6431E">
        <w:t xml:space="preserve"> and </w:t>
      </w:r>
      <w:r w:rsidR="003F768A">
        <w:t>“</w:t>
      </w:r>
      <w:r w:rsidRPr="00F6431E">
        <w:t>constructivist</w:t>
      </w:r>
      <w:r w:rsidR="003F768A">
        <w:t>”</w:t>
      </w:r>
      <w:r w:rsidRPr="00F6431E">
        <w:t xml:space="preserve">. The main classification of each philosophical assumption is presented in Table </w:t>
      </w:r>
      <w:r w:rsidR="003F768A">
        <w:t>5.</w:t>
      </w:r>
      <w:r w:rsidRPr="00F6431E">
        <w:t>1</w:t>
      </w:r>
      <w:r w:rsidR="003F768A">
        <w:t>.</w:t>
      </w:r>
    </w:p>
    <w:p w14:paraId="6974C886" w14:textId="403DA50E" w:rsidR="003F768A" w:rsidRDefault="003F768A" w:rsidP="00AF5195">
      <w:pPr>
        <w:contextualSpacing/>
      </w:pPr>
    </w:p>
    <w:p w14:paraId="35E72B17" w14:textId="0D1B7540" w:rsidR="003F768A" w:rsidRPr="00F6431E" w:rsidRDefault="003F768A" w:rsidP="003F768A">
      <w:pPr>
        <w:contextualSpacing/>
      </w:pPr>
      <w:r w:rsidRPr="00F6431E">
        <w:t>Interpretivism is social research that aims to develop an understanding of social life and discover how people construct meaning in natural settings (Neuman</w:t>
      </w:r>
      <w:r>
        <w:t xml:space="preserve"> 2</w:t>
      </w:r>
      <w:r w:rsidRPr="00F6431E">
        <w:t xml:space="preserve">003). Interpretivism addresses the process of interaction between individuals while </w:t>
      </w:r>
      <w:r>
        <w:t>taking account of the fact</w:t>
      </w:r>
      <w:r w:rsidRPr="00F6431E">
        <w:t xml:space="preserve"> that their background shapes their</w:t>
      </w:r>
      <w:r>
        <w:t xml:space="preserve"> construction of meaning, </w:t>
      </w:r>
      <w:r w:rsidRPr="00F6431E">
        <w:t>and pragmatism, which deals with actions, situations and consequences rather than antecedent conditions (Creswell</w:t>
      </w:r>
      <w:r>
        <w:t xml:space="preserve"> 2</w:t>
      </w:r>
      <w:r w:rsidRPr="00F6431E">
        <w:t>003). Phenomenology views the world as the qualitative paradigm (Deshpande</w:t>
      </w:r>
      <w:r>
        <w:t xml:space="preserve"> 1</w:t>
      </w:r>
      <w:r w:rsidRPr="00F6431E">
        <w:t>983). The interpretivist approach is concerned with building inductive hypotheses, studying phenomena through direct experience in order to understand the world (Bryman</w:t>
      </w:r>
      <w:r>
        <w:t xml:space="preserve"> 2</w:t>
      </w:r>
      <w:r w:rsidRPr="00F6431E">
        <w:t>004).</w:t>
      </w:r>
    </w:p>
    <w:p w14:paraId="006CDB8A" w14:textId="77777777" w:rsidR="003F768A" w:rsidRPr="00F6431E" w:rsidRDefault="003F768A" w:rsidP="003F768A">
      <w:pPr>
        <w:contextualSpacing/>
      </w:pPr>
    </w:p>
    <w:p w14:paraId="6B2EE9DD" w14:textId="37F08D1D" w:rsidR="003F768A" w:rsidRDefault="003F768A" w:rsidP="003F768A">
      <w:pPr>
        <w:contextualSpacing/>
      </w:pPr>
      <w:r w:rsidRPr="00F6431E">
        <w:t xml:space="preserve">Positivism is the oldest and most widely used approach; it is broadly </w:t>
      </w:r>
      <w:r w:rsidR="0083542F">
        <w:t>a</w:t>
      </w:r>
      <w:r w:rsidRPr="00F6431E">
        <w:t xml:space="preserve"> natural sciences approach. Positivist approaches aim to improve understanding by adopting different methods. Positivism uses the scientific deductive method to conduct empirical and quantitative research (Creswell</w:t>
      </w:r>
      <w:r>
        <w:t xml:space="preserve"> 2</w:t>
      </w:r>
      <w:r w:rsidRPr="00F6431E">
        <w:t xml:space="preserve">003). The </w:t>
      </w:r>
      <w:r w:rsidRPr="00F6431E">
        <w:lastRenderedPageBreak/>
        <w:t>logical positivist view of the world is synonymous with the quantitative paradigm (Deshpande</w:t>
      </w:r>
      <w:r>
        <w:t xml:space="preserve"> 1</w:t>
      </w:r>
      <w:r w:rsidRPr="00F6431E">
        <w:t>983). Furthermore, positivist research employs procedures associated with inferential statistics, hypotheses testing, and experimental and quasi-experimental design. Positivism assumes that social reality is external and should be measured by objective methods (Creswell</w:t>
      </w:r>
      <w:r>
        <w:t xml:space="preserve"> 2</w:t>
      </w:r>
      <w:r w:rsidRPr="00F6431E">
        <w:t>003).</w:t>
      </w:r>
    </w:p>
    <w:p w14:paraId="29B5B23C" w14:textId="3A837D97" w:rsidR="003F768A" w:rsidRDefault="003F768A" w:rsidP="00AF5195">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394"/>
        <w:gridCol w:w="4071"/>
      </w:tblGrid>
      <w:tr w:rsidR="003F768A" w:rsidRPr="00CA4E86" w14:paraId="5686A6F5" w14:textId="77777777" w:rsidTr="003F768A">
        <w:tc>
          <w:tcPr>
            <w:tcW w:w="1271" w:type="dxa"/>
            <w:shd w:val="clear" w:color="auto" w:fill="auto"/>
          </w:tcPr>
          <w:p w14:paraId="028D56C3" w14:textId="77777777" w:rsidR="003F768A" w:rsidRPr="00CA4E86" w:rsidRDefault="003F768A" w:rsidP="00310B5A">
            <w:pPr>
              <w:rPr>
                <w:b/>
              </w:rPr>
            </w:pPr>
          </w:p>
        </w:tc>
        <w:tc>
          <w:tcPr>
            <w:tcW w:w="4394" w:type="dxa"/>
            <w:shd w:val="clear" w:color="auto" w:fill="auto"/>
          </w:tcPr>
          <w:p w14:paraId="034630D7" w14:textId="77777777" w:rsidR="003F768A" w:rsidRPr="00CA4E86" w:rsidRDefault="003F768A" w:rsidP="00310B5A">
            <w:pPr>
              <w:rPr>
                <w:b/>
              </w:rPr>
            </w:pPr>
            <w:r w:rsidRPr="00CA4E86">
              <w:rPr>
                <w:b/>
                <w:bCs/>
                <w:lang w:val="en-US"/>
              </w:rPr>
              <w:t>Positivist paradigm</w:t>
            </w:r>
          </w:p>
        </w:tc>
        <w:tc>
          <w:tcPr>
            <w:tcW w:w="4071" w:type="dxa"/>
            <w:shd w:val="clear" w:color="auto" w:fill="auto"/>
          </w:tcPr>
          <w:p w14:paraId="36CC4BD9" w14:textId="77777777" w:rsidR="003F768A" w:rsidRPr="00CA4E86" w:rsidRDefault="003F768A" w:rsidP="00310B5A">
            <w:pPr>
              <w:widowControl w:val="0"/>
              <w:autoSpaceDE w:val="0"/>
              <w:autoSpaceDN w:val="0"/>
              <w:adjustRightInd w:val="0"/>
              <w:rPr>
                <w:b/>
              </w:rPr>
            </w:pPr>
            <w:r w:rsidRPr="00CA4E86">
              <w:rPr>
                <w:b/>
                <w:bCs/>
                <w:lang w:val="en-US"/>
              </w:rPr>
              <w:t>Phenomenological paradigm</w:t>
            </w:r>
          </w:p>
        </w:tc>
      </w:tr>
      <w:tr w:rsidR="003F768A" w:rsidRPr="00CA4E86" w14:paraId="660B3160" w14:textId="77777777" w:rsidTr="003F768A">
        <w:tc>
          <w:tcPr>
            <w:tcW w:w="1271" w:type="dxa"/>
            <w:vMerge w:val="restart"/>
            <w:shd w:val="clear" w:color="auto" w:fill="auto"/>
          </w:tcPr>
          <w:p w14:paraId="06BFE31E" w14:textId="77777777" w:rsidR="003F768A" w:rsidRPr="00CA4E86" w:rsidRDefault="003F768A" w:rsidP="00310B5A">
            <w:pPr>
              <w:rPr>
                <w:b/>
              </w:rPr>
            </w:pPr>
            <w:r w:rsidRPr="00CA4E86">
              <w:rPr>
                <w:b/>
                <w:bCs/>
                <w:lang w:val="en-US"/>
              </w:rPr>
              <w:t>Basic beliefs</w:t>
            </w:r>
          </w:p>
        </w:tc>
        <w:tc>
          <w:tcPr>
            <w:tcW w:w="4394" w:type="dxa"/>
            <w:shd w:val="clear" w:color="auto" w:fill="auto"/>
          </w:tcPr>
          <w:p w14:paraId="0A78AEC6" w14:textId="77777777" w:rsidR="003F768A" w:rsidRPr="00CA4E86" w:rsidRDefault="003F768A" w:rsidP="00310B5A">
            <w:pPr>
              <w:widowControl w:val="0"/>
              <w:autoSpaceDE w:val="0"/>
              <w:autoSpaceDN w:val="0"/>
              <w:adjustRightInd w:val="0"/>
            </w:pPr>
            <w:r w:rsidRPr="00CA4E86">
              <w:rPr>
                <w:lang w:val="en-US"/>
              </w:rPr>
              <w:t>The world is external and objective</w:t>
            </w:r>
          </w:p>
        </w:tc>
        <w:tc>
          <w:tcPr>
            <w:tcW w:w="4071" w:type="dxa"/>
            <w:shd w:val="clear" w:color="auto" w:fill="auto"/>
          </w:tcPr>
          <w:p w14:paraId="52D5903C" w14:textId="77777777" w:rsidR="003F768A" w:rsidRPr="00CA4E86" w:rsidRDefault="003F768A" w:rsidP="00310B5A">
            <w:pPr>
              <w:widowControl w:val="0"/>
              <w:autoSpaceDE w:val="0"/>
              <w:autoSpaceDN w:val="0"/>
              <w:adjustRightInd w:val="0"/>
            </w:pPr>
            <w:r w:rsidRPr="00CA4E86">
              <w:rPr>
                <w:lang w:val="en-US"/>
              </w:rPr>
              <w:t>The world is socially constructed and subjective</w:t>
            </w:r>
          </w:p>
        </w:tc>
      </w:tr>
      <w:tr w:rsidR="003F768A" w:rsidRPr="00CA4E86" w14:paraId="57EF9DE4" w14:textId="77777777" w:rsidTr="003F768A">
        <w:tc>
          <w:tcPr>
            <w:tcW w:w="1271" w:type="dxa"/>
            <w:vMerge/>
            <w:shd w:val="clear" w:color="auto" w:fill="auto"/>
          </w:tcPr>
          <w:p w14:paraId="56721913" w14:textId="77777777" w:rsidR="003F768A" w:rsidRPr="00CA4E86" w:rsidRDefault="003F768A" w:rsidP="00310B5A">
            <w:pPr>
              <w:rPr>
                <w:b/>
              </w:rPr>
            </w:pPr>
          </w:p>
        </w:tc>
        <w:tc>
          <w:tcPr>
            <w:tcW w:w="4394" w:type="dxa"/>
            <w:shd w:val="clear" w:color="auto" w:fill="auto"/>
          </w:tcPr>
          <w:p w14:paraId="7238C8A3" w14:textId="77777777" w:rsidR="003F768A" w:rsidRPr="00CA4E86" w:rsidRDefault="003F768A" w:rsidP="00310B5A">
            <w:r w:rsidRPr="00CA4E86">
              <w:rPr>
                <w:lang w:val="en-US"/>
              </w:rPr>
              <w:t>Observer is independent</w:t>
            </w:r>
          </w:p>
        </w:tc>
        <w:tc>
          <w:tcPr>
            <w:tcW w:w="4071" w:type="dxa"/>
            <w:shd w:val="clear" w:color="auto" w:fill="auto"/>
          </w:tcPr>
          <w:p w14:paraId="07761426" w14:textId="77777777" w:rsidR="003F768A" w:rsidRPr="00CA4E86" w:rsidRDefault="003F768A" w:rsidP="00310B5A">
            <w:pPr>
              <w:widowControl w:val="0"/>
              <w:autoSpaceDE w:val="0"/>
              <w:autoSpaceDN w:val="0"/>
              <w:adjustRightInd w:val="0"/>
            </w:pPr>
            <w:r w:rsidRPr="00CA4E86">
              <w:rPr>
                <w:lang w:val="en-US"/>
              </w:rPr>
              <w:t>Observer is part of what is observed</w:t>
            </w:r>
          </w:p>
        </w:tc>
      </w:tr>
      <w:tr w:rsidR="003F768A" w:rsidRPr="00CA4E86" w14:paraId="75999A64" w14:textId="77777777" w:rsidTr="003F768A">
        <w:tc>
          <w:tcPr>
            <w:tcW w:w="1271" w:type="dxa"/>
            <w:vMerge/>
            <w:shd w:val="clear" w:color="auto" w:fill="auto"/>
          </w:tcPr>
          <w:p w14:paraId="1E89147D" w14:textId="77777777" w:rsidR="003F768A" w:rsidRPr="00CA4E86" w:rsidRDefault="003F768A" w:rsidP="00310B5A">
            <w:pPr>
              <w:rPr>
                <w:b/>
              </w:rPr>
            </w:pPr>
          </w:p>
        </w:tc>
        <w:tc>
          <w:tcPr>
            <w:tcW w:w="4394" w:type="dxa"/>
            <w:shd w:val="clear" w:color="auto" w:fill="auto"/>
          </w:tcPr>
          <w:p w14:paraId="0BE3BF07" w14:textId="77777777" w:rsidR="003F768A" w:rsidRPr="00CA4E86" w:rsidRDefault="003F768A" w:rsidP="00310B5A">
            <w:r w:rsidRPr="00CA4E86">
              <w:rPr>
                <w:lang w:val="en-US"/>
              </w:rPr>
              <w:t>Science is value-free</w:t>
            </w:r>
          </w:p>
        </w:tc>
        <w:tc>
          <w:tcPr>
            <w:tcW w:w="4071" w:type="dxa"/>
            <w:shd w:val="clear" w:color="auto" w:fill="auto"/>
          </w:tcPr>
          <w:p w14:paraId="3B242B30" w14:textId="77777777" w:rsidR="003F768A" w:rsidRPr="00CA4E86" w:rsidRDefault="003F768A" w:rsidP="00310B5A">
            <w:pPr>
              <w:widowControl w:val="0"/>
              <w:autoSpaceDE w:val="0"/>
              <w:autoSpaceDN w:val="0"/>
              <w:adjustRightInd w:val="0"/>
            </w:pPr>
            <w:r w:rsidRPr="00CA4E86">
              <w:rPr>
                <w:lang w:val="en-US"/>
              </w:rPr>
              <w:t>Science is driven by human interests</w:t>
            </w:r>
          </w:p>
        </w:tc>
      </w:tr>
      <w:tr w:rsidR="003F768A" w:rsidRPr="00CA4E86" w14:paraId="6A055D37" w14:textId="77777777" w:rsidTr="003F768A">
        <w:tc>
          <w:tcPr>
            <w:tcW w:w="1271" w:type="dxa"/>
            <w:vMerge w:val="restart"/>
            <w:shd w:val="clear" w:color="auto" w:fill="auto"/>
          </w:tcPr>
          <w:p w14:paraId="20C4D2E2" w14:textId="5E1552FE" w:rsidR="003F768A" w:rsidRPr="00CA4E86" w:rsidRDefault="003F768A" w:rsidP="00310B5A">
            <w:pPr>
              <w:widowControl w:val="0"/>
              <w:autoSpaceDE w:val="0"/>
              <w:autoSpaceDN w:val="0"/>
              <w:adjustRightInd w:val="0"/>
              <w:rPr>
                <w:b/>
              </w:rPr>
            </w:pPr>
            <w:r w:rsidRPr="00CA4E86">
              <w:rPr>
                <w:rFonts w:eastAsia="Times New Roman"/>
                <w:b/>
                <w:bCs/>
                <w:lang w:val="en-US"/>
              </w:rPr>
              <w:t>Preferred methods</w:t>
            </w:r>
          </w:p>
        </w:tc>
        <w:tc>
          <w:tcPr>
            <w:tcW w:w="4394" w:type="dxa"/>
            <w:shd w:val="clear" w:color="auto" w:fill="auto"/>
          </w:tcPr>
          <w:p w14:paraId="39DAF8F3" w14:textId="77777777" w:rsidR="003F768A" w:rsidRPr="00CA4E86" w:rsidRDefault="003F768A" w:rsidP="00310B5A">
            <w:r w:rsidRPr="00CA4E86">
              <w:rPr>
                <w:lang w:val="en-US"/>
              </w:rPr>
              <w:t>Focus on facts</w:t>
            </w:r>
          </w:p>
        </w:tc>
        <w:tc>
          <w:tcPr>
            <w:tcW w:w="4071" w:type="dxa"/>
            <w:shd w:val="clear" w:color="auto" w:fill="auto"/>
          </w:tcPr>
          <w:p w14:paraId="208D5BBE" w14:textId="77777777" w:rsidR="003F768A" w:rsidRPr="00CA4E86" w:rsidRDefault="003F768A" w:rsidP="00310B5A">
            <w:r w:rsidRPr="00CA4E86">
              <w:rPr>
                <w:lang w:val="en-US"/>
              </w:rPr>
              <w:t>Focus on meanings</w:t>
            </w:r>
          </w:p>
        </w:tc>
      </w:tr>
      <w:tr w:rsidR="003F768A" w:rsidRPr="00CA4E86" w14:paraId="2047D61E" w14:textId="77777777" w:rsidTr="003F768A">
        <w:tc>
          <w:tcPr>
            <w:tcW w:w="1271" w:type="dxa"/>
            <w:vMerge/>
            <w:shd w:val="clear" w:color="auto" w:fill="auto"/>
          </w:tcPr>
          <w:p w14:paraId="6AD5F4F9" w14:textId="77777777" w:rsidR="003F768A" w:rsidRPr="00CA4E86" w:rsidRDefault="003F768A" w:rsidP="00310B5A"/>
        </w:tc>
        <w:tc>
          <w:tcPr>
            <w:tcW w:w="4394" w:type="dxa"/>
            <w:shd w:val="clear" w:color="auto" w:fill="auto"/>
          </w:tcPr>
          <w:p w14:paraId="2D23E72C" w14:textId="77777777" w:rsidR="003F768A" w:rsidRPr="00CA4E86" w:rsidRDefault="003F768A" w:rsidP="00310B5A">
            <w:pPr>
              <w:widowControl w:val="0"/>
              <w:autoSpaceDE w:val="0"/>
              <w:autoSpaceDN w:val="0"/>
              <w:adjustRightInd w:val="0"/>
            </w:pPr>
            <w:r w:rsidRPr="00CA4E86">
              <w:rPr>
                <w:lang w:val="en-US"/>
              </w:rPr>
              <w:t>Look for causality and fundamental laws</w:t>
            </w:r>
          </w:p>
        </w:tc>
        <w:tc>
          <w:tcPr>
            <w:tcW w:w="4071" w:type="dxa"/>
            <w:shd w:val="clear" w:color="auto" w:fill="auto"/>
          </w:tcPr>
          <w:p w14:paraId="5568606B" w14:textId="77777777" w:rsidR="003F768A" w:rsidRPr="00CA4E86" w:rsidRDefault="003F768A" w:rsidP="00310B5A">
            <w:pPr>
              <w:widowControl w:val="0"/>
              <w:autoSpaceDE w:val="0"/>
              <w:autoSpaceDN w:val="0"/>
              <w:adjustRightInd w:val="0"/>
            </w:pPr>
            <w:r w:rsidRPr="00CA4E86">
              <w:rPr>
                <w:lang w:val="en-US"/>
              </w:rPr>
              <w:t>Try to understand what is happening</w:t>
            </w:r>
          </w:p>
        </w:tc>
      </w:tr>
      <w:tr w:rsidR="003F768A" w:rsidRPr="00CA4E86" w14:paraId="50BB63DA" w14:textId="77777777" w:rsidTr="003F768A">
        <w:tc>
          <w:tcPr>
            <w:tcW w:w="1271" w:type="dxa"/>
            <w:vMerge/>
            <w:shd w:val="clear" w:color="auto" w:fill="auto"/>
          </w:tcPr>
          <w:p w14:paraId="7EEE104A" w14:textId="77777777" w:rsidR="003F768A" w:rsidRPr="00CA4E86" w:rsidRDefault="003F768A" w:rsidP="00310B5A"/>
        </w:tc>
        <w:tc>
          <w:tcPr>
            <w:tcW w:w="4394" w:type="dxa"/>
            <w:shd w:val="clear" w:color="auto" w:fill="auto"/>
          </w:tcPr>
          <w:p w14:paraId="0DF3ED75" w14:textId="77777777" w:rsidR="003F768A" w:rsidRPr="00CA4E86" w:rsidRDefault="003F768A" w:rsidP="00310B5A">
            <w:pPr>
              <w:widowControl w:val="0"/>
              <w:autoSpaceDE w:val="0"/>
              <w:autoSpaceDN w:val="0"/>
              <w:adjustRightInd w:val="0"/>
            </w:pPr>
            <w:r w:rsidRPr="00CA4E86">
              <w:rPr>
                <w:lang w:val="en-US"/>
              </w:rPr>
              <w:t>Reduce phenomenon to simplest elements</w:t>
            </w:r>
          </w:p>
        </w:tc>
        <w:tc>
          <w:tcPr>
            <w:tcW w:w="4071" w:type="dxa"/>
            <w:shd w:val="clear" w:color="auto" w:fill="auto"/>
          </w:tcPr>
          <w:p w14:paraId="61E95DAB" w14:textId="77777777" w:rsidR="003F768A" w:rsidRPr="00CA4E86" w:rsidRDefault="003F768A" w:rsidP="00310B5A">
            <w:pPr>
              <w:widowControl w:val="0"/>
              <w:autoSpaceDE w:val="0"/>
              <w:autoSpaceDN w:val="0"/>
              <w:adjustRightInd w:val="0"/>
            </w:pPr>
            <w:r w:rsidRPr="00CA4E86">
              <w:rPr>
                <w:lang w:val="en-US"/>
              </w:rPr>
              <w:t>Look at the totality of each situation</w:t>
            </w:r>
          </w:p>
        </w:tc>
      </w:tr>
      <w:tr w:rsidR="003F768A" w:rsidRPr="00CA4E86" w14:paraId="28B84686" w14:textId="77777777" w:rsidTr="003F768A">
        <w:tc>
          <w:tcPr>
            <w:tcW w:w="1271" w:type="dxa"/>
            <w:vMerge/>
            <w:shd w:val="clear" w:color="auto" w:fill="auto"/>
          </w:tcPr>
          <w:p w14:paraId="3FF29044" w14:textId="77777777" w:rsidR="003F768A" w:rsidRPr="00CA4E86" w:rsidRDefault="003F768A" w:rsidP="00310B5A"/>
        </w:tc>
        <w:tc>
          <w:tcPr>
            <w:tcW w:w="4394" w:type="dxa"/>
            <w:shd w:val="clear" w:color="auto" w:fill="auto"/>
          </w:tcPr>
          <w:p w14:paraId="57955406" w14:textId="77777777" w:rsidR="003F768A" w:rsidRPr="00CA4E86" w:rsidRDefault="003F768A" w:rsidP="00310B5A">
            <w:pPr>
              <w:widowControl w:val="0"/>
              <w:autoSpaceDE w:val="0"/>
              <w:autoSpaceDN w:val="0"/>
              <w:adjustRightInd w:val="0"/>
            </w:pPr>
            <w:r w:rsidRPr="00CA4E86">
              <w:rPr>
                <w:lang w:val="en-US"/>
              </w:rPr>
              <w:t>Formulate hypotheses and then test them</w:t>
            </w:r>
          </w:p>
        </w:tc>
        <w:tc>
          <w:tcPr>
            <w:tcW w:w="4071" w:type="dxa"/>
            <w:shd w:val="clear" w:color="auto" w:fill="auto"/>
          </w:tcPr>
          <w:p w14:paraId="16C5436C" w14:textId="77777777" w:rsidR="003F768A" w:rsidRPr="00CA4E86" w:rsidRDefault="003F768A" w:rsidP="00310B5A">
            <w:pPr>
              <w:widowControl w:val="0"/>
              <w:autoSpaceDE w:val="0"/>
              <w:autoSpaceDN w:val="0"/>
              <w:adjustRightInd w:val="0"/>
            </w:pPr>
            <w:r w:rsidRPr="00CA4E86">
              <w:rPr>
                <w:lang w:val="en-US"/>
              </w:rPr>
              <w:t>Develop ideas through induction from data</w:t>
            </w:r>
          </w:p>
        </w:tc>
      </w:tr>
      <w:tr w:rsidR="003F768A" w:rsidRPr="00CA4E86" w14:paraId="0D238263" w14:textId="77777777" w:rsidTr="003F768A">
        <w:tc>
          <w:tcPr>
            <w:tcW w:w="1271" w:type="dxa"/>
            <w:vMerge/>
            <w:shd w:val="clear" w:color="auto" w:fill="auto"/>
          </w:tcPr>
          <w:p w14:paraId="407656AD" w14:textId="77777777" w:rsidR="003F768A" w:rsidRPr="00CA4E86" w:rsidRDefault="003F768A" w:rsidP="00310B5A"/>
        </w:tc>
        <w:tc>
          <w:tcPr>
            <w:tcW w:w="4394" w:type="dxa"/>
            <w:shd w:val="clear" w:color="auto" w:fill="auto"/>
          </w:tcPr>
          <w:p w14:paraId="16E7F614" w14:textId="77777777" w:rsidR="003F768A" w:rsidRPr="00CA4E86" w:rsidRDefault="003F768A" w:rsidP="00310B5A">
            <w:r w:rsidRPr="00CA4E86">
              <w:rPr>
                <w:lang w:val="en-US"/>
              </w:rPr>
              <w:t>Taking large samples</w:t>
            </w:r>
          </w:p>
        </w:tc>
        <w:tc>
          <w:tcPr>
            <w:tcW w:w="4071" w:type="dxa"/>
            <w:shd w:val="clear" w:color="auto" w:fill="auto"/>
          </w:tcPr>
          <w:p w14:paraId="5BD81ED4" w14:textId="77777777" w:rsidR="003F768A" w:rsidRPr="00CA4E86" w:rsidRDefault="003F768A" w:rsidP="00310B5A">
            <w:pPr>
              <w:widowControl w:val="0"/>
              <w:autoSpaceDE w:val="0"/>
              <w:autoSpaceDN w:val="0"/>
              <w:adjustRightInd w:val="0"/>
              <w:rPr>
                <w:lang w:val="en-US"/>
              </w:rPr>
            </w:pPr>
            <w:r w:rsidRPr="00CA4E86">
              <w:rPr>
                <w:lang w:val="en-US"/>
              </w:rPr>
              <w:t>Small samples investigated in depth or over time</w:t>
            </w:r>
          </w:p>
        </w:tc>
      </w:tr>
    </w:tbl>
    <w:p w14:paraId="264DBB80" w14:textId="06C86B80" w:rsidR="003F768A" w:rsidRPr="003F768A" w:rsidRDefault="003F768A" w:rsidP="0011371E">
      <w:pPr>
        <w:pStyle w:val="Caption"/>
      </w:pPr>
      <w:bookmarkStart w:id="7" w:name="_Toc198668013"/>
      <w:bookmarkStart w:id="8" w:name="_Toc198668228"/>
      <w:bookmarkStart w:id="9" w:name="_Toc198672638"/>
      <w:bookmarkStart w:id="10" w:name="_Toc327962552"/>
      <w:bookmarkStart w:id="11" w:name="_Toc327965215"/>
      <w:bookmarkStart w:id="12" w:name="_Toc202886785"/>
      <w:bookmarkStart w:id="13" w:name="_Toc203482905"/>
      <w:r w:rsidRPr="003F768A">
        <w:t xml:space="preserve">Table </w:t>
      </w:r>
      <w:r w:rsidR="00A168BE">
        <w:t>5</w:t>
      </w:r>
      <w:r w:rsidRPr="003F768A">
        <w:t>.1: Research paradigms</w:t>
      </w:r>
      <w:bookmarkEnd w:id="7"/>
      <w:bookmarkEnd w:id="8"/>
      <w:bookmarkEnd w:id="9"/>
      <w:bookmarkEnd w:id="10"/>
      <w:bookmarkEnd w:id="11"/>
      <w:bookmarkEnd w:id="12"/>
      <w:bookmarkEnd w:id="13"/>
    </w:p>
    <w:p w14:paraId="0F1EE56F" w14:textId="098FFD89" w:rsidR="003F768A" w:rsidRPr="003F768A" w:rsidRDefault="003F768A" w:rsidP="0011371E">
      <w:pPr>
        <w:pStyle w:val="Caption"/>
      </w:pPr>
      <w:r w:rsidRPr="003F768A">
        <w:t xml:space="preserve">Source: Easterby-Smith </w:t>
      </w:r>
      <w:r w:rsidR="00646617" w:rsidRPr="00646617">
        <w:rPr>
          <w:i/>
          <w:iCs/>
        </w:rPr>
        <w:t>et al.</w:t>
      </w:r>
      <w:r w:rsidRPr="003F768A">
        <w:t xml:space="preserve"> (2002); Foroudi (2012)</w:t>
      </w:r>
    </w:p>
    <w:p w14:paraId="411C2CFE" w14:textId="77777777" w:rsidR="00AF5195" w:rsidRPr="00F6431E" w:rsidRDefault="00AF5195" w:rsidP="00AF5195">
      <w:pPr>
        <w:contextualSpacing/>
      </w:pPr>
    </w:p>
    <w:p w14:paraId="5EF9884C" w14:textId="61686207" w:rsidR="003F768A" w:rsidRDefault="00AF5195" w:rsidP="00AF5195">
      <w:pPr>
        <w:contextualSpacing/>
      </w:pPr>
      <w:r w:rsidRPr="00F6431E">
        <w:t xml:space="preserve">To choose which paradigm would lead to a more accurate investigation, the nature of research questions and objectives should be considered. Deshpande (1983) recommends that marketers focus on both paradigms: the positivism and the idealism paradigm (theory verification and theory generation) to avoid method-bias, which frequently occurs </w:t>
      </w:r>
      <w:r w:rsidR="006B4375">
        <w:t>due to</w:t>
      </w:r>
      <w:r w:rsidRPr="00F6431E">
        <w:t xml:space="preserve"> focusing on one paradigm. </w:t>
      </w:r>
      <w:r w:rsidR="00A168BE">
        <w:t>P</w:t>
      </w:r>
      <w:r w:rsidRPr="00F6431E">
        <w:t xml:space="preserve">aradigms should not </w:t>
      </w:r>
      <w:r w:rsidR="00A168BE" w:rsidRPr="00F6431E">
        <w:t>be</w:t>
      </w:r>
      <w:r w:rsidRPr="00F6431E">
        <w:t xml:space="preserve"> </w:t>
      </w:r>
      <w:r w:rsidR="00A168BE">
        <w:t xml:space="preserve">considered </w:t>
      </w:r>
      <w:r w:rsidRPr="00F6431E">
        <w:t xml:space="preserve">mutually exclusive (ways of describing these paradigms are illustrated in Table </w:t>
      </w:r>
      <w:r w:rsidR="006411B7">
        <w:t>5.</w:t>
      </w:r>
      <w:r w:rsidRPr="00F6431E">
        <w:t xml:space="preserve">2). The theory generation allows the researcher to develop propositions </w:t>
      </w:r>
      <w:r w:rsidR="00A168BE">
        <w:t xml:space="preserve">to be </w:t>
      </w:r>
      <w:r w:rsidRPr="00F6431E">
        <w:t>tested later</w:t>
      </w:r>
      <w:r w:rsidR="00A168BE">
        <w:t>,</w:t>
      </w:r>
      <w:r w:rsidRPr="00F6431E">
        <w:t xml:space="preserve"> </w:t>
      </w:r>
      <w:r w:rsidR="00A168BE">
        <w:t xml:space="preserve">perhaps </w:t>
      </w:r>
      <w:r w:rsidRPr="00F6431E">
        <w:t>using theory verification by quantitative methods.</w:t>
      </w:r>
    </w:p>
    <w:p w14:paraId="38681A8C" w14:textId="77777777" w:rsidR="006411B7" w:rsidRPr="00CA4E86" w:rsidRDefault="006411B7" w:rsidP="006411B7">
      <w:pPr>
        <w:pStyle w:val="FIGUR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320"/>
      </w:tblGrid>
      <w:tr w:rsidR="006411B7" w:rsidRPr="00CA4E86" w14:paraId="2E7D55DE" w14:textId="77777777" w:rsidTr="006953C5">
        <w:trPr>
          <w:trHeight w:val="73"/>
        </w:trPr>
        <w:tc>
          <w:tcPr>
            <w:tcW w:w="4588" w:type="dxa"/>
            <w:shd w:val="clear" w:color="auto" w:fill="auto"/>
          </w:tcPr>
          <w:p w14:paraId="0CCF3D7C" w14:textId="77777777" w:rsidR="006411B7" w:rsidRPr="00CA4E86" w:rsidRDefault="006411B7" w:rsidP="006953C5">
            <w:pPr>
              <w:spacing w:line="360" w:lineRule="auto"/>
              <w:jc w:val="center"/>
              <w:rPr>
                <w:b/>
                <w:bCs/>
              </w:rPr>
            </w:pPr>
            <w:r w:rsidRPr="00CA4E86">
              <w:rPr>
                <w:b/>
                <w:bCs/>
              </w:rPr>
              <w:t>Positivist</w:t>
            </w:r>
          </w:p>
        </w:tc>
        <w:tc>
          <w:tcPr>
            <w:tcW w:w="4320" w:type="dxa"/>
            <w:shd w:val="clear" w:color="auto" w:fill="auto"/>
          </w:tcPr>
          <w:p w14:paraId="0576829C" w14:textId="77777777" w:rsidR="006411B7" w:rsidRPr="00CA4E86" w:rsidRDefault="006411B7" w:rsidP="006953C5">
            <w:pPr>
              <w:spacing w:line="360" w:lineRule="auto"/>
              <w:jc w:val="center"/>
              <w:rPr>
                <w:b/>
                <w:bCs/>
              </w:rPr>
            </w:pPr>
            <w:r w:rsidRPr="00CA4E86">
              <w:rPr>
                <w:b/>
                <w:bCs/>
              </w:rPr>
              <w:t>Interpretive</w:t>
            </w:r>
          </w:p>
        </w:tc>
      </w:tr>
      <w:tr w:rsidR="006411B7" w:rsidRPr="00CA4E86" w14:paraId="28B3B73B" w14:textId="77777777" w:rsidTr="006953C5">
        <w:trPr>
          <w:trHeight w:val="326"/>
        </w:trPr>
        <w:tc>
          <w:tcPr>
            <w:tcW w:w="4588" w:type="dxa"/>
            <w:shd w:val="clear" w:color="auto" w:fill="auto"/>
          </w:tcPr>
          <w:p w14:paraId="1953EC29" w14:textId="77777777" w:rsidR="006411B7" w:rsidRPr="00CA4E86" w:rsidRDefault="006411B7" w:rsidP="006953C5">
            <w:r w:rsidRPr="00CA4E86">
              <w:t>Quantitative</w:t>
            </w:r>
          </w:p>
        </w:tc>
        <w:tc>
          <w:tcPr>
            <w:tcW w:w="4320" w:type="dxa"/>
            <w:shd w:val="clear" w:color="auto" w:fill="auto"/>
          </w:tcPr>
          <w:p w14:paraId="43979173" w14:textId="77777777" w:rsidR="006411B7" w:rsidRPr="00CA4E86" w:rsidRDefault="006411B7" w:rsidP="006953C5">
            <w:r w:rsidRPr="00CA4E86">
              <w:t>Qualitative</w:t>
            </w:r>
          </w:p>
        </w:tc>
      </w:tr>
      <w:tr w:rsidR="006411B7" w:rsidRPr="00CA4E86" w14:paraId="6CA5D9DD" w14:textId="77777777" w:rsidTr="006953C5">
        <w:trPr>
          <w:trHeight w:val="274"/>
        </w:trPr>
        <w:tc>
          <w:tcPr>
            <w:tcW w:w="4588" w:type="dxa"/>
            <w:shd w:val="clear" w:color="auto" w:fill="auto"/>
          </w:tcPr>
          <w:p w14:paraId="11890CBB" w14:textId="77777777" w:rsidR="006411B7" w:rsidRPr="00CA4E86" w:rsidRDefault="006411B7" w:rsidP="006953C5">
            <w:r w:rsidRPr="00CA4E86">
              <w:t>Objectivist</w:t>
            </w:r>
          </w:p>
        </w:tc>
        <w:tc>
          <w:tcPr>
            <w:tcW w:w="4320" w:type="dxa"/>
            <w:shd w:val="clear" w:color="auto" w:fill="auto"/>
          </w:tcPr>
          <w:p w14:paraId="51BA218C" w14:textId="77777777" w:rsidR="006411B7" w:rsidRPr="00CA4E86" w:rsidRDefault="006411B7" w:rsidP="006953C5">
            <w:r w:rsidRPr="00CA4E86">
              <w:t>Subjectivist</w:t>
            </w:r>
          </w:p>
        </w:tc>
      </w:tr>
      <w:tr w:rsidR="006411B7" w:rsidRPr="00CA4E86" w14:paraId="23483212" w14:textId="77777777" w:rsidTr="006953C5">
        <w:trPr>
          <w:trHeight w:val="278"/>
        </w:trPr>
        <w:tc>
          <w:tcPr>
            <w:tcW w:w="4588" w:type="dxa"/>
            <w:shd w:val="clear" w:color="auto" w:fill="auto"/>
          </w:tcPr>
          <w:p w14:paraId="31A3E39B" w14:textId="77777777" w:rsidR="006411B7" w:rsidRPr="00CA4E86" w:rsidRDefault="006411B7" w:rsidP="006953C5">
            <w:r w:rsidRPr="00CA4E86">
              <w:t>Scientific</w:t>
            </w:r>
          </w:p>
        </w:tc>
        <w:tc>
          <w:tcPr>
            <w:tcW w:w="4320" w:type="dxa"/>
            <w:shd w:val="clear" w:color="auto" w:fill="auto"/>
          </w:tcPr>
          <w:p w14:paraId="775F6F92" w14:textId="77777777" w:rsidR="006411B7" w:rsidRPr="00CA4E86" w:rsidRDefault="006411B7" w:rsidP="006953C5">
            <w:r w:rsidRPr="00CA4E86">
              <w:t>Humanistic</w:t>
            </w:r>
          </w:p>
        </w:tc>
      </w:tr>
      <w:tr w:rsidR="006411B7" w:rsidRPr="00CA4E86" w14:paraId="63686EB6" w14:textId="77777777" w:rsidTr="006953C5">
        <w:trPr>
          <w:trHeight w:val="267"/>
        </w:trPr>
        <w:tc>
          <w:tcPr>
            <w:tcW w:w="4588" w:type="dxa"/>
            <w:shd w:val="clear" w:color="auto" w:fill="auto"/>
          </w:tcPr>
          <w:p w14:paraId="23B5A419" w14:textId="77777777" w:rsidR="006411B7" w:rsidRPr="00CA4E86" w:rsidRDefault="006411B7" w:rsidP="006953C5">
            <w:r w:rsidRPr="00CA4E86">
              <w:t>Experimentalist</w:t>
            </w:r>
          </w:p>
        </w:tc>
        <w:tc>
          <w:tcPr>
            <w:tcW w:w="4320" w:type="dxa"/>
            <w:shd w:val="clear" w:color="auto" w:fill="auto"/>
          </w:tcPr>
          <w:p w14:paraId="0A651878" w14:textId="77777777" w:rsidR="006411B7" w:rsidRPr="00CA4E86" w:rsidRDefault="006411B7" w:rsidP="006953C5">
            <w:r w:rsidRPr="00CA4E86">
              <w:t>Phenomenological</w:t>
            </w:r>
          </w:p>
        </w:tc>
      </w:tr>
      <w:tr w:rsidR="006411B7" w:rsidRPr="00CA4E86" w14:paraId="73FB43A2" w14:textId="77777777" w:rsidTr="006953C5">
        <w:trPr>
          <w:trHeight w:val="273"/>
        </w:trPr>
        <w:tc>
          <w:tcPr>
            <w:tcW w:w="4588" w:type="dxa"/>
            <w:shd w:val="clear" w:color="auto" w:fill="auto"/>
          </w:tcPr>
          <w:p w14:paraId="386C2205" w14:textId="77777777" w:rsidR="006411B7" w:rsidRPr="00CA4E86" w:rsidRDefault="006411B7" w:rsidP="006953C5">
            <w:r w:rsidRPr="00CA4E86">
              <w:t>Traditionalist</w:t>
            </w:r>
          </w:p>
        </w:tc>
        <w:tc>
          <w:tcPr>
            <w:tcW w:w="4320" w:type="dxa"/>
            <w:shd w:val="clear" w:color="auto" w:fill="auto"/>
          </w:tcPr>
          <w:p w14:paraId="2761F4DB" w14:textId="77777777" w:rsidR="006411B7" w:rsidRPr="00CA4E86" w:rsidRDefault="006411B7" w:rsidP="006953C5">
            <w:r w:rsidRPr="00CA4E86">
              <w:t>Revolutionist</w:t>
            </w:r>
          </w:p>
        </w:tc>
      </w:tr>
    </w:tbl>
    <w:p w14:paraId="095E8209" w14:textId="24C5AC3F" w:rsidR="006411B7" w:rsidRPr="00CA4E86" w:rsidRDefault="006411B7" w:rsidP="0011371E">
      <w:pPr>
        <w:pStyle w:val="Caption"/>
        <w:rPr>
          <w:sz w:val="22"/>
          <w:szCs w:val="22"/>
        </w:rPr>
      </w:pPr>
      <w:bookmarkStart w:id="14" w:name="_Toc198668014"/>
      <w:bookmarkStart w:id="15" w:name="_Toc198668229"/>
      <w:bookmarkStart w:id="16" w:name="_Toc198672639"/>
      <w:bookmarkStart w:id="17" w:name="_Toc327962553"/>
      <w:bookmarkStart w:id="18" w:name="_Toc327965216"/>
      <w:bookmarkStart w:id="19" w:name="_Toc202886786"/>
      <w:bookmarkStart w:id="20" w:name="_Toc203482906"/>
      <w:r w:rsidRPr="00CA4E86">
        <w:t xml:space="preserve">Table </w:t>
      </w:r>
      <w:r>
        <w:t>5</w:t>
      </w:r>
      <w:r w:rsidRPr="00CA4E86">
        <w:t>.2: Alternative paradigm names</w:t>
      </w:r>
      <w:bookmarkEnd w:id="14"/>
      <w:bookmarkEnd w:id="15"/>
      <w:bookmarkEnd w:id="16"/>
      <w:bookmarkEnd w:id="17"/>
      <w:bookmarkEnd w:id="18"/>
      <w:bookmarkEnd w:id="19"/>
      <w:bookmarkEnd w:id="20"/>
    </w:p>
    <w:p w14:paraId="09AF4134" w14:textId="77777777" w:rsidR="006411B7" w:rsidRPr="00CA4E86" w:rsidRDefault="006411B7" w:rsidP="0011371E">
      <w:pPr>
        <w:pStyle w:val="Caption"/>
      </w:pPr>
      <w:r w:rsidRPr="00CA4E86">
        <w:t>Source: Foroudi (2012); Malhotra and Birks (2000, p. 138)</w:t>
      </w:r>
    </w:p>
    <w:p w14:paraId="49292C41" w14:textId="60B6C6E7" w:rsidR="00AF5195" w:rsidRPr="00F6431E" w:rsidRDefault="00AF5195" w:rsidP="00AF5195">
      <w:pPr>
        <w:contextualSpacing/>
      </w:pPr>
    </w:p>
    <w:p w14:paraId="0478AA80" w14:textId="5DFC3AEA" w:rsidR="004A4932" w:rsidRDefault="00AF5195" w:rsidP="004A4932">
      <w:pPr>
        <w:contextualSpacing/>
      </w:pPr>
      <w:r w:rsidRPr="00F6431E">
        <w:t xml:space="preserve">Pursuing both paradigms has two main </w:t>
      </w:r>
      <w:r w:rsidR="004A4932">
        <w:t>results</w:t>
      </w:r>
      <w:r w:rsidR="006411B7">
        <w:t xml:space="preserve"> (Table 5.3)</w:t>
      </w:r>
      <w:r w:rsidRPr="00F6431E">
        <w:t xml:space="preserve">. </w:t>
      </w:r>
      <w:r w:rsidR="004A4932">
        <w:t>T</w:t>
      </w:r>
      <w:r w:rsidRPr="00F6431E">
        <w:t>he use of qualitative study to obtain preliminary insights into study problems</w:t>
      </w:r>
      <w:r w:rsidR="004A4932">
        <w:t xml:space="preserve"> can</w:t>
      </w:r>
      <w:r w:rsidRPr="00F6431E">
        <w:t xml:space="preserve"> establish an appropriate scale to measure the focal construct of the research, which can be used later to test theories and hypotheses. </w:t>
      </w:r>
      <w:r w:rsidR="004A4932">
        <w:t>It also</w:t>
      </w:r>
      <w:r w:rsidRPr="00F6431E">
        <w:t xml:space="preserve"> it helps to identify a new set of scales, which may be useful in measuring marketing constructs.</w:t>
      </w:r>
      <w:r w:rsidR="004A4932" w:rsidRPr="004A4932">
        <w:t xml:space="preserve"> </w:t>
      </w:r>
      <w:r w:rsidR="004A4932" w:rsidRPr="00F6431E">
        <w:t>Second, it improves the validit</w:t>
      </w:r>
      <w:r w:rsidR="004A4932">
        <w:t>y</w:t>
      </w:r>
      <w:r w:rsidR="004A4932" w:rsidRPr="00F6431E">
        <w:t>, reliability and generalisability of the research (Bryman</w:t>
      </w:r>
      <w:r w:rsidR="004A4932">
        <w:t xml:space="preserve"> 2</w:t>
      </w:r>
      <w:r w:rsidR="004A4932" w:rsidRPr="00F6431E">
        <w:t>006; Creswell</w:t>
      </w:r>
      <w:r w:rsidR="004A4932">
        <w:t xml:space="preserve"> 2</w:t>
      </w:r>
      <w:r w:rsidR="004A4932" w:rsidRPr="00F6431E">
        <w:t xml:space="preserve">003) by employing a positivist paradigm to test the model, hypotheses and their causal relationship (Shiu </w:t>
      </w:r>
      <w:r w:rsidR="00646617" w:rsidRPr="00646617">
        <w:rPr>
          <w:i/>
          <w:iCs/>
        </w:rPr>
        <w:t>et al.</w:t>
      </w:r>
      <w:r w:rsidR="004A4932">
        <w:t xml:space="preserve"> 2</w:t>
      </w:r>
      <w:r w:rsidR="004A4932" w:rsidRPr="00F6431E">
        <w:t>009).</w:t>
      </w:r>
    </w:p>
    <w:p w14:paraId="79E22D24" w14:textId="77777777" w:rsidR="005915FB" w:rsidRPr="00CA4E86" w:rsidRDefault="005915FB" w:rsidP="005915FB">
      <w:pPr>
        <w:pStyle w:val="FIGURE"/>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77"/>
        <w:gridCol w:w="4297"/>
        <w:gridCol w:w="3272"/>
      </w:tblGrid>
      <w:tr w:rsidR="005915FB" w:rsidRPr="005915FB" w14:paraId="3543A3F2" w14:textId="77777777" w:rsidTr="005915FB">
        <w:trPr>
          <w:jc w:val="right"/>
        </w:trPr>
        <w:tc>
          <w:tcPr>
            <w:tcW w:w="0" w:type="auto"/>
            <w:tcBorders>
              <w:top w:val="nil"/>
              <w:left w:val="nil"/>
              <w:bottom w:val="nil"/>
              <w:right w:val="nil"/>
            </w:tcBorders>
            <w:shd w:val="clear" w:color="auto" w:fill="auto"/>
          </w:tcPr>
          <w:p w14:paraId="74EABA28" w14:textId="77777777" w:rsidR="005915FB" w:rsidRPr="005915FB" w:rsidRDefault="005915FB" w:rsidP="005915FB">
            <w:pPr>
              <w:pBdr>
                <w:bottom w:val="single" w:sz="4" w:space="1" w:color="auto"/>
                <w:right w:val="single" w:sz="4" w:space="4" w:color="auto"/>
              </w:pBdr>
              <w:rPr>
                <w:b/>
                <w:bCs/>
                <w:snapToGrid w:val="0"/>
              </w:rPr>
            </w:pPr>
          </w:p>
        </w:tc>
        <w:tc>
          <w:tcPr>
            <w:tcW w:w="0" w:type="auto"/>
            <w:tcBorders>
              <w:top w:val="nil"/>
              <w:left w:val="nil"/>
              <w:bottom w:val="nil"/>
              <w:right w:val="nil"/>
            </w:tcBorders>
            <w:shd w:val="clear" w:color="auto" w:fill="auto"/>
          </w:tcPr>
          <w:p w14:paraId="6BF488F0" w14:textId="77777777" w:rsidR="005915FB" w:rsidRPr="005915FB" w:rsidRDefault="005915FB" w:rsidP="005915FB">
            <w:pPr>
              <w:pBdr>
                <w:bottom w:val="single" w:sz="4" w:space="1" w:color="auto"/>
                <w:right w:val="single" w:sz="4" w:space="4" w:color="auto"/>
              </w:pBdr>
              <w:rPr>
                <w:b/>
                <w:bCs/>
                <w:snapToGrid w:val="0"/>
              </w:rPr>
            </w:pPr>
            <w:r w:rsidRPr="005915FB">
              <w:rPr>
                <w:b/>
                <w:bCs/>
                <w:snapToGrid w:val="0"/>
              </w:rPr>
              <w:t>Quantitative Research</w:t>
            </w:r>
          </w:p>
        </w:tc>
        <w:tc>
          <w:tcPr>
            <w:tcW w:w="0" w:type="auto"/>
            <w:tcBorders>
              <w:top w:val="nil"/>
              <w:left w:val="nil"/>
              <w:bottom w:val="nil"/>
              <w:right w:val="nil"/>
            </w:tcBorders>
            <w:shd w:val="clear" w:color="auto" w:fill="auto"/>
          </w:tcPr>
          <w:p w14:paraId="0360D7CE" w14:textId="39708C59" w:rsidR="005915FB" w:rsidRPr="005915FB" w:rsidRDefault="005915FB" w:rsidP="005915FB">
            <w:pPr>
              <w:pBdr>
                <w:bottom w:val="single" w:sz="4" w:space="1" w:color="auto"/>
                <w:right w:val="single" w:sz="4" w:space="4" w:color="auto"/>
              </w:pBdr>
              <w:rPr>
                <w:b/>
                <w:bCs/>
                <w:snapToGrid w:val="0"/>
              </w:rPr>
            </w:pPr>
            <w:r w:rsidRPr="005915FB">
              <w:rPr>
                <w:b/>
                <w:bCs/>
                <w:snapToGrid w:val="0"/>
              </w:rPr>
              <w:t>Qualitative Research</w:t>
            </w:r>
          </w:p>
        </w:tc>
      </w:tr>
      <w:tr w:rsidR="005915FB" w:rsidRPr="002D7F91" w14:paraId="22BB7CC4" w14:textId="77777777" w:rsidTr="005915FB">
        <w:trPr>
          <w:jc w:val="right"/>
        </w:trPr>
        <w:tc>
          <w:tcPr>
            <w:tcW w:w="0" w:type="auto"/>
            <w:tcBorders>
              <w:top w:val="nil"/>
            </w:tcBorders>
            <w:shd w:val="clear" w:color="auto" w:fill="auto"/>
          </w:tcPr>
          <w:p w14:paraId="7EF557E6" w14:textId="77777777" w:rsidR="005915FB" w:rsidRPr="005915FB" w:rsidRDefault="005915FB" w:rsidP="005915FB">
            <w:pPr>
              <w:rPr>
                <w:b/>
                <w:bCs/>
                <w:snapToGrid w:val="0"/>
              </w:rPr>
            </w:pPr>
            <w:r w:rsidRPr="005915FB">
              <w:rPr>
                <w:b/>
                <w:bCs/>
                <w:snapToGrid w:val="0"/>
              </w:rPr>
              <w:lastRenderedPageBreak/>
              <w:t>Purpose</w:t>
            </w:r>
          </w:p>
        </w:tc>
        <w:tc>
          <w:tcPr>
            <w:tcW w:w="0" w:type="auto"/>
            <w:tcBorders>
              <w:top w:val="nil"/>
            </w:tcBorders>
            <w:shd w:val="clear" w:color="auto" w:fill="auto"/>
          </w:tcPr>
          <w:p w14:paraId="2539FC5B" w14:textId="77777777" w:rsidR="005915FB" w:rsidRPr="002D7F91" w:rsidRDefault="005915FB" w:rsidP="005915FB">
            <w:pPr>
              <w:rPr>
                <w:snapToGrid w:val="0"/>
              </w:rPr>
            </w:pPr>
            <w:r w:rsidRPr="002D7F91">
              <w:rPr>
                <w:snapToGrid w:val="0"/>
              </w:rPr>
              <w:t>Deductive: verification and outcome oriented</w:t>
            </w:r>
            <w:r>
              <w:rPr>
                <w:snapToGrid w:val="0"/>
              </w:rPr>
              <w:t>, p</w:t>
            </w:r>
            <w:r w:rsidRPr="002D7F91">
              <w:rPr>
                <w:snapToGrid w:val="0"/>
              </w:rPr>
              <w:t>recise measurement and comparison of variables</w:t>
            </w:r>
            <w:r>
              <w:rPr>
                <w:snapToGrid w:val="0"/>
              </w:rPr>
              <w:t>, e</w:t>
            </w:r>
            <w:r w:rsidRPr="002D7F91">
              <w:rPr>
                <w:snapToGrid w:val="0"/>
              </w:rPr>
              <w:t>stablishing relationships between variables</w:t>
            </w:r>
            <w:r>
              <w:rPr>
                <w:snapToGrid w:val="0"/>
              </w:rPr>
              <w:t>, i</w:t>
            </w:r>
            <w:r w:rsidRPr="002D7F91">
              <w:rPr>
                <w:snapToGrid w:val="0"/>
              </w:rPr>
              <w:t>nterface from sample to population</w:t>
            </w:r>
          </w:p>
        </w:tc>
        <w:tc>
          <w:tcPr>
            <w:tcW w:w="0" w:type="auto"/>
            <w:tcBorders>
              <w:top w:val="nil"/>
            </w:tcBorders>
            <w:shd w:val="clear" w:color="auto" w:fill="auto"/>
          </w:tcPr>
          <w:p w14:paraId="3C92F4D1" w14:textId="77777777" w:rsidR="005915FB" w:rsidRPr="002D7F91" w:rsidRDefault="005915FB" w:rsidP="005915FB">
            <w:pPr>
              <w:rPr>
                <w:snapToGrid w:val="0"/>
              </w:rPr>
            </w:pPr>
            <w:r w:rsidRPr="002D7F91">
              <w:rPr>
                <w:snapToGrid w:val="0"/>
              </w:rPr>
              <w:t>Inductive: discovery and process oriented</w:t>
            </w:r>
            <w:r>
              <w:rPr>
                <w:snapToGrid w:val="0"/>
              </w:rPr>
              <w:t>, m</w:t>
            </w:r>
            <w:r w:rsidRPr="002D7F91">
              <w:rPr>
                <w:snapToGrid w:val="0"/>
              </w:rPr>
              <w:t>eaning</w:t>
            </w:r>
            <w:r>
              <w:rPr>
                <w:snapToGrid w:val="0"/>
              </w:rPr>
              <w:t>, c</w:t>
            </w:r>
            <w:r w:rsidRPr="002D7F91">
              <w:rPr>
                <w:snapToGrid w:val="0"/>
              </w:rPr>
              <w:t>ontext</w:t>
            </w:r>
            <w:r>
              <w:rPr>
                <w:snapToGrid w:val="0"/>
              </w:rPr>
              <w:t>, p</w:t>
            </w:r>
            <w:r w:rsidRPr="002D7F91">
              <w:rPr>
                <w:snapToGrid w:val="0"/>
              </w:rPr>
              <w:t>rocess</w:t>
            </w:r>
          </w:p>
          <w:p w14:paraId="6CC6D3E2" w14:textId="77777777" w:rsidR="005915FB" w:rsidRPr="002D7F91" w:rsidRDefault="005915FB" w:rsidP="005915FB">
            <w:pPr>
              <w:rPr>
                <w:snapToGrid w:val="0"/>
              </w:rPr>
            </w:pPr>
            <w:r w:rsidRPr="002D7F91">
              <w:rPr>
                <w:snapToGrid w:val="0"/>
              </w:rPr>
              <w:t>Discovering unanticipated events, influences and conditions</w:t>
            </w:r>
            <w:r>
              <w:rPr>
                <w:snapToGrid w:val="0"/>
              </w:rPr>
              <w:t>, i</w:t>
            </w:r>
            <w:r w:rsidRPr="002D7F91">
              <w:rPr>
                <w:snapToGrid w:val="0"/>
              </w:rPr>
              <w:t>nductive development of theory</w:t>
            </w:r>
          </w:p>
        </w:tc>
      </w:tr>
      <w:tr w:rsidR="005915FB" w:rsidRPr="002D7F91" w14:paraId="1E7AED98" w14:textId="77777777" w:rsidTr="005915FB">
        <w:trPr>
          <w:jc w:val="right"/>
        </w:trPr>
        <w:tc>
          <w:tcPr>
            <w:tcW w:w="0" w:type="auto"/>
            <w:shd w:val="clear" w:color="auto" w:fill="auto"/>
          </w:tcPr>
          <w:p w14:paraId="0DAE21D4" w14:textId="77777777" w:rsidR="005915FB" w:rsidRPr="005915FB" w:rsidRDefault="005915FB" w:rsidP="005915FB">
            <w:pPr>
              <w:rPr>
                <w:b/>
                <w:bCs/>
                <w:snapToGrid w:val="0"/>
              </w:rPr>
            </w:pPr>
            <w:r w:rsidRPr="005915FB">
              <w:rPr>
                <w:b/>
                <w:bCs/>
                <w:snapToGrid w:val="0"/>
              </w:rPr>
              <w:t>Research questions</w:t>
            </w:r>
          </w:p>
        </w:tc>
        <w:tc>
          <w:tcPr>
            <w:tcW w:w="0" w:type="auto"/>
            <w:shd w:val="clear" w:color="auto" w:fill="auto"/>
          </w:tcPr>
          <w:p w14:paraId="6C548573" w14:textId="77777777" w:rsidR="005915FB" w:rsidRPr="002D7F91" w:rsidRDefault="005915FB" w:rsidP="005915FB">
            <w:pPr>
              <w:rPr>
                <w:snapToGrid w:val="0"/>
              </w:rPr>
            </w:pPr>
            <w:r w:rsidRPr="002D7F91">
              <w:rPr>
                <w:snapToGrid w:val="0"/>
              </w:rPr>
              <w:t>Variance questions</w:t>
            </w:r>
            <w:r>
              <w:rPr>
                <w:snapToGrid w:val="0"/>
              </w:rPr>
              <w:t>, t</w:t>
            </w:r>
            <w:r w:rsidRPr="002D7F91">
              <w:rPr>
                <w:snapToGrid w:val="0"/>
              </w:rPr>
              <w:t>ruth of proposition</w:t>
            </w:r>
            <w:r>
              <w:rPr>
                <w:snapToGrid w:val="0"/>
              </w:rPr>
              <w:t>, p</w:t>
            </w:r>
            <w:r w:rsidRPr="002D7F91">
              <w:rPr>
                <w:snapToGrid w:val="0"/>
              </w:rPr>
              <w:t>resence or absence</w:t>
            </w:r>
            <w:r>
              <w:rPr>
                <w:snapToGrid w:val="0"/>
              </w:rPr>
              <w:t>, d</w:t>
            </w:r>
            <w:r w:rsidRPr="002D7F91">
              <w:rPr>
                <w:snapToGrid w:val="0"/>
              </w:rPr>
              <w:t>egree or amount</w:t>
            </w:r>
            <w:r>
              <w:rPr>
                <w:snapToGrid w:val="0"/>
              </w:rPr>
              <w:t>, c</w:t>
            </w:r>
            <w:r w:rsidRPr="002D7F91">
              <w:rPr>
                <w:snapToGrid w:val="0"/>
              </w:rPr>
              <w:t>orrelation</w:t>
            </w:r>
            <w:r>
              <w:rPr>
                <w:snapToGrid w:val="0"/>
              </w:rPr>
              <w:t>, h</w:t>
            </w:r>
            <w:r w:rsidRPr="002D7F91">
              <w:rPr>
                <w:snapToGrid w:val="0"/>
              </w:rPr>
              <w:t>ypothesis testing</w:t>
            </w:r>
            <w:r>
              <w:rPr>
                <w:snapToGrid w:val="0"/>
              </w:rPr>
              <w:t>, c</w:t>
            </w:r>
            <w:r w:rsidRPr="002D7F91">
              <w:rPr>
                <w:snapToGrid w:val="0"/>
              </w:rPr>
              <w:t xml:space="preserve">ausality (factual) </w:t>
            </w:r>
          </w:p>
        </w:tc>
        <w:tc>
          <w:tcPr>
            <w:tcW w:w="0" w:type="auto"/>
            <w:shd w:val="clear" w:color="auto" w:fill="auto"/>
          </w:tcPr>
          <w:p w14:paraId="019078E7" w14:textId="77777777" w:rsidR="005915FB" w:rsidRPr="002D7F91" w:rsidRDefault="005915FB" w:rsidP="005915FB">
            <w:pPr>
              <w:rPr>
                <w:snapToGrid w:val="0"/>
              </w:rPr>
            </w:pPr>
            <w:r w:rsidRPr="002D7F91">
              <w:rPr>
                <w:snapToGrid w:val="0"/>
              </w:rPr>
              <w:t>Process questions</w:t>
            </w:r>
            <w:r>
              <w:rPr>
                <w:snapToGrid w:val="0"/>
              </w:rPr>
              <w:t>, h</w:t>
            </w:r>
            <w:r w:rsidRPr="002D7F91">
              <w:rPr>
                <w:snapToGrid w:val="0"/>
              </w:rPr>
              <w:t xml:space="preserve">ow and </w:t>
            </w:r>
            <w:r>
              <w:rPr>
                <w:snapToGrid w:val="0"/>
              </w:rPr>
              <w:t>why, m</w:t>
            </w:r>
            <w:r w:rsidRPr="002D7F91">
              <w:rPr>
                <w:snapToGrid w:val="0"/>
              </w:rPr>
              <w:t>eaning</w:t>
            </w:r>
            <w:r>
              <w:rPr>
                <w:snapToGrid w:val="0"/>
              </w:rPr>
              <w:t>, c</w:t>
            </w:r>
            <w:r w:rsidRPr="002D7F91">
              <w:rPr>
                <w:snapToGrid w:val="0"/>
              </w:rPr>
              <w:t>ontext (holistic)</w:t>
            </w:r>
            <w:r>
              <w:rPr>
                <w:snapToGrid w:val="0"/>
              </w:rPr>
              <w:t>, h</w:t>
            </w:r>
            <w:r w:rsidRPr="002D7F91">
              <w:rPr>
                <w:snapToGrid w:val="0"/>
              </w:rPr>
              <w:t>ypotheses as part of conceptual framework</w:t>
            </w:r>
            <w:r>
              <w:rPr>
                <w:snapToGrid w:val="0"/>
              </w:rPr>
              <w:t>, c</w:t>
            </w:r>
            <w:r w:rsidRPr="002D7F91">
              <w:rPr>
                <w:snapToGrid w:val="0"/>
              </w:rPr>
              <w:t>ausality (physical)</w:t>
            </w:r>
          </w:p>
        </w:tc>
      </w:tr>
      <w:tr w:rsidR="005915FB" w:rsidRPr="002D7F91" w14:paraId="49947A30" w14:textId="77777777" w:rsidTr="005915FB">
        <w:trPr>
          <w:jc w:val="right"/>
        </w:trPr>
        <w:tc>
          <w:tcPr>
            <w:tcW w:w="0" w:type="auto"/>
            <w:gridSpan w:val="3"/>
            <w:shd w:val="clear" w:color="auto" w:fill="auto"/>
          </w:tcPr>
          <w:p w14:paraId="3D67938E" w14:textId="2FCB3A05" w:rsidR="005915FB" w:rsidRPr="005915FB" w:rsidRDefault="005915FB" w:rsidP="005915FB">
            <w:pPr>
              <w:rPr>
                <w:b/>
                <w:bCs/>
                <w:snapToGrid w:val="0"/>
              </w:rPr>
            </w:pPr>
            <w:r w:rsidRPr="005915FB">
              <w:rPr>
                <w:b/>
                <w:bCs/>
                <w:snapToGrid w:val="0"/>
              </w:rPr>
              <w:t>RESEARCH METHODS</w:t>
            </w:r>
          </w:p>
        </w:tc>
      </w:tr>
      <w:tr w:rsidR="005915FB" w:rsidRPr="002D7F91" w14:paraId="3B3EA5C4" w14:textId="77777777" w:rsidTr="005915FB">
        <w:trPr>
          <w:jc w:val="right"/>
        </w:trPr>
        <w:tc>
          <w:tcPr>
            <w:tcW w:w="0" w:type="auto"/>
            <w:shd w:val="clear" w:color="auto" w:fill="auto"/>
          </w:tcPr>
          <w:p w14:paraId="602067D7" w14:textId="77777777" w:rsidR="005915FB" w:rsidRPr="005915FB" w:rsidRDefault="005915FB" w:rsidP="005915FB">
            <w:pPr>
              <w:rPr>
                <w:b/>
                <w:bCs/>
                <w:snapToGrid w:val="0"/>
              </w:rPr>
            </w:pPr>
            <w:r w:rsidRPr="005915FB">
              <w:rPr>
                <w:b/>
                <w:bCs/>
                <w:snapToGrid w:val="0"/>
              </w:rPr>
              <w:t>Relationship</w:t>
            </w:r>
          </w:p>
        </w:tc>
        <w:tc>
          <w:tcPr>
            <w:tcW w:w="0" w:type="auto"/>
            <w:shd w:val="clear" w:color="auto" w:fill="auto"/>
          </w:tcPr>
          <w:p w14:paraId="6BDC8733" w14:textId="37EA3A4C" w:rsidR="005915FB" w:rsidRPr="002D7F91" w:rsidRDefault="005915FB" w:rsidP="005915FB">
            <w:pPr>
              <w:rPr>
                <w:snapToGrid w:val="0"/>
              </w:rPr>
            </w:pPr>
            <w:r w:rsidRPr="002D7F91">
              <w:rPr>
                <w:snapToGrid w:val="0"/>
              </w:rPr>
              <w:t>Objectivity/ reduction of influence (research as an extraneous variable)</w:t>
            </w:r>
          </w:p>
        </w:tc>
        <w:tc>
          <w:tcPr>
            <w:tcW w:w="0" w:type="auto"/>
            <w:shd w:val="clear" w:color="auto" w:fill="auto"/>
          </w:tcPr>
          <w:p w14:paraId="063BB295" w14:textId="77777777" w:rsidR="005915FB" w:rsidRPr="002D7F91" w:rsidRDefault="005915FB" w:rsidP="005915FB">
            <w:pPr>
              <w:rPr>
                <w:snapToGrid w:val="0"/>
              </w:rPr>
            </w:pPr>
            <w:r w:rsidRPr="002D7F91">
              <w:rPr>
                <w:snapToGrid w:val="0"/>
              </w:rPr>
              <w:t>Use of influence as a tool for understanding (research as part of process)</w:t>
            </w:r>
          </w:p>
        </w:tc>
      </w:tr>
      <w:tr w:rsidR="005915FB" w:rsidRPr="002D7F91" w14:paraId="1257542D" w14:textId="77777777" w:rsidTr="005915FB">
        <w:trPr>
          <w:jc w:val="right"/>
        </w:trPr>
        <w:tc>
          <w:tcPr>
            <w:tcW w:w="0" w:type="auto"/>
            <w:shd w:val="clear" w:color="auto" w:fill="auto"/>
          </w:tcPr>
          <w:p w14:paraId="1D5D13DA" w14:textId="2DC51337" w:rsidR="005915FB" w:rsidRPr="005915FB" w:rsidRDefault="005915FB" w:rsidP="005915FB">
            <w:pPr>
              <w:rPr>
                <w:b/>
                <w:bCs/>
                <w:snapToGrid w:val="0"/>
              </w:rPr>
            </w:pPr>
            <w:r w:rsidRPr="005915FB">
              <w:rPr>
                <w:b/>
                <w:bCs/>
                <w:snapToGrid w:val="0"/>
              </w:rPr>
              <w:t>Sampling</w:t>
            </w:r>
          </w:p>
        </w:tc>
        <w:tc>
          <w:tcPr>
            <w:tcW w:w="0" w:type="auto"/>
            <w:shd w:val="clear" w:color="auto" w:fill="auto"/>
          </w:tcPr>
          <w:p w14:paraId="16CF4BAB" w14:textId="77777777" w:rsidR="005915FB" w:rsidRPr="002D7F91" w:rsidRDefault="005915FB" w:rsidP="005915FB">
            <w:pPr>
              <w:rPr>
                <w:snapToGrid w:val="0"/>
              </w:rPr>
            </w:pPr>
            <w:r w:rsidRPr="002D7F91">
              <w:rPr>
                <w:snapToGrid w:val="0"/>
              </w:rPr>
              <w:t>Probability sampling</w:t>
            </w:r>
            <w:r>
              <w:rPr>
                <w:snapToGrid w:val="0"/>
              </w:rPr>
              <w:t>, e</w:t>
            </w:r>
            <w:r w:rsidRPr="002D7F91">
              <w:rPr>
                <w:snapToGrid w:val="0"/>
              </w:rPr>
              <w:t xml:space="preserve">stablishing valid comparisons </w:t>
            </w:r>
          </w:p>
        </w:tc>
        <w:tc>
          <w:tcPr>
            <w:tcW w:w="0" w:type="auto"/>
            <w:shd w:val="clear" w:color="auto" w:fill="auto"/>
          </w:tcPr>
          <w:p w14:paraId="29969ED0" w14:textId="77777777" w:rsidR="005915FB" w:rsidRPr="002D7F91" w:rsidRDefault="005915FB" w:rsidP="005915FB">
            <w:pPr>
              <w:rPr>
                <w:snapToGrid w:val="0"/>
              </w:rPr>
            </w:pPr>
            <w:r w:rsidRPr="002D7F91">
              <w:rPr>
                <w:snapToGrid w:val="0"/>
              </w:rPr>
              <w:t>Purposeful sampling</w:t>
            </w:r>
          </w:p>
        </w:tc>
      </w:tr>
      <w:tr w:rsidR="005915FB" w:rsidRPr="002D7F91" w14:paraId="0657025E" w14:textId="77777777" w:rsidTr="005915FB">
        <w:trPr>
          <w:jc w:val="right"/>
        </w:trPr>
        <w:tc>
          <w:tcPr>
            <w:tcW w:w="0" w:type="auto"/>
            <w:shd w:val="clear" w:color="auto" w:fill="auto"/>
          </w:tcPr>
          <w:p w14:paraId="6257B1A3" w14:textId="7C7EF97F" w:rsidR="005915FB" w:rsidRPr="005915FB" w:rsidRDefault="005915FB" w:rsidP="005915FB">
            <w:pPr>
              <w:rPr>
                <w:b/>
                <w:bCs/>
                <w:snapToGrid w:val="0"/>
              </w:rPr>
            </w:pPr>
            <w:r w:rsidRPr="005915FB">
              <w:rPr>
                <w:b/>
                <w:bCs/>
                <w:snapToGrid w:val="0"/>
              </w:rPr>
              <w:t>Data collection</w:t>
            </w:r>
          </w:p>
        </w:tc>
        <w:tc>
          <w:tcPr>
            <w:tcW w:w="0" w:type="auto"/>
            <w:shd w:val="clear" w:color="auto" w:fill="auto"/>
          </w:tcPr>
          <w:p w14:paraId="5946ADC1" w14:textId="77777777" w:rsidR="005915FB" w:rsidRPr="002D7F91" w:rsidRDefault="005915FB" w:rsidP="005915FB">
            <w:pPr>
              <w:rPr>
                <w:snapToGrid w:val="0"/>
              </w:rPr>
            </w:pPr>
            <w:r w:rsidRPr="002D7F91">
              <w:rPr>
                <w:snapToGrid w:val="0"/>
              </w:rPr>
              <w:t>Measures tend to be objective</w:t>
            </w:r>
            <w:r>
              <w:rPr>
                <w:snapToGrid w:val="0"/>
              </w:rPr>
              <w:t>, p</w:t>
            </w:r>
            <w:r w:rsidRPr="002D7F91">
              <w:rPr>
                <w:snapToGrid w:val="0"/>
              </w:rPr>
              <w:t>rior development of instruments</w:t>
            </w:r>
            <w:r>
              <w:rPr>
                <w:snapToGrid w:val="0"/>
              </w:rPr>
              <w:t>, s</w:t>
            </w:r>
            <w:r w:rsidRPr="002D7F91">
              <w:rPr>
                <w:snapToGrid w:val="0"/>
              </w:rPr>
              <w:t>tandardisation</w:t>
            </w:r>
            <w:r>
              <w:rPr>
                <w:snapToGrid w:val="0"/>
              </w:rPr>
              <w:t>, m</w:t>
            </w:r>
            <w:r w:rsidRPr="002D7F91">
              <w:rPr>
                <w:snapToGrid w:val="0"/>
              </w:rPr>
              <w:t>easurement/testing-quantitative/categorical</w:t>
            </w:r>
          </w:p>
        </w:tc>
        <w:tc>
          <w:tcPr>
            <w:tcW w:w="0" w:type="auto"/>
            <w:shd w:val="clear" w:color="auto" w:fill="auto"/>
          </w:tcPr>
          <w:p w14:paraId="0784A267" w14:textId="77777777" w:rsidR="005915FB" w:rsidRPr="002D7F91" w:rsidRDefault="005915FB" w:rsidP="005915FB">
            <w:pPr>
              <w:rPr>
                <w:snapToGrid w:val="0"/>
              </w:rPr>
            </w:pPr>
            <w:r w:rsidRPr="002D7F91">
              <w:rPr>
                <w:snapToGrid w:val="0"/>
              </w:rPr>
              <w:t>Measures tend to be subjective</w:t>
            </w:r>
            <w:r>
              <w:rPr>
                <w:snapToGrid w:val="0"/>
              </w:rPr>
              <w:t>, i</w:t>
            </w:r>
            <w:r w:rsidRPr="002D7F91">
              <w:rPr>
                <w:snapToGrid w:val="0"/>
              </w:rPr>
              <w:t>nductive development of strategies</w:t>
            </w:r>
            <w:r>
              <w:rPr>
                <w:snapToGrid w:val="0"/>
              </w:rPr>
              <w:t>, a</w:t>
            </w:r>
            <w:r w:rsidRPr="002D7F91">
              <w:rPr>
                <w:snapToGrid w:val="0"/>
              </w:rPr>
              <w:t>dapting to particular situation</w:t>
            </w:r>
            <w:r>
              <w:rPr>
                <w:snapToGrid w:val="0"/>
              </w:rPr>
              <w:t>, c</w:t>
            </w:r>
            <w:r w:rsidRPr="002D7F91">
              <w:rPr>
                <w:snapToGrid w:val="0"/>
              </w:rPr>
              <w:t xml:space="preserve">ollection of textual or visual material </w:t>
            </w:r>
          </w:p>
        </w:tc>
      </w:tr>
      <w:tr w:rsidR="005915FB" w:rsidRPr="002D7F91" w14:paraId="38165298" w14:textId="77777777" w:rsidTr="005915FB">
        <w:trPr>
          <w:jc w:val="right"/>
        </w:trPr>
        <w:tc>
          <w:tcPr>
            <w:tcW w:w="0" w:type="auto"/>
            <w:shd w:val="clear" w:color="auto" w:fill="auto"/>
          </w:tcPr>
          <w:p w14:paraId="5302856C" w14:textId="77777777" w:rsidR="005915FB" w:rsidRPr="005915FB" w:rsidRDefault="005915FB" w:rsidP="005915FB">
            <w:pPr>
              <w:rPr>
                <w:b/>
                <w:bCs/>
                <w:snapToGrid w:val="0"/>
              </w:rPr>
            </w:pPr>
            <w:r w:rsidRPr="005915FB">
              <w:rPr>
                <w:b/>
                <w:bCs/>
                <w:snapToGrid w:val="0"/>
              </w:rPr>
              <w:t>Data analysis</w:t>
            </w:r>
          </w:p>
        </w:tc>
        <w:tc>
          <w:tcPr>
            <w:tcW w:w="0" w:type="auto"/>
            <w:shd w:val="clear" w:color="auto" w:fill="auto"/>
          </w:tcPr>
          <w:p w14:paraId="22C55FB2" w14:textId="77777777" w:rsidR="005915FB" w:rsidRPr="002D7F91" w:rsidRDefault="005915FB" w:rsidP="005915FB">
            <w:pPr>
              <w:rPr>
                <w:snapToGrid w:val="0"/>
              </w:rPr>
            </w:pPr>
            <w:r w:rsidRPr="002D7F91">
              <w:rPr>
                <w:snapToGrid w:val="0"/>
              </w:rPr>
              <w:t>Numerical descriptive analysis (statistics, correlation)</w:t>
            </w:r>
            <w:r>
              <w:rPr>
                <w:snapToGrid w:val="0"/>
              </w:rPr>
              <w:t>, e</w:t>
            </w:r>
            <w:r w:rsidRPr="002D7F91">
              <w:rPr>
                <w:snapToGrid w:val="0"/>
              </w:rPr>
              <w:t>stimation of population variables</w:t>
            </w:r>
            <w:r>
              <w:rPr>
                <w:snapToGrid w:val="0"/>
              </w:rPr>
              <w:t>, s</w:t>
            </w:r>
            <w:r w:rsidRPr="002D7F91">
              <w:rPr>
                <w:snapToGrid w:val="0"/>
              </w:rPr>
              <w:t>tatistical hypothesis testing</w:t>
            </w:r>
            <w:r>
              <w:rPr>
                <w:snapToGrid w:val="0"/>
              </w:rPr>
              <w:t>, c</w:t>
            </w:r>
            <w:r w:rsidRPr="002D7F91">
              <w:rPr>
                <w:snapToGrid w:val="0"/>
              </w:rPr>
              <w:t>onversion of textual data into numbers or categories</w:t>
            </w:r>
          </w:p>
        </w:tc>
        <w:tc>
          <w:tcPr>
            <w:tcW w:w="0" w:type="auto"/>
            <w:shd w:val="clear" w:color="auto" w:fill="auto"/>
          </w:tcPr>
          <w:p w14:paraId="08F4F2E1" w14:textId="77777777" w:rsidR="005915FB" w:rsidRPr="002D7F91" w:rsidRDefault="005915FB" w:rsidP="005915FB">
            <w:pPr>
              <w:rPr>
                <w:snapToGrid w:val="0"/>
              </w:rPr>
            </w:pPr>
            <w:r w:rsidRPr="002D7F91">
              <w:rPr>
                <w:snapToGrid w:val="0"/>
              </w:rPr>
              <w:t>Textual analysis (memos, coding, connecting)</w:t>
            </w:r>
            <w:r>
              <w:rPr>
                <w:snapToGrid w:val="0"/>
              </w:rPr>
              <w:t>, g</w:t>
            </w:r>
            <w:r w:rsidRPr="002D7F91">
              <w:rPr>
                <w:snapToGrid w:val="0"/>
              </w:rPr>
              <w:t>rounded theory</w:t>
            </w:r>
            <w:r>
              <w:rPr>
                <w:snapToGrid w:val="0"/>
              </w:rPr>
              <w:t>, n</w:t>
            </w:r>
            <w:r w:rsidRPr="002D7F91">
              <w:rPr>
                <w:snapToGrid w:val="0"/>
              </w:rPr>
              <w:t>arrative approaches</w:t>
            </w:r>
          </w:p>
        </w:tc>
      </w:tr>
      <w:tr w:rsidR="005915FB" w:rsidRPr="002D7F91" w14:paraId="693B8FC2" w14:textId="77777777" w:rsidTr="005915FB">
        <w:trPr>
          <w:jc w:val="right"/>
        </w:trPr>
        <w:tc>
          <w:tcPr>
            <w:tcW w:w="0" w:type="auto"/>
            <w:shd w:val="clear" w:color="auto" w:fill="auto"/>
          </w:tcPr>
          <w:p w14:paraId="4B6B552E" w14:textId="77777777" w:rsidR="005915FB" w:rsidRPr="005915FB" w:rsidRDefault="005915FB" w:rsidP="005915FB">
            <w:pPr>
              <w:rPr>
                <w:b/>
                <w:bCs/>
                <w:snapToGrid w:val="0"/>
              </w:rPr>
            </w:pPr>
            <w:r w:rsidRPr="005915FB">
              <w:rPr>
                <w:b/>
                <w:bCs/>
                <w:snapToGrid w:val="0"/>
              </w:rPr>
              <w:t>Reliability/Validity</w:t>
            </w:r>
          </w:p>
        </w:tc>
        <w:tc>
          <w:tcPr>
            <w:tcW w:w="0" w:type="auto"/>
            <w:shd w:val="clear" w:color="auto" w:fill="auto"/>
          </w:tcPr>
          <w:p w14:paraId="6FAF95E2" w14:textId="77777777" w:rsidR="005915FB" w:rsidRPr="002D7F91" w:rsidRDefault="005915FB" w:rsidP="005915FB">
            <w:pPr>
              <w:rPr>
                <w:snapToGrid w:val="0"/>
              </w:rPr>
            </w:pPr>
            <w:r w:rsidRPr="002D7F91">
              <w:rPr>
                <w:snapToGrid w:val="0"/>
              </w:rPr>
              <w:t>Reliable</w:t>
            </w:r>
            <w:r>
              <w:rPr>
                <w:snapToGrid w:val="0"/>
              </w:rPr>
              <w:t>, t</w:t>
            </w:r>
            <w:r w:rsidRPr="002D7F91">
              <w:rPr>
                <w:snapToGrid w:val="0"/>
              </w:rPr>
              <w:t>echnology as instrument (the evaluator is removed from the data)</w:t>
            </w:r>
          </w:p>
        </w:tc>
        <w:tc>
          <w:tcPr>
            <w:tcW w:w="0" w:type="auto"/>
            <w:shd w:val="clear" w:color="auto" w:fill="auto"/>
          </w:tcPr>
          <w:p w14:paraId="3E15E694" w14:textId="77777777" w:rsidR="005915FB" w:rsidRPr="002D7F91" w:rsidRDefault="005915FB" w:rsidP="005915FB">
            <w:pPr>
              <w:rPr>
                <w:snapToGrid w:val="0"/>
              </w:rPr>
            </w:pPr>
            <w:r w:rsidRPr="002D7F91">
              <w:rPr>
                <w:snapToGrid w:val="0"/>
              </w:rPr>
              <w:t>Valid</w:t>
            </w:r>
            <w:r>
              <w:rPr>
                <w:snapToGrid w:val="0"/>
              </w:rPr>
              <w:t>, s</w:t>
            </w:r>
            <w:r w:rsidRPr="002D7F91">
              <w:rPr>
                <w:snapToGrid w:val="0"/>
              </w:rPr>
              <w:t>elf as instrument (the evaluator is close to the data)</w:t>
            </w:r>
          </w:p>
        </w:tc>
      </w:tr>
      <w:tr w:rsidR="005915FB" w:rsidRPr="002D7F91" w14:paraId="0709309D" w14:textId="77777777" w:rsidTr="005915FB">
        <w:trPr>
          <w:jc w:val="right"/>
        </w:trPr>
        <w:tc>
          <w:tcPr>
            <w:tcW w:w="0" w:type="auto"/>
            <w:shd w:val="clear" w:color="auto" w:fill="auto"/>
          </w:tcPr>
          <w:p w14:paraId="2D06F712" w14:textId="19F87386" w:rsidR="005915FB" w:rsidRPr="005915FB" w:rsidRDefault="005915FB" w:rsidP="005915FB">
            <w:pPr>
              <w:rPr>
                <w:b/>
                <w:bCs/>
                <w:snapToGrid w:val="0"/>
              </w:rPr>
            </w:pPr>
            <w:r w:rsidRPr="005915FB">
              <w:rPr>
                <w:b/>
                <w:bCs/>
                <w:snapToGrid w:val="0"/>
              </w:rPr>
              <w:t>Generalisability</w:t>
            </w:r>
          </w:p>
        </w:tc>
        <w:tc>
          <w:tcPr>
            <w:tcW w:w="0" w:type="auto"/>
            <w:shd w:val="clear" w:color="auto" w:fill="auto"/>
          </w:tcPr>
          <w:p w14:paraId="7F412F19" w14:textId="77777777" w:rsidR="005915FB" w:rsidRPr="002D7F91" w:rsidRDefault="005915FB" w:rsidP="005915FB">
            <w:pPr>
              <w:rPr>
                <w:snapToGrid w:val="0"/>
              </w:rPr>
            </w:pPr>
            <w:r w:rsidRPr="002D7F91">
              <w:rPr>
                <w:snapToGrid w:val="0"/>
              </w:rPr>
              <w:t>Generalisable</w:t>
            </w:r>
            <w:r>
              <w:rPr>
                <w:snapToGrid w:val="0"/>
              </w:rPr>
              <w:t>, t</w:t>
            </w:r>
            <w:r w:rsidRPr="002D7F91">
              <w:rPr>
                <w:snapToGrid w:val="0"/>
              </w:rPr>
              <w:t>he outsider’s perspective</w:t>
            </w:r>
            <w:r>
              <w:rPr>
                <w:snapToGrid w:val="0"/>
              </w:rPr>
              <w:t>, p</w:t>
            </w:r>
            <w:r w:rsidRPr="002D7F91">
              <w:rPr>
                <w:snapToGrid w:val="0"/>
              </w:rPr>
              <w:t>opulation oriented</w:t>
            </w:r>
          </w:p>
        </w:tc>
        <w:tc>
          <w:tcPr>
            <w:tcW w:w="0" w:type="auto"/>
            <w:shd w:val="clear" w:color="auto" w:fill="auto"/>
          </w:tcPr>
          <w:p w14:paraId="02B8CFD1" w14:textId="0373C355" w:rsidR="005915FB" w:rsidRPr="002D7F91" w:rsidRDefault="005915FB" w:rsidP="005915FB">
            <w:pPr>
              <w:rPr>
                <w:snapToGrid w:val="0"/>
              </w:rPr>
            </w:pPr>
            <w:r w:rsidRPr="002D7F91">
              <w:rPr>
                <w:snapToGrid w:val="0"/>
              </w:rPr>
              <w:t>Ungeneralisable</w:t>
            </w:r>
            <w:r>
              <w:rPr>
                <w:snapToGrid w:val="0"/>
              </w:rPr>
              <w:t>, t</w:t>
            </w:r>
            <w:r w:rsidRPr="002D7F91">
              <w:rPr>
                <w:snapToGrid w:val="0"/>
              </w:rPr>
              <w:t>he insider’s perspective</w:t>
            </w:r>
          </w:p>
        </w:tc>
      </w:tr>
    </w:tbl>
    <w:p w14:paraId="069AA68C" w14:textId="2DB126B1" w:rsidR="005915FB" w:rsidRPr="005915FB" w:rsidRDefault="005915FB" w:rsidP="0011371E">
      <w:pPr>
        <w:pStyle w:val="Caption"/>
        <w:rPr>
          <w:snapToGrid w:val="0"/>
        </w:rPr>
      </w:pPr>
      <w:r w:rsidRPr="005915FB">
        <w:t xml:space="preserve">Table </w:t>
      </w:r>
      <w:r w:rsidR="00670577">
        <w:t>5.</w:t>
      </w:r>
      <w:r w:rsidR="006411B7">
        <w:t>3</w:t>
      </w:r>
      <w:r w:rsidRPr="005915FB">
        <w:t>: Comparison between qualitative and quantitative approach</w:t>
      </w:r>
    </w:p>
    <w:p w14:paraId="75F3F31B" w14:textId="568FB5EB" w:rsidR="005915FB" w:rsidRPr="005915FB" w:rsidRDefault="005915FB" w:rsidP="0011371E">
      <w:pPr>
        <w:pStyle w:val="Caption"/>
        <w:rPr>
          <w:snapToGrid w:val="0"/>
        </w:rPr>
      </w:pPr>
      <w:r w:rsidRPr="005915FB">
        <w:rPr>
          <w:snapToGrid w:val="0"/>
        </w:rPr>
        <w:t>Source: Foroudi (2012)</w:t>
      </w:r>
      <w:r>
        <w:rPr>
          <w:snapToGrid w:val="0"/>
        </w:rPr>
        <w:t>,</w:t>
      </w:r>
      <w:r w:rsidRPr="005915FB">
        <w:rPr>
          <w:snapToGrid w:val="0"/>
        </w:rPr>
        <w:t xml:space="preserve"> Maxwell and Loomis (2003, p. 190)</w:t>
      </w:r>
      <w:r>
        <w:rPr>
          <w:snapToGrid w:val="0"/>
        </w:rPr>
        <w:t>,</w:t>
      </w:r>
      <w:r w:rsidRPr="005915FB">
        <w:rPr>
          <w:snapToGrid w:val="0"/>
        </w:rPr>
        <w:t xml:space="preserve"> Steckler</w:t>
      </w:r>
      <w:r w:rsidR="00646617" w:rsidRPr="00646617">
        <w:rPr>
          <w:i/>
          <w:iCs/>
          <w:snapToGrid w:val="0"/>
        </w:rPr>
        <w:t>et al.</w:t>
      </w:r>
      <w:r w:rsidRPr="005915FB">
        <w:rPr>
          <w:snapToGrid w:val="0"/>
        </w:rPr>
        <w:t xml:space="preserve"> (1992).</w:t>
      </w:r>
    </w:p>
    <w:p w14:paraId="74FD7F34" w14:textId="685777E7" w:rsidR="00AF5195" w:rsidRPr="005C6448" w:rsidRDefault="00AF5195" w:rsidP="003416CE">
      <w:pPr>
        <w:pStyle w:val="Heading1"/>
      </w:pPr>
      <w:r w:rsidRPr="005C6448">
        <w:t>The central research question</w:t>
      </w:r>
      <w:r w:rsidR="00637377" w:rsidRPr="005C6448">
        <w:t xml:space="preserve"> and the research model</w:t>
      </w:r>
    </w:p>
    <w:p w14:paraId="25EA613C" w14:textId="349707BA" w:rsidR="005A5269" w:rsidRPr="005C6448" w:rsidRDefault="005A5269" w:rsidP="00AF5195">
      <w:pPr>
        <w:contextualSpacing/>
      </w:pPr>
      <w:r w:rsidRPr="005C6448">
        <w:t xml:space="preserve">Before deciding on the specific research method, the researcher </w:t>
      </w:r>
      <w:r w:rsidR="005915FB">
        <w:t>should</w:t>
      </w:r>
      <w:r w:rsidRPr="005C6448">
        <w:t xml:space="preserve"> determine what type of relationship is under investigation. For example, it is increasingly common for academic marketing researchers to use structured equation modelling, because it is an ideal tool for disentangling the relationship between complex sets of variables. For example, if the researcher wants to find, in a given sample, the relative importance of consumers perceptions of the quality of customer service in banking, their perceptions of bank brands, whether they use several banks, and their loyalty to their main banks, then structured equation modelling would be appropriate to find the relative importance of these variables and whether one or more variables mediated the relationship between a given variable and the object of the study, loyalty to their main bank. However, if the object of the study is to find out for which customers the relationship between perceptions of customer service and loyalty was strong and for which it was weak, then more classic statistical methods might be </w:t>
      </w:r>
      <w:r w:rsidR="005915FB">
        <w:t>better</w:t>
      </w:r>
      <w:r w:rsidRPr="005C6448">
        <w:t>.</w:t>
      </w:r>
    </w:p>
    <w:p w14:paraId="75B3953D" w14:textId="0571467E" w:rsidR="005A5269" w:rsidRPr="005C6448" w:rsidRDefault="005A5269" w:rsidP="00AF5195">
      <w:pPr>
        <w:contextualSpacing/>
      </w:pPr>
    </w:p>
    <w:p w14:paraId="65A9F0AA" w14:textId="050F64FF" w:rsidR="005A5269" w:rsidRDefault="005A5269" w:rsidP="00AF5195">
      <w:pPr>
        <w:contextualSpacing/>
      </w:pPr>
      <w:r w:rsidRPr="005C6448">
        <w:t xml:space="preserve">There is no right answer, but it can be argued than one determinant of the approach should be whether the research study aims to provide practical helps to management. In the above case, for </w:t>
      </w:r>
      <w:r w:rsidRPr="005C6448">
        <w:lastRenderedPageBreak/>
        <w:t xml:space="preserve">example, it could be argued that management are well aware of the importance of the variables mentioned </w:t>
      </w:r>
      <w:r w:rsidR="00B956A7" w:rsidRPr="005C6448">
        <w:t>– they are all important. So</w:t>
      </w:r>
      <w:r w:rsidR="00637377" w:rsidRPr="005C6448">
        <w:t>,</w:t>
      </w:r>
      <w:r w:rsidR="00B956A7" w:rsidRPr="005C6448">
        <w:t xml:space="preserve"> management does</w:t>
      </w:r>
      <w:r w:rsidRPr="005C6448">
        <w:t xml:space="preserve"> not need another study </w:t>
      </w:r>
      <w:r w:rsidR="00B956A7" w:rsidRPr="005C6448">
        <w:t xml:space="preserve">exploring in detail the relationship between </w:t>
      </w:r>
      <w:r w:rsidR="005915FB" w:rsidRPr="005C6448">
        <w:t>variables but</w:t>
      </w:r>
      <w:r w:rsidR="00B956A7" w:rsidRPr="005C6448">
        <w:t xml:space="preserve"> would find a study which contributes to segmenting between different types of customers very helpful. Too often, academic researchers decide that they want to study a topic without regard for management implications, and then have to force some conclusions about management implications based upon the analysis method </w:t>
      </w:r>
      <w:r w:rsidR="005C6448" w:rsidRPr="005C6448">
        <w:t xml:space="preserve">or the model </w:t>
      </w:r>
      <w:r w:rsidR="00B956A7" w:rsidRPr="005C6448">
        <w:t>that they decided to use. This approach is bound to lead to reduced relevance in their work.</w:t>
      </w:r>
    </w:p>
    <w:p w14:paraId="46DD0AE2" w14:textId="77777777" w:rsidR="00AF5195" w:rsidRPr="001430EF" w:rsidRDefault="00AF5195" w:rsidP="003416CE">
      <w:pPr>
        <w:pStyle w:val="Heading1"/>
      </w:pPr>
      <w:bookmarkStart w:id="21" w:name="_Toc198668231"/>
      <w:bookmarkStart w:id="22" w:name="_Toc198672203"/>
      <w:bookmarkStart w:id="23" w:name="_Toc204398548"/>
      <w:r w:rsidRPr="001430EF">
        <w:t>Selection of research approach</w:t>
      </w:r>
      <w:bookmarkEnd w:id="21"/>
      <w:bookmarkEnd w:id="22"/>
      <w:bookmarkEnd w:id="23"/>
    </w:p>
    <w:p w14:paraId="3D2C753D" w14:textId="377B2873" w:rsidR="003F768A" w:rsidRDefault="00AF5195" w:rsidP="00AF5195">
      <w:pPr>
        <w:contextualSpacing/>
      </w:pPr>
      <w:r w:rsidRPr="00F6431E">
        <w:t>To provide a more comprehensive approach to increasing the understanding of the research problem, the best fit was the pluralism research approach (Deshpande</w:t>
      </w:r>
      <w:r w:rsidR="003F768A">
        <w:t xml:space="preserve"> 1</w:t>
      </w:r>
      <w:r w:rsidRPr="00F6431E">
        <w:t>983</w:t>
      </w:r>
      <w:r w:rsidR="00646617">
        <w:t>,</w:t>
      </w:r>
      <w:r w:rsidRPr="00F6431E">
        <w:t xml:space="preserve"> Mingers</w:t>
      </w:r>
      <w:r w:rsidR="003F768A">
        <w:t xml:space="preserve"> 2</w:t>
      </w:r>
      <w:r w:rsidRPr="00F6431E">
        <w:t>001). Mingers (2001) states, “the different research methods (especially from different paradigms) focus on different aspects of reality and therefore a richer understanding of a research together in a single piece of research or research program</w:t>
      </w:r>
      <w:r w:rsidR="00646617">
        <w:t>……</w:t>
      </w:r>
      <w:r w:rsidRPr="00F6431E">
        <w:t>combining several methods” (p. 241). Deshpande</w:t>
      </w:r>
      <w:r w:rsidR="003F768A">
        <w:t xml:space="preserve"> </w:t>
      </w:r>
      <w:r w:rsidR="00646617">
        <w:t>(</w:t>
      </w:r>
      <w:r w:rsidR="003F768A">
        <w:t>1</w:t>
      </w:r>
      <w:r w:rsidRPr="00F6431E">
        <w:t>983</w:t>
      </w:r>
      <w:r w:rsidR="00646617">
        <w:t xml:space="preserve">) and </w:t>
      </w:r>
      <w:r w:rsidRPr="00F6431E">
        <w:t>Mingers</w:t>
      </w:r>
      <w:r w:rsidR="003F768A">
        <w:t xml:space="preserve"> </w:t>
      </w:r>
      <w:r w:rsidR="00646617">
        <w:t>(</w:t>
      </w:r>
      <w:r w:rsidR="003F768A">
        <w:t>2</w:t>
      </w:r>
      <w:r w:rsidRPr="00F6431E">
        <w:t>001) believe that ignoring the potential contribution of methods related to non-positivist approaches (e.g. in-depth interviews) probably limits the understanding of researchers who use the positivist approach.</w:t>
      </w:r>
    </w:p>
    <w:p w14:paraId="36954974" w14:textId="17F56B92" w:rsidR="00AF5195" w:rsidRPr="00F6431E" w:rsidRDefault="00AF5195" w:rsidP="00AF5195">
      <w:pPr>
        <w:contextualSpacing/>
      </w:pPr>
    </w:p>
    <w:p w14:paraId="5AD33700" w14:textId="07FAAD8F" w:rsidR="003F768A" w:rsidRDefault="00AF5195" w:rsidP="00AF5195">
      <w:pPr>
        <w:contextualSpacing/>
      </w:pPr>
      <w:r w:rsidRPr="00F6431E">
        <w:t>The</w:t>
      </w:r>
      <w:r w:rsidR="00646617">
        <w:t xml:space="preserve"> use</w:t>
      </w:r>
      <w:r w:rsidRPr="00F6431E">
        <w:t xml:space="preserve"> of more than one research method (focus group, interview, and questionnaire) enriches the understanding of the phenomenon under study and can reveal new insights (Creswell</w:t>
      </w:r>
      <w:r w:rsidR="003F768A">
        <w:t xml:space="preserve"> 2</w:t>
      </w:r>
      <w:r w:rsidRPr="00F6431E">
        <w:t>003</w:t>
      </w:r>
      <w:r w:rsidR="00646617">
        <w:t>,</w:t>
      </w:r>
      <w:r w:rsidRPr="00F6431E">
        <w:t xml:space="preserve"> Foroudi </w:t>
      </w:r>
      <w:r w:rsidR="00646617" w:rsidRPr="00646617">
        <w:rPr>
          <w:i/>
          <w:iCs/>
        </w:rPr>
        <w:t>et al.</w:t>
      </w:r>
      <w:r w:rsidR="003F768A">
        <w:t xml:space="preserve"> 2</w:t>
      </w:r>
      <w:r w:rsidRPr="00F6431E">
        <w:t>014). Based on the development of research methodology and perceived legitimacy of both quantitative and qualitative research, social and human sciences</w:t>
      </w:r>
      <w:r w:rsidR="00646617">
        <w:t xml:space="preserve"> researchers</w:t>
      </w:r>
      <w:r w:rsidRPr="00F6431E">
        <w:t xml:space="preserve"> increasingly </w:t>
      </w:r>
      <w:r w:rsidR="00646617">
        <w:t>use</w:t>
      </w:r>
      <w:r w:rsidRPr="00F6431E">
        <w:t xml:space="preserve"> the mixed-methods approach (Foroudi </w:t>
      </w:r>
      <w:r w:rsidR="00646617" w:rsidRPr="00646617">
        <w:rPr>
          <w:i/>
          <w:iCs/>
        </w:rPr>
        <w:t>et al.</w:t>
      </w:r>
      <w:r w:rsidR="003F768A">
        <w:t xml:space="preserve"> 2</w:t>
      </w:r>
      <w:r w:rsidRPr="00F6431E">
        <w:t>014). Creswell (2003) states that the approach is a “quantitative study based on testing a theory in an experiment with a small qualitative interview component in the data collection phase” (p. 177).</w:t>
      </w:r>
      <w:r w:rsidR="00670577">
        <w:t xml:space="preserve"> </w:t>
      </w:r>
      <w:r w:rsidRPr="00F6431E">
        <w:t>Qualitative and quantitative approaches may be collected sequentially to confirm, cross-validate, or corroborate findings at one stage in the research process.</w:t>
      </w:r>
    </w:p>
    <w:p w14:paraId="65C1C24F" w14:textId="571C7EB6" w:rsidR="00670577" w:rsidRPr="00F6431E" w:rsidRDefault="00670577" w:rsidP="00670577">
      <w:pPr>
        <w:pStyle w:val="Heading2"/>
      </w:pPr>
      <w:r>
        <w:t>The phases of research</w:t>
      </w:r>
    </w:p>
    <w:p w14:paraId="43A60F10" w14:textId="77777777" w:rsidR="00670577" w:rsidRDefault="00670577" w:rsidP="00AF5195">
      <w:pPr>
        <w:contextualSpacing/>
      </w:pPr>
      <w:r>
        <w:t>F</w:t>
      </w:r>
      <w:r w:rsidR="00AF5195" w:rsidRPr="00F6431E">
        <w:t>our phases can be identified</w:t>
      </w:r>
    </w:p>
    <w:p w14:paraId="7A90CFF0" w14:textId="599DDA18" w:rsidR="00670577" w:rsidRDefault="00670577" w:rsidP="00670577">
      <w:pPr>
        <w:pStyle w:val="ListParagraph"/>
      </w:pPr>
      <w:r>
        <w:t>I</w:t>
      </w:r>
      <w:r w:rsidR="00AF5195" w:rsidRPr="00F6431E">
        <w:t>nitiation, before the data collection e.g. when the study problem/measures/sample are created;</w:t>
      </w:r>
    </w:p>
    <w:p w14:paraId="431C552B" w14:textId="5712B7EB" w:rsidR="00670577" w:rsidRDefault="00670577" w:rsidP="00670577">
      <w:pPr>
        <w:pStyle w:val="ListParagraph"/>
      </w:pPr>
      <w:r>
        <w:t>I</w:t>
      </w:r>
      <w:r w:rsidR="00AF5195" w:rsidRPr="00F6431E">
        <w:t xml:space="preserve">mplementation </w:t>
      </w:r>
      <w:r>
        <w:t xml:space="preserve">- </w:t>
      </w:r>
      <w:r w:rsidR="00AF5195" w:rsidRPr="00F6431E">
        <w:t xml:space="preserve">the sequence the researcher uses to collect both quantitative and qualitative data (Creswell </w:t>
      </w:r>
      <w:r w:rsidR="00646617" w:rsidRPr="00646617">
        <w:rPr>
          <w:i/>
          <w:iCs/>
        </w:rPr>
        <w:t>et al.</w:t>
      </w:r>
      <w:r w:rsidR="003F768A">
        <w:t xml:space="preserve"> 2</w:t>
      </w:r>
      <w:r w:rsidR="00AF5195" w:rsidRPr="00F6431E">
        <w:t>003)</w:t>
      </w:r>
      <w:r>
        <w:t>;</w:t>
      </w:r>
    </w:p>
    <w:p w14:paraId="3FB81737" w14:textId="25EBB885" w:rsidR="00670577" w:rsidRDefault="00670577" w:rsidP="00670577">
      <w:pPr>
        <w:pStyle w:val="ListParagraph"/>
      </w:pPr>
      <w:r>
        <w:t>I</w:t>
      </w:r>
      <w:r w:rsidR="00AF5195" w:rsidRPr="00F6431E">
        <w:t xml:space="preserve">ntegration </w:t>
      </w:r>
      <w:r>
        <w:t xml:space="preserve">- </w:t>
      </w:r>
      <w:r w:rsidR="00AF5195" w:rsidRPr="00F6431E">
        <w:t xml:space="preserve">occur within research questions, data collection, data analysis (Creswell </w:t>
      </w:r>
      <w:r w:rsidR="00646617" w:rsidRPr="00646617">
        <w:rPr>
          <w:i/>
          <w:iCs/>
        </w:rPr>
        <w:t>et al.</w:t>
      </w:r>
      <w:r w:rsidR="003F768A">
        <w:t xml:space="preserve"> 2</w:t>
      </w:r>
      <w:r w:rsidR="00AF5195" w:rsidRPr="00F6431E">
        <w:t>003);</w:t>
      </w:r>
    </w:p>
    <w:p w14:paraId="24D937EF" w14:textId="48580AF1" w:rsidR="00670577" w:rsidRDefault="00670577" w:rsidP="00670577">
      <w:pPr>
        <w:pStyle w:val="ListParagraph"/>
      </w:pPr>
      <w:r>
        <w:t>I</w:t>
      </w:r>
      <w:r w:rsidR="00AF5195" w:rsidRPr="00F6431E">
        <w:t>nterpretation, when conclusions are drawn to strengthen the knowledge claims of the research or must give explanation any lack of convergence that may result.</w:t>
      </w:r>
    </w:p>
    <w:p w14:paraId="04B0FC10" w14:textId="77777777" w:rsidR="00670577" w:rsidRDefault="00670577" w:rsidP="00AF5195">
      <w:pPr>
        <w:contextualSpacing/>
      </w:pPr>
    </w:p>
    <w:p w14:paraId="7110C07E" w14:textId="70D24F15" w:rsidR="00AF5195" w:rsidRDefault="00670577" w:rsidP="00AF5195">
      <w:pPr>
        <w:contextualSpacing/>
      </w:pPr>
      <w:r>
        <w:t>The m</w:t>
      </w:r>
      <w:r w:rsidR="00AF5195" w:rsidRPr="00F6431E">
        <w:t>ixed</w:t>
      </w:r>
      <w:r>
        <w:t xml:space="preserve"> </w:t>
      </w:r>
      <w:r w:rsidR="00AF5195" w:rsidRPr="00F6431E">
        <w:t xml:space="preserve">method </w:t>
      </w:r>
      <w:r>
        <w:t xml:space="preserve">approach used to be used </w:t>
      </w:r>
      <w:r w:rsidR="00AF5195" w:rsidRPr="00F6431E">
        <w:t>mainly in the data collection phase</w:t>
      </w:r>
      <w:r>
        <w:t>., but now it is</w:t>
      </w:r>
      <w:r w:rsidR="00AF5195" w:rsidRPr="00F6431E">
        <w:t xml:space="preserve"> </w:t>
      </w:r>
      <w:r>
        <w:t>used</w:t>
      </w:r>
      <w:r w:rsidR="00AF5195" w:rsidRPr="00F6431E">
        <w:t xml:space="preserve"> </w:t>
      </w:r>
      <w:r>
        <w:t>at</w:t>
      </w:r>
      <w:r w:rsidR="00AF5195" w:rsidRPr="00F6431E">
        <w:t xml:space="preserve"> different stages of the</w:t>
      </w:r>
      <w:r>
        <w:t xml:space="preserve"> research - </w:t>
      </w:r>
      <w:r w:rsidR="00AF5195" w:rsidRPr="00F6431E">
        <w:t>problem setting, theory building, and data collection, analysis and interpretation (Bryman</w:t>
      </w:r>
      <w:r w:rsidR="003F768A">
        <w:t xml:space="preserve"> 2</w:t>
      </w:r>
      <w:r w:rsidR="00AF5195" w:rsidRPr="00F6431E">
        <w:t>006</w:t>
      </w:r>
      <w:r>
        <w:t>,</w:t>
      </w:r>
      <w:r w:rsidR="00AF5195" w:rsidRPr="00F6431E">
        <w:t xml:space="preserve"> Creswell</w:t>
      </w:r>
      <w:r w:rsidR="003F768A">
        <w:t xml:space="preserve"> 2</w:t>
      </w:r>
      <w:r w:rsidR="00AF5195" w:rsidRPr="00F6431E">
        <w:t xml:space="preserve">003). </w:t>
      </w:r>
      <w:r>
        <w:t>The m</w:t>
      </w:r>
      <w:r w:rsidRPr="00F6431E">
        <w:t>ixed methods</w:t>
      </w:r>
      <w:r w:rsidR="00AF5195" w:rsidRPr="00F6431E">
        <w:t xml:space="preserve"> </w:t>
      </w:r>
      <w:r>
        <w:t xml:space="preserve">approach </w:t>
      </w:r>
      <w:r w:rsidR="00AF5195" w:rsidRPr="00F6431E">
        <w:t>increase</w:t>
      </w:r>
      <w:r>
        <w:t>s</w:t>
      </w:r>
      <w:r w:rsidR="00AF5195" w:rsidRPr="00F6431E">
        <w:t xml:space="preserve"> a construct</w:t>
      </w:r>
      <w:r w:rsidR="00AF5195">
        <w:t>’</w:t>
      </w:r>
      <w:r w:rsidR="00AF5195" w:rsidRPr="00F6431E">
        <w:t>s reliability and validity (e.g. Bryman</w:t>
      </w:r>
      <w:r w:rsidR="003F768A">
        <w:t xml:space="preserve"> 2</w:t>
      </w:r>
      <w:r w:rsidR="00AF5195" w:rsidRPr="00F6431E">
        <w:t>006</w:t>
      </w:r>
      <w:r>
        <w:t>,</w:t>
      </w:r>
      <w:r w:rsidR="00AF5195" w:rsidRPr="00F6431E">
        <w:t xml:space="preserve"> Churchill</w:t>
      </w:r>
      <w:r w:rsidR="003F768A">
        <w:t xml:space="preserve"> 1</w:t>
      </w:r>
      <w:r w:rsidR="00AF5195" w:rsidRPr="00F6431E">
        <w:t>979</w:t>
      </w:r>
      <w:r>
        <w:t>,</w:t>
      </w:r>
      <w:r w:rsidR="00AF5195" w:rsidRPr="00F6431E">
        <w:t xml:space="preserve"> Creswell</w:t>
      </w:r>
      <w:r w:rsidR="003F768A">
        <w:t xml:space="preserve"> 2</w:t>
      </w:r>
      <w:r w:rsidR="00AF5195" w:rsidRPr="00F6431E">
        <w:t>003). Also, combining qualitative and quantitative methods often enhance</w:t>
      </w:r>
      <w:r>
        <w:t>s</w:t>
      </w:r>
      <w:r w:rsidR="00AF5195" w:rsidRPr="00F6431E">
        <w:t xml:space="preserve"> their strengths (Foroudi </w:t>
      </w:r>
      <w:r w:rsidR="00646617" w:rsidRPr="00646617">
        <w:rPr>
          <w:i/>
          <w:iCs/>
        </w:rPr>
        <w:t>et al.</w:t>
      </w:r>
      <w:r w:rsidR="003F768A">
        <w:t xml:space="preserve"> 2</w:t>
      </w:r>
      <w:r w:rsidR="00AF5195" w:rsidRPr="00F6431E">
        <w:t>014).</w:t>
      </w:r>
    </w:p>
    <w:p w14:paraId="6332AF13" w14:textId="79A24FBA" w:rsidR="00670577" w:rsidRPr="00F6431E" w:rsidRDefault="00670577" w:rsidP="00670577">
      <w:pPr>
        <w:pStyle w:val="Heading2"/>
      </w:pPr>
      <w:r>
        <w:t>Analysing qualitative data</w:t>
      </w:r>
    </w:p>
    <w:p w14:paraId="5426D9A8" w14:textId="32E37DFC" w:rsidR="00AF5195" w:rsidRDefault="00AF5195" w:rsidP="00AF5195">
      <w:pPr>
        <w:contextualSpacing/>
      </w:pPr>
      <w:r w:rsidRPr="00F6431E">
        <w:t xml:space="preserve">The analysis of qualitative data can be carried out by content analysis. Bryman (2006) identified two schemes to justify the combination of quantitative and qualitative research based on a content analysis. </w:t>
      </w:r>
      <w:r w:rsidR="00670577">
        <w:t>T</w:t>
      </w:r>
      <w:r w:rsidRPr="00F6431E">
        <w:t xml:space="preserve">he significant scheme was developed in the context of assessment research by Greene </w:t>
      </w:r>
      <w:r w:rsidR="00646617" w:rsidRPr="00646617">
        <w:rPr>
          <w:i/>
          <w:iCs/>
        </w:rPr>
        <w:t>et al.</w:t>
      </w:r>
      <w:r w:rsidRPr="00F6431E">
        <w:t xml:space="preserve"> (1989). They coded each article in terms of a primary and a secondary rationale (Bryman</w:t>
      </w:r>
      <w:r w:rsidR="003F768A">
        <w:t xml:space="preserve"> 2</w:t>
      </w:r>
      <w:r w:rsidRPr="00F6431E">
        <w:t xml:space="preserve">006). According to Bryman (2006), the scheme developed by Greene </w:t>
      </w:r>
      <w:r w:rsidR="00646617" w:rsidRPr="00646617">
        <w:rPr>
          <w:i/>
          <w:iCs/>
        </w:rPr>
        <w:t>et al.</w:t>
      </w:r>
      <w:r w:rsidRPr="00F6431E">
        <w:t xml:space="preserve"> (1989, p. 259) isolates five justifications for combining qualitative and quantitative research (Table </w:t>
      </w:r>
      <w:r w:rsidR="00670577">
        <w:t>5.</w:t>
      </w:r>
      <w:r w:rsidRPr="00F6431E">
        <w:t>4).</w:t>
      </w:r>
      <w:r w:rsidR="00670577">
        <w:t xml:space="preserve"> </w:t>
      </w:r>
      <w:r w:rsidRPr="00F6431E">
        <w:t xml:space="preserve">According to Bryman (2006), the “advantage of the Greene </w:t>
      </w:r>
      <w:r w:rsidR="00646617" w:rsidRPr="00646617">
        <w:rPr>
          <w:i/>
          <w:iCs/>
        </w:rPr>
        <w:t>et al.</w:t>
      </w:r>
      <w:r w:rsidRPr="00F6431E">
        <w:t xml:space="preserve"> (1989) scheme is its parsimony, in that it boils down the possible reasons for conducting multi-strategy research to just five reasons, although the authors</w:t>
      </w:r>
      <w:r>
        <w:t>’</w:t>
      </w:r>
      <w:r w:rsidRPr="00F6431E">
        <w:t xml:space="preserve"> </w:t>
      </w:r>
      <w:r w:rsidRPr="00F6431E">
        <w:lastRenderedPageBreak/>
        <w:t>analysis revealed that initiation was uncommon” (p. 105). In this method, qualitative research is vital for understanding complex social phenomena, help</w:t>
      </w:r>
      <w:r w:rsidR="006411B7">
        <w:t>ing</w:t>
      </w:r>
      <w:r w:rsidRPr="00F6431E">
        <w:t xml:space="preserve"> the researcher develop the theme from the respondents</w:t>
      </w:r>
      <w:r>
        <w:t>’</w:t>
      </w:r>
      <w:r w:rsidRPr="00F6431E">
        <w:t xml:space="preserve"> points of view. </w:t>
      </w:r>
      <w:r w:rsidR="006411B7">
        <w:t>Q</w:t>
      </w:r>
      <w:r w:rsidRPr="00F6431E">
        <w:t>uantitative research summarises</w:t>
      </w:r>
      <w:r w:rsidR="006411B7">
        <w:t xml:space="preserve"> a </w:t>
      </w:r>
      <w:r w:rsidRPr="00F6431E">
        <w:t xml:space="preserve">large amount of data for generalisation purposes. The disadvantage is that it only allows primary and secondary data to be coded. For that reason, a more detailed but significantly less parsimonious scheme was devised. Bryman (2006) identified the second scheme with </w:t>
      </w:r>
      <w:r w:rsidR="006411B7">
        <w:t>its</w:t>
      </w:r>
      <w:r w:rsidRPr="00F6431E">
        <w:t xml:space="preserve"> rationales (see Table </w:t>
      </w:r>
      <w:r w:rsidR="006411B7">
        <w:t>5.</w:t>
      </w:r>
      <w:r w:rsidRPr="00F6431E">
        <w:t>4).</w:t>
      </w:r>
    </w:p>
    <w:p w14:paraId="5C6506D6" w14:textId="2AC414DD" w:rsidR="006411B7" w:rsidRDefault="006411B7" w:rsidP="00AF5195">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31"/>
      </w:tblGrid>
      <w:tr w:rsidR="006411B7" w:rsidRPr="00CA4E86" w14:paraId="220566BD" w14:textId="77777777" w:rsidTr="006411B7">
        <w:tc>
          <w:tcPr>
            <w:tcW w:w="0" w:type="auto"/>
            <w:gridSpan w:val="2"/>
            <w:shd w:val="clear" w:color="auto" w:fill="auto"/>
          </w:tcPr>
          <w:p w14:paraId="0C8694C1" w14:textId="77777777" w:rsidR="006411B7" w:rsidRPr="00CA4E86" w:rsidRDefault="006411B7" w:rsidP="006953C5">
            <w:pPr>
              <w:jc w:val="center"/>
            </w:pPr>
            <w:r w:rsidRPr="00CA4E86">
              <w:rPr>
                <w:b/>
              </w:rPr>
              <w:t>First scheme</w:t>
            </w:r>
          </w:p>
        </w:tc>
      </w:tr>
      <w:tr w:rsidR="006411B7" w:rsidRPr="00CA4E86" w14:paraId="6A104E10" w14:textId="77777777" w:rsidTr="00811AC1">
        <w:tc>
          <w:tcPr>
            <w:tcW w:w="2405" w:type="dxa"/>
            <w:shd w:val="clear" w:color="auto" w:fill="auto"/>
          </w:tcPr>
          <w:p w14:paraId="44432418" w14:textId="77777777" w:rsidR="006411B7" w:rsidRPr="00CA4E86" w:rsidRDefault="006411B7" w:rsidP="006953C5">
            <w:pPr>
              <w:rPr>
                <w:b/>
              </w:rPr>
            </w:pPr>
            <w:r w:rsidRPr="00CA4E86">
              <w:rPr>
                <w:b/>
                <w:iCs/>
              </w:rPr>
              <w:t>Triangulation</w:t>
            </w:r>
          </w:p>
        </w:tc>
        <w:tc>
          <w:tcPr>
            <w:tcW w:w="7331" w:type="dxa"/>
            <w:shd w:val="clear" w:color="auto" w:fill="auto"/>
          </w:tcPr>
          <w:p w14:paraId="5ECC98D7" w14:textId="77777777" w:rsidR="006411B7" w:rsidRPr="00CA4E86" w:rsidRDefault="006411B7" w:rsidP="006953C5">
            <w:pPr>
              <w:autoSpaceDE w:val="0"/>
              <w:autoSpaceDN w:val="0"/>
              <w:adjustRightInd w:val="0"/>
              <w:rPr>
                <w:rFonts w:eastAsia="Times New Roman"/>
              </w:rPr>
            </w:pPr>
            <w:r w:rsidRPr="00CA4E86">
              <w:rPr>
                <w:rFonts w:eastAsia="Times New Roman"/>
              </w:rPr>
              <w:t>Convergence, corroboration, correspondence or results from different methods. In coding triangulation, the emphasis was placed on seeking corroboration between quantitative and qualitative data.</w:t>
            </w:r>
          </w:p>
        </w:tc>
      </w:tr>
      <w:tr w:rsidR="006411B7" w:rsidRPr="00CA4E86" w14:paraId="221EF87B" w14:textId="77777777" w:rsidTr="00811AC1">
        <w:tc>
          <w:tcPr>
            <w:tcW w:w="2405" w:type="dxa"/>
            <w:shd w:val="clear" w:color="auto" w:fill="auto"/>
          </w:tcPr>
          <w:p w14:paraId="0E8FB37A" w14:textId="77777777" w:rsidR="006411B7" w:rsidRPr="00CA4E86" w:rsidRDefault="006411B7" w:rsidP="006953C5">
            <w:pPr>
              <w:rPr>
                <w:b/>
              </w:rPr>
            </w:pPr>
            <w:r w:rsidRPr="00CA4E86">
              <w:rPr>
                <w:rFonts w:eastAsia="TimesNewRoman"/>
                <w:b/>
              </w:rPr>
              <w:t>Complementarity</w:t>
            </w:r>
          </w:p>
        </w:tc>
        <w:tc>
          <w:tcPr>
            <w:tcW w:w="7331" w:type="dxa"/>
            <w:shd w:val="clear" w:color="auto" w:fill="auto"/>
          </w:tcPr>
          <w:p w14:paraId="39E505DE" w14:textId="77777777" w:rsidR="006411B7" w:rsidRPr="00CA4E86" w:rsidRDefault="006411B7" w:rsidP="006953C5">
            <w:pPr>
              <w:autoSpaceDE w:val="0"/>
              <w:autoSpaceDN w:val="0"/>
              <w:adjustRightInd w:val="0"/>
              <w:rPr>
                <w:rFonts w:eastAsia="Times New Roman"/>
              </w:rPr>
            </w:pPr>
            <w:r w:rsidRPr="00CA4E86">
              <w:rPr>
                <w:rFonts w:eastAsia="Times New Roman"/>
              </w:rPr>
              <w:t>Seeks elaboration, enhancement, illustration, clarification of the results from one method with the results from another.</w:t>
            </w:r>
          </w:p>
        </w:tc>
      </w:tr>
      <w:tr w:rsidR="006411B7" w:rsidRPr="00CA4E86" w14:paraId="77AE295F" w14:textId="77777777" w:rsidTr="00811AC1">
        <w:tc>
          <w:tcPr>
            <w:tcW w:w="2405" w:type="dxa"/>
            <w:shd w:val="clear" w:color="auto" w:fill="auto"/>
          </w:tcPr>
          <w:p w14:paraId="192F5091" w14:textId="77777777" w:rsidR="006411B7" w:rsidRPr="00CA4E86" w:rsidRDefault="006411B7" w:rsidP="006953C5">
            <w:pPr>
              <w:rPr>
                <w:b/>
              </w:rPr>
            </w:pPr>
            <w:r w:rsidRPr="00CA4E86">
              <w:rPr>
                <w:b/>
                <w:iCs/>
              </w:rPr>
              <w:t>Development</w:t>
            </w:r>
          </w:p>
        </w:tc>
        <w:tc>
          <w:tcPr>
            <w:tcW w:w="7331" w:type="dxa"/>
            <w:shd w:val="clear" w:color="auto" w:fill="auto"/>
          </w:tcPr>
          <w:p w14:paraId="473281E6" w14:textId="77777777" w:rsidR="006411B7" w:rsidRPr="00CA4E86" w:rsidRDefault="006411B7" w:rsidP="006953C5">
            <w:pPr>
              <w:autoSpaceDE w:val="0"/>
              <w:autoSpaceDN w:val="0"/>
              <w:adjustRightInd w:val="0"/>
              <w:rPr>
                <w:rFonts w:eastAsia="Times New Roman"/>
              </w:rPr>
            </w:pPr>
            <w:r w:rsidRPr="00CA4E86">
              <w:rPr>
                <w:rFonts w:eastAsia="Times New Roman"/>
              </w:rPr>
              <w:t>Seeks to use the results from one method to help develop or inform the other method, where development is broadly construed to include sampling and implementation, as well as measurement decisions.</w:t>
            </w:r>
          </w:p>
        </w:tc>
      </w:tr>
      <w:tr w:rsidR="006411B7" w:rsidRPr="00CA4E86" w14:paraId="5D1BEDEE" w14:textId="77777777" w:rsidTr="00811AC1">
        <w:tc>
          <w:tcPr>
            <w:tcW w:w="2405" w:type="dxa"/>
            <w:shd w:val="clear" w:color="auto" w:fill="auto"/>
          </w:tcPr>
          <w:p w14:paraId="6F761307" w14:textId="77777777" w:rsidR="006411B7" w:rsidRPr="00CA4E86" w:rsidRDefault="006411B7" w:rsidP="006953C5">
            <w:pPr>
              <w:rPr>
                <w:b/>
              </w:rPr>
            </w:pPr>
            <w:r w:rsidRPr="00CA4E86">
              <w:rPr>
                <w:b/>
                <w:iCs/>
              </w:rPr>
              <w:t>Initiation</w:t>
            </w:r>
          </w:p>
        </w:tc>
        <w:tc>
          <w:tcPr>
            <w:tcW w:w="7331" w:type="dxa"/>
            <w:shd w:val="clear" w:color="auto" w:fill="auto"/>
          </w:tcPr>
          <w:p w14:paraId="1FC4D494" w14:textId="77777777" w:rsidR="006411B7" w:rsidRPr="00CA4E86" w:rsidRDefault="006411B7" w:rsidP="006953C5">
            <w:pPr>
              <w:autoSpaceDE w:val="0"/>
              <w:autoSpaceDN w:val="0"/>
              <w:adjustRightInd w:val="0"/>
              <w:rPr>
                <w:rFonts w:eastAsia="Times New Roman"/>
              </w:rPr>
            </w:pPr>
            <w:r w:rsidRPr="00CA4E86">
              <w:rPr>
                <w:rFonts w:eastAsia="Times New Roman"/>
              </w:rPr>
              <w:t>Seeks the discovery of paradox and contradiction, new perspectives of [sic] frameworks, the recasting of questions or results from one method with questions or results from the other method.</w:t>
            </w:r>
          </w:p>
        </w:tc>
      </w:tr>
      <w:tr w:rsidR="006411B7" w:rsidRPr="00CA4E86" w14:paraId="4B7F7D55" w14:textId="77777777" w:rsidTr="00811AC1">
        <w:tc>
          <w:tcPr>
            <w:tcW w:w="2405" w:type="dxa"/>
            <w:shd w:val="clear" w:color="auto" w:fill="auto"/>
          </w:tcPr>
          <w:p w14:paraId="1383BE32" w14:textId="77777777" w:rsidR="006411B7" w:rsidRPr="00CA4E86" w:rsidRDefault="006411B7" w:rsidP="006953C5">
            <w:pPr>
              <w:rPr>
                <w:b/>
              </w:rPr>
            </w:pPr>
            <w:r w:rsidRPr="00CA4E86">
              <w:rPr>
                <w:b/>
                <w:iCs/>
              </w:rPr>
              <w:t>Expansion</w:t>
            </w:r>
          </w:p>
        </w:tc>
        <w:tc>
          <w:tcPr>
            <w:tcW w:w="7331" w:type="dxa"/>
            <w:shd w:val="clear" w:color="auto" w:fill="auto"/>
          </w:tcPr>
          <w:p w14:paraId="40244BDF" w14:textId="77777777" w:rsidR="006411B7" w:rsidRPr="00CA4E86" w:rsidRDefault="006411B7" w:rsidP="006953C5">
            <w:pPr>
              <w:autoSpaceDE w:val="0"/>
              <w:autoSpaceDN w:val="0"/>
              <w:adjustRightInd w:val="0"/>
              <w:rPr>
                <w:rFonts w:eastAsia="Times New Roman"/>
              </w:rPr>
            </w:pPr>
            <w:r w:rsidRPr="00CA4E86">
              <w:rPr>
                <w:rFonts w:eastAsia="Times New Roman"/>
              </w:rPr>
              <w:t>Seeks to extend the breadth and range of enquiry by using different methods for different inquiry components.</w:t>
            </w:r>
          </w:p>
        </w:tc>
      </w:tr>
      <w:tr w:rsidR="006411B7" w:rsidRPr="00CA4E86" w14:paraId="6903088C" w14:textId="77777777" w:rsidTr="006411B7">
        <w:tc>
          <w:tcPr>
            <w:tcW w:w="0" w:type="auto"/>
            <w:gridSpan w:val="2"/>
            <w:shd w:val="clear" w:color="auto" w:fill="auto"/>
          </w:tcPr>
          <w:p w14:paraId="74F7FF1E" w14:textId="77777777" w:rsidR="006411B7" w:rsidRPr="00CA4E86" w:rsidRDefault="006411B7" w:rsidP="006411B7">
            <w:pPr>
              <w:autoSpaceDE w:val="0"/>
              <w:autoSpaceDN w:val="0"/>
              <w:adjustRightInd w:val="0"/>
              <w:jc w:val="center"/>
            </w:pPr>
            <w:r w:rsidRPr="00CA4E86">
              <w:rPr>
                <w:b/>
              </w:rPr>
              <w:t>Second scheme</w:t>
            </w:r>
          </w:p>
        </w:tc>
      </w:tr>
      <w:tr w:rsidR="006411B7" w:rsidRPr="00CA4E86" w14:paraId="213534C0" w14:textId="77777777" w:rsidTr="00811AC1">
        <w:tc>
          <w:tcPr>
            <w:tcW w:w="2405" w:type="dxa"/>
            <w:shd w:val="clear" w:color="auto" w:fill="auto"/>
          </w:tcPr>
          <w:p w14:paraId="346BDD5E" w14:textId="77777777" w:rsidR="006411B7" w:rsidRPr="00CA4E86" w:rsidRDefault="006411B7" w:rsidP="006953C5">
            <w:pPr>
              <w:rPr>
                <w:b/>
              </w:rPr>
            </w:pPr>
            <w:r w:rsidRPr="00CA4E86">
              <w:rPr>
                <w:b/>
                <w:iCs/>
              </w:rPr>
              <w:t xml:space="preserve">Triangulation </w:t>
            </w:r>
            <w:r w:rsidRPr="00CA4E86">
              <w:rPr>
                <w:b/>
              </w:rPr>
              <w:t>or greater validity</w:t>
            </w:r>
          </w:p>
        </w:tc>
        <w:tc>
          <w:tcPr>
            <w:tcW w:w="7331" w:type="dxa"/>
            <w:shd w:val="clear" w:color="auto" w:fill="auto"/>
          </w:tcPr>
          <w:p w14:paraId="29183851" w14:textId="77777777" w:rsidR="006411B7" w:rsidRPr="00CA4E86" w:rsidRDefault="006411B7" w:rsidP="006953C5">
            <w:pPr>
              <w:autoSpaceDE w:val="0"/>
              <w:autoSpaceDN w:val="0"/>
              <w:adjustRightInd w:val="0"/>
              <w:rPr>
                <w:rFonts w:eastAsia="Times New Roman"/>
              </w:rPr>
            </w:pPr>
            <w:r w:rsidRPr="00CA4E86">
              <w:rPr>
                <w:rFonts w:eastAsia="Times New Roman"/>
              </w:rPr>
              <w:t>Refers to the traditional view that quantitative and qualitative research might be combined to triangulate findings in order that they may be mutually corroborated. If the term was used as a synonym for integrating quantitative and qualitative research, it was not coded as triangulation.</w:t>
            </w:r>
          </w:p>
        </w:tc>
      </w:tr>
      <w:tr w:rsidR="006411B7" w:rsidRPr="00CA4E86" w14:paraId="06810DEE" w14:textId="77777777" w:rsidTr="00811AC1">
        <w:tc>
          <w:tcPr>
            <w:tcW w:w="2405" w:type="dxa"/>
            <w:shd w:val="clear" w:color="auto" w:fill="auto"/>
          </w:tcPr>
          <w:p w14:paraId="11355B81" w14:textId="77777777" w:rsidR="006411B7" w:rsidRPr="00CA4E86" w:rsidRDefault="006411B7" w:rsidP="006953C5">
            <w:pPr>
              <w:rPr>
                <w:b/>
              </w:rPr>
            </w:pPr>
            <w:r w:rsidRPr="00CA4E86">
              <w:rPr>
                <w:b/>
                <w:iCs/>
              </w:rPr>
              <w:t>Offset</w:t>
            </w:r>
          </w:p>
        </w:tc>
        <w:tc>
          <w:tcPr>
            <w:tcW w:w="7331" w:type="dxa"/>
            <w:shd w:val="clear" w:color="auto" w:fill="auto"/>
          </w:tcPr>
          <w:p w14:paraId="47042EB7" w14:textId="77777777" w:rsidR="006411B7" w:rsidRPr="00CA4E86" w:rsidRDefault="006411B7" w:rsidP="006953C5">
            <w:pPr>
              <w:autoSpaceDE w:val="0"/>
              <w:autoSpaceDN w:val="0"/>
              <w:adjustRightInd w:val="0"/>
              <w:rPr>
                <w:rFonts w:eastAsia="Times New Roman"/>
              </w:rPr>
            </w:pPr>
            <w:r w:rsidRPr="00CA4E86">
              <w:rPr>
                <w:rFonts w:eastAsia="Times New Roman"/>
              </w:rPr>
              <w:t>Refers to the suggestion that the research methods associated with both quantitative and qualitative research have their own strengths and weaknesses so that combining them allows the researcher to offset their weaknesses to draw on the strengths of both.</w:t>
            </w:r>
          </w:p>
        </w:tc>
      </w:tr>
      <w:tr w:rsidR="006411B7" w:rsidRPr="00CA4E86" w14:paraId="1275D8DB" w14:textId="77777777" w:rsidTr="00811AC1">
        <w:tc>
          <w:tcPr>
            <w:tcW w:w="2405" w:type="dxa"/>
            <w:shd w:val="clear" w:color="auto" w:fill="auto"/>
          </w:tcPr>
          <w:p w14:paraId="20002912" w14:textId="77777777" w:rsidR="006411B7" w:rsidRPr="00CA4E86" w:rsidRDefault="006411B7" w:rsidP="006953C5">
            <w:pPr>
              <w:rPr>
                <w:b/>
              </w:rPr>
            </w:pPr>
            <w:r w:rsidRPr="00CA4E86">
              <w:rPr>
                <w:b/>
                <w:iCs/>
              </w:rPr>
              <w:t>Completeness</w:t>
            </w:r>
          </w:p>
        </w:tc>
        <w:tc>
          <w:tcPr>
            <w:tcW w:w="7331" w:type="dxa"/>
            <w:shd w:val="clear" w:color="auto" w:fill="auto"/>
          </w:tcPr>
          <w:p w14:paraId="41346790" w14:textId="77777777" w:rsidR="006411B7" w:rsidRPr="00CA4E86" w:rsidRDefault="006411B7" w:rsidP="006953C5">
            <w:pPr>
              <w:autoSpaceDE w:val="0"/>
              <w:autoSpaceDN w:val="0"/>
              <w:adjustRightInd w:val="0"/>
              <w:rPr>
                <w:rFonts w:eastAsia="Times New Roman"/>
              </w:rPr>
            </w:pPr>
            <w:r w:rsidRPr="00CA4E86">
              <w:rPr>
                <w:rFonts w:eastAsia="Times New Roman"/>
              </w:rPr>
              <w:t>Refers to the notion that the researcher can bring together a more comprehensive account of the area of enquiry in which he or she is interested if both quantitative and qualitative research is employed.</w:t>
            </w:r>
          </w:p>
        </w:tc>
      </w:tr>
      <w:tr w:rsidR="006411B7" w:rsidRPr="00CA4E86" w14:paraId="0614B08E" w14:textId="77777777" w:rsidTr="00811AC1">
        <w:tc>
          <w:tcPr>
            <w:tcW w:w="2405" w:type="dxa"/>
            <w:shd w:val="clear" w:color="auto" w:fill="auto"/>
          </w:tcPr>
          <w:p w14:paraId="4E0CFF5B" w14:textId="77777777" w:rsidR="006411B7" w:rsidRPr="00CA4E86" w:rsidRDefault="006411B7" w:rsidP="006953C5">
            <w:pPr>
              <w:rPr>
                <w:b/>
              </w:rPr>
            </w:pPr>
            <w:r w:rsidRPr="00CA4E86">
              <w:rPr>
                <w:b/>
                <w:iCs/>
              </w:rPr>
              <w:t>Process</w:t>
            </w:r>
          </w:p>
        </w:tc>
        <w:tc>
          <w:tcPr>
            <w:tcW w:w="7331" w:type="dxa"/>
            <w:shd w:val="clear" w:color="auto" w:fill="auto"/>
          </w:tcPr>
          <w:p w14:paraId="63AD2FEE" w14:textId="77777777" w:rsidR="006411B7" w:rsidRPr="00CA4E86" w:rsidRDefault="006411B7" w:rsidP="006953C5">
            <w:pPr>
              <w:autoSpaceDE w:val="0"/>
              <w:autoSpaceDN w:val="0"/>
              <w:adjustRightInd w:val="0"/>
              <w:rPr>
                <w:rFonts w:eastAsia="Times New Roman"/>
              </w:rPr>
            </w:pPr>
            <w:r w:rsidRPr="00CA4E86">
              <w:rPr>
                <w:rFonts w:eastAsia="Times New Roman"/>
              </w:rPr>
              <w:t>Quantitative research provides an account of structures in social life but qualitative research provides a sense of process.</w:t>
            </w:r>
          </w:p>
        </w:tc>
      </w:tr>
      <w:tr w:rsidR="006411B7" w:rsidRPr="00CA4E86" w14:paraId="32B4EC70" w14:textId="77777777" w:rsidTr="00811AC1">
        <w:tc>
          <w:tcPr>
            <w:tcW w:w="2405" w:type="dxa"/>
            <w:shd w:val="clear" w:color="auto" w:fill="auto"/>
          </w:tcPr>
          <w:p w14:paraId="62C5EB0F" w14:textId="77777777" w:rsidR="006411B7" w:rsidRPr="00CA4E86" w:rsidRDefault="006411B7" w:rsidP="006953C5">
            <w:pPr>
              <w:rPr>
                <w:b/>
              </w:rPr>
            </w:pPr>
            <w:r w:rsidRPr="00CA4E86">
              <w:rPr>
                <w:b/>
                <w:iCs/>
              </w:rPr>
              <w:t>Different research questions</w:t>
            </w:r>
          </w:p>
        </w:tc>
        <w:tc>
          <w:tcPr>
            <w:tcW w:w="7331" w:type="dxa"/>
            <w:shd w:val="clear" w:color="auto" w:fill="auto"/>
          </w:tcPr>
          <w:p w14:paraId="5DD7967C" w14:textId="77777777" w:rsidR="006411B7" w:rsidRPr="00CA4E86" w:rsidRDefault="006411B7" w:rsidP="006953C5">
            <w:pPr>
              <w:autoSpaceDE w:val="0"/>
              <w:autoSpaceDN w:val="0"/>
              <w:adjustRightInd w:val="0"/>
              <w:rPr>
                <w:rFonts w:eastAsia="Times New Roman"/>
              </w:rPr>
            </w:pPr>
            <w:r w:rsidRPr="00CA4E86">
              <w:rPr>
                <w:rFonts w:eastAsia="Times New Roman"/>
              </w:rPr>
              <w:t>This is the argument that quantitative and qualitative research can each answer different research questions, but this item was coded only if authors explicitly stated that they were doing this.</w:t>
            </w:r>
          </w:p>
        </w:tc>
      </w:tr>
      <w:tr w:rsidR="006411B7" w:rsidRPr="00CA4E86" w14:paraId="7C1652D0" w14:textId="77777777" w:rsidTr="00811AC1">
        <w:tc>
          <w:tcPr>
            <w:tcW w:w="2405" w:type="dxa"/>
            <w:shd w:val="clear" w:color="auto" w:fill="auto"/>
          </w:tcPr>
          <w:p w14:paraId="61DF52E9" w14:textId="77777777" w:rsidR="006411B7" w:rsidRPr="00CA4E86" w:rsidRDefault="006411B7" w:rsidP="006953C5">
            <w:pPr>
              <w:rPr>
                <w:b/>
              </w:rPr>
            </w:pPr>
            <w:r w:rsidRPr="00CA4E86">
              <w:rPr>
                <w:b/>
                <w:iCs/>
              </w:rPr>
              <w:t>Explanation</w:t>
            </w:r>
          </w:p>
        </w:tc>
        <w:tc>
          <w:tcPr>
            <w:tcW w:w="7331" w:type="dxa"/>
            <w:shd w:val="clear" w:color="auto" w:fill="auto"/>
          </w:tcPr>
          <w:p w14:paraId="4F7CA6C2" w14:textId="77777777" w:rsidR="006411B7" w:rsidRPr="00CA4E86" w:rsidRDefault="006411B7" w:rsidP="006953C5">
            <w:r w:rsidRPr="00CA4E86">
              <w:t>One is used to help explain findings generated by the other.</w:t>
            </w:r>
          </w:p>
        </w:tc>
      </w:tr>
      <w:tr w:rsidR="006411B7" w:rsidRPr="00CA4E86" w14:paraId="336BF96F" w14:textId="77777777" w:rsidTr="00811AC1">
        <w:tc>
          <w:tcPr>
            <w:tcW w:w="2405" w:type="dxa"/>
            <w:shd w:val="clear" w:color="auto" w:fill="auto"/>
          </w:tcPr>
          <w:p w14:paraId="7F73FCCE" w14:textId="77777777" w:rsidR="006411B7" w:rsidRPr="00CA4E86" w:rsidRDefault="006411B7" w:rsidP="006953C5">
            <w:pPr>
              <w:rPr>
                <w:b/>
              </w:rPr>
            </w:pPr>
            <w:r w:rsidRPr="00CA4E86">
              <w:rPr>
                <w:b/>
                <w:iCs/>
              </w:rPr>
              <w:t>Unexpected results</w:t>
            </w:r>
          </w:p>
        </w:tc>
        <w:tc>
          <w:tcPr>
            <w:tcW w:w="7331" w:type="dxa"/>
            <w:shd w:val="clear" w:color="auto" w:fill="auto"/>
          </w:tcPr>
          <w:p w14:paraId="1FB665CC" w14:textId="77777777" w:rsidR="006411B7" w:rsidRPr="00CA4E86" w:rsidRDefault="006411B7" w:rsidP="006953C5">
            <w:pPr>
              <w:autoSpaceDE w:val="0"/>
              <w:autoSpaceDN w:val="0"/>
              <w:adjustRightInd w:val="0"/>
              <w:rPr>
                <w:rFonts w:eastAsia="Times New Roman"/>
              </w:rPr>
            </w:pPr>
            <w:r w:rsidRPr="00CA4E86">
              <w:rPr>
                <w:rFonts w:eastAsia="Times New Roman"/>
              </w:rPr>
              <w:t>Refers to the suggestion that quantitative and qualitative research can be fruitfully combined when one generates surprising results that can be understood by employing the other.</w:t>
            </w:r>
          </w:p>
        </w:tc>
      </w:tr>
      <w:tr w:rsidR="006411B7" w:rsidRPr="00CA4E86" w14:paraId="72E4243B" w14:textId="77777777" w:rsidTr="00811AC1">
        <w:tc>
          <w:tcPr>
            <w:tcW w:w="2405" w:type="dxa"/>
            <w:shd w:val="clear" w:color="auto" w:fill="auto"/>
          </w:tcPr>
          <w:p w14:paraId="504CE540" w14:textId="77777777" w:rsidR="006411B7" w:rsidRPr="00CA4E86" w:rsidRDefault="006411B7" w:rsidP="006953C5">
            <w:pPr>
              <w:rPr>
                <w:b/>
              </w:rPr>
            </w:pPr>
            <w:r w:rsidRPr="00CA4E86">
              <w:rPr>
                <w:b/>
                <w:iCs/>
              </w:rPr>
              <w:t>Instrument development</w:t>
            </w:r>
          </w:p>
        </w:tc>
        <w:tc>
          <w:tcPr>
            <w:tcW w:w="7331" w:type="dxa"/>
            <w:shd w:val="clear" w:color="auto" w:fill="auto"/>
          </w:tcPr>
          <w:p w14:paraId="31039E7E" w14:textId="77777777" w:rsidR="006411B7" w:rsidRPr="00CA4E86" w:rsidRDefault="006411B7" w:rsidP="006953C5">
            <w:pPr>
              <w:autoSpaceDE w:val="0"/>
              <w:autoSpaceDN w:val="0"/>
              <w:adjustRightInd w:val="0"/>
              <w:rPr>
                <w:rFonts w:eastAsia="Times New Roman"/>
              </w:rPr>
            </w:pPr>
            <w:r w:rsidRPr="00CA4E86">
              <w:rPr>
                <w:rFonts w:eastAsia="Times New Roman"/>
              </w:rPr>
              <w:t>Refers to contexts in which qualitative research is employed to develop questionnaire and scale items – for example, so that better wording or more comprehensive closed answers can be generated.</w:t>
            </w:r>
          </w:p>
        </w:tc>
      </w:tr>
      <w:tr w:rsidR="006411B7" w:rsidRPr="00CA4E86" w14:paraId="52BD62A2" w14:textId="77777777" w:rsidTr="00811AC1">
        <w:tc>
          <w:tcPr>
            <w:tcW w:w="2405" w:type="dxa"/>
            <w:shd w:val="clear" w:color="auto" w:fill="auto"/>
          </w:tcPr>
          <w:p w14:paraId="354EF12E" w14:textId="77777777" w:rsidR="006411B7" w:rsidRPr="00CA4E86" w:rsidRDefault="006411B7" w:rsidP="006953C5">
            <w:pPr>
              <w:rPr>
                <w:b/>
              </w:rPr>
            </w:pPr>
            <w:r w:rsidRPr="00CA4E86">
              <w:rPr>
                <w:b/>
                <w:iCs/>
              </w:rPr>
              <w:t>Sampling</w:t>
            </w:r>
          </w:p>
        </w:tc>
        <w:tc>
          <w:tcPr>
            <w:tcW w:w="7331" w:type="dxa"/>
            <w:shd w:val="clear" w:color="auto" w:fill="auto"/>
          </w:tcPr>
          <w:p w14:paraId="30875465" w14:textId="77777777" w:rsidR="006411B7" w:rsidRPr="00CA4E86" w:rsidRDefault="006411B7" w:rsidP="006953C5">
            <w:pPr>
              <w:autoSpaceDE w:val="0"/>
              <w:autoSpaceDN w:val="0"/>
              <w:adjustRightInd w:val="0"/>
              <w:rPr>
                <w:rFonts w:eastAsia="Times New Roman"/>
              </w:rPr>
            </w:pPr>
            <w:r w:rsidRPr="00CA4E86">
              <w:rPr>
                <w:rFonts w:eastAsia="Times New Roman"/>
              </w:rPr>
              <w:t>Refers to situations in which one approach is used to facilitate the sampling of respondents or cases.</w:t>
            </w:r>
          </w:p>
        </w:tc>
      </w:tr>
      <w:tr w:rsidR="006411B7" w:rsidRPr="00CA4E86" w14:paraId="2C71FD5B" w14:textId="77777777" w:rsidTr="00811AC1">
        <w:tc>
          <w:tcPr>
            <w:tcW w:w="2405" w:type="dxa"/>
            <w:shd w:val="clear" w:color="auto" w:fill="auto"/>
          </w:tcPr>
          <w:p w14:paraId="467DC6AE" w14:textId="77777777" w:rsidR="006411B7" w:rsidRPr="00CA4E86" w:rsidRDefault="006411B7" w:rsidP="006953C5">
            <w:pPr>
              <w:rPr>
                <w:b/>
              </w:rPr>
            </w:pPr>
            <w:r w:rsidRPr="00CA4E86">
              <w:rPr>
                <w:b/>
                <w:iCs/>
              </w:rPr>
              <w:t>Credibility</w:t>
            </w:r>
          </w:p>
        </w:tc>
        <w:tc>
          <w:tcPr>
            <w:tcW w:w="7331" w:type="dxa"/>
            <w:shd w:val="clear" w:color="auto" w:fill="auto"/>
          </w:tcPr>
          <w:p w14:paraId="623BD547" w14:textId="77777777" w:rsidR="006411B7" w:rsidRPr="00CA4E86" w:rsidRDefault="006411B7" w:rsidP="006953C5">
            <w:pPr>
              <w:autoSpaceDE w:val="0"/>
              <w:autoSpaceDN w:val="0"/>
              <w:adjustRightInd w:val="0"/>
              <w:rPr>
                <w:rFonts w:eastAsia="Times New Roman"/>
              </w:rPr>
            </w:pPr>
            <w:r w:rsidRPr="00CA4E86">
              <w:rPr>
                <w:rFonts w:eastAsia="Times New Roman"/>
              </w:rPr>
              <w:t>Refers to suggestions that employing both approaches enhances the integrity of findings.</w:t>
            </w:r>
          </w:p>
        </w:tc>
      </w:tr>
      <w:tr w:rsidR="006411B7" w:rsidRPr="00CA4E86" w14:paraId="0A1397E7" w14:textId="77777777" w:rsidTr="00811AC1">
        <w:tc>
          <w:tcPr>
            <w:tcW w:w="2405" w:type="dxa"/>
            <w:shd w:val="clear" w:color="auto" w:fill="auto"/>
          </w:tcPr>
          <w:p w14:paraId="2C114980" w14:textId="77777777" w:rsidR="006411B7" w:rsidRPr="00CA4E86" w:rsidRDefault="006411B7" w:rsidP="006953C5">
            <w:pPr>
              <w:rPr>
                <w:b/>
              </w:rPr>
            </w:pPr>
            <w:r w:rsidRPr="00CA4E86">
              <w:rPr>
                <w:b/>
                <w:iCs/>
              </w:rPr>
              <w:lastRenderedPageBreak/>
              <w:t>Context</w:t>
            </w:r>
          </w:p>
        </w:tc>
        <w:tc>
          <w:tcPr>
            <w:tcW w:w="7331" w:type="dxa"/>
            <w:shd w:val="clear" w:color="auto" w:fill="auto"/>
          </w:tcPr>
          <w:p w14:paraId="2E3D8B3E" w14:textId="77777777" w:rsidR="006411B7" w:rsidRPr="00CA4E86" w:rsidRDefault="006411B7" w:rsidP="006953C5">
            <w:pPr>
              <w:autoSpaceDE w:val="0"/>
              <w:autoSpaceDN w:val="0"/>
              <w:adjustRightInd w:val="0"/>
              <w:rPr>
                <w:rFonts w:eastAsia="Times New Roman"/>
              </w:rPr>
            </w:pPr>
            <w:r w:rsidRPr="00CA4E86">
              <w:rPr>
                <w:rFonts w:eastAsia="Times New Roman"/>
              </w:rPr>
              <w:t>Refers to cases in which the combination is rationalised in terms of qualitative research, providing contextual understanding coupled with either generalisable, externally valid findings or broad relationships among variables uncovered through a survey.</w:t>
            </w:r>
          </w:p>
        </w:tc>
      </w:tr>
      <w:tr w:rsidR="006411B7" w:rsidRPr="00CA4E86" w14:paraId="693B2564" w14:textId="77777777" w:rsidTr="00811AC1">
        <w:tc>
          <w:tcPr>
            <w:tcW w:w="2405" w:type="dxa"/>
            <w:shd w:val="clear" w:color="auto" w:fill="auto"/>
          </w:tcPr>
          <w:p w14:paraId="2CB72C3F" w14:textId="77777777" w:rsidR="006411B7" w:rsidRPr="00CA4E86" w:rsidRDefault="006411B7" w:rsidP="006953C5">
            <w:pPr>
              <w:rPr>
                <w:b/>
              </w:rPr>
            </w:pPr>
            <w:r w:rsidRPr="00CA4E86">
              <w:rPr>
                <w:b/>
                <w:iCs/>
              </w:rPr>
              <w:t>Illustration</w:t>
            </w:r>
          </w:p>
        </w:tc>
        <w:tc>
          <w:tcPr>
            <w:tcW w:w="7331" w:type="dxa"/>
            <w:shd w:val="clear" w:color="auto" w:fill="auto"/>
          </w:tcPr>
          <w:p w14:paraId="0A2930A0" w14:textId="77777777" w:rsidR="006411B7" w:rsidRPr="00CA4E86" w:rsidRDefault="006411B7" w:rsidP="006953C5">
            <w:pPr>
              <w:autoSpaceDE w:val="0"/>
              <w:autoSpaceDN w:val="0"/>
              <w:adjustRightInd w:val="0"/>
              <w:rPr>
                <w:rFonts w:eastAsia="Times New Roman"/>
              </w:rPr>
            </w:pPr>
            <w:r w:rsidRPr="00CA4E86">
              <w:rPr>
                <w:rFonts w:eastAsia="Times New Roman"/>
              </w:rPr>
              <w:t>Refers to the use of qualitative data to illustrate quantitative findings, often referred to as putting ‘meat on the bones’ of ‘dry’ quantitative findings.</w:t>
            </w:r>
          </w:p>
        </w:tc>
      </w:tr>
      <w:tr w:rsidR="006411B7" w:rsidRPr="00CA4E86" w14:paraId="0863B4B3" w14:textId="77777777" w:rsidTr="00811AC1">
        <w:tc>
          <w:tcPr>
            <w:tcW w:w="2405" w:type="dxa"/>
            <w:shd w:val="clear" w:color="auto" w:fill="auto"/>
          </w:tcPr>
          <w:p w14:paraId="1D16612B" w14:textId="77777777" w:rsidR="006411B7" w:rsidRPr="00CA4E86" w:rsidRDefault="006411B7" w:rsidP="006953C5">
            <w:pPr>
              <w:rPr>
                <w:b/>
              </w:rPr>
            </w:pPr>
            <w:r w:rsidRPr="00CA4E86">
              <w:rPr>
                <w:b/>
                <w:iCs/>
              </w:rPr>
              <w:t xml:space="preserve">Utility </w:t>
            </w:r>
            <w:r w:rsidRPr="00CA4E86">
              <w:rPr>
                <w:b/>
              </w:rPr>
              <w:t>or improving the usefulness of findings</w:t>
            </w:r>
          </w:p>
        </w:tc>
        <w:tc>
          <w:tcPr>
            <w:tcW w:w="7331" w:type="dxa"/>
            <w:shd w:val="clear" w:color="auto" w:fill="auto"/>
          </w:tcPr>
          <w:p w14:paraId="7E9A816A" w14:textId="77777777" w:rsidR="006411B7" w:rsidRPr="00CA4E86" w:rsidRDefault="006411B7" w:rsidP="006953C5">
            <w:pPr>
              <w:autoSpaceDE w:val="0"/>
              <w:autoSpaceDN w:val="0"/>
              <w:adjustRightInd w:val="0"/>
              <w:rPr>
                <w:rFonts w:eastAsia="Times New Roman"/>
              </w:rPr>
            </w:pPr>
            <w:r w:rsidRPr="00CA4E86">
              <w:rPr>
                <w:rFonts w:eastAsia="Times New Roman"/>
              </w:rPr>
              <w:t>Refers to a suggestion, which is more likely to be prominent among articles with an applied focus, that combining the two approaches will be more useful to practitioners and others.</w:t>
            </w:r>
          </w:p>
        </w:tc>
      </w:tr>
      <w:tr w:rsidR="006411B7" w:rsidRPr="00CA4E86" w14:paraId="14161C80" w14:textId="77777777" w:rsidTr="00811AC1">
        <w:tc>
          <w:tcPr>
            <w:tcW w:w="2405" w:type="dxa"/>
            <w:shd w:val="clear" w:color="auto" w:fill="auto"/>
          </w:tcPr>
          <w:p w14:paraId="7417EDCC" w14:textId="77777777" w:rsidR="006411B7" w:rsidRPr="00CA4E86" w:rsidRDefault="006411B7" w:rsidP="006953C5">
            <w:pPr>
              <w:rPr>
                <w:b/>
              </w:rPr>
            </w:pPr>
            <w:r w:rsidRPr="00CA4E86">
              <w:rPr>
                <w:b/>
                <w:iCs/>
              </w:rPr>
              <w:t>Confirm and discover</w:t>
            </w:r>
          </w:p>
        </w:tc>
        <w:tc>
          <w:tcPr>
            <w:tcW w:w="7331" w:type="dxa"/>
            <w:shd w:val="clear" w:color="auto" w:fill="auto"/>
          </w:tcPr>
          <w:p w14:paraId="550AA2D8" w14:textId="77777777" w:rsidR="006411B7" w:rsidRPr="00CA4E86" w:rsidRDefault="006411B7" w:rsidP="006953C5">
            <w:pPr>
              <w:autoSpaceDE w:val="0"/>
              <w:autoSpaceDN w:val="0"/>
              <w:adjustRightInd w:val="0"/>
              <w:rPr>
                <w:rFonts w:eastAsia="Times New Roman"/>
              </w:rPr>
            </w:pPr>
            <w:r w:rsidRPr="00CA4E86">
              <w:rPr>
                <w:rFonts w:eastAsia="Times New Roman"/>
              </w:rPr>
              <w:t>This entails using qualitative data to generate hypotheses and using quantitative research to test them within a single project.</w:t>
            </w:r>
          </w:p>
        </w:tc>
      </w:tr>
      <w:tr w:rsidR="006411B7" w:rsidRPr="00CA4E86" w14:paraId="0490EAB9" w14:textId="77777777" w:rsidTr="00811AC1">
        <w:tc>
          <w:tcPr>
            <w:tcW w:w="2405" w:type="dxa"/>
            <w:shd w:val="clear" w:color="auto" w:fill="auto"/>
          </w:tcPr>
          <w:p w14:paraId="2F5020C9" w14:textId="77777777" w:rsidR="006411B7" w:rsidRPr="00CA4E86" w:rsidRDefault="006411B7" w:rsidP="006953C5">
            <w:pPr>
              <w:rPr>
                <w:b/>
              </w:rPr>
            </w:pPr>
            <w:r w:rsidRPr="00CA4E86">
              <w:rPr>
                <w:b/>
                <w:iCs/>
              </w:rPr>
              <w:t>Diversity of views</w:t>
            </w:r>
          </w:p>
        </w:tc>
        <w:tc>
          <w:tcPr>
            <w:tcW w:w="7331" w:type="dxa"/>
            <w:shd w:val="clear" w:color="auto" w:fill="auto"/>
          </w:tcPr>
          <w:p w14:paraId="30068108" w14:textId="77777777" w:rsidR="006411B7" w:rsidRPr="00CA4E86" w:rsidRDefault="006411B7" w:rsidP="006953C5">
            <w:pPr>
              <w:autoSpaceDE w:val="0"/>
              <w:autoSpaceDN w:val="0"/>
              <w:adjustRightInd w:val="0"/>
              <w:rPr>
                <w:rFonts w:eastAsia="Times New Roman"/>
              </w:rPr>
            </w:pPr>
            <w:r w:rsidRPr="00CA4E86">
              <w:rPr>
                <w:rFonts w:eastAsia="Times New Roman"/>
              </w:rPr>
              <w:t>This includes two slightly different rationales – namely, combining researchers’ and participants’ perspectives through quantitative and qualitative research respectively, and uncovering relationships between variables through quantitative research.</w:t>
            </w:r>
          </w:p>
        </w:tc>
      </w:tr>
      <w:tr w:rsidR="006411B7" w:rsidRPr="00CA4E86" w14:paraId="6AEC16F7" w14:textId="77777777" w:rsidTr="00811AC1">
        <w:tc>
          <w:tcPr>
            <w:tcW w:w="2405" w:type="dxa"/>
            <w:shd w:val="clear" w:color="auto" w:fill="auto"/>
          </w:tcPr>
          <w:p w14:paraId="46897461" w14:textId="77777777" w:rsidR="006411B7" w:rsidRPr="00CA4E86" w:rsidRDefault="006411B7" w:rsidP="006953C5">
            <w:pPr>
              <w:rPr>
                <w:b/>
              </w:rPr>
            </w:pPr>
            <w:r w:rsidRPr="00CA4E86">
              <w:rPr>
                <w:b/>
                <w:iCs/>
              </w:rPr>
              <w:t xml:space="preserve">Enhancement </w:t>
            </w:r>
            <w:r w:rsidRPr="00CA4E86">
              <w:rPr>
                <w:b/>
              </w:rPr>
              <w:t>or building upon quantitative and/or qualitative findings</w:t>
            </w:r>
          </w:p>
        </w:tc>
        <w:tc>
          <w:tcPr>
            <w:tcW w:w="7331" w:type="dxa"/>
            <w:shd w:val="clear" w:color="auto" w:fill="auto"/>
          </w:tcPr>
          <w:p w14:paraId="2242776B" w14:textId="77777777" w:rsidR="006411B7" w:rsidRPr="00CA4E86" w:rsidRDefault="006411B7" w:rsidP="006953C5">
            <w:pPr>
              <w:autoSpaceDE w:val="0"/>
              <w:autoSpaceDN w:val="0"/>
              <w:adjustRightInd w:val="0"/>
              <w:rPr>
                <w:rFonts w:eastAsia="Times New Roman"/>
              </w:rPr>
            </w:pPr>
            <w:r w:rsidRPr="00CA4E86">
              <w:rPr>
                <w:rFonts w:eastAsia="Times New Roman"/>
              </w:rPr>
              <w:t>This entails a reference to making more of or augmenting either quantitative or qualitative findings by gathering data using a qualitative or quantitative research approach.</w:t>
            </w:r>
          </w:p>
        </w:tc>
      </w:tr>
    </w:tbl>
    <w:p w14:paraId="2097D3A1" w14:textId="18C19EEF" w:rsidR="006411B7" w:rsidRPr="00CA4E86" w:rsidRDefault="006411B7" w:rsidP="0011371E">
      <w:pPr>
        <w:pStyle w:val="Caption"/>
      </w:pPr>
      <w:bookmarkStart w:id="24" w:name="_Toc327962555"/>
      <w:bookmarkStart w:id="25" w:name="_Toc327965218"/>
      <w:bookmarkStart w:id="26" w:name="_Toc202886788"/>
      <w:bookmarkStart w:id="27" w:name="_Toc203482908"/>
      <w:r w:rsidRPr="00CA4E86">
        <w:t xml:space="preserve">Table </w:t>
      </w:r>
      <w:r>
        <w:t>5.</w:t>
      </w:r>
      <w:r w:rsidRPr="00CA4E86">
        <w:t>4: Justifications and rationale for combining quantitative and qualitative methods</w:t>
      </w:r>
      <w:bookmarkEnd w:id="24"/>
      <w:bookmarkEnd w:id="25"/>
      <w:bookmarkEnd w:id="26"/>
      <w:bookmarkEnd w:id="27"/>
    </w:p>
    <w:p w14:paraId="7B9E7CFC" w14:textId="77777777" w:rsidR="006411B7" w:rsidRDefault="006411B7" w:rsidP="0011371E">
      <w:pPr>
        <w:pStyle w:val="Caption"/>
      </w:pPr>
      <w:r w:rsidRPr="00CA4E86">
        <w:t xml:space="preserve">Source: Adapted by Bryman (2006, pp. 105-107); Foroudi (2012) </w:t>
      </w:r>
    </w:p>
    <w:p w14:paraId="7178F75E" w14:textId="77777777" w:rsidR="00AF5195" w:rsidRPr="00F6431E" w:rsidRDefault="00AF5195" w:rsidP="00AF5195">
      <w:pPr>
        <w:contextualSpacing/>
      </w:pPr>
    </w:p>
    <w:p w14:paraId="48B6BC39" w14:textId="7702A9FE" w:rsidR="00AF5195" w:rsidRPr="00F6431E" w:rsidRDefault="00AF5195" w:rsidP="00AF5195">
      <w:pPr>
        <w:contextualSpacing/>
      </w:pPr>
      <w:r w:rsidRPr="00F6431E">
        <w:t>Following the positivist perspective, an empirical investigation can be conducted to verify the conceptual model</w:t>
      </w:r>
      <w:r w:rsidR="006411B7">
        <w:t>,</w:t>
      </w:r>
      <w:r w:rsidRPr="00F6431E">
        <w:t xml:space="preserve"> to explain the main concept and generalise the research in a large sample by adopting the quantitative research (questionnaire) (Ageeva </w:t>
      </w:r>
      <w:r w:rsidR="00646617" w:rsidRPr="00646617">
        <w:rPr>
          <w:i/>
          <w:iCs/>
        </w:rPr>
        <w:t>et al.</w:t>
      </w:r>
      <w:r w:rsidR="003F768A">
        <w:t xml:space="preserve"> 2</w:t>
      </w:r>
      <w:r w:rsidRPr="00F6431E">
        <w:t>018</w:t>
      </w:r>
      <w:r w:rsidR="006411B7">
        <w:t>,</w:t>
      </w:r>
      <w:r w:rsidRPr="00F6431E">
        <w:t xml:space="preserve"> 2019). Alternatively, researchers can begin with quantitative methods and move to qualitative research. This approach is similar to an example given by Creswell </w:t>
      </w:r>
      <w:r w:rsidR="00646617" w:rsidRPr="00646617">
        <w:rPr>
          <w:i/>
          <w:iCs/>
        </w:rPr>
        <w:t>et al.</w:t>
      </w:r>
      <w:r w:rsidRPr="00F6431E">
        <w:t xml:space="preserve"> (2003)</w:t>
      </w:r>
      <w:r w:rsidR="006411B7">
        <w:t>,</w:t>
      </w:r>
      <w:r w:rsidRPr="00F6431E">
        <w:t xml:space="preserve"> where the key approach was a quantitative research</w:t>
      </w:r>
      <w:r w:rsidR="006411B7">
        <w:t>,</w:t>
      </w:r>
      <w:r w:rsidRPr="00F6431E">
        <w:t xml:space="preserve"> based on examining a theory but with a short number of qualitative interview</w:t>
      </w:r>
      <w:r w:rsidR="006411B7">
        <w:t>s</w:t>
      </w:r>
      <w:r w:rsidRPr="00F6431E">
        <w:t xml:space="preserve"> in the </w:t>
      </w:r>
      <w:r w:rsidR="006411B7">
        <w:t xml:space="preserve">data collection </w:t>
      </w:r>
      <w:r w:rsidRPr="00F6431E">
        <w:t xml:space="preserve">phase of data collection. Figure </w:t>
      </w:r>
      <w:r w:rsidR="00811AC1">
        <w:t>5.</w:t>
      </w:r>
      <w:r w:rsidRPr="00F6431E">
        <w:t>1 illustrate</w:t>
      </w:r>
      <w:r w:rsidR="006411B7">
        <w:t>s</w:t>
      </w:r>
      <w:r w:rsidRPr="00F6431E">
        <w:t xml:space="preserve"> the procedures of mixed methods.</w:t>
      </w:r>
    </w:p>
    <w:p w14:paraId="26B1B312" w14:textId="2135E313" w:rsidR="00AF5195" w:rsidRDefault="00AF5195" w:rsidP="00AF5195">
      <w:pPr>
        <w:contextualSpacing/>
      </w:pPr>
    </w:p>
    <w:p w14:paraId="0C7FA7B7" w14:textId="71B0A860" w:rsidR="005B64EE" w:rsidRPr="005B64EE" w:rsidRDefault="00EC65CB" w:rsidP="005B64EE">
      <w:pPr>
        <w:contextualSpacing/>
      </w:pPr>
      <w:r>
        <w:rPr>
          <w:bCs/>
          <w:lang w:val="en-US"/>
        </w:rPr>
        <w:t>Take in Figure 5.1 here</w:t>
      </w:r>
    </w:p>
    <w:p w14:paraId="686C8D49" w14:textId="2E0F5F3E" w:rsidR="005B64EE" w:rsidRPr="005B64EE" w:rsidRDefault="005B64EE" w:rsidP="00AF5195">
      <w:pPr>
        <w:contextualSpacing/>
      </w:pPr>
    </w:p>
    <w:p w14:paraId="7A8268DE" w14:textId="0985EB9A" w:rsidR="005B64EE" w:rsidRPr="005B64EE" w:rsidRDefault="005B64EE" w:rsidP="005B64EE">
      <w:pPr>
        <w:contextualSpacing/>
      </w:pPr>
      <w:r w:rsidRPr="005B64EE">
        <w:rPr>
          <w:bCs/>
          <w:lang w:val="en-US"/>
        </w:rPr>
        <w:t xml:space="preserve">Source: </w:t>
      </w:r>
      <w:r w:rsidR="00EC65CB">
        <w:rPr>
          <w:bCs/>
          <w:lang w:val="en-US"/>
        </w:rPr>
        <w:t xml:space="preserve">Based on </w:t>
      </w:r>
      <w:r w:rsidRPr="005B64EE">
        <w:rPr>
          <w:bCs/>
          <w:lang w:val="en-US"/>
        </w:rPr>
        <w:t xml:space="preserve">Creswell </w:t>
      </w:r>
      <w:r w:rsidRPr="005B64EE">
        <w:rPr>
          <w:bCs/>
          <w:i/>
          <w:iCs/>
          <w:lang w:val="en-US"/>
        </w:rPr>
        <w:t>et al.</w:t>
      </w:r>
      <w:r w:rsidRPr="005B64EE">
        <w:rPr>
          <w:bCs/>
          <w:lang w:val="en-US"/>
        </w:rPr>
        <w:t xml:space="preserve"> (2003, p. 235); Foroudi (2012)</w:t>
      </w:r>
    </w:p>
    <w:p w14:paraId="75C72BD9" w14:textId="77777777" w:rsidR="006411B7" w:rsidRPr="00F6431E" w:rsidRDefault="006411B7" w:rsidP="00AF5195">
      <w:pPr>
        <w:contextualSpacing/>
      </w:pPr>
    </w:p>
    <w:p w14:paraId="351629CD" w14:textId="4C09D12F" w:rsidR="003F768A" w:rsidRDefault="00AF5195" w:rsidP="00AF5195">
      <w:pPr>
        <w:contextualSpacing/>
      </w:pPr>
      <w:r w:rsidRPr="00F6431E">
        <w:t xml:space="preserve">To increase the validity of the study, an inductive approach </w:t>
      </w:r>
      <w:r w:rsidR="006411B7">
        <w:t>can be</w:t>
      </w:r>
      <w:r w:rsidRPr="00F6431E">
        <w:t xml:space="preserve"> u</w:t>
      </w:r>
      <w:r w:rsidR="006411B7">
        <w:t>sed</w:t>
      </w:r>
      <w:r w:rsidRPr="00F6431E">
        <w:t xml:space="preserve"> before the main survey and the qualitative data collection technique should be used to generate hypotheses and purify measures for the questionnaire (Deshpande</w:t>
      </w:r>
      <w:r w:rsidR="003F768A">
        <w:t xml:space="preserve"> 1</w:t>
      </w:r>
      <w:r w:rsidRPr="00F6431E">
        <w:t>983). Churchill</w:t>
      </w:r>
      <w:r w:rsidR="003F768A">
        <w:t xml:space="preserve"> </w:t>
      </w:r>
      <w:r w:rsidR="006411B7">
        <w:t>(</w:t>
      </w:r>
      <w:r w:rsidR="003F768A">
        <w:t>1</w:t>
      </w:r>
      <w:r w:rsidRPr="00F6431E">
        <w:t>979</w:t>
      </w:r>
      <w:r w:rsidR="006411B7">
        <w:t xml:space="preserve">) and </w:t>
      </w:r>
      <w:r w:rsidRPr="00F6431E">
        <w:t xml:space="preserve">Foroudi </w:t>
      </w:r>
      <w:r w:rsidR="00646617" w:rsidRPr="00646617">
        <w:rPr>
          <w:i/>
          <w:iCs/>
        </w:rPr>
        <w:t>et al.</w:t>
      </w:r>
      <w:r w:rsidR="003F768A">
        <w:t xml:space="preserve"> </w:t>
      </w:r>
      <w:r w:rsidR="006411B7">
        <w:t>(</w:t>
      </w:r>
      <w:r w:rsidR="003F768A">
        <w:t>2</w:t>
      </w:r>
      <w:r w:rsidRPr="00F6431E">
        <w:t>014) suggest</w:t>
      </w:r>
      <w:r w:rsidR="006411B7">
        <w:t xml:space="preserve"> </w:t>
      </w:r>
      <w:r w:rsidRPr="00F6431E">
        <w:t>a quantitative approach with multi-method engagement in the initial stages of an investigation. To examine the research</w:t>
      </w:r>
      <w:r w:rsidR="006411B7">
        <w:t>’s</w:t>
      </w:r>
      <w:r w:rsidRPr="00F6431E">
        <w:t xml:space="preserve"> focal construct, quantitative methods are more suitable than the qualitative method. This method is more appropriate for theory testing rather than theory generation.</w:t>
      </w:r>
    </w:p>
    <w:p w14:paraId="1E5A63A1" w14:textId="77777777" w:rsidR="00AF5195" w:rsidRPr="00F6431E" w:rsidRDefault="00AF5195" w:rsidP="00AF5195">
      <w:pPr>
        <w:contextualSpacing/>
      </w:pPr>
      <w:bookmarkStart w:id="28" w:name="_Toc289248587"/>
      <w:bookmarkStart w:id="29" w:name="_Toc310449398"/>
      <w:bookmarkStart w:id="30" w:name="_Toc198668018"/>
      <w:bookmarkStart w:id="31" w:name="_Toc198668233"/>
      <w:bookmarkStart w:id="32" w:name="_Toc198672642"/>
    </w:p>
    <w:bookmarkEnd w:id="28"/>
    <w:bookmarkEnd w:id="29"/>
    <w:bookmarkEnd w:id="30"/>
    <w:bookmarkEnd w:id="31"/>
    <w:bookmarkEnd w:id="32"/>
    <w:p w14:paraId="6440A772" w14:textId="3D5B3489" w:rsidR="00AF5195" w:rsidRDefault="00AF5195" w:rsidP="00AF5195">
      <w:pPr>
        <w:contextualSpacing/>
      </w:pPr>
      <w:r w:rsidRPr="00F6431E">
        <w:t xml:space="preserve">To measure the focal construct, it is suggested </w:t>
      </w:r>
      <w:r w:rsidR="006411B7">
        <w:t xml:space="preserve">that researchers </w:t>
      </w:r>
      <w:r w:rsidRPr="00F6431E">
        <w:t>follow Churchill</w:t>
      </w:r>
      <w:r>
        <w:t>’</w:t>
      </w:r>
      <w:r w:rsidRPr="00F6431E">
        <w:t xml:space="preserve">s (1979) approach for developing measures of multiple items for marketing constructs, and </w:t>
      </w:r>
      <w:r w:rsidR="006411B7">
        <w:t xml:space="preserve">the approach of </w:t>
      </w:r>
      <w:r w:rsidRPr="00F6431E">
        <w:t>Gerbing and Anderson (1988) and DeVellis (2003) in order to construct a set of reliable and valid scales for establishing measurement reliability. This is expected to result in stronger relationships than the use of single-item measures. According to Churchill</w:t>
      </w:r>
      <w:r>
        <w:t>’</w:t>
      </w:r>
      <w:r w:rsidRPr="00F6431E">
        <w:t xml:space="preserve">s (1979) theory, it integrates a qualitative paradigm while being predominantly quantitative in nature. Figure </w:t>
      </w:r>
      <w:r w:rsidR="00811AC1">
        <w:t>5.</w:t>
      </w:r>
      <w:r w:rsidRPr="00F6431E">
        <w:t>2 illustrates the proposed steps in measurement scale development for marketing constructs.</w:t>
      </w:r>
      <w:r w:rsidR="00811AC1">
        <w:t xml:space="preserve"> </w:t>
      </w:r>
      <w:r w:rsidRPr="00F6431E">
        <w:t>According to Churchill (1979), the first phase of research design is exploratory fieldwork.</w:t>
      </w:r>
      <w:bookmarkStart w:id="33" w:name="_Toc198668234"/>
      <w:bookmarkStart w:id="34" w:name="_Toc198672204"/>
      <w:bookmarkStart w:id="35" w:name="_Toc204398549"/>
    </w:p>
    <w:p w14:paraId="6EFB3F9D" w14:textId="77777777" w:rsidR="00811AC1" w:rsidRDefault="00811AC1" w:rsidP="00AF5195">
      <w:pPr>
        <w:contextualSpacing/>
      </w:pPr>
    </w:p>
    <w:p w14:paraId="561CD9A6" w14:textId="77777777" w:rsidR="005B64EE" w:rsidRPr="005B64EE" w:rsidRDefault="005B64EE" w:rsidP="005B64EE">
      <w:pPr>
        <w:contextualSpacing/>
      </w:pPr>
      <w:r w:rsidRPr="005B64EE">
        <w:rPr>
          <w:bCs/>
          <w:lang w:val="en-US"/>
        </w:rPr>
        <w:t xml:space="preserve">Figure 5.2: Steps in measurement scale development </w:t>
      </w:r>
    </w:p>
    <w:p w14:paraId="4352BDEC" w14:textId="4158C322" w:rsidR="00811AC1" w:rsidRPr="005B64EE" w:rsidRDefault="00811AC1" w:rsidP="00AF5195">
      <w:pPr>
        <w:contextualSpacing/>
      </w:pPr>
    </w:p>
    <w:p w14:paraId="0542BE1B" w14:textId="146920F0" w:rsidR="005B64EE" w:rsidRPr="005B64EE" w:rsidRDefault="005B64EE" w:rsidP="00AF5195">
      <w:pPr>
        <w:contextualSpacing/>
      </w:pPr>
      <w:r w:rsidRPr="005B64EE">
        <w:rPr>
          <w:noProof/>
        </w:rPr>
        <w:drawing>
          <wp:inline distT="0" distB="0" distL="0" distR="0" wp14:anchorId="07DE1975" wp14:editId="1139712C">
            <wp:extent cx="6188710" cy="27881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788110"/>
                    </a:xfrm>
                    <a:prstGeom prst="rect">
                      <a:avLst/>
                    </a:prstGeom>
                    <a:noFill/>
                    <a:ln>
                      <a:noFill/>
                    </a:ln>
                  </pic:spPr>
                </pic:pic>
              </a:graphicData>
            </a:graphic>
          </wp:inline>
        </w:drawing>
      </w:r>
    </w:p>
    <w:p w14:paraId="0EAFA415" w14:textId="77777777" w:rsidR="005B64EE" w:rsidRPr="005B64EE" w:rsidRDefault="005B64EE" w:rsidP="005B64EE">
      <w:pPr>
        <w:contextualSpacing/>
      </w:pPr>
      <w:r w:rsidRPr="005B64EE">
        <w:rPr>
          <w:bCs/>
          <w:lang w:val="en-US"/>
        </w:rPr>
        <w:t>Source: Churchill (1979, p. 66); Foroudi (2012)</w:t>
      </w:r>
    </w:p>
    <w:p w14:paraId="20215D9F" w14:textId="77777777" w:rsidR="005B64EE" w:rsidRPr="00F6431E" w:rsidRDefault="005B64EE" w:rsidP="00AF5195">
      <w:pPr>
        <w:contextualSpacing/>
      </w:pPr>
    </w:p>
    <w:p w14:paraId="1F64A62B" w14:textId="77777777" w:rsidR="00AF5195" w:rsidRPr="001430EF" w:rsidRDefault="00AF5195" w:rsidP="003416CE">
      <w:pPr>
        <w:pStyle w:val="Heading1"/>
      </w:pPr>
      <w:r w:rsidRPr="001430EF">
        <w:t>The first phase (Qualitative fieldwork)</w:t>
      </w:r>
      <w:bookmarkEnd w:id="33"/>
      <w:bookmarkEnd w:id="34"/>
      <w:bookmarkEnd w:id="35"/>
    </w:p>
    <w:p w14:paraId="5C3F0965" w14:textId="77777777" w:rsidR="00930506" w:rsidRDefault="00AF5195" w:rsidP="00AF5195">
      <w:pPr>
        <w:contextualSpacing/>
      </w:pPr>
      <w:r w:rsidRPr="00F6431E">
        <w:t>An initial exploratory study can be carried out for the following reasons:</w:t>
      </w:r>
    </w:p>
    <w:p w14:paraId="445A2DBA" w14:textId="4EF5ECD0" w:rsidR="00930506" w:rsidRDefault="00930506" w:rsidP="00930506">
      <w:pPr>
        <w:pStyle w:val="ListParagraph"/>
      </w:pPr>
      <w:r>
        <w:t>T</w:t>
      </w:r>
      <w:r w:rsidR="00AF5195" w:rsidRPr="00F6431E">
        <w:t>o gain an in-depth understanding of the research area (Dacin and Brown</w:t>
      </w:r>
      <w:r w:rsidR="003F768A">
        <w:t xml:space="preserve"> 2</w:t>
      </w:r>
      <w:r w:rsidR="00AF5195" w:rsidRPr="00F6431E">
        <w:t>002)</w:t>
      </w:r>
      <w:r>
        <w:t>;</w:t>
      </w:r>
    </w:p>
    <w:p w14:paraId="1B7EFF3F" w14:textId="00CCE18F" w:rsidR="00930506" w:rsidRDefault="00AF5195" w:rsidP="00930506">
      <w:pPr>
        <w:pStyle w:val="ListParagraph"/>
      </w:pPr>
      <w:r w:rsidRPr="00F6431E">
        <w:t>To achieve insights into the research context</w:t>
      </w:r>
      <w:r w:rsidR="00930506">
        <w:t>;</w:t>
      </w:r>
    </w:p>
    <w:p w14:paraId="4C8DBD2C" w14:textId="796DB530" w:rsidR="00930506" w:rsidRDefault="00AF5195" w:rsidP="00930506">
      <w:pPr>
        <w:pStyle w:val="ListParagraph"/>
      </w:pPr>
      <w:r w:rsidRPr="00F6431E">
        <w:t>To understand the actual practice in the field in order to gauge whether the proposed research study was relevant</w:t>
      </w:r>
      <w:r w:rsidR="00930506">
        <w:t>;</w:t>
      </w:r>
    </w:p>
    <w:p w14:paraId="4744DB7F" w14:textId="6C7FAF1C" w:rsidR="003F768A" w:rsidRDefault="00AF5195" w:rsidP="00930506">
      <w:pPr>
        <w:pStyle w:val="ListParagraph"/>
      </w:pPr>
      <w:r w:rsidRPr="00F6431E">
        <w:t>To obtain insightful information and understand the proposed research questions, generate hypotheses and purify measures for a questionnaire (Churchill</w:t>
      </w:r>
      <w:r w:rsidR="003F768A">
        <w:t xml:space="preserve"> 1</w:t>
      </w:r>
      <w:r w:rsidRPr="00F6431E">
        <w:t>979).</w:t>
      </w:r>
    </w:p>
    <w:p w14:paraId="1AEE6B87" w14:textId="2F8CCA97" w:rsidR="00AF5195" w:rsidRPr="00F6431E" w:rsidRDefault="00AF5195" w:rsidP="00AF5195">
      <w:pPr>
        <w:contextualSpacing/>
      </w:pPr>
    </w:p>
    <w:p w14:paraId="603CA061" w14:textId="137BB3CC" w:rsidR="003F768A" w:rsidRDefault="00AF5195" w:rsidP="00AF5195">
      <w:pPr>
        <w:contextualSpacing/>
      </w:pPr>
      <w:r w:rsidRPr="00F6431E">
        <w:t xml:space="preserve">Churchill (1979) suggests that the exploratory study, known as an </w:t>
      </w:r>
      <w:r>
        <w:t>‘</w:t>
      </w:r>
      <w:r w:rsidRPr="00F6431E">
        <w:t>experience survey</w:t>
      </w:r>
      <w:r>
        <w:t>’</w:t>
      </w:r>
      <w:r w:rsidRPr="00F6431E">
        <w:t xml:space="preserve">, consists of “a judgement sample of persons who can offer ideas and insights into the phenomenon” (p. 66). Exploratory studies tend to begin with a wide study and narrow down to study development (Saunders </w:t>
      </w:r>
      <w:r w:rsidR="00646617" w:rsidRPr="00646617">
        <w:rPr>
          <w:i/>
          <w:iCs/>
        </w:rPr>
        <w:t>et al.</w:t>
      </w:r>
      <w:r w:rsidR="003F768A">
        <w:t xml:space="preserve"> 2</w:t>
      </w:r>
      <w:r w:rsidRPr="00F6431E">
        <w:t>007). Churchill (1979) suggests that certain techniques are used to generate sample items and reflect a construct (exploratory research, literature search, interview, and focus group).</w:t>
      </w:r>
    </w:p>
    <w:p w14:paraId="5A0C286F" w14:textId="37A56C68" w:rsidR="00AF5195" w:rsidRPr="00F6431E" w:rsidRDefault="00AF5195" w:rsidP="00AF5195">
      <w:pPr>
        <w:contextualSpacing/>
      </w:pPr>
    </w:p>
    <w:p w14:paraId="398AA41D" w14:textId="086F702A" w:rsidR="003F768A" w:rsidRDefault="00AF5195" w:rsidP="00AF5195">
      <w:pPr>
        <w:contextualSpacing/>
      </w:pPr>
      <w:r w:rsidRPr="00F6431E">
        <w:t xml:space="preserve">In-depth interviews and group discussions are very useful (Foroudi </w:t>
      </w:r>
      <w:r w:rsidR="00646617" w:rsidRPr="00646617">
        <w:rPr>
          <w:i/>
          <w:iCs/>
        </w:rPr>
        <w:t>et al.</w:t>
      </w:r>
      <w:r w:rsidR="003F768A">
        <w:t xml:space="preserve"> 2</w:t>
      </w:r>
      <w:r w:rsidRPr="00F6431E">
        <w:t>014</w:t>
      </w:r>
      <w:r w:rsidR="00930506">
        <w:t>,</w:t>
      </w:r>
      <w:r w:rsidRPr="00F6431E">
        <w:t xml:space="preserve"> Ritchie </w:t>
      </w:r>
      <w:r w:rsidR="00646617" w:rsidRPr="00646617">
        <w:rPr>
          <w:i/>
          <w:iCs/>
        </w:rPr>
        <w:t>et al.</w:t>
      </w:r>
      <w:r w:rsidR="003F768A">
        <w:t xml:space="preserve"> 2</w:t>
      </w:r>
      <w:r w:rsidRPr="00F6431E">
        <w:t xml:space="preserve">003) </w:t>
      </w:r>
      <w:r w:rsidR="00930506">
        <w:t>in</w:t>
      </w:r>
      <w:r w:rsidRPr="00F6431E">
        <w:t xml:space="preserve"> bring</w:t>
      </w:r>
      <w:r w:rsidR="00930506">
        <w:t>ing</w:t>
      </w:r>
      <w:r w:rsidRPr="00F6431E">
        <w:t xml:space="preserve"> a new perspective to existing data (Ageeva and Foroudi</w:t>
      </w:r>
      <w:r w:rsidR="003F768A">
        <w:t xml:space="preserve"> 2</w:t>
      </w:r>
      <w:r w:rsidRPr="00F6431E">
        <w:t>019</w:t>
      </w:r>
      <w:r w:rsidR="00930506">
        <w:t>;</w:t>
      </w:r>
      <w:r w:rsidRPr="00F6431E">
        <w:t xml:space="preserve"> Ritchie </w:t>
      </w:r>
      <w:r w:rsidR="00646617" w:rsidRPr="00646617">
        <w:rPr>
          <w:i/>
          <w:iCs/>
        </w:rPr>
        <w:t>et al.</w:t>
      </w:r>
      <w:r w:rsidR="003F768A">
        <w:t xml:space="preserve"> 2</w:t>
      </w:r>
      <w:r w:rsidRPr="00F6431E">
        <w:t>003). The data collect</w:t>
      </w:r>
      <w:r w:rsidR="00930506">
        <w:t>ed</w:t>
      </w:r>
      <w:r w:rsidRPr="00F6431E">
        <w:t xml:space="preserve"> from interviews and focus groups suppli</w:t>
      </w:r>
      <w:r w:rsidR="00930506">
        <w:t>es</w:t>
      </w:r>
      <w:r w:rsidRPr="00F6431E">
        <w:t xml:space="preserve"> information and insights and add</w:t>
      </w:r>
      <w:r w:rsidR="00930506">
        <w:t>s</w:t>
      </w:r>
      <w:r w:rsidRPr="00F6431E">
        <w:t xml:space="preserve"> more data, </w:t>
      </w:r>
      <w:r w:rsidR="00930506">
        <w:t>that</w:t>
      </w:r>
      <w:r w:rsidRPr="00F6431E">
        <w:t xml:space="preserve"> was not identified in the literature review. However, exploratory research rarely involves large samples (Malhotra and Birks</w:t>
      </w:r>
      <w:r w:rsidR="003F768A">
        <w:t xml:space="preserve"> 2</w:t>
      </w:r>
      <w:r w:rsidRPr="00F6431E">
        <w:t xml:space="preserve">000). </w:t>
      </w:r>
      <w:r w:rsidR="00930506">
        <w:t>T</w:t>
      </w:r>
      <w:r w:rsidRPr="00F6431E">
        <w:t xml:space="preserve">o minimise any weaknesses, qualitative data </w:t>
      </w:r>
      <w:r w:rsidR="00930506">
        <w:t>can</w:t>
      </w:r>
      <w:r w:rsidRPr="00F6431E">
        <w:t xml:space="preserve"> be used to construct a quantitative study, mainly in the form of a questionnaire (Churchill</w:t>
      </w:r>
      <w:r w:rsidR="003F768A">
        <w:t xml:space="preserve"> 1</w:t>
      </w:r>
      <w:r w:rsidRPr="00F6431E">
        <w:t xml:space="preserve">979). Table </w:t>
      </w:r>
      <w:r w:rsidR="00930506">
        <w:t>5.</w:t>
      </w:r>
      <w:r w:rsidRPr="00F6431E">
        <w:t>5 illustrates the main benefit of using interviews and focus groups.</w:t>
      </w:r>
    </w:p>
    <w:p w14:paraId="5BA34127" w14:textId="10E197D6" w:rsidR="00AF5195" w:rsidRPr="00F6431E" w:rsidRDefault="00AF5195" w:rsidP="00AF5195">
      <w:pPr>
        <w:contextualSpacing/>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3415"/>
        <w:gridCol w:w="4850"/>
      </w:tblGrid>
      <w:tr w:rsidR="0011371E" w:rsidRPr="00CA4E86" w14:paraId="1311CBD6" w14:textId="77777777" w:rsidTr="0011371E">
        <w:trPr>
          <w:jc w:val="right"/>
        </w:trPr>
        <w:tc>
          <w:tcPr>
            <w:tcW w:w="0" w:type="auto"/>
            <w:shd w:val="clear" w:color="auto" w:fill="auto"/>
          </w:tcPr>
          <w:p w14:paraId="327FA27A" w14:textId="77777777" w:rsidR="0011371E" w:rsidRPr="00CA4E86" w:rsidRDefault="0011371E" w:rsidP="006953C5"/>
        </w:tc>
        <w:tc>
          <w:tcPr>
            <w:tcW w:w="0" w:type="auto"/>
            <w:shd w:val="clear" w:color="auto" w:fill="auto"/>
          </w:tcPr>
          <w:p w14:paraId="6588DF89" w14:textId="77777777" w:rsidR="0011371E" w:rsidRPr="00CA4E86" w:rsidRDefault="0011371E" w:rsidP="006953C5">
            <w:pPr>
              <w:rPr>
                <w:b/>
              </w:rPr>
            </w:pPr>
            <w:r w:rsidRPr="00CA4E86">
              <w:rPr>
                <w:b/>
              </w:rPr>
              <w:t>In-depth interviews</w:t>
            </w:r>
          </w:p>
        </w:tc>
        <w:tc>
          <w:tcPr>
            <w:tcW w:w="0" w:type="auto"/>
            <w:shd w:val="clear" w:color="auto" w:fill="auto"/>
          </w:tcPr>
          <w:p w14:paraId="4EF473F8" w14:textId="77777777" w:rsidR="0011371E" w:rsidRPr="00CA4E86" w:rsidRDefault="0011371E" w:rsidP="006953C5">
            <w:pPr>
              <w:rPr>
                <w:b/>
              </w:rPr>
            </w:pPr>
            <w:r w:rsidRPr="00CA4E86">
              <w:rPr>
                <w:b/>
              </w:rPr>
              <w:t>Focus groups</w:t>
            </w:r>
          </w:p>
        </w:tc>
      </w:tr>
      <w:tr w:rsidR="0011371E" w:rsidRPr="00CA4E86" w14:paraId="676B3D3F" w14:textId="77777777" w:rsidTr="0011371E">
        <w:trPr>
          <w:jc w:val="right"/>
        </w:trPr>
        <w:tc>
          <w:tcPr>
            <w:tcW w:w="0" w:type="auto"/>
            <w:vMerge w:val="restart"/>
            <w:shd w:val="clear" w:color="auto" w:fill="auto"/>
          </w:tcPr>
          <w:p w14:paraId="2CC582F2" w14:textId="77777777" w:rsidR="0011371E" w:rsidRPr="00CA4E86" w:rsidRDefault="0011371E" w:rsidP="006953C5">
            <w:pPr>
              <w:rPr>
                <w:b/>
              </w:rPr>
            </w:pPr>
            <w:r w:rsidRPr="00CA4E86">
              <w:rPr>
                <w:b/>
              </w:rPr>
              <w:t>Nature of data</w:t>
            </w:r>
          </w:p>
        </w:tc>
        <w:tc>
          <w:tcPr>
            <w:tcW w:w="0" w:type="auto"/>
            <w:shd w:val="clear" w:color="auto" w:fill="auto"/>
          </w:tcPr>
          <w:p w14:paraId="303D4C37" w14:textId="77777777" w:rsidR="0011371E" w:rsidRPr="00CA4E86" w:rsidRDefault="0011371E" w:rsidP="006953C5">
            <w:r w:rsidRPr="00CA4E86">
              <w:t>For generating in-depth personal accounts</w:t>
            </w:r>
          </w:p>
        </w:tc>
        <w:tc>
          <w:tcPr>
            <w:tcW w:w="0" w:type="auto"/>
            <w:shd w:val="clear" w:color="auto" w:fill="auto"/>
          </w:tcPr>
          <w:p w14:paraId="3AA1ACB4" w14:textId="77777777" w:rsidR="0011371E" w:rsidRPr="00CA4E86" w:rsidRDefault="0011371E" w:rsidP="006953C5">
            <w:r w:rsidRPr="00CA4E86">
              <w:t>For generating data that is shaped by group interaction, refined and reflected</w:t>
            </w:r>
          </w:p>
        </w:tc>
      </w:tr>
      <w:tr w:rsidR="0011371E" w:rsidRPr="00CA4E86" w14:paraId="11E6D24F" w14:textId="77777777" w:rsidTr="0011371E">
        <w:trPr>
          <w:jc w:val="right"/>
        </w:trPr>
        <w:tc>
          <w:tcPr>
            <w:tcW w:w="0" w:type="auto"/>
            <w:vMerge/>
            <w:shd w:val="clear" w:color="auto" w:fill="auto"/>
          </w:tcPr>
          <w:p w14:paraId="18197B25" w14:textId="77777777" w:rsidR="0011371E" w:rsidRPr="00CA4E86" w:rsidRDefault="0011371E" w:rsidP="006953C5">
            <w:pPr>
              <w:rPr>
                <w:b/>
              </w:rPr>
            </w:pPr>
          </w:p>
        </w:tc>
        <w:tc>
          <w:tcPr>
            <w:tcW w:w="0" w:type="auto"/>
            <w:shd w:val="clear" w:color="auto" w:fill="auto"/>
          </w:tcPr>
          <w:p w14:paraId="24960B71" w14:textId="77777777" w:rsidR="0011371E" w:rsidRPr="00CA4E86" w:rsidRDefault="0011371E" w:rsidP="006953C5">
            <w:r w:rsidRPr="00CA4E86">
              <w:t>To understand the personal context</w:t>
            </w:r>
          </w:p>
        </w:tc>
        <w:tc>
          <w:tcPr>
            <w:tcW w:w="0" w:type="auto"/>
            <w:shd w:val="clear" w:color="auto" w:fill="auto"/>
          </w:tcPr>
          <w:p w14:paraId="2B41AF17" w14:textId="77777777" w:rsidR="0011371E" w:rsidRPr="00CA4E86" w:rsidRDefault="0011371E" w:rsidP="006953C5">
            <w:r w:rsidRPr="00CA4E86">
              <w:t>To display a social context exploring how people talk about an issue</w:t>
            </w:r>
          </w:p>
        </w:tc>
      </w:tr>
      <w:tr w:rsidR="0011371E" w:rsidRPr="00CA4E86" w14:paraId="5CCCF10D" w14:textId="77777777" w:rsidTr="0011371E">
        <w:trPr>
          <w:jc w:val="right"/>
        </w:trPr>
        <w:tc>
          <w:tcPr>
            <w:tcW w:w="0" w:type="auto"/>
            <w:vMerge/>
            <w:shd w:val="clear" w:color="auto" w:fill="auto"/>
          </w:tcPr>
          <w:p w14:paraId="5F1EE914" w14:textId="77777777" w:rsidR="0011371E" w:rsidRPr="00CA4E86" w:rsidRDefault="0011371E" w:rsidP="006953C5">
            <w:pPr>
              <w:rPr>
                <w:b/>
              </w:rPr>
            </w:pPr>
          </w:p>
        </w:tc>
        <w:tc>
          <w:tcPr>
            <w:tcW w:w="0" w:type="auto"/>
            <w:shd w:val="clear" w:color="auto" w:fill="auto"/>
          </w:tcPr>
          <w:p w14:paraId="3FE08FF0" w14:textId="77777777" w:rsidR="0011371E" w:rsidRPr="00CA4E86" w:rsidRDefault="0011371E" w:rsidP="006953C5">
            <w:r w:rsidRPr="00CA4E86">
              <w:t>For exploring issues in depth and in detail</w:t>
            </w:r>
          </w:p>
        </w:tc>
        <w:tc>
          <w:tcPr>
            <w:tcW w:w="0" w:type="auto"/>
            <w:shd w:val="clear" w:color="auto" w:fill="auto"/>
          </w:tcPr>
          <w:p w14:paraId="24FEC4B4" w14:textId="77777777" w:rsidR="0011371E" w:rsidRPr="00CA4E86" w:rsidRDefault="0011371E" w:rsidP="006953C5">
            <w:r w:rsidRPr="00CA4E86">
              <w:t>For creative thinking and solutions</w:t>
            </w:r>
            <w:r>
              <w:t>, t</w:t>
            </w:r>
            <w:r w:rsidRPr="00CA4E86">
              <w:t>o display and discuss differences within the group</w:t>
            </w:r>
          </w:p>
        </w:tc>
      </w:tr>
      <w:tr w:rsidR="0011371E" w:rsidRPr="00CA4E86" w14:paraId="4486EDA5" w14:textId="77777777" w:rsidTr="0011371E">
        <w:trPr>
          <w:jc w:val="right"/>
        </w:trPr>
        <w:tc>
          <w:tcPr>
            <w:tcW w:w="0" w:type="auto"/>
            <w:vMerge w:val="restart"/>
            <w:shd w:val="clear" w:color="auto" w:fill="auto"/>
          </w:tcPr>
          <w:p w14:paraId="3D485A63" w14:textId="77777777" w:rsidR="0011371E" w:rsidRPr="00CA4E86" w:rsidRDefault="0011371E" w:rsidP="006953C5">
            <w:pPr>
              <w:rPr>
                <w:b/>
              </w:rPr>
            </w:pPr>
            <w:r w:rsidRPr="00CA4E86">
              <w:rPr>
                <w:b/>
              </w:rPr>
              <w:t>Subject matter</w:t>
            </w:r>
          </w:p>
        </w:tc>
        <w:tc>
          <w:tcPr>
            <w:tcW w:w="0" w:type="auto"/>
            <w:shd w:val="clear" w:color="auto" w:fill="auto"/>
          </w:tcPr>
          <w:p w14:paraId="1BC05990" w14:textId="77777777" w:rsidR="0011371E" w:rsidRPr="00CA4E86" w:rsidRDefault="0011371E" w:rsidP="006953C5">
            <w:r w:rsidRPr="00CA4E86">
              <w:t>To understand complex processes and issues e.g.-Motivations, decisions-Impacts, outcomes</w:t>
            </w:r>
          </w:p>
        </w:tc>
        <w:tc>
          <w:tcPr>
            <w:tcW w:w="0" w:type="auto"/>
            <w:shd w:val="clear" w:color="auto" w:fill="auto"/>
          </w:tcPr>
          <w:p w14:paraId="3D38BBBC" w14:textId="77777777" w:rsidR="0011371E" w:rsidRPr="00CA4E86" w:rsidRDefault="0011371E" w:rsidP="006953C5">
            <w:r w:rsidRPr="00CA4E86">
              <w:t>To tackle abstract and conceptual subjects where enabling or projective techniques are to be used, or in different or technical subjects where information is provided</w:t>
            </w:r>
          </w:p>
        </w:tc>
      </w:tr>
      <w:tr w:rsidR="0011371E" w:rsidRPr="00CA4E86" w14:paraId="462F645F" w14:textId="77777777" w:rsidTr="0011371E">
        <w:trPr>
          <w:jc w:val="right"/>
        </w:trPr>
        <w:tc>
          <w:tcPr>
            <w:tcW w:w="0" w:type="auto"/>
            <w:vMerge/>
            <w:shd w:val="clear" w:color="auto" w:fill="auto"/>
          </w:tcPr>
          <w:p w14:paraId="07579E53" w14:textId="77777777" w:rsidR="0011371E" w:rsidRPr="00CA4E86" w:rsidRDefault="0011371E" w:rsidP="006953C5">
            <w:pPr>
              <w:rPr>
                <w:b/>
              </w:rPr>
            </w:pPr>
          </w:p>
        </w:tc>
        <w:tc>
          <w:tcPr>
            <w:tcW w:w="0" w:type="auto"/>
            <w:shd w:val="clear" w:color="auto" w:fill="auto"/>
          </w:tcPr>
          <w:p w14:paraId="47617F4A" w14:textId="77777777" w:rsidR="0011371E" w:rsidRPr="00CA4E86" w:rsidRDefault="0011371E" w:rsidP="006953C5">
            <w:r w:rsidRPr="00CA4E86">
              <w:t>To explore private subjects of those involving social norms</w:t>
            </w:r>
            <w:r>
              <w:t>, f</w:t>
            </w:r>
            <w:r w:rsidRPr="00CA4E86">
              <w:t>or sensitive issues</w:t>
            </w:r>
          </w:p>
        </w:tc>
        <w:tc>
          <w:tcPr>
            <w:tcW w:w="0" w:type="auto"/>
            <w:shd w:val="clear" w:color="auto" w:fill="auto"/>
          </w:tcPr>
          <w:p w14:paraId="025D0903" w14:textId="77777777" w:rsidR="0011371E" w:rsidRPr="00CA4E86" w:rsidRDefault="0011371E" w:rsidP="006953C5">
            <w:r w:rsidRPr="00CA4E86">
              <w:t xml:space="preserve">For issues that would be illuminated </w:t>
            </w:r>
            <w:r>
              <w:t>by the display of social norms, f</w:t>
            </w:r>
            <w:r w:rsidRPr="00CA4E86">
              <w:t>or some sensitive issues, with careful group composition and handling</w:t>
            </w:r>
          </w:p>
        </w:tc>
      </w:tr>
      <w:tr w:rsidR="0011371E" w:rsidRPr="00CA4E86" w14:paraId="1612B017" w14:textId="77777777" w:rsidTr="0011371E">
        <w:trPr>
          <w:jc w:val="right"/>
        </w:trPr>
        <w:tc>
          <w:tcPr>
            <w:tcW w:w="0" w:type="auto"/>
            <w:vMerge w:val="restart"/>
            <w:shd w:val="clear" w:color="auto" w:fill="auto"/>
          </w:tcPr>
          <w:p w14:paraId="232A77C4" w14:textId="77777777" w:rsidR="0011371E" w:rsidRPr="00CA4E86" w:rsidRDefault="0011371E" w:rsidP="006953C5">
            <w:pPr>
              <w:rPr>
                <w:b/>
              </w:rPr>
            </w:pPr>
            <w:r w:rsidRPr="00CA4E86">
              <w:rPr>
                <w:b/>
              </w:rPr>
              <w:t>Study population</w:t>
            </w:r>
          </w:p>
        </w:tc>
        <w:tc>
          <w:tcPr>
            <w:tcW w:w="0" w:type="auto"/>
            <w:shd w:val="clear" w:color="auto" w:fill="auto"/>
          </w:tcPr>
          <w:p w14:paraId="2F417039" w14:textId="77777777" w:rsidR="0011371E" w:rsidRPr="00CA4E86" w:rsidRDefault="0011371E" w:rsidP="006953C5">
            <w:r w:rsidRPr="00CA4E86">
              <w:t>For participants who are likely to be willing or able to travel</w:t>
            </w:r>
          </w:p>
        </w:tc>
        <w:tc>
          <w:tcPr>
            <w:tcW w:w="0" w:type="auto"/>
            <w:shd w:val="clear" w:color="auto" w:fill="auto"/>
          </w:tcPr>
          <w:p w14:paraId="7C7B0243" w14:textId="77777777" w:rsidR="0011371E" w:rsidRPr="00CA4E86" w:rsidRDefault="0011371E" w:rsidP="006953C5">
            <w:r w:rsidRPr="00CA4E86">
              <w:t>Where participants are likely to be willing or able to travel to attend a group discussion</w:t>
            </w:r>
          </w:p>
        </w:tc>
      </w:tr>
      <w:tr w:rsidR="0011371E" w:rsidRPr="00CA4E86" w14:paraId="06ADA5DA" w14:textId="77777777" w:rsidTr="0011371E">
        <w:trPr>
          <w:jc w:val="right"/>
        </w:trPr>
        <w:tc>
          <w:tcPr>
            <w:tcW w:w="0" w:type="auto"/>
            <w:vMerge/>
            <w:shd w:val="clear" w:color="auto" w:fill="auto"/>
          </w:tcPr>
          <w:p w14:paraId="65FA1D9F" w14:textId="77777777" w:rsidR="0011371E" w:rsidRPr="00CA4E86" w:rsidRDefault="0011371E" w:rsidP="006953C5"/>
        </w:tc>
        <w:tc>
          <w:tcPr>
            <w:tcW w:w="0" w:type="auto"/>
            <w:shd w:val="clear" w:color="auto" w:fill="auto"/>
          </w:tcPr>
          <w:p w14:paraId="474F509A" w14:textId="77777777" w:rsidR="0011371E" w:rsidRPr="00CA4E86" w:rsidRDefault="0011371E" w:rsidP="006953C5">
            <w:r w:rsidRPr="00CA4E86">
              <w:t>Where the study population is geographically dispersed</w:t>
            </w:r>
            <w:r>
              <w:t>, w</w:t>
            </w:r>
            <w:r w:rsidRPr="00CA4E86">
              <w:t>here the population is highly diverse</w:t>
            </w:r>
          </w:p>
        </w:tc>
        <w:tc>
          <w:tcPr>
            <w:tcW w:w="0" w:type="auto"/>
            <w:shd w:val="clear" w:color="auto" w:fill="auto"/>
          </w:tcPr>
          <w:p w14:paraId="48D3F6BE" w14:textId="77777777" w:rsidR="0011371E" w:rsidRPr="00CA4E86" w:rsidRDefault="0011371E" w:rsidP="006953C5">
            <w:r w:rsidRPr="00CA4E86">
              <w:t>Where the population is geographically clustered</w:t>
            </w:r>
            <w:r>
              <w:t>, w</w:t>
            </w:r>
            <w:r w:rsidRPr="00CA4E86">
              <w:t>here there is some shared background or relationship to the research topic</w:t>
            </w:r>
          </w:p>
        </w:tc>
      </w:tr>
      <w:tr w:rsidR="0011371E" w:rsidRPr="00CA4E86" w14:paraId="6A0EF2E1" w14:textId="77777777" w:rsidTr="0011371E">
        <w:trPr>
          <w:jc w:val="right"/>
        </w:trPr>
        <w:tc>
          <w:tcPr>
            <w:tcW w:w="0" w:type="auto"/>
            <w:vMerge/>
            <w:shd w:val="clear" w:color="auto" w:fill="auto"/>
          </w:tcPr>
          <w:p w14:paraId="4EC052F8" w14:textId="77777777" w:rsidR="0011371E" w:rsidRPr="00CA4E86" w:rsidRDefault="0011371E" w:rsidP="006953C5"/>
        </w:tc>
        <w:tc>
          <w:tcPr>
            <w:tcW w:w="0" w:type="auto"/>
            <w:shd w:val="clear" w:color="auto" w:fill="auto"/>
          </w:tcPr>
          <w:p w14:paraId="433BC577" w14:textId="77777777" w:rsidR="0011371E" w:rsidRPr="00CA4E86" w:rsidRDefault="0011371E" w:rsidP="006953C5">
            <w:r w:rsidRPr="00CA4E86">
              <w:t>Where there are issues of power or status</w:t>
            </w:r>
          </w:p>
        </w:tc>
        <w:tc>
          <w:tcPr>
            <w:tcW w:w="0" w:type="auto"/>
            <w:shd w:val="clear" w:color="auto" w:fill="auto"/>
          </w:tcPr>
          <w:p w14:paraId="67134A1C" w14:textId="77777777" w:rsidR="0011371E" w:rsidRPr="00CA4E86" w:rsidRDefault="0011371E" w:rsidP="006953C5">
            <w:r w:rsidRPr="00CA4E86">
              <w:t>For participants who are unlikely to be inhibited by group setting</w:t>
            </w:r>
          </w:p>
        </w:tc>
      </w:tr>
      <w:tr w:rsidR="0011371E" w:rsidRPr="00CA4E86" w14:paraId="70FE8321" w14:textId="77777777" w:rsidTr="0011371E">
        <w:trPr>
          <w:jc w:val="right"/>
        </w:trPr>
        <w:tc>
          <w:tcPr>
            <w:tcW w:w="0" w:type="auto"/>
            <w:vMerge/>
            <w:shd w:val="clear" w:color="auto" w:fill="auto"/>
          </w:tcPr>
          <w:p w14:paraId="5A88925B" w14:textId="77777777" w:rsidR="0011371E" w:rsidRPr="00CA4E86" w:rsidRDefault="0011371E" w:rsidP="006953C5"/>
        </w:tc>
        <w:tc>
          <w:tcPr>
            <w:tcW w:w="0" w:type="auto"/>
            <w:shd w:val="clear" w:color="auto" w:fill="auto"/>
          </w:tcPr>
          <w:p w14:paraId="4463871F" w14:textId="77777777" w:rsidR="0011371E" w:rsidRPr="00CA4E86" w:rsidRDefault="0011371E" w:rsidP="006953C5">
            <w:r w:rsidRPr="00CA4E86">
              <w:t>Where people have communication difficulties</w:t>
            </w:r>
          </w:p>
        </w:tc>
        <w:tc>
          <w:tcPr>
            <w:tcW w:w="0" w:type="auto"/>
            <w:shd w:val="clear" w:color="auto" w:fill="auto"/>
          </w:tcPr>
          <w:p w14:paraId="394396D7" w14:textId="77777777" w:rsidR="0011371E" w:rsidRPr="00CA4E86" w:rsidRDefault="0011371E" w:rsidP="006953C5"/>
        </w:tc>
      </w:tr>
    </w:tbl>
    <w:p w14:paraId="6EF97EB3" w14:textId="770B8C16" w:rsidR="0011371E" w:rsidRPr="0011371E" w:rsidRDefault="0011371E" w:rsidP="0011371E">
      <w:pPr>
        <w:pStyle w:val="Caption"/>
      </w:pPr>
      <w:bookmarkStart w:id="36" w:name="_Toc198668020"/>
      <w:bookmarkStart w:id="37" w:name="_Toc198668235"/>
      <w:bookmarkStart w:id="38" w:name="_Toc198672643"/>
      <w:bookmarkStart w:id="39" w:name="_Toc327962557"/>
      <w:bookmarkStart w:id="40" w:name="_Toc327965220"/>
      <w:bookmarkStart w:id="41" w:name="_Toc202886790"/>
      <w:bookmarkStart w:id="42" w:name="_Toc203482910"/>
      <w:r w:rsidRPr="0011371E">
        <w:t xml:space="preserve">Table </w:t>
      </w:r>
      <w:r>
        <w:t>5.</w:t>
      </w:r>
      <w:r w:rsidRPr="0011371E">
        <w:t>5: Application</w:t>
      </w:r>
      <w:r w:rsidR="006953C5">
        <w:t xml:space="preserve"> of</w:t>
      </w:r>
      <w:r w:rsidRPr="0011371E">
        <w:t xml:space="preserve"> in-depth interviews and focus groups</w:t>
      </w:r>
      <w:bookmarkEnd w:id="36"/>
      <w:bookmarkEnd w:id="37"/>
      <w:bookmarkEnd w:id="38"/>
      <w:bookmarkEnd w:id="39"/>
      <w:bookmarkEnd w:id="40"/>
      <w:bookmarkEnd w:id="41"/>
      <w:bookmarkEnd w:id="42"/>
    </w:p>
    <w:p w14:paraId="747E80A6" w14:textId="79771455" w:rsidR="0011371E" w:rsidRPr="0011371E" w:rsidRDefault="0011371E" w:rsidP="0011371E">
      <w:pPr>
        <w:pStyle w:val="Caption"/>
      </w:pPr>
      <w:r w:rsidRPr="0011371E">
        <w:t>Adapted from Foroudi 2012</w:t>
      </w:r>
      <w:r>
        <w:t>,</w:t>
      </w:r>
      <w:r w:rsidRPr="0011371E">
        <w:t xml:space="preserve"> Ritchie et al. 2003</w:t>
      </w:r>
    </w:p>
    <w:p w14:paraId="21CE8A7A" w14:textId="594E9771" w:rsidR="00AF5195" w:rsidRPr="001430EF" w:rsidRDefault="0011371E" w:rsidP="003F768A">
      <w:pPr>
        <w:pStyle w:val="Heading2"/>
      </w:pPr>
      <w:bookmarkStart w:id="43" w:name="_Toc198672205"/>
      <w:bookmarkStart w:id="44" w:name="_Toc204398550"/>
      <w:r>
        <w:t>P</w:t>
      </w:r>
      <w:r w:rsidR="00AF5195" w:rsidRPr="001430EF">
        <w:t>lanning, management and data interpretation of the qualitative stage</w:t>
      </w:r>
      <w:bookmarkEnd w:id="43"/>
      <w:bookmarkEnd w:id="44"/>
    </w:p>
    <w:p w14:paraId="640B3328" w14:textId="506E2059" w:rsidR="003F768A" w:rsidRDefault="00AF5195" w:rsidP="00AF5195">
      <w:pPr>
        <w:contextualSpacing/>
      </w:pPr>
      <w:r w:rsidRPr="00F6431E">
        <w:t>There are many approaches to qualitative data analysis, and these have been widely debated in the literature (Bazeley</w:t>
      </w:r>
      <w:r w:rsidR="003F768A">
        <w:t xml:space="preserve"> 2</w:t>
      </w:r>
      <w:r w:rsidRPr="00F6431E">
        <w:t>007</w:t>
      </w:r>
      <w:r w:rsidR="00817C7F">
        <w:t>,</w:t>
      </w:r>
      <w:r w:rsidRPr="00F6431E">
        <w:t xml:space="preserve"> Bryman and Burgess</w:t>
      </w:r>
      <w:r w:rsidR="003F768A">
        <w:t xml:space="preserve"> 1</w:t>
      </w:r>
      <w:r w:rsidRPr="00F6431E">
        <w:t>994</w:t>
      </w:r>
      <w:r w:rsidR="00817C7F">
        <w:t>,</w:t>
      </w:r>
      <w:r w:rsidRPr="00F6431E">
        <w:t xml:space="preserve"> Silverman</w:t>
      </w:r>
      <w:r w:rsidR="003F768A">
        <w:t xml:space="preserve"> 1</w:t>
      </w:r>
      <w:r w:rsidRPr="00F6431E">
        <w:t xml:space="preserve">993). </w:t>
      </w:r>
      <w:r w:rsidR="00817C7F">
        <w:t>One approach is to begin</w:t>
      </w:r>
      <w:r w:rsidRPr="00F6431E">
        <w:t xml:space="preserve"> with grounded theory to test the data. To analyse the qualitative data, a process of coding should be used and guided by the conceptual framework developed </w:t>
      </w:r>
      <w:r w:rsidR="00817C7F">
        <w:t>using</w:t>
      </w:r>
      <w:r w:rsidRPr="00F6431E">
        <w:t xml:space="preserve"> the literature. The researcher buil</w:t>
      </w:r>
      <w:r w:rsidR="00817C7F">
        <w:t>ds</w:t>
      </w:r>
      <w:r w:rsidRPr="00F6431E">
        <w:t xml:space="preserve"> codes </w:t>
      </w:r>
      <w:r w:rsidR="00817C7F">
        <w:t>by</w:t>
      </w:r>
      <w:r w:rsidRPr="00F6431E">
        <w:t xml:space="preserve"> creation of a shared understanding of the focal construct and its dimensions. This set</w:t>
      </w:r>
      <w:r w:rsidR="00817C7F">
        <w:t>s</w:t>
      </w:r>
      <w:r w:rsidRPr="00F6431E">
        <w:t xml:space="preserve"> the framework for coding and analysing the data. </w:t>
      </w:r>
      <w:r w:rsidR="00817C7F">
        <w:t>T</w:t>
      </w:r>
      <w:r w:rsidRPr="00F6431E">
        <w:t>he researcher determine</w:t>
      </w:r>
      <w:r w:rsidR="00817C7F">
        <w:t>s</w:t>
      </w:r>
      <w:r w:rsidRPr="00F6431E">
        <w:t xml:space="preserve"> that start codes </w:t>
      </w:r>
      <w:r w:rsidR="00817C7F">
        <w:t>address</w:t>
      </w:r>
      <w:r w:rsidRPr="00F6431E">
        <w:t xml:space="preserve"> the research questions, hypotheses, problem areas, and/or key variables that the researcher </w:t>
      </w:r>
      <w:r w:rsidR="00817C7F">
        <w:t xml:space="preserve">identifies </w:t>
      </w:r>
      <w:r w:rsidRPr="00F6431E">
        <w:t xml:space="preserve">(Ageeva </w:t>
      </w:r>
      <w:r w:rsidR="00646617" w:rsidRPr="00646617">
        <w:rPr>
          <w:i/>
          <w:iCs/>
        </w:rPr>
        <w:t>et al.</w:t>
      </w:r>
      <w:r w:rsidR="003F768A">
        <w:t xml:space="preserve"> 2</w:t>
      </w:r>
      <w:r w:rsidRPr="00F6431E">
        <w:t>019</w:t>
      </w:r>
      <w:r w:rsidR="00817C7F">
        <w:t>,</w:t>
      </w:r>
      <w:r w:rsidRPr="00F6431E">
        <w:t xml:space="preserve"> Foroudi </w:t>
      </w:r>
      <w:r w:rsidR="00646617" w:rsidRPr="00646617">
        <w:rPr>
          <w:i/>
          <w:iCs/>
        </w:rPr>
        <w:t>et al.</w:t>
      </w:r>
      <w:r w:rsidR="003F768A">
        <w:t xml:space="preserve"> 2</w:t>
      </w:r>
      <w:r w:rsidRPr="00F6431E">
        <w:t>014</w:t>
      </w:r>
      <w:r w:rsidR="00817C7F">
        <w:t>,</w:t>
      </w:r>
      <w:r w:rsidRPr="00F6431E">
        <w:t xml:space="preserve"> Miles and Huberman</w:t>
      </w:r>
      <w:r w:rsidR="003F768A">
        <w:t xml:space="preserve"> 1</w:t>
      </w:r>
      <w:r w:rsidRPr="00F6431E">
        <w:t>994, p. 58).</w:t>
      </w:r>
    </w:p>
    <w:p w14:paraId="0C89E379" w14:textId="16C6CF4B" w:rsidR="00AF5195" w:rsidRPr="00F6431E" w:rsidRDefault="00AF5195" w:rsidP="00AF5195">
      <w:pPr>
        <w:contextualSpacing/>
      </w:pPr>
    </w:p>
    <w:p w14:paraId="20E8562D" w14:textId="652252C4" w:rsidR="00AF5195" w:rsidRPr="00F6431E" w:rsidRDefault="00AF5195" w:rsidP="00AF5195">
      <w:pPr>
        <w:contextualSpacing/>
      </w:pPr>
      <w:r w:rsidRPr="00F6431E">
        <w:t xml:space="preserve">Initially, coding of the narratives </w:t>
      </w:r>
      <w:r w:rsidR="00817C7F">
        <w:t xml:space="preserve">is </w:t>
      </w:r>
      <w:r w:rsidRPr="00F6431E">
        <w:t>based on the open codes process and the constructs identified in the literature review. According to Miles and Huberman (1994), the start list of codes should be based on a “conceptual framework, list of research questions, hypotheses, problem areas, and/or key variables that the researcher brings to the study” (p. 58). The researcher wr</w:t>
      </w:r>
      <w:r w:rsidR="00817C7F">
        <w:t>ites</w:t>
      </w:r>
      <w:r w:rsidRPr="00F6431E">
        <w:t xml:space="preserve"> the memo for each interview transcript before coding the transcript. Coding the data makes it easier to search, to make comparisons and to identify any patterns that require further investigation. The process of coding data from interview transcripts situates the process </w:t>
      </w:r>
      <w:r w:rsidR="00817C7F">
        <w:t>as</w:t>
      </w:r>
      <w:r w:rsidRPr="00F6431E">
        <w:t xml:space="preserve"> qualitative analysis (Andriotis </w:t>
      </w:r>
      <w:r w:rsidR="00646617" w:rsidRPr="00646617">
        <w:rPr>
          <w:i/>
          <w:iCs/>
        </w:rPr>
        <w:t>et al.</w:t>
      </w:r>
      <w:r w:rsidR="003F768A">
        <w:t xml:space="preserve"> 2</w:t>
      </w:r>
      <w:r w:rsidRPr="00F6431E">
        <w:t xml:space="preserve">020; Weston </w:t>
      </w:r>
      <w:r w:rsidR="00646617" w:rsidRPr="00646617">
        <w:rPr>
          <w:i/>
          <w:iCs/>
        </w:rPr>
        <w:t>et al.</w:t>
      </w:r>
      <w:r w:rsidR="003F768A">
        <w:t xml:space="preserve"> 2</w:t>
      </w:r>
      <w:r w:rsidRPr="00F6431E">
        <w:t xml:space="preserve">001). Under descriptive codes, the collected data should be </w:t>
      </w:r>
      <w:r w:rsidR="00817C7F" w:rsidRPr="00F6431E">
        <w:t>gathered,</w:t>
      </w:r>
      <w:r w:rsidRPr="00F6431E">
        <w:t xml:space="preserve"> and thematic ideas emerged with the data collected and related to the same content (Brown </w:t>
      </w:r>
      <w:r w:rsidR="00646617" w:rsidRPr="00646617">
        <w:rPr>
          <w:i/>
          <w:iCs/>
        </w:rPr>
        <w:t>et al.</w:t>
      </w:r>
      <w:r w:rsidR="003F768A">
        <w:t xml:space="preserve"> 2</w:t>
      </w:r>
      <w:r w:rsidRPr="00F6431E">
        <w:t>019</w:t>
      </w:r>
      <w:r w:rsidR="00817C7F">
        <w:t>,</w:t>
      </w:r>
      <w:r w:rsidRPr="00F6431E">
        <w:t xml:space="preserve"> Malhotra and Birks</w:t>
      </w:r>
      <w:r w:rsidR="003F768A">
        <w:t xml:space="preserve"> 2</w:t>
      </w:r>
      <w:r w:rsidRPr="00F6431E">
        <w:t>000</w:t>
      </w:r>
      <w:r w:rsidR="00817C7F">
        <w:t>,</w:t>
      </w:r>
      <w:r w:rsidRPr="00F6431E">
        <w:t xml:space="preserve"> Lincoln and Guba</w:t>
      </w:r>
      <w:r w:rsidR="003F768A">
        <w:t xml:space="preserve"> 1</w:t>
      </w:r>
      <w:r w:rsidRPr="00F6431E">
        <w:t>985). According to Lincoln and Guba (1985), it is vital to “devise rules that describe category properties and that can, ultimately, be used to justify the inclusion of each data bit that remains assigned to the category as well as to provide a basis for later tests of replicability” (p. 347). The process ensure</w:t>
      </w:r>
      <w:r w:rsidR="00817C7F">
        <w:t>s</w:t>
      </w:r>
      <w:r w:rsidRPr="00F6431E">
        <w:t xml:space="preserve"> that the theoretical ideas</w:t>
      </w:r>
      <w:r w:rsidR="00817C7F">
        <w:t xml:space="preserve"> that</w:t>
      </w:r>
      <w:r w:rsidRPr="00F6431E">
        <w:t xml:space="preserve"> emerge from the first round of coding can be systematically shown in the data (Esterberg</w:t>
      </w:r>
      <w:r w:rsidR="003F768A">
        <w:t xml:space="preserve"> 2</w:t>
      </w:r>
      <w:r w:rsidRPr="00F6431E">
        <w:t>002). Codes</w:t>
      </w:r>
      <w:r w:rsidR="00817C7F">
        <w:t xml:space="preserve"> a</w:t>
      </w:r>
      <w:r w:rsidRPr="00F6431E">
        <w:t>re analysed in three stages of coding: open coding, axial coding, and selective coding</w:t>
      </w:r>
      <w:r w:rsidR="00817C7F" w:rsidRPr="00817C7F">
        <w:t xml:space="preserve"> </w:t>
      </w:r>
      <w:r w:rsidR="00817C7F">
        <w:t>(</w:t>
      </w:r>
      <w:r w:rsidR="00817C7F" w:rsidRPr="00F6431E">
        <w:t>Esterberg</w:t>
      </w:r>
      <w:r w:rsidR="00817C7F">
        <w:t xml:space="preserve"> 2</w:t>
      </w:r>
      <w:r w:rsidR="00817C7F" w:rsidRPr="00F6431E">
        <w:t>002</w:t>
      </w:r>
      <w:r w:rsidR="00817C7F">
        <w:t>,</w:t>
      </w:r>
      <w:r w:rsidR="00817C7F" w:rsidRPr="00F6431E">
        <w:t xml:space="preserve"> Huberman and Miles</w:t>
      </w:r>
      <w:r w:rsidR="00817C7F">
        <w:t xml:space="preserve"> 1</w:t>
      </w:r>
      <w:r w:rsidR="00817C7F" w:rsidRPr="00F6431E">
        <w:t>994</w:t>
      </w:r>
      <w:r w:rsidR="00817C7F">
        <w:t>)</w:t>
      </w:r>
      <w:r w:rsidRPr="00F6431E">
        <w:t xml:space="preserve">. The three stages of coding enhance improve the trustworthiness of the emergent data. The stages of the coding process are explained in Table </w:t>
      </w:r>
      <w:r w:rsidR="00473061">
        <w:t>5.</w:t>
      </w:r>
      <w:r w:rsidRPr="00F6431E">
        <w:t>6.</w:t>
      </w:r>
    </w:p>
    <w:p w14:paraId="0C3EBF30" w14:textId="77777777" w:rsidR="00AF5195" w:rsidRPr="00F6431E" w:rsidRDefault="00AF5195" w:rsidP="00AF5195">
      <w:pPr>
        <w:contextualSpacing/>
      </w:pPr>
    </w:p>
    <w:p w14:paraId="5E3948D0" w14:textId="2B823F92" w:rsidR="00AF5195" w:rsidRPr="00F6431E" w:rsidRDefault="00AF5195" w:rsidP="00AF5195">
      <w:pPr>
        <w:contextualSpacing/>
      </w:pPr>
      <w:r w:rsidRPr="00F6431E">
        <w:lastRenderedPageBreak/>
        <w:t xml:space="preserve">The first stage of the data analysis </w:t>
      </w:r>
      <w:r w:rsidR="00D35204">
        <w:t xml:space="preserve">is </w:t>
      </w:r>
      <w:r w:rsidRPr="00F6431E">
        <w:t xml:space="preserve">generation of open codes. The open codes </w:t>
      </w:r>
      <w:r w:rsidR="00D35204">
        <w:t>a</w:t>
      </w:r>
      <w:r w:rsidRPr="00F6431E">
        <w:t>re interpreted and categorised into higher concepts until the core categories emerged. The open code beg</w:t>
      </w:r>
      <w:r w:rsidR="00D35204">
        <w:t>ins</w:t>
      </w:r>
      <w:r w:rsidRPr="00F6431E">
        <w:t xml:space="preserve"> with reviewing the texts individually (interview transcripts)</w:t>
      </w:r>
      <w:r w:rsidR="00D35204">
        <w:t>,</w:t>
      </w:r>
      <w:r w:rsidRPr="00F6431E">
        <w:t xml:space="preserve"> line-by-lin</w:t>
      </w:r>
      <w:r w:rsidR="00D35204">
        <w:t>e,</w:t>
      </w:r>
      <w:r w:rsidRPr="00F6431E">
        <w:t xml:space="preserve"> and highlighting passages where the focal construct and the relationships are discussed and coded </w:t>
      </w:r>
      <w:r w:rsidR="00D35204">
        <w:t>using</w:t>
      </w:r>
      <w:r w:rsidRPr="00F6431E">
        <w:t xml:space="preserve"> the starting list new open codes are formed </w:t>
      </w:r>
      <w:r w:rsidR="00D35204">
        <w:t>during</w:t>
      </w:r>
      <w:r w:rsidRPr="00F6431E">
        <w:t xml:space="preserve"> the process. </w:t>
      </w:r>
      <w:r w:rsidR="00D35204">
        <w:t>T</w:t>
      </w:r>
      <w:r w:rsidRPr="00F6431E">
        <w:t>ranscripts should read twice very carefully to find the patterns in the texts</w:t>
      </w:r>
      <w:r w:rsidR="00D35204">
        <w:t xml:space="preserve"> that</w:t>
      </w:r>
      <w:r w:rsidRPr="00F6431E">
        <w:t xml:space="preserve"> are relevant to the literature. Each sentence should </w:t>
      </w:r>
      <w:r w:rsidR="00D35204">
        <w:t xml:space="preserve">be </w:t>
      </w:r>
      <w:r w:rsidRPr="00F6431E">
        <w:t>compare</w:t>
      </w:r>
      <w:r w:rsidR="00D35204">
        <w:t>d</w:t>
      </w:r>
      <w:r w:rsidRPr="00F6431E">
        <w:t xml:space="preserve"> with earlier sentences and </w:t>
      </w:r>
      <w:r w:rsidR="00BC6184">
        <w:t xml:space="preserve">with </w:t>
      </w:r>
      <w:r w:rsidRPr="00F6431E">
        <w:t xml:space="preserve">open codes for differences and similarities and differences. If the codes </w:t>
      </w:r>
      <w:r w:rsidR="00BC6184">
        <w:t>a</w:t>
      </w:r>
      <w:r w:rsidRPr="00F6431E">
        <w:t xml:space="preserve">re the same or very similar, they are coded identically. If the codes </w:t>
      </w:r>
      <w:r w:rsidR="00BC6184">
        <w:t>a</w:t>
      </w:r>
      <w:r w:rsidRPr="00F6431E">
        <w:t>re very dissimilar, the new sentence are coded using another separate label. The main aim of open coding is to find similar or different patterns in the texts, to the related literature review.</w:t>
      </w:r>
      <w:r>
        <w:t xml:space="preserve"> </w:t>
      </w:r>
      <w:r w:rsidRPr="00F6431E">
        <w:t>Following open coding of each interview transcript, the researcher should read the open codes and wr</w:t>
      </w:r>
      <w:r w:rsidR="00BC6184">
        <w:t>i</w:t>
      </w:r>
      <w:r w:rsidRPr="00F6431E">
        <w:t xml:space="preserve">te more comments and memos to make the analysis more rigorous. </w:t>
      </w:r>
      <w:r w:rsidR="00BC6184">
        <w:t xml:space="preserve">This </w:t>
      </w:r>
      <w:r w:rsidRPr="00F6431E">
        <w:t>resul</w:t>
      </w:r>
      <w:r w:rsidR="00BC6184">
        <w:t>ts</w:t>
      </w:r>
      <w:r w:rsidRPr="00F6431E">
        <w:t xml:space="preserve"> in the creation of the axial code.</w:t>
      </w:r>
    </w:p>
    <w:p w14:paraId="13326898" w14:textId="77777777" w:rsidR="00473061" w:rsidRPr="00CA4E86" w:rsidRDefault="00473061" w:rsidP="00473061">
      <w:pPr>
        <w:pStyle w:val="FIGUR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8115"/>
      </w:tblGrid>
      <w:tr w:rsidR="00473061" w:rsidRPr="00473061" w14:paraId="1CA216EA" w14:textId="77777777" w:rsidTr="00473061">
        <w:tc>
          <w:tcPr>
            <w:tcW w:w="0" w:type="auto"/>
            <w:gridSpan w:val="2"/>
            <w:shd w:val="clear" w:color="auto" w:fill="auto"/>
          </w:tcPr>
          <w:p w14:paraId="0FE34386" w14:textId="76B411D1" w:rsidR="00473061" w:rsidRPr="00473061" w:rsidRDefault="00473061" w:rsidP="00473061">
            <w:pPr>
              <w:rPr>
                <w:b/>
                <w:bCs/>
              </w:rPr>
            </w:pPr>
            <w:r w:rsidRPr="00473061">
              <w:rPr>
                <w:b/>
                <w:bCs/>
              </w:rPr>
              <w:t xml:space="preserve">Stages of </w:t>
            </w:r>
            <w:r>
              <w:rPr>
                <w:b/>
                <w:bCs/>
              </w:rPr>
              <w:t xml:space="preserve">the </w:t>
            </w:r>
            <w:r w:rsidRPr="00473061">
              <w:rPr>
                <w:b/>
                <w:bCs/>
              </w:rPr>
              <w:t>coding process</w:t>
            </w:r>
          </w:p>
        </w:tc>
      </w:tr>
      <w:tr w:rsidR="00473061" w:rsidRPr="00CA4E86" w14:paraId="30DCA114" w14:textId="77777777" w:rsidTr="00473061">
        <w:tc>
          <w:tcPr>
            <w:tcW w:w="0" w:type="auto"/>
            <w:shd w:val="clear" w:color="auto" w:fill="auto"/>
          </w:tcPr>
          <w:p w14:paraId="1155E16F" w14:textId="77777777" w:rsidR="00473061" w:rsidRPr="00CA4E86" w:rsidRDefault="00473061" w:rsidP="00473061">
            <w:r w:rsidRPr="00CA4E86">
              <w:rPr>
                <w:bCs/>
              </w:rPr>
              <w:t xml:space="preserve">Open coding </w:t>
            </w:r>
          </w:p>
        </w:tc>
        <w:tc>
          <w:tcPr>
            <w:tcW w:w="0" w:type="auto"/>
            <w:shd w:val="clear" w:color="auto" w:fill="auto"/>
          </w:tcPr>
          <w:p w14:paraId="26B60B4F" w14:textId="55062365" w:rsidR="00473061" w:rsidRPr="00CA4E86" w:rsidRDefault="00473061" w:rsidP="00473061">
            <w:r w:rsidRPr="00CA4E86">
              <w:t xml:space="preserve">First stage, through which concepts are identified. </w:t>
            </w:r>
          </w:p>
        </w:tc>
      </w:tr>
      <w:tr w:rsidR="00473061" w:rsidRPr="00CA4E86" w14:paraId="5DD60229" w14:textId="77777777" w:rsidTr="00473061">
        <w:tc>
          <w:tcPr>
            <w:tcW w:w="0" w:type="auto"/>
            <w:shd w:val="clear" w:color="auto" w:fill="auto"/>
          </w:tcPr>
          <w:p w14:paraId="1B1C4BC4" w14:textId="77777777" w:rsidR="00473061" w:rsidRPr="00CA4E86" w:rsidRDefault="00473061" w:rsidP="00473061">
            <w:r w:rsidRPr="00CA4E86">
              <w:rPr>
                <w:bCs/>
              </w:rPr>
              <w:t xml:space="preserve">Axial coding </w:t>
            </w:r>
          </w:p>
        </w:tc>
        <w:tc>
          <w:tcPr>
            <w:tcW w:w="0" w:type="auto"/>
            <w:shd w:val="clear" w:color="auto" w:fill="auto"/>
          </w:tcPr>
          <w:p w14:paraId="27936D54" w14:textId="071CB894" w:rsidR="00473061" w:rsidRPr="00CA4E86" w:rsidRDefault="00473061" w:rsidP="00473061">
            <w:r w:rsidRPr="00CA4E86">
              <w:t>Second stage, through which second order categories are inductively derived from first order concepts generated during open</w:t>
            </w:r>
            <w:r>
              <w:t xml:space="preserve"> </w:t>
            </w:r>
            <w:r w:rsidRPr="00CA4E86">
              <w:t>coding</w:t>
            </w:r>
          </w:p>
        </w:tc>
      </w:tr>
      <w:tr w:rsidR="00473061" w:rsidRPr="00CA4E86" w14:paraId="200D6EFD" w14:textId="77777777" w:rsidTr="00473061">
        <w:tc>
          <w:tcPr>
            <w:tcW w:w="0" w:type="auto"/>
            <w:shd w:val="clear" w:color="auto" w:fill="auto"/>
          </w:tcPr>
          <w:p w14:paraId="761DC625" w14:textId="77777777" w:rsidR="00473061" w:rsidRPr="00CA4E86" w:rsidRDefault="00473061" w:rsidP="00473061">
            <w:r w:rsidRPr="00CA4E86">
              <w:rPr>
                <w:bCs/>
              </w:rPr>
              <w:t xml:space="preserve">Selective coding </w:t>
            </w:r>
          </w:p>
        </w:tc>
        <w:tc>
          <w:tcPr>
            <w:tcW w:w="0" w:type="auto"/>
            <w:shd w:val="clear" w:color="auto" w:fill="auto"/>
          </w:tcPr>
          <w:p w14:paraId="6F475ED1" w14:textId="5EA10D4F" w:rsidR="00473061" w:rsidRPr="00CA4E86" w:rsidRDefault="00473061" w:rsidP="00473061">
            <w:r w:rsidRPr="00CA4E86">
              <w:t xml:space="preserve">Final stage, through which emergent theory is identified and refined, and the emergent themes are integrated. </w:t>
            </w:r>
          </w:p>
        </w:tc>
      </w:tr>
    </w:tbl>
    <w:p w14:paraId="3E67AB83" w14:textId="77777777" w:rsidR="00473061" w:rsidRPr="00CA4E86" w:rsidRDefault="00473061" w:rsidP="00473061">
      <w:pPr>
        <w:pStyle w:val="Caption"/>
        <w:rPr>
          <w:sz w:val="20"/>
          <w:szCs w:val="20"/>
        </w:rPr>
      </w:pPr>
      <w:bookmarkStart w:id="45" w:name="_Toc198668021"/>
      <w:bookmarkStart w:id="46" w:name="_Toc198668236"/>
      <w:bookmarkStart w:id="47" w:name="_Toc198672644"/>
      <w:bookmarkStart w:id="48" w:name="_Toc327962558"/>
      <w:bookmarkStart w:id="49" w:name="_Toc327965221"/>
      <w:bookmarkStart w:id="50" w:name="_Toc202886791"/>
      <w:bookmarkStart w:id="51" w:name="_Toc203482911"/>
      <w:r w:rsidRPr="00CA4E86">
        <w:t>Table 16: The stages of coding process</w:t>
      </w:r>
      <w:bookmarkEnd w:id="45"/>
      <w:bookmarkEnd w:id="46"/>
      <w:bookmarkEnd w:id="47"/>
      <w:bookmarkEnd w:id="48"/>
      <w:bookmarkEnd w:id="49"/>
      <w:bookmarkEnd w:id="50"/>
      <w:bookmarkEnd w:id="51"/>
    </w:p>
    <w:p w14:paraId="2A2BA4FF" w14:textId="77777777" w:rsidR="00473061" w:rsidRPr="00473061" w:rsidRDefault="00473061" w:rsidP="00473061">
      <w:pPr>
        <w:pStyle w:val="Caption"/>
      </w:pPr>
      <w:r w:rsidRPr="00473061">
        <w:t>Source: Foroudi (2012)</w:t>
      </w:r>
    </w:p>
    <w:p w14:paraId="52EC359A" w14:textId="77777777" w:rsidR="00AF5195" w:rsidRPr="00F6431E" w:rsidRDefault="00AF5195" w:rsidP="00AF5195">
      <w:pPr>
        <w:contextualSpacing/>
      </w:pPr>
    </w:p>
    <w:p w14:paraId="4AD1432A" w14:textId="19300F5F" w:rsidR="00AF5195" w:rsidRPr="00F6431E" w:rsidRDefault="00AF5195" w:rsidP="00AF5195">
      <w:pPr>
        <w:contextualSpacing/>
      </w:pPr>
      <w:r w:rsidRPr="00F6431E">
        <w:t xml:space="preserve">Axial coding is the second stage of data </w:t>
      </w:r>
      <w:r w:rsidR="00BC6184" w:rsidRPr="00F6431E">
        <w:t>analysis and</w:t>
      </w:r>
      <w:r w:rsidRPr="00F6431E">
        <w:t xml:space="preserve"> tries to establish the relationship and contrast between the core categories and sub-categories to enable the identification of patterns within the texts. </w:t>
      </w:r>
      <w:r w:rsidR="006953C5">
        <w:t>S</w:t>
      </w:r>
      <w:r w:rsidRPr="00F6431E">
        <w:t xml:space="preserve">ystematic axial coding </w:t>
      </w:r>
      <w:r w:rsidR="006953C5">
        <w:t>is</w:t>
      </w:r>
      <w:r w:rsidRPr="00F6431E">
        <w:t xml:space="preserve"> started after all open coding. Axial coding as a unique approach has the advantage of not misleading the data analysis. Axial coding</w:t>
      </w:r>
      <w:r w:rsidR="006953C5">
        <w:t>s are</w:t>
      </w:r>
      <w:r w:rsidRPr="00F6431E">
        <w:t xml:space="preserve"> maximised by taking into account all of the open codes within one case. The procedure of axial coding is a process of constant comparison. Axial code</w:t>
      </w:r>
      <w:r w:rsidR="006953C5">
        <w:t>s</w:t>
      </w:r>
      <w:r w:rsidRPr="00F6431E">
        <w:t xml:space="preserve"> are generated based on differences and similarities of the collected data in open coding. After generating the axial code, the open codes are compared with each other and with the generated axial codes. This process assists the researcher to create a new axial code, change the existing axial codes, or merge them.</w:t>
      </w:r>
    </w:p>
    <w:p w14:paraId="590A8383" w14:textId="77777777" w:rsidR="00AF5195" w:rsidRPr="00F6431E" w:rsidRDefault="00AF5195" w:rsidP="00AF5195">
      <w:pPr>
        <w:contextualSpacing/>
      </w:pPr>
    </w:p>
    <w:p w14:paraId="03642FF4" w14:textId="405D1352" w:rsidR="00AF5195" w:rsidRPr="00F6431E" w:rsidRDefault="00AF5195" w:rsidP="00AF5195">
      <w:pPr>
        <w:contextualSpacing/>
      </w:pPr>
      <w:r w:rsidRPr="00F6431E">
        <w:t xml:space="preserve">The final stage of coding is selective coding, which aims to integrate the emerging theory. Selective coding is the most complicated step of grounded theory analysis. </w:t>
      </w:r>
      <w:r w:rsidR="006953C5">
        <w:t>T</w:t>
      </w:r>
      <w:r w:rsidRPr="00F6431E">
        <w:t>o produce a theory that can eventually fit the data</w:t>
      </w:r>
      <w:r w:rsidR="006953C5">
        <w:t xml:space="preserve">, </w:t>
      </w:r>
      <w:r w:rsidRPr="00F6431E">
        <w:t xml:space="preserve">the phenomena </w:t>
      </w:r>
      <w:r w:rsidR="006953C5">
        <w:t xml:space="preserve">must be described </w:t>
      </w:r>
      <w:r w:rsidRPr="00F6431E">
        <w:t>in a way that is parsimonious (Strauss and Corbin</w:t>
      </w:r>
      <w:r w:rsidR="003F768A">
        <w:t xml:space="preserve"> 1</w:t>
      </w:r>
      <w:r w:rsidRPr="00F6431E">
        <w:t xml:space="preserve">998). According to Spiggle (1994), selective coding, “involves moving to a higher level of abstraction with the developed paradigmatic constructs, specifying relationships, and delineating a core category or construct around which the other categories and constructs revolve and that relates them to one another” (p. 495). Strauss and Corbin (1998) state </w:t>
      </w:r>
      <w:r w:rsidR="006953C5">
        <w:t>that</w:t>
      </w:r>
      <w:r w:rsidRPr="00F6431E">
        <w:t xml:space="preserve"> selective coding beg</w:t>
      </w:r>
      <w:r w:rsidR="006953C5">
        <w:t>ins</w:t>
      </w:r>
      <w:r w:rsidRPr="00F6431E">
        <w:t xml:space="preserve"> throughout the axial coding stage</w:t>
      </w:r>
      <w:r w:rsidR="006953C5">
        <w:t>,</w:t>
      </w:r>
      <w:r w:rsidRPr="00F6431E">
        <w:t xml:space="preserve"> by</w:t>
      </w:r>
      <w:r w:rsidR="006953C5">
        <w:t xml:space="preserve"> identifying</w:t>
      </w:r>
      <w:r w:rsidRPr="00F6431E">
        <w:t xml:space="preserve"> the relationship </w:t>
      </w:r>
      <w:r w:rsidR="006953C5">
        <w:t>between</w:t>
      </w:r>
      <w:r w:rsidRPr="00F6431E">
        <w:t xml:space="preserve">these axial codes. This stage is the most difficult and confusing stage of grounded theory analysis, </w:t>
      </w:r>
      <w:r w:rsidR="006953C5">
        <w:t>as</w:t>
      </w:r>
      <w:r w:rsidRPr="00F6431E">
        <w:t xml:space="preserve"> it is needed to explain the phenomena</w:t>
      </w:r>
      <w:r w:rsidR="006953C5">
        <w:t xml:space="preserve"> but be</w:t>
      </w:r>
      <w:r w:rsidRPr="00F6431E">
        <w:t xml:space="preserve"> parsimonious.</w:t>
      </w:r>
    </w:p>
    <w:p w14:paraId="1CB6673D" w14:textId="77777777" w:rsidR="003F768A" w:rsidRDefault="003F768A" w:rsidP="00AF5195">
      <w:pPr>
        <w:contextualSpacing/>
      </w:pPr>
    </w:p>
    <w:p w14:paraId="4FE1A574" w14:textId="77777777" w:rsidR="006953C5" w:rsidRDefault="00AF5195" w:rsidP="00AF5195">
      <w:pPr>
        <w:contextualSpacing/>
      </w:pPr>
      <w:r w:rsidRPr="00F6431E">
        <w:t>In addition to the standard theoretical coding process such as comparison, question asking</w:t>
      </w:r>
      <w:r w:rsidR="006953C5">
        <w:t xml:space="preserve"> and </w:t>
      </w:r>
      <w:r w:rsidRPr="00F6431E">
        <w:t>writing memos, the researcher employ</w:t>
      </w:r>
      <w:r w:rsidR="006953C5">
        <w:t>s</w:t>
      </w:r>
      <w:r w:rsidRPr="00F6431E">
        <w:t xml:space="preserve"> extra three techniques</w:t>
      </w:r>
      <w:r w:rsidR="006953C5">
        <w:t>:</w:t>
      </w:r>
    </w:p>
    <w:p w14:paraId="2A6DDBAA" w14:textId="74F869F3" w:rsidR="006953C5" w:rsidRPr="006953C5" w:rsidRDefault="006953C5" w:rsidP="006953C5">
      <w:pPr>
        <w:pStyle w:val="ListParagraph"/>
      </w:pPr>
      <w:r>
        <w:t>R</w:t>
      </w:r>
      <w:r w:rsidR="00AF5195" w:rsidRPr="006953C5">
        <w:t>eviewing the research questions as a general guideline</w:t>
      </w:r>
      <w:r>
        <w:t>;</w:t>
      </w:r>
    </w:p>
    <w:p w14:paraId="4F7D7B0F" w14:textId="61E606DB" w:rsidR="006953C5" w:rsidRPr="006953C5" w:rsidRDefault="006953C5" w:rsidP="006953C5">
      <w:pPr>
        <w:pStyle w:val="ListParagraph"/>
      </w:pPr>
      <w:r>
        <w:t>R</w:t>
      </w:r>
      <w:r w:rsidR="00AF5195" w:rsidRPr="006953C5">
        <w:t>e-considering the open codes and raw data while comparing axial codes,</w:t>
      </w:r>
    </w:p>
    <w:p w14:paraId="5A4D6207" w14:textId="77777777" w:rsidR="006953C5" w:rsidRDefault="006953C5" w:rsidP="006953C5">
      <w:pPr>
        <w:pStyle w:val="ListParagraph"/>
      </w:pPr>
      <w:r>
        <w:t>Discussing</w:t>
      </w:r>
      <w:r w:rsidR="00AF5195" w:rsidRPr="006953C5">
        <w:t xml:space="preserve"> the codes with supervisors and experts</w:t>
      </w:r>
      <w:r>
        <w:t>, to identify</w:t>
      </w:r>
      <w:r w:rsidR="00AF5195" w:rsidRPr="006953C5">
        <w:t xml:space="preserve"> the fitness and relationship between the codes.</w:t>
      </w:r>
    </w:p>
    <w:p w14:paraId="2581E01D" w14:textId="77777777" w:rsidR="006953C5" w:rsidRDefault="006953C5" w:rsidP="006953C5"/>
    <w:p w14:paraId="729A722A" w14:textId="223F6798" w:rsidR="006953C5" w:rsidRDefault="00AF5195" w:rsidP="00AF5195">
      <w:r w:rsidRPr="006953C5">
        <w:t>By review</w:t>
      </w:r>
      <w:r w:rsidR="006953C5">
        <w:t>ing</w:t>
      </w:r>
      <w:r w:rsidRPr="006953C5">
        <w:t xml:space="preserve"> the data, the researcher should able to find out the dimensions of the focal construct, its main causes and its consequences.</w:t>
      </w:r>
      <w:r w:rsidR="006953C5">
        <w:t xml:space="preserve"> T</w:t>
      </w:r>
      <w:r w:rsidRPr="00F6431E">
        <w:t xml:space="preserve">o produce a refined and complete synthesis and interpretation of the material collected, QSR NVivo software is appropriate for data administration and to achieve results. </w:t>
      </w:r>
      <w:r w:rsidR="006953C5" w:rsidRPr="00F6431E">
        <w:t xml:space="preserve">NVivo has tools for recording, data storage, retrieval and linking ideas and exploring the patterns of data and interpretation. </w:t>
      </w:r>
      <w:r w:rsidR="006953C5">
        <w:t>It has</w:t>
      </w:r>
      <w:r w:rsidR="006953C5" w:rsidRPr="00F6431E">
        <w:t xml:space="preserve"> </w:t>
      </w:r>
      <w:r w:rsidR="006953C5">
        <w:t>a</w:t>
      </w:r>
      <w:r w:rsidR="006953C5" w:rsidRPr="00F6431E">
        <w:t xml:space="preserve"> wide range of tools in a symmetrical, simple and accurate structure. </w:t>
      </w:r>
      <w:r w:rsidR="002E26FA" w:rsidRPr="00F6431E">
        <w:t xml:space="preserve">The use of computer software helps to ensure rigour in the analytic process. NVivo allows the researcher to interrogate the data at a </w:t>
      </w:r>
      <w:r w:rsidR="002E26FA">
        <w:t xml:space="preserve">detailed </w:t>
      </w:r>
      <w:r w:rsidR="002E26FA" w:rsidRPr="00F6431E">
        <w:t>level and addresses the validity and reliability of the study results</w:t>
      </w:r>
      <w:r w:rsidR="002E26FA">
        <w:t xml:space="preserve"> and also </w:t>
      </w:r>
      <w:r w:rsidR="002E26FA" w:rsidRPr="00F6431E">
        <w:t xml:space="preserve">ensures that the researcher </w:t>
      </w:r>
      <w:r w:rsidR="002E26FA">
        <w:t>works</w:t>
      </w:r>
      <w:r w:rsidR="002E26FA" w:rsidRPr="00F6431E">
        <w:t xml:space="preserve"> more methodically, thoroughly</w:t>
      </w:r>
      <w:r w:rsidR="002E26FA">
        <w:t xml:space="preserve"> </w:t>
      </w:r>
      <w:r w:rsidR="002E26FA" w:rsidRPr="00F6431E">
        <w:t>and attentively (Bazeley</w:t>
      </w:r>
      <w:r w:rsidR="002E26FA">
        <w:t xml:space="preserve"> 2</w:t>
      </w:r>
      <w:r w:rsidR="002E26FA" w:rsidRPr="00F6431E">
        <w:t xml:space="preserve">007). </w:t>
      </w:r>
      <w:r w:rsidR="006953C5">
        <w:t>It make</w:t>
      </w:r>
      <w:r w:rsidR="002E26FA">
        <w:t xml:space="preserve">s </w:t>
      </w:r>
      <w:r w:rsidR="006953C5" w:rsidRPr="00F6431E">
        <w:t>data analysis more reliable, easier, more accurate and more transparent (Gibbs</w:t>
      </w:r>
      <w:r w:rsidR="006953C5">
        <w:t xml:space="preserve"> 2</w:t>
      </w:r>
      <w:r w:rsidR="006953C5" w:rsidRPr="00F6431E">
        <w:t>002)</w:t>
      </w:r>
      <w:r w:rsidR="002E26FA">
        <w:t>, and</w:t>
      </w:r>
      <w:r w:rsidR="006953C5" w:rsidRPr="00F6431E">
        <w:t xml:space="preserve"> manipulation and analysis of the data easier.</w:t>
      </w:r>
      <w:r w:rsidR="006953C5">
        <w:t xml:space="preserve"> It</w:t>
      </w:r>
      <w:r w:rsidRPr="00F6431E">
        <w:t xml:space="preserve"> </w:t>
      </w:r>
      <w:r w:rsidR="006953C5">
        <w:t>is</w:t>
      </w:r>
      <w:r w:rsidRPr="00F6431E">
        <w:t xml:space="preserve"> useful for mapping out </w:t>
      </w:r>
      <w:r w:rsidR="006953C5">
        <w:t xml:space="preserve">findings </w:t>
      </w:r>
      <w:r w:rsidRPr="00F6431E">
        <w:t>diagrammatically and assist</w:t>
      </w:r>
      <w:r w:rsidR="006953C5">
        <w:t>s</w:t>
      </w:r>
      <w:r w:rsidRPr="00F6431E">
        <w:t xml:space="preserve"> the researcher with viewing the whole text, enabling the inter-relationships </w:t>
      </w:r>
      <w:r w:rsidR="006953C5">
        <w:t xml:space="preserve">between </w:t>
      </w:r>
      <w:r w:rsidRPr="00F6431E">
        <w:t>codes to be seen</w:t>
      </w:r>
      <w:r w:rsidR="006953C5">
        <w:t xml:space="preserve"> easily</w:t>
      </w:r>
      <w:r w:rsidRPr="00F6431E">
        <w:t xml:space="preserve"> (Edirisinghe </w:t>
      </w:r>
      <w:r w:rsidR="00646617" w:rsidRPr="00646617">
        <w:rPr>
          <w:i/>
          <w:iCs/>
        </w:rPr>
        <w:t>et al.</w:t>
      </w:r>
      <w:r w:rsidR="003F768A">
        <w:t xml:space="preserve"> 2</w:t>
      </w:r>
      <w:r w:rsidRPr="00F6431E">
        <w:t>020</w:t>
      </w:r>
      <w:r w:rsidR="006953C5">
        <w:t>,</w:t>
      </w:r>
      <w:r w:rsidRPr="00F6431E">
        <w:t xml:space="preserve"> Foroudi </w:t>
      </w:r>
      <w:r w:rsidR="00646617" w:rsidRPr="00646617">
        <w:rPr>
          <w:i/>
          <w:iCs/>
        </w:rPr>
        <w:t>et al.</w:t>
      </w:r>
      <w:r w:rsidR="003F768A">
        <w:t xml:space="preserve"> 2</w:t>
      </w:r>
      <w:r w:rsidRPr="00F6431E">
        <w:t>019</w:t>
      </w:r>
      <w:r w:rsidR="006953C5">
        <w:t>,</w:t>
      </w:r>
      <w:r w:rsidRPr="00F6431E">
        <w:t xml:space="preserve"> Welsh</w:t>
      </w:r>
      <w:r w:rsidR="003F768A">
        <w:t xml:space="preserve"> 2</w:t>
      </w:r>
      <w:r w:rsidRPr="00F6431E">
        <w:t>002).</w:t>
      </w:r>
      <w:r w:rsidR="006953C5">
        <w:t xml:space="preserve"> I</w:t>
      </w:r>
      <w:r w:rsidRPr="00F6431E">
        <w:t xml:space="preserve">t is </w:t>
      </w:r>
      <w:r w:rsidR="006953C5">
        <w:t xml:space="preserve">also </w:t>
      </w:r>
      <w:r w:rsidRPr="00F6431E">
        <w:t>useful for data storage and retrieval (Esterberg</w:t>
      </w:r>
      <w:r w:rsidR="003F768A">
        <w:t xml:space="preserve"> 2</w:t>
      </w:r>
      <w:r w:rsidRPr="00F6431E">
        <w:t>002).</w:t>
      </w:r>
    </w:p>
    <w:p w14:paraId="591E562C" w14:textId="77777777" w:rsidR="006953C5" w:rsidRDefault="006953C5" w:rsidP="00AF5195"/>
    <w:p w14:paraId="4330FFFC" w14:textId="4D547189" w:rsidR="003F768A" w:rsidRDefault="00AF5195" w:rsidP="00AF5195">
      <w:r w:rsidRPr="00F6431E">
        <w:t xml:space="preserve">The researcher </w:t>
      </w:r>
      <w:r w:rsidR="006953C5">
        <w:t xml:space="preserve">should </w:t>
      </w:r>
      <w:r w:rsidRPr="00F6431E">
        <w:t>recognise the value of both manual and electronic tools in qualitative data analysis and management and use of both (Welsh</w:t>
      </w:r>
      <w:r w:rsidR="003F768A">
        <w:t xml:space="preserve"> 2</w:t>
      </w:r>
      <w:r w:rsidRPr="00F6431E">
        <w:t xml:space="preserve">002). The data should be checked </w:t>
      </w:r>
      <w:r w:rsidR="006953C5">
        <w:t>against</w:t>
      </w:r>
      <w:r w:rsidRPr="00F6431E">
        <w:t xml:space="preserve"> the content of </w:t>
      </w:r>
      <w:r w:rsidR="006953C5">
        <w:t>specific</w:t>
      </w:r>
      <w:r w:rsidRPr="00F6431E">
        <w:t xml:space="preserve"> nodes, </w:t>
      </w:r>
      <w:r w:rsidR="006953C5">
        <w:t>as this</w:t>
      </w:r>
      <w:r w:rsidRPr="00F6431E">
        <w:t xml:space="preserve"> could affect the inter-relationships of the thematic ideas, reviewing the nodes (themes) for consistency, and proceeding through the qualitative data analysis. To verify the reliability of the coding through content analysis, the code </w:t>
      </w:r>
      <w:r w:rsidR="002E26FA">
        <w:t>should be</w:t>
      </w:r>
      <w:r w:rsidRPr="00F6431E">
        <w:t xml:space="preserve"> established more than once (Weber</w:t>
      </w:r>
      <w:r w:rsidR="003F768A">
        <w:t xml:space="preserve"> 1</w:t>
      </w:r>
      <w:r w:rsidRPr="00F6431E">
        <w:t>985) by another researcher</w:t>
      </w:r>
      <w:r w:rsidR="002E26FA">
        <w:t>,</w:t>
      </w:r>
      <w:r w:rsidRPr="00F6431E">
        <w:t xml:space="preserve"> to gain their agreement on identification of the themes. Content analysis is a research technique for making replicable and valid inferences from data to its context. Patton (2001) states, “the qualitative analyst</w:t>
      </w:r>
      <w:r>
        <w:t>’</w:t>
      </w:r>
      <w:r w:rsidRPr="00F6431E">
        <w:t xml:space="preserve">s effort at uncovering patterns, themes, and categories is a creative process that requires making carefully considered judgments about what is really significant and meaningful in the data” (p. 406). The coding system </w:t>
      </w:r>
      <w:r w:rsidR="00AC7A73">
        <w:t xml:space="preserve">is </w:t>
      </w:r>
      <w:r w:rsidRPr="00F6431E">
        <w:t>use</w:t>
      </w:r>
      <w:r w:rsidR="00AC7A73">
        <w:t>d</w:t>
      </w:r>
      <w:r w:rsidRPr="00F6431E">
        <w:t xml:space="preserve"> to analyse each word and phrase, allow</w:t>
      </w:r>
      <w:r w:rsidR="00AC7A73">
        <w:t>ing</w:t>
      </w:r>
      <w:r w:rsidRPr="00F6431E">
        <w:t xml:space="preserve"> consideration of possible meanings assumed or intended by the speaker (Palazzo </w:t>
      </w:r>
      <w:r w:rsidR="00646617" w:rsidRPr="00646617">
        <w:rPr>
          <w:i/>
          <w:iCs/>
        </w:rPr>
        <w:t>et al.</w:t>
      </w:r>
      <w:r w:rsidR="003F768A">
        <w:t xml:space="preserve"> 2</w:t>
      </w:r>
      <w:r w:rsidRPr="00F6431E">
        <w:t>020</w:t>
      </w:r>
      <w:r w:rsidR="00AC7A73">
        <w:t>,</w:t>
      </w:r>
      <w:r w:rsidRPr="00F6431E">
        <w:t xml:space="preserve"> Weston </w:t>
      </w:r>
      <w:r w:rsidR="00646617" w:rsidRPr="00646617">
        <w:rPr>
          <w:i/>
          <w:iCs/>
        </w:rPr>
        <w:t>et al.</w:t>
      </w:r>
      <w:r w:rsidR="003F768A">
        <w:t xml:space="preserve"> 2</w:t>
      </w:r>
      <w:r w:rsidRPr="00F6431E">
        <w:t xml:space="preserve">001). </w:t>
      </w:r>
      <w:r w:rsidR="00AC7A73">
        <w:t>The researcher should</w:t>
      </w:r>
      <w:r w:rsidRPr="00F6431E">
        <w:t xml:space="preserve"> try to locate the phenomenon within the data, and mark where the phenomenon beg</w:t>
      </w:r>
      <w:r w:rsidR="00AC7A73">
        <w:t>ins and ends</w:t>
      </w:r>
      <w:r w:rsidRPr="00F6431E">
        <w:t xml:space="preserve"> (Weston </w:t>
      </w:r>
      <w:r w:rsidR="00646617" w:rsidRPr="00646617">
        <w:rPr>
          <w:i/>
          <w:iCs/>
        </w:rPr>
        <w:t>et al.</w:t>
      </w:r>
      <w:r w:rsidR="003F768A">
        <w:t xml:space="preserve"> 2</w:t>
      </w:r>
      <w:r w:rsidRPr="00F6431E">
        <w:t>001)</w:t>
      </w:r>
      <w:r w:rsidR="000A2BBE">
        <w:t xml:space="preserve">, </w:t>
      </w:r>
      <w:r w:rsidRPr="00F6431E">
        <w:t>based on a prior research-driven code development approach (Patton</w:t>
      </w:r>
      <w:r w:rsidR="003F768A">
        <w:t xml:space="preserve"> 2</w:t>
      </w:r>
      <w:r w:rsidRPr="00F6431E">
        <w:t>001</w:t>
      </w:r>
      <w:r w:rsidR="00AC7A73">
        <w:t>,</w:t>
      </w:r>
      <w:r w:rsidRPr="00F6431E">
        <w:t xml:space="preserve"> Strauss and Corbin</w:t>
      </w:r>
      <w:r w:rsidR="003F768A">
        <w:t xml:space="preserve"> 1</w:t>
      </w:r>
      <w:r w:rsidRPr="00F6431E">
        <w:t xml:space="preserve">998). </w:t>
      </w:r>
      <w:r w:rsidR="000A2BBE">
        <w:t xml:space="preserve">The researcher may </w:t>
      </w:r>
      <w:r w:rsidRPr="00F6431E">
        <w:t xml:space="preserve">collect </w:t>
      </w:r>
      <w:r>
        <w:t>‘</w:t>
      </w:r>
      <w:r w:rsidRPr="00F6431E">
        <w:t>rich</w:t>
      </w:r>
      <w:r>
        <w:t>’</w:t>
      </w:r>
      <w:r w:rsidRPr="00F6431E">
        <w:t xml:space="preserve"> data in the form of verbatim transcripts of all interviews with each interviewee, provid</w:t>
      </w:r>
      <w:r w:rsidR="000A2BBE">
        <w:t>ing the</w:t>
      </w:r>
      <w:r w:rsidRPr="00F6431E">
        <w:t xml:space="preserve"> information </w:t>
      </w:r>
      <w:r w:rsidR="000A2BBE">
        <w:t xml:space="preserve">needed </w:t>
      </w:r>
      <w:r w:rsidRPr="00F6431E">
        <w:t>to test the developing scales. This allow</w:t>
      </w:r>
      <w:r w:rsidR="000A2BBE">
        <w:t>s</w:t>
      </w:r>
      <w:r w:rsidRPr="00F6431E">
        <w:t xml:space="preserve"> consistency of terminology and consistency with previous work.</w:t>
      </w:r>
      <w:r w:rsidR="000A2BBE">
        <w:t xml:space="preserve"> It also facilitates explanation of the</w:t>
      </w:r>
      <w:r w:rsidRPr="00F6431E">
        <w:t xml:space="preserve"> data </w:t>
      </w:r>
      <w:r w:rsidR="000A2BBE">
        <w:t>using the</w:t>
      </w:r>
      <w:r w:rsidRPr="00F6431E">
        <w:t xml:space="preserve"> relevant research framework.</w:t>
      </w:r>
    </w:p>
    <w:p w14:paraId="6647A2B9" w14:textId="182B5E49" w:rsidR="00AF5195" w:rsidRPr="00F6431E" w:rsidRDefault="000A2BBE" w:rsidP="000A2BBE">
      <w:pPr>
        <w:pStyle w:val="Heading2"/>
      </w:pPr>
      <w:r>
        <w:t>Validity and reliability</w:t>
      </w:r>
    </w:p>
    <w:p w14:paraId="57C50BEC" w14:textId="0F8CAA14" w:rsidR="00AF5195" w:rsidRPr="00F6431E" w:rsidRDefault="00AF5195" w:rsidP="00AF5195">
      <w:pPr>
        <w:contextualSpacing/>
      </w:pPr>
      <w:r w:rsidRPr="00F6431E">
        <w:t>The quality of the data is significant</w:t>
      </w:r>
      <w:r w:rsidR="000A2BBE">
        <w:t xml:space="preserve"> in social sciences</w:t>
      </w:r>
      <w:r w:rsidRPr="00F6431E">
        <w:t xml:space="preserve"> because of the diverse philosophical and methodological approaches </w:t>
      </w:r>
      <w:r w:rsidR="000A2BBE">
        <w:t xml:space="preserve">that are taken </w:t>
      </w:r>
      <w:r w:rsidRPr="00F6431E">
        <w:t xml:space="preserve">to the study of human activity (Ritchie </w:t>
      </w:r>
      <w:r w:rsidR="00646617" w:rsidRPr="00646617">
        <w:rPr>
          <w:i/>
          <w:iCs/>
        </w:rPr>
        <w:t>et al.</w:t>
      </w:r>
      <w:r w:rsidR="003F768A">
        <w:t xml:space="preserve"> 2</w:t>
      </w:r>
      <w:r w:rsidRPr="00F6431E">
        <w:t xml:space="preserve">003). Validity and reliability contribute to designing a study, analysing </w:t>
      </w:r>
      <w:r w:rsidR="000A2BBE">
        <w:t>its</w:t>
      </w:r>
      <w:r w:rsidRPr="00F6431E">
        <w:t xml:space="preserve"> results and judging </w:t>
      </w:r>
      <w:r w:rsidR="000A2BBE">
        <w:t>its</w:t>
      </w:r>
      <w:r w:rsidRPr="00F6431E">
        <w:t xml:space="preserve"> quality. However, there is no common definition of reliability and validity in qualitative research. To certify the reliability of the research, an assessment of </w:t>
      </w:r>
      <w:r>
        <w:t>‘</w:t>
      </w:r>
      <w:r w:rsidRPr="00F6431E">
        <w:t>trustworthiness</w:t>
      </w:r>
      <w:r>
        <w:t>’</w:t>
      </w:r>
      <w:r w:rsidRPr="00F6431E">
        <w:t xml:space="preserve"> is </w:t>
      </w:r>
      <w:r w:rsidR="000A2BBE">
        <w:t>needed</w:t>
      </w:r>
      <w:r w:rsidRPr="00F6431E">
        <w:t xml:space="preserve">. The notion of determining truth through measures of reliability and validity is substantiated by the </w:t>
      </w:r>
      <w:r w:rsidR="000A2BBE">
        <w:t>idea</w:t>
      </w:r>
      <w:r w:rsidRPr="00F6431E">
        <w:t xml:space="preserve"> of trustworthiness (Lincoln and Guba</w:t>
      </w:r>
      <w:r w:rsidR="003F768A">
        <w:t xml:space="preserve"> 1</w:t>
      </w:r>
      <w:r w:rsidRPr="00F6431E">
        <w:t xml:space="preserve">985). Seale (1999) states that the: “trustworthiness of a research report lies at the heart of issues conventionally discussed as validity and reliability” (p. 266). </w:t>
      </w:r>
      <w:r w:rsidR="000A2BBE">
        <w:t>A</w:t>
      </w:r>
      <w:r w:rsidRPr="00F6431E">
        <w:t xml:space="preserve"> theoretical sample rather than a statistically random sample</w:t>
      </w:r>
      <w:r w:rsidR="000A2BBE">
        <w:t xml:space="preserve"> can</w:t>
      </w:r>
      <w:r w:rsidRPr="00F6431E">
        <w:t xml:space="preserve"> “maximise opportunities for comparing concepts along their properties for the similarities and differences enabling researchers to define categories, to differentiate among them, and to specify their range of variability” (Strauss and Corbin</w:t>
      </w:r>
      <w:r w:rsidR="003F768A">
        <w:t xml:space="preserve"> 1</w:t>
      </w:r>
      <w:r w:rsidRPr="00F6431E">
        <w:t>998, p. 149).</w:t>
      </w:r>
      <w:r w:rsidR="000A2BBE">
        <w:t xml:space="preserve"> </w:t>
      </w:r>
      <w:r w:rsidRPr="00F6431E">
        <w:t>As Lincoln and Guba (1985) stated, “there is no validity without reliability, an expression of the former validity is sufficient to establish the latter reliability” (p. 316). Reliability means sustainable</w:t>
      </w:r>
      <w:r w:rsidR="000A2BBE">
        <w:t xml:space="preserve"> results</w:t>
      </w:r>
      <w:r w:rsidRPr="00F6431E">
        <w:t xml:space="preserve"> and validity means </w:t>
      </w:r>
      <w:r w:rsidR="000A2BBE">
        <w:t xml:space="preserve">the research is </w:t>
      </w:r>
      <w:r w:rsidRPr="00F6431E">
        <w:t>well-grounded</w:t>
      </w:r>
      <w:r w:rsidR="000A2BBE">
        <w:t xml:space="preserve"> in the</w:t>
      </w:r>
      <w:r w:rsidRPr="00F6431E">
        <w:t xml:space="preserve"> data. Reliability addresses how accurately the research methods and techniques produce data and is a consequence of </w:t>
      </w:r>
      <w:r w:rsidRPr="00F6431E">
        <w:lastRenderedPageBreak/>
        <w:t>the validity in a study (Patton</w:t>
      </w:r>
      <w:r w:rsidR="003F768A">
        <w:t xml:space="preserve"> 2</w:t>
      </w:r>
      <w:r w:rsidRPr="00F6431E">
        <w:t xml:space="preserve">001). Table </w:t>
      </w:r>
      <w:r w:rsidR="004E3084">
        <w:t>5.</w:t>
      </w:r>
      <w:r w:rsidRPr="00F6431E">
        <w:t>7 presents the techniques could improve the trustworthiness.</w:t>
      </w:r>
    </w:p>
    <w:p w14:paraId="61079692" w14:textId="77777777" w:rsidR="004E3084" w:rsidRDefault="004E3084" w:rsidP="004E30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897"/>
        <w:gridCol w:w="6449"/>
      </w:tblGrid>
      <w:tr w:rsidR="004E3084" w14:paraId="3FB988E1" w14:textId="77777777" w:rsidTr="004E3084">
        <w:tc>
          <w:tcPr>
            <w:tcW w:w="0" w:type="auto"/>
            <w:tcBorders>
              <w:top w:val="single" w:sz="4" w:space="0" w:color="auto"/>
              <w:left w:val="single" w:sz="4" w:space="0" w:color="auto"/>
              <w:bottom w:val="single" w:sz="4" w:space="0" w:color="auto"/>
              <w:right w:val="single" w:sz="4" w:space="0" w:color="auto"/>
            </w:tcBorders>
            <w:hideMark/>
          </w:tcPr>
          <w:p w14:paraId="7B2859C5" w14:textId="77777777" w:rsidR="004E3084" w:rsidRDefault="004E3084" w:rsidP="004E3084">
            <w:pPr>
              <w:rPr>
                <w:b/>
              </w:rPr>
            </w:pPr>
            <w:r>
              <w:rPr>
                <w:rFonts w:eastAsia="Times New Roman"/>
                <w:b/>
                <w:bCs/>
              </w:rPr>
              <w:t>Traditional criteria</w:t>
            </w:r>
          </w:p>
        </w:tc>
        <w:tc>
          <w:tcPr>
            <w:tcW w:w="1736" w:type="dxa"/>
            <w:tcBorders>
              <w:top w:val="single" w:sz="4" w:space="0" w:color="auto"/>
              <w:left w:val="single" w:sz="4" w:space="0" w:color="auto"/>
              <w:bottom w:val="single" w:sz="4" w:space="0" w:color="auto"/>
              <w:right w:val="single" w:sz="4" w:space="0" w:color="auto"/>
            </w:tcBorders>
            <w:hideMark/>
          </w:tcPr>
          <w:p w14:paraId="5608C8A3" w14:textId="77777777" w:rsidR="004E3084" w:rsidRDefault="004E3084" w:rsidP="004E3084">
            <w:pPr>
              <w:rPr>
                <w:b/>
              </w:rPr>
            </w:pPr>
            <w:r>
              <w:rPr>
                <w:rFonts w:eastAsia="Times New Roman"/>
                <w:b/>
                <w:bCs/>
              </w:rPr>
              <w:t>Trustworthiness criteria</w:t>
            </w:r>
          </w:p>
        </w:tc>
        <w:tc>
          <w:tcPr>
            <w:tcW w:w="6480" w:type="dxa"/>
            <w:tcBorders>
              <w:top w:val="single" w:sz="4" w:space="0" w:color="auto"/>
              <w:left w:val="single" w:sz="4" w:space="0" w:color="auto"/>
              <w:bottom w:val="single" w:sz="4" w:space="0" w:color="auto"/>
              <w:right w:val="single" w:sz="4" w:space="0" w:color="auto"/>
            </w:tcBorders>
            <w:hideMark/>
          </w:tcPr>
          <w:p w14:paraId="2A05E89D" w14:textId="77777777" w:rsidR="004E3084" w:rsidRDefault="004E3084" w:rsidP="004E3084">
            <w:pPr>
              <w:rPr>
                <w:b/>
              </w:rPr>
            </w:pPr>
            <w:r>
              <w:rPr>
                <w:rFonts w:eastAsia="Times New Roman"/>
                <w:b/>
                <w:bCs/>
              </w:rPr>
              <w:t>Techniques employed to ensure trustworthiness</w:t>
            </w:r>
          </w:p>
        </w:tc>
      </w:tr>
      <w:tr w:rsidR="004E3084" w14:paraId="57921303" w14:textId="77777777" w:rsidTr="004E3084">
        <w:tc>
          <w:tcPr>
            <w:tcW w:w="0" w:type="auto"/>
            <w:vMerge w:val="restart"/>
            <w:tcBorders>
              <w:top w:val="single" w:sz="4" w:space="0" w:color="auto"/>
              <w:left w:val="single" w:sz="4" w:space="0" w:color="auto"/>
              <w:bottom w:val="single" w:sz="4" w:space="0" w:color="auto"/>
              <w:right w:val="single" w:sz="4" w:space="0" w:color="auto"/>
            </w:tcBorders>
            <w:hideMark/>
          </w:tcPr>
          <w:p w14:paraId="4BC50245" w14:textId="77777777" w:rsidR="004E3084" w:rsidRDefault="004E3084" w:rsidP="004E3084">
            <w:pPr>
              <w:rPr>
                <w:b/>
              </w:rPr>
            </w:pPr>
            <w:r>
              <w:rPr>
                <w:rFonts w:eastAsia="Times New Roman"/>
                <w:b/>
              </w:rPr>
              <w:t>Internal validity</w:t>
            </w:r>
          </w:p>
        </w:tc>
        <w:tc>
          <w:tcPr>
            <w:tcW w:w="1736" w:type="dxa"/>
            <w:vMerge w:val="restart"/>
            <w:tcBorders>
              <w:top w:val="single" w:sz="4" w:space="0" w:color="auto"/>
              <w:left w:val="single" w:sz="4" w:space="0" w:color="auto"/>
              <w:bottom w:val="single" w:sz="4" w:space="0" w:color="auto"/>
              <w:right w:val="single" w:sz="4" w:space="0" w:color="auto"/>
            </w:tcBorders>
            <w:hideMark/>
          </w:tcPr>
          <w:p w14:paraId="5FF4E56F" w14:textId="77777777" w:rsidR="004E3084" w:rsidRDefault="004E3084" w:rsidP="004E3084">
            <w:r>
              <w:rPr>
                <w:rFonts w:eastAsia="Times New Roman"/>
              </w:rPr>
              <w:t>Credibility</w:t>
            </w:r>
          </w:p>
        </w:tc>
        <w:tc>
          <w:tcPr>
            <w:tcW w:w="6480" w:type="dxa"/>
            <w:tcBorders>
              <w:top w:val="single" w:sz="4" w:space="0" w:color="auto"/>
              <w:left w:val="single" w:sz="4" w:space="0" w:color="auto"/>
              <w:bottom w:val="single" w:sz="4" w:space="0" w:color="auto"/>
              <w:right w:val="single" w:sz="4" w:space="0" w:color="auto"/>
            </w:tcBorders>
            <w:hideMark/>
          </w:tcPr>
          <w:p w14:paraId="5112C165" w14:textId="2DBA5AF9" w:rsidR="004E3084" w:rsidRDefault="004E3084" w:rsidP="004E3084">
            <w:pPr>
              <w:rPr>
                <w:rFonts w:eastAsia="Times New Roman"/>
              </w:rPr>
            </w:pPr>
            <w:r>
              <w:rPr>
                <w:rFonts w:eastAsia="Times New Roman"/>
              </w:rPr>
              <w:t>Quality access (</w:t>
            </w:r>
            <w:r>
              <w:rPr>
                <w:rFonts w:eastAsia="Times New Roman"/>
                <w:iCs/>
              </w:rPr>
              <w:t>researcher was provided with an office desk, computer, access to company intranet, email address, freedom of talking to and interviewing anybody, freedom of getting any company documents, including lots of confidential strategic documents</w:t>
            </w:r>
            <w:r>
              <w:rPr>
                <w:rFonts w:eastAsia="Times New Roman"/>
              </w:rPr>
              <w:t>) and extensive engagement in the field</w:t>
            </w:r>
          </w:p>
        </w:tc>
      </w:tr>
      <w:tr w:rsidR="004E3084" w14:paraId="5B37ADA0"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19F03355"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2EEE042B"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7C22B99D" w14:textId="74358CD3" w:rsidR="004E3084" w:rsidRDefault="004E3084" w:rsidP="004E3084">
            <w:pPr>
              <w:rPr>
                <w:rFonts w:eastAsia="Times New Roman"/>
              </w:rPr>
            </w:pPr>
            <w:r>
              <w:rPr>
                <w:rFonts w:eastAsia="Times New Roman"/>
              </w:rPr>
              <w:t>Multiple triangulations</w:t>
            </w:r>
          </w:p>
        </w:tc>
      </w:tr>
      <w:tr w:rsidR="004E3084" w14:paraId="572D918C"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020CBB0E"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3D70B917"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28797942" w14:textId="45686E44" w:rsidR="004E3084" w:rsidRDefault="004E3084" w:rsidP="004E3084">
            <w:pPr>
              <w:rPr>
                <w:rFonts w:eastAsia="Times New Roman"/>
              </w:rPr>
            </w:pPr>
            <w:r>
              <w:rPr>
                <w:rFonts w:eastAsia="Times New Roman"/>
              </w:rPr>
              <w:t>Peer debriefing</w:t>
            </w:r>
          </w:p>
        </w:tc>
      </w:tr>
      <w:tr w:rsidR="004E3084" w14:paraId="0B3FDA7F"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0A358706"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42899884"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33ACE7A8" w14:textId="77777777" w:rsidR="004E3084" w:rsidRDefault="004E3084" w:rsidP="004E3084">
            <w:pPr>
              <w:rPr>
                <w:rFonts w:eastAsia="Times New Roman"/>
              </w:rPr>
            </w:pPr>
            <w:r>
              <w:rPr>
                <w:rFonts w:eastAsia="Times New Roman"/>
              </w:rPr>
              <w:t>Constant comparison</w:t>
            </w:r>
          </w:p>
        </w:tc>
      </w:tr>
      <w:tr w:rsidR="004E3084" w14:paraId="093303A2" w14:textId="77777777" w:rsidTr="004E3084">
        <w:tc>
          <w:tcPr>
            <w:tcW w:w="0" w:type="auto"/>
            <w:vMerge w:val="restart"/>
            <w:tcBorders>
              <w:top w:val="single" w:sz="4" w:space="0" w:color="auto"/>
              <w:left w:val="single" w:sz="4" w:space="0" w:color="auto"/>
              <w:bottom w:val="single" w:sz="4" w:space="0" w:color="auto"/>
              <w:right w:val="single" w:sz="4" w:space="0" w:color="auto"/>
            </w:tcBorders>
            <w:hideMark/>
          </w:tcPr>
          <w:p w14:paraId="2BADF209" w14:textId="77777777" w:rsidR="004E3084" w:rsidRDefault="004E3084" w:rsidP="004E3084">
            <w:pPr>
              <w:rPr>
                <w:rFonts w:eastAsia="Cambria"/>
                <w:b/>
                <w:lang w:eastAsia="en-US"/>
              </w:rPr>
            </w:pPr>
            <w:r>
              <w:rPr>
                <w:rFonts w:eastAsia="Times New Roman"/>
                <w:b/>
              </w:rPr>
              <w:t>External validity</w:t>
            </w:r>
          </w:p>
        </w:tc>
        <w:tc>
          <w:tcPr>
            <w:tcW w:w="1736" w:type="dxa"/>
            <w:vMerge w:val="restart"/>
            <w:tcBorders>
              <w:top w:val="single" w:sz="4" w:space="0" w:color="auto"/>
              <w:left w:val="single" w:sz="4" w:space="0" w:color="auto"/>
              <w:bottom w:val="single" w:sz="4" w:space="0" w:color="auto"/>
              <w:right w:val="single" w:sz="4" w:space="0" w:color="auto"/>
            </w:tcBorders>
            <w:hideMark/>
          </w:tcPr>
          <w:p w14:paraId="4B2B0A14" w14:textId="77777777" w:rsidR="004E3084" w:rsidRDefault="004E3084" w:rsidP="004E3084">
            <w:r>
              <w:rPr>
                <w:rFonts w:eastAsia="Times New Roman"/>
              </w:rPr>
              <w:t>Transferability</w:t>
            </w:r>
          </w:p>
        </w:tc>
        <w:tc>
          <w:tcPr>
            <w:tcW w:w="6480" w:type="dxa"/>
            <w:tcBorders>
              <w:top w:val="single" w:sz="4" w:space="0" w:color="auto"/>
              <w:left w:val="single" w:sz="4" w:space="0" w:color="auto"/>
              <w:bottom w:val="single" w:sz="4" w:space="0" w:color="auto"/>
              <w:right w:val="single" w:sz="4" w:space="0" w:color="auto"/>
            </w:tcBorders>
            <w:hideMark/>
          </w:tcPr>
          <w:p w14:paraId="4D2E6DB1" w14:textId="525B0B08" w:rsidR="004E3084" w:rsidRDefault="004E3084" w:rsidP="004E3084">
            <w:pPr>
              <w:rPr>
                <w:rFonts w:eastAsia="Times New Roman"/>
              </w:rPr>
            </w:pPr>
            <w:r>
              <w:rPr>
                <w:rFonts w:eastAsia="Times New Roman"/>
              </w:rPr>
              <w:t>Detailed description of the research setting</w:t>
            </w:r>
          </w:p>
        </w:tc>
      </w:tr>
      <w:tr w:rsidR="004E3084" w14:paraId="5BA4F8BF"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051F19A6"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1527A6D6"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2D3815B1" w14:textId="77777777" w:rsidR="004E3084" w:rsidRDefault="004E3084" w:rsidP="004E3084">
            <w:pPr>
              <w:rPr>
                <w:rFonts w:eastAsia="Times New Roman"/>
              </w:rPr>
            </w:pPr>
            <w:r>
              <w:rPr>
                <w:rFonts w:eastAsia="Times New Roman"/>
              </w:rPr>
              <w:t>Multiple cases and cross-case comparison</w:t>
            </w:r>
          </w:p>
        </w:tc>
      </w:tr>
      <w:tr w:rsidR="004E3084" w14:paraId="05A17FC4" w14:textId="77777777" w:rsidTr="004E3084">
        <w:tc>
          <w:tcPr>
            <w:tcW w:w="0" w:type="auto"/>
            <w:vMerge w:val="restart"/>
            <w:tcBorders>
              <w:top w:val="single" w:sz="4" w:space="0" w:color="auto"/>
              <w:left w:val="single" w:sz="4" w:space="0" w:color="auto"/>
              <w:bottom w:val="single" w:sz="4" w:space="0" w:color="auto"/>
              <w:right w:val="single" w:sz="4" w:space="0" w:color="auto"/>
            </w:tcBorders>
            <w:hideMark/>
          </w:tcPr>
          <w:p w14:paraId="62E7A23C" w14:textId="77777777" w:rsidR="004E3084" w:rsidRDefault="004E3084" w:rsidP="004E3084">
            <w:pPr>
              <w:rPr>
                <w:rFonts w:eastAsia="Cambria"/>
                <w:b/>
                <w:lang w:eastAsia="en-US"/>
              </w:rPr>
            </w:pPr>
            <w:r>
              <w:rPr>
                <w:rFonts w:eastAsia="Times New Roman"/>
                <w:b/>
              </w:rPr>
              <w:t>Reliability</w:t>
            </w:r>
          </w:p>
        </w:tc>
        <w:tc>
          <w:tcPr>
            <w:tcW w:w="1736" w:type="dxa"/>
            <w:vMerge w:val="restart"/>
            <w:tcBorders>
              <w:top w:val="single" w:sz="4" w:space="0" w:color="auto"/>
              <w:left w:val="single" w:sz="4" w:space="0" w:color="auto"/>
              <w:bottom w:val="single" w:sz="4" w:space="0" w:color="auto"/>
              <w:right w:val="single" w:sz="4" w:space="0" w:color="auto"/>
            </w:tcBorders>
            <w:hideMark/>
          </w:tcPr>
          <w:p w14:paraId="6B47B262" w14:textId="77777777" w:rsidR="004E3084" w:rsidRDefault="004E3084" w:rsidP="004E3084">
            <w:r>
              <w:rPr>
                <w:rFonts w:eastAsia="Times New Roman"/>
              </w:rPr>
              <w:t>Dependability</w:t>
            </w:r>
          </w:p>
        </w:tc>
        <w:tc>
          <w:tcPr>
            <w:tcW w:w="6480" w:type="dxa"/>
            <w:tcBorders>
              <w:top w:val="single" w:sz="4" w:space="0" w:color="auto"/>
              <w:left w:val="single" w:sz="4" w:space="0" w:color="auto"/>
              <w:bottom w:val="single" w:sz="4" w:space="0" w:color="auto"/>
              <w:right w:val="single" w:sz="4" w:space="0" w:color="auto"/>
            </w:tcBorders>
            <w:hideMark/>
          </w:tcPr>
          <w:p w14:paraId="38934A98" w14:textId="09C31411" w:rsidR="004E3084" w:rsidRDefault="004E3084" w:rsidP="004E3084">
            <w:pPr>
              <w:rPr>
                <w:rFonts w:eastAsia="Times New Roman"/>
              </w:rPr>
            </w:pPr>
            <w:r>
              <w:rPr>
                <w:rFonts w:eastAsia="Times New Roman"/>
              </w:rPr>
              <w:t>Purposive and theoretical sampling</w:t>
            </w:r>
          </w:p>
        </w:tc>
      </w:tr>
      <w:tr w:rsidR="004E3084" w14:paraId="62A652B5"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1FAF2DD0"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1E7D5377"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48F7B9F9" w14:textId="392E0522" w:rsidR="004E3084" w:rsidRDefault="004E3084" w:rsidP="004E3084">
            <w:pPr>
              <w:rPr>
                <w:rFonts w:eastAsia="Times New Roman"/>
              </w:rPr>
            </w:pPr>
            <w:r>
              <w:rPr>
                <w:rFonts w:eastAsia="Times New Roman"/>
              </w:rPr>
              <w:t xml:space="preserve">Cases and informant confidentiality protected </w:t>
            </w:r>
          </w:p>
        </w:tc>
      </w:tr>
      <w:tr w:rsidR="004E3084" w14:paraId="707259C0"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21BFCE03"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564EFDEA"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2F6FD605" w14:textId="77777777" w:rsidR="004E3084" w:rsidRDefault="004E3084" w:rsidP="004E3084">
            <w:pPr>
              <w:rPr>
                <w:rFonts w:eastAsia="Times New Roman"/>
              </w:rPr>
            </w:pPr>
            <w:r>
              <w:rPr>
                <w:rFonts w:eastAsia="Times New Roman"/>
              </w:rPr>
              <w:t>Rigorous multiple stages of coding</w:t>
            </w:r>
          </w:p>
        </w:tc>
      </w:tr>
      <w:tr w:rsidR="004E3084" w14:paraId="0E19B8D7" w14:textId="77777777" w:rsidTr="004E3084">
        <w:tc>
          <w:tcPr>
            <w:tcW w:w="0" w:type="auto"/>
            <w:vMerge w:val="restart"/>
            <w:tcBorders>
              <w:top w:val="single" w:sz="4" w:space="0" w:color="auto"/>
              <w:left w:val="single" w:sz="4" w:space="0" w:color="auto"/>
              <w:bottom w:val="single" w:sz="4" w:space="0" w:color="auto"/>
              <w:right w:val="single" w:sz="4" w:space="0" w:color="auto"/>
            </w:tcBorders>
            <w:hideMark/>
          </w:tcPr>
          <w:p w14:paraId="6DEA1614" w14:textId="77777777" w:rsidR="004E3084" w:rsidRDefault="004E3084" w:rsidP="004E3084">
            <w:pPr>
              <w:rPr>
                <w:rFonts w:eastAsia="Cambria"/>
                <w:b/>
                <w:lang w:eastAsia="en-US"/>
              </w:rPr>
            </w:pPr>
            <w:r>
              <w:rPr>
                <w:rFonts w:eastAsia="Times New Roman"/>
                <w:b/>
              </w:rPr>
              <w:t>Objectivity</w:t>
            </w:r>
          </w:p>
        </w:tc>
        <w:tc>
          <w:tcPr>
            <w:tcW w:w="1736" w:type="dxa"/>
            <w:vMerge w:val="restart"/>
            <w:tcBorders>
              <w:top w:val="single" w:sz="4" w:space="0" w:color="auto"/>
              <w:left w:val="single" w:sz="4" w:space="0" w:color="auto"/>
              <w:bottom w:val="single" w:sz="4" w:space="0" w:color="auto"/>
              <w:right w:val="single" w:sz="4" w:space="0" w:color="auto"/>
            </w:tcBorders>
            <w:hideMark/>
          </w:tcPr>
          <w:p w14:paraId="485DFCDE" w14:textId="77777777" w:rsidR="004E3084" w:rsidRDefault="004E3084" w:rsidP="004E3084">
            <w:r>
              <w:rPr>
                <w:rFonts w:eastAsia="Times New Roman"/>
              </w:rPr>
              <w:t>Confirmability</w:t>
            </w:r>
          </w:p>
        </w:tc>
        <w:tc>
          <w:tcPr>
            <w:tcW w:w="6480" w:type="dxa"/>
            <w:tcBorders>
              <w:top w:val="single" w:sz="4" w:space="0" w:color="auto"/>
              <w:left w:val="single" w:sz="4" w:space="0" w:color="auto"/>
              <w:bottom w:val="single" w:sz="4" w:space="0" w:color="auto"/>
              <w:right w:val="single" w:sz="4" w:space="0" w:color="auto"/>
            </w:tcBorders>
            <w:hideMark/>
          </w:tcPr>
          <w:p w14:paraId="58BAB760" w14:textId="77777777" w:rsidR="004E3084" w:rsidRDefault="004E3084" w:rsidP="004E3084">
            <w:pPr>
              <w:rPr>
                <w:rFonts w:eastAsia="Times New Roman"/>
              </w:rPr>
            </w:pPr>
            <w:r>
              <w:rPr>
                <w:rFonts w:eastAsia="Times New Roman"/>
              </w:rPr>
              <w:t xml:space="preserve">Separately presenting the exemplar open and axial codes. </w:t>
            </w:r>
          </w:p>
        </w:tc>
      </w:tr>
      <w:tr w:rsidR="004E3084" w14:paraId="5A0A8AB5"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0BD4D737"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7F511AEA"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65827D37" w14:textId="1BE581B5" w:rsidR="004E3084" w:rsidRDefault="004E3084" w:rsidP="004E3084">
            <w:pPr>
              <w:rPr>
                <w:rFonts w:eastAsia="Times New Roman"/>
              </w:rPr>
            </w:pPr>
            <w:r>
              <w:rPr>
                <w:rFonts w:eastAsia="Times New Roman"/>
              </w:rPr>
              <w:t>Word-by-word interview transcription</w:t>
            </w:r>
          </w:p>
        </w:tc>
      </w:tr>
      <w:tr w:rsidR="004E3084" w14:paraId="7AEB04D9"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617838E3"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5C2B5553"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05752A79" w14:textId="77777777" w:rsidR="004E3084" w:rsidRDefault="004E3084" w:rsidP="004E3084">
            <w:pPr>
              <w:rPr>
                <w:rFonts w:eastAsia="Times New Roman"/>
              </w:rPr>
            </w:pPr>
            <w:r>
              <w:rPr>
                <w:rFonts w:eastAsia="Times New Roman"/>
              </w:rPr>
              <w:t xml:space="preserve">Accurate records of contacts and interviews </w:t>
            </w:r>
          </w:p>
        </w:tc>
      </w:tr>
      <w:tr w:rsidR="004E3084" w14:paraId="0ECC4998"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2525EF12"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3B51514B"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39A87639" w14:textId="77777777" w:rsidR="004E3084" w:rsidRDefault="004E3084" w:rsidP="004E3084">
            <w:pPr>
              <w:rPr>
                <w:rFonts w:eastAsia="Times New Roman"/>
              </w:rPr>
            </w:pPr>
            <w:r>
              <w:rPr>
                <w:rFonts w:eastAsia="Times New Roman"/>
              </w:rPr>
              <w:t xml:space="preserve">Writing research journal </w:t>
            </w:r>
          </w:p>
        </w:tc>
      </w:tr>
      <w:tr w:rsidR="004E3084" w14:paraId="0A6C0BAF"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4E2FFA60"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21A50A85"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53915B65" w14:textId="4EADB2B4" w:rsidR="004E3084" w:rsidRDefault="004E3084" w:rsidP="004E3084">
            <w:pPr>
              <w:rPr>
                <w:rFonts w:eastAsia="Times New Roman"/>
              </w:rPr>
            </w:pPr>
            <w:r>
              <w:rPr>
                <w:rFonts w:eastAsia="Times New Roman"/>
              </w:rPr>
              <w:t>Carefully keeping notes of observation</w:t>
            </w:r>
          </w:p>
        </w:tc>
      </w:tr>
      <w:tr w:rsidR="004E3084" w14:paraId="1D71FF57" w14:textId="77777777" w:rsidTr="004E3084">
        <w:tc>
          <w:tcPr>
            <w:tcW w:w="0" w:type="auto"/>
            <w:vMerge/>
            <w:tcBorders>
              <w:top w:val="single" w:sz="4" w:space="0" w:color="auto"/>
              <w:left w:val="single" w:sz="4" w:space="0" w:color="auto"/>
              <w:bottom w:val="single" w:sz="4" w:space="0" w:color="auto"/>
              <w:right w:val="single" w:sz="4" w:space="0" w:color="auto"/>
            </w:tcBorders>
            <w:vAlign w:val="center"/>
            <w:hideMark/>
          </w:tcPr>
          <w:p w14:paraId="6E08F1D1" w14:textId="77777777" w:rsidR="004E3084" w:rsidRDefault="004E3084" w:rsidP="004E3084">
            <w:pPr>
              <w:rPr>
                <w:rFonts w:eastAsia="Cambria"/>
                <w:b/>
                <w:lang w:eastAsia="en-US"/>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6831D66F" w14:textId="77777777" w:rsidR="004E3084" w:rsidRDefault="004E3084" w:rsidP="004E3084">
            <w:pPr>
              <w:rPr>
                <w:rFonts w:eastAsia="Cambria"/>
                <w:lang w:eastAsia="en-US"/>
              </w:rPr>
            </w:pPr>
          </w:p>
        </w:tc>
        <w:tc>
          <w:tcPr>
            <w:tcW w:w="6480" w:type="dxa"/>
            <w:tcBorders>
              <w:top w:val="single" w:sz="4" w:space="0" w:color="auto"/>
              <w:left w:val="single" w:sz="4" w:space="0" w:color="auto"/>
              <w:bottom w:val="single" w:sz="4" w:space="0" w:color="auto"/>
              <w:right w:val="single" w:sz="4" w:space="0" w:color="auto"/>
            </w:tcBorders>
            <w:hideMark/>
          </w:tcPr>
          <w:p w14:paraId="5AFC55BC" w14:textId="77777777" w:rsidR="004E3084" w:rsidRDefault="004E3084" w:rsidP="004E3084">
            <w:pPr>
              <w:rPr>
                <w:rFonts w:eastAsia="Times New Roman"/>
              </w:rPr>
            </w:pPr>
            <w:r>
              <w:rPr>
                <w:rFonts w:eastAsia="Times New Roman"/>
              </w:rPr>
              <w:t>Regularly keeping notes of emergent theoretical and methodological ideas</w:t>
            </w:r>
          </w:p>
        </w:tc>
      </w:tr>
    </w:tbl>
    <w:p w14:paraId="395D719D" w14:textId="4013F4BC" w:rsidR="004E3084" w:rsidRDefault="004E3084" w:rsidP="004E3084">
      <w:pPr>
        <w:pStyle w:val="Caption"/>
        <w:rPr>
          <w:rFonts w:eastAsia="Cambria"/>
          <w:lang w:eastAsia="en-US"/>
        </w:rPr>
      </w:pPr>
      <w:bookmarkStart w:id="52" w:name="_Toc203482912"/>
      <w:bookmarkStart w:id="53" w:name="_Toc202886792"/>
      <w:bookmarkStart w:id="54" w:name="_Toc327965222"/>
      <w:bookmarkStart w:id="55" w:name="_Toc327962559"/>
      <w:bookmarkStart w:id="56" w:name="_Toc198672645"/>
      <w:bookmarkStart w:id="57" w:name="_Toc198668237"/>
      <w:bookmarkStart w:id="58" w:name="_Toc198668022"/>
      <w:r>
        <w:t>Table 5.7: Meeting the criteria of trustworthiness</w:t>
      </w:r>
      <w:bookmarkEnd w:id="52"/>
      <w:bookmarkEnd w:id="53"/>
      <w:bookmarkEnd w:id="54"/>
      <w:bookmarkEnd w:id="55"/>
      <w:bookmarkEnd w:id="56"/>
      <w:bookmarkEnd w:id="57"/>
      <w:bookmarkEnd w:id="58"/>
    </w:p>
    <w:p w14:paraId="50DC790A" w14:textId="62B0F182" w:rsidR="004E3084" w:rsidRDefault="004E3084" w:rsidP="004E3084">
      <w:pPr>
        <w:pStyle w:val="Caption"/>
      </w:pPr>
      <w:r>
        <w:t>Source: Foroudi 2012, Lincoln and Guba 1985</w:t>
      </w:r>
    </w:p>
    <w:p w14:paraId="103AE763" w14:textId="77777777" w:rsidR="00AF5195" w:rsidRPr="00F6431E" w:rsidRDefault="00AF5195" w:rsidP="00AF5195">
      <w:pPr>
        <w:contextualSpacing/>
      </w:pPr>
    </w:p>
    <w:p w14:paraId="62FD58BD" w14:textId="77447923" w:rsidR="003F768A" w:rsidRDefault="00AF5195" w:rsidP="00AF5195">
      <w:pPr>
        <w:contextualSpacing/>
      </w:pPr>
      <w:bookmarkStart w:id="59" w:name="_Toc198672206"/>
      <w:bookmarkStart w:id="60" w:name="_Toc204398551"/>
      <w:r w:rsidRPr="00F6431E">
        <w:t>To examine how the validity and reliability of a study are affected by the qualitative researchers</w:t>
      </w:r>
      <w:r>
        <w:t>’</w:t>
      </w:r>
      <w:r w:rsidRPr="00F6431E">
        <w:t xml:space="preserve"> perceptions and hence to eradicate bias and increase the study</w:t>
      </w:r>
      <w:r>
        <w:t>’</w:t>
      </w:r>
      <w:r w:rsidRPr="00F6431E">
        <w:t>s truthfulness, the triangulation method is used. Creswell and Miller (2000) describe triangulation as: “a validity procedure where researchers search for convergence among multiple and different sources of information to form themes or categories in a study” (p. 126). Triangulation improv</w:t>
      </w:r>
      <w:r w:rsidR="004E3084">
        <w:t>es</w:t>
      </w:r>
      <w:r w:rsidRPr="00F6431E">
        <w:t xml:space="preserve"> the validity and reliability of a study and evaluation of its findings.</w:t>
      </w:r>
      <w:r w:rsidR="004E3084">
        <w:t xml:space="preserve"> R</w:t>
      </w:r>
      <w:r w:rsidRPr="00F6431E">
        <w:t xml:space="preserve">eliability, validity and triangulation </w:t>
      </w:r>
      <w:r w:rsidR="004E3084">
        <w:t xml:space="preserve">are approaches to </w:t>
      </w:r>
      <w:r w:rsidRPr="00F6431E">
        <w:t>establishing truth.</w:t>
      </w:r>
      <w:r w:rsidR="004E3084">
        <w:t xml:space="preserve"> </w:t>
      </w:r>
      <w:r w:rsidRPr="00F6431E">
        <w:t xml:space="preserve">To verify the reliability of coding through content analysis, stability </w:t>
      </w:r>
      <w:r w:rsidR="004E3084">
        <w:t xml:space="preserve">is </w:t>
      </w:r>
      <w:r w:rsidRPr="00F6431E">
        <w:t xml:space="preserve">ascertained when content </w:t>
      </w:r>
      <w:r w:rsidR="004E3084">
        <w:t>i</w:t>
      </w:r>
      <w:r w:rsidRPr="00F6431E">
        <w:t xml:space="preserve">s coded more than once (Vollero </w:t>
      </w:r>
      <w:r w:rsidR="00646617" w:rsidRPr="00646617">
        <w:rPr>
          <w:i/>
          <w:iCs/>
        </w:rPr>
        <w:t>et al.</w:t>
      </w:r>
      <w:r w:rsidR="003F768A">
        <w:t xml:space="preserve"> 2</w:t>
      </w:r>
      <w:r w:rsidRPr="00F6431E">
        <w:t>020; Weber</w:t>
      </w:r>
      <w:r w:rsidR="003F768A">
        <w:t xml:space="preserve"> 1</w:t>
      </w:r>
      <w:r w:rsidRPr="00F6431E">
        <w:t xml:space="preserve">985). </w:t>
      </w:r>
      <w:r w:rsidR="004E3084">
        <w:t>T</w:t>
      </w:r>
      <w:r w:rsidRPr="00F6431E">
        <w:t xml:space="preserve">o assess the reliability of emergent categories of the focal construct, one independent coder with considerable qualitative research experience </w:t>
      </w:r>
      <w:r w:rsidR="00E07787">
        <w:t xml:space="preserve">but </w:t>
      </w:r>
      <w:r w:rsidRPr="00F6431E">
        <w:t>unfamiliar with the study should be employed.</w:t>
      </w:r>
    </w:p>
    <w:p w14:paraId="17189166" w14:textId="18E83BA3" w:rsidR="00AF5195" w:rsidRPr="001430EF" w:rsidRDefault="00AF5195" w:rsidP="003F768A">
      <w:pPr>
        <w:pStyle w:val="Heading2"/>
      </w:pPr>
      <w:r w:rsidRPr="001430EF">
        <w:t>Interview</w:t>
      </w:r>
      <w:bookmarkEnd w:id="59"/>
      <w:bookmarkEnd w:id="60"/>
      <w:r w:rsidR="00E07787">
        <w:t>s</w:t>
      </w:r>
    </w:p>
    <w:p w14:paraId="248EC316" w14:textId="0D4A8E58" w:rsidR="00AF5195" w:rsidRPr="00F6431E" w:rsidRDefault="00AF5195" w:rsidP="00AF5195">
      <w:pPr>
        <w:contextualSpacing/>
      </w:pPr>
      <w:r w:rsidRPr="00F6431E">
        <w:t>To meet the research objectives, the research should start with interviews</w:t>
      </w:r>
      <w:r w:rsidR="00B26DEF">
        <w:t>,</w:t>
      </w:r>
      <w:r w:rsidRPr="00F6431E">
        <w:t xml:space="preserve"> to identify and operationalise the main elements </w:t>
      </w:r>
      <w:r w:rsidR="00B26DEF">
        <w:t>to</w:t>
      </w:r>
      <w:r w:rsidRPr="00F6431E">
        <w:t xml:space="preserve"> </w:t>
      </w:r>
      <w:r w:rsidR="00B26DEF">
        <w:t>measure</w:t>
      </w:r>
      <w:r w:rsidRPr="00F6431E">
        <w:t xml:space="preserve"> the focal construct. In-depth interviews </w:t>
      </w:r>
      <w:r w:rsidR="00B26DEF">
        <w:t xml:space="preserve">can </w:t>
      </w:r>
      <w:r w:rsidRPr="00F6431E">
        <w:t xml:space="preserve">generate a deeper understanding of the subject and collect attitudinal and behavioural data (Foroudi </w:t>
      </w:r>
      <w:r w:rsidR="00646617" w:rsidRPr="00646617">
        <w:rPr>
          <w:i/>
          <w:iCs/>
        </w:rPr>
        <w:t>et al.</w:t>
      </w:r>
      <w:r w:rsidR="003F768A">
        <w:t xml:space="preserve"> 2</w:t>
      </w:r>
      <w:r w:rsidRPr="00F6431E">
        <w:t>014</w:t>
      </w:r>
      <w:r w:rsidR="00B26DEF">
        <w:t>,</w:t>
      </w:r>
      <w:r w:rsidRPr="00F6431E">
        <w:t xml:space="preserve"> Shiu </w:t>
      </w:r>
      <w:r w:rsidR="00646617" w:rsidRPr="00646617">
        <w:rPr>
          <w:i/>
          <w:iCs/>
        </w:rPr>
        <w:t>et al.</w:t>
      </w:r>
      <w:r w:rsidR="003F768A">
        <w:t xml:space="preserve"> 2</w:t>
      </w:r>
      <w:r w:rsidRPr="00F6431E">
        <w:t>009). A topic guide helps to outline the focal construct as the topic of interest</w:t>
      </w:r>
      <w:r w:rsidR="00B26DEF">
        <w:t>,</w:t>
      </w:r>
      <w:r w:rsidRPr="00F6431E">
        <w:t xml:space="preserve"> balance the interview with the key topics and encourage continuity in discussions. The interview can be conducted via face-to-face or </w:t>
      </w:r>
      <w:r w:rsidR="00B26DEF">
        <w:t>digitally,</w:t>
      </w:r>
      <w:r w:rsidRPr="00F6431E">
        <w:t xml:space="preserve"> to establish a clear overview of the focal construct and </w:t>
      </w:r>
      <w:r w:rsidR="00B26DEF">
        <w:t>allow</w:t>
      </w:r>
      <w:r w:rsidRPr="00F6431E">
        <w:t xml:space="preserve"> deeper understanding of the research objective. The interviews can </w:t>
      </w:r>
      <w:r w:rsidR="00B26DEF">
        <w:t>take</w:t>
      </w:r>
      <w:r w:rsidRPr="00F6431E">
        <w:t xml:space="preserve"> place in a location chosen by the participant (Ritchie </w:t>
      </w:r>
      <w:r w:rsidR="00646617" w:rsidRPr="00646617">
        <w:rPr>
          <w:i/>
          <w:iCs/>
        </w:rPr>
        <w:t>et al.</w:t>
      </w:r>
      <w:r w:rsidR="003F768A">
        <w:t xml:space="preserve"> 2</w:t>
      </w:r>
      <w:r w:rsidRPr="00F6431E">
        <w:t>003). Usually, interviewe</w:t>
      </w:r>
      <w:r w:rsidR="00B26DEF">
        <w:t>r</w:t>
      </w:r>
      <w:r w:rsidRPr="00F6431E">
        <w:t>s decide the venues and timing of interviews. The interview should be recorded and transcribed verbatim to ensure reliability (Andriopoulos and Lewis</w:t>
      </w:r>
      <w:r w:rsidR="003F768A">
        <w:t xml:space="preserve"> 2</w:t>
      </w:r>
      <w:r w:rsidRPr="00F6431E">
        <w:t xml:space="preserve">009). The in-depth interview technique can </w:t>
      </w:r>
      <w:r w:rsidR="00B26DEF">
        <w:t>unveil</w:t>
      </w:r>
      <w:r w:rsidRPr="00F6431E">
        <w:t xml:space="preserve"> fundamental </w:t>
      </w:r>
      <w:r w:rsidRPr="00F6431E">
        <w:lastRenderedPageBreak/>
        <w:t>motivation</w:t>
      </w:r>
      <w:r w:rsidR="00B26DEF">
        <w:t>s</w:t>
      </w:r>
      <w:r w:rsidRPr="00F6431E">
        <w:t>, belief</w:t>
      </w:r>
      <w:r w:rsidR="00B26DEF">
        <w:t>s</w:t>
      </w:r>
      <w:r w:rsidRPr="00F6431E">
        <w:t>, attitude</w:t>
      </w:r>
      <w:r w:rsidR="00B26DEF">
        <w:t>s</w:t>
      </w:r>
      <w:r w:rsidRPr="00F6431E">
        <w:t xml:space="preserve"> and feelings about the topic. A question sheet </w:t>
      </w:r>
      <w:r w:rsidR="00B26DEF">
        <w:t>should be</w:t>
      </w:r>
      <w:r w:rsidRPr="00F6431E">
        <w:t xml:space="preserve"> designed to check whether all the areas of interest </w:t>
      </w:r>
      <w:r w:rsidR="00B26DEF">
        <w:t>a</w:t>
      </w:r>
      <w:r w:rsidRPr="00F6431E">
        <w:t>re covered during the interviews.</w:t>
      </w:r>
    </w:p>
    <w:p w14:paraId="13DEE2FC" w14:textId="77777777" w:rsidR="00AF5195" w:rsidRPr="00F6431E" w:rsidRDefault="00AF5195" w:rsidP="00AF5195">
      <w:pPr>
        <w:contextualSpacing/>
      </w:pPr>
    </w:p>
    <w:p w14:paraId="7108E13F" w14:textId="7CF2BC98" w:rsidR="003F768A" w:rsidRDefault="00B26DEF" w:rsidP="00AF5195">
      <w:pPr>
        <w:contextualSpacing/>
      </w:pPr>
      <w:r>
        <w:t>R</w:t>
      </w:r>
      <w:r w:rsidR="00AF5195" w:rsidRPr="00F6431E">
        <w:t>esearcher</w:t>
      </w:r>
      <w:r>
        <w:t>s</w:t>
      </w:r>
      <w:r w:rsidR="00AF5195" w:rsidRPr="00F6431E">
        <w:t xml:space="preserve"> should </w:t>
      </w:r>
      <w:r>
        <w:t>observe</w:t>
      </w:r>
      <w:r w:rsidR="00AF5195" w:rsidRPr="00F6431E">
        <w:t xml:space="preserve"> a professional dress code and presented </w:t>
      </w:r>
      <w:r>
        <w:t>themselves</w:t>
      </w:r>
      <w:r w:rsidR="00AF5195" w:rsidRPr="00F6431E">
        <w:t xml:space="preserve"> as researcher</w:t>
      </w:r>
      <w:r>
        <w:t>s</w:t>
      </w:r>
      <w:r w:rsidR="00AF5195" w:rsidRPr="00F6431E">
        <w:t xml:space="preserve"> (Easterby-Smith </w:t>
      </w:r>
      <w:r w:rsidR="00646617" w:rsidRPr="00646617">
        <w:rPr>
          <w:i/>
          <w:iCs/>
        </w:rPr>
        <w:t>et al.</w:t>
      </w:r>
      <w:r w:rsidR="003F768A">
        <w:t xml:space="preserve"> 2</w:t>
      </w:r>
      <w:r w:rsidR="00AF5195" w:rsidRPr="00F6431E">
        <w:t xml:space="preserve">002). </w:t>
      </w:r>
      <w:r>
        <w:t>T</w:t>
      </w:r>
      <w:r w:rsidR="00AF5195" w:rsidRPr="00F6431E">
        <w:t>he researcher should develop trust with the respondents through different approaches. In-depth interviews give researchers “the opportunity for the researcher to probe deeply to uncover new clues, open up new dimensions of a problem and to secure vivid, accurate inclusive accounts that are based on personal experience” (Burgess</w:t>
      </w:r>
      <w:r w:rsidR="003F768A">
        <w:t xml:space="preserve"> 1</w:t>
      </w:r>
      <w:r w:rsidR="00AF5195" w:rsidRPr="00F6431E">
        <w:t xml:space="preserve">982, p. 107). In-depth interviews are flexible and </w:t>
      </w:r>
      <w:r>
        <w:t xml:space="preserve">allow </w:t>
      </w:r>
      <w:r w:rsidR="00AF5195" w:rsidRPr="00F6431E">
        <w:t>questions to be asked on a wide variety of topics. According to Sekaran (2003), personal interviews are extensively used in marketing studies and</w:t>
      </w:r>
      <w:r>
        <w:t xml:space="preserve"> help to ensur</w:t>
      </w:r>
      <w:r w:rsidR="00AF5195" w:rsidRPr="00F6431E">
        <w:t xml:space="preserve"> that </w:t>
      </w:r>
      <w:r>
        <w:t>respondents</w:t>
      </w:r>
      <w:r w:rsidR="00AF5195" w:rsidRPr="00F6431E">
        <w:t xml:space="preserve"> have understood the questions.</w:t>
      </w:r>
    </w:p>
    <w:p w14:paraId="3F989CD5" w14:textId="09E3538C" w:rsidR="00AF5195" w:rsidRPr="00F6431E" w:rsidRDefault="00AF5195" w:rsidP="00AF5195">
      <w:pPr>
        <w:contextualSpacing/>
      </w:pPr>
    </w:p>
    <w:p w14:paraId="722A5016" w14:textId="3A6E1132" w:rsidR="003F768A" w:rsidRDefault="00B26DEF" w:rsidP="00AF5195">
      <w:pPr>
        <w:contextualSpacing/>
      </w:pPr>
      <w:r>
        <w:t>Q</w:t>
      </w:r>
      <w:r w:rsidR="00AF5195" w:rsidRPr="00F6431E">
        <w:t>ualitative stud</w:t>
      </w:r>
      <w:r>
        <w:t>ies are</w:t>
      </w:r>
      <w:r w:rsidR="00AF5195" w:rsidRPr="00F6431E">
        <w:t xml:space="preserve"> based on non-quantified data, such as value</w:t>
      </w:r>
      <w:r>
        <w:t>s</w:t>
      </w:r>
      <w:r w:rsidR="00AF5195" w:rsidRPr="00F6431E">
        <w:t>, perception</w:t>
      </w:r>
      <w:r>
        <w:t>s</w:t>
      </w:r>
      <w:r w:rsidR="00AF5195" w:rsidRPr="00F6431E">
        <w:t xml:space="preserve"> and attitude</w:t>
      </w:r>
      <w:r>
        <w:t>s</w:t>
      </w:r>
      <w:r w:rsidR="00AF5195" w:rsidRPr="00F6431E">
        <w:t>. Attitude is a significant concept often used to understand and predict people</w:t>
      </w:r>
      <w:r w:rsidR="00AF5195">
        <w:t>’</w:t>
      </w:r>
      <w:r w:rsidR="00AF5195" w:rsidRPr="00F6431E">
        <w:t xml:space="preserve">s reaction to an object or change. </w:t>
      </w:r>
      <w:r>
        <w:t>D</w:t>
      </w:r>
      <w:r w:rsidR="00AF5195" w:rsidRPr="00F6431E">
        <w:t>irect question</w:t>
      </w:r>
      <w:r>
        <w:t>s</w:t>
      </w:r>
      <w:r w:rsidR="00AF5195" w:rsidRPr="00F6431E">
        <w:t xml:space="preserve"> can be designed as a fixed-response alternative question that require</w:t>
      </w:r>
      <w:r>
        <w:t>s</w:t>
      </w:r>
      <w:r w:rsidR="00AF5195" w:rsidRPr="00F6431E">
        <w:t xml:space="preserve"> selecting from a predetermined set of responses</w:t>
      </w:r>
      <w:r>
        <w:t>,</w:t>
      </w:r>
      <w:r w:rsidR="00AF5195" w:rsidRPr="00F6431E">
        <w:t xml:space="preserve"> to measure a dimension of attitude (Malhotra and Birks</w:t>
      </w:r>
      <w:r w:rsidR="003F768A">
        <w:t xml:space="preserve"> 2</w:t>
      </w:r>
      <w:r w:rsidR="00AF5195" w:rsidRPr="00F6431E">
        <w:t>000). The obtained data is “more reliable because the responses are limited to the alternatives stated” (Malhotra and Birks</w:t>
      </w:r>
      <w:r w:rsidR="003F768A">
        <w:t xml:space="preserve"> 2</w:t>
      </w:r>
      <w:r w:rsidR="00AF5195" w:rsidRPr="00F6431E">
        <w:t>000, p. 210).</w:t>
      </w:r>
    </w:p>
    <w:p w14:paraId="1F782D4B" w14:textId="7CB62159" w:rsidR="00AF5195" w:rsidRPr="00F6431E" w:rsidRDefault="00AF5195" w:rsidP="00AF5195">
      <w:pPr>
        <w:contextualSpacing/>
      </w:pPr>
    </w:p>
    <w:p w14:paraId="684F216A" w14:textId="0904BB86" w:rsidR="003F768A" w:rsidRDefault="00AF5195" w:rsidP="00AF5195">
      <w:pPr>
        <w:contextualSpacing/>
      </w:pPr>
      <w:r w:rsidRPr="00F6431E">
        <w:t>Marketing scholars should place more emphasis on exploratory research and first embark on a situation analysis via interviews with company managers (Churchill</w:t>
      </w:r>
      <w:r w:rsidR="003F768A">
        <w:t xml:space="preserve"> 1</w:t>
      </w:r>
      <w:r w:rsidRPr="00F6431E">
        <w:t xml:space="preserve">979; Foroudi </w:t>
      </w:r>
      <w:r w:rsidR="00646617" w:rsidRPr="00646617">
        <w:rPr>
          <w:i/>
          <w:iCs/>
        </w:rPr>
        <w:t>et al.</w:t>
      </w:r>
      <w:r w:rsidR="003F768A">
        <w:t xml:space="preserve"> 2</w:t>
      </w:r>
      <w:r w:rsidRPr="00F6431E">
        <w:t xml:space="preserve">014). Marketing researchers adopt a qualitative approach </w:t>
      </w:r>
      <w:r w:rsidR="00B26DEF">
        <w:t>,</w:t>
      </w:r>
      <w:r w:rsidRPr="00F6431E">
        <w:t>to be able to explore in-depth issues in a less structured format and encapsulate the experiences, feeling and beliefs of the respondents in their study (Malhotra and Birks</w:t>
      </w:r>
      <w:r w:rsidR="003F768A">
        <w:t xml:space="preserve"> 2</w:t>
      </w:r>
      <w:r w:rsidRPr="00F6431E">
        <w:t>000).</w:t>
      </w:r>
    </w:p>
    <w:p w14:paraId="2AA09B69" w14:textId="159AC193" w:rsidR="00AF5195" w:rsidRPr="001430EF" w:rsidRDefault="00AF5195" w:rsidP="003F768A">
      <w:pPr>
        <w:pStyle w:val="Heading2"/>
      </w:pPr>
      <w:bookmarkStart w:id="61" w:name="_Toc198672207"/>
      <w:bookmarkStart w:id="62" w:name="_Toc204398552"/>
      <w:r w:rsidRPr="001430EF">
        <w:t>Focus group</w:t>
      </w:r>
      <w:bookmarkEnd w:id="61"/>
      <w:bookmarkEnd w:id="62"/>
      <w:r w:rsidR="00B26DEF">
        <w:t>s</w:t>
      </w:r>
    </w:p>
    <w:p w14:paraId="7D8343B2" w14:textId="6346B748" w:rsidR="00B26DEF" w:rsidRDefault="00AF5195" w:rsidP="00AF5195">
      <w:pPr>
        <w:contextualSpacing/>
      </w:pPr>
      <w:r w:rsidRPr="00F6431E">
        <w:t xml:space="preserve">Focus groups can be </w:t>
      </w:r>
      <w:r w:rsidR="00B26DEF">
        <w:t>used</w:t>
      </w:r>
      <w:r w:rsidRPr="00F6431E">
        <w:t xml:space="preserve"> to understand perception</w:t>
      </w:r>
      <w:r w:rsidR="00B26DEF">
        <w:t>s</w:t>
      </w:r>
      <w:r w:rsidRPr="00F6431E">
        <w:t xml:space="preserve"> about the research</w:t>
      </w:r>
      <w:r w:rsidR="00B26DEF">
        <w:t>. W</w:t>
      </w:r>
      <w:r w:rsidRPr="00F6431E">
        <w:t xml:space="preserve">hen little is known in advance of investigation, data collected from focus group provided extensive information in a limited time. </w:t>
      </w:r>
      <w:r w:rsidR="00B26DEF">
        <w:t xml:space="preserve">Focus groups are an </w:t>
      </w:r>
      <w:r w:rsidR="00B26DEF" w:rsidRPr="00F6431E">
        <w:t>an effective way of gathering information, testing assumptions or generating information about the research topic</w:t>
      </w:r>
      <w:r w:rsidR="00B26DEF">
        <w:t>, helping the researcher</w:t>
      </w:r>
      <w:r w:rsidR="00B26DEF" w:rsidRPr="00F6431E">
        <w:t xml:space="preserve"> gather information in a shorter time than one-to-one interviews</w:t>
      </w:r>
      <w:r w:rsidR="00B26DEF">
        <w:t xml:space="preserve">, with </w:t>
      </w:r>
      <w:r w:rsidR="00B26DEF" w:rsidRPr="00F6431E">
        <w:t>the added bonus of the group dynamic.</w:t>
      </w:r>
      <w:r w:rsidR="00B26DEF">
        <w:t xml:space="preserve"> </w:t>
      </w:r>
      <w:r w:rsidRPr="00F6431E">
        <w:t>The researcher can be alert</w:t>
      </w:r>
      <w:r w:rsidR="00B26DEF">
        <w:t>ed</w:t>
      </w:r>
      <w:r w:rsidRPr="00F6431E">
        <w:t xml:space="preserve"> to new ideas. Employing focus group allow</w:t>
      </w:r>
      <w:r w:rsidR="00B26DEF">
        <w:t>s</w:t>
      </w:r>
      <w:r w:rsidRPr="00F6431E">
        <w:t xml:space="preserve"> the researcher to gain further insights into what people think about the research (Churchill</w:t>
      </w:r>
      <w:r w:rsidR="003F768A">
        <w:t xml:space="preserve"> 1</w:t>
      </w:r>
      <w:r w:rsidRPr="00F6431E">
        <w:t>979; Fern</w:t>
      </w:r>
      <w:r w:rsidR="003F768A">
        <w:t xml:space="preserve"> 1</w:t>
      </w:r>
      <w:r w:rsidRPr="00F6431E">
        <w:t>982; Krueger</w:t>
      </w:r>
      <w:r w:rsidR="003F768A">
        <w:t xml:space="preserve"> 1</w:t>
      </w:r>
      <w:r w:rsidRPr="00F6431E">
        <w:t>994).</w:t>
      </w:r>
      <w:r w:rsidR="00B26DEF">
        <w:t xml:space="preserve"> </w:t>
      </w:r>
      <w:r w:rsidRPr="00F6431E">
        <w:t>Focus group</w:t>
      </w:r>
      <w:r w:rsidR="00B26DEF">
        <w:t>s are</w:t>
      </w:r>
      <w:r w:rsidRPr="00F6431E">
        <w:t xml:space="preserve"> used for the following reasons</w:t>
      </w:r>
      <w:r w:rsidR="00B26DEF">
        <w:t xml:space="preserve"> </w:t>
      </w:r>
      <w:r w:rsidR="00B26DEF" w:rsidRPr="00F6431E">
        <w:t>(Fern</w:t>
      </w:r>
      <w:r w:rsidR="00B26DEF">
        <w:t xml:space="preserve"> 1</w:t>
      </w:r>
      <w:r w:rsidR="00B26DEF" w:rsidRPr="00F6431E">
        <w:t>982, p. 1)</w:t>
      </w:r>
      <w:r w:rsidR="00B26DEF">
        <w:t>:</w:t>
      </w:r>
    </w:p>
    <w:p w14:paraId="73CB0601" w14:textId="05586743" w:rsidR="00B26DEF" w:rsidRPr="00B26DEF" w:rsidRDefault="00B26DEF" w:rsidP="00B26DEF">
      <w:pPr>
        <w:pStyle w:val="ListParagraph"/>
      </w:pPr>
      <w:r w:rsidRPr="00B26DEF">
        <w:t>“People are a valuable source of information”</w:t>
      </w:r>
      <w:r>
        <w:t>;</w:t>
      </w:r>
    </w:p>
    <w:p w14:paraId="3F115F01" w14:textId="2B7E3255" w:rsidR="00B26DEF" w:rsidRPr="00B26DEF" w:rsidRDefault="00AF5195" w:rsidP="00B26DEF">
      <w:pPr>
        <w:pStyle w:val="ListParagraph"/>
      </w:pPr>
      <w:r w:rsidRPr="00B26DEF">
        <w:t>“</w:t>
      </w:r>
      <w:r w:rsidR="00B26DEF">
        <w:t>P</w:t>
      </w:r>
      <w:r w:rsidRPr="00B26DEF">
        <w:t>eople can report on and about themselves, and that they are articulate enough to verbalise their thoughts, feelings, and behaviors”</w:t>
      </w:r>
      <w:r w:rsidR="00B26DEF">
        <w:t>;</w:t>
      </w:r>
    </w:p>
    <w:p w14:paraId="404B179C" w14:textId="05719765" w:rsidR="00B26DEF" w:rsidRPr="00B26DEF" w:rsidRDefault="00AF5195" w:rsidP="00B26DEF">
      <w:pPr>
        <w:pStyle w:val="ListParagraph"/>
      </w:pPr>
      <w:r w:rsidRPr="00B26DEF">
        <w:t>“</w:t>
      </w:r>
      <w:r w:rsidR="00B26DEF">
        <w:t>T</w:t>
      </w:r>
      <w:r w:rsidRPr="00B26DEF">
        <w:t>he facilitator who ‘focuses’ the interview can help people retrieve forgotten information”</w:t>
      </w:r>
      <w:r w:rsidR="00B26DEF">
        <w:t>;</w:t>
      </w:r>
    </w:p>
    <w:p w14:paraId="42D399DE" w14:textId="63509CC3" w:rsidR="00B26DEF" w:rsidRPr="00B26DEF" w:rsidRDefault="00AF5195" w:rsidP="00B26DEF">
      <w:pPr>
        <w:pStyle w:val="ListParagraph"/>
      </w:pPr>
      <w:r w:rsidRPr="00B26DEF">
        <w:t>“</w:t>
      </w:r>
      <w:r w:rsidR="00B26DEF">
        <w:t>T</w:t>
      </w:r>
      <w:r w:rsidRPr="00B26DEF">
        <w:t>he dynamics in the group can be used to generate genuine information, rather than the “group think phenomenon”</w:t>
      </w:r>
      <w:r w:rsidR="00B26DEF">
        <w:t>;</w:t>
      </w:r>
    </w:p>
    <w:p w14:paraId="4309A42B" w14:textId="1DFE77EE" w:rsidR="00B26DEF" w:rsidRPr="00B26DEF" w:rsidRDefault="00AF5195" w:rsidP="00B26DEF">
      <w:pPr>
        <w:pStyle w:val="ListParagraph"/>
      </w:pPr>
      <w:r w:rsidRPr="00B26DEF">
        <w:t>“</w:t>
      </w:r>
      <w:r w:rsidR="00B26DEF">
        <w:t>I</w:t>
      </w:r>
      <w:r w:rsidRPr="00B26DEF">
        <w:t>nterviewing a group is better than interviewing an individual”</w:t>
      </w:r>
      <w:r w:rsidR="00B26DEF">
        <w:t>;</w:t>
      </w:r>
    </w:p>
    <w:p w14:paraId="3DCEB261" w14:textId="610854E3" w:rsidR="00AF5195" w:rsidRPr="00B26DEF" w:rsidRDefault="00AF5195" w:rsidP="00B26DEF">
      <w:pPr>
        <w:pStyle w:val="ListParagraph"/>
      </w:pPr>
      <w:r w:rsidRPr="00B26DEF">
        <w:t>“</w:t>
      </w:r>
      <w:r w:rsidR="00B26DEF">
        <w:t>I</w:t>
      </w:r>
      <w:r w:rsidRPr="00B26DEF">
        <w:t>dentifying and pretesting questionnaire items”</w:t>
      </w:r>
      <w:r w:rsidR="00B26DEF">
        <w:t>.</w:t>
      </w:r>
    </w:p>
    <w:p w14:paraId="41EB921E" w14:textId="3B8F08B6" w:rsidR="00AF5195" w:rsidRPr="00F6431E" w:rsidRDefault="00AF5195" w:rsidP="00AF5195">
      <w:pPr>
        <w:contextualSpacing/>
      </w:pPr>
    </w:p>
    <w:p w14:paraId="16A14D2C" w14:textId="1AB5F8BA" w:rsidR="003F768A" w:rsidRDefault="00AF5195" w:rsidP="00AF5195">
      <w:pPr>
        <w:contextualSpacing/>
      </w:pPr>
      <w:r w:rsidRPr="00F6431E">
        <w:t xml:space="preserve">The venues and timing of focus group interviews can be decided by participants. The researcher should try to provide </w:t>
      </w:r>
      <w:r w:rsidR="005F0A4B">
        <w:t>an</w:t>
      </w:r>
      <w:r w:rsidRPr="00F6431E">
        <w:t xml:space="preserve"> environment </w:t>
      </w:r>
      <w:r w:rsidR="005F0A4B">
        <w:t>conducive to</w:t>
      </w:r>
      <w:r w:rsidRPr="00F6431E">
        <w:t xml:space="preserve"> respondents feel</w:t>
      </w:r>
      <w:r w:rsidR="005F0A4B">
        <w:t>ing</w:t>
      </w:r>
      <w:r w:rsidRPr="00F6431E">
        <w:t xml:space="preserve"> comfortable expressing their opinions (Malhotra and Birks</w:t>
      </w:r>
      <w:r w:rsidR="003F768A">
        <w:t xml:space="preserve"> 2</w:t>
      </w:r>
      <w:r w:rsidRPr="00F6431E">
        <w:t xml:space="preserve">000). </w:t>
      </w:r>
      <w:r w:rsidR="005F0A4B">
        <w:t>G</w:t>
      </w:r>
      <w:r w:rsidRPr="00F6431E">
        <w:t>roup discussions provide safety in numbers</w:t>
      </w:r>
      <w:r w:rsidR="005F0A4B">
        <w:t>, allowing</w:t>
      </w:r>
      <w:r w:rsidRPr="00F6431E">
        <w:t xml:space="preserve"> participants to communicate </w:t>
      </w:r>
      <w:r w:rsidR="00825BC3">
        <w:t xml:space="preserve">more </w:t>
      </w:r>
      <w:r w:rsidRPr="00F6431E">
        <w:t xml:space="preserve">fully (Ritchie </w:t>
      </w:r>
      <w:r w:rsidR="00646617" w:rsidRPr="00646617">
        <w:rPr>
          <w:i/>
          <w:iCs/>
        </w:rPr>
        <w:t>et al.</w:t>
      </w:r>
      <w:r w:rsidR="003F768A">
        <w:t xml:space="preserve"> 2</w:t>
      </w:r>
      <w:r w:rsidRPr="00F6431E">
        <w:t xml:space="preserve">003). The focus group </w:t>
      </w:r>
      <w:r w:rsidR="00825BC3">
        <w:t xml:space="preserve">can </w:t>
      </w:r>
      <w:r w:rsidRPr="00F6431E">
        <w:t xml:space="preserve">benefit from diversity in </w:t>
      </w:r>
      <w:r w:rsidR="00825BC3">
        <w:t>g</w:t>
      </w:r>
      <w:r w:rsidRPr="00F6431E">
        <w:t>roup composition (Churchill</w:t>
      </w:r>
      <w:r w:rsidR="003F768A">
        <w:t xml:space="preserve"> 1</w:t>
      </w:r>
      <w:r w:rsidRPr="00F6431E">
        <w:t>979</w:t>
      </w:r>
      <w:r w:rsidR="00825BC3">
        <w:t>,</w:t>
      </w:r>
      <w:r w:rsidRPr="00F6431E">
        <w:t xml:space="preserve"> Krueger</w:t>
      </w:r>
      <w:r w:rsidR="003F768A">
        <w:t xml:space="preserve"> 1</w:t>
      </w:r>
      <w:r w:rsidRPr="00F6431E">
        <w:t>994).</w:t>
      </w:r>
      <w:r w:rsidR="00825BC3">
        <w:t xml:space="preserve"> </w:t>
      </w:r>
      <w:r w:rsidRPr="00F6431E">
        <w:t>To deal with group member(s) dominating the research discussion, the researcher should</w:t>
      </w:r>
      <w:r>
        <w:t xml:space="preserve"> </w:t>
      </w:r>
      <w:r w:rsidRPr="00F6431E">
        <w:t xml:space="preserve">encourage each group members to speak. Smithson (2000) defined focus group as a </w:t>
      </w:r>
      <w:r>
        <w:t>‘</w:t>
      </w:r>
      <w:r w:rsidRPr="00F6431E">
        <w:t>collective voice</w:t>
      </w:r>
      <w:r>
        <w:t>’</w:t>
      </w:r>
      <w:r w:rsidRPr="00F6431E">
        <w:t xml:space="preserve"> which means “a group process of </w:t>
      </w:r>
      <w:r w:rsidRPr="00F6431E">
        <w:lastRenderedPageBreak/>
        <w:t>collaboratively constructing a joint perspective, or argument, which emerges very much as a collective procedure which leads to consensus, rather than as any individual</w:t>
      </w:r>
      <w:r>
        <w:t>’</w:t>
      </w:r>
      <w:r w:rsidRPr="00F6431E">
        <w:t xml:space="preserve">s view” (p. 109). The focus group interviews should </w:t>
      </w:r>
      <w:r w:rsidR="00825BC3">
        <w:t xml:space="preserve">be </w:t>
      </w:r>
      <w:r w:rsidRPr="00F6431E">
        <w:t>record</w:t>
      </w:r>
      <w:r w:rsidR="00825BC3">
        <w:t>ed</w:t>
      </w:r>
      <w:r w:rsidRPr="00F6431E">
        <w:t xml:space="preserve"> and transcribe</w:t>
      </w:r>
      <w:r w:rsidR="00825BC3">
        <w:t>d</w:t>
      </w:r>
      <w:r w:rsidRPr="00F6431E">
        <w:t xml:space="preserve"> verbatim. The transcriptions shoul</w:t>
      </w:r>
      <w:r w:rsidR="00825BC3">
        <w:t xml:space="preserve">be </w:t>
      </w:r>
      <w:r w:rsidRPr="00F6431E">
        <w:t>d cross-check</w:t>
      </w:r>
      <w:r w:rsidR="00825BC3">
        <w:t>ed</w:t>
      </w:r>
      <w:r w:rsidRPr="00F6431E">
        <w:t xml:space="preserve"> with the second recorder. For reasons of confidentiality, the names of participants are replaced with a code.</w:t>
      </w:r>
    </w:p>
    <w:p w14:paraId="4DB95C5C" w14:textId="77777777" w:rsidR="00AF5195" w:rsidRPr="001430EF" w:rsidRDefault="00AF5195" w:rsidP="003416CE">
      <w:pPr>
        <w:pStyle w:val="Heading1"/>
      </w:pPr>
      <w:bookmarkStart w:id="63" w:name="_Toc198668240"/>
      <w:bookmarkStart w:id="64" w:name="_Toc198672208"/>
      <w:bookmarkStart w:id="65" w:name="_Toc204398553"/>
      <w:r w:rsidRPr="001430EF">
        <w:t>The second phase (research instrument and scale development)</w:t>
      </w:r>
      <w:bookmarkEnd w:id="63"/>
      <w:bookmarkEnd w:id="64"/>
      <w:bookmarkEnd w:id="65"/>
    </w:p>
    <w:p w14:paraId="6ED247D3" w14:textId="6B9425D8" w:rsidR="00AF5195" w:rsidRPr="00F6431E" w:rsidRDefault="00AF5195" w:rsidP="00AF5195">
      <w:pPr>
        <w:contextualSpacing/>
      </w:pPr>
      <w:r w:rsidRPr="00F6431E">
        <w:t>The aim of this</w:t>
      </w:r>
      <w:r w:rsidR="00825BC3">
        <w:t xml:space="preserve"> phase</w:t>
      </w:r>
      <w:r w:rsidRPr="00F6431E">
        <w:t xml:space="preserve"> is to develop valid and reliable measures of the theoretical construct through synthesising insight from the existing literature and qualitative study. When </w:t>
      </w:r>
      <w:r w:rsidR="00825BC3">
        <w:t>many</w:t>
      </w:r>
      <w:r w:rsidRPr="00F6431E">
        <w:t xml:space="preserve"> items are produced in the first phase</w:t>
      </w:r>
      <w:r w:rsidR="00825BC3">
        <w:t>, s</w:t>
      </w:r>
      <w:r w:rsidRPr="00F6431E">
        <w:t xml:space="preserve">ome </w:t>
      </w:r>
      <w:r w:rsidR="00825BC3">
        <w:t xml:space="preserve">may be </w:t>
      </w:r>
      <w:r w:rsidRPr="00F6431E">
        <w:t xml:space="preserve">identical or equivalent items, and for so they are excluded for the sake of parsimony. </w:t>
      </w:r>
      <w:r w:rsidR="00825BC3">
        <w:t>Some</w:t>
      </w:r>
      <w:r w:rsidRPr="00F6431E">
        <w:t xml:space="preserve"> academics</w:t>
      </w:r>
      <w:r w:rsidR="00825BC3">
        <w:t xml:space="preserve"> assess</w:t>
      </w:r>
      <w:r w:rsidRPr="00F6431E">
        <w:t xml:space="preserve"> items generated from qualitative research and remove unnecessary measures</w:t>
      </w:r>
      <w:r w:rsidR="00825BC3">
        <w:t xml:space="preserve">, </w:t>
      </w:r>
      <w:r w:rsidRPr="00F6431E">
        <w:t>to ensure that these items are representative of the scale</w:t>
      </w:r>
      <w:r>
        <w:t>’</w:t>
      </w:r>
      <w:r w:rsidRPr="00F6431E">
        <w:t xml:space="preserve">s domain. </w:t>
      </w:r>
      <w:bookmarkStart w:id="66" w:name="_Toc198672209"/>
      <w:bookmarkStart w:id="67" w:name="_Toc204398554"/>
    </w:p>
    <w:p w14:paraId="141A545A" w14:textId="77777777" w:rsidR="00AF5195" w:rsidRPr="004A74AC" w:rsidRDefault="00AF5195" w:rsidP="003F768A">
      <w:pPr>
        <w:pStyle w:val="Heading2"/>
      </w:pPr>
      <w:r w:rsidRPr="004A74AC">
        <w:t>Specifying the domain constructs</w:t>
      </w:r>
      <w:bookmarkEnd w:id="66"/>
      <w:bookmarkEnd w:id="67"/>
    </w:p>
    <w:p w14:paraId="1C8D4B5C" w14:textId="3E7404EB" w:rsidR="003F768A" w:rsidRDefault="00AF5195" w:rsidP="00AF5195">
      <w:pPr>
        <w:contextualSpacing/>
      </w:pPr>
      <w:r w:rsidRPr="00F6431E">
        <w:t>Specifying the content domain is usually achieved</w:t>
      </w:r>
      <w:r w:rsidR="00825BC3">
        <w:t xml:space="preserve"> via</w:t>
      </w:r>
      <w:r w:rsidRPr="00F6431E">
        <w:t xml:space="preserve"> relevant literature and qualitative studies</w:t>
      </w:r>
      <w:r w:rsidR="00825BC3">
        <w:t xml:space="preserve"> - </w:t>
      </w:r>
      <w:r w:rsidRPr="00F6431E">
        <w:t xml:space="preserve">the first stage in questionnaire development. When there </w:t>
      </w:r>
      <w:r w:rsidR="00825BC3">
        <w:t>are</w:t>
      </w:r>
      <w:r w:rsidRPr="00F6431E">
        <w:t xml:space="preserve"> </w:t>
      </w:r>
      <w:r w:rsidR="00825BC3">
        <w:t xml:space="preserve">few studies of the topic the researcher can </w:t>
      </w:r>
      <w:r w:rsidRPr="00F6431E">
        <w:t>follow Churchill</w:t>
      </w:r>
      <w:r>
        <w:t>’</w:t>
      </w:r>
      <w:r w:rsidRPr="00F6431E">
        <w:t>s (1979) paradigm</w:t>
      </w:r>
      <w:r w:rsidR="00825BC3">
        <w:t>,</w:t>
      </w:r>
      <w:r w:rsidRPr="00F6431E">
        <w:t xml:space="preserve"> to generate a set of </w:t>
      </w:r>
      <w:r w:rsidR="00825BC3" w:rsidRPr="00592BAF">
        <w:t>constructs</w:t>
      </w:r>
      <w:r w:rsidRPr="00592BAF">
        <w:t>, from the literature, from interviews and researchers</w:t>
      </w:r>
      <w:r w:rsidR="00825BC3" w:rsidRPr="00592BAF">
        <w:t xml:space="preserve"> that</w:t>
      </w:r>
      <w:r w:rsidRPr="00592BAF">
        <w:t xml:space="preserve"> capture the</w:t>
      </w:r>
      <w:r w:rsidRPr="00F6431E">
        <w:t xml:space="preserve"> domain of the constructs.</w:t>
      </w:r>
      <w:r w:rsidR="00825BC3">
        <w:t xml:space="preserve"> For</w:t>
      </w:r>
      <w:r w:rsidRPr="00F6431E">
        <w:t xml:space="preserve"> better measurement, the operational definition and dimensions of </w:t>
      </w:r>
      <w:r w:rsidR="00825BC3">
        <w:t xml:space="preserve">the </w:t>
      </w:r>
      <w:r w:rsidRPr="00F6431E">
        <w:t>focal construct should be specified.</w:t>
      </w:r>
    </w:p>
    <w:p w14:paraId="2E577AAF" w14:textId="77777777" w:rsidR="00AF5195" w:rsidRPr="004A74AC" w:rsidRDefault="00AF5195" w:rsidP="003F768A">
      <w:pPr>
        <w:pStyle w:val="Heading2"/>
      </w:pPr>
      <w:bookmarkStart w:id="68" w:name="_Toc198672210"/>
      <w:bookmarkStart w:id="69" w:name="_Toc204398555"/>
      <w:r w:rsidRPr="004A74AC">
        <w:t>Generation of measurement items</w:t>
      </w:r>
      <w:bookmarkEnd w:id="68"/>
      <w:bookmarkEnd w:id="69"/>
    </w:p>
    <w:p w14:paraId="0155AB05" w14:textId="53BE4985" w:rsidR="00592BAF" w:rsidRDefault="00592BAF" w:rsidP="00AF5195">
      <w:pPr>
        <w:contextualSpacing/>
      </w:pPr>
      <w:r>
        <w:t>Measurement i</w:t>
      </w:r>
      <w:r w:rsidR="00AF5195" w:rsidRPr="00F6431E">
        <w:t>tem generation is the second step in Churchill</w:t>
      </w:r>
      <w:r w:rsidR="00AF5195">
        <w:t>’</w:t>
      </w:r>
      <w:r w:rsidR="00AF5195" w:rsidRPr="00F6431E">
        <w:t>s (1979) paradigm. The following recommendation by DeVillis (2003</w:t>
      </w:r>
      <w:r>
        <w:t xml:space="preserve">, </w:t>
      </w:r>
      <w:r w:rsidRPr="00F6431E">
        <w:t xml:space="preserve">pp. 66-70) </w:t>
      </w:r>
      <w:r>
        <w:t xml:space="preserve">can be used </w:t>
      </w:r>
      <w:r w:rsidR="00AF5195" w:rsidRPr="00F6431E">
        <w:t>to develop the scale:</w:t>
      </w:r>
    </w:p>
    <w:p w14:paraId="620B7BFC" w14:textId="255F17B2" w:rsidR="00592BAF" w:rsidRPr="00592BAF" w:rsidRDefault="00592BAF" w:rsidP="00592BAF">
      <w:pPr>
        <w:pStyle w:val="ListParagraph"/>
      </w:pPr>
      <w:r w:rsidRPr="00592BAF">
        <w:t>Avoid</w:t>
      </w:r>
      <w:r w:rsidR="00AF5195" w:rsidRPr="00592BAF">
        <w:t xml:space="preserve"> exceptional length</w:t>
      </w:r>
      <w:r>
        <w:t>;</w:t>
      </w:r>
    </w:p>
    <w:p w14:paraId="4D59C7A1" w14:textId="093DB7F9" w:rsidR="00592BAF" w:rsidRPr="00592BAF" w:rsidRDefault="00592BAF" w:rsidP="00592BAF">
      <w:pPr>
        <w:pStyle w:val="ListParagraph"/>
      </w:pPr>
      <w:r>
        <w:t xml:space="preserve">Ensure </w:t>
      </w:r>
      <w:r w:rsidR="00AF5195" w:rsidRPr="00592BAF">
        <w:t>readability of each item</w:t>
      </w:r>
      <w:r>
        <w:t>;</w:t>
      </w:r>
    </w:p>
    <w:p w14:paraId="7E1CA3D2" w14:textId="4323EB15" w:rsidR="00592BAF" w:rsidRPr="00592BAF" w:rsidRDefault="00592BAF" w:rsidP="00592BAF">
      <w:pPr>
        <w:pStyle w:val="ListParagraph"/>
      </w:pPr>
      <w:r w:rsidRPr="00592BAF">
        <w:t xml:space="preserve">Avoid </w:t>
      </w:r>
      <w:r w:rsidR="00AF5195" w:rsidRPr="00592BAF">
        <w:t>double-barrelled items</w:t>
      </w:r>
      <w:r>
        <w:t>;</w:t>
      </w:r>
    </w:p>
    <w:p w14:paraId="5CB9E760" w14:textId="61442A36" w:rsidR="00592BAF" w:rsidRPr="00592BAF" w:rsidRDefault="00592BAF" w:rsidP="00592BAF">
      <w:pPr>
        <w:pStyle w:val="ListParagraph"/>
      </w:pPr>
      <w:r w:rsidRPr="00592BAF">
        <w:t xml:space="preserve">Avoid </w:t>
      </w:r>
      <w:r w:rsidR="00AF5195" w:rsidRPr="00592BAF">
        <w:t>ambiguous pronoun references</w:t>
      </w:r>
      <w:r>
        <w:t>;</w:t>
      </w:r>
    </w:p>
    <w:p w14:paraId="78D42357" w14:textId="17B8C224" w:rsidR="00592BAF" w:rsidRDefault="00592BAF" w:rsidP="00592BAF">
      <w:pPr>
        <w:pStyle w:val="ListParagraph"/>
      </w:pPr>
      <w:r w:rsidRPr="00592BAF">
        <w:t xml:space="preserve">Use </w:t>
      </w:r>
      <w:r w:rsidR="00AF5195" w:rsidRPr="00592BAF">
        <w:t>positive and negatively worded items</w:t>
      </w:r>
      <w:r>
        <w:t>.</w:t>
      </w:r>
    </w:p>
    <w:p w14:paraId="7EA74335" w14:textId="77777777" w:rsidR="00592BAF" w:rsidRPr="00592BAF" w:rsidRDefault="00592BAF" w:rsidP="00592BAF"/>
    <w:p w14:paraId="15DD7AD5" w14:textId="7C147433" w:rsidR="003F768A" w:rsidRDefault="00592BAF" w:rsidP="00AF5195">
      <w:pPr>
        <w:contextualSpacing/>
      </w:pPr>
      <w:r>
        <w:t>T</w:t>
      </w:r>
      <w:r w:rsidR="00AF5195" w:rsidRPr="00F6431E">
        <w:t xml:space="preserve">o generate the measurement items, the researcher </w:t>
      </w:r>
      <w:r>
        <w:t>should use</w:t>
      </w:r>
      <w:r w:rsidR="00AF5195" w:rsidRPr="00F6431E">
        <w:t xml:space="preserve"> a combination of literature and a qualitative study (i.e. semi-structured interviews with experts and focus groups with academia) (Churchill</w:t>
      </w:r>
      <w:r w:rsidR="003F768A">
        <w:t xml:space="preserve"> 1</w:t>
      </w:r>
      <w:r w:rsidR="00AF5195" w:rsidRPr="00F6431E">
        <w:t>979</w:t>
      </w:r>
      <w:r>
        <w:t>;</w:t>
      </w:r>
      <w:r w:rsidR="00AF5195" w:rsidRPr="00F6431E">
        <w:t xml:space="preserve"> Foroudi </w:t>
      </w:r>
      <w:r w:rsidR="00646617" w:rsidRPr="00646617">
        <w:rPr>
          <w:i/>
          <w:iCs/>
        </w:rPr>
        <w:t>et al.</w:t>
      </w:r>
      <w:r w:rsidR="003F768A">
        <w:t xml:space="preserve"> 2</w:t>
      </w:r>
      <w:r w:rsidR="00AF5195" w:rsidRPr="00F6431E">
        <w:t>014). The items represent</w:t>
      </w:r>
      <w:r>
        <w:t>ing</w:t>
      </w:r>
      <w:r w:rsidR="00AF5195" w:rsidRPr="00F6431E">
        <w:t xml:space="preserve"> each construct are </w:t>
      </w:r>
      <w:r>
        <w:t xml:space="preserve">a </w:t>
      </w:r>
      <w:r w:rsidR="00AF5195" w:rsidRPr="00F6431E">
        <w:t>multi-item scale and regenerated from existing literature.</w:t>
      </w:r>
    </w:p>
    <w:p w14:paraId="42C1C69A" w14:textId="6D594CA0" w:rsidR="00AF5195" w:rsidRPr="00F6431E" w:rsidRDefault="00AF5195" w:rsidP="00AF5195">
      <w:pPr>
        <w:contextualSpacing/>
      </w:pPr>
    </w:p>
    <w:p w14:paraId="75A8D498" w14:textId="54BE9EB6" w:rsidR="003F768A" w:rsidRDefault="00AF5195" w:rsidP="00AF5195">
      <w:pPr>
        <w:contextualSpacing/>
      </w:pPr>
      <w:r w:rsidRPr="00F6431E">
        <w:t>According to Churchill (1979)</w:t>
      </w:r>
      <w:r w:rsidR="00265035">
        <w:t>,</w:t>
      </w:r>
      <w:r w:rsidRPr="00F6431E">
        <w:t xml:space="preserve"> the single</w:t>
      </w:r>
      <w:r w:rsidR="00265035">
        <w:t xml:space="preserve"> </w:t>
      </w:r>
      <w:r w:rsidRPr="00F6431E">
        <w:t xml:space="preserve">items usually have considerable “uniqueness or specificity in that each item seems to have only a low correlation with the attribute being measured and tends to relate to other attributes” (p. 66). </w:t>
      </w:r>
      <w:r w:rsidR="00265035">
        <w:t>S</w:t>
      </w:r>
      <w:r w:rsidRPr="00F6431E">
        <w:t xml:space="preserve">ingle items </w:t>
      </w:r>
      <w:r w:rsidR="00265035">
        <w:t xml:space="preserve">may </w:t>
      </w:r>
      <w:r w:rsidRPr="00F6431E">
        <w:t>have significant measurement error</w:t>
      </w:r>
      <w:r w:rsidR="00265035">
        <w:t>s</w:t>
      </w:r>
      <w:r w:rsidRPr="00F6431E">
        <w:t xml:space="preserve"> and can produce “unreliable responses in the same way so that the same scale position is unlikely to be checked in successive administrations of an instrument” (Churchill</w:t>
      </w:r>
      <w:r w:rsidR="003F768A">
        <w:t xml:space="preserve"> 1</w:t>
      </w:r>
      <w:r w:rsidRPr="00F6431E">
        <w:t xml:space="preserve">979, p. 66). According to Churchill (1979), a multi-item scale should be used for each construct. </w:t>
      </w:r>
      <w:r w:rsidR="00265035">
        <w:t>Researchers</w:t>
      </w:r>
      <w:r w:rsidRPr="00F6431E">
        <w:t xml:space="preserve"> (Churchill</w:t>
      </w:r>
      <w:r w:rsidR="003F768A">
        <w:t xml:space="preserve"> 1</w:t>
      </w:r>
      <w:r w:rsidRPr="00F6431E">
        <w:t>979; Kotabe</w:t>
      </w:r>
      <w:r w:rsidR="003F768A">
        <w:t xml:space="preserve"> 1</w:t>
      </w:r>
      <w:r w:rsidRPr="00F6431E">
        <w:t>990</w:t>
      </w:r>
      <w:r w:rsidR="00265035">
        <w:t>,</w:t>
      </w:r>
      <w:r w:rsidRPr="00F6431E">
        <w:t xml:space="preserve"> Peter</w:t>
      </w:r>
      <w:r w:rsidR="003F768A">
        <w:t xml:space="preserve"> 1</w:t>
      </w:r>
      <w:r w:rsidRPr="00F6431E">
        <w:t>981</w:t>
      </w:r>
      <w:r w:rsidR="00265035">
        <w:t>,</w:t>
      </w:r>
      <w:r w:rsidRPr="00F6431E">
        <w:t xml:space="preserve"> Zaichkowsky</w:t>
      </w:r>
      <w:r w:rsidR="003F768A">
        <w:t xml:space="preserve"> 1</w:t>
      </w:r>
      <w:r w:rsidRPr="00F6431E">
        <w:t xml:space="preserve">985) have highlighted the need for explicit attention to be paid to examining the reliability and validity of measurement. The researcher </w:t>
      </w:r>
      <w:r w:rsidR="00265035">
        <w:t xml:space="preserve">should </w:t>
      </w:r>
      <w:r w:rsidRPr="00F6431E">
        <w:t xml:space="preserve">create </w:t>
      </w:r>
      <w:r w:rsidR="00265035">
        <w:t>reliable and valid</w:t>
      </w:r>
      <w:r w:rsidRPr="00F6431E">
        <w:t xml:space="preserve"> scales based on previous studies</w:t>
      </w:r>
      <w:r w:rsidR="00265035">
        <w:t xml:space="preserve">, but keep them </w:t>
      </w:r>
      <w:r w:rsidRPr="00F6431E">
        <w:t>to a minimum to avoid redundancy in the measures and a lengthy questionnaire.</w:t>
      </w:r>
    </w:p>
    <w:p w14:paraId="290BB0BC" w14:textId="77777777" w:rsidR="00AF5195" w:rsidRPr="004A74AC" w:rsidRDefault="00AF5195" w:rsidP="003F768A">
      <w:pPr>
        <w:pStyle w:val="Heading2"/>
      </w:pPr>
      <w:bookmarkStart w:id="70" w:name="_Toc198672211"/>
      <w:bookmarkStart w:id="71" w:name="_Toc204398556"/>
      <w:r w:rsidRPr="004A74AC">
        <w:t>Purifying measurement scales</w:t>
      </w:r>
      <w:bookmarkEnd w:id="70"/>
      <w:bookmarkEnd w:id="71"/>
    </w:p>
    <w:p w14:paraId="4087D611" w14:textId="0C2AD9E3" w:rsidR="00AF5195" w:rsidRPr="00F6431E" w:rsidRDefault="00AF5195" w:rsidP="00AF5195">
      <w:pPr>
        <w:contextualSpacing/>
      </w:pPr>
      <w:r w:rsidRPr="00F6431E">
        <w:t>Purifying measurement scales is the third step of Churchill</w:t>
      </w:r>
      <w:r>
        <w:t>’</w:t>
      </w:r>
      <w:r w:rsidRPr="00F6431E">
        <w:t xml:space="preserve">s (1979) paradigm. </w:t>
      </w:r>
      <w:r w:rsidR="00265035">
        <w:t>Purification</w:t>
      </w:r>
      <w:r w:rsidRPr="00F6431E">
        <w:t xml:space="preserve"> is related </w:t>
      </w:r>
      <w:r w:rsidR="00265035">
        <w:t>partly</w:t>
      </w:r>
      <w:r w:rsidRPr="00F6431E">
        <w:t xml:space="preserve"> to the measurement model </w:t>
      </w:r>
      <w:r w:rsidR="00265035">
        <w:t>used</w:t>
      </w:r>
      <w:r w:rsidRPr="00F6431E">
        <w:t xml:space="preserve"> (Churchill</w:t>
      </w:r>
      <w:r w:rsidR="003F768A">
        <w:t xml:space="preserve"> 1</w:t>
      </w:r>
      <w:r w:rsidRPr="00F6431E">
        <w:t>979</w:t>
      </w:r>
      <w:r w:rsidR="00265035">
        <w:t>,</w:t>
      </w:r>
      <w:r w:rsidRPr="00F6431E">
        <w:t xml:space="preserve"> Foroudi</w:t>
      </w:r>
      <w:r w:rsidR="003F768A">
        <w:t xml:space="preserve"> 2</w:t>
      </w:r>
      <w:r w:rsidRPr="00F6431E">
        <w:t>019</w:t>
      </w:r>
      <w:r w:rsidR="00265035">
        <w:t>,</w:t>
      </w:r>
      <w:r w:rsidRPr="00F6431E">
        <w:t xml:space="preserve"> 2020). </w:t>
      </w:r>
      <w:r w:rsidR="00265035">
        <w:t>V</w:t>
      </w:r>
      <w:r w:rsidRPr="00F6431E">
        <w:t>alidity is “the degree to which what the researcher was trying to measure was actually measured” (McDaniel and Gates</w:t>
      </w:r>
      <w:r w:rsidR="003F768A">
        <w:t xml:space="preserve"> 2</w:t>
      </w:r>
      <w:r w:rsidRPr="00F6431E">
        <w:t xml:space="preserve">006, pp. 224-227). Two types of validity </w:t>
      </w:r>
      <w:r w:rsidR="00265035">
        <w:t>are needed</w:t>
      </w:r>
      <w:r w:rsidRPr="00F6431E">
        <w:t xml:space="preserve"> before conducting the main survey: face validity and content validity. Both are subjective in nature and provide an indication of the adequacy </w:t>
      </w:r>
      <w:r w:rsidRPr="00F6431E">
        <w:lastRenderedPageBreak/>
        <w:t>of the questionnaire. According to Kerlinger (1973)</w:t>
      </w:r>
      <w:r w:rsidR="00265035">
        <w:t xml:space="preserve">, </w:t>
      </w:r>
      <w:r w:rsidRPr="00F6431E">
        <w:t>content validity is judgmental and refers to “the extent to which a specific set of items reflects a content domain” (DeVellis</w:t>
      </w:r>
      <w:r w:rsidR="003F768A">
        <w:t xml:space="preserve"> 2</w:t>
      </w:r>
      <w:r w:rsidRPr="00F6431E">
        <w:t>003, p. 49).</w:t>
      </w:r>
    </w:p>
    <w:p w14:paraId="362C25BD" w14:textId="77777777" w:rsidR="00AF5195" w:rsidRPr="00F6431E" w:rsidRDefault="00AF5195" w:rsidP="00AF5195">
      <w:pPr>
        <w:contextualSpacing/>
      </w:pPr>
    </w:p>
    <w:p w14:paraId="56B09C26" w14:textId="486C318E" w:rsidR="00AF5195" w:rsidRPr="00F6431E" w:rsidRDefault="00AF5195" w:rsidP="00AF5195">
      <w:pPr>
        <w:contextualSpacing/>
      </w:pPr>
      <w:r w:rsidRPr="00F6431E">
        <w:t xml:space="preserve">To assess the content validity of </w:t>
      </w:r>
      <w:r w:rsidR="00265035">
        <w:t>questionnaire items,</w:t>
      </w:r>
      <w:r w:rsidRPr="00F6431E">
        <w:t xml:space="preserve"> </w:t>
      </w:r>
      <w:r w:rsidR="00265035">
        <w:t xml:space="preserve">he judgement of </w:t>
      </w:r>
      <w:r w:rsidRPr="00F6431E">
        <w:t>expert</w:t>
      </w:r>
      <w:r w:rsidR="00265035">
        <w:t>s</w:t>
      </w:r>
      <w:r w:rsidRPr="00F6431E">
        <w:t xml:space="preserve"> and academics familiar with the topic </w:t>
      </w:r>
      <w:r w:rsidR="00265035">
        <w:t xml:space="preserve">can be used </w:t>
      </w:r>
      <w:r w:rsidRPr="00F6431E">
        <w:t xml:space="preserve"> (Bearden </w:t>
      </w:r>
      <w:r w:rsidR="00646617" w:rsidRPr="00646617">
        <w:rPr>
          <w:i/>
          <w:iCs/>
        </w:rPr>
        <w:t>et al.</w:t>
      </w:r>
      <w:r w:rsidR="003F768A">
        <w:t xml:space="preserve"> 1</w:t>
      </w:r>
      <w:r w:rsidRPr="00F6431E">
        <w:t>993; Zaichkowsky</w:t>
      </w:r>
      <w:r w:rsidR="003F768A">
        <w:t xml:space="preserve"> 1</w:t>
      </w:r>
      <w:r w:rsidRPr="00F6431E">
        <w:t>985). They are require</w:t>
      </w:r>
      <w:r w:rsidR="00265035">
        <w:t>d</w:t>
      </w:r>
      <w:r w:rsidRPr="00F6431E">
        <w:t xml:space="preserve"> to comment on the suitability of the items and check the clarity of wording</w:t>
      </w:r>
      <w:r w:rsidR="00265035">
        <w:t>, to check</w:t>
      </w:r>
      <w:r w:rsidRPr="00F6431E">
        <w:t xml:space="preserve"> importance of each statement and to indicate which items should be retained. They should</w:t>
      </w:r>
      <w:r w:rsidR="00265035">
        <w:t xml:space="preserve"> be</w:t>
      </w:r>
      <w:r w:rsidRPr="00F6431E">
        <w:t xml:space="preserve"> aske</w:t>
      </w:r>
      <w:r w:rsidR="00EA3F00">
        <w:t xml:space="preserve">d </w:t>
      </w:r>
      <w:r w:rsidRPr="00F6431E">
        <w:t xml:space="preserve">to judge whether the items used in the instrument </w:t>
      </w:r>
      <w:r w:rsidR="00265035">
        <w:t>a</w:t>
      </w:r>
      <w:r w:rsidRPr="00F6431E">
        <w:t>re representative of the area being investigated</w:t>
      </w:r>
      <w:r w:rsidR="00EA3F00">
        <w:t>, whether the questionnaire items measure what they are intended to measure, perhaps by testing the questionnaire by completing it, also checking the</w:t>
      </w:r>
      <w:r w:rsidR="00EA3F00" w:rsidRPr="00EA3F00">
        <w:t xml:space="preserve"> </w:t>
      </w:r>
      <w:r w:rsidR="00EA3F00" w:rsidRPr="00F6431E">
        <w:t>wording, layout, and ease of competing</w:t>
      </w:r>
      <w:r w:rsidRPr="00F6431E">
        <w:t>. Academics can act as judges of a scale</w:t>
      </w:r>
      <w:r>
        <w:t>’</w:t>
      </w:r>
      <w:r w:rsidRPr="00F6431E">
        <w:t xml:space="preserve">s </w:t>
      </w:r>
      <w:r w:rsidR="00265035">
        <w:t xml:space="preserve">performance </w:t>
      </w:r>
      <w:r w:rsidRPr="00F6431E">
        <w:t xml:space="preserve">in previous studies. The results of this procedure reflect the </w:t>
      </w:r>
      <w:r>
        <w:t>‘</w:t>
      </w:r>
      <w:r w:rsidRPr="00F6431E">
        <w:t>informed</w:t>
      </w:r>
      <w:r>
        <w:t>’</w:t>
      </w:r>
      <w:r w:rsidRPr="00F6431E">
        <w:t xml:space="preserve"> judgments of experts in the content field (Green </w:t>
      </w:r>
      <w:r w:rsidR="00646617" w:rsidRPr="00646617">
        <w:rPr>
          <w:i/>
          <w:iCs/>
        </w:rPr>
        <w:t>et al.</w:t>
      </w:r>
      <w:r w:rsidR="003F768A">
        <w:t xml:space="preserve"> 1</w:t>
      </w:r>
      <w:r w:rsidRPr="00F6431E">
        <w:t xml:space="preserve">988). The summary of benefits and limitations of content analysis is illustrated in Table </w:t>
      </w:r>
      <w:r w:rsidR="00265035">
        <w:t>5.</w:t>
      </w:r>
      <w:r w:rsidRPr="00F6431E">
        <w:t>8.</w:t>
      </w:r>
    </w:p>
    <w:p w14:paraId="3B0458FA" w14:textId="77777777" w:rsidR="00265035" w:rsidRPr="00265035" w:rsidRDefault="00265035" w:rsidP="00265035">
      <w:pPr>
        <w:outlineLvl w:val="0"/>
        <w:rPr>
          <w:rFonts w:eastAsia="Cambria"/>
          <w:b/>
          <w:noProof/>
          <w:sz w:val="20"/>
          <w:szCs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63"/>
      </w:tblGrid>
      <w:tr w:rsidR="00265035" w:rsidRPr="00265035" w14:paraId="0723A796" w14:textId="77777777" w:rsidTr="00EA3F00">
        <w:tc>
          <w:tcPr>
            <w:tcW w:w="4565" w:type="dxa"/>
            <w:shd w:val="clear" w:color="auto" w:fill="auto"/>
          </w:tcPr>
          <w:p w14:paraId="30D6400B" w14:textId="77777777" w:rsidR="00265035" w:rsidRPr="00265035" w:rsidRDefault="00265035" w:rsidP="00265035">
            <w:pPr>
              <w:rPr>
                <w:b/>
                <w:bCs/>
                <w:lang w:eastAsia="en-US"/>
              </w:rPr>
            </w:pPr>
            <w:r w:rsidRPr="00265035">
              <w:rPr>
                <w:b/>
                <w:bCs/>
                <w:lang w:eastAsia="en-US"/>
              </w:rPr>
              <w:t xml:space="preserve">Benefits </w:t>
            </w:r>
          </w:p>
        </w:tc>
        <w:tc>
          <w:tcPr>
            <w:tcW w:w="5063" w:type="dxa"/>
            <w:shd w:val="clear" w:color="auto" w:fill="auto"/>
          </w:tcPr>
          <w:p w14:paraId="5B2DCD23" w14:textId="6349623F" w:rsidR="00265035" w:rsidRPr="00265035" w:rsidRDefault="00265035" w:rsidP="00265035">
            <w:pPr>
              <w:autoSpaceDE w:val="0"/>
              <w:autoSpaceDN w:val="0"/>
              <w:adjustRightInd w:val="0"/>
              <w:jc w:val="both"/>
              <w:rPr>
                <w:rFonts w:eastAsia="Cambria"/>
                <w:b/>
                <w:bCs/>
                <w:lang w:eastAsia="en-US"/>
              </w:rPr>
            </w:pPr>
            <w:r w:rsidRPr="00265035">
              <w:rPr>
                <w:rFonts w:eastAsia="Cambria"/>
                <w:b/>
                <w:bCs/>
                <w:lang w:eastAsia="en-US"/>
              </w:rPr>
              <w:t>Limitations</w:t>
            </w:r>
          </w:p>
        </w:tc>
      </w:tr>
      <w:tr w:rsidR="00265035" w:rsidRPr="00265035" w14:paraId="2D441F10" w14:textId="77777777" w:rsidTr="00EA3F00">
        <w:tc>
          <w:tcPr>
            <w:tcW w:w="4565" w:type="dxa"/>
            <w:shd w:val="clear" w:color="auto" w:fill="auto"/>
          </w:tcPr>
          <w:p w14:paraId="7DE0E03C" w14:textId="77777777" w:rsidR="00265035" w:rsidRPr="00265035" w:rsidRDefault="00265035" w:rsidP="00265035">
            <w:pPr>
              <w:rPr>
                <w:rFonts w:eastAsia="Times New Roman"/>
              </w:rPr>
            </w:pPr>
            <w:r w:rsidRPr="00265035">
              <w:rPr>
                <w:rFonts w:eastAsia="Times New Roman"/>
              </w:rPr>
              <w:t>Flexibility of research design i.e. types of inferences</w:t>
            </w:r>
          </w:p>
        </w:tc>
        <w:tc>
          <w:tcPr>
            <w:tcW w:w="5063" w:type="dxa"/>
            <w:shd w:val="clear" w:color="auto" w:fill="auto"/>
          </w:tcPr>
          <w:p w14:paraId="37074739" w14:textId="77777777" w:rsidR="00265035" w:rsidRPr="00265035" w:rsidRDefault="00265035" w:rsidP="00265035">
            <w:pPr>
              <w:autoSpaceDE w:val="0"/>
              <w:autoSpaceDN w:val="0"/>
              <w:adjustRightInd w:val="0"/>
              <w:jc w:val="both"/>
              <w:rPr>
                <w:rFonts w:eastAsia="Times New Roman"/>
              </w:rPr>
            </w:pPr>
            <w:r w:rsidRPr="00265035">
              <w:rPr>
                <w:rFonts w:eastAsia="Times New Roman"/>
              </w:rPr>
              <w:t>Analyses the communication (message) only</w:t>
            </w:r>
          </w:p>
        </w:tc>
      </w:tr>
      <w:tr w:rsidR="00265035" w:rsidRPr="00265035" w14:paraId="68769CB9" w14:textId="77777777" w:rsidTr="00EA3F00">
        <w:tc>
          <w:tcPr>
            <w:tcW w:w="4565" w:type="dxa"/>
            <w:shd w:val="clear" w:color="auto" w:fill="auto"/>
          </w:tcPr>
          <w:p w14:paraId="29687BFC" w14:textId="77777777" w:rsidR="00265035" w:rsidRPr="00265035" w:rsidRDefault="00265035" w:rsidP="00265035">
            <w:pPr>
              <w:rPr>
                <w:lang w:eastAsia="en-US"/>
              </w:rPr>
            </w:pPr>
            <w:r w:rsidRPr="00265035">
              <w:rPr>
                <w:rFonts w:eastAsia="Times New Roman"/>
              </w:rPr>
              <w:t>Supplements multi-method analyses</w:t>
            </w:r>
          </w:p>
        </w:tc>
        <w:tc>
          <w:tcPr>
            <w:tcW w:w="5063" w:type="dxa"/>
            <w:shd w:val="clear" w:color="auto" w:fill="auto"/>
          </w:tcPr>
          <w:p w14:paraId="28693DDA" w14:textId="77777777" w:rsidR="00265035" w:rsidRPr="00265035" w:rsidRDefault="00265035" w:rsidP="00265035">
            <w:pPr>
              <w:autoSpaceDE w:val="0"/>
              <w:autoSpaceDN w:val="0"/>
              <w:adjustRightInd w:val="0"/>
              <w:rPr>
                <w:rFonts w:eastAsia="Times New Roman"/>
              </w:rPr>
            </w:pPr>
            <w:r w:rsidRPr="00265035">
              <w:rPr>
                <w:rFonts w:eastAsia="Times New Roman"/>
              </w:rPr>
              <w:t>Findings may be questionable alone, therefore, verification using another method may be required</w:t>
            </w:r>
          </w:p>
        </w:tc>
      </w:tr>
      <w:tr w:rsidR="00265035" w:rsidRPr="00265035" w14:paraId="7C044AEF" w14:textId="77777777" w:rsidTr="00EA3F00">
        <w:tc>
          <w:tcPr>
            <w:tcW w:w="4565" w:type="dxa"/>
            <w:shd w:val="clear" w:color="auto" w:fill="auto"/>
          </w:tcPr>
          <w:p w14:paraId="29675ED1" w14:textId="77777777" w:rsidR="00265035" w:rsidRPr="00265035" w:rsidRDefault="00265035" w:rsidP="00265035">
            <w:pPr>
              <w:rPr>
                <w:lang w:eastAsia="en-US"/>
              </w:rPr>
            </w:pPr>
            <w:r w:rsidRPr="00265035">
              <w:rPr>
                <w:rFonts w:eastAsia="Times New Roman"/>
              </w:rPr>
              <w:t>Wide variety of analytical application</w:t>
            </w:r>
          </w:p>
        </w:tc>
        <w:tc>
          <w:tcPr>
            <w:tcW w:w="5063" w:type="dxa"/>
            <w:shd w:val="clear" w:color="auto" w:fill="auto"/>
          </w:tcPr>
          <w:p w14:paraId="7DAD4A32" w14:textId="77777777" w:rsidR="00265035" w:rsidRPr="00265035" w:rsidRDefault="00265035" w:rsidP="00265035">
            <w:pPr>
              <w:autoSpaceDE w:val="0"/>
              <w:autoSpaceDN w:val="0"/>
              <w:adjustRightInd w:val="0"/>
              <w:rPr>
                <w:rFonts w:eastAsia="Times New Roman"/>
              </w:rPr>
            </w:pPr>
            <w:r w:rsidRPr="00265035">
              <w:rPr>
                <w:rFonts w:eastAsia="Times New Roman"/>
              </w:rPr>
              <w:t>Underlying premise must be frequency related</w:t>
            </w:r>
          </w:p>
        </w:tc>
      </w:tr>
      <w:tr w:rsidR="00265035" w:rsidRPr="00265035" w14:paraId="420E3D35" w14:textId="77777777" w:rsidTr="00EA3F00">
        <w:tc>
          <w:tcPr>
            <w:tcW w:w="4565" w:type="dxa"/>
            <w:shd w:val="clear" w:color="auto" w:fill="auto"/>
          </w:tcPr>
          <w:p w14:paraId="4BBBACE2" w14:textId="77777777" w:rsidR="00265035" w:rsidRPr="00265035" w:rsidRDefault="00265035" w:rsidP="00265035">
            <w:pPr>
              <w:rPr>
                <w:lang w:eastAsia="en-US"/>
              </w:rPr>
            </w:pPr>
            <w:r w:rsidRPr="00265035">
              <w:rPr>
                <w:rFonts w:eastAsia="Times New Roman"/>
              </w:rPr>
              <w:t>May be qualitative and/or quantitative</w:t>
            </w:r>
          </w:p>
        </w:tc>
        <w:tc>
          <w:tcPr>
            <w:tcW w:w="5063" w:type="dxa"/>
            <w:shd w:val="clear" w:color="auto" w:fill="auto"/>
          </w:tcPr>
          <w:p w14:paraId="79E42FE4" w14:textId="77777777" w:rsidR="00265035" w:rsidRPr="00265035" w:rsidRDefault="00265035" w:rsidP="00265035">
            <w:pPr>
              <w:autoSpaceDE w:val="0"/>
              <w:autoSpaceDN w:val="0"/>
              <w:adjustRightInd w:val="0"/>
              <w:rPr>
                <w:rFonts w:eastAsia="Cambria"/>
                <w:lang w:eastAsia="en-US"/>
              </w:rPr>
            </w:pPr>
            <w:r w:rsidRPr="00265035">
              <w:rPr>
                <w:rFonts w:eastAsia="Times New Roman"/>
              </w:rPr>
              <w:t>Reliability – stability, reproducibility, accuracy of judges</w:t>
            </w:r>
          </w:p>
        </w:tc>
      </w:tr>
      <w:tr w:rsidR="00265035" w:rsidRPr="00265035" w14:paraId="1D3B3F87" w14:textId="77777777" w:rsidTr="00EA3F00">
        <w:tc>
          <w:tcPr>
            <w:tcW w:w="4565" w:type="dxa"/>
            <w:shd w:val="clear" w:color="auto" w:fill="auto"/>
          </w:tcPr>
          <w:p w14:paraId="374EEC00" w14:textId="77777777" w:rsidR="00265035" w:rsidRPr="00265035" w:rsidRDefault="00265035" w:rsidP="00265035">
            <w:pPr>
              <w:rPr>
                <w:lang w:eastAsia="en-US"/>
              </w:rPr>
            </w:pPr>
            <w:r w:rsidRPr="00265035">
              <w:rPr>
                <w:rFonts w:eastAsia="Times New Roman"/>
              </w:rPr>
              <w:t>May be automated – improves, reliability, reduces cost/time</w:t>
            </w:r>
          </w:p>
        </w:tc>
        <w:tc>
          <w:tcPr>
            <w:tcW w:w="5063" w:type="dxa"/>
            <w:shd w:val="clear" w:color="auto" w:fill="auto"/>
          </w:tcPr>
          <w:p w14:paraId="69C09C5B" w14:textId="77777777" w:rsidR="00265035" w:rsidRPr="00265035" w:rsidRDefault="00265035" w:rsidP="00265035">
            <w:pPr>
              <w:autoSpaceDE w:val="0"/>
              <w:autoSpaceDN w:val="0"/>
              <w:adjustRightInd w:val="0"/>
              <w:rPr>
                <w:rFonts w:eastAsia="Cambria"/>
                <w:lang w:eastAsia="en-US"/>
              </w:rPr>
            </w:pPr>
            <w:r w:rsidRPr="00265035">
              <w:rPr>
                <w:rFonts w:eastAsia="Times New Roman"/>
              </w:rPr>
              <w:t>Validity – construct, hypothesis, predictive and semantic</w:t>
            </w:r>
          </w:p>
        </w:tc>
      </w:tr>
      <w:tr w:rsidR="00265035" w:rsidRPr="00265035" w14:paraId="01E15555" w14:textId="77777777" w:rsidTr="00EA3F00">
        <w:tc>
          <w:tcPr>
            <w:tcW w:w="4565" w:type="dxa"/>
            <w:shd w:val="clear" w:color="auto" w:fill="auto"/>
          </w:tcPr>
          <w:p w14:paraId="0500EA2D" w14:textId="77777777" w:rsidR="00265035" w:rsidRPr="00265035" w:rsidRDefault="00265035" w:rsidP="00265035">
            <w:pPr>
              <w:rPr>
                <w:lang w:eastAsia="en-US"/>
              </w:rPr>
            </w:pPr>
            <w:r w:rsidRPr="00265035">
              <w:rPr>
                <w:rFonts w:eastAsia="Times New Roman"/>
              </w:rPr>
              <w:t>Range of computer software developed</w:t>
            </w:r>
          </w:p>
        </w:tc>
        <w:tc>
          <w:tcPr>
            <w:tcW w:w="5063" w:type="dxa"/>
            <w:shd w:val="clear" w:color="auto" w:fill="auto"/>
          </w:tcPr>
          <w:p w14:paraId="0F246271" w14:textId="77777777" w:rsidR="00265035" w:rsidRPr="00265035" w:rsidRDefault="00265035" w:rsidP="00265035">
            <w:pPr>
              <w:autoSpaceDE w:val="0"/>
              <w:autoSpaceDN w:val="0"/>
              <w:adjustRightInd w:val="0"/>
              <w:rPr>
                <w:rFonts w:eastAsia="Times New Roman"/>
              </w:rPr>
            </w:pPr>
            <w:r w:rsidRPr="00265035">
              <w:rPr>
                <w:rFonts w:eastAsia="Times New Roman"/>
              </w:rPr>
              <w:t>Less opportunity to pre-test, discuss mechanism with independent judges</w:t>
            </w:r>
          </w:p>
        </w:tc>
      </w:tr>
      <w:tr w:rsidR="00265035" w:rsidRPr="00265035" w14:paraId="51CDAC5B" w14:textId="77777777" w:rsidTr="00EA3F00">
        <w:tc>
          <w:tcPr>
            <w:tcW w:w="4565" w:type="dxa"/>
            <w:shd w:val="clear" w:color="auto" w:fill="auto"/>
          </w:tcPr>
          <w:p w14:paraId="3C934DE9" w14:textId="77777777" w:rsidR="00265035" w:rsidRPr="00265035" w:rsidRDefault="00265035" w:rsidP="00265035">
            <w:pPr>
              <w:rPr>
                <w:lang w:eastAsia="en-US"/>
              </w:rPr>
            </w:pPr>
            <w:r w:rsidRPr="00265035">
              <w:rPr>
                <w:rFonts w:eastAsia="Times New Roman"/>
              </w:rPr>
              <w:t>Copes with large quantities of data</w:t>
            </w:r>
          </w:p>
        </w:tc>
        <w:tc>
          <w:tcPr>
            <w:tcW w:w="5063" w:type="dxa"/>
            <w:shd w:val="clear" w:color="auto" w:fill="auto"/>
          </w:tcPr>
          <w:p w14:paraId="7A20A7AE" w14:textId="77777777" w:rsidR="00265035" w:rsidRPr="00265035" w:rsidRDefault="00265035" w:rsidP="00265035">
            <w:pPr>
              <w:autoSpaceDE w:val="0"/>
              <w:autoSpaceDN w:val="0"/>
              <w:adjustRightInd w:val="0"/>
              <w:rPr>
                <w:rFonts w:eastAsia="Times New Roman"/>
              </w:rPr>
            </w:pPr>
            <w:r w:rsidRPr="00265035">
              <w:rPr>
                <w:rFonts w:eastAsia="Times New Roman"/>
              </w:rPr>
              <w:t>Undue bias if only part data is analysed, possibly abstracting from context of communication</w:t>
            </w:r>
          </w:p>
        </w:tc>
      </w:tr>
      <w:tr w:rsidR="00265035" w:rsidRPr="00265035" w14:paraId="57081696" w14:textId="77777777" w:rsidTr="00EA3F00">
        <w:tc>
          <w:tcPr>
            <w:tcW w:w="4565" w:type="dxa"/>
            <w:shd w:val="clear" w:color="auto" w:fill="auto"/>
          </w:tcPr>
          <w:p w14:paraId="5A59F97F" w14:textId="77777777" w:rsidR="00265035" w:rsidRPr="00265035" w:rsidRDefault="00265035" w:rsidP="00265035">
            <w:pPr>
              <w:rPr>
                <w:lang w:eastAsia="en-US"/>
              </w:rPr>
            </w:pPr>
            <w:r w:rsidRPr="00265035">
              <w:rPr>
                <w:rFonts w:eastAsia="Times New Roman"/>
              </w:rPr>
              <w:t>Unobtrusive, unstructured, context sensitive</w:t>
            </w:r>
          </w:p>
        </w:tc>
        <w:tc>
          <w:tcPr>
            <w:tcW w:w="5063" w:type="dxa"/>
            <w:shd w:val="clear" w:color="auto" w:fill="auto"/>
          </w:tcPr>
          <w:p w14:paraId="48C56031" w14:textId="77777777" w:rsidR="00265035" w:rsidRPr="00265035" w:rsidRDefault="00265035" w:rsidP="00265035">
            <w:pPr>
              <w:autoSpaceDE w:val="0"/>
              <w:autoSpaceDN w:val="0"/>
              <w:adjustRightInd w:val="0"/>
              <w:rPr>
                <w:rFonts w:eastAsia="Times New Roman"/>
              </w:rPr>
            </w:pPr>
            <w:r w:rsidRPr="00265035">
              <w:rPr>
                <w:rFonts w:eastAsia="Times New Roman"/>
              </w:rPr>
              <w:t>Lack of reliability and validity measures reported, raising questions of credibility</w:t>
            </w:r>
          </w:p>
        </w:tc>
      </w:tr>
      <w:tr w:rsidR="00265035" w:rsidRPr="00265035" w14:paraId="6BB3C76C" w14:textId="77777777" w:rsidTr="00265035">
        <w:tc>
          <w:tcPr>
            <w:tcW w:w="0" w:type="auto"/>
            <w:gridSpan w:val="2"/>
            <w:shd w:val="clear" w:color="auto" w:fill="auto"/>
          </w:tcPr>
          <w:p w14:paraId="6C5749B6" w14:textId="77777777" w:rsidR="00265035" w:rsidRPr="00265035" w:rsidRDefault="00265035" w:rsidP="00265035">
            <w:pPr>
              <w:rPr>
                <w:rFonts w:eastAsia="Times New Roman"/>
              </w:rPr>
            </w:pPr>
            <w:r w:rsidRPr="00265035">
              <w:rPr>
                <w:rFonts w:eastAsia="Times New Roman"/>
              </w:rPr>
              <w:t>Development of standards applicable to specific research, e.g. negotiations</w:t>
            </w:r>
          </w:p>
        </w:tc>
      </w:tr>
    </w:tbl>
    <w:p w14:paraId="6AF66142" w14:textId="1E7F89B9" w:rsidR="00265035" w:rsidRPr="00265035" w:rsidRDefault="00265035" w:rsidP="00EA3F00">
      <w:pPr>
        <w:pStyle w:val="Caption"/>
        <w:rPr>
          <w:rFonts w:eastAsia="Cambria"/>
          <w:sz w:val="20"/>
          <w:szCs w:val="20"/>
          <w:lang w:val="en-US" w:eastAsia="en-US"/>
        </w:rPr>
      </w:pPr>
      <w:bookmarkStart w:id="72" w:name="_Toc198668027"/>
      <w:bookmarkStart w:id="73" w:name="_Toc198668242"/>
      <w:bookmarkStart w:id="74" w:name="_Toc198672649"/>
      <w:bookmarkStart w:id="75" w:name="_Toc327962565"/>
      <w:bookmarkStart w:id="76" w:name="_Toc327965228"/>
      <w:bookmarkStart w:id="77" w:name="_Toc202886798"/>
      <w:bookmarkStart w:id="78" w:name="_Toc203482918"/>
      <w:r w:rsidRPr="00265035">
        <w:rPr>
          <w:rFonts w:eastAsia="Cambria"/>
          <w:lang w:val="en-US" w:eastAsia="en-US"/>
        </w:rPr>
        <w:t xml:space="preserve">Table </w:t>
      </w:r>
      <w:r w:rsidR="00EA3F00">
        <w:rPr>
          <w:rFonts w:eastAsia="Cambria"/>
          <w:lang w:val="en-US" w:eastAsia="en-US"/>
        </w:rPr>
        <w:t>5.</w:t>
      </w:r>
      <w:r w:rsidRPr="00265035">
        <w:rPr>
          <w:rFonts w:eastAsia="Cambria"/>
          <w:lang w:val="en-US" w:eastAsia="en-US"/>
        </w:rPr>
        <w:t>8: Summary of benefits and limitations of content analysis</w:t>
      </w:r>
      <w:bookmarkEnd w:id="72"/>
      <w:bookmarkEnd w:id="73"/>
      <w:bookmarkEnd w:id="74"/>
      <w:bookmarkEnd w:id="75"/>
      <w:bookmarkEnd w:id="76"/>
      <w:bookmarkEnd w:id="77"/>
      <w:bookmarkEnd w:id="78"/>
    </w:p>
    <w:p w14:paraId="08FE17E4" w14:textId="77777777" w:rsidR="00265035" w:rsidRPr="00265035" w:rsidRDefault="00265035" w:rsidP="00EA3F00">
      <w:pPr>
        <w:pStyle w:val="Caption"/>
        <w:rPr>
          <w:rFonts w:eastAsia="Cambria"/>
          <w:lang w:val="en-US" w:eastAsia="en-US"/>
        </w:rPr>
      </w:pPr>
      <w:r w:rsidRPr="00265035">
        <w:rPr>
          <w:rFonts w:eastAsia="Cambria"/>
          <w:lang w:val="en-US" w:eastAsia="en-US"/>
        </w:rPr>
        <w:t>Source: Foroudi (2012); Harwood and Garry (2003, p. 493).</w:t>
      </w:r>
    </w:p>
    <w:p w14:paraId="48571030" w14:textId="77777777" w:rsidR="00AF5195" w:rsidRPr="00F6431E" w:rsidRDefault="00AF5195" w:rsidP="00AF5195">
      <w:pPr>
        <w:contextualSpacing/>
      </w:pPr>
    </w:p>
    <w:p w14:paraId="02F9A991" w14:textId="5CAD6237" w:rsidR="00AF5195" w:rsidRDefault="00AF5195" w:rsidP="00AF5195">
      <w:pPr>
        <w:contextualSpacing/>
      </w:pPr>
      <w:r w:rsidRPr="00F6431E">
        <w:t xml:space="preserve">Malhotra and Birks (2000) state that a questionnaire should be </w:t>
      </w:r>
      <w:r w:rsidR="00EA3F00" w:rsidRPr="00F6431E">
        <w:t>pilot test</w:t>
      </w:r>
      <w:r w:rsidR="00EA3F00">
        <w:t xml:space="preserve">ed first, to </w:t>
      </w:r>
      <w:r w:rsidRPr="00F6431E">
        <w:t xml:space="preserve">refine the questionnaire so that respondents have no difficulty answering (Saunders </w:t>
      </w:r>
      <w:r w:rsidR="00646617" w:rsidRPr="00646617">
        <w:rPr>
          <w:i/>
          <w:iCs/>
        </w:rPr>
        <w:t>et al.</w:t>
      </w:r>
      <w:r w:rsidR="003F768A">
        <w:t xml:space="preserve"> 2</w:t>
      </w:r>
      <w:r w:rsidRPr="00F6431E">
        <w:t>007)</w:t>
      </w:r>
      <w:r w:rsidR="00EA3F00">
        <w:t>. The scale needs to be tested. The Likert scale is commonly used, often with 5 or 7 points (e.g. 1 = strongly disagree, 5 or 7 – strongly agree</w:t>
      </w:r>
      <w:r w:rsidRPr="00F6431E">
        <w:t xml:space="preserve"> (Foroudi</w:t>
      </w:r>
      <w:r w:rsidR="003F768A">
        <w:t xml:space="preserve"> 2</w:t>
      </w:r>
      <w:r w:rsidRPr="00F6431E">
        <w:t xml:space="preserve">019; 2020; Foroudi </w:t>
      </w:r>
      <w:r w:rsidR="00646617" w:rsidRPr="00646617">
        <w:rPr>
          <w:i/>
          <w:iCs/>
        </w:rPr>
        <w:t>et al.</w:t>
      </w:r>
      <w:r w:rsidR="003F768A">
        <w:t xml:space="preserve"> 2</w:t>
      </w:r>
      <w:r w:rsidRPr="00F6431E">
        <w:t>020)</w:t>
      </w:r>
      <w:r w:rsidR="00EA3F00">
        <w:t xml:space="preserve">, with 7 points recommended to increase construct variance and reduce measurement error </w:t>
      </w:r>
      <w:r w:rsidR="00EA3F00" w:rsidRPr="00F6431E">
        <w:t>(Churchill and Peter</w:t>
      </w:r>
      <w:r w:rsidR="00EA3F00">
        <w:t xml:space="preserve"> 1</w:t>
      </w:r>
      <w:r w:rsidR="00EA3F00" w:rsidRPr="00F6431E">
        <w:t>984</w:t>
      </w:r>
      <w:r w:rsidR="00EA3F00">
        <w:t>;</w:t>
      </w:r>
      <w:r w:rsidR="00EA3F00" w:rsidRPr="00F6431E">
        <w:t xml:space="preserve"> Foroudi </w:t>
      </w:r>
      <w:r w:rsidR="00EA3F00" w:rsidRPr="00646617">
        <w:rPr>
          <w:i/>
          <w:iCs/>
        </w:rPr>
        <w:t>et al.</w:t>
      </w:r>
      <w:r w:rsidR="00EA3F00">
        <w:t xml:space="preserve"> 2</w:t>
      </w:r>
      <w:r w:rsidR="00EA3F00" w:rsidRPr="00F6431E">
        <w:t>014)</w:t>
      </w:r>
      <w:r w:rsidRPr="00F6431E">
        <w:t xml:space="preserve">. The Likert scale </w:t>
      </w:r>
      <w:r w:rsidR="00EA3F00">
        <w:t>usually</w:t>
      </w:r>
      <w:r w:rsidRPr="00F6431E">
        <w:t xml:space="preserve"> </w:t>
      </w:r>
      <w:r w:rsidR="00EA3F00">
        <w:t>is</w:t>
      </w:r>
      <w:r w:rsidRPr="00F6431E">
        <w:t xml:space="preserve"> satisfactory </w:t>
      </w:r>
      <w:r w:rsidR="00EA3F00">
        <w:t>in relation</w:t>
      </w:r>
      <w:r w:rsidRPr="00F6431E">
        <w:t xml:space="preserve"> to the underlying distribution of responses (Bagozzi</w:t>
      </w:r>
      <w:r w:rsidR="003F768A">
        <w:t xml:space="preserve"> 1</w:t>
      </w:r>
      <w:r w:rsidRPr="00F6431E">
        <w:t>994). Based on the results of the quantitative assessment, the items can be adjusted and submitted to scale purification.</w:t>
      </w:r>
    </w:p>
    <w:p w14:paraId="4BEAF9F1" w14:textId="77777777" w:rsidR="003F768A" w:rsidRDefault="00AF5195" w:rsidP="003416CE">
      <w:pPr>
        <w:pStyle w:val="Heading1"/>
      </w:pPr>
      <w:bookmarkStart w:id="79" w:name="_Toc198672212"/>
      <w:bookmarkStart w:id="80" w:name="_Toc204398557"/>
      <w:r w:rsidRPr="004A74AC">
        <w:t>Quantitative assessment: pilot study</w:t>
      </w:r>
      <w:bookmarkEnd w:id="79"/>
      <w:bookmarkEnd w:id="80"/>
    </w:p>
    <w:p w14:paraId="028C600A" w14:textId="22F27A12" w:rsidR="00AF5195" w:rsidRDefault="00AF5195" w:rsidP="00AF5195">
      <w:pPr>
        <w:contextualSpacing/>
      </w:pPr>
      <w:r w:rsidRPr="00F6431E">
        <w:t>After qualitative assessment, the questionnaire</w:t>
      </w:r>
      <w:r w:rsidR="00EA3F00">
        <w:t xml:space="preserve"> can be revised </w:t>
      </w:r>
      <w:r w:rsidRPr="00F6431E">
        <w:t xml:space="preserve">for use in the actual survey (Foroudi </w:t>
      </w:r>
      <w:r w:rsidR="00646617" w:rsidRPr="00646617">
        <w:rPr>
          <w:i/>
          <w:iCs/>
        </w:rPr>
        <w:t>et al.</w:t>
      </w:r>
      <w:r w:rsidR="003F768A">
        <w:t xml:space="preserve"> 2</w:t>
      </w:r>
      <w:r w:rsidRPr="00F6431E">
        <w:t>014; Malhotra and Birks</w:t>
      </w:r>
      <w:r w:rsidR="003F768A">
        <w:t xml:space="preserve"> 2</w:t>
      </w:r>
      <w:r w:rsidRPr="00F6431E">
        <w:t>000)</w:t>
      </w:r>
      <w:r w:rsidR="00EA3F00">
        <w:t>,</w:t>
      </w:r>
      <w:r w:rsidRPr="00F6431E">
        <w:t xml:space="preserve"> to </w:t>
      </w:r>
      <w:r w:rsidR="00EA3F00">
        <w:t>ensure</w:t>
      </w:r>
      <w:r w:rsidRPr="00F6431E">
        <w:t xml:space="preserve"> the constructs are valid and the measurement scales are </w:t>
      </w:r>
      <w:r w:rsidR="00EA3F00">
        <w:t>reliable</w:t>
      </w:r>
      <w:r w:rsidRPr="00F6431E">
        <w:t xml:space="preserve"> (Saunders </w:t>
      </w:r>
      <w:r w:rsidR="00646617" w:rsidRPr="00646617">
        <w:rPr>
          <w:i/>
          <w:iCs/>
        </w:rPr>
        <w:t>et al.</w:t>
      </w:r>
      <w:r w:rsidR="003F768A">
        <w:t xml:space="preserve"> 2</w:t>
      </w:r>
      <w:r w:rsidRPr="00F6431E">
        <w:t>007).</w:t>
      </w:r>
    </w:p>
    <w:p w14:paraId="5E4D02C6" w14:textId="77777777" w:rsidR="00AF5195" w:rsidRPr="00F6431E" w:rsidRDefault="00AF5195" w:rsidP="00AF5195">
      <w:pPr>
        <w:contextualSpacing/>
      </w:pPr>
    </w:p>
    <w:p w14:paraId="4B70470A" w14:textId="77777777" w:rsidR="00AF5195" w:rsidRPr="004A74AC" w:rsidRDefault="00AF5195" w:rsidP="00AF5195">
      <w:pPr>
        <w:contextualSpacing/>
        <w:rPr>
          <w:b/>
          <w:bCs/>
          <w:i/>
          <w:iCs/>
        </w:rPr>
      </w:pPr>
      <w:bookmarkStart w:id="81" w:name="_Toc198672213"/>
      <w:bookmarkStart w:id="82" w:name="_Toc204398558"/>
      <w:r w:rsidRPr="004A74AC">
        <w:rPr>
          <w:b/>
          <w:bCs/>
          <w:i/>
          <w:iCs/>
        </w:rPr>
        <w:t>Pilot study</w:t>
      </w:r>
      <w:bookmarkEnd w:id="81"/>
      <w:bookmarkEnd w:id="82"/>
    </w:p>
    <w:p w14:paraId="748B3DA4" w14:textId="77777777" w:rsidR="00732F11" w:rsidRDefault="007E7F66" w:rsidP="00AF5195">
      <w:pPr>
        <w:contextualSpacing/>
      </w:pPr>
      <w:r>
        <w:lastRenderedPageBreak/>
        <w:t>T</w:t>
      </w:r>
      <w:r w:rsidR="00AF5195" w:rsidRPr="00F6431E">
        <w:t xml:space="preserve">he pilot study aims to assess the requirements </w:t>
      </w:r>
      <w:r>
        <w:t>for</w:t>
      </w:r>
      <w:r w:rsidR="00AF5195" w:rsidRPr="00F6431E">
        <w:t xml:space="preserve"> instrument purification e.g. testing questions wording, sequence, form and layout, question difficulty and instruction, familiarity with respondents, response rate, questionnaire completion time and analysis process</w:t>
      </w:r>
      <w:r w:rsidRPr="007E7F66">
        <w:t xml:space="preserve"> </w:t>
      </w:r>
      <w:r>
        <w:t>(</w:t>
      </w:r>
      <w:r w:rsidRPr="00F6431E">
        <w:t>Denscombe</w:t>
      </w:r>
      <w:r>
        <w:t xml:space="preserve"> 2</w:t>
      </w:r>
      <w:r w:rsidRPr="00F6431E">
        <w:t>007</w:t>
      </w:r>
      <w:r>
        <w:t>,</w:t>
      </w:r>
      <w:r w:rsidRPr="00F6431E">
        <w:t xml:space="preserve"> Malhotra and Birks</w:t>
      </w:r>
      <w:r>
        <w:t xml:space="preserve"> 2</w:t>
      </w:r>
      <w:r w:rsidRPr="00F6431E">
        <w:t>000</w:t>
      </w:r>
      <w:r>
        <w:t>,</w:t>
      </w:r>
      <w:r w:rsidRPr="00F6431E">
        <w:t xml:space="preserve"> Ticehurst and Veal</w:t>
      </w:r>
      <w:r>
        <w:t xml:space="preserve"> 2</w:t>
      </w:r>
      <w:r w:rsidRPr="00F6431E">
        <w:t>005)</w:t>
      </w:r>
      <w:r w:rsidR="00AF5195" w:rsidRPr="00F6431E">
        <w:t xml:space="preserve">. </w:t>
      </w:r>
      <w:r w:rsidR="00732F11" w:rsidRPr="00F6431E">
        <w:t xml:space="preserve">According to Malhotra and Birks (2000), the pilot study sample should </w:t>
      </w:r>
      <w:r w:rsidR="00732F11">
        <w:t>be</w:t>
      </w:r>
      <w:r w:rsidR="00732F11" w:rsidRPr="00F6431E">
        <w:t xml:space="preserve"> 20 to 40 respondents in a small-scale test (Malhotra and Birks</w:t>
      </w:r>
      <w:r w:rsidR="00732F11">
        <w:t xml:space="preserve"> 2</w:t>
      </w:r>
      <w:r w:rsidR="00732F11" w:rsidRPr="00F6431E">
        <w:t xml:space="preserve">000). The respondents in the pilot study should not </w:t>
      </w:r>
      <w:r w:rsidR="00732F11">
        <w:t xml:space="preserve">be </w:t>
      </w:r>
      <w:r w:rsidR="00732F11" w:rsidRPr="00F6431E">
        <w:t>invited to participate in the final study</w:t>
      </w:r>
      <w:r w:rsidR="00732F11">
        <w:t xml:space="preserve">, as previous participation may affect their responses </w:t>
      </w:r>
      <w:r w:rsidR="00732F11" w:rsidRPr="00F6431E">
        <w:t>(Haralambos and Holborn</w:t>
      </w:r>
      <w:r w:rsidR="00732F11">
        <w:t xml:space="preserve"> 2</w:t>
      </w:r>
      <w:r w:rsidR="00732F11" w:rsidRPr="00F6431E">
        <w:t>000).</w:t>
      </w:r>
    </w:p>
    <w:p w14:paraId="5CA8AED9" w14:textId="77777777" w:rsidR="00732F11" w:rsidRDefault="00732F11" w:rsidP="00AF5195">
      <w:pPr>
        <w:contextualSpacing/>
      </w:pPr>
    </w:p>
    <w:p w14:paraId="1D71DA8A" w14:textId="1CC8C134" w:rsidR="003F768A" w:rsidRDefault="00AF5195" w:rsidP="00AF5195">
      <w:pPr>
        <w:contextualSpacing/>
      </w:pPr>
      <w:r w:rsidRPr="00F6431E">
        <w:t>The purpose of the pilot study is to clarify the questionnaire so that there are no ambiguously formulated items (Welman and Kruger</w:t>
      </w:r>
      <w:r w:rsidR="003F768A">
        <w:t xml:space="preserve"> 2</w:t>
      </w:r>
      <w:r w:rsidRPr="00F6431E">
        <w:t xml:space="preserve">001), </w:t>
      </w:r>
      <w:r w:rsidR="007E7F66">
        <w:t xml:space="preserve">that </w:t>
      </w:r>
      <w:r w:rsidRPr="00F6431E">
        <w:t xml:space="preserve">respondents </w:t>
      </w:r>
      <w:r w:rsidR="007E7F66">
        <w:t>can</w:t>
      </w:r>
      <w:r w:rsidRPr="00F6431E">
        <w:t xml:space="preserve"> easily answer the questions</w:t>
      </w:r>
      <w:r w:rsidR="007E7F66">
        <w:t xml:space="preserve">, that </w:t>
      </w:r>
      <w:r w:rsidRPr="00F6431E">
        <w:t xml:space="preserve">there are no </w:t>
      </w:r>
      <w:r w:rsidR="00732F11">
        <w:t xml:space="preserve">errors or </w:t>
      </w:r>
      <w:r w:rsidRPr="00F6431E">
        <w:t xml:space="preserve">problems in recording data (Saunders </w:t>
      </w:r>
      <w:r w:rsidR="00646617" w:rsidRPr="00646617">
        <w:rPr>
          <w:i/>
          <w:iCs/>
        </w:rPr>
        <w:t>et al.</w:t>
      </w:r>
      <w:r w:rsidR="003F768A">
        <w:t xml:space="preserve"> 2</w:t>
      </w:r>
      <w:r w:rsidRPr="00F6431E">
        <w:t>007</w:t>
      </w:r>
      <w:r w:rsidR="00732F11">
        <w:t>,</w:t>
      </w:r>
      <w:r w:rsidR="00732F11" w:rsidRPr="00732F11">
        <w:t xml:space="preserve"> </w:t>
      </w:r>
      <w:r w:rsidR="00732F11" w:rsidRPr="00F6431E">
        <w:t>Peter</w:t>
      </w:r>
      <w:r w:rsidR="00732F11">
        <w:t xml:space="preserve"> 1</w:t>
      </w:r>
      <w:r w:rsidR="00732F11" w:rsidRPr="00F6431E">
        <w:t>979</w:t>
      </w:r>
      <w:r w:rsidRPr="00F6431E">
        <w:t xml:space="preserve">). </w:t>
      </w:r>
      <w:r w:rsidR="007E7F66">
        <w:t xml:space="preserve">And to validate the </w:t>
      </w:r>
      <w:r w:rsidRPr="00F6431E">
        <w:t xml:space="preserve">timing and clarity of the survey, </w:t>
      </w:r>
      <w:r w:rsidR="007E7F66">
        <w:t xml:space="preserve">the </w:t>
      </w:r>
      <w:r w:rsidRPr="00F6431E">
        <w:t xml:space="preserve">reliability of the constructs, and </w:t>
      </w:r>
      <w:r w:rsidR="007E7F66">
        <w:t xml:space="preserve">to carry out </w:t>
      </w:r>
      <w:r w:rsidRPr="00F6431E">
        <w:t>manipulation checks (Malhotra</w:t>
      </w:r>
      <w:r w:rsidR="003F768A">
        <w:t xml:space="preserve"> 1</w:t>
      </w:r>
      <w:r w:rsidRPr="00F6431E">
        <w:t>999).</w:t>
      </w:r>
    </w:p>
    <w:p w14:paraId="2926A73E" w14:textId="10837024" w:rsidR="00AF5195" w:rsidRPr="00F6431E" w:rsidRDefault="00AF5195" w:rsidP="00AF5195">
      <w:pPr>
        <w:contextualSpacing/>
      </w:pPr>
    </w:p>
    <w:p w14:paraId="61A34A97" w14:textId="31A04201" w:rsidR="00AF5195" w:rsidRPr="00F6431E" w:rsidRDefault="00AF5195" w:rsidP="00AF5195">
      <w:pPr>
        <w:contextualSpacing/>
      </w:pPr>
      <w:r w:rsidRPr="00F6431E">
        <w:t xml:space="preserve">Reliability </w:t>
      </w:r>
      <w:r w:rsidR="00732F11">
        <w:t>relates</w:t>
      </w:r>
      <w:r w:rsidRPr="00F6431E">
        <w:t xml:space="preserve"> to whether a set of variables is consistent </w:t>
      </w:r>
      <w:r w:rsidR="00732F11">
        <w:t xml:space="preserve">in terms of what </w:t>
      </w:r>
      <w:r w:rsidRPr="00F6431E">
        <w:t xml:space="preserve">it is intended to measure and </w:t>
      </w:r>
      <w:r w:rsidR="00732F11">
        <w:t>is</w:t>
      </w:r>
      <w:r w:rsidRPr="00F6431E">
        <w:t>s assessed via Cronbach</w:t>
      </w:r>
      <w:r>
        <w:t>’</w:t>
      </w:r>
      <w:r w:rsidRPr="00F6431E">
        <w:t>s alpha (Cronbach</w:t>
      </w:r>
      <w:r w:rsidR="003F768A">
        <w:t xml:space="preserve"> 1</w:t>
      </w:r>
      <w:r w:rsidRPr="00F6431E">
        <w:t xml:space="preserve">951). </w:t>
      </w:r>
      <w:r w:rsidR="00732F11">
        <w:t>B</w:t>
      </w:r>
      <w:r w:rsidRPr="00F6431E">
        <w:t>efore conducting the main survey, it is important that the measures used are investigated for reliability</w:t>
      </w:r>
      <w:r w:rsidR="00732F11" w:rsidRPr="00732F11">
        <w:t xml:space="preserve"> </w:t>
      </w:r>
      <w:r w:rsidR="00732F11">
        <w:t>(</w:t>
      </w:r>
      <w:r w:rsidR="00732F11" w:rsidRPr="00F6431E">
        <w:t xml:space="preserve">Foroudi </w:t>
      </w:r>
      <w:r w:rsidR="00732F11" w:rsidRPr="00646617">
        <w:rPr>
          <w:i/>
          <w:iCs/>
        </w:rPr>
        <w:t>et al.</w:t>
      </w:r>
      <w:r w:rsidR="00732F11" w:rsidRPr="00F6431E">
        <w:t xml:space="preserve"> 2014</w:t>
      </w:r>
      <w:r w:rsidR="00732F11">
        <w:t>)</w:t>
      </w:r>
      <w:r w:rsidRPr="00F6431E">
        <w:t xml:space="preserve">. Reliability is a precondition of validity. </w:t>
      </w:r>
      <w:r w:rsidR="00732F11">
        <w:t>E</w:t>
      </w:r>
      <w:r w:rsidRPr="00F6431E">
        <w:t xml:space="preserve">xploratory factor analysis (EFA) </w:t>
      </w:r>
      <w:r w:rsidR="00732F11">
        <w:t>is</w:t>
      </w:r>
      <w:r w:rsidRPr="00F6431E">
        <w:t xml:space="preserve"> performed in the pilot study to reduce the </w:t>
      </w:r>
      <w:r w:rsidR="00732F11">
        <w:t xml:space="preserve">number of questionnaire </w:t>
      </w:r>
      <w:r w:rsidRPr="00F6431E">
        <w:t>items and identify any pattern in the data (De Vaus</w:t>
      </w:r>
      <w:r w:rsidR="003F768A">
        <w:t xml:space="preserve"> 2</w:t>
      </w:r>
      <w:r w:rsidRPr="00F6431E">
        <w:t xml:space="preserve">002). </w:t>
      </w:r>
      <w:r w:rsidR="00732F11">
        <w:t>A</w:t>
      </w:r>
      <w:r w:rsidRPr="00F6431E">
        <w:t xml:space="preserve"> Cronbach</w:t>
      </w:r>
      <w:r>
        <w:t>’</w:t>
      </w:r>
      <w:r w:rsidRPr="00F6431E">
        <w:t>s alpha</w:t>
      </w:r>
      <w:r w:rsidR="00732F11">
        <w:t xml:space="preserve"> value</w:t>
      </w:r>
      <w:r w:rsidRPr="00F6431E">
        <w:t xml:space="preserve"> greater than 0.70 </w:t>
      </w:r>
      <w:r w:rsidR="00732F11">
        <w:t>shows high suitabiltiy</w:t>
      </w:r>
      <w:r w:rsidRPr="00F6431E">
        <w:t xml:space="preserve"> for most research purposes (De Vaus</w:t>
      </w:r>
      <w:r w:rsidR="003F768A">
        <w:t xml:space="preserve"> 2</w:t>
      </w:r>
      <w:r w:rsidRPr="00F6431E">
        <w:t xml:space="preserve">002; Foroudi </w:t>
      </w:r>
      <w:r w:rsidR="00646617" w:rsidRPr="00646617">
        <w:rPr>
          <w:i/>
          <w:iCs/>
        </w:rPr>
        <w:t>et al.</w:t>
      </w:r>
      <w:r w:rsidR="003F768A">
        <w:t xml:space="preserve"> 2</w:t>
      </w:r>
      <w:r w:rsidRPr="00F6431E">
        <w:t>014</w:t>
      </w:r>
      <w:r w:rsidR="00732F11">
        <w:t>,</w:t>
      </w:r>
      <w:r w:rsidRPr="00F6431E">
        <w:t xml:space="preserve"> Hair </w:t>
      </w:r>
      <w:r w:rsidR="00646617" w:rsidRPr="00646617">
        <w:rPr>
          <w:i/>
          <w:iCs/>
        </w:rPr>
        <w:t>et al.</w:t>
      </w:r>
      <w:r w:rsidR="003F768A">
        <w:t xml:space="preserve"> 2</w:t>
      </w:r>
      <w:r w:rsidRPr="00F6431E">
        <w:t>010</w:t>
      </w:r>
      <w:r w:rsidR="00732F11">
        <w:t>,</w:t>
      </w:r>
      <w:r w:rsidRPr="00F6431E">
        <w:t xml:space="preserve"> Nunnally</w:t>
      </w:r>
      <w:r w:rsidR="003F768A">
        <w:t xml:space="preserve"> 1</w:t>
      </w:r>
      <w:r w:rsidRPr="00F6431E">
        <w:t>978).</w:t>
      </w:r>
    </w:p>
    <w:p w14:paraId="50715DBE" w14:textId="77777777" w:rsidR="00AF5195" w:rsidRPr="00F6431E" w:rsidRDefault="00AF5195" w:rsidP="00AF5195">
      <w:pPr>
        <w:contextualSpacing/>
      </w:pPr>
    </w:p>
    <w:p w14:paraId="3F312020" w14:textId="7692ED89" w:rsidR="003F768A" w:rsidRDefault="00AF5195" w:rsidP="00AF5195">
      <w:pPr>
        <w:contextualSpacing/>
      </w:pPr>
      <w:r w:rsidRPr="00F6431E">
        <w:t>Exploratory factor analysis (EFA) is a practical scale for reducing the numbers of observed variables (indicator) to a smaller and more controllable set</w:t>
      </w:r>
      <w:r w:rsidR="00732F11">
        <w:t>, by examining</w:t>
      </w:r>
      <w:r w:rsidR="00732F11" w:rsidRPr="00F6431E">
        <w:t xml:space="preserve"> the factorial structure of scales </w:t>
      </w:r>
      <w:r w:rsidR="00732F11">
        <w:t xml:space="preserve">taking into account </w:t>
      </w:r>
      <w:r w:rsidR="00732F11" w:rsidRPr="00F6431E">
        <w:t>three assumptions underlying EFA</w:t>
      </w:r>
      <w:r w:rsidR="00732F11">
        <w:t xml:space="preserve"> -</w:t>
      </w:r>
      <w:r w:rsidR="00732F11" w:rsidRPr="00F6431E">
        <w:t xml:space="preserve"> absolute sample size, correlation coefficient</w:t>
      </w:r>
      <w:r w:rsidR="00732F11">
        <w:t>s and</w:t>
      </w:r>
      <w:r w:rsidR="00732F11" w:rsidRPr="00F6431E">
        <w:t xml:space="preserve"> sampling adequacy </w:t>
      </w:r>
      <w:r w:rsidRPr="00F6431E">
        <w:t xml:space="preserve">(Hair </w:t>
      </w:r>
      <w:r w:rsidR="00646617" w:rsidRPr="00646617">
        <w:rPr>
          <w:i/>
          <w:iCs/>
        </w:rPr>
        <w:t>et al.</w:t>
      </w:r>
      <w:r w:rsidR="003F768A">
        <w:t xml:space="preserve"> 2</w:t>
      </w:r>
      <w:r w:rsidRPr="00F6431E">
        <w:t>010). This analysis is to make sure that the individual items are loaded on</w:t>
      </w:r>
      <w:r w:rsidR="00732F11">
        <w:t>to</w:t>
      </w:r>
      <w:r w:rsidRPr="00F6431E">
        <w:t xml:space="preserve"> corresponding factors as intended.</w:t>
      </w:r>
    </w:p>
    <w:p w14:paraId="5AED8919" w14:textId="33D9A238" w:rsidR="00AF5195" w:rsidRPr="00F6431E" w:rsidRDefault="00AF5195" w:rsidP="00AF5195">
      <w:pPr>
        <w:contextualSpacing/>
      </w:pPr>
    </w:p>
    <w:p w14:paraId="65B17DEA" w14:textId="582CED25" w:rsidR="00AF5195" w:rsidRPr="00180102" w:rsidRDefault="00AF5195" w:rsidP="00AF5195">
      <w:pPr>
        <w:contextualSpacing/>
      </w:pPr>
      <w:r w:rsidRPr="00F6431E">
        <w:t>After deleting</w:t>
      </w:r>
      <w:r w:rsidR="00732F11">
        <w:t xml:space="preserve"> superfluous</w:t>
      </w:r>
      <w:r w:rsidRPr="00F6431E">
        <w:t xml:space="preserve"> items, the researcher should carry out a reliability test to assess whether the constructs, especially the revised items, yield </w:t>
      </w:r>
      <w:r w:rsidR="00180102">
        <w:t>useful</w:t>
      </w:r>
      <w:r w:rsidRPr="00F6431E">
        <w:t xml:space="preserve"> results, the “measures are free from random error” and “provide consistent data” (McDaniel and Gates</w:t>
      </w:r>
      <w:r w:rsidR="003F768A">
        <w:t xml:space="preserve"> 2</w:t>
      </w:r>
      <w:r w:rsidRPr="00F6431E">
        <w:t xml:space="preserve">006, p. 222). Examining how respondents answer the survey questions/items related to the constructs </w:t>
      </w:r>
      <w:r w:rsidR="00180102">
        <w:t xml:space="preserve">in </w:t>
      </w:r>
      <w:r w:rsidRPr="00F6431E">
        <w:t>the conceptual framework is important</w:t>
      </w:r>
      <w:r w:rsidR="00180102">
        <w:t>, particularly where the questionnaire examines</w:t>
      </w:r>
      <w:r w:rsidRPr="00F6431E">
        <w:t xml:space="preserve"> psychometric properties, which </w:t>
      </w:r>
      <w:r w:rsidRPr="00180102">
        <w:t>require acceptable reliability and validity</w:t>
      </w:r>
      <w:r w:rsidR="00180102" w:rsidRPr="00180102">
        <w:t xml:space="preserve"> (Churchill 1979</w:t>
      </w:r>
      <w:r w:rsidR="00180102">
        <w:t>,</w:t>
      </w:r>
      <w:r w:rsidR="00180102" w:rsidRPr="00180102">
        <w:t xml:space="preserve"> Hair </w:t>
      </w:r>
      <w:r w:rsidR="00180102" w:rsidRPr="00180102">
        <w:rPr>
          <w:i/>
          <w:iCs/>
        </w:rPr>
        <w:t>et al.</w:t>
      </w:r>
      <w:r w:rsidR="00180102" w:rsidRPr="00180102">
        <w:t xml:space="preserve"> 2010),</w:t>
      </w:r>
    </w:p>
    <w:p w14:paraId="6538612F" w14:textId="77777777" w:rsidR="00AF5195" w:rsidRPr="00F6431E" w:rsidRDefault="00AF5195" w:rsidP="00AF5195">
      <w:pPr>
        <w:contextualSpacing/>
      </w:pPr>
    </w:p>
    <w:p w14:paraId="51741530" w14:textId="232628F0" w:rsidR="003F768A" w:rsidRDefault="00AF5195" w:rsidP="00AF5195">
      <w:pPr>
        <w:contextualSpacing/>
      </w:pPr>
      <w:r w:rsidRPr="00F6431E">
        <w:t>A reliability test is used for the evaluation of consistency between th</w:t>
      </w:r>
      <w:r w:rsidR="00180102">
        <w:t xml:space="preserve">ose </w:t>
      </w:r>
      <w:r w:rsidRPr="00F6431E">
        <w:t>measurement items measuring single variable</w:t>
      </w:r>
      <w:r w:rsidR="00180102">
        <w:t>s</w:t>
      </w:r>
      <w:r w:rsidRPr="00F6431E">
        <w:t xml:space="preserve"> (spilt-half method) (Hair </w:t>
      </w:r>
      <w:r w:rsidR="00646617" w:rsidRPr="00646617">
        <w:rPr>
          <w:i/>
          <w:iCs/>
        </w:rPr>
        <w:t>et al.</w:t>
      </w:r>
      <w:r w:rsidR="003F768A">
        <w:t xml:space="preserve"> 2</w:t>
      </w:r>
      <w:r w:rsidRPr="00F6431E">
        <w:t>010)</w:t>
      </w:r>
      <w:r w:rsidR="00180102">
        <w:t xml:space="preserve">. This involves </w:t>
      </w:r>
      <w:r w:rsidRPr="00F6431E">
        <w:t>correlat</w:t>
      </w:r>
      <w:r w:rsidR="00180102">
        <w:t>ing the</w:t>
      </w:r>
      <w:r w:rsidRPr="00F6431E">
        <w:t xml:space="preserve"> same respondent</w:t>
      </w:r>
      <w:r>
        <w:t>’</w:t>
      </w:r>
      <w:r w:rsidRPr="00F6431E">
        <w:t>s score on the same measurement item at two different points in time (test-retest) (Ticehurst and Veal</w:t>
      </w:r>
      <w:r w:rsidR="003F768A">
        <w:t xml:space="preserve"> 2</w:t>
      </w:r>
      <w:r w:rsidRPr="00F6431E">
        <w:t xml:space="preserve">005). Reliability helps </w:t>
      </w:r>
      <w:r w:rsidR="00180102">
        <w:t>establish</w:t>
      </w:r>
      <w:r w:rsidRPr="00F6431E">
        <w:t xml:space="preserve"> accuracy</w:t>
      </w:r>
      <w:r w:rsidR="00180102">
        <w:t xml:space="preserve"> and</w:t>
      </w:r>
      <w:r w:rsidRPr="00F6431E">
        <w:t xml:space="preserve"> consistency of measures</w:t>
      </w:r>
      <w:r w:rsidR="00180102">
        <w:t>, nbias avoidance and</w:t>
      </w:r>
      <w:r w:rsidRPr="00F6431E">
        <w:t xml:space="preserve"> reproducibility </w:t>
      </w:r>
      <w:r w:rsidR="00180102">
        <w:t>in</w:t>
      </w:r>
      <w:r w:rsidRPr="00F6431E">
        <w:t xml:space="preserve"> different sample</w:t>
      </w:r>
      <w:r w:rsidR="00180102">
        <w:t>s</w:t>
      </w:r>
      <w:r w:rsidRPr="00F6431E">
        <w:t xml:space="preserve"> and time horizons. Cronbach</w:t>
      </w:r>
      <w:r>
        <w:t>’</w:t>
      </w:r>
      <w:r w:rsidRPr="00F6431E">
        <w:t xml:space="preserve">s α coefficient method </w:t>
      </w:r>
      <w:r w:rsidR="00180102">
        <w:t xml:space="preserve">is the favourite </w:t>
      </w:r>
      <w:r w:rsidRPr="00F6431E">
        <w:t>statistical methods to measure reliability, as it is eas</w:t>
      </w:r>
      <w:r w:rsidR="00180102">
        <w:t>y</w:t>
      </w:r>
      <w:r w:rsidRPr="00F6431E">
        <w:t xml:space="preserve"> to calculate and is well-accepted in academic research (Cronbach</w:t>
      </w:r>
      <w:r w:rsidR="003F768A">
        <w:t xml:space="preserve"> 1</w:t>
      </w:r>
      <w:r w:rsidRPr="00F6431E">
        <w:t>951</w:t>
      </w:r>
      <w:r w:rsidR="00180102">
        <w:t>,</w:t>
      </w:r>
      <w:r w:rsidRPr="00F6431E">
        <w:t xml:space="preserve"> Nunnally</w:t>
      </w:r>
      <w:r w:rsidR="003F768A">
        <w:t xml:space="preserve"> 1</w:t>
      </w:r>
      <w:r w:rsidRPr="00F6431E">
        <w:t>978</w:t>
      </w:r>
      <w:r w:rsidR="00180102">
        <w:t>,</w:t>
      </w:r>
      <w:r w:rsidRPr="00F6431E">
        <w:t xml:space="preserve"> Tabachnick and Fidell</w:t>
      </w:r>
      <w:r w:rsidR="003F768A">
        <w:t xml:space="preserve"> 2</w:t>
      </w:r>
      <w:r w:rsidRPr="00F6431E">
        <w:t>007).</w:t>
      </w:r>
    </w:p>
    <w:p w14:paraId="64B32AEE" w14:textId="77777777" w:rsidR="00AF5195" w:rsidRPr="004A74AC" w:rsidRDefault="00AF5195" w:rsidP="003416CE">
      <w:pPr>
        <w:pStyle w:val="Heading1"/>
      </w:pPr>
      <w:bookmarkStart w:id="83" w:name="_Toc185703855"/>
      <w:bookmarkStart w:id="84" w:name="_Toc198668250"/>
      <w:bookmarkStart w:id="85" w:name="_Toc198672214"/>
      <w:bookmarkStart w:id="86" w:name="_Toc204398559"/>
      <w:r w:rsidRPr="004A74AC">
        <w:t>Main survey</w:t>
      </w:r>
      <w:bookmarkEnd w:id="83"/>
      <w:bookmarkEnd w:id="84"/>
      <w:bookmarkEnd w:id="85"/>
      <w:bookmarkEnd w:id="86"/>
    </w:p>
    <w:p w14:paraId="629E23EE" w14:textId="77777777" w:rsidR="00AF5195" w:rsidRPr="004A74AC" w:rsidRDefault="00AF5195" w:rsidP="003F768A">
      <w:pPr>
        <w:pStyle w:val="Heading2"/>
      </w:pPr>
      <w:bookmarkStart w:id="87" w:name="_Toc185703856"/>
      <w:bookmarkStart w:id="88" w:name="_Toc198672215"/>
      <w:bookmarkStart w:id="89" w:name="_Toc204398560"/>
      <w:r w:rsidRPr="004A74AC">
        <w:t>Target population and sampling</w:t>
      </w:r>
      <w:bookmarkEnd w:id="87"/>
      <w:bookmarkEnd w:id="88"/>
      <w:bookmarkEnd w:id="89"/>
    </w:p>
    <w:p w14:paraId="67D54184" w14:textId="1E19B296" w:rsidR="00AF5195" w:rsidRPr="00F6431E" w:rsidRDefault="00AF5195" w:rsidP="00AF5195">
      <w:pPr>
        <w:contextualSpacing/>
      </w:pPr>
      <w:r w:rsidRPr="00F6431E">
        <w:t>“The segment of population that is selected for investigation is defined as the sample” (Bryman and Bell</w:t>
      </w:r>
      <w:r w:rsidR="003F768A">
        <w:t xml:space="preserve"> 2</w:t>
      </w:r>
      <w:r w:rsidRPr="00F6431E">
        <w:t xml:space="preserve">007, p. 182). The larger group of which the sample is a subset is called the </w:t>
      </w:r>
      <w:r>
        <w:t>‘</w:t>
      </w:r>
      <w:r w:rsidRPr="00F6431E">
        <w:t>research population</w:t>
      </w:r>
      <w:r>
        <w:t>’</w:t>
      </w:r>
      <w:r w:rsidRPr="00F6431E">
        <w:t xml:space="preserve">. </w:t>
      </w:r>
      <w:r w:rsidR="00180102" w:rsidRPr="00F6431E">
        <w:t>Bryman and Bell (2007) define population as</w:t>
      </w:r>
      <w:r w:rsidR="00180102">
        <w:t xml:space="preserve"> t</w:t>
      </w:r>
      <w:r w:rsidR="00180102" w:rsidRPr="00F6431E">
        <w:t>he universe of units</w:t>
      </w:r>
      <w:r w:rsidR="00180102">
        <w:t xml:space="preserve"> (people,</w:t>
      </w:r>
      <w:r w:rsidR="00180102" w:rsidRPr="00F6431E">
        <w:t xml:space="preserve"> nations, cities, regions, firms </w:t>
      </w:r>
      <w:r w:rsidR="00180102">
        <w:t xml:space="preserve">etc.) </w:t>
      </w:r>
      <w:r w:rsidR="00180102" w:rsidRPr="00F6431E">
        <w:t xml:space="preserve">from which the sample is to be selected. </w:t>
      </w:r>
      <w:r w:rsidRPr="00F6431E">
        <w:t>The group of subjects the investigator actually studies (or collects data on) is the</w:t>
      </w:r>
      <w:r w:rsidR="00180102">
        <w:t xml:space="preserve"> sample, a</w:t>
      </w:r>
      <w:r w:rsidRPr="00F6431E">
        <w:t xml:space="preserve"> set of elements selected from a </w:t>
      </w:r>
      <w:r w:rsidRPr="00F6431E">
        <w:lastRenderedPageBreak/>
        <w:t>population (Malhotra and Birks</w:t>
      </w:r>
      <w:r w:rsidR="003F768A">
        <w:t xml:space="preserve"> 2</w:t>
      </w:r>
      <w:r w:rsidRPr="00F6431E">
        <w:t>000) that represents the main area of research and is presumed to have a high external validity (Churchill</w:t>
      </w:r>
      <w:r w:rsidR="003F768A">
        <w:t xml:space="preserve"> 1</w:t>
      </w:r>
      <w:r w:rsidRPr="00F6431E">
        <w:t>999</w:t>
      </w:r>
      <w:r w:rsidR="00180102">
        <w:t>,</w:t>
      </w:r>
      <w:r w:rsidRPr="00F6431E">
        <w:t xml:space="preserve"> Foroudi </w:t>
      </w:r>
      <w:r w:rsidR="00646617" w:rsidRPr="00646617">
        <w:rPr>
          <w:i/>
          <w:iCs/>
        </w:rPr>
        <w:t>et al.</w:t>
      </w:r>
      <w:r w:rsidR="003F768A">
        <w:t xml:space="preserve"> 2</w:t>
      </w:r>
      <w:r w:rsidRPr="00F6431E">
        <w:t>018</w:t>
      </w:r>
      <w:r w:rsidR="00180102">
        <w:t>,</w:t>
      </w:r>
      <w:r w:rsidRPr="00F6431E">
        <w:t xml:space="preserve"> 2019</w:t>
      </w:r>
      <w:r w:rsidR="00180102">
        <w:t>,</w:t>
      </w:r>
      <w:r w:rsidRPr="00F6431E">
        <w:t xml:space="preserve"> 2020). </w:t>
      </w:r>
      <w:r w:rsidR="00180102">
        <w:t>S</w:t>
      </w:r>
      <w:r w:rsidRPr="00F6431E">
        <w:t xml:space="preserve">ample design may be biased </w:t>
      </w:r>
      <w:r w:rsidR="00180102">
        <w:t>due to</w:t>
      </w:r>
      <w:r w:rsidRPr="00F6431E">
        <w:t xml:space="preserve"> sampling frame error, population specification error and selection error</w:t>
      </w:r>
      <w:r w:rsidR="00180102" w:rsidRPr="00180102">
        <w:t xml:space="preserve"> </w:t>
      </w:r>
      <w:r w:rsidR="00180102">
        <w:t>(</w:t>
      </w:r>
      <w:r w:rsidR="00180102" w:rsidRPr="00F6431E">
        <w:t>McDaniel and Gates 1993)</w:t>
      </w:r>
      <w:r w:rsidRPr="00F6431E">
        <w:t>.</w:t>
      </w:r>
    </w:p>
    <w:p w14:paraId="7B3F5FE8" w14:textId="77777777" w:rsidR="00AF5195" w:rsidRPr="00F6431E" w:rsidRDefault="00AF5195" w:rsidP="00AF5195">
      <w:pPr>
        <w:contextualSpacing/>
      </w:pPr>
    </w:p>
    <w:p w14:paraId="478C530C" w14:textId="77777777" w:rsidR="002F14E8" w:rsidRDefault="00AF5195" w:rsidP="00AF5195">
      <w:pPr>
        <w:contextualSpacing/>
      </w:pPr>
      <w:r w:rsidRPr="00F6431E">
        <w:t xml:space="preserve">The main reason to sample is to save money and time. The sample should be representative </w:t>
      </w:r>
      <w:r w:rsidR="00180102">
        <w:t>of its population, allowing the</w:t>
      </w:r>
      <w:r w:rsidRPr="00F6431E">
        <w:t xml:space="preserve"> researcher to make inferences or generalisation</w:t>
      </w:r>
      <w:r w:rsidR="00180102">
        <w:t>s</w:t>
      </w:r>
      <w:r w:rsidRPr="00F6431E">
        <w:t xml:space="preserve"> from the sample to the population. </w:t>
      </w:r>
      <w:r w:rsidR="00180102">
        <w:t>However, if</w:t>
      </w:r>
      <w:r w:rsidRPr="00F6431E">
        <w:t xml:space="preserve"> sample size is </w:t>
      </w:r>
      <w:r w:rsidR="00180102">
        <w:t xml:space="preserve">too </w:t>
      </w:r>
      <w:r w:rsidRPr="00F6431E">
        <w:t xml:space="preserve">low, it </w:t>
      </w:r>
      <w:r w:rsidR="00180102">
        <w:t>may not offer</w:t>
      </w:r>
      <w:r w:rsidRPr="00F6431E">
        <w:t xml:space="preserve"> reliable answers to the study questions. </w:t>
      </w:r>
      <w:r w:rsidR="002F14E8">
        <w:t>S</w:t>
      </w:r>
      <w:r w:rsidRPr="00F6431E">
        <w:t>ample size of any research must be determined during the design</w:t>
      </w:r>
      <w:r w:rsidR="002F14E8">
        <w:t xml:space="preserve"> </w:t>
      </w:r>
      <w:r w:rsidRPr="00F6431E">
        <w:t>stage. Salant and Dillman (1994) state that the sample should be determined by four main factors:</w:t>
      </w:r>
    </w:p>
    <w:p w14:paraId="28202004" w14:textId="7163F3CC" w:rsidR="002F14E8" w:rsidRPr="002F14E8" w:rsidRDefault="002F14E8" w:rsidP="002F14E8">
      <w:pPr>
        <w:pStyle w:val="ListParagraph"/>
      </w:pPr>
      <w:r w:rsidRPr="002F14E8">
        <w:t>How much sampling error can be tolerated;</w:t>
      </w:r>
    </w:p>
    <w:p w14:paraId="13EA3842" w14:textId="0C5213AA" w:rsidR="002F14E8" w:rsidRPr="002F14E8" w:rsidRDefault="002F14E8" w:rsidP="002F14E8">
      <w:pPr>
        <w:pStyle w:val="ListParagraph"/>
      </w:pPr>
      <w:r w:rsidRPr="002F14E8">
        <w:t>Popu</w:t>
      </w:r>
      <w:r w:rsidR="00AF5195" w:rsidRPr="002F14E8">
        <w:t>lation size;</w:t>
      </w:r>
    </w:p>
    <w:p w14:paraId="751D749C" w14:textId="139E7908" w:rsidR="002F14E8" w:rsidRPr="002F14E8" w:rsidRDefault="002F14E8" w:rsidP="002F14E8">
      <w:pPr>
        <w:pStyle w:val="ListParagraph"/>
      </w:pPr>
      <w:r w:rsidRPr="002F14E8">
        <w:t>How varied the population is with respect to the characteristics of</w:t>
      </w:r>
      <w:r w:rsidR="00AF5195" w:rsidRPr="002F14E8">
        <w:t xml:space="preserve"> interest;</w:t>
      </w:r>
    </w:p>
    <w:p w14:paraId="494F4A41" w14:textId="308C080E" w:rsidR="00AF5195" w:rsidRPr="002F14E8" w:rsidRDefault="002F14E8" w:rsidP="002F14E8">
      <w:pPr>
        <w:pStyle w:val="ListParagraph"/>
      </w:pPr>
      <w:r w:rsidRPr="002F14E8">
        <w:t>The smallest subgroup within the sample for which estimates are required.</w:t>
      </w:r>
    </w:p>
    <w:p w14:paraId="01E08CF0" w14:textId="77777777" w:rsidR="00AF5195" w:rsidRPr="00F6431E" w:rsidRDefault="00AF5195" w:rsidP="00AF5195">
      <w:pPr>
        <w:contextualSpacing/>
      </w:pPr>
    </w:p>
    <w:p w14:paraId="7518C2A0" w14:textId="2F73D14F" w:rsidR="002F14E8" w:rsidRDefault="002F14E8" w:rsidP="00AF5195">
      <w:pPr>
        <w:contextualSpacing/>
      </w:pPr>
      <w:r>
        <w:t>There are</w:t>
      </w:r>
      <w:r w:rsidR="00AF5195" w:rsidRPr="00F6431E">
        <w:t xml:space="preserve"> two main sampling methods, probability and non-probability. </w:t>
      </w:r>
      <w:r>
        <w:t>A p</w:t>
      </w:r>
      <w:r w:rsidR="00AF5195" w:rsidRPr="00F6431E">
        <w:t xml:space="preserve">robability sample </w:t>
      </w:r>
      <w:r>
        <w:t>is selected</w:t>
      </w:r>
      <w:r w:rsidR="00AF5195" w:rsidRPr="00F6431E">
        <w:t xml:space="preserve"> using random selection</w:t>
      </w:r>
      <w:r>
        <w:t xml:space="preserve">, so </w:t>
      </w:r>
      <w:r w:rsidR="00AF5195" w:rsidRPr="00F6431E">
        <w:t xml:space="preserve">each </w:t>
      </w:r>
      <w:r>
        <w:t xml:space="preserve">population </w:t>
      </w:r>
      <w:r w:rsidR="00AF5195" w:rsidRPr="00F6431E">
        <w:t>unit has a known chance of select</w:t>
      </w:r>
      <w:r>
        <w:t xml:space="preserve">ion. This makes the sample more likely to be representative and to keep sampling error low. </w:t>
      </w:r>
      <w:r w:rsidR="00AF5195" w:rsidRPr="00F6431E">
        <w:t>A non-probability sample</w:t>
      </w:r>
      <w:r>
        <w:t xml:space="preserve"> has not been selected using a random </w:t>
      </w:r>
      <w:r w:rsidR="00AF5195" w:rsidRPr="00F6431E">
        <w:t>method</w:t>
      </w:r>
      <w:r>
        <w:t>, so</w:t>
      </w:r>
      <w:r w:rsidR="00AF5195" w:rsidRPr="00F6431E">
        <w:t xml:space="preserve"> some units in the population are more likely to be selected</w:t>
      </w:r>
      <w:r>
        <w:t>. However, in management, convenience samples (simply ones where respondents are chosen based on their ease of inclusion – often used in pilot studies) are common.</w:t>
      </w:r>
    </w:p>
    <w:p w14:paraId="3C487AFC" w14:textId="374D4BD8" w:rsidR="00AF5195" w:rsidRPr="00F6431E" w:rsidRDefault="002F14E8" w:rsidP="00AF5195">
      <w:pPr>
        <w:contextualSpacing/>
      </w:pPr>
      <w:r>
        <w:t>A</w:t>
      </w:r>
      <w:r w:rsidR="00AF5195" w:rsidRPr="00F6431E">
        <w:t xml:space="preserve"> survey rarely achieves a response from every contact </w:t>
      </w:r>
      <w:r>
        <w:t>(</w:t>
      </w:r>
      <w:r w:rsidRPr="00F6431E">
        <w:t>Denscombe 2007)</w:t>
      </w:r>
      <w:r>
        <w:t xml:space="preserve">, and in many web-based surveys the number of contacts exposed to the questionnaire is unknown, so there is a strong possibility of bias introduced by self-selection, </w:t>
      </w:r>
      <w:r w:rsidR="00AF5195" w:rsidRPr="00F6431E">
        <w:t xml:space="preserve">Churchill (1999) </w:t>
      </w:r>
      <w:r>
        <w:t>suggests</w:t>
      </w:r>
      <w:r w:rsidR="00AF5195" w:rsidRPr="00F6431E">
        <w:t xml:space="preserve"> that face-to-face questionnaire collection is the most used sampling methods in large-scale surveys. It also guarantees that the questionnaire is completed by the respondent who was targeted. </w:t>
      </w:r>
      <w:r>
        <w:t>N</w:t>
      </w:r>
      <w:r w:rsidR="00AF5195" w:rsidRPr="00F6431E">
        <w:t xml:space="preserve">on-probability </w:t>
      </w:r>
      <w:r w:rsidR="00AF5195">
        <w:t>‘</w:t>
      </w:r>
      <w:r w:rsidR="00AF5195" w:rsidRPr="00F6431E">
        <w:t>snowballing</w:t>
      </w:r>
      <w:r w:rsidR="00AF5195">
        <w:t>’</w:t>
      </w:r>
      <w:r w:rsidR="00AF5195" w:rsidRPr="00F6431E">
        <w:t xml:space="preserve"> can be used as a distribution method by asking the initial informants to suggest others (Andriopoulos and Lewis</w:t>
      </w:r>
      <w:r w:rsidR="003F768A">
        <w:t xml:space="preserve"> 2</w:t>
      </w:r>
      <w:r w:rsidR="00AF5195" w:rsidRPr="00F6431E">
        <w:t>009</w:t>
      </w:r>
      <w:r>
        <w:t>,</w:t>
      </w:r>
      <w:r w:rsidR="00AF5195" w:rsidRPr="00F6431E">
        <w:t xml:space="preserve"> Bryman and Bell</w:t>
      </w:r>
      <w:r w:rsidR="003F768A">
        <w:t xml:space="preserve"> 2</w:t>
      </w:r>
      <w:r w:rsidR="00AF5195" w:rsidRPr="00F6431E">
        <w:t>007</w:t>
      </w:r>
      <w:r>
        <w:t>,</w:t>
      </w:r>
      <w:r w:rsidR="00AF5195" w:rsidRPr="00F6431E">
        <w:t xml:space="preserve"> Goodman</w:t>
      </w:r>
      <w:r w:rsidR="003F768A">
        <w:t xml:space="preserve"> 1</w:t>
      </w:r>
      <w:r w:rsidR="00AF5195" w:rsidRPr="00F6431E">
        <w:t>961</w:t>
      </w:r>
      <w:r>
        <w:t>,</w:t>
      </w:r>
      <w:r w:rsidR="00AF5195" w:rsidRPr="00F6431E">
        <w:t xml:space="preserve"> Miles and Huberman</w:t>
      </w:r>
      <w:r w:rsidR="003F768A">
        <w:t xml:space="preserve"> 1</w:t>
      </w:r>
      <w:r w:rsidR="00AF5195" w:rsidRPr="00F6431E">
        <w:t>994</w:t>
      </w:r>
      <w:r>
        <w:t>,</w:t>
      </w:r>
      <w:r w:rsidR="00AF5195" w:rsidRPr="00F6431E">
        <w:t xml:space="preserve"> Shiu </w:t>
      </w:r>
      <w:r w:rsidR="00646617" w:rsidRPr="00646617">
        <w:rPr>
          <w:i/>
          <w:iCs/>
        </w:rPr>
        <w:t>et al.</w:t>
      </w:r>
      <w:r w:rsidR="003F768A">
        <w:t xml:space="preserve"> 2</w:t>
      </w:r>
      <w:r w:rsidR="00AF5195" w:rsidRPr="00F6431E">
        <w:t>009</w:t>
      </w:r>
      <w:r>
        <w:t>,</w:t>
      </w:r>
      <w:r w:rsidR="00AF5195" w:rsidRPr="00F6431E">
        <w:t xml:space="preserve"> Stevens </w:t>
      </w:r>
      <w:r w:rsidR="00646617" w:rsidRPr="00646617">
        <w:rPr>
          <w:i/>
          <w:iCs/>
        </w:rPr>
        <w:t>et al.</w:t>
      </w:r>
      <w:r w:rsidR="003F768A">
        <w:t xml:space="preserve"> 1</w:t>
      </w:r>
      <w:r w:rsidR="00AF5195" w:rsidRPr="00F6431E">
        <w:t>997</w:t>
      </w:r>
      <w:r>
        <w:t>,</w:t>
      </w:r>
      <w:r w:rsidR="00AF5195" w:rsidRPr="00F6431E">
        <w:t xml:space="preserve"> Zinkhan </w:t>
      </w:r>
      <w:r w:rsidR="00646617" w:rsidRPr="00646617">
        <w:rPr>
          <w:i/>
          <w:iCs/>
        </w:rPr>
        <w:t>et al.</w:t>
      </w:r>
      <w:r w:rsidR="003F768A">
        <w:t xml:space="preserve"> 1</w:t>
      </w:r>
      <w:r w:rsidR="00AF5195" w:rsidRPr="00F6431E">
        <w:t>983). According to Stevens (1996) a sample should be more than 300 respondents. Bentler and Chou (1987) state that five cases per parameter is acceptable when the data is perfectly distributed and has no missing or outlying cases. Armstrong and Overton (1977)</w:t>
      </w:r>
      <w:r w:rsidR="00411123">
        <w:t xml:space="preserve"> </w:t>
      </w:r>
      <w:r>
        <w:t>identify that</w:t>
      </w:r>
      <w:r w:rsidR="00AF5195" w:rsidRPr="00F6431E">
        <w:t xml:space="preserve"> non-response bias “involves the assumption that people who are more interested in the subject of a questionnaire respond more readily and that non-response bias occurs on items in which the subject</w:t>
      </w:r>
      <w:r w:rsidR="00AF5195">
        <w:t>’</w:t>
      </w:r>
      <w:r w:rsidR="00AF5195" w:rsidRPr="00F6431E">
        <w:t>s answer is related to his interest in the questionnaire” (p. 2).</w:t>
      </w:r>
    </w:p>
    <w:p w14:paraId="43A2E1AD" w14:textId="77777777" w:rsidR="00AF5195" w:rsidRPr="004A74AC" w:rsidRDefault="00AF5195" w:rsidP="003F768A">
      <w:pPr>
        <w:pStyle w:val="Heading2"/>
      </w:pPr>
      <w:bookmarkStart w:id="90" w:name="_Toc185703857"/>
      <w:bookmarkStart w:id="91" w:name="_Toc193540948"/>
      <w:bookmarkStart w:id="92" w:name="_Toc198672216"/>
      <w:bookmarkStart w:id="93" w:name="_Toc204398561"/>
      <w:r w:rsidRPr="004A74AC">
        <w:t>Appropriate number of participants</w:t>
      </w:r>
      <w:bookmarkEnd w:id="90"/>
      <w:bookmarkEnd w:id="91"/>
      <w:bookmarkEnd w:id="92"/>
      <w:bookmarkEnd w:id="93"/>
    </w:p>
    <w:p w14:paraId="1FAEAFBE" w14:textId="77777777" w:rsidR="0082235A" w:rsidRDefault="00AF5195" w:rsidP="00AF5195">
      <w:pPr>
        <w:contextualSpacing/>
      </w:pPr>
      <w:r w:rsidRPr="00F6431E">
        <w:t>The main</w:t>
      </w:r>
      <w:r w:rsidR="0082235A">
        <w:t xml:space="preserve"> considerations that determine the number sampled are </w:t>
      </w:r>
      <w:r w:rsidRPr="00F6431E">
        <w:t xml:space="preserve"> related to the data analysis processes or techniques (Hair </w:t>
      </w:r>
      <w:r w:rsidR="00646617" w:rsidRPr="00646617">
        <w:rPr>
          <w:i/>
          <w:iCs/>
        </w:rPr>
        <w:t>et al.</w:t>
      </w:r>
      <w:r w:rsidR="003F768A">
        <w:t xml:space="preserve"> 2</w:t>
      </w:r>
      <w:r w:rsidRPr="00F6431E">
        <w:t>010)</w:t>
      </w:r>
      <w:r w:rsidR="0082235A">
        <w:t xml:space="preserve"> and</w:t>
      </w:r>
      <w:r w:rsidRPr="00F6431E">
        <w:t xml:space="preserve"> obtain reliable estimates (Raykov and Widaman</w:t>
      </w:r>
      <w:r w:rsidR="003F768A">
        <w:t xml:space="preserve"> 1</w:t>
      </w:r>
      <w:r w:rsidRPr="00F6431E">
        <w:t>995) are</w:t>
      </w:r>
      <w:r w:rsidR="0082235A">
        <w:t xml:space="preserve"> the</w:t>
      </w:r>
      <w:r w:rsidRPr="00F6431E">
        <w:t xml:space="preserve"> </w:t>
      </w:r>
      <w:r>
        <w:t>‘</w:t>
      </w:r>
      <w:r w:rsidRPr="00F6431E">
        <w:t>multivariate distribution of the data</w:t>
      </w:r>
      <w:r>
        <w:t>’</w:t>
      </w:r>
      <w:r w:rsidR="0082235A">
        <w:t>. I</w:t>
      </w:r>
      <w:r w:rsidRPr="00F6431E">
        <w:t>n the case of non-normal data</w:t>
      </w:r>
      <w:r w:rsidR="0082235A">
        <w:t>,</w:t>
      </w:r>
      <w:r w:rsidRPr="00F6431E">
        <w:t xml:space="preserve"> the ratio of respondents to parameters needs to be higher (i.e. 15:1).</w:t>
      </w:r>
      <w:r w:rsidR="0082235A">
        <w:t xml:space="preserve"> </w:t>
      </w:r>
      <w:r w:rsidRPr="00F6431E">
        <w:t xml:space="preserve">In other words, 5 respondents for each parameter is an acceptable number to minimise deviation from normality. If </w:t>
      </w:r>
      <w:r w:rsidR="0082235A">
        <w:t xml:space="preserve">the researcher is </w:t>
      </w:r>
      <w:r w:rsidRPr="00F6431E">
        <w:t>using the maximum likelihood (ML) method, the sample size is 150</w:t>
      </w:r>
      <w:r w:rsidR="0082235A">
        <w:t>-</w:t>
      </w:r>
      <w:r w:rsidRPr="00F6431E">
        <w:t xml:space="preserve">400 responses. If </w:t>
      </w:r>
      <w:r w:rsidR="0082235A">
        <w:t xml:space="preserve">the </w:t>
      </w:r>
      <w:r w:rsidRPr="00F6431E">
        <w:t>researcher</w:t>
      </w:r>
      <w:r w:rsidR="0082235A">
        <w:t xml:space="preserve"> is using</w:t>
      </w:r>
      <w:r w:rsidRPr="00F6431E">
        <w:t xml:space="preserve"> structur</w:t>
      </w:r>
      <w:r w:rsidR="0082235A">
        <w:t>al</w:t>
      </w:r>
      <w:r w:rsidRPr="00F6431E">
        <w:t xml:space="preserve"> equation modelling (SEM), which is based on the maximum likelihood estimation (MLE) method, the sample size should </w:t>
      </w:r>
      <w:r w:rsidR="0082235A">
        <w:t>be</w:t>
      </w:r>
      <w:r w:rsidRPr="00F6431E">
        <w:t xml:space="preserve"> 150 to 400 respondents. However, if the sample size exceeds 400, the MLE method becomes more sensitive and the results of goodness-of-fit measures become poorer (Hair </w:t>
      </w:r>
      <w:r w:rsidR="00646617" w:rsidRPr="00646617">
        <w:rPr>
          <w:i/>
          <w:iCs/>
        </w:rPr>
        <w:t>et al.</w:t>
      </w:r>
      <w:r w:rsidR="003F768A">
        <w:t xml:space="preserve"> 2</w:t>
      </w:r>
      <w:r w:rsidRPr="00F6431E">
        <w:t>010). 3)</w:t>
      </w:r>
      <w:r w:rsidR="0082235A">
        <w:t>.</w:t>
      </w:r>
    </w:p>
    <w:p w14:paraId="7D988770" w14:textId="77777777" w:rsidR="0082235A" w:rsidRDefault="0082235A" w:rsidP="00AF5195">
      <w:pPr>
        <w:contextualSpacing/>
      </w:pPr>
    </w:p>
    <w:p w14:paraId="62596305" w14:textId="77777777" w:rsidR="0082235A" w:rsidRDefault="00AF5195" w:rsidP="00AF5195">
      <w:pPr>
        <w:contextualSpacing/>
      </w:pPr>
      <w:r w:rsidRPr="00F6431E">
        <w:t xml:space="preserve">For </w:t>
      </w:r>
      <w:r>
        <w:t>‘</w:t>
      </w:r>
      <w:r w:rsidRPr="00F6431E">
        <w:t>model complexity</w:t>
      </w:r>
      <w:r>
        <w:t>’</w:t>
      </w:r>
      <w:r w:rsidRPr="00F6431E">
        <w:t>, the sample size should be as follows:</w:t>
      </w:r>
    </w:p>
    <w:p w14:paraId="44927A7D" w14:textId="77777777" w:rsidR="0082235A" w:rsidRDefault="00AF5195" w:rsidP="0082235A">
      <w:pPr>
        <w:pStyle w:val="ListParagraph"/>
      </w:pPr>
      <w:r w:rsidRPr="00F6431E">
        <w:t>SEM with five or fewer constructs can be estimated with a small sample size of 100 to 150, if each construct is measured by more than three items and the item communalities are higher than 0.6</w:t>
      </w:r>
      <w:r w:rsidR="0082235A">
        <w:t>;</w:t>
      </w:r>
    </w:p>
    <w:p w14:paraId="3A9B86E3" w14:textId="77777777" w:rsidR="0082235A" w:rsidRDefault="00AF5195" w:rsidP="0082235A">
      <w:pPr>
        <w:pStyle w:val="ListParagraph"/>
      </w:pPr>
      <w:r w:rsidRPr="00F6431E">
        <w:lastRenderedPageBreak/>
        <w:t xml:space="preserve">If any of the communalities are modest (0.45 to 0.55) or the model includes a construct with fewer than three items, the required sample size is 200 (Hair </w:t>
      </w:r>
      <w:r w:rsidR="00646617" w:rsidRPr="00646617">
        <w:rPr>
          <w:i/>
          <w:iCs/>
        </w:rPr>
        <w:t>et al.</w:t>
      </w:r>
      <w:r w:rsidR="003F768A">
        <w:t xml:space="preserve"> 2</w:t>
      </w:r>
      <w:r w:rsidRPr="00F6431E">
        <w:t>010).</w:t>
      </w:r>
    </w:p>
    <w:p w14:paraId="3E60B50A" w14:textId="3E249943" w:rsidR="0082235A" w:rsidRDefault="00AF5195" w:rsidP="0082235A">
      <w:pPr>
        <w:pStyle w:val="ListParagraph"/>
      </w:pPr>
      <w:r w:rsidRPr="00F6431E">
        <w:t xml:space="preserve">If the number of factors in the model is more than six, some constructs </w:t>
      </w:r>
      <w:r w:rsidR="0082235A">
        <w:t xml:space="preserve">are </w:t>
      </w:r>
      <w:r w:rsidRPr="00F6431E">
        <w:t>measure</w:t>
      </w:r>
      <w:r w:rsidR="0082235A">
        <w:t>d</w:t>
      </w:r>
      <w:r w:rsidRPr="00F6431E">
        <w:t xml:space="preserve"> by fewer than three items and the communalities are low</w:t>
      </w:r>
      <w:r w:rsidR="0082235A">
        <w:t xml:space="preserve">, </w:t>
      </w:r>
      <w:r w:rsidRPr="00F6431E">
        <w:t xml:space="preserve">a large sample size </w:t>
      </w:r>
      <w:r w:rsidR="0082235A">
        <w:t xml:space="preserve">perhaps </w:t>
      </w:r>
      <w:r w:rsidRPr="00F6431E">
        <w:t>exceed</w:t>
      </w:r>
      <w:r w:rsidR="0082235A">
        <w:t>ing</w:t>
      </w:r>
      <w:r w:rsidRPr="00F6431E">
        <w:t xml:space="preserve"> 500 is required</w:t>
      </w:r>
      <w:r w:rsidR="0082235A">
        <w:t>;</w:t>
      </w:r>
    </w:p>
    <w:p w14:paraId="33173EA2" w14:textId="1D188339" w:rsidR="0082235A" w:rsidRDefault="00AF5195" w:rsidP="0082235A">
      <w:pPr>
        <w:pStyle w:val="ListParagraph"/>
      </w:pPr>
      <w:r w:rsidRPr="00F6431E">
        <w:t>Missing data</w:t>
      </w:r>
      <w:r>
        <w:t>’</w:t>
      </w:r>
      <w:r w:rsidRPr="00F6431E">
        <w:t>, if more than 10% of data is expected to be missing, sample size should be increased</w:t>
      </w:r>
    </w:p>
    <w:p w14:paraId="4B6D18C1" w14:textId="492F84AB" w:rsidR="003F768A" w:rsidRDefault="00AF5195" w:rsidP="0082235A">
      <w:pPr>
        <w:pStyle w:val="ListParagraph"/>
      </w:pPr>
      <w:r w:rsidRPr="00F6431E">
        <w:t>Average error variance of indicator: larger sample sizes are required when constructs comm</w:t>
      </w:r>
      <w:r w:rsidR="0082235A">
        <w:t>o</w:t>
      </w:r>
      <w:r w:rsidRPr="00F6431E">
        <w:t>nalities are smaller than 0.5.</w:t>
      </w:r>
    </w:p>
    <w:p w14:paraId="0F909F13" w14:textId="50B1AE00" w:rsidR="00AF5195" w:rsidRPr="00F6431E" w:rsidRDefault="00AF5195" w:rsidP="00AF5195">
      <w:pPr>
        <w:contextualSpacing/>
      </w:pPr>
    </w:p>
    <w:p w14:paraId="6F6ED26F" w14:textId="5A84F6F3" w:rsidR="0082235A" w:rsidRDefault="00AF5195" w:rsidP="00AF5195">
      <w:pPr>
        <w:contextualSpacing/>
      </w:pPr>
      <w:r w:rsidRPr="00F6431E">
        <w:t xml:space="preserve">Roscoe (1975) recommends </w:t>
      </w:r>
      <w:r w:rsidR="0082235A">
        <w:t>these</w:t>
      </w:r>
      <w:r w:rsidRPr="00F6431E">
        <w:t xml:space="preserve"> rules of thumb for selecting sample sizes based on acceptable confidence levels in behavioural research studies.</w:t>
      </w:r>
    </w:p>
    <w:p w14:paraId="05919796" w14:textId="46D605EF" w:rsidR="0082235A" w:rsidRPr="0082235A" w:rsidRDefault="00AF5195" w:rsidP="0082235A">
      <w:pPr>
        <w:pStyle w:val="ListParagraph"/>
      </w:pPr>
      <w:r w:rsidRPr="0082235A">
        <w:t>Sample sizes larger than 30 and less than 500 are appropriate for most research</w:t>
      </w:r>
      <w:r w:rsidR="0082235A">
        <w:t>;</w:t>
      </w:r>
    </w:p>
    <w:p w14:paraId="23EF646D" w14:textId="433253A2" w:rsidR="0082235A" w:rsidRPr="0082235A" w:rsidRDefault="00AF5195" w:rsidP="0082235A">
      <w:pPr>
        <w:pStyle w:val="ListParagraph"/>
      </w:pPr>
      <w:r w:rsidRPr="0082235A">
        <w:t>If researchers have more than one group (e.g. male and female), researchers need more than 30 participants for each group</w:t>
      </w:r>
    </w:p>
    <w:p w14:paraId="25839B06" w14:textId="77777777" w:rsidR="00922F59" w:rsidRDefault="00AF5195" w:rsidP="0009711C">
      <w:pPr>
        <w:pStyle w:val="ListParagraph"/>
      </w:pPr>
      <w:r w:rsidRPr="0082235A">
        <w:t xml:space="preserve">If researchers use multivariate analysis, the sample size should be at least 10 times or more the number of variables used in the analysis. </w:t>
      </w:r>
      <w:r w:rsidRPr="00F6431E">
        <w:t>Stevens (1996) suggests 15 cases per construct to get trustworthy results. Bentler and Chou (1987) advised that if the data is normally distributed, at least five cases per parameter are sufficient</w:t>
      </w:r>
      <w:r w:rsidR="00922F59">
        <w:t>;</w:t>
      </w:r>
    </w:p>
    <w:p w14:paraId="1BB8D347" w14:textId="77777777" w:rsidR="00922F59" w:rsidRDefault="00AF5195" w:rsidP="0009711C">
      <w:pPr>
        <w:pStyle w:val="ListParagraph"/>
      </w:pPr>
      <w:r w:rsidRPr="00F6431E">
        <w:t>If researcher</w:t>
      </w:r>
      <w:r w:rsidR="00922F59">
        <w:t xml:space="preserve">s are </w:t>
      </w:r>
      <w:r w:rsidRPr="00F6431E">
        <w:t>conduct</w:t>
      </w:r>
      <w:r w:rsidR="00922F59">
        <w:t>ing</w:t>
      </w:r>
      <w:r w:rsidRPr="00F6431E">
        <w:t xml:space="preserve"> a simple experiment, the appropriate sample size should be ten to 20 participants.</w:t>
      </w:r>
    </w:p>
    <w:p w14:paraId="13347722" w14:textId="77777777" w:rsidR="00922F59" w:rsidRDefault="00922F59" w:rsidP="00922F59"/>
    <w:p w14:paraId="5E1CE689" w14:textId="3A198E7B" w:rsidR="00AF5195" w:rsidRPr="00F6431E" w:rsidRDefault="00AF5195" w:rsidP="00AF5195">
      <w:r w:rsidRPr="00F6431E">
        <w:t>Comrey and Lee (1992) state that a sample size of 50 is very poor</w:t>
      </w:r>
      <w:r w:rsidR="003F768A">
        <w:t xml:space="preserve"> </w:t>
      </w:r>
      <w:r w:rsidR="00922F59">
        <w:t>,</w:t>
      </w:r>
      <w:r w:rsidR="003F768A">
        <w:t>1</w:t>
      </w:r>
      <w:r w:rsidRPr="00F6431E">
        <w:t xml:space="preserve">00 </w:t>
      </w:r>
      <w:r w:rsidR="00922F59">
        <w:t xml:space="preserve">is </w:t>
      </w:r>
      <w:r w:rsidRPr="00F6431E">
        <w:t>poor</w:t>
      </w:r>
      <w:r w:rsidR="003F768A">
        <w:t xml:space="preserve"> 2</w:t>
      </w:r>
      <w:r w:rsidRPr="00F6431E">
        <w:t xml:space="preserve">00 </w:t>
      </w:r>
      <w:r w:rsidR="00922F59">
        <w:t>is</w:t>
      </w:r>
      <w:r w:rsidRPr="00F6431E">
        <w:t xml:space="preserve"> fair, 300 </w:t>
      </w:r>
      <w:r w:rsidR="00922F59">
        <w:t>i</w:t>
      </w:r>
      <w:r w:rsidRPr="00F6431E">
        <w:t>s good, 500 a</w:t>
      </w:r>
      <w:r w:rsidR="00922F59">
        <w:t>i</w:t>
      </w:r>
      <w:r w:rsidRPr="00F6431E">
        <w:t xml:space="preserve"> very good, and 1,000 </w:t>
      </w:r>
      <w:r w:rsidR="00922F59">
        <w:t>i</w:t>
      </w:r>
      <w:r w:rsidRPr="00F6431E">
        <w:t>s excellent.</w:t>
      </w:r>
      <w:bookmarkStart w:id="94" w:name="_Toc185703858"/>
      <w:bookmarkStart w:id="95" w:name="_Toc193540949"/>
      <w:bookmarkStart w:id="96" w:name="_Toc198668251"/>
      <w:bookmarkStart w:id="97" w:name="_Toc198672217"/>
    </w:p>
    <w:p w14:paraId="15C510CE" w14:textId="77777777" w:rsidR="00AF5195" w:rsidRPr="004A74AC" w:rsidRDefault="00AF5195" w:rsidP="003416CE">
      <w:pPr>
        <w:pStyle w:val="Heading1"/>
      </w:pPr>
      <w:bookmarkStart w:id="98" w:name="_Toc185703859"/>
      <w:bookmarkStart w:id="99" w:name="_Toc193540950"/>
      <w:bookmarkStart w:id="100" w:name="_Toc198668252"/>
      <w:bookmarkStart w:id="101" w:name="_Toc198672218"/>
      <w:bookmarkStart w:id="102" w:name="_Toc204398563"/>
      <w:bookmarkEnd w:id="94"/>
      <w:bookmarkEnd w:id="95"/>
      <w:bookmarkEnd w:id="96"/>
      <w:bookmarkEnd w:id="97"/>
      <w:r w:rsidRPr="004A74AC">
        <w:t>Data analysis techniques and statistical packages</w:t>
      </w:r>
      <w:bookmarkEnd w:id="98"/>
      <w:bookmarkEnd w:id="99"/>
      <w:bookmarkEnd w:id="100"/>
      <w:bookmarkEnd w:id="101"/>
      <w:bookmarkEnd w:id="102"/>
    </w:p>
    <w:p w14:paraId="5A4BF0AC" w14:textId="77777777" w:rsidR="003F768A" w:rsidRDefault="00AF5195" w:rsidP="00AF5195">
      <w:pPr>
        <w:contextualSpacing/>
      </w:pPr>
      <w:r w:rsidRPr="00F6431E">
        <w:t>Data analysis consisted of three stages. In the first stage, the content and the scales should be refined based on the collected information from the qualitative and quantitative data. The second stage is to validate the scales based on the quantitative data from the main survey. The third stage is to test the final model.</w:t>
      </w:r>
    </w:p>
    <w:p w14:paraId="779817EB" w14:textId="335B8D63" w:rsidR="00AF5195" w:rsidRPr="00F6431E" w:rsidRDefault="00AF5195" w:rsidP="00AF5195">
      <w:pPr>
        <w:contextualSpacing/>
      </w:pPr>
    </w:p>
    <w:p w14:paraId="5699ADC4" w14:textId="41CE2DC6" w:rsidR="00AF5195" w:rsidRPr="00F6431E" w:rsidRDefault="00AF5195" w:rsidP="00AF5195">
      <w:pPr>
        <w:contextualSpacing/>
      </w:pPr>
      <w:r w:rsidRPr="00F6431E">
        <w:t>According to Churchill (1979), multi-item scale development is used for each construct to increase reliability and decrease measurement error. Churchill (1979) suggests using multi-item scales rather than single-item scales.</w:t>
      </w:r>
      <w:r w:rsidR="0056280F">
        <w:t xml:space="preserve"> </w:t>
      </w:r>
      <w:r w:rsidRPr="00F6431E">
        <w:t>Exploratory factor analysis (EFA) should be performed in the pilot study and the main study to reduce the items and identify any pattern in the data (Tabachnick and Fidell</w:t>
      </w:r>
      <w:r w:rsidR="003F768A">
        <w:t xml:space="preserve"> 2</w:t>
      </w:r>
      <w:r w:rsidRPr="00F6431E">
        <w:t xml:space="preserve">007). </w:t>
      </w:r>
      <w:r w:rsidR="0056280F">
        <w:t>The alpha c</w:t>
      </w:r>
      <w:r w:rsidRPr="00F6431E">
        <w:t>oefficient</w:t>
      </w:r>
      <w:r w:rsidR="0056280F">
        <w:t xml:space="preserve"> should be</w:t>
      </w:r>
      <w:r w:rsidRPr="00F6431E">
        <w:t xml:space="preserve"> checked </w:t>
      </w:r>
      <w:r w:rsidR="0056280F">
        <w:t xml:space="preserve">in </w:t>
      </w:r>
      <w:r w:rsidRPr="00F6431E">
        <w:t>the quantitative data to assess the reliability of the scale and quality of the instrument (internal consistency) (Churchill</w:t>
      </w:r>
      <w:r w:rsidR="003F768A">
        <w:t xml:space="preserve"> 1</w:t>
      </w:r>
      <w:r w:rsidRPr="00F6431E">
        <w:t>979; Peter</w:t>
      </w:r>
      <w:r w:rsidR="003F768A">
        <w:t xml:space="preserve"> 1</w:t>
      </w:r>
      <w:r w:rsidRPr="00F6431E">
        <w:t xml:space="preserve">979).Confirmatory factor analysis (CFA) </w:t>
      </w:r>
      <w:r w:rsidR="0056280F">
        <w:t xml:space="preserve">should be </w:t>
      </w:r>
      <w:r w:rsidRPr="00F6431E">
        <w:t>carried out on the main survey data to assess the measurement properties of the existing scales</w:t>
      </w:r>
      <w:r>
        <w:t>’</w:t>
      </w:r>
      <w:r w:rsidRPr="00F6431E">
        <w:t xml:space="preserve"> validity (Hair </w:t>
      </w:r>
      <w:r w:rsidR="00646617" w:rsidRPr="00646617">
        <w:rPr>
          <w:i/>
          <w:iCs/>
        </w:rPr>
        <w:t>et al.</w:t>
      </w:r>
      <w:r w:rsidR="003F768A">
        <w:t xml:space="preserve"> 2</w:t>
      </w:r>
      <w:r w:rsidRPr="00F6431E">
        <w:t>010)</w:t>
      </w:r>
      <w:r w:rsidR="0056280F">
        <w:t>. This</w:t>
      </w:r>
      <w:r w:rsidRPr="00F6431E">
        <w:t xml:space="preserve"> is useful if scales needed to be constructed for additional examination in structural modelling and applied to confirm the theory of the latent variables (Hair </w:t>
      </w:r>
      <w:r w:rsidR="00646617" w:rsidRPr="00646617">
        <w:rPr>
          <w:i/>
          <w:iCs/>
        </w:rPr>
        <w:t>et al.</w:t>
      </w:r>
      <w:r w:rsidR="003F768A">
        <w:t xml:space="preserve"> 2</w:t>
      </w:r>
      <w:r w:rsidRPr="00F6431E">
        <w:t>010).</w:t>
      </w:r>
      <w:r w:rsidR="0056280F">
        <w:t xml:space="preserve"> </w:t>
      </w:r>
      <w:r w:rsidRPr="00F6431E">
        <w:t>Structur</w:t>
      </w:r>
      <w:r w:rsidR="0056280F">
        <w:t>al</w:t>
      </w:r>
      <w:r w:rsidRPr="00F6431E">
        <w:t xml:space="preserve"> equation modelling (SEM) is</w:t>
      </w:r>
      <w:r w:rsidR="0056280F">
        <w:t xml:space="preserve"> used</w:t>
      </w:r>
      <w:r w:rsidRPr="00F6431E">
        <w:t xml:space="preserve"> to test the hypotheses (Hair </w:t>
      </w:r>
      <w:r w:rsidR="00646617" w:rsidRPr="00646617">
        <w:rPr>
          <w:i/>
          <w:iCs/>
        </w:rPr>
        <w:t>et al.</w:t>
      </w:r>
      <w:r w:rsidR="003F768A">
        <w:t xml:space="preserve"> 2</w:t>
      </w:r>
      <w:r w:rsidRPr="00F6431E">
        <w:t>010) and to avoid possible connections among structural models and measurements.</w:t>
      </w:r>
    </w:p>
    <w:p w14:paraId="60AC1A6F" w14:textId="77777777" w:rsidR="00AF5195" w:rsidRPr="00F6431E" w:rsidRDefault="00AF5195" w:rsidP="00AF5195">
      <w:pPr>
        <w:contextualSpacing/>
      </w:pPr>
    </w:p>
    <w:p w14:paraId="7919B3AA" w14:textId="7C04759E" w:rsidR="0056280F" w:rsidRDefault="00AF5195" w:rsidP="00AF5195">
      <w:pPr>
        <w:contextualSpacing/>
      </w:pPr>
      <w:r w:rsidRPr="00F6431E">
        <w:t xml:space="preserve">The use of SPSS (Statistical Package for Social Sciences) has </w:t>
      </w:r>
      <w:r w:rsidR="0056280F">
        <w:t>been confirmed</w:t>
      </w:r>
      <w:r w:rsidRPr="00F6431E">
        <w:t xml:space="preserve"> by many researchers (Field</w:t>
      </w:r>
      <w:r w:rsidR="003F768A">
        <w:t xml:space="preserve"> 2</w:t>
      </w:r>
      <w:r w:rsidRPr="00F6431E">
        <w:t>009; Tabachnick and Fidell</w:t>
      </w:r>
      <w:r w:rsidR="003F768A">
        <w:t xml:space="preserve"> 2</w:t>
      </w:r>
      <w:r w:rsidRPr="00F6431E">
        <w:t xml:space="preserve">007). SPSS </w:t>
      </w:r>
      <w:r w:rsidR="0056280F">
        <w:t>can be used at</w:t>
      </w:r>
      <w:r w:rsidRPr="00F6431E">
        <w:t xml:space="preserve"> the initial stage of data analysis (Norusis</w:t>
      </w:r>
      <w:r w:rsidR="003F768A">
        <w:t xml:space="preserve"> 1</w:t>
      </w:r>
      <w:r w:rsidRPr="00F6431E">
        <w:t xml:space="preserve">999; 1993) can for </w:t>
      </w:r>
      <w:r w:rsidR="0056280F" w:rsidRPr="00F6431E">
        <w:t>several</w:t>
      </w:r>
      <w:r w:rsidRPr="00F6431E">
        <w:t xml:space="preserve"> purposes</w:t>
      </w:r>
      <w:r w:rsidR="0056280F">
        <w:t>:</w:t>
      </w:r>
    </w:p>
    <w:p w14:paraId="1663437D" w14:textId="18532F59" w:rsidR="0056280F" w:rsidRDefault="0056280F" w:rsidP="0056280F">
      <w:pPr>
        <w:pStyle w:val="ListParagraph"/>
      </w:pPr>
      <w:r>
        <w:t>C</w:t>
      </w:r>
      <w:r w:rsidR="00AF5195" w:rsidRPr="00F6431E">
        <w:t>oding, editing and checking missing data</w:t>
      </w:r>
      <w:r>
        <w:t>;</w:t>
      </w:r>
    </w:p>
    <w:p w14:paraId="0FF5B97C" w14:textId="7746179F" w:rsidR="0056280F" w:rsidRDefault="0056280F" w:rsidP="0056280F">
      <w:pPr>
        <w:pStyle w:val="ListParagraph"/>
      </w:pPr>
      <w:r>
        <w:t>C</w:t>
      </w:r>
      <w:r w:rsidR="00AF5195" w:rsidRPr="00F6431E">
        <w:t>hecking the assumptions of normality, linearity, multi-collinearity, and outliers (</w:t>
      </w:r>
      <w:r>
        <w:t>examining s</w:t>
      </w:r>
      <w:r w:rsidR="00AF5195" w:rsidRPr="00F6431E">
        <w:t xml:space="preserve">kewness and </w:t>
      </w:r>
      <w:r>
        <w:t>k</w:t>
      </w:r>
      <w:r w:rsidR="00AF5195" w:rsidRPr="00F6431E">
        <w:t>urtosis)</w:t>
      </w:r>
      <w:r>
        <w:t>;</w:t>
      </w:r>
    </w:p>
    <w:p w14:paraId="6C77A2EA" w14:textId="26FE8D59" w:rsidR="0056280F" w:rsidRDefault="0056280F" w:rsidP="0056280F">
      <w:pPr>
        <w:pStyle w:val="ListParagraph"/>
      </w:pPr>
      <w:r>
        <w:t>D</w:t>
      </w:r>
      <w:r w:rsidR="00AF5195" w:rsidRPr="00F6431E">
        <w:t>emonstrat</w:t>
      </w:r>
      <w:r>
        <w:t>ing</w:t>
      </w:r>
      <w:r w:rsidR="00AF5195" w:rsidRPr="00F6431E">
        <w:t xml:space="preserve"> the central tendency and dispersions of the variables, the mean, the standard deviation, and analysing frequencies were calculated</w:t>
      </w:r>
      <w:r>
        <w:t>;</w:t>
      </w:r>
    </w:p>
    <w:p w14:paraId="1DB63553" w14:textId="10FDE497" w:rsidR="0056280F" w:rsidRDefault="0056280F" w:rsidP="0056280F">
      <w:pPr>
        <w:pStyle w:val="ListParagraph"/>
      </w:pPr>
      <w:r>
        <w:lastRenderedPageBreak/>
        <w:t>E</w:t>
      </w:r>
      <w:r w:rsidR="00AF5195" w:rsidRPr="00F6431E">
        <w:t>xploratory factor analysis</w:t>
      </w:r>
      <w:r>
        <w:t xml:space="preserve"> and </w:t>
      </w:r>
      <w:r w:rsidR="00AF5195" w:rsidRPr="00F6431E">
        <w:t>descriptive analysis using an overview of the sample (Tabachnick and Fidell</w:t>
      </w:r>
      <w:r w:rsidR="003F768A">
        <w:t xml:space="preserve"> 2</w:t>
      </w:r>
      <w:r w:rsidR="00AF5195" w:rsidRPr="00F6431E">
        <w:t>007)</w:t>
      </w:r>
      <w:r>
        <w:t>;</w:t>
      </w:r>
    </w:p>
    <w:p w14:paraId="40ECF4A8" w14:textId="745D1C50" w:rsidR="003F768A" w:rsidRDefault="0056280F" w:rsidP="0056280F">
      <w:pPr>
        <w:pStyle w:val="ListParagraph"/>
      </w:pPr>
      <w:r>
        <w:t>Applying</w:t>
      </w:r>
      <w:r w:rsidR="00AF5195" w:rsidRPr="00F6431E">
        <w:t xml:space="preserve"> reliability test</w:t>
      </w:r>
      <w:r>
        <w:t>s</w:t>
      </w:r>
      <w:r w:rsidR="00AF5195" w:rsidRPr="00F6431E">
        <w:t xml:space="preserve"> to the data to assess the validity</w:t>
      </w:r>
      <w:r>
        <w:t xml:space="preserve">, </w:t>
      </w:r>
      <w:r w:rsidR="00AF5195" w:rsidRPr="00F6431E">
        <w:t xml:space="preserve">reliability </w:t>
      </w:r>
      <w:r>
        <w:t xml:space="preserve">and dimensionality </w:t>
      </w:r>
      <w:r w:rsidR="00AF5195" w:rsidRPr="00F6431E">
        <w:t>of the instrument (Churchill</w:t>
      </w:r>
      <w:r w:rsidR="003F768A">
        <w:t xml:space="preserve"> 1</w:t>
      </w:r>
      <w:r w:rsidR="00AF5195" w:rsidRPr="00F6431E">
        <w:t>979</w:t>
      </w:r>
      <w:r>
        <w:t>,</w:t>
      </w:r>
      <w:r w:rsidR="00AF5195" w:rsidRPr="00F6431E">
        <w:t xml:space="preserve"> Peter</w:t>
      </w:r>
      <w:r w:rsidR="003F768A">
        <w:t xml:space="preserve"> 1</w:t>
      </w:r>
      <w:r w:rsidR="00AF5195" w:rsidRPr="00F6431E">
        <w:t>979</w:t>
      </w:r>
      <w:r>
        <w:t xml:space="preserve">). </w:t>
      </w:r>
      <w:r w:rsidR="00AF5195" w:rsidRPr="00F6431E">
        <w:t>The reason for the test is to assess the scales used to measure the constructs and refine the measures (Churchill</w:t>
      </w:r>
      <w:r w:rsidR="003F768A">
        <w:t xml:space="preserve"> 1</w:t>
      </w:r>
      <w:r w:rsidR="00AF5195" w:rsidRPr="00F6431E">
        <w:t>979).</w:t>
      </w:r>
    </w:p>
    <w:p w14:paraId="32442A44" w14:textId="708F34E4" w:rsidR="00AF5195" w:rsidRPr="00F6431E" w:rsidRDefault="00AF5195" w:rsidP="00AF5195">
      <w:pPr>
        <w:contextualSpacing/>
      </w:pPr>
    </w:p>
    <w:p w14:paraId="7C164485" w14:textId="48A9A699" w:rsidR="00AF5195" w:rsidRDefault="00AF5195" w:rsidP="00AF5195">
      <w:pPr>
        <w:contextualSpacing/>
      </w:pPr>
      <w:r w:rsidRPr="00F6431E">
        <w:t xml:space="preserve">Analysis of Moment Structure (AMOS), a unique graphical interface, should be </w:t>
      </w:r>
      <w:r w:rsidR="0056280F">
        <w:t xml:space="preserve">used </w:t>
      </w:r>
      <w:r w:rsidRPr="00F6431E">
        <w:t>to determine the quality of the proposed measurement model and hypothesised structural model. It should be used to perform the confirmatory factor analysis (CFA) and structural model</w:t>
      </w:r>
      <w:r w:rsidR="0056280F">
        <w:t>ling</w:t>
      </w:r>
      <w:r w:rsidRPr="00F6431E">
        <w:t xml:space="preserve"> (Byrne</w:t>
      </w:r>
      <w:r w:rsidR="003F768A">
        <w:t xml:space="preserve"> 2</w:t>
      </w:r>
      <w:r w:rsidRPr="00F6431E">
        <w:t xml:space="preserve">001). </w:t>
      </w:r>
    </w:p>
    <w:p w14:paraId="752002C8" w14:textId="77777777" w:rsidR="00AF5195" w:rsidRPr="004A74AC" w:rsidRDefault="00AF5195" w:rsidP="003F768A">
      <w:pPr>
        <w:pStyle w:val="Heading2"/>
      </w:pPr>
      <w:bookmarkStart w:id="103" w:name="_Toc185703860"/>
      <w:bookmarkStart w:id="104" w:name="_Toc193540951"/>
      <w:bookmarkStart w:id="105" w:name="_Toc198672219"/>
      <w:bookmarkStart w:id="106" w:name="_Toc204398564"/>
      <w:r w:rsidRPr="004A74AC">
        <w:t>Exploratory factor analysis (EFA) and coefficient alpha</w:t>
      </w:r>
      <w:bookmarkEnd w:id="103"/>
      <w:bookmarkEnd w:id="104"/>
      <w:bookmarkEnd w:id="105"/>
      <w:bookmarkEnd w:id="106"/>
    </w:p>
    <w:p w14:paraId="12378884" w14:textId="64A12E35" w:rsidR="003F768A" w:rsidRDefault="00AF5195" w:rsidP="00AF5195">
      <w:pPr>
        <w:contextualSpacing/>
      </w:pPr>
      <w:r w:rsidRPr="00F6431E">
        <w:t xml:space="preserve">Exploratory factor analysis (EFA) analysis is a fundamental and useful technique for the early stages of the scale validity (Netemeyer </w:t>
      </w:r>
      <w:r w:rsidR="00646617" w:rsidRPr="00646617">
        <w:rPr>
          <w:i/>
          <w:iCs/>
        </w:rPr>
        <w:t>et al.</w:t>
      </w:r>
      <w:r w:rsidR="003F768A">
        <w:t xml:space="preserve"> 2</w:t>
      </w:r>
      <w:r w:rsidRPr="00F6431E">
        <w:t>003). EFA is a data-driven (exploratory approach) and is a practical scale for reducing the numbers of observed variables (indicator) to a smaller and more controllable set (Anderson and Gerbing</w:t>
      </w:r>
      <w:r w:rsidR="003F768A">
        <w:t xml:space="preserve"> 1</w:t>
      </w:r>
      <w:r w:rsidRPr="00F6431E">
        <w:t xml:space="preserve">988; Hair </w:t>
      </w:r>
      <w:r w:rsidR="00646617" w:rsidRPr="00646617">
        <w:rPr>
          <w:i/>
          <w:iCs/>
        </w:rPr>
        <w:t>et al.</w:t>
      </w:r>
      <w:r w:rsidR="003F768A">
        <w:t xml:space="preserve"> 2</w:t>
      </w:r>
      <w:r w:rsidRPr="00F6431E">
        <w:t>010).</w:t>
      </w:r>
    </w:p>
    <w:p w14:paraId="6F43FE88" w14:textId="5D72A52D" w:rsidR="00AF5195" w:rsidRPr="00F6431E" w:rsidRDefault="00AF5195" w:rsidP="00AF5195">
      <w:pPr>
        <w:contextualSpacing/>
      </w:pPr>
    </w:p>
    <w:p w14:paraId="0E0DFA8C" w14:textId="134BD4E7" w:rsidR="003F768A" w:rsidRDefault="00AF5195" w:rsidP="00AF5195">
      <w:pPr>
        <w:contextualSpacing/>
      </w:pPr>
      <w:r w:rsidRPr="00F6431E">
        <w:t xml:space="preserve">Hair </w:t>
      </w:r>
      <w:r w:rsidR="00646617" w:rsidRPr="00646617">
        <w:rPr>
          <w:i/>
          <w:iCs/>
        </w:rPr>
        <w:t>et al.</w:t>
      </w:r>
      <w:r w:rsidRPr="00F6431E">
        <w:t xml:space="preserve"> (2010) state that exploratory factor analysis ensures that “any individual factor should account for the difference of at least one single variable” (p. 103). It helps </w:t>
      </w:r>
      <w:r w:rsidR="00EC236A">
        <w:t xml:space="preserve">the researcher </w:t>
      </w:r>
      <w:r w:rsidRPr="00F6431E">
        <w:t xml:space="preserve">to </w:t>
      </w:r>
      <w:r w:rsidR="00EC236A">
        <w:t>identify</w:t>
      </w:r>
      <w:r w:rsidRPr="00F6431E">
        <w:t xml:space="preserve"> factors that are independent of each other, </w:t>
      </w:r>
      <w:r w:rsidR="00EC236A">
        <w:t>allowing</w:t>
      </w:r>
      <w:r w:rsidRPr="00F6431E">
        <w:t xml:space="preserve"> the structure of a specific field to be understood (Hair </w:t>
      </w:r>
      <w:r w:rsidR="00646617" w:rsidRPr="00646617">
        <w:rPr>
          <w:i/>
          <w:iCs/>
        </w:rPr>
        <w:t>et al.</w:t>
      </w:r>
      <w:r w:rsidR="003F768A">
        <w:t xml:space="preserve"> 2</w:t>
      </w:r>
      <w:r w:rsidRPr="00F6431E">
        <w:t xml:space="preserve">010). The purpose of EFA is to explore the data and provide information to the researcher about the number of possible factors that best represent the data (Hair </w:t>
      </w:r>
      <w:r w:rsidR="00646617" w:rsidRPr="00646617">
        <w:rPr>
          <w:i/>
          <w:iCs/>
        </w:rPr>
        <w:t>et al.</w:t>
      </w:r>
      <w:r w:rsidR="003F768A">
        <w:t xml:space="preserve"> 2</w:t>
      </w:r>
      <w:r w:rsidRPr="00F6431E">
        <w:t>010). EFA is useful as an initial analytical technique to prepare data for SEM (Steenkamp and Trijp</w:t>
      </w:r>
      <w:r w:rsidR="003F768A">
        <w:t xml:space="preserve"> 1</w:t>
      </w:r>
      <w:r w:rsidRPr="00F6431E">
        <w:t xml:space="preserve">991). The items for each construct should be examined before performing the factor analysis and reliability test. </w:t>
      </w:r>
      <w:r w:rsidR="002A7893">
        <w:t>EFA can be</w:t>
      </w:r>
      <w:r w:rsidRPr="00F6431E">
        <w:t xml:space="preserve"> performed in the pilot as well as the main study</w:t>
      </w:r>
      <w:r w:rsidR="002A7893">
        <w:t>,</w:t>
      </w:r>
      <w:r w:rsidRPr="00F6431E">
        <w:t xml:space="preserve"> to reduce the items and identify any pattern in the data (De Vaus</w:t>
      </w:r>
      <w:r w:rsidR="003F768A">
        <w:t xml:space="preserve"> 2</w:t>
      </w:r>
      <w:r w:rsidRPr="00F6431E">
        <w:t>00; Tabachnick and Fidell</w:t>
      </w:r>
      <w:r w:rsidR="003F768A">
        <w:t xml:space="preserve"> 2</w:t>
      </w:r>
      <w:r w:rsidRPr="00F6431E">
        <w:t>007).</w:t>
      </w:r>
      <w:r w:rsidR="002A7893">
        <w:t xml:space="preserve"> I</w:t>
      </w:r>
      <w:r w:rsidRPr="00F6431E">
        <w:t xml:space="preserve">t inspects the factor structure of every variable in the conceptual framework and </w:t>
      </w:r>
      <w:r w:rsidR="002A7893">
        <w:t>can be</w:t>
      </w:r>
      <w:r w:rsidRPr="00F6431E">
        <w:t xml:space="preserve"> used to propose the dimensions connected with the underlying constructs (Churchill</w:t>
      </w:r>
      <w:r w:rsidR="003F768A">
        <w:t xml:space="preserve"> 1</w:t>
      </w:r>
      <w:r w:rsidRPr="00F6431E">
        <w:t>979).</w:t>
      </w:r>
    </w:p>
    <w:p w14:paraId="76EFB2E7" w14:textId="777CE945" w:rsidR="00AF5195" w:rsidRPr="00F6431E" w:rsidRDefault="00AF5195" w:rsidP="00AF5195">
      <w:pPr>
        <w:contextualSpacing/>
      </w:pPr>
    </w:p>
    <w:p w14:paraId="5A360C90" w14:textId="040E6E1F" w:rsidR="003F768A" w:rsidRDefault="00AF5195" w:rsidP="00AF5195">
      <w:pPr>
        <w:contextualSpacing/>
      </w:pPr>
      <w:r w:rsidRPr="00F6431E">
        <w:t xml:space="preserve">The principal components method should be applied for factor extraction (Hair </w:t>
      </w:r>
      <w:r w:rsidR="00646617" w:rsidRPr="00646617">
        <w:rPr>
          <w:i/>
          <w:iCs/>
        </w:rPr>
        <w:t>et al.</w:t>
      </w:r>
      <w:r w:rsidR="003F768A">
        <w:t xml:space="preserve"> 2</w:t>
      </w:r>
      <w:r w:rsidRPr="00F6431E">
        <w:t>010; Tabachnick and Fidell</w:t>
      </w:r>
      <w:r w:rsidR="003F768A">
        <w:t xml:space="preserve"> 2</w:t>
      </w:r>
      <w:r w:rsidRPr="00F6431E">
        <w:t xml:space="preserve">007). This method </w:t>
      </w:r>
      <w:r w:rsidR="00D001FC">
        <w:t>examines</w:t>
      </w:r>
      <w:r w:rsidRPr="00F6431E">
        <w:t xml:space="preserve"> the total variance (i.e. common, unique and error variances) to predict the minimum number of factors necessary to explain the maximum amount of variance. An orthogonal Varimax rotation method is particularly suitable </w:t>
      </w:r>
      <w:r w:rsidR="00D001FC">
        <w:t>for</w:t>
      </w:r>
      <w:r w:rsidRPr="00F6431E">
        <w:t xml:space="preserve"> reduc</w:t>
      </w:r>
      <w:r w:rsidR="00D001FC">
        <w:t>ing</w:t>
      </w:r>
      <w:r w:rsidRPr="00F6431E">
        <w:t xml:space="preserve"> the number of variables to a smaller group of uncorrelated variables. These variables are </w:t>
      </w:r>
      <w:r w:rsidR="00D001FC">
        <w:t>then</w:t>
      </w:r>
      <w:r w:rsidRPr="00F6431E">
        <w:t xml:space="preserve"> used in prediction (Hair </w:t>
      </w:r>
      <w:r w:rsidR="00646617" w:rsidRPr="00646617">
        <w:rPr>
          <w:i/>
          <w:iCs/>
        </w:rPr>
        <w:t>et al.</w:t>
      </w:r>
      <w:r w:rsidR="003F768A">
        <w:t xml:space="preserve"> 2</w:t>
      </w:r>
      <w:r w:rsidRPr="00F6431E">
        <w:t xml:space="preserve">010). Eigenvalues </w:t>
      </w:r>
      <w:r w:rsidR="00D001FC">
        <w:t>a</w:t>
      </w:r>
      <w:r w:rsidRPr="00F6431E">
        <w:t xml:space="preserve">re used to identify the number of factors to extract (Hair </w:t>
      </w:r>
      <w:r w:rsidR="00646617" w:rsidRPr="00646617">
        <w:rPr>
          <w:i/>
          <w:iCs/>
        </w:rPr>
        <w:t>et al.</w:t>
      </w:r>
      <w:r w:rsidR="003F768A">
        <w:t xml:space="preserve"> 2</w:t>
      </w:r>
      <w:r w:rsidRPr="00F6431E">
        <w:t>010; Nunnally and Bernstein</w:t>
      </w:r>
      <w:r w:rsidR="003F768A">
        <w:t xml:space="preserve"> 1</w:t>
      </w:r>
      <w:r w:rsidRPr="00F6431E">
        <w:t>994) and defined on the latent root criterion (eigenvalue &gt;1.00).</w:t>
      </w:r>
    </w:p>
    <w:p w14:paraId="3FF7D5CF" w14:textId="77777777" w:rsidR="00AF5195" w:rsidRPr="004A74AC" w:rsidRDefault="00AF5195" w:rsidP="003F768A">
      <w:pPr>
        <w:pStyle w:val="Heading2"/>
      </w:pPr>
      <w:bookmarkStart w:id="107" w:name="_Toc185703861"/>
      <w:bookmarkStart w:id="108" w:name="_Toc193540952"/>
      <w:bookmarkStart w:id="109" w:name="_Toc198672220"/>
      <w:bookmarkStart w:id="110" w:name="_Toc204398565"/>
      <w:r w:rsidRPr="004A74AC">
        <w:t>Structural equation modelling (SEM)</w:t>
      </w:r>
      <w:bookmarkEnd w:id="107"/>
      <w:bookmarkEnd w:id="108"/>
      <w:bookmarkEnd w:id="109"/>
      <w:bookmarkEnd w:id="110"/>
    </w:p>
    <w:p w14:paraId="44EBAC8B" w14:textId="53E0BAB6" w:rsidR="003F768A" w:rsidRDefault="00AF5195" w:rsidP="00AF5195">
      <w:pPr>
        <w:contextualSpacing/>
      </w:pPr>
      <w:r w:rsidRPr="00F6431E">
        <w:t>To gain insight into the various influences and relationships,</w:t>
      </w:r>
      <w:r w:rsidR="00E25C13">
        <w:t xml:space="preserve"> SEM</w:t>
      </w:r>
      <w:r w:rsidRPr="00F6431E">
        <w:t xml:space="preserve"> should be used to separate relationships for each dependent variable (Foroudi </w:t>
      </w:r>
      <w:r w:rsidR="00646617" w:rsidRPr="00646617">
        <w:rPr>
          <w:i/>
          <w:iCs/>
        </w:rPr>
        <w:t>et al.</w:t>
      </w:r>
      <w:r w:rsidR="003F768A">
        <w:t xml:space="preserve"> 2</w:t>
      </w:r>
      <w:r w:rsidRPr="00F6431E">
        <w:t xml:space="preserve">014; 2020; Hair </w:t>
      </w:r>
      <w:r w:rsidR="00646617" w:rsidRPr="00646617">
        <w:rPr>
          <w:i/>
          <w:iCs/>
        </w:rPr>
        <w:t>et al.</w:t>
      </w:r>
      <w:r w:rsidR="003F768A">
        <w:t xml:space="preserve"> 2</w:t>
      </w:r>
      <w:r w:rsidRPr="00F6431E">
        <w:t xml:space="preserve">010). According to Tabachnick and Fidell (2007), SEM is a collection of statistical techniques that allow a set of associations between one or more independent variables, either continuous or discrete, and one or more dependent variables, either continuous or discrete, to be examined. </w:t>
      </w:r>
      <w:r w:rsidR="00E25C13">
        <w:t>E</w:t>
      </w:r>
      <w:r w:rsidRPr="00F6431E">
        <w:t>xogenous variables and endogenous variables can be either factors or measured variables.</w:t>
      </w:r>
    </w:p>
    <w:p w14:paraId="1A514CE9" w14:textId="668CDC48" w:rsidR="00AF5195" w:rsidRPr="00F6431E" w:rsidRDefault="00AF5195" w:rsidP="00AF5195">
      <w:pPr>
        <w:contextualSpacing/>
      </w:pPr>
    </w:p>
    <w:p w14:paraId="4EE96A69" w14:textId="77777777" w:rsidR="00E25C13" w:rsidRDefault="00E25C13" w:rsidP="00AF5195">
      <w:pPr>
        <w:contextualSpacing/>
      </w:pPr>
      <w:r>
        <w:t>SEM</w:t>
      </w:r>
      <w:r w:rsidR="00AF5195" w:rsidRPr="00F6431E">
        <w:t xml:space="preserve"> is also referred to as causal modelling, causal analysis, simultaneous equation modelling, analysis of covariance structures, path analysis, or confirmatory factor analysis. The latter two are special types of SEM (Tabachnick and Fidell</w:t>
      </w:r>
      <w:r w:rsidR="003F768A">
        <w:t xml:space="preserve"> 2</w:t>
      </w:r>
      <w:r w:rsidR="00AF5195" w:rsidRPr="00F6431E">
        <w:t xml:space="preserve">007). SEM </w:t>
      </w:r>
      <w:r>
        <w:t>can</w:t>
      </w:r>
      <w:r w:rsidR="00AF5195" w:rsidRPr="00F6431E">
        <w:t xml:space="preserve"> be </w:t>
      </w:r>
      <w:r>
        <w:t>used</w:t>
      </w:r>
      <w:r w:rsidR="00AF5195" w:rsidRPr="00F6431E">
        <w:t xml:space="preserve"> for the following reasons (Hair </w:t>
      </w:r>
      <w:r w:rsidR="00646617" w:rsidRPr="00646617">
        <w:rPr>
          <w:i/>
          <w:iCs/>
        </w:rPr>
        <w:t>et al.</w:t>
      </w:r>
      <w:r w:rsidR="003F768A">
        <w:t xml:space="preserve"> 2</w:t>
      </w:r>
      <w:r w:rsidR="00AF5195" w:rsidRPr="00F6431E">
        <w:t>010</w:t>
      </w:r>
      <w:r>
        <w:t>,</w:t>
      </w:r>
      <w:r w:rsidR="00AF5195" w:rsidRPr="00F6431E">
        <w:t xml:space="preserve"> Tabachnick and Fidell</w:t>
      </w:r>
      <w:r w:rsidR="003F768A">
        <w:t xml:space="preserve"> 2</w:t>
      </w:r>
      <w:r w:rsidR="00AF5195" w:rsidRPr="00F6431E">
        <w:t>007)</w:t>
      </w:r>
      <w:r>
        <w:t>:</w:t>
      </w:r>
    </w:p>
    <w:p w14:paraId="12DEF3BC" w14:textId="12F9B7BF" w:rsidR="00E25C13" w:rsidRDefault="00E25C13" w:rsidP="00E25C13">
      <w:pPr>
        <w:pStyle w:val="ListParagraph"/>
      </w:pPr>
      <w:r>
        <w:t>W</w:t>
      </w:r>
      <w:r w:rsidR="00AF5195" w:rsidRPr="00F6431E">
        <w:t xml:space="preserve">hen the phenomena of interest are complex and multidimensional, SEM is the only analysis that allows </w:t>
      </w:r>
      <w:r>
        <w:t xml:space="preserve">several </w:t>
      </w:r>
      <w:r w:rsidR="00AF5195" w:rsidRPr="00F6431E">
        <w:t xml:space="preserve">complete and simultaneous dependent associations between observable indicators </w:t>
      </w:r>
      <w:r w:rsidR="00AF5195" w:rsidRPr="00F6431E">
        <w:lastRenderedPageBreak/>
        <w:t>and the latent variable (i.e. by using the measurement model) and test</w:t>
      </w:r>
      <w:r>
        <w:t xml:space="preserve">ing of </w:t>
      </w:r>
      <w:r w:rsidR="00AF5195" w:rsidRPr="00F6431E">
        <w:t xml:space="preserve"> associations among latent variables (i.e. by using the structural model) by calculating multiple regression equations </w:t>
      </w:r>
    </w:p>
    <w:p w14:paraId="6A4E950D" w14:textId="0CEF84E4" w:rsidR="00E25C13" w:rsidRDefault="00E25C13" w:rsidP="00E25C13">
      <w:pPr>
        <w:pStyle w:val="ListParagraph"/>
      </w:pPr>
      <w:r>
        <w:t xml:space="preserve">When </w:t>
      </w:r>
      <w:r w:rsidR="00AF5195" w:rsidRPr="00F6431E">
        <w:t>SEM analysis is the specification of a model, so this is a confirmatory rather than an exploratory technique.</w:t>
      </w:r>
    </w:p>
    <w:p w14:paraId="0C6DB958" w14:textId="00562D3F" w:rsidR="00E25C13" w:rsidRDefault="00E25C13" w:rsidP="00E25C13">
      <w:pPr>
        <w:pStyle w:val="ListParagraph"/>
      </w:pPr>
      <w:r>
        <w:t xml:space="preserve">When the researcher needs to </w:t>
      </w:r>
      <w:r w:rsidR="00AF5195" w:rsidRPr="00F6431E">
        <w:t>calculate unidimensionality, reliability and validity of each construct individually.</w:t>
      </w:r>
    </w:p>
    <w:p w14:paraId="6324551B" w14:textId="429A1F03" w:rsidR="00E25C13" w:rsidRDefault="00E25C13" w:rsidP="00E25C13">
      <w:pPr>
        <w:pStyle w:val="ListParagraph"/>
      </w:pPr>
      <w:r>
        <w:t>When the researcher needs to estimate</w:t>
      </w:r>
      <w:r w:rsidR="00AF5195" w:rsidRPr="00F6431E">
        <w:t xml:space="preserve"> direct and indirect</w:t>
      </w:r>
      <w:r>
        <w:t xml:space="preserve"> correlation</w:t>
      </w:r>
    </w:p>
    <w:p w14:paraId="70C9B008" w14:textId="15B27B43" w:rsidR="00E25C13" w:rsidRDefault="00E25C13" w:rsidP="00E25C13">
      <w:pPr>
        <w:pStyle w:val="ListParagraph"/>
      </w:pPr>
      <w:r>
        <w:t>When explicit</w:t>
      </w:r>
      <w:r w:rsidR="00AF5195" w:rsidRPr="00F6431E">
        <w:t xml:space="preserve"> estimates of measurement errors</w:t>
      </w:r>
      <w:r>
        <w:t xml:space="preserve"> are required or when </w:t>
      </w:r>
      <w:r w:rsidR="00AF5195" w:rsidRPr="00F6431E">
        <w:t xml:space="preserve">hypothesis testing </w:t>
      </w:r>
      <w:r>
        <w:t xml:space="preserve">is required </w:t>
      </w:r>
      <w:r w:rsidR="00AF5195" w:rsidRPr="00F6431E">
        <w:t>for inferential purposes.</w:t>
      </w:r>
    </w:p>
    <w:p w14:paraId="6189EC68" w14:textId="77777777" w:rsidR="00E25C13" w:rsidRDefault="00E25C13" w:rsidP="00E25C13">
      <w:pPr>
        <w:pStyle w:val="ListParagraph"/>
      </w:pPr>
      <w:r>
        <w:t xml:space="preserve">When </w:t>
      </w:r>
      <w:r w:rsidR="00AF5195" w:rsidRPr="00F6431E">
        <w:t xml:space="preserve">latent variables </w:t>
      </w:r>
      <w:r>
        <w:t xml:space="preserve">are needed </w:t>
      </w:r>
      <w:r w:rsidR="00AF5195" w:rsidRPr="00F6431E">
        <w:t>to account for measurement error to provide the overall goodness-of-fit to test the measurement model.</w:t>
      </w:r>
    </w:p>
    <w:p w14:paraId="3C004702" w14:textId="73F1872F" w:rsidR="00AF5195" w:rsidRDefault="00E25C13" w:rsidP="00E25C13">
      <w:pPr>
        <w:pStyle w:val="ListParagraph"/>
      </w:pPr>
      <w:r>
        <w:t>When the researcher needs to answer</w:t>
      </w:r>
      <w:r w:rsidR="00AF5195" w:rsidRPr="00F6431E">
        <w:t xml:space="preserve"> questions that involve multiple regression analyses of factors (Foroudi</w:t>
      </w:r>
      <w:r w:rsidR="003F768A">
        <w:t xml:space="preserve"> 2</w:t>
      </w:r>
      <w:r w:rsidR="00AF5195" w:rsidRPr="00F6431E">
        <w:t xml:space="preserve">019; 2020; Nazarian </w:t>
      </w:r>
      <w:r w:rsidR="00646617" w:rsidRPr="00646617">
        <w:rPr>
          <w:i/>
          <w:iCs/>
        </w:rPr>
        <w:t>et al.</w:t>
      </w:r>
      <w:r w:rsidR="003F768A">
        <w:t xml:space="preserve"> 2</w:t>
      </w:r>
      <w:r w:rsidR="00AF5195" w:rsidRPr="00F6431E">
        <w:t>017; 2019).</w:t>
      </w:r>
      <w:bookmarkStart w:id="111" w:name="_Toc185703862"/>
    </w:p>
    <w:p w14:paraId="71B0F2B0" w14:textId="77777777" w:rsidR="00AF5195" w:rsidRPr="00F6431E" w:rsidRDefault="00AF5195" w:rsidP="00AF5195">
      <w:pPr>
        <w:contextualSpacing/>
      </w:pPr>
    </w:p>
    <w:p w14:paraId="6524776E" w14:textId="77777777" w:rsidR="003F768A" w:rsidRDefault="00AF5195" w:rsidP="003F768A">
      <w:pPr>
        <w:pStyle w:val="Heading2"/>
      </w:pPr>
      <w:bookmarkStart w:id="112" w:name="_Toc193540953"/>
      <w:bookmarkStart w:id="113" w:name="_Toc198672221"/>
      <w:bookmarkStart w:id="114" w:name="_Toc204398566"/>
      <w:r w:rsidRPr="004A74AC">
        <w:t>Stages in structural equation modelling</w:t>
      </w:r>
      <w:bookmarkEnd w:id="111"/>
      <w:bookmarkEnd w:id="112"/>
      <w:bookmarkEnd w:id="113"/>
      <w:bookmarkEnd w:id="114"/>
    </w:p>
    <w:p w14:paraId="538D8917" w14:textId="36F6C3F1" w:rsidR="00AF5195" w:rsidRPr="00F6431E" w:rsidRDefault="00AF5195" w:rsidP="00AF5195">
      <w:pPr>
        <w:contextualSpacing/>
      </w:pPr>
      <w:r w:rsidRPr="00F6431E">
        <w:t>The first stage tests the measurement properties of the underlying latent variables in the model using confirmatory factor analysis for each construct. The measurement model explains the causal relations among the observed indicators (variables) and respective latent constructs (variables) (Anderson and Gerbing</w:t>
      </w:r>
      <w:r w:rsidR="003F768A">
        <w:t xml:space="preserve"> 1</w:t>
      </w:r>
      <w:r w:rsidRPr="00F6431E">
        <w:t>982</w:t>
      </w:r>
      <w:r w:rsidR="00E25C13">
        <w:t xml:space="preserve">, </w:t>
      </w:r>
      <w:r w:rsidRPr="00F6431E">
        <w:t>Chau</w:t>
      </w:r>
      <w:r w:rsidR="003F768A">
        <w:t xml:space="preserve"> 1</w:t>
      </w:r>
      <w:r w:rsidRPr="00F6431E">
        <w:t>997) to the unidimensionality assumption. Unidimensionality is assessed by the overall fit of the confirmatory model (Garver and Mentzer</w:t>
      </w:r>
      <w:r w:rsidR="003F768A">
        <w:t xml:space="preserve"> 1</w:t>
      </w:r>
      <w:r w:rsidRPr="00F6431E">
        <w:t xml:space="preserve">999). Unidimensionality refers to a set of indicators that has only one underlying construct (Hair </w:t>
      </w:r>
      <w:r w:rsidR="00646617" w:rsidRPr="00646617">
        <w:rPr>
          <w:i/>
          <w:iCs/>
        </w:rPr>
        <w:t>et al.</w:t>
      </w:r>
      <w:r w:rsidR="003F768A">
        <w:t xml:space="preserve"> 2</w:t>
      </w:r>
      <w:r w:rsidRPr="00F6431E">
        <w:t xml:space="preserve">010). Confirmatory factor analysis examines another important property, the </w:t>
      </w:r>
      <w:r w:rsidR="00E25C13">
        <w:t xml:space="preserve">original </w:t>
      </w:r>
      <w:r w:rsidRPr="00F6431E">
        <w:t>unidimensionality of</w:t>
      </w:r>
      <w:r w:rsidR="00E25C13">
        <w:t xml:space="preserve"> a</w:t>
      </w:r>
      <w:r w:rsidRPr="00F6431E">
        <w:t xml:space="preserve"> scale and is developed by </w:t>
      </w:r>
      <w:r w:rsidR="00E25C13">
        <w:t>EFA</w:t>
      </w:r>
      <w:r w:rsidRPr="00F6431E">
        <w:t xml:space="preserve"> (Steenkamp and Trijp</w:t>
      </w:r>
      <w:r w:rsidR="003F768A">
        <w:t xml:space="preserve"> 1</w:t>
      </w:r>
      <w:r w:rsidRPr="00F6431E">
        <w:t xml:space="preserve">991). A confirmatory measurement model should be used </w:t>
      </w:r>
      <w:r w:rsidR="00E25C13">
        <w:t>at</w:t>
      </w:r>
      <w:r w:rsidRPr="00F6431E">
        <w:t xml:space="preserve"> this stage to classify the strong association between observed variables and respective constructs (Anderson and Gerbing</w:t>
      </w:r>
      <w:r w:rsidR="003F768A">
        <w:t xml:space="preserve"> 1</w:t>
      </w:r>
      <w:r w:rsidRPr="00F6431E">
        <w:t xml:space="preserve">988) to ensure that the standardised factor loading values are greater than 0.6 or above. Confirmatory factor analysis </w:t>
      </w:r>
      <w:r w:rsidR="00E25C13">
        <w:t xml:space="preserve">is </w:t>
      </w:r>
      <w:r w:rsidRPr="00F6431E">
        <w:t>computed to examine whether each subset of items is internally consistent (Foroudi</w:t>
      </w:r>
      <w:r w:rsidR="003F768A">
        <w:t xml:space="preserve"> 2</w:t>
      </w:r>
      <w:r w:rsidRPr="00F6431E">
        <w:t>019).</w:t>
      </w:r>
      <w:r w:rsidR="00E25C13">
        <w:t xml:space="preserve"> </w:t>
      </w:r>
      <w:r w:rsidRPr="00F6431E">
        <w:t>The validity and reliability of the construct is significant for further theory testing. After EFA, CFA allows the computation of an additional estimation of a construct</w:t>
      </w:r>
      <w:r>
        <w:t>’</w:t>
      </w:r>
      <w:r w:rsidRPr="00F6431E">
        <w:t>s reliability, namely composite reliability (Gerbing and Anderson</w:t>
      </w:r>
      <w:r w:rsidR="003F768A">
        <w:t xml:space="preserve"> 1</w:t>
      </w:r>
      <w:r w:rsidRPr="00F6431E">
        <w:t xml:space="preserve">988, Hair </w:t>
      </w:r>
      <w:r w:rsidR="00646617" w:rsidRPr="00646617">
        <w:rPr>
          <w:i/>
          <w:iCs/>
        </w:rPr>
        <w:t>et al.</w:t>
      </w:r>
      <w:r w:rsidR="003F768A">
        <w:t xml:space="preserve"> 2</w:t>
      </w:r>
      <w:r w:rsidRPr="00F6431E">
        <w:t>010).</w:t>
      </w:r>
    </w:p>
    <w:p w14:paraId="77D1220D" w14:textId="77777777" w:rsidR="00AF5195" w:rsidRPr="00F6431E" w:rsidRDefault="00AF5195" w:rsidP="00AF5195">
      <w:pPr>
        <w:contextualSpacing/>
      </w:pPr>
    </w:p>
    <w:p w14:paraId="2D143FBD" w14:textId="122E528C" w:rsidR="00AF5195" w:rsidRDefault="00AF5195" w:rsidP="00AF5195">
      <w:pPr>
        <w:contextualSpacing/>
      </w:pPr>
      <w:r w:rsidRPr="00F6431E">
        <w:t>At the second stage, a structural model can be used to test the development of a measurement</w:t>
      </w:r>
      <w:r w:rsidR="00E25C13">
        <w:t xml:space="preserve"> that</w:t>
      </w:r>
      <w:r w:rsidRPr="00F6431E">
        <w:t xml:space="preserve"> confirms the relationships between a construct and its indicators and </w:t>
      </w:r>
      <w:r w:rsidR="00E25C13">
        <w:t>to examine</w:t>
      </w:r>
      <w:r w:rsidRPr="00F6431E">
        <w:t xml:space="preserve"> the structural model </w:t>
      </w:r>
      <w:r w:rsidR="00E25C13">
        <w:t>and</w:t>
      </w:r>
      <w:r w:rsidRPr="00F6431E">
        <w:t xml:space="preserve"> the casual connection among latent constructs (Anderson and Gerbing</w:t>
      </w:r>
      <w:r w:rsidR="003F768A">
        <w:t xml:space="preserve"> 1</w:t>
      </w:r>
      <w:r w:rsidRPr="00F6431E">
        <w:t>982). The constructs may all be measured by latent variables, by observed variables or by a combination of the two.</w:t>
      </w:r>
    </w:p>
    <w:p w14:paraId="6CFCFF11" w14:textId="77777777" w:rsidR="00AF5195" w:rsidRPr="004A74AC" w:rsidRDefault="00AF5195" w:rsidP="003F768A">
      <w:pPr>
        <w:pStyle w:val="Heading2"/>
      </w:pPr>
      <w:bookmarkStart w:id="115" w:name="_Toc185703863"/>
      <w:bookmarkStart w:id="116" w:name="_Toc193540954"/>
      <w:bookmarkStart w:id="117" w:name="_Toc198672222"/>
      <w:bookmarkStart w:id="118" w:name="_Toc204398567"/>
      <w:r w:rsidRPr="004A74AC">
        <w:t>Evaluating the fit of the model</w:t>
      </w:r>
      <w:bookmarkEnd w:id="115"/>
      <w:bookmarkEnd w:id="116"/>
      <w:bookmarkEnd w:id="117"/>
      <w:bookmarkEnd w:id="118"/>
    </w:p>
    <w:p w14:paraId="2CB37C7A" w14:textId="31A9079E" w:rsidR="00AF5195" w:rsidRPr="00F6431E" w:rsidRDefault="00AF5195" w:rsidP="00AF5195">
      <w:pPr>
        <w:contextualSpacing/>
      </w:pPr>
      <w:r w:rsidRPr="00F6431E">
        <w:t xml:space="preserve">CFA contributes to </w:t>
      </w:r>
      <w:r w:rsidR="00FA1F4D">
        <w:t xml:space="preserve">the </w:t>
      </w:r>
      <w:r w:rsidRPr="00F6431E">
        <w:t>confirmatory stage</w:t>
      </w:r>
      <w:r w:rsidR="00B51CBB">
        <w:t xml:space="preserve">, </w:t>
      </w:r>
      <w:r w:rsidR="00FA1F4D">
        <w:t>giving</w:t>
      </w:r>
      <w:r w:rsidRPr="00F6431E">
        <w:t xml:space="preserve"> total control over a construct</w:t>
      </w:r>
      <w:r>
        <w:t>’</w:t>
      </w:r>
      <w:r w:rsidRPr="00F6431E">
        <w:t xml:space="preserve">s indicators, allowing a statistical test of goodness-of-fit and dimensionality for the specific measurement model (Hair </w:t>
      </w:r>
      <w:r w:rsidR="00646617" w:rsidRPr="00646617">
        <w:rPr>
          <w:i/>
          <w:iCs/>
        </w:rPr>
        <w:t>et al.</w:t>
      </w:r>
      <w:r w:rsidR="003F768A">
        <w:t xml:space="preserve"> 2</w:t>
      </w:r>
      <w:r w:rsidRPr="00F6431E">
        <w:t xml:space="preserve">010). The purpose of the CFA is to validate/confirm the measurement factors that exist within a set of variables involved in the theoretical model (Hair </w:t>
      </w:r>
      <w:r w:rsidR="00646617" w:rsidRPr="00646617">
        <w:rPr>
          <w:i/>
          <w:iCs/>
        </w:rPr>
        <w:t>et al.</w:t>
      </w:r>
      <w:r w:rsidR="003F768A">
        <w:t xml:space="preserve"> 2</w:t>
      </w:r>
      <w:r w:rsidRPr="00F6431E">
        <w:t>010).</w:t>
      </w:r>
      <w:r w:rsidR="00FA1F4D">
        <w:t xml:space="preserve"> </w:t>
      </w:r>
      <w:r w:rsidRPr="00F6431E">
        <w:t>According to Bollen (1989), assessing reliability usually assumes unidimensional measures. Novick and Lewis (1967) state that coefficient alpha, the customary index of reliability in marketing, underestimates the reliability of a multidimensional measure. Unidimensionality is required for the effective use of the coefficient alpha (Hunter and Gerbing</w:t>
      </w:r>
      <w:r w:rsidR="003F768A">
        <w:t xml:space="preserve"> 1</w:t>
      </w:r>
      <w:r w:rsidRPr="00F6431E">
        <w:t xml:space="preserve">982) and to evaluate the goodness-of-fit of any model that </w:t>
      </w:r>
      <w:r w:rsidR="00FA1F4D" w:rsidRPr="00F6431E">
        <w:t>considers</w:t>
      </w:r>
      <w:r w:rsidRPr="00F6431E">
        <w:t xml:space="preserve"> theoretical, statistical, and practical deliberations. As recommended in the methodological literature on CFA, incremental fit indices and indices of model parsimony should be used.</w:t>
      </w:r>
      <w:r w:rsidR="00FA1F4D">
        <w:t xml:space="preserve"> A</w:t>
      </w:r>
      <w:r w:rsidRPr="00F6431E">
        <w:t xml:space="preserve">bsolute fit indices </w:t>
      </w:r>
      <w:r w:rsidR="00FA1F4D">
        <w:t>can</w:t>
      </w:r>
      <w:r w:rsidRPr="00F6431E">
        <w:t xml:space="preserve"> be used to examine the structural model and measurement models (Hair </w:t>
      </w:r>
      <w:r w:rsidR="00646617" w:rsidRPr="00646617">
        <w:rPr>
          <w:i/>
          <w:iCs/>
        </w:rPr>
        <w:t>et al.</w:t>
      </w:r>
      <w:r w:rsidR="003F768A">
        <w:t xml:space="preserve"> 2</w:t>
      </w:r>
      <w:r w:rsidRPr="00F6431E">
        <w:t xml:space="preserve">010). Absolute fit indices indicate </w:t>
      </w:r>
      <w:r w:rsidR="00FA1F4D">
        <w:t>how far</w:t>
      </w:r>
      <w:r w:rsidRPr="00F6431E">
        <w:t xml:space="preserve"> the hypothesised model reproduces the sample data. The goodness-of-fit indices are used to examine the nomological validity of the measurement models. Absolute fit indices do not use an alternative model as a base for comparison. </w:t>
      </w:r>
    </w:p>
    <w:p w14:paraId="7CBB2B29" w14:textId="77777777" w:rsidR="00AF5195" w:rsidRPr="00F6431E" w:rsidRDefault="00AF5195" w:rsidP="00AF5195">
      <w:pPr>
        <w:contextualSpacing/>
      </w:pPr>
    </w:p>
    <w:p w14:paraId="3373B1BE" w14:textId="5215F288" w:rsidR="00AF5195" w:rsidRPr="00F6431E" w:rsidRDefault="00AF5195" w:rsidP="00AF5195">
      <w:pPr>
        <w:contextualSpacing/>
      </w:pPr>
      <w:r w:rsidRPr="00F6431E">
        <w:t>Chi-square</w:t>
      </w:r>
      <w:r w:rsidR="004039F0">
        <w:t>d</w:t>
      </w:r>
      <w:r w:rsidRPr="00F6431E">
        <w:t xml:space="preserve"> (χ2) is the most common method of evaluating goodness-of-fit. Chi-square</w:t>
      </w:r>
      <w:r w:rsidR="004039F0">
        <w:t>d</w:t>
      </w:r>
      <w:r w:rsidRPr="00F6431E">
        <w:t xml:space="preserve"> statistics i</w:t>
      </w:r>
      <w:r w:rsidR="004039F0">
        <w:t>are</w:t>
      </w:r>
      <w:r w:rsidRPr="00F6431E">
        <w:t xml:space="preserve"> the first measure of fit included in the Amos output. As Hair </w:t>
      </w:r>
      <w:r w:rsidR="00646617" w:rsidRPr="00646617">
        <w:rPr>
          <w:i/>
          <w:iCs/>
        </w:rPr>
        <w:t>et al.</w:t>
      </w:r>
      <w:r w:rsidRPr="00F6431E">
        <w:t xml:space="preserve"> (2010) cited that a low χ2 value, indicating no significance, would</w:t>
      </w:r>
      <w:r w:rsidR="004039F0">
        <w:t xml:space="preserve"> indicate</w:t>
      </w:r>
      <w:r w:rsidRPr="00F6431E">
        <w:t xml:space="preserve"> good fit, because the chi-square test is used to measure actual and predicted matrices and non-significance means that there is no significant difference among the actual and predicted matrices. In terms of a model</w:t>
      </w:r>
      <w:r>
        <w:t>’</w:t>
      </w:r>
      <w:r w:rsidRPr="00F6431E">
        <w:t xml:space="preserve">s goodness-of-fit, p-values specify whether the model is significantly different </w:t>
      </w:r>
      <w:r w:rsidR="004039F0">
        <w:t>from</w:t>
      </w:r>
      <w:r w:rsidRPr="00F6431E">
        <w:t xml:space="preserve"> the null model. In statistics, the null is usually </w:t>
      </w:r>
      <w:r>
        <w:t>‘</w:t>
      </w:r>
      <w:r w:rsidRPr="00F6431E">
        <w:t>0</w:t>
      </w:r>
      <w:r>
        <w:t>’</w:t>
      </w:r>
      <w:r w:rsidRPr="00F6431E">
        <w:t xml:space="preserve">. A low p-value or one close to zero is taken as evidence that the null hypothesis can be </w:t>
      </w:r>
      <w:r>
        <w:t>‘</w:t>
      </w:r>
      <w:r w:rsidRPr="00F6431E">
        <w:t>rejected</w:t>
      </w:r>
      <w:r>
        <w:t>’</w:t>
      </w:r>
      <w:r w:rsidRPr="00F6431E">
        <w:t xml:space="preserve"> with a low probability of being wrong in reaching that conclusion</w:t>
      </w:r>
      <w:r w:rsidR="004039F0" w:rsidRPr="004039F0">
        <w:t xml:space="preserve"> </w:t>
      </w:r>
      <w:r w:rsidR="004039F0">
        <w:t>(</w:t>
      </w:r>
      <w:r w:rsidR="004039F0" w:rsidRPr="00F6431E">
        <w:t>MacLean and Gray</w:t>
      </w:r>
      <w:r w:rsidR="004039F0">
        <w:t xml:space="preserve"> 1</w:t>
      </w:r>
      <w:r w:rsidR="004039F0" w:rsidRPr="00F6431E">
        <w:t>998</w:t>
      </w:r>
      <w:r w:rsidR="004039F0">
        <w:t>)</w:t>
      </w:r>
      <w:r w:rsidRPr="00F6431E">
        <w:t xml:space="preserve">. The discrepancy between the two matrices should not be statistically different (p&gt;.05). Hair </w:t>
      </w:r>
      <w:r w:rsidR="00646617" w:rsidRPr="00646617">
        <w:rPr>
          <w:i/>
          <w:iCs/>
        </w:rPr>
        <w:t>et al.</w:t>
      </w:r>
      <w:r w:rsidRPr="00F6431E">
        <w:t xml:space="preserve"> (2010)</w:t>
      </w:r>
      <w:r>
        <w:t xml:space="preserve"> </w:t>
      </w:r>
      <w:r w:rsidRPr="00F6431E">
        <w:t xml:space="preserve">and Tabachnick and Fidell (2007) state that using this fit to assess the overall goodness-of-fit of the model has been criticised </w:t>
      </w:r>
      <w:r w:rsidR="004039F0">
        <w:t>as</w:t>
      </w:r>
      <w:r w:rsidRPr="00F6431E">
        <w:t xml:space="preserve"> chi-square</w:t>
      </w:r>
      <w:r w:rsidR="004039F0">
        <w:t>d</w:t>
      </w:r>
      <w:r w:rsidRPr="00F6431E">
        <w:t xml:space="preserve"> is very sensitive to the sample size.</w:t>
      </w:r>
    </w:p>
    <w:p w14:paraId="78768496" w14:textId="77777777" w:rsidR="00AF5195" w:rsidRPr="00F6431E" w:rsidRDefault="00AF5195" w:rsidP="00AF5195">
      <w:pPr>
        <w:contextualSpacing/>
      </w:pPr>
    </w:p>
    <w:p w14:paraId="7054FE77" w14:textId="31451473" w:rsidR="003F768A" w:rsidRDefault="00AF5195" w:rsidP="00AF5195">
      <w:pPr>
        <w:contextualSpacing/>
      </w:pPr>
      <w:r w:rsidRPr="00F6431E">
        <w:t>Kline (1998) suggested that a χ2/ d.f. ratio of 3 or less indicate reasonable fit of the model. The χ2 is very sensitive to sample size, particularly if the observations are greater than 200. When the data demonstrates deviations from normality, the chi-square</w:t>
      </w:r>
      <w:r w:rsidR="004039F0">
        <w:t>d</w:t>
      </w:r>
      <w:r w:rsidRPr="00F6431E">
        <w:t xml:space="preserve"> is larger than what is expected from error in the model. There are no clear-cut guidelines for the minimum acceptable norm</w:t>
      </w:r>
      <w:r w:rsidR="004039F0">
        <w:t xml:space="preserve">. </w:t>
      </w:r>
      <w:r w:rsidRPr="00F6431E">
        <w:t>Chi-square</w:t>
      </w:r>
      <w:r w:rsidR="004039F0">
        <w:t>d</w:t>
      </w:r>
      <w:r w:rsidRPr="00F6431E">
        <w:t xml:space="preserve"> is the original fit index for </w:t>
      </w:r>
      <w:r w:rsidR="004039F0">
        <w:t>SEM</w:t>
      </w:r>
      <w:r w:rsidRPr="00F6431E">
        <w:t xml:space="preserve"> and should be combined with other indices (Hair </w:t>
      </w:r>
      <w:r w:rsidR="00646617" w:rsidRPr="00646617">
        <w:rPr>
          <w:i/>
          <w:iCs/>
        </w:rPr>
        <w:t>et al.</w:t>
      </w:r>
      <w:r w:rsidR="003F768A">
        <w:t xml:space="preserve"> 2</w:t>
      </w:r>
      <w:r w:rsidRPr="00F6431E">
        <w:t>010). Chi-square</w:t>
      </w:r>
      <w:r w:rsidR="004039F0">
        <w:t>d</w:t>
      </w:r>
      <w:r w:rsidRPr="00F6431E">
        <w:t xml:space="preserve"> is routinely reported in SEM results.</w:t>
      </w:r>
    </w:p>
    <w:p w14:paraId="49C2AA57" w14:textId="4306A0D6" w:rsidR="00AF5195" w:rsidRPr="00F6431E" w:rsidRDefault="00AF5195" w:rsidP="00AF5195">
      <w:pPr>
        <w:contextualSpacing/>
      </w:pPr>
    </w:p>
    <w:p w14:paraId="7D304311" w14:textId="409B8384" w:rsidR="003F768A" w:rsidRDefault="00AF5195" w:rsidP="00AF5195">
      <w:pPr>
        <w:contextualSpacing/>
      </w:pPr>
      <w:r w:rsidRPr="00F6431E">
        <w:t xml:space="preserve">The goodness-of-fit index (GFI) </w:t>
      </w:r>
      <w:r w:rsidR="004039F0">
        <w:t>wa</w:t>
      </w:r>
      <w:r w:rsidRPr="00F6431E">
        <w:t xml:space="preserve">s introduced by Joreskog and Sorbom (1982) and the first measure of model to create a fit statistic that is less sensitive to sample size. The GFI produces the relative amount of variance and covariance in the sample covariance matrix, the population covariance matrix. GFI values range from zero to one, with values close to one being indicative of a good fit. If the index is greater than one, it is set at one and if less than zero, it is set to zero. The GFI should be between 0.90 and 1.00. Values between 0.80 and 0.89 are indicative of a reasonable fit (Doll </w:t>
      </w:r>
      <w:r w:rsidR="00646617" w:rsidRPr="00646617">
        <w:rPr>
          <w:i/>
          <w:iCs/>
        </w:rPr>
        <w:t>et al.</w:t>
      </w:r>
      <w:r w:rsidR="003F768A">
        <w:t xml:space="preserve"> 1</w:t>
      </w:r>
      <w:r w:rsidRPr="00F6431E">
        <w:t>994).</w:t>
      </w:r>
      <w:r w:rsidR="004039F0">
        <w:t>A</w:t>
      </w:r>
      <w:r w:rsidRPr="00F6431E">
        <w:t xml:space="preserve"> GFI with less than 0.8 should be discarded.</w:t>
      </w:r>
    </w:p>
    <w:p w14:paraId="457C3676" w14:textId="07B31B70" w:rsidR="00AF5195" w:rsidRPr="00F6431E" w:rsidRDefault="00AF5195" w:rsidP="00AF5195">
      <w:pPr>
        <w:contextualSpacing/>
      </w:pPr>
    </w:p>
    <w:p w14:paraId="494228F4" w14:textId="7413B72A" w:rsidR="00AF5195" w:rsidRPr="00F6431E" w:rsidRDefault="00AF5195" w:rsidP="00AF5195">
      <w:pPr>
        <w:contextualSpacing/>
      </w:pPr>
      <w:r w:rsidRPr="00F6431E">
        <w:t xml:space="preserve">The adjusted goodness-of-fit Index (AGFI) is useful for comparing competing models and is adjusted for the degrees of freedom of the model to the degrees of freedom for the null model (Hair </w:t>
      </w:r>
      <w:r w:rsidR="00646617" w:rsidRPr="00646617">
        <w:rPr>
          <w:i/>
          <w:iCs/>
        </w:rPr>
        <w:t>et al.</w:t>
      </w:r>
      <w:r w:rsidR="003F768A">
        <w:t xml:space="preserve"> 2</w:t>
      </w:r>
      <w:r w:rsidRPr="00F6431E">
        <w:t>010). The GFI and AGFI are chi-square</w:t>
      </w:r>
      <w:r w:rsidR="00CF1E6E">
        <w:t>d</w:t>
      </w:r>
      <w:r w:rsidRPr="00F6431E">
        <w:t>-based calculations independent of degrees of freedom. AGFI adjusts the GFI for degree of freedom, resulting in lower values for models with more parameters. The AGFI corresponds to the GFI in replacing the total sum of squares by the mean sum of squares. The adjusted goodness-of-fit index should be greater than 0.90, which indicates an adequate fit (Bentler and Bonett</w:t>
      </w:r>
      <w:r w:rsidR="003F768A">
        <w:t xml:space="preserve"> 1</w:t>
      </w:r>
      <w:r w:rsidRPr="00F6431E">
        <w:t>980). AGFI values range from zero to one with values equal to or greater than 0.9 considered to be a good fit (Byrne</w:t>
      </w:r>
      <w:r w:rsidR="003F768A">
        <w:t xml:space="preserve"> 2</w:t>
      </w:r>
      <w:r w:rsidRPr="00F6431E">
        <w:t>001</w:t>
      </w:r>
      <w:r w:rsidR="00CF1E6E">
        <w:t>,</w:t>
      </w:r>
      <w:r w:rsidRPr="00F6431E">
        <w:t xml:space="preserve"> Hair </w:t>
      </w:r>
      <w:r w:rsidR="00646617" w:rsidRPr="00646617">
        <w:rPr>
          <w:i/>
          <w:iCs/>
        </w:rPr>
        <w:t>et al.</w:t>
      </w:r>
      <w:r w:rsidR="003F768A">
        <w:t xml:space="preserve"> 2</w:t>
      </w:r>
      <w:r w:rsidRPr="00F6431E">
        <w:t>010</w:t>
      </w:r>
      <w:r w:rsidR="00CF1E6E">
        <w:t>,</w:t>
      </w:r>
      <w:r w:rsidRPr="00F6431E">
        <w:t xml:space="preserve"> Tabachnick and Fidell</w:t>
      </w:r>
      <w:r w:rsidR="003F768A">
        <w:t xml:space="preserve"> 2</w:t>
      </w:r>
      <w:r w:rsidRPr="00F6431E">
        <w:t xml:space="preserve">007). Values between 0.90 and 1.00 are considered a good fit. Values ranging from 0.80 to 0.89 </w:t>
      </w:r>
      <w:r w:rsidR="00CF1E6E">
        <w:t>indicate</w:t>
      </w:r>
      <w:r w:rsidRPr="00F6431E">
        <w:t xml:space="preserve"> a reasonable fit (Doll </w:t>
      </w:r>
      <w:r w:rsidR="00646617" w:rsidRPr="00646617">
        <w:rPr>
          <w:i/>
          <w:iCs/>
        </w:rPr>
        <w:t>et al.</w:t>
      </w:r>
      <w:r w:rsidR="003F768A">
        <w:t xml:space="preserve"> 1</w:t>
      </w:r>
      <w:r w:rsidRPr="00F6431E">
        <w:t>994).</w:t>
      </w:r>
    </w:p>
    <w:p w14:paraId="0A29FB8D" w14:textId="77777777" w:rsidR="00AF5195" w:rsidRPr="00F6431E" w:rsidRDefault="00AF5195" w:rsidP="00AF5195">
      <w:pPr>
        <w:contextualSpacing/>
      </w:pPr>
    </w:p>
    <w:p w14:paraId="28DEE6CF" w14:textId="5F65D32D" w:rsidR="003F768A" w:rsidRDefault="00AF5195" w:rsidP="00AF5195">
      <w:pPr>
        <w:contextualSpacing/>
      </w:pPr>
      <w:r w:rsidRPr="00F6431E">
        <w:t>Root-mean square error of approximation (RMSEA) measures the discrepancy between the sample and fitted covariance matrices (Steiger</w:t>
      </w:r>
      <w:r w:rsidR="003F768A">
        <w:t xml:space="preserve"> 1</w:t>
      </w:r>
      <w:r w:rsidRPr="00F6431E">
        <w:t>990) and</w:t>
      </w:r>
      <w:r w:rsidR="00CF1E6E">
        <w:t xml:space="preserve"> is </w:t>
      </w:r>
      <w:r w:rsidRPr="00F6431E">
        <w:t xml:space="preserve">sensitive to the number of parameters (MacCallum </w:t>
      </w:r>
      <w:r w:rsidR="00646617" w:rsidRPr="00646617">
        <w:rPr>
          <w:i/>
          <w:iCs/>
        </w:rPr>
        <w:t>et al.</w:t>
      </w:r>
      <w:r w:rsidR="003F768A">
        <w:t xml:space="preserve"> 1</w:t>
      </w:r>
      <w:r w:rsidRPr="00F6431E">
        <w:t xml:space="preserve">996). According to Hair </w:t>
      </w:r>
      <w:r w:rsidR="00646617" w:rsidRPr="00646617">
        <w:rPr>
          <w:i/>
          <w:iCs/>
        </w:rPr>
        <w:t>et al.</w:t>
      </w:r>
      <w:r w:rsidRPr="00F6431E">
        <w:t xml:space="preserve"> (2010), RMSEA represents how well a model fits a population (p. 748). A value </w:t>
      </w:r>
      <w:r w:rsidR="00CF1E6E">
        <w:t xml:space="preserve">of </w:t>
      </w:r>
      <w:r w:rsidRPr="00F6431E">
        <w:t>less than 0.05 indicates good fit, up to 0.08 reasonable fit</w:t>
      </w:r>
      <w:r w:rsidR="00CF1E6E">
        <w:t>,  more</w:t>
      </w:r>
      <w:r w:rsidRPr="00F6431E">
        <w:t>than 0.08 poor and unacceptable fit (Byrne</w:t>
      </w:r>
      <w:r w:rsidR="003F768A">
        <w:t xml:space="preserve"> 2</w:t>
      </w:r>
      <w:r w:rsidRPr="00F6431E">
        <w:t>001</w:t>
      </w:r>
      <w:r w:rsidR="00CF1E6E">
        <w:t>,</w:t>
      </w:r>
      <w:r w:rsidRPr="00F6431E">
        <w:t xml:space="preserve"> Hair </w:t>
      </w:r>
      <w:r w:rsidR="00646617" w:rsidRPr="00646617">
        <w:rPr>
          <w:i/>
          <w:iCs/>
        </w:rPr>
        <w:t>et al.</w:t>
      </w:r>
      <w:r w:rsidR="003F768A">
        <w:t xml:space="preserve"> 2</w:t>
      </w:r>
      <w:r w:rsidRPr="00F6431E">
        <w:t>010</w:t>
      </w:r>
      <w:r w:rsidR="00CF1E6E">
        <w:t>,</w:t>
      </w:r>
      <w:r w:rsidRPr="00F6431E">
        <w:t xml:space="preserve"> Tabachnick and Fidell</w:t>
      </w:r>
      <w:r w:rsidR="003F768A">
        <w:t xml:space="preserve"> 2</w:t>
      </w:r>
      <w:r w:rsidRPr="00F6431E">
        <w:t>007).</w:t>
      </w:r>
    </w:p>
    <w:p w14:paraId="38D5CB38" w14:textId="3F89E9E6" w:rsidR="00AF5195" w:rsidRPr="00F6431E" w:rsidRDefault="00AF5195" w:rsidP="00AF5195">
      <w:pPr>
        <w:contextualSpacing/>
      </w:pPr>
    </w:p>
    <w:p w14:paraId="47EF1D67" w14:textId="62EA064B" w:rsidR="003F768A" w:rsidRDefault="00CF1E6E" w:rsidP="00AF5195">
      <w:pPr>
        <w:contextualSpacing/>
      </w:pPr>
      <w:r>
        <w:t>In</w:t>
      </w:r>
      <w:r w:rsidR="00AF5195" w:rsidRPr="00F6431E">
        <w:t xml:space="preserve">cremental fit indices calculate how </w:t>
      </w:r>
      <w:r>
        <w:t xml:space="preserve">a </w:t>
      </w:r>
      <w:r w:rsidR="00AF5195" w:rsidRPr="00F6431E">
        <w:t>specified model fit</w:t>
      </w:r>
      <w:r>
        <w:t>s</w:t>
      </w:r>
      <w:r w:rsidR="00AF5195" w:rsidRPr="00F6431E">
        <w:t xml:space="preserve"> a specific null model</w:t>
      </w:r>
      <w:r>
        <w:t xml:space="preserve"> (</w:t>
      </w:r>
      <w:r w:rsidRPr="00F6431E">
        <w:t xml:space="preserve">Hair </w:t>
      </w:r>
      <w:r w:rsidRPr="00646617">
        <w:rPr>
          <w:i/>
          <w:iCs/>
        </w:rPr>
        <w:t>et al.</w:t>
      </w:r>
      <w:r w:rsidRPr="00F6431E">
        <w:t xml:space="preserve"> 2010)</w:t>
      </w:r>
      <w:r>
        <w:t xml:space="preserve">. </w:t>
      </w:r>
      <w:r w:rsidR="00AF5195" w:rsidRPr="00F6431E">
        <w:t>The normed fit index (NFI) or Bentler-Bonett index compares nested models (Tabachnick and Fidell</w:t>
      </w:r>
      <w:r w:rsidR="003F768A">
        <w:t xml:space="preserve"> 2</w:t>
      </w:r>
      <w:r w:rsidR="00AF5195" w:rsidRPr="00F6431E">
        <w:t>007).</w:t>
      </w:r>
      <w:r w:rsidR="00AF5195">
        <w:t xml:space="preserve"> </w:t>
      </w:r>
      <w:r w:rsidR="00AF5195" w:rsidRPr="00F6431E">
        <w:t>NFI compares the model with the recommended model without considering degree</w:t>
      </w:r>
      <w:r>
        <w:t>s</w:t>
      </w:r>
      <w:r w:rsidR="00AF5195" w:rsidRPr="00F6431E">
        <w:t xml:space="preserve"> of freedom. NFI measures </w:t>
      </w:r>
      <w:r>
        <w:t>how much</w:t>
      </w:r>
      <w:r w:rsidR="00AF5195" w:rsidRPr="00F6431E">
        <w:t xml:space="preserve"> a model is improved in terms of fit compared with the base model (Hair </w:t>
      </w:r>
      <w:r w:rsidR="00646617" w:rsidRPr="00646617">
        <w:rPr>
          <w:i/>
          <w:iCs/>
        </w:rPr>
        <w:t>et al.</w:t>
      </w:r>
      <w:r w:rsidR="003F768A">
        <w:t xml:space="preserve"> 2</w:t>
      </w:r>
      <w:r w:rsidR="00AF5195" w:rsidRPr="00F6431E">
        <w:t xml:space="preserve">010). NFI compares the χ2 value of the model to the χ2 value of the independence </w:t>
      </w:r>
      <w:r w:rsidR="00AF5195" w:rsidRPr="00F6431E">
        <w:lastRenderedPageBreak/>
        <w:t>model (Byrne</w:t>
      </w:r>
      <w:r w:rsidR="003F768A">
        <w:t xml:space="preserve"> 2</w:t>
      </w:r>
      <w:r w:rsidR="00AF5195" w:rsidRPr="00F6431E">
        <w:t>001</w:t>
      </w:r>
      <w:r>
        <w:t>,</w:t>
      </w:r>
      <w:r w:rsidR="00AF5195" w:rsidRPr="00F6431E">
        <w:t xml:space="preserve"> Hair </w:t>
      </w:r>
      <w:r w:rsidR="00646617" w:rsidRPr="00646617">
        <w:rPr>
          <w:i/>
          <w:iCs/>
        </w:rPr>
        <w:t>et al.</w:t>
      </w:r>
      <w:r w:rsidR="003F768A">
        <w:t xml:space="preserve"> 2</w:t>
      </w:r>
      <w:r w:rsidR="00AF5195" w:rsidRPr="00F6431E">
        <w:t>010</w:t>
      </w:r>
      <w:r>
        <w:t>,</w:t>
      </w:r>
      <w:r w:rsidR="00AF5195" w:rsidRPr="00F6431E">
        <w:t xml:space="preserve"> Tabachnick and Fidell</w:t>
      </w:r>
      <w:r w:rsidR="003F768A">
        <w:t xml:space="preserve"> 2</w:t>
      </w:r>
      <w:r w:rsidR="00AF5195" w:rsidRPr="00F6431E">
        <w:t>007). However, NFI does not control for degrees of freedom and underestimates the fit in small samples (Byrne</w:t>
      </w:r>
      <w:r w:rsidR="003F768A">
        <w:t xml:space="preserve"> 2</w:t>
      </w:r>
      <w:r w:rsidR="00AF5195" w:rsidRPr="00F6431E">
        <w:t>001). CFI is considered to be an improved version of the NFI (Byrne</w:t>
      </w:r>
      <w:r w:rsidR="003F768A">
        <w:t xml:space="preserve"> 2</w:t>
      </w:r>
      <w:r w:rsidR="00AF5195" w:rsidRPr="00F6431E">
        <w:t>001</w:t>
      </w:r>
      <w:r>
        <w:t>,</w:t>
      </w:r>
      <w:r w:rsidR="00AF5195" w:rsidRPr="00F6431E">
        <w:t xml:space="preserve"> Hair </w:t>
      </w:r>
      <w:r w:rsidR="00646617" w:rsidRPr="00646617">
        <w:rPr>
          <w:i/>
          <w:iCs/>
        </w:rPr>
        <w:t>et al.</w:t>
      </w:r>
      <w:r w:rsidR="003F768A">
        <w:t xml:space="preserve"> 2</w:t>
      </w:r>
      <w:r w:rsidR="00AF5195" w:rsidRPr="00F6431E">
        <w:t>010</w:t>
      </w:r>
      <w:r>
        <w:t>,</w:t>
      </w:r>
      <w:r w:rsidR="00AF5195" w:rsidRPr="00F6431E">
        <w:t xml:space="preserve"> Tabachnick and Fidell</w:t>
      </w:r>
      <w:r w:rsidR="003F768A">
        <w:t xml:space="preserve"> 2</w:t>
      </w:r>
      <w:r w:rsidR="00AF5195" w:rsidRPr="00F6431E">
        <w:t>007).</w:t>
      </w:r>
    </w:p>
    <w:p w14:paraId="69A578F2" w14:textId="7644C965" w:rsidR="00AF5195" w:rsidRPr="00F6431E" w:rsidRDefault="00AF5195" w:rsidP="00AF5195">
      <w:pPr>
        <w:contextualSpacing/>
      </w:pPr>
    </w:p>
    <w:p w14:paraId="0C1DC232" w14:textId="515AD945" w:rsidR="00AF5195" w:rsidRPr="00F6431E" w:rsidRDefault="00AF5195" w:rsidP="00AF5195">
      <w:pPr>
        <w:contextualSpacing/>
      </w:pPr>
      <w:r w:rsidRPr="00F6431E">
        <w:t>The comparative fit index (CFI) is directly based on the non-centrality measure. If</w:t>
      </w:r>
      <w:r w:rsidR="00CF1E6E">
        <w:t xml:space="preserve"> it</w:t>
      </w:r>
      <w:r w:rsidRPr="00F6431E">
        <w:t xml:space="preserve"> is greater than one, it is set at one and, if it is less than zero, it is set to zero. A CFI close to one is considered to be a good fit (Bentler</w:t>
      </w:r>
      <w:r w:rsidR="003F768A">
        <w:t xml:space="preserve"> 1</w:t>
      </w:r>
      <w:r w:rsidRPr="00F6431E">
        <w:t>990). CFI depends on the average size of the correlations in the data</w:t>
      </w:r>
      <w:r>
        <w:t xml:space="preserve"> </w:t>
      </w:r>
      <w:r w:rsidRPr="00F6431E">
        <w:t>(Byrne</w:t>
      </w:r>
      <w:r w:rsidR="003F768A">
        <w:t xml:space="preserve"> 2</w:t>
      </w:r>
      <w:r w:rsidRPr="00F6431E">
        <w:t xml:space="preserve">001; Hair </w:t>
      </w:r>
      <w:r w:rsidR="00646617" w:rsidRPr="00646617">
        <w:rPr>
          <w:i/>
          <w:iCs/>
        </w:rPr>
        <w:t>et al.</w:t>
      </w:r>
      <w:r w:rsidR="003F768A">
        <w:t xml:space="preserve"> 2</w:t>
      </w:r>
      <w:r w:rsidRPr="00F6431E">
        <w:t>010; Tabachnick and Fidell</w:t>
      </w:r>
      <w:r w:rsidR="003F768A">
        <w:t xml:space="preserve"> 2</w:t>
      </w:r>
      <w:r w:rsidRPr="00F6431E">
        <w:t>007). If the average connection among variables is not high, then the CFI will not be very high.</w:t>
      </w:r>
    </w:p>
    <w:p w14:paraId="6CAFA951" w14:textId="77777777" w:rsidR="00AF5195" w:rsidRPr="00F6431E" w:rsidRDefault="00AF5195" w:rsidP="00AF5195">
      <w:pPr>
        <w:contextualSpacing/>
      </w:pPr>
    </w:p>
    <w:p w14:paraId="29FF6843" w14:textId="0D5E1FAF" w:rsidR="00AF5195" w:rsidRPr="00F6431E" w:rsidRDefault="00CF1E6E" w:rsidP="00AF5195">
      <w:pPr>
        <w:contextualSpacing/>
      </w:pPr>
      <w:r>
        <w:t>T</w:t>
      </w:r>
      <w:r w:rsidR="00AF5195" w:rsidRPr="00F6431E">
        <w:t>he Tucker-Lewis index (TLI), also known as non-normed fit index (NNFI), compares the χ2 value of the model with that of the independence model and takes degrees of freedom for both models into consideration (Byrne</w:t>
      </w:r>
      <w:r w:rsidR="003F768A">
        <w:t xml:space="preserve"> 2</w:t>
      </w:r>
      <w:r w:rsidR="00AF5195" w:rsidRPr="00F6431E">
        <w:t>001</w:t>
      </w:r>
      <w:r>
        <w:t>,</w:t>
      </w:r>
      <w:r w:rsidR="00AF5195" w:rsidRPr="00F6431E">
        <w:t xml:space="preserve"> Hair </w:t>
      </w:r>
      <w:r w:rsidR="00646617" w:rsidRPr="00646617">
        <w:rPr>
          <w:i/>
          <w:iCs/>
        </w:rPr>
        <w:t>et al.</w:t>
      </w:r>
      <w:r w:rsidR="003F768A">
        <w:t xml:space="preserve"> 2</w:t>
      </w:r>
      <w:r w:rsidR="00AF5195" w:rsidRPr="00F6431E">
        <w:t>010</w:t>
      </w:r>
      <w:r>
        <w:t>,</w:t>
      </w:r>
      <w:r w:rsidR="00AF5195" w:rsidRPr="00F6431E">
        <w:t xml:space="preserve"> Tabachnick and Fidell</w:t>
      </w:r>
      <w:r w:rsidR="003F768A">
        <w:t xml:space="preserve"> 2</w:t>
      </w:r>
      <w:r w:rsidR="00AF5195" w:rsidRPr="00F6431E">
        <w:t>007). The Tucker-Lewis index (TLI) depends on the average size of the correlations in the data.</w:t>
      </w:r>
      <w:r w:rsidR="00AF5195">
        <w:t xml:space="preserve"> </w:t>
      </w:r>
      <w:r w:rsidR="00AF5195" w:rsidRPr="00F6431E">
        <w:t>If the average relationship among variables is not high, then the TLI will not be very high.</w:t>
      </w:r>
      <w:r w:rsidR="00AF5195">
        <w:t xml:space="preserve"> </w:t>
      </w:r>
      <w:r w:rsidR="00AF5195" w:rsidRPr="00F6431E">
        <w:t xml:space="preserve">It is a mathematical comparison of a particular theoretical measurement model and a baseline null model (Hair </w:t>
      </w:r>
      <w:r w:rsidR="00646617" w:rsidRPr="00646617">
        <w:rPr>
          <w:i/>
          <w:iCs/>
        </w:rPr>
        <w:t>et al.</w:t>
      </w:r>
      <w:r w:rsidR="003F768A">
        <w:t xml:space="preserve"> 2</w:t>
      </w:r>
      <w:r w:rsidR="00AF5195" w:rsidRPr="00F6431E">
        <w:t>010). A value of 0.9 or higher is considered good and a value of 0.8 is considered acceptable (Gerbing and Anderson</w:t>
      </w:r>
      <w:r w:rsidR="003F768A">
        <w:t xml:space="preserve"> 1</w:t>
      </w:r>
      <w:r w:rsidR="00AF5195" w:rsidRPr="00F6431E">
        <w:t xml:space="preserve">992). TLI is an example of an index that adjusts for parsimony, even though that was not its original intent. The results of the best fitting model are shown in Table </w:t>
      </w:r>
      <w:r>
        <w:t>5.</w:t>
      </w:r>
      <w:r w:rsidR="00AF5195" w:rsidRPr="00F6431E">
        <w:t>9.</w:t>
      </w:r>
    </w:p>
    <w:p w14:paraId="464F921B" w14:textId="77777777" w:rsidR="00AF5195" w:rsidRPr="00F6431E" w:rsidRDefault="00AF5195" w:rsidP="00AF5195">
      <w:pPr>
        <w:contextualSpacing/>
      </w:pPr>
    </w:p>
    <w:p w14:paraId="5EDE4C33" w14:textId="77777777" w:rsidR="00EA3F00" w:rsidRPr="00EA3F00" w:rsidRDefault="00EA3F00" w:rsidP="00EA3F00">
      <w:pPr>
        <w:outlineLvl w:val="0"/>
        <w:rPr>
          <w:rFonts w:eastAsia="Cambria"/>
          <w:b/>
          <w:noProof/>
          <w:sz w:val="20"/>
          <w:szCs w:val="20"/>
          <w:lang w:val="en-US" w:eastAsia="en-US"/>
        </w:rPr>
      </w:pPr>
      <w:bookmarkStart w:id="119" w:name="_Toc185703864"/>
      <w:bookmarkStart w:id="120" w:name="_Toc198672223"/>
      <w:bookmarkStart w:id="121" w:name="_Toc204398568"/>
      <w:bookmarkStart w:id="122" w:name="_Toc236039129"/>
      <w:bookmarkStart w:id="123" w:name="_Toc236113525"/>
      <w:bookmarkStart w:id="124" w:name="_Toc236113599"/>
      <w:bookmarkStart w:id="125" w:name="_Toc2361136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976"/>
        <w:gridCol w:w="2937"/>
      </w:tblGrid>
      <w:tr w:rsidR="00EA3F00" w:rsidRPr="00EA3F00" w14:paraId="7181294F" w14:textId="77777777" w:rsidTr="00C631E5">
        <w:tc>
          <w:tcPr>
            <w:tcW w:w="3715" w:type="dxa"/>
            <w:shd w:val="clear" w:color="auto" w:fill="auto"/>
          </w:tcPr>
          <w:p w14:paraId="4A707F1F" w14:textId="77777777" w:rsidR="00EA3F00" w:rsidRPr="00EA3F00" w:rsidRDefault="00EA3F00" w:rsidP="00C631E5">
            <w:pPr>
              <w:rPr>
                <w:lang w:eastAsia="en-US"/>
              </w:rPr>
            </w:pPr>
          </w:p>
        </w:tc>
        <w:tc>
          <w:tcPr>
            <w:tcW w:w="2976" w:type="dxa"/>
            <w:shd w:val="clear" w:color="auto" w:fill="auto"/>
          </w:tcPr>
          <w:p w14:paraId="58C9B129" w14:textId="77777777" w:rsidR="00EA3F00" w:rsidRPr="00EA3F00" w:rsidRDefault="00EA3F00" w:rsidP="00C631E5">
            <w:pPr>
              <w:rPr>
                <w:b/>
                <w:lang w:eastAsia="en-US"/>
              </w:rPr>
            </w:pPr>
            <w:r w:rsidRPr="00EA3F00">
              <w:rPr>
                <w:b/>
                <w:lang w:eastAsia="en-US"/>
              </w:rPr>
              <w:t>Type</w:t>
            </w:r>
          </w:p>
        </w:tc>
        <w:tc>
          <w:tcPr>
            <w:tcW w:w="2937" w:type="dxa"/>
            <w:shd w:val="clear" w:color="auto" w:fill="auto"/>
          </w:tcPr>
          <w:p w14:paraId="4C9E571F" w14:textId="77777777" w:rsidR="00EA3F00" w:rsidRPr="00EA3F00" w:rsidRDefault="00EA3F00" w:rsidP="00C631E5">
            <w:pPr>
              <w:rPr>
                <w:b/>
                <w:lang w:eastAsia="en-US"/>
              </w:rPr>
            </w:pPr>
            <w:r w:rsidRPr="00EA3F00">
              <w:rPr>
                <w:b/>
                <w:lang w:eastAsia="en-US"/>
              </w:rPr>
              <w:t>Acceptance level in this research</w:t>
            </w:r>
          </w:p>
        </w:tc>
      </w:tr>
      <w:tr w:rsidR="00EA3F00" w:rsidRPr="00EA3F00" w14:paraId="2C4C5CBA" w14:textId="77777777" w:rsidTr="00C631E5">
        <w:tc>
          <w:tcPr>
            <w:tcW w:w="3715" w:type="dxa"/>
            <w:shd w:val="clear" w:color="auto" w:fill="auto"/>
          </w:tcPr>
          <w:p w14:paraId="031AAEDE" w14:textId="77777777" w:rsidR="00EA3F00" w:rsidRPr="00EA3F00" w:rsidRDefault="00EA3F00" w:rsidP="00C631E5">
            <w:pPr>
              <w:rPr>
                <w:lang w:eastAsia="en-US"/>
              </w:rPr>
            </w:pPr>
            <w:r w:rsidRPr="00EA3F00">
              <w:rPr>
                <w:lang w:eastAsia="en-US"/>
              </w:rPr>
              <w:t>Coefficient alpha (α)</w:t>
            </w:r>
          </w:p>
        </w:tc>
        <w:tc>
          <w:tcPr>
            <w:tcW w:w="2976" w:type="dxa"/>
            <w:vMerge w:val="restart"/>
            <w:shd w:val="clear" w:color="auto" w:fill="auto"/>
          </w:tcPr>
          <w:p w14:paraId="31B3352B" w14:textId="77777777" w:rsidR="00EA3F00" w:rsidRPr="00EA3F00" w:rsidRDefault="00EA3F00" w:rsidP="00C631E5">
            <w:pPr>
              <w:rPr>
                <w:lang w:eastAsia="en-US"/>
              </w:rPr>
            </w:pPr>
            <w:r w:rsidRPr="00EA3F00">
              <w:rPr>
                <w:lang w:eastAsia="en-US"/>
              </w:rPr>
              <w:t>Unidimensionality</w:t>
            </w:r>
          </w:p>
        </w:tc>
        <w:tc>
          <w:tcPr>
            <w:tcW w:w="2937" w:type="dxa"/>
            <w:shd w:val="clear" w:color="auto" w:fill="auto"/>
          </w:tcPr>
          <w:p w14:paraId="430B8725" w14:textId="5C97E35A" w:rsidR="00EA3F00" w:rsidRPr="00EA3F00" w:rsidRDefault="00EA3F00" w:rsidP="00C631E5">
            <w:pPr>
              <w:rPr>
                <w:lang w:eastAsia="en-US"/>
              </w:rPr>
            </w:pPr>
            <w:r w:rsidRPr="00EA3F00">
              <w:rPr>
                <w:lang w:eastAsia="en-US"/>
              </w:rPr>
              <w:t>α &gt; 0.7 adequate and &gt; 0.5 acceptable</w:t>
            </w:r>
          </w:p>
        </w:tc>
      </w:tr>
      <w:tr w:rsidR="00EA3F00" w:rsidRPr="00EA3F00" w14:paraId="36ED5E2C" w14:textId="77777777" w:rsidTr="00C631E5">
        <w:tc>
          <w:tcPr>
            <w:tcW w:w="3715" w:type="dxa"/>
            <w:shd w:val="clear" w:color="auto" w:fill="auto"/>
          </w:tcPr>
          <w:p w14:paraId="088E0D96" w14:textId="77777777" w:rsidR="00EA3F00" w:rsidRPr="00EA3F00" w:rsidRDefault="00EA3F00" w:rsidP="00C631E5">
            <w:pPr>
              <w:rPr>
                <w:lang w:eastAsia="en-US"/>
              </w:rPr>
            </w:pPr>
            <w:r w:rsidRPr="00EA3F00">
              <w:rPr>
                <w:lang w:eastAsia="en-US"/>
              </w:rPr>
              <w:t>Standardised Regression Weight ()</w:t>
            </w:r>
          </w:p>
        </w:tc>
        <w:tc>
          <w:tcPr>
            <w:tcW w:w="2976" w:type="dxa"/>
            <w:vMerge/>
            <w:shd w:val="clear" w:color="auto" w:fill="auto"/>
          </w:tcPr>
          <w:p w14:paraId="4CABE7F1" w14:textId="77777777" w:rsidR="00EA3F00" w:rsidRPr="00EA3F00" w:rsidRDefault="00EA3F00" w:rsidP="00C631E5">
            <w:pPr>
              <w:rPr>
                <w:lang w:eastAsia="en-US"/>
              </w:rPr>
            </w:pPr>
          </w:p>
        </w:tc>
        <w:tc>
          <w:tcPr>
            <w:tcW w:w="2937" w:type="dxa"/>
            <w:shd w:val="clear" w:color="auto" w:fill="auto"/>
          </w:tcPr>
          <w:p w14:paraId="79EDE815" w14:textId="77777777" w:rsidR="00EA3F00" w:rsidRPr="00EA3F00" w:rsidRDefault="00EA3F00" w:rsidP="00C631E5">
            <w:pPr>
              <w:rPr>
                <w:lang w:eastAsia="en-US"/>
              </w:rPr>
            </w:pPr>
            <w:r w:rsidRPr="00EA3F00">
              <w:rPr>
                <w:lang w:eastAsia="en-US"/>
              </w:rPr>
              <w:t>Beta &gt; 0.15</w:t>
            </w:r>
          </w:p>
        </w:tc>
      </w:tr>
      <w:tr w:rsidR="00EA3F00" w:rsidRPr="00EA3F00" w14:paraId="415E1E7D" w14:textId="77777777" w:rsidTr="00C631E5">
        <w:tc>
          <w:tcPr>
            <w:tcW w:w="3715" w:type="dxa"/>
            <w:shd w:val="clear" w:color="auto" w:fill="auto"/>
          </w:tcPr>
          <w:p w14:paraId="4B42913B" w14:textId="77777777" w:rsidR="00EA3F00" w:rsidRPr="00EA3F00" w:rsidRDefault="00EA3F00" w:rsidP="00C631E5">
            <w:pPr>
              <w:rPr>
                <w:lang w:eastAsia="en-US"/>
              </w:rPr>
            </w:pPr>
            <w:r w:rsidRPr="00EA3F00">
              <w:rPr>
                <w:lang w:eastAsia="en-US"/>
              </w:rPr>
              <w:t>Chi-square (with associated degrees of freedom and probability of significant different) (df, p)</w:t>
            </w:r>
          </w:p>
        </w:tc>
        <w:tc>
          <w:tcPr>
            <w:tcW w:w="2976" w:type="dxa"/>
            <w:shd w:val="clear" w:color="auto" w:fill="auto"/>
          </w:tcPr>
          <w:p w14:paraId="53CA56B4" w14:textId="77777777" w:rsidR="00EA3F00" w:rsidRPr="00EA3F00" w:rsidRDefault="00EA3F00" w:rsidP="00C631E5">
            <w:pPr>
              <w:rPr>
                <w:lang w:eastAsia="en-US"/>
              </w:rPr>
            </w:pPr>
            <w:r w:rsidRPr="00EA3F00">
              <w:rPr>
                <w:lang w:eastAsia="en-US"/>
              </w:rPr>
              <w:t>Model fit</w:t>
            </w:r>
          </w:p>
        </w:tc>
        <w:tc>
          <w:tcPr>
            <w:tcW w:w="2937" w:type="dxa"/>
            <w:shd w:val="clear" w:color="auto" w:fill="auto"/>
          </w:tcPr>
          <w:p w14:paraId="39C478E1" w14:textId="7A72CE20" w:rsidR="00EA3F00" w:rsidRPr="00EA3F00" w:rsidRDefault="00EA3F00" w:rsidP="00C631E5">
            <w:pPr>
              <w:rPr>
                <w:lang w:eastAsia="en-US"/>
              </w:rPr>
            </w:pPr>
            <w:r w:rsidRPr="00EA3F00">
              <w:rPr>
                <w:lang w:eastAsia="en-US"/>
              </w:rPr>
              <w:t>p &gt; 0.05 (at α equals to</w:t>
            </w:r>
            <w:r w:rsidR="00C631E5">
              <w:rPr>
                <w:lang w:eastAsia="en-US"/>
              </w:rPr>
              <w:t xml:space="preserve"> </w:t>
            </w:r>
            <w:r w:rsidRPr="00EA3F00">
              <w:rPr>
                <w:lang w:eastAsia="en-US"/>
              </w:rPr>
              <w:t>0.05 level)</w:t>
            </w:r>
          </w:p>
        </w:tc>
      </w:tr>
      <w:tr w:rsidR="00EA3F00" w:rsidRPr="00EA3F00" w14:paraId="038A74F2" w14:textId="77777777" w:rsidTr="00C631E5">
        <w:tc>
          <w:tcPr>
            <w:tcW w:w="3715" w:type="dxa"/>
            <w:shd w:val="clear" w:color="auto" w:fill="auto"/>
          </w:tcPr>
          <w:p w14:paraId="52C47794" w14:textId="77777777" w:rsidR="00EA3F00" w:rsidRPr="00EA3F00" w:rsidRDefault="00EA3F00" w:rsidP="00C631E5">
            <w:pPr>
              <w:rPr>
                <w:lang w:eastAsia="en-US"/>
              </w:rPr>
            </w:pPr>
            <w:r w:rsidRPr="00EA3F00">
              <w:rPr>
                <w:lang w:eastAsia="en-US"/>
              </w:rPr>
              <w:t>Normed chi-square (/df)</w:t>
            </w:r>
          </w:p>
        </w:tc>
        <w:tc>
          <w:tcPr>
            <w:tcW w:w="2976" w:type="dxa"/>
            <w:shd w:val="clear" w:color="auto" w:fill="auto"/>
          </w:tcPr>
          <w:p w14:paraId="562C3E42" w14:textId="77777777" w:rsidR="00EA3F00" w:rsidRPr="00EA3F00" w:rsidRDefault="00EA3F00" w:rsidP="00C631E5">
            <w:pPr>
              <w:rPr>
                <w:lang w:eastAsia="en-US"/>
              </w:rPr>
            </w:pPr>
            <w:r w:rsidRPr="00EA3F00">
              <w:rPr>
                <w:lang w:eastAsia="en-US"/>
              </w:rPr>
              <w:t>Absolute fit and model parsimony</w:t>
            </w:r>
          </w:p>
        </w:tc>
        <w:tc>
          <w:tcPr>
            <w:tcW w:w="2937" w:type="dxa"/>
            <w:shd w:val="clear" w:color="auto" w:fill="auto"/>
          </w:tcPr>
          <w:p w14:paraId="687249EA" w14:textId="65D6379B" w:rsidR="00EA3F00" w:rsidRPr="00EA3F00" w:rsidRDefault="00EA3F00" w:rsidP="00C631E5">
            <w:pPr>
              <w:rPr>
                <w:lang w:eastAsia="en-US"/>
              </w:rPr>
            </w:pPr>
            <w:r w:rsidRPr="00EA3F00">
              <w:rPr>
                <w:lang w:eastAsia="en-US"/>
              </w:rPr>
              <w:t>&lt; /df &lt; 3.0</w:t>
            </w:r>
          </w:p>
        </w:tc>
      </w:tr>
      <w:tr w:rsidR="00EA3F00" w:rsidRPr="00EA3F00" w14:paraId="16970C6E" w14:textId="77777777" w:rsidTr="00C631E5">
        <w:tc>
          <w:tcPr>
            <w:tcW w:w="3715" w:type="dxa"/>
            <w:shd w:val="clear" w:color="auto" w:fill="auto"/>
          </w:tcPr>
          <w:p w14:paraId="71B520B5" w14:textId="77777777" w:rsidR="00EA3F00" w:rsidRPr="00EA3F00" w:rsidRDefault="00EA3F00" w:rsidP="00C631E5">
            <w:pPr>
              <w:rPr>
                <w:lang w:eastAsia="en-US"/>
              </w:rPr>
            </w:pPr>
            <w:r w:rsidRPr="00EA3F00">
              <w:rPr>
                <w:lang w:eastAsia="en-US"/>
              </w:rPr>
              <w:t>Normalised fit index (NFI)</w:t>
            </w:r>
          </w:p>
        </w:tc>
        <w:tc>
          <w:tcPr>
            <w:tcW w:w="2976" w:type="dxa"/>
            <w:vMerge w:val="restart"/>
            <w:shd w:val="clear" w:color="auto" w:fill="auto"/>
          </w:tcPr>
          <w:p w14:paraId="4CB4B3D1" w14:textId="77777777" w:rsidR="00EA3F00" w:rsidRPr="00EA3F00" w:rsidRDefault="00EA3F00" w:rsidP="00C631E5">
            <w:pPr>
              <w:rPr>
                <w:lang w:eastAsia="en-US"/>
              </w:rPr>
            </w:pPr>
            <w:r w:rsidRPr="00EA3F00">
              <w:rPr>
                <w:lang w:eastAsia="en-US"/>
              </w:rPr>
              <w:t xml:space="preserve">Incremental fit </w:t>
            </w:r>
          </w:p>
          <w:p w14:paraId="4B6340B3" w14:textId="52A4EFC1" w:rsidR="00EA3F00" w:rsidRPr="00EA3F00" w:rsidRDefault="00EA3F00" w:rsidP="00C631E5">
            <w:pPr>
              <w:rPr>
                <w:lang w:eastAsia="en-US"/>
              </w:rPr>
            </w:pPr>
            <w:r w:rsidRPr="00EA3F00">
              <w:rPr>
                <w:lang w:eastAsia="en-US"/>
              </w:rPr>
              <w:t>Compare model to baseline independence model</w:t>
            </w:r>
          </w:p>
        </w:tc>
        <w:tc>
          <w:tcPr>
            <w:tcW w:w="2937" w:type="dxa"/>
            <w:vMerge w:val="restart"/>
            <w:shd w:val="clear" w:color="auto" w:fill="auto"/>
          </w:tcPr>
          <w:p w14:paraId="39B602D2" w14:textId="07FEBCFD" w:rsidR="00EA3F00" w:rsidRPr="00EA3F00" w:rsidRDefault="00EA3F00" w:rsidP="00C631E5">
            <w:pPr>
              <w:rPr>
                <w:lang w:eastAsia="en-US"/>
              </w:rPr>
            </w:pPr>
            <w:r w:rsidRPr="00EA3F00">
              <w:rPr>
                <w:lang w:eastAsia="en-US"/>
              </w:rPr>
              <w:t xml:space="preserve">Values above 0.08 and close 0.90 </w:t>
            </w:r>
            <w:r w:rsidR="00C631E5">
              <w:rPr>
                <w:lang w:eastAsia="en-US"/>
              </w:rPr>
              <w:t>show</w:t>
            </w:r>
            <w:r w:rsidRPr="00EA3F00">
              <w:rPr>
                <w:lang w:eastAsia="en-US"/>
              </w:rPr>
              <w:t xml:space="preserve"> acceptable fit</w:t>
            </w:r>
          </w:p>
        </w:tc>
      </w:tr>
      <w:tr w:rsidR="00EA3F00" w:rsidRPr="00EA3F00" w14:paraId="1EA9DA1E" w14:textId="77777777" w:rsidTr="00C631E5">
        <w:tc>
          <w:tcPr>
            <w:tcW w:w="3715" w:type="dxa"/>
            <w:shd w:val="clear" w:color="auto" w:fill="auto"/>
          </w:tcPr>
          <w:p w14:paraId="3BC49F25" w14:textId="77777777" w:rsidR="00EA3F00" w:rsidRPr="00EA3F00" w:rsidRDefault="00EA3F00" w:rsidP="00C631E5">
            <w:pPr>
              <w:rPr>
                <w:lang w:eastAsia="en-US"/>
              </w:rPr>
            </w:pPr>
            <w:r w:rsidRPr="00EA3F00">
              <w:rPr>
                <w:lang w:eastAsia="en-US"/>
              </w:rPr>
              <w:t>Non-normalised fit index (NNFI)</w:t>
            </w:r>
          </w:p>
        </w:tc>
        <w:tc>
          <w:tcPr>
            <w:tcW w:w="2976" w:type="dxa"/>
            <w:vMerge/>
            <w:shd w:val="clear" w:color="auto" w:fill="auto"/>
          </w:tcPr>
          <w:p w14:paraId="011A175A" w14:textId="77777777" w:rsidR="00EA3F00" w:rsidRPr="00EA3F00" w:rsidRDefault="00EA3F00" w:rsidP="00C631E5">
            <w:pPr>
              <w:rPr>
                <w:lang w:eastAsia="en-US"/>
              </w:rPr>
            </w:pPr>
          </w:p>
        </w:tc>
        <w:tc>
          <w:tcPr>
            <w:tcW w:w="2937" w:type="dxa"/>
            <w:vMerge/>
            <w:shd w:val="clear" w:color="auto" w:fill="auto"/>
          </w:tcPr>
          <w:p w14:paraId="60FE810E" w14:textId="77777777" w:rsidR="00EA3F00" w:rsidRPr="00EA3F00" w:rsidRDefault="00EA3F00" w:rsidP="00C631E5">
            <w:pPr>
              <w:rPr>
                <w:lang w:eastAsia="en-US"/>
              </w:rPr>
            </w:pPr>
          </w:p>
        </w:tc>
      </w:tr>
      <w:tr w:rsidR="00EA3F00" w:rsidRPr="00EA3F00" w14:paraId="25D38323" w14:textId="77777777" w:rsidTr="00C631E5">
        <w:tc>
          <w:tcPr>
            <w:tcW w:w="3715" w:type="dxa"/>
            <w:shd w:val="clear" w:color="auto" w:fill="auto"/>
          </w:tcPr>
          <w:p w14:paraId="752182A4" w14:textId="77777777" w:rsidR="00EA3F00" w:rsidRPr="00EA3F00" w:rsidRDefault="00EA3F00" w:rsidP="00C631E5">
            <w:pPr>
              <w:rPr>
                <w:lang w:eastAsia="en-US"/>
              </w:rPr>
            </w:pPr>
            <w:r w:rsidRPr="00EA3F00">
              <w:rPr>
                <w:lang w:eastAsia="en-US"/>
              </w:rPr>
              <w:t>Comparative fit index (CFI)</w:t>
            </w:r>
          </w:p>
        </w:tc>
        <w:tc>
          <w:tcPr>
            <w:tcW w:w="2976" w:type="dxa"/>
            <w:vMerge/>
            <w:shd w:val="clear" w:color="auto" w:fill="auto"/>
          </w:tcPr>
          <w:p w14:paraId="219DD44D" w14:textId="77777777" w:rsidR="00EA3F00" w:rsidRPr="00EA3F00" w:rsidRDefault="00EA3F00" w:rsidP="00C631E5">
            <w:pPr>
              <w:rPr>
                <w:lang w:eastAsia="en-US"/>
              </w:rPr>
            </w:pPr>
          </w:p>
        </w:tc>
        <w:tc>
          <w:tcPr>
            <w:tcW w:w="2937" w:type="dxa"/>
            <w:vMerge/>
            <w:shd w:val="clear" w:color="auto" w:fill="auto"/>
          </w:tcPr>
          <w:p w14:paraId="3EE6583A" w14:textId="77777777" w:rsidR="00EA3F00" w:rsidRPr="00EA3F00" w:rsidRDefault="00EA3F00" w:rsidP="00C631E5">
            <w:pPr>
              <w:rPr>
                <w:lang w:eastAsia="en-US"/>
              </w:rPr>
            </w:pPr>
          </w:p>
        </w:tc>
      </w:tr>
      <w:tr w:rsidR="00EA3F00" w:rsidRPr="00EA3F00" w14:paraId="58236176" w14:textId="77777777" w:rsidTr="00C631E5">
        <w:tc>
          <w:tcPr>
            <w:tcW w:w="3715" w:type="dxa"/>
            <w:shd w:val="clear" w:color="auto" w:fill="auto"/>
          </w:tcPr>
          <w:p w14:paraId="3E5A95EE" w14:textId="77777777" w:rsidR="00EA3F00" w:rsidRPr="00EA3F00" w:rsidRDefault="00EA3F00" w:rsidP="00C631E5">
            <w:pPr>
              <w:rPr>
                <w:lang w:eastAsia="en-US"/>
              </w:rPr>
            </w:pPr>
            <w:r w:rsidRPr="00EA3F00">
              <w:rPr>
                <w:lang w:eastAsia="en-US"/>
              </w:rPr>
              <w:t>Goodness-of-fit index (GFI)</w:t>
            </w:r>
          </w:p>
        </w:tc>
        <w:tc>
          <w:tcPr>
            <w:tcW w:w="2976" w:type="dxa"/>
            <w:vMerge w:val="restart"/>
            <w:shd w:val="clear" w:color="auto" w:fill="auto"/>
          </w:tcPr>
          <w:p w14:paraId="59307407" w14:textId="77777777" w:rsidR="00EA3F00" w:rsidRPr="00EA3F00" w:rsidRDefault="00EA3F00" w:rsidP="00C631E5">
            <w:pPr>
              <w:rPr>
                <w:lang w:eastAsia="en-US"/>
              </w:rPr>
            </w:pPr>
            <w:r w:rsidRPr="00EA3F00">
              <w:rPr>
                <w:lang w:eastAsia="en-US"/>
              </w:rPr>
              <w:t>Absolute fit</w:t>
            </w:r>
          </w:p>
        </w:tc>
        <w:tc>
          <w:tcPr>
            <w:tcW w:w="2937" w:type="dxa"/>
            <w:shd w:val="clear" w:color="auto" w:fill="auto"/>
          </w:tcPr>
          <w:p w14:paraId="32E00B6F" w14:textId="77777777" w:rsidR="00EA3F00" w:rsidRPr="00EA3F00" w:rsidRDefault="00EA3F00" w:rsidP="00C631E5">
            <w:pPr>
              <w:rPr>
                <w:lang w:eastAsia="en-US"/>
              </w:rPr>
            </w:pPr>
            <w:r w:rsidRPr="00EA3F00">
              <w:rPr>
                <w:lang w:eastAsia="en-US"/>
              </w:rPr>
              <w:t>0.90</w:t>
            </w:r>
          </w:p>
        </w:tc>
      </w:tr>
      <w:tr w:rsidR="00EA3F00" w:rsidRPr="00EA3F00" w14:paraId="6499326B" w14:textId="77777777" w:rsidTr="00C631E5">
        <w:tc>
          <w:tcPr>
            <w:tcW w:w="3715" w:type="dxa"/>
            <w:shd w:val="clear" w:color="auto" w:fill="auto"/>
          </w:tcPr>
          <w:p w14:paraId="605ED849" w14:textId="77777777" w:rsidR="00EA3F00" w:rsidRPr="00EA3F00" w:rsidRDefault="00EA3F00" w:rsidP="00C631E5">
            <w:pPr>
              <w:rPr>
                <w:lang w:eastAsia="en-US"/>
              </w:rPr>
            </w:pPr>
            <w:r w:rsidRPr="00EA3F00">
              <w:rPr>
                <w:lang w:eastAsia="en-US"/>
              </w:rPr>
              <w:t>Adjusted goodness-of-fit (AGFI)</w:t>
            </w:r>
          </w:p>
        </w:tc>
        <w:tc>
          <w:tcPr>
            <w:tcW w:w="2976" w:type="dxa"/>
            <w:vMerge/>
            <w:shd w:val="clear" w:color="auto" w:fill="auto"/>
          </w:tcPr>
          <w:p w14:paraId="319C625B" w14:textId="77777777" w:rsidR="00EA3F00" w:rsidRPr="00EA3F00" w:rsidRDefault="00EA3F00" w:rsidP="00C631E5">
            <w:pPr>
              <w:rPr>
                <w:lang w:eastAsia="en-US"/>
              </w:rPr>
            </w:pPr>
          </w:p>
        </w:tc>
        <w:tc>
          <w:tcPr>
            <w:tcW w:w="2937" w:type="dxa"/>
            <w:shd w:val="clear" w:color="auto" w:fill="auto"/>
          </w:tcPr>
          <w:p w14:paraId="5775FDDF" w14:textId="77777777" w:rsidR="00EA3F00" w:rsidRPr="00EA3F00" w:rsidRDefault="00EA3F00" w:rsidP="00C631E5">
            <w:pPr>
              <w:rPr>
                <w:lang w:eastAsia="en-US"/>
              </w:rPr>
            </w:pPr>
            <w:r w:rsidRPr="00EA3F00">
              <w:rPr>
                <w:lang w:eastAsia="en-US"/>
              </w:rPr>
              <w:t>0.90</w:t>
            </w:r>
          </w:p>
        </w:tc>
      </w:tr>
      <w:tr w:rsidR="00EA3F00" w:rsidRPr="00EA3F00" w14:paraId="0F68C530" w14:textId="77777777" w:rsidTr="00C631E5">
        <w:tc>
          <w:tcPr>
            <w:tcW w:w="3715" w:type="dxa"/>
            <w:shd w:val="clear" w:color="auto" w:fill="auto"/>
          </w:tcPr>
          <w:p w14:paraId="64302DFA" w14:textId="77777777" w:rsidR="00EA3F00" w:rsidRPr="00EA3F00" w:rsidRDefault="00EA3F00" w:rsidP="00C631E5">
            <w:pPr>
              <w:rPr>
                <w:lang w:eastAsia="en-US"/>
              </w:rPr>
            </w:pPr>
            <w:r w:rsidRPr="00EA3F00">
              <w:rPr>
                <w:lang w:eastAsia="en-US"/>
              </w:rPr>
              <w:t xml:space="preserve">Root mean square error of approximation (RMSEA) </w:t>
            </w:r>
          </w:p>
        </w:tc>
        <w:tc>
          <w:tcPr>
            <w:tcW w:w="2976" w:type="dxa"/>
            <w:vMerge/>
            <w:shd w:val="clear" w:color="auto" w:fill="auto"/>
          </w:tcPr>
          <w:p w14:paraId="2760BA5F" w14:textId="77777777" w:rsidR="00EA3F00" w:rsidRPr="00EA3F00" w:rsidRDefault="00EA3F00" w:rsidP="00C631E5">
            <w:pPr>
              <w:rPr>
                <w:lang w:eastAsia="en-US"/>
              </w:rPr>
            </w:pPr>
          </w:p>
        </w:tc>
        <w:tc>
          <w:tcPr>
            <w:tcW w:w="2937" w:type="dxa"/>
            <w:shd w:val="clear" w:color="auto" w:fill="auto"/>
          </w:tcPr>
          <w:p w14:paraId="44DA8D3A" w14:textId="77777777" w:rsidR="00EA3F00" w:rsidRPr="00EA3F00" w:rsidRDefault="00EA3F00" w:rsidP="00C631E5">
            <w:pPr>
              <w:rPr>
                <w:lang w:eastAsia="en-US"/>
              </w:rPr>
            </w:pPr>
            <w:r w:rsidRPr="00EA3F00">
              <w:rPr>
                <w:lang w:eastAsia="en-US"/>
              </w:rPr>
              <w:t>0.08</w:t>
            </w:r>
          </w:p>
        </w:tc>
      </w:tr>
    </w:tbl>
    <w:p w14:paraId="4161711E" w14:textId="5D8324E0" w:rsidR="00EA3F00" w:rsidRPr="00EA3F00" w:rsidRDefault="00EA3F00" w:rsidP="00EA3F00">
      <w:pPr>
        <w:pStyle w:val="Caption"/>
        <w:rPr>
          <w:rFonts w:eastAsia="Cambria"/>
          <w:sz w:val="20"/>
          <w:lang w:val="en-US" w:eastAsia="en-US"/>
        </w:rPr>
      </w:pPr>
      <w:r w:rsidRPr="00EA3F00">
        <w:rPr>
          <w:rFonts w:eastAsia="Cambria"/>
          <w:lang w:val="en-US" w:eastAsia="en-US"/>
        </w:rPr>
        <w:t xml:space="preserve">Table </w:t>
      </w:r>
      <w:r w:rsidR="00CF1E6E">
        <w:rPr>
          <w:rFonts w:eastAsia="Cambria"/>
          <w:lang w:val="en-US" w:eastAsia="en-US"/>
        </w:rPr>
        <w:t>5.</w:t>
      </w:r>
      <w:r w:rsidRPr="00EA3F00">
        <w:rPr>
          <w:rFonts w:eastAsia="Cambria"/>
          <w:lang w:val="en-US" w:eastAsia="en-US"/>
        </w:rPr>
        <w:t>9: Results of the best fitting model</w:t>
      </w:r>
    </w:p>
    <w:p w14:paraId="523D6BF5" w14:textId="71F56328" w:rsidR="00EA3F00" w:rsidRPr="00EA3F00" w:rsidRDefault="00EA3F00" w:rsidP="00EA3F00">
      <w:pPr>
        <w:pStyle w:val="Caption"/>
        <w:rPr>
          <w:rFonts w:eastAsia="Cambria"/>
          <w:lang w:val="en-US" w:eastAsia="en-US"/>
        </w:rPr>
      </w:pPr>
      <w:r w:rsidRPr="00EA3F00">
        <w:rPr>
          <w:rFonts w:eastAsia="Cambria"/>
          <w:lang w:val="en-US" w:eastAsia="en-US"/>
        </w:rPr>
        <w:t>Source: Developed from Foroudi (2012)</w:t>
      </w:r>
      <w:r w:rsidR="00C631E5">
        <w:rPr>
          <w:rFonts w:eastAsia="Cambria"/>
          <w:lang w:val="en-US" w:eastAsia="en-US"/>
        </w:rPr>
        <w:t xml:space="preserve">, </w:t>
      </w:r>
      <w:r w:rsidRPr="00EA3F00">
        <w:rPr>
          <w:rFonts w:eastAsia="Cambria"/>
          <w:lang w:val="en-US" w:eastAsia="en-US"/>
        </w:rPr>
        <w:t xml:space="preserve">Hair et al. (2010) </w:t>
      </w:r>
    </w:p>
    <w:p w14:paraId="0A6C8204" w14:textId="77777777" w:rsidR="00AF5195" w:rsidRPr="004A74AC" w:rsidRDefault="00AF5195" w:rsidP="003F768A">
      <w:pPr>
        <w:pStyle w:val="Heading2"/>
      </w:pPr>
      <w:r w:rsidRPr="004A74AC">
        <w:t>Unidimensionality</w:t>
      </w:r>
      <w:bookmarkEnd w:id="119"/>
      <w:bookmarkEnd w:id="120"/>
      <w:bookmarkEnd w:id="121"/>
    </w:p>
    <w:p w14:paraId="7FC47DB6" w14:textId="0BD7EAAE" w:rsidR="00AF5195" w:rsidRPr="00F6431E" w:rsidRDefault="00AF5195" w:rsidP="00AF5195">
      <w:pPr>
        <w:contextualSpacing/>
      </w:pPr>
      <w:r w:rsidRPr="00F6431E">
        <w:t>Unidimensionality is a significant property for measures because it is essential but not adequate for construct validity (Gerbing and Anderson</w:t>
      </w:r>
      <w:r w:rsidR="003F768A">
        <w:t xml:space="preserve"> 1</w:t>
      </w:r>
      <w:r w:rsidRPr="00F6431E">
        <w:t xml:space="preserve">988). As defined by Cronbach (1984), “A set of items is </w:t>
      </w:r>
      <w:r>
        <w:t>‘</w:t>
      </w:r>
      <w:r w:rsidRPr="00F6431E">
        <w:t>unidimensional</w:t>
      </w:r>
      <w:r>
        <w:t>’</w:t>
      </w:r>
      <w:r w:rsidRPr="00F6431E">
        <w:t xml:space="preserve"> if their order of difficulty is the same for everyone in a population of interest” (p. 116). A unidimensional item (indicator) has only one underlying construct, and Anderson and Gerbing (1988) state a unidimensional measure consists of unidimensional items or indicators. Unidimensionality</w:t>
      </w:r>
      <w:r w:rsidR="00C631E5">
        <w:t xml:space="preserve"> is</w:t>
      </w:r>
      <w:r w:rsidRPr="00F6431E">
        <w:t xml:space="preserve"> typically assumed in the specification of a model estimated with structural equation analysis, to separate measurement issues (i.e. the association between a construct and its </w:t>
      </w:r>
      <w:r w:rsidRPr="00F6431E">
        <w:lastRenderedPageBreak/>
        <w:t>observed variables or indicators) from model structural issues (i.e. the associations or paths between constructs) (Anderson and Gerbing</w:t>
      </w:r>
      <w:r w:rsidR="003F768A">
        <w:t xml:space="preserve"> 1</w:t>
      </w:r>
      <w:r w:rsidRPr="00F6431E">
        <w:t>988).</w:t>
      </w:r>
    </w:p>
    <w:p w14:paraId="30179A0B" w14:textId="77777777" w:rsidR="00AF5195" w:rsidRPr="00F6431E" w:rsidRDefault="00AF5195" w:rsidP="00AF5195">
      <w:pPr>
        <w:contextualSpacing/>
      </w:pPr>
    </w:p>
    <w:p w14:paraId="4F6AE7DA" w14:textId="5E3571D8" w:rsidR="003F768A" w:rsidRDefault="00AF5195" w:rsidP="00AF5195">
      <w:pPr>
        <w:contextualSpacing/>
      </w:pPr>
      <w:r w:rsidRPr="00F6431E">
        <w:t>Anderson and Gerbing (1982) proposed operationalising unidimensionality by using the structural equation analysis notions of external and internal consistency. Consistency has been described as the structural equation model to fit the data (Kenny</w:t>
      </w:r>
      <w:r w:rsidR="003F768A">
        <w:t xml:space="preserve"> 1</w:t>
      </w:r>
      <w:r w:rsidRPr="00F6431E">
        <w:t xml:space="preserve">979). Consistency </w:t>
      </w:r>
      <w:r w:rsidR="00C631E5">
        <w:t>is</w:t>
      </w:r>
      <w:r w:rsidRPr="00F6431E">
        <w:t>s defined by Anderson and Gerbing (1982) as two indicators of X, x1 and x2, which are internally consistent whether the correlation among them is the same as the correlations with their construct X.</w:t>
      </w:r>
      <w:r>
        <w:t xml:space="preserve"> </w:t>
      </w:r>
      <w:r w:rsidRPr="00F6431E">
        <w:t>Correspondingly, an indicator of X and indicator</w:t>
      </w:r>
      <w:r w:rsidR="00C631E5">
        <w:t>s</w:t>
      </w:r>
      <w:r w:rsidRPr="00F6431E">
        <w:t xml:space="preserve"> of Z, x and z are externally consistent whether the association among x and z is the same as the three correlations: x with its construct X, z with its construct Z, and X with Z. Therefore, if X is internally and externally consistent, it will be unidimensional. External consistency is recommended by items that “cluster together in a matrix of sorted or ordered similarity coefficients” (Anderson and Gerbing</w:t>
      </w:r>
      <w:r w:rsidR="003F768A">
        <w:t xml:space="preserve"> 1</w:t>
      </w:r>
      <w:r w:rsidRPr="00F6431E">
        <w:t>982, p. 458). According to Gerbing and Anderson (1988) there is a little practical difference between the coefficient alpha (α) and latent variable reliability (ρ) for sufficiently unidimensional constructs, the coefficient alpha could be employed to preliminarily assess reliability.</w:t>
      </w:r>
    </w:p>
    <w:p w14:paraId="65CF2881" w14:textId="77777777" w:rsidR="00AF5195" w:rsidRPr="004A74AC" w:rsidRDefault="00AF5195" w:rsidP="003F768A">
      <w:pPr>
        <w:pStyle w:val="Heading2"/>
      </w:pPr>
      <w:bookmarkStart w:id="126" w:name="_Toc185703865"/>
      <w:bookmarkStart w:id="127" w:name="_Toc193540955"/>
      <w:bookmarkStart w:id="128" w:name="_Toc198672224"/>
      <w:bookmarkStart w:id="129" w:name="_Toc204398569"/>
      <w:r w:rsidRPr="004A74AC">
        <w:t>Composite reliability assessment</w:t>
      </w:r>
      <w:bookmarkEnd w:id="126"/>
      <w:bookmarkEnd w:id="127"/>
      <w:bookmarkEnd w:id="128"/>
      <w:bookmarkEnd w:id="129"/>
    </w:p>
    <w:p w14:paraId="5751D20D" w14:textId="45D41F3B" w:rsidR="00AF5195" w:rsidRPr="00F6431E" w:rsidRDefault="00AF5195" w:rsidP="00AF5195">
      <w:pPr>
        <w:contextualSpacing/>
      </w:pPr>
      <w:r w:rsidRPr="00F6431E">
        <w:t>CFA allows the computation of an additional estimation of a composite reliability, namely a construct</w:t>
      </w:r>
      <w:r>
        <w:t>’</w:t>
      </w:r>
      <w:r w:rsidRPr="00F6431E">
        <w:t>s reliability (Gerbing and Anderson</w:t>
      </w:r>
      <w:r w:rsidR="003F768A">
        <w:t xml:space="preserve"> 1</w:t>
      </w:r>
      <w:r w:rsidRPr="00F6431E">
        <w:t xml:space="preserve">988, Hair </w:t>
      </w:r>
      <w:r w:rsidR="00646617" w:rsidRPr="00646617">
        <w:rPr>
          <w:i/>
          <w:iCs/>
        </w:rPr>
        <w:t>et al.</w:t>
      </w:r>
      <w:r w:rsidR="003F768A">
        <w:t xml:space="preserve"> 2</w:t>
      </w:r>
      <w:r w:rsidRPr="00F6431E">
        <w:t xml:space="preserve">010). Composite reliability is a measure of reliability and assesses the internal consistency of the measured variables indicating a latent construct (Hair </w:t>
      </w:r>
      <w:r w:rsidR="00646617" w:rsidRPr="00646617">
        <w:rPr>
          <w:i/>
          <w:iCs/>
        </w:rPr>
        <w:t>et al.</w:t>
      </w:r>
      <w:r w:rsidR="003F768A">
        <w:t xml:space="preserve"> 2</w:t>
      </w:r>
      <w:r w:rsidRPr="00F6431E">
        <w:t xml:space="preserve">010). According to Hair </w:t>
      </w:r>
      <w:r w:rsidR="00646617" w:rsidRPr="00646617">
        <w:rPr>
          <w:i/>
          <w:iCs/>
        </w:rPr>
        <w:t>et al.</w:t>
      </w:r>
      <w:r w:rsidRPr="00F6431E">
        <w:t xml:space="preserve"> (2010), composite reliability is a principal measure used in evaluating the overall reliability of the measurement model, for every latent construct in it. Hair </w:t>
      </w:r>
      <w:r w:rsidR="00646617" w:rsidRPr="00646617">
        <w:rPr>
          <w:i/>
          <w:iCs/>
        </w:rPr>
        <w:t>et al.</w:t>
      </w:r>
      <w:r w:rsidRPr="00F6431E">
        <w:t xml:space="preserve"> (2010)</w:t>
      </w:r>
      <w:r>
        <w:t xml:space="preserve"> </w:t>
      </w:r>
      <w:r w:rsidRPr="00F6431E">
        <w:t xml:space="preserve">note that the minimum value for composite reliability should be 0.7, which indicates that the measures all represent the same latent construct </w:t>
      </w:r>
      <w:r w:rsidR="00C631E5">
        <w:t xml:space="preserve">consistently </w:t>
      </w:r>
      <w:r w:rsidRPr="00F6431E">
        <w:t>(Nunnally and Bernstain</w:t>
      </w:r>
      <w:r w:rsidR="003F768A">
        <w:t xml:space="preserve"> 1</w:t>
      </w:r>
      <w:r w:rsidRPr="00F6431E">
        <w:t>994). Construct reliability (Cronbach-alpha) measures the indicators</w:t>
      </w:r>
      <w:r w:rsidR="00C631E5">
        <w:t>’</w:t>
      </w:r>
      <w:r w:rsidRPr="00F6431E">
        <w:t xml:space="preserve"> unidimensionality (inter-correlation) with their latent constructs (Hair </w:t>
      </w:r>
      <w:r w:rsidR="00646617" w:rsidRPr="00646617">
        <w:rPr>
          <w:i/>
          <w:iCs/>
        </w:rPr>
        <w:t>et al.</w:t>
      </w:r>
      <w:r w:rsidR="003F768A">
        <w:t xml:space="preserve"> 2</w:t>
      </w:r>
      <w:r w:rsidRPr="00F6431E">
        <w:t>010).</w:t>
      </w:r>
    </w:p>
    <w:p w14:paraId="78F419DB" w14:textId="77777777" w:rsidR="00AF5195" w:rsidRPr="00F6431E" w:rsidRDefault="00AF5195" w:rsidP="00AF5195">
      <w:pPr>
        <w:contextualSpacing/>
      </w:pPr>
    </w:p>
    <w:p w14:paraId="5E178C32" w14:textId="77777777" w:rsidR="003F768A" w:rsidRDefault="00AF5195" w:rsidP="003F768A">
      <w:pPr>
        <w:pStyle w:val="Heading2"/>
      </w:pPr>
      <w:bookmarkStart w:id="130" w:name="_Toc185703866"/>
      <w:bookmarkStart w:id="131" w:name="_Toc193540956"/>
      <w:bookmarkStart w:id="132" w:name="_Toc198672225"/>
      <w:bookmarkStart w:id="133" w:name="_Toc204398570"/>
      <w:r w:rsidRPr="004A74AC">
        <w:t>Average variance extracted (AVE) assessment</w:t>
      </w:r>
      <w:bookmarkEnd w:id="130"/>
      <w:bookmarkEnd w:id="131"/>
      <w:bookmarkEnd w:id="132"/>
      <w:bookmarkEnd w:id="133"/>
    </w:p>
    <w:p w14:paraId="1BACC747" w14:textId="1E0EE05E" w:rsidR="00AF5195" w:rsidRPr="00F6431E" w:rsidRDefault="00AF5195" w:rsidP="00AF5195">
      <w:pPr>
        <w:contextualSpacing/>
      </w:pPr>
      <w:r w:rsidRPr="00F6431E">
        <w:t>The average variance extracted (AVE) is a measure of the common variance in a latent variable (LV), that is, the amount of variance that is captured by the latent variable in relation to the variance due to random measurement error (Dillon and Goldstein</w:t>
      </w:r>
      <w:r w:rsidR="003F768A">
        <w:t xml:space="preserve"> 1</w:t>
      </w:r>
      <w:r w:rsidRPr="00F6431E">
        <w:t>984</w:t>
      </w:r>
      <w:r w:rsidR="00927562">
        <w:t>;</w:t>
      </w:r>
      <w:r w:rsidRPr="00F6431E">
        <w:t xml:space="preserve"> Fornell and Larker</w:t>
      </w:r>
      <w:r w:rsidR="003F768A">
        <w:t xml:space="preserve"> 1</w:t>
      </w:r>
      <w:r w:rsidRPr="00F6431E">
        <w:t>981). In different terms, AVE is a measure of the error-free variance of a set of items. According to Fornell and Larker (1981), AVE represents a stronger indicator of the construct reliability than the composite reliability. The average variance extracted (AVE) measures the overall amount of variance captured by the indicators relative to measurement error, and it should be equal</w:t>
      </w:r>
      <w:r w:rsidR="00927562">
        <w:t xml:space="preserve"> to</w:t>
      </w:r>
      <w:r w:rsidRPr="00F6431E">
        <w:t xml:space="preserve"> or exceed 0.50 to justify using a construct and ensure the validity of the scale under investigation (Hair </w:t>
      </w:r>
      <w:r w:rsidR="00646617" w:rsidRPr="00646617">
        <w:rPr>
          <w:i/>
          <w:iCs/>
        </w:rPr>
        <w:t>et al.</w:t>
      </w:r>
      <w:r w:rsidR="003F768A">
        <w:t xml:space="preserve"> 2</w:t>
      </w:r>
      <w:r w:rsidRPr="00F6431E">
        <w:t>010). Fornell and Larcker (1981) state, “if it is less than 0.50, the variance due to measurement error is larger than the variance captured by the construct, and the validity of the construct is questionable” (p. 46).</w:t>
      </w:r>
    </w:p>
    <w:p w14:paraId="2EE08247" w14:textId="77777777" w:rsidR="00AF5195" w:rsidRPr="004A74AC" w:rsidRDefault="00AF5195" w:rsidP="003F768A">
      <w:pPr>
        <w:pStyle w:val="Heading2"/>
      </w:pPr>
      <w:bookmarkStart w:id="134" w:name="_Toc185703867"/>
      <w:bookmarkStart w:id="135" w:name="_Toc193540957"/>
      <w:bookmarkStart w:id="136" w:name="_Toc198672226"/>
      <w:bookmarkStart w:id="137" w:name="_Toc204398571"/>
      <w:r w:rsidRPr="004A74AC">
        <w:t>Nomological validity</w:t>
      </w:r>
      <w:bookmarkEnd w:id="134"/>
      <w:bookmarkEnd w:id="135"/>
      <w:bookmarkEnd w:id="136"/>
      <w:bookmarkEnd w:id="137"/>
    </w:p>
    <w:p w14:paraId="75F2B89A" w14:textId="4216B9F9" w:rsidR="00AF5195" w:rsidRPr="00F6431E" w:rsidRDefault="00AF5195" w:rsidP="00AF5195">
      <w:pPr>
        <w:contextualSpacing/>
      </w:pPr>
      <w:r w:rsidRPr="00F6431E">
        <w:t>In theory development and testing, to achieve construct validity, nomological validity is an essential step (Bagozzi</w:t>
      </w:r>
      <w:r w:rsidR="003F768A">
        <w:t xml:space="preserve"> 1</w:t>
      </w:r>
      <w:r w:rsidRPr="00F6431E">
        <w:t>980</w:t>
      </w:r>
      <w:r w:rsidR="00927562">
        <w:t>,</w:t>
      </w:r>
      <w:r w:rsidRPr="00F6431E">
        <w:t xml:space="preserve"> Gerbing and Anderson</w:t>
      </w:r>
      <w:r w:rsidR="003F768A">
        <w:t xml:space="preserve"> 1</w:t>
      </w:r>
      <w:r w:rsidRPr="00F6431E">
        <w:t>988</w:t>
      </w:r>
      <w:r w:rsidR="00927562">
        <w:t>,</w:t>
      </w:r>
      <w:r w:rsidRPr="00F6431E">
        <w:t xml:space="preserve"> Nunnally</w:t>
      </w:r>
      <w:r w:rsidR="003F768A">
        <w:t xml:space="preserve"> 1</w:t>
      </w:r>
      <w:r w:rsidRPr="00F6431E">
        <w:t>978</w:t>
      </w:r>
      <w:r w:rsidR="00927562">
        <w:t>,</w:t>
      </w:r>
      <w:r w:rsidRPr="00F6431E">
        <w:t xml:space="preserve"> Steenkamp and Trijp</w:t>
      </w:r>
      <w:r w:rsidR="003F768A">
        <w:t xml:space="preserve"> 1</w:t>
      </w:r>
      <w:r w:rsidRPr="00F6431E">
        <w:t>991). According to Peter (1981) and Peter and Churchill (1986), nomological validity is used to test hypothesised relationships among different constructs and the empirical relationship between measures of different constructs. Nomological validity refers to the expected behaviour of the measure and examines whether constructs behave as expected in theoretical and empirical terms (Peter and Churchill</w:t>
      </w:r>
      <w:r w:rsidR="003F768A">
        <w:t xml:space="preserve"> 1</w:t>
      </w:r>
      <w:r w:rsidRPr="00F6431E">
        <w:t>986). The goodness-of-fit indices are used to test the nomological validity of the measurement models (Steenkamp and Trijp</w:t>
      </w:r>
      <w:r w:rsidR="003F768A">
        <w:t xml:space="preserve"> 1</w:t>
      </w:r>
      <w:r w:rsidRPr="00F6431E">
        <w:t>991).</w:t>
      </w:r>
    </w:p>
    <w:p w14:paraId="686AB5B8" w14:textId="77777777" w:rsidR="00AF5195" w:rsidRPr="004A74AC" w:rsidRDefault="00AF5195" w:rsidP="003F768A">
      <w:pPr>
        <w:pStyle w:val="Heading2"/>
      </w:pPr>
      <w:bookmarkStart w:id="138" w:name="_Toc185703868"/>
      <w:bookmarkStart w:id="139" w:name="_Toc193540958"/>
      <w:bookmarkStart w:id="140" w:name="_Toc198672227"/>
      <w:bookmarkStart w:id="141" w:name="_Toc204398572"/>
      <w:r w:rsidRPr="004A74AC">
        <w:lastRenderedPageBreak/>
        <w:t>Convergent validity</w:t>
      </w:r>
      <w:bookmarkEnd w:id="138"/>
      <w:bookmarkEnd w:id="139"/>
      <w:bookmarkEnd w:id="140"/>
      <w:bookmarkEnd w:id="141"/>
    </w:p>
    <w:p w14:paraId="4D12A183" w14:textId="070B41A5" w:rsidR="00AF5195" w:rsidRPr="00F6431E" w:rsidRDefault="00AF5195" w:rsidP="00AF5195">
      <w:pPr>
        <w:contextualSpacing/>
      </w:pPr>
      <w:r w:rsidRPr="00F6431E">
        <w:t>Convergent validity refers to the homogeneity of the construct and is the extent to which independent measures of the same construct converge or are positively correlated (Gerbing and Anderson</w:t>
      </w:r>
      <w:r w:rsidR="003F768A">
        <w:t xml:space="preserve"> 1</w:t>
      </w:r>
      <w:r w:rsidRPr="00F6431E">
        <w:t>993</w:t>
      </w:r>
      <w:r w:rsidR="00931399">
        <w:t>,</w:t>
      </w:r>
      <w:r w:rsidRPr="00F6431E">
        <w:t xml:space="preserve"> Malhotra and Birks</w:t>
      </w:r>
      <w:r w:rsidR="003F768A">
        <w:t xml:space="preserve"> 2</w:t>
      </w:r>
      <w:r w:rsidRPr="00F6431E">
        <w:t>000</w:t>
      </w:r>
      <w:r w:rsidR="00931399">
        <w:t>,</w:t>
      </w:r>
      <w:r w:rsidRPr="00F6431E">
        <w:t xml:space="preserve"> Peter and Churchill</w:t>
      </w:r>
      <w:r w:rsidR="003F768A">
        <w:t xml:space="preserve"> 1</w:t>
      </w:r>
      <w:r w:rsidRPr="00F6431E">
        <w:t>986) with other measures of the same construct. Convergent validity may be assessed on the basis of construct reliabilities (Anderson and Gerbing</w:t>
      </w:r>
      <w:r w:rsidR="003F768A">
        <w:t xml:space="preserve"> 1</w:t>
      </w:r>
      <w:r w:rsidRPr="00F6431E">
        <w:t xml:space="preserve">988). </w:t>
      </w:r>
      <w:r w:rsidR="00931399">
        <w:t>C</w:t>
      </w:r>
      <w:r w:rsidRPr="00F6431E">
        <w:t>onvergent validity is related to the internal consistent validity between each construct item, i.e. high or low correlations</w:t>
      </w:r>
      <w:r w:rsidR="00931399">
        <w:t>, and is</w:t>
      </w:r>
      <w:r w:rsidRPr="00F6431E">
        <w:t xml:space="preserve"> shown by item reliability, composite reliability, and average variance extracted (Fornell and Larcker</w:t>
      </w:r>
      <w:r w:rsidR="003F768A">
        <w:t xml:space="preserve"> 1</w:t>
      </w:r>
      <w:r w:rsidRPr="00F6431E">
        <w:t>981). Convergent validity assesses the t-values and level of significance of the factor (Chau</w:t>
      </w:r>
      <w:r w:rsidR="003F768A">
        <w:t xml:space="preserve"> 1</w:t>
      </w:r>
      <w:r w:rsidRPr="00F6431E">
        <w:t>997). High inter-item correlations within each construct indicate convergent validity (Chau</w:t>
      </w:r>
      <w:r w:rsidR="003F768A">
        <w:t xml:space="preserve"> 1</w:t>
      </w:r>
      <w:r w:rsidRPr="00F6431E">
        <w:t xml:space="preserve">997; Shiu </w:t>
      </w:r>
      <w:r w:rsidR="00646617" w:rsidRPr="00646617">
        <w:rPr>
          <w:i/>
          <w:iCs/>
        </w:rPr>
        <w:t>et al.</w:t>
      </w:r>
      <w:r w:rsidR="003F768A">
        <w:t xml:space="preserve"> 2</w:t>
      </w:r>
      <w:r w:rsidRPr="00F6431E">
        <w:t xml:space="preserve">009). Nunnally (1978) </w:t>
      </w:r>
      <w:r w:rsidR="00931399">
        <w:t>suggests</w:t>
      </w:r>
      <w:r w:rsidRPr="00F6431E">
        <w:t xml:space="preserve"> that a 0.7 or higher reliability imp</w:t>
      </w:r>
      <w:r w:rsidR="00931399">
        <w:t>lies</w:t>
      </w:r>
      <w:r w:rsidRPr="00F6431E">
        <w:t xml:space="preserve"> convergent validity</w:t>
      </w:r>
      <w:r w:rsidR="00931399">
        <w:t xml:space="preserve">, while </w:t>
      </w:r>
      <w:r w:rsidRPr="00F6431E">
        <w:t>measures with reliabilities above 0.85 include more than a 50% error variance.</w:t>
      </w:r>
    </w:p>
    <w:p w14:paraId="5ECB0DDB" w14:textId="77777777" w:rsidR="00AF5195" w:rsidRPr="004A74AC" w:rsidRDefault="00AF5195" w:rsidP="003F768A">
      <w:pPr>
        <w:pStyle w:val="Heading2"/>
      </w:pPr>
      <w:bookmarkStart w:id="142" w:name="_Toc185703869"/>
      <w:bookmarkStart w:id="143" w:name="_Toc193540959"/>
      <w:bookmarkStart w:id="144" w:name="_Toc198668254"/>
      <w:bookmarkStart w:id="145" w:name="_Toc198672658"/>
      <w:bookmarkStart w:id="146" w:name="_Toc204398573"/>
      <w:r w:rsidRPr="004A74AC">
        <w:t>Discriminant validity</w:t>
      </w:r>
      <w:bookmarkEnd w:id="142"/>
      <w:bookmarkEnd w:id="143"/>
      <w:bookmarkEnd w:id="144"/>
      <w:bookmarkEnd w:id="145"/>
      <w:bookmarkEnd w:id="146"/>
    </w:p>
    <w:p w14:paraId="58B77A15" w14:textId="487C9CBD" w:rsidR="00AF5195" w:rsidRPr="00F6431E" w:rsidRDefault="00AF5195" w:rsidP="00AF5195">
      <w:pPr>
        <w:contextualSpacing/>
      </w:pPr>
      <w:r w:rsidRPr="00F6431E">
        <w:t xml:space="preserve">Discriminant validity is defined as </w:t>
      </w:r>
      <w:r w:rsidR="00CD2E42">
        <w:t>whether</w:t>
      </w:r>
      <w:r w:rsidRPr="00F6431E">
        <w:t xml:space="preserve"> measures of one construct are not highly correlated with measures of other</w:t>
      </w:r>
      <w:r w:rsidR="00CD2E42">
        <w:t>s</w:t>
      </w:r>
      <w:r w:rsidRPr="00F6431E">
        <w:t xml:space="preserve"> (Chau</w:t>
      </w:r>
      <w:r w:rsidR="003F768A">
        <w:t xml:space="preserve"> 1</w:t>
      </w:r>
      <w:r w:rsidRPr="00F6431E">
        <w:t>997</w:t>
      </w:r>
      <w:r w:rsidR="00CD2E42">
        <w:t>,</w:t>
      </w:r>
      <w:r w:rsidRPr="00F6431E">
        <w:t xml:space="preserve"> Malhotra and Birks</w:t>
      </w:r>
      <w:r w:rsidR="003F768A">
        <w:t xml:space="preserve"> 2</w:t>
      </w:r>
      <w:r w:rsidRPr="00F6431E">
        <w:t>000</w:t>
      </w:r>
      <w:r w:rsidR="00CD2E42">
        <w:t>,</w:t>
      </w:r>
      <w:r w:rsidRPr="00F6431E">
        <w:t xml:space="preserve"> Peter and Churchill</w:t>
      </w:r>
      <w:r w:rsidR="003F768A">
        <w:t xml:space="preserve"> 1</w:t>
      </w:r>
      <w:r w:rsidRPr="00F6431E">
        <w:t>986)</w:t>
      </w:r>
      <w:r w:rsidR="00CD2E42">
        <w:t xml:space="preserve"> i.e. </w:t>
      </w:r>
      <w:r w:rsidRPr="00F6431E">
        <w:t>when there is a negative correlation between the experiment</w:t>
      </w:r>
      <w:r>
        <w:t>’</w:t>
      </w:r>
      <w:r w:rsidRPr="00F6431E">
        <w:t xml:space="preserve">s measure and the measurement of different constructs (Shiu </w:t>
      </w:r>
      <w:r w:rsidR="00646617" w:rsidRPr="00646617">
        <w:rPr>
          <w:i/>
          <w:iCs/>
        </w:rPr>
        <w:t>et al.</w:t>
      </w:r>
      <w:r w:rsidR="003F768A">
        <w:t xml:space="preserve"> 2</w:t>
      </w:r>
      <w:r w:rsidRPr="00F6431E">
        <w:t>009). Since the association between two constructs is significantly lower than 1.00, the presence of discriminant validity is indicated (Anderson and Gerbing</w:t>
      </w:r>
      <w:r w:rsidR="003F768A">
        <w:t xml:space="preserve"> 1</w:t>
      </w:r>
      <w:r w:rsidRPr="00F6431E">
        <w:t xml:space="preserve">988; Bagozzi </w:t>
      </w:r>
      <w:r w:rsidR="00646617" w:rsidRPr="00646617">
        <w:rPr>
          <w:i/>
          <w:iCs/>
        </w:rPr>
        <w:t>et al.</w:t>
      </w:r>
      <w:r w:rsidR="003F768A">
        <w:t xml:space="preserve"> 1</w:t>
      </w:r>
      <w:r w:rsidRPr="00F6431E">
        <w:t>991).</w:t>
      </w:r>
      <w:r w:rsidR="00CD2E42">
        <w:t xml:space="preserve"> </w:t>
      </w:r>
      <w:r w:rsidRPr="00F6431E">
        <w:t>Discriminant validity can be assessed for two estimated constructs by constraining the estimated correlation parameter (φĳ) between them to 1.00 and then performing a chi-square</w:t>
      </w:r>
      <w:r w:rsidR="00CD2E42">
        <w:t>d</w:t>
      </w:r>
      <w:r w:rsidRPr="00F6431E">
        <w:t xml:space="preserve"> difference test on the values obtained for the constrained and unconstrained model” (Anderson and Gerbing</w:t>
      </w:r>
      <w:r w:rsidR="003F768A">
        <w:t xml:space="preserve"> 1</w:t>
      </w:r>
      <w:r w:rsidRPr="00F6431E">
        <w:t>988, p. 416). Foroudi (2019)</w:t>
      </w:r>
      <w:r w:rsidR="00CD2E42">
        <w:t xml:space="preserve"> suggests</w:t>
      </w:r>
      <w:r w:rsidRPr="00F6431E">
        <w:t xml:space="preserve"> that</w:t>
      </w:r>
      <w:r w:rsidR="00CD2E42">
        <w:t xml:space="preserve"> </w:t>
      </w:r>
      <w:r w:rsidRPr="00F6431E">
        <w:t xml:space="preserve">where the restricted model shows a poorer fit than the unrestricted model, there is evidence of discriminant validity. Discriminant validity can be measured by </w:t>
      </w:r>
      <w:r w:rsidR="00CD2E42">
        <w:t xml:space="preserve">the </w:t>
      </w:r>
      <w:r w:rsidRPr="00F6431E">
        <w:t>AVE for each construct and compared with the square correlation between them (Fornell and Larker</w:t>
      </w:r>
      <w:r w:rsidR="003F768A">
        <w:t xml:space="preserve"> 1</w:t>
      </w:r>
      <w:r w:rsidRPr="00F6431E">
        <w:t>981).</w:t>
      </w:r>
      <w:r w:rsidR="00CD2E42">
        <w:t xml:space="preserve"> </w:t>
      </w:r>
      <w:r w:rsidRPr="00F6431E">
        <w:t>If the squared correlation (error-disattenuated or structural equation model) between two LVs is less than either of their individual AVEs, this suggested the constructs each have more error free (extracted or internal) variance than variance shared with other constructs (r2). Furthermore, they are more internally correlated than they are with other constructs and this suggests the discriminant validity of the target variance extracted (Fornell and Larker</w:t>
      </w:r>
      <w:r w:rsidR="003F768A">
        <w:t xml:space="preserve"> 1</w:t>
      </w:r>
      <w:r w:rsidRPr="00F6431E">
        <w:t>981).</w:t>
      </w:r>
    </w:p>
    <w:p w14:paraId="11D3572A" w14:textId="688D097A" w:rsidR="00AF5195" w:rsidRPr="00F6431E" w:rsidRDefault="00CD2E42" w:rsidP="00CD2E42">
      <w:pPr>
        <w:pStyle w:val="Heading2"/>
      </w:pPr>
      <w:r>
        <w:t>Validity - summary</w:t>
      </w:r>
    </w:p>
    <w:p w14:paraId="73C3B06F" w14:textId="61F2918A" w:rsidR="00AF5195" w:rsidRPr="00F6431E" w:rsidRDefault="00AF5195" w:rsidP="00AF5195">
      <w:pPr>
        <w:contextualSpacing/>
      </w:pPr>
      <w:r w:rsidRPr="00F6431E">
        <w:t xml:space="preserve">In summary, </w:t>
      </w:r>
      <w:r w:rsidR="00CD2E42">
        <w:t xml:space="preserve">establishing </w:t>
      </w:r>
      <w:r w:rsidRPr="00F6431E">
        <w:t xml:space="preserve">validity </w:t>
      </w:r>
      <w:r w:rsidR="00CD2E42">
        <w:t>is</w:t>
      </w:r>
      <w:r w:rsidRPr="00F6431E">
        <w:t xml:space="preserve"> an essential </w:t>
      </w:r>
      <w:r w:rsidR="00CD2E42">
        <w:t xml:space="preserve">part </w:t>
      </w:r>
      <w:r w:rsidRPr="00F6431E">
        <w:t>of the</w:t>
      </w:r>
      <w:r w:rsidR="00CD2E42">
        <w:t xml:space="preserve"> research</w:t>
      </w:r>
      <w:r w:rsidRPr="00F6431E">
        <w:t xml:space="preserve"> process (Garver and Mentzer</w:t>
      </w:r>
      <w:r w:rsidR="003F768A">
        <w:t xml:space="preserve"> 1</w:t>
      </w:r>
      <w:r w:rsidRPr="00F6431E">
        <w:t xml:space="preserve">999) </w:t>
      </w:r>
      <w:r w:rsidR="00CD2E42">
        <w:t xml:space="preserve">and </w:t>
      </w:r>
      <w:r w:rsidRPr="00F6431E">
        <w:t>should signify the unidimensionality of a construct (Steenkamp and Trijp</w:t>
      </w:r>
      <w:r w:rsidR="003F768A">
        <w:t xml:space="preserve"> 1</w:t>
      </w:r>
      <w:r w:rsidRPr="00F6431E">
        <w:t>991), reliability, nomological validity, convergent validity, and discriminant validity (Peter</w:t>
      </w:r>
      <w:r w:rsidR="003F768A">
        <w:t xml:space="preserve"> 1</w:t>
      </w:r>
      <w:r w:rsidRPr="00F6431E">
        <w:t>981; Steenkamp and Trijp</w:t>
      </w:r>
      <w:r w:rsidR="003F768A">
        <w:t xml:space="preserve"> 1</w:t>
      </w:r>
      <w:r w:rsidRPr="00F6431E">
        <w:t>991)</w:t>
      </w:r>
      <w:r w:rsidR="00CD2E42">
        <w:t>, for</w:t>
      </w:r>
      <w:r w:rsidRPr="00F6431E">
        <w:t xml:space="preserve"> the research to </w:t>
      </w:r>
      <w:r w:rsidR="00CD2E42">
        <w:t>use</w:t>
      </w:r>
      <w:r w:rsidRPr="00F6431E">
        <w:t xml:space="preserve"> structural model evaluation.</w:t>
      </w:r>
      <w:bookmarkStart w:id="147" w:name="_Toc185703870"/>
      <w:bookmarkStart w:id="148" w:name="_Toc193540960"/>
      <w:bookmarkEnd w:id="122"/>
      <w:bookmarkEnd w:id="123"/>
      <w:bookmarkEnd w:id="124"/>
      <w:bookmarkEnd w:id="125"/>
    </w:p>
    <w:p w14:paraId="0783626F" w14:textId="77777777" w:rsidR="00AF5195" w:rsidRPr="004A74AC" w:rsidRDefault="00AF5195" w:rsidP="003416CE">
      <w:pPr>
        <w:pStyle w:val="Heading1"/>
      </w:pPr>
      <w:bookmarkStart w:id="149" w:name="_Toc198668255"/>
      <w:bookmarkStart w:id="150" w:name="_Toc198672228"/>
      <w:bookmarkStart w:id="151" w:name="_Toc204398574"/>
      <w:r w:rsidRPr="004A74AC">
        <w:t>Ethical considerations</w:t>
      </w:r>
      <w:bookmarkEnd w:id="147"/>
      <w:bookmarkEnd w:id="148"/>
      <w:bookmarkEnd w:id="149"/>
      <w:bookmarkEnd w:id="150"/>
      <w:bookmarkEnd w:id="151"/>
    </w:p>
    <w:p w14:paraId="30D7F7DE" w14:textId="38AB752D" w:rsidR="006113F5" w:rsidRDefault="00AF5195" w:rsidP="00AF5195">
      <w:pPr>
        <w:contextualSpacing/>
      </w:pPr>
      <w:r w:rsidRPr="00F6431E">
        <w:t>Academic research needs to be aware of the ethics behind the research activity. These are based on the guidelines provided by the University ethics form and the British Educational Research Association (2004). All business and social researchers share a number of ethical concerns (Jowell</w:t>
      </w:r>
      <w:r w:rsidR="003F768A">
        <w:t xml:space="preserve"> 1</w:t>
      </w:r>
      <w:r w:rsidRPr="00F6431E">
        <w:t xml:space="preserve">986). Researchers must conduct their research </w:t>
      </w:r>
      <w:r w:rsidR="006113F5">
        <w:t>following these basic rules:</w:t>
      </w:r>
    </w:p>
    <w:p w14:paraId="3F8D8DE4" w14:textId="34D40560" w:rsidR="006113F5" w:rsidRDefault="006113F5" w:rsidP="006113F5">
      <w:pPr>
        <w:pStyle w:val="ListParagraph"/>
      </w:pPr>
      <w:r>
        <w:t>P</w:t>
      </w:r>
      <w:r w:rsidR="00AF5195" w:rsidRPr="00F6431E">
        <w:t xml:space="preserve">rotect the statutory rights of </w:t>
      </w:r>
      <w:r>
        <w:t xml:space="preserve">respondents </w:t>
      </w:r>
      <w:r w:rsidR="00AF5195" w:rsidRPr="00F6431E">
        <w:t>by avoiding unnecessary interruption, obtaining permission and protecting privacy</w:t>
      </w:r>
      <w:r>
        <w:t>;</w:t>
      </w:r>
    </w:p>
    <w:p w14:paraId="7F4827A4" w14:textId="44DEFDD4" w:rsidR="006113F5" w:rsidRDefault="006113F5" w:rsidP="006113F5">
      <w:pPr>
        <w:pStyle w:val="ListParagraph"/>
      </w:pPr>
      <w:r>
        <w:t>O</w:t>
      </w:r>
      <w:r w:rsidR="00AF5195" w:rsidRPr="00F6431E">
        <w:t>utline the research questions objectively</w:t>
      </w:r>
      <w:r>
        <w:t>;</w:t>
      </w:r>
    </w:p>
    <w:p w14:paraId="03AA6F7A" w14:textId="124FBBBD" w:rsidR="006113F5" w:rsidRDefault="006113F5" w:rsidP="006113F5">
      <w:pPr>
        <w:pStyle w:val="ListParagraph"/>
      </w:pPr>
      <w:r>
        <w:t>B</w:t>
      </w:r>
      <w:r w:rsidR="00AF5195" w:rsidRPr="00F6431E">
        <w:t>e aware of social and cultural differences</w:t>
      </w:r>
      <w:r>
        <w:t>;</w:t>
      </w:r>
    </w:p>
    <w:p w14:paraId="240F53EF" w14:textId="5620C7DF" w:rsidR="006113F5" w:rsidRDefault="006113F5" w:rsidP="006113F5">
      <w:pPr>
        <w:pStyle w:val="ListParagraph"/>
      </w:pPr>
      <w:r>
        <w:t>Give f</w:t>
      </w:r>
      <w:r w:rsidR="00AF5195" w:rsidRPr="00F6431E">
        <w:t xml:space="preserve">ull information on the methodologies </w:t>
      </w:r>
      <w:r>
        <w:t>to respondents;</w:t>
      </w:r>
    </w:p>
    <w:p w14:paraId="4E2895F2" w14:textId="32957F60" w:rsidR="006113F5" w:rsidRDefault="006113F5" w:rsidP="006113F5">
      <w:pPr>
        <w:pStyle w:val="ListParagraph"/>
      </w:pPr>
      <w:r>
        <w:t>Clarify all details of the research in correspondence or communications with respondents;</w:t>
      </w:r>
    </w:p>
    <w:p w14:paraId="5204C7E1" w14:textId="6544ACCF" w:rsidR="00AF5195" w:rsidRPr="00F6431E" w:rsidRDefault="006113F5" w:rsidP="00AF5195">
      <w:pPr>
        <w:pStyle w:val="ListParagraph"/>
      </w:pPr>
      <w:r>
        <w:t xml:space="preserve">Record all </w:t>
      </w:r>
      <w:r w:rsidR="00AF5195" w:rsidRPr="00F6431E">
        <w:t>interviews and focus groups sessions unless one of the participants disagree</w:t>
      </w:r>
      <w:r>
        <w:t>s</w:t>
      </w:r>
      <w:bookmarkStart w:id="152" w:name="_Toc236039130"/>
      <w:bookmarkStart w:id="153" w:name="_Toc236113526"/>
      <w:bookmarkStart w:id="154" w:name="_Toc236113600"/>
      <w:bookmarkStart w:id="155" w:name="_Toc236113680"/>
      <w:bookmarkStart w:id="156" w:name="_Toc185703871"/>
      <w:bookmarkStart w:id="157" w:name="_Toc193540961"/>
      <w:bookmarkStart w:id="158" w:name="_Toc198668256"/>
      <w:bookmarkStart w:id="159" w:name="_Toc198672229"/>
      <w:bookmarkStart w:id="160" w:name="_Toc204398575"/>
    </w:p>
    <w:bookmarkEnd w:id="152"/>
    <w:bookmarkEnd w:id="153"/>
    <w:bookmarkEnd w:id="154"/>
    <w:bookmarkEnd w:id="155"/>
    <w:bookmarkEnd w:id="156"/>
    <w:bookmarkEnd w:id="157"/>
    <w:bookmarkEnd w:id="158"/>
    <w:bookmarkEnd w:id="159"/>
    <w:bookmarkEnd w:id="160"/>
    <w:p w14:paraId="4D29D08E" w14:textId="77777777" w:rsidR="00AF5195" w:rsidRPr="004A74AC" w:rsidRDefault="00AF5195" w:rsidP="003416CE">
      <w:pPr>
        <w:pStyle w:val="Heading1"/>
      </w:pPr>
      <w:r w:rsidRPr="004A74AC">
        <w:lastRenderedPageBreak/>
        <w:t>Case study - HSBC: Consumers</w:t>
      </w:r>
      <w:r>
        <w:t>’</w:t>
      </w:r>
      <w:r w:rsidRPr="004A74AC">
        <w:t xml:space="preserve"> perception towards visual identity</w:t>
      </w:r>
    </w:p>
    <w:p w14:paraId="11FA7299" w14:textId="77777777" w:rsidR="00380D3E" w:rsidRPr="0047730B" w:rsidRDefault="00380D3E" w:rsidP="00380D3E">
      <w:pPr>
        <w:tabs>
          <w:tab w:val="left" w:pos="567"/>
        </w:tabs>
        <w:rPr>
          <w:rFonts w:ascii="Times" w:hAnsi="Times"/>
          <w:color w:val="000000"/>
        </w:rPr>
      </w:pPr>
      <w:r>
        <w:rPr>
          <w:rFonts w:ascii="Times" w:hAnsi="Times"/>
          <w:szCs w:val="20"/>
        </w:rPr>
        <w:t xml:space="preserve">This case study research was designed to identify </w:t>
      </w:r>
      <w:r w:rsidRPr="0047730B">
        <w:rPr>
          <w:rFonts w:ascii="Times" w:hAnsi="Times"/>
          <w:color w:val="000000"/>
        </w:rPr>
        <w:t>the factors that influence</w:t>
      </w:r>
      <w:r>
        <w:rPr>
          <w:rFonts w:ascii="Times" w:hAnsi="Times"/>
          <w:color w:val="000000"/>
        </w:rPr>
        <w:t xml:space="preserve"> how consumers perceive a corporate </w:t>
      </w:r>
      <w:r w:rsidRPr="0047730B">
        <w:rPr>
          <w:rFonts w:ascii="Times" w:hAnsi="Times"/>
          <w:color w:val="000000"/>
        </w:rPr>
        <w:t>logo</w:t>
      </w:r>
      <w:r>
        <w:rPr>
          <w:rFonts w:ascii="Times" w:hAnsi="Times"/>
          <w:color w:val="000000"/>
        </w:rPr>
        <w:t xml:space="preserve">  (in this case that of the bank, HSBC) and how this</w:t>
      </w:r>
      <w:r w:rsidRPr="0047730B">
        <w:rPr>
          <w:rFonts w:ascii="Times" w:hAnsi="Times"/>
          <w:color w:val="000000"/>
        </w:rPr>
        <w:t xml:space="preserve"> </w:t>
      </w:r>
      <w:r>
        <w:rPr>
          <w:rFonts w:ascii="Times" w:hAnsi="Times"/>
          <w:color w:val="000000"/>
        </w:rPr>
        <w:t xml:space="preserve">in turn </w:t>
      </w:r>
      <w:r w:rsidRPr="0047730B">
        <w:rPr>
          <w:rFonts w:ascii="Times" w:hAnsi="Times"/>
          <w:color w:val="000000"/>
        </w:rPr>
        <w:t xml:space="preserve">influences </w:t>
      </w:r>
      <w:r>
        <w:rPr>
          <w:rFonts w:ascii="Times" w:hAnsi="Times"/>
          <w:color w:val="000000"/>
        </w:rPr>
        <w:t xml:space="preserve">their perception of </w:t>
      </w:r>
      <w:r w:rsidRPr="0047730B">
        <w:rPr>
          <w:rFonts w:ascii="Times" w:hAnsi="Times"/>
          <w:color w:val="000000"/>
        </w:rPr>
        <w:t>corporate image and corporate reputation</w:t>
      </w:r>
      <w:r>
        <w:rPr>
          <w:rFonts w:ascii="Times" w:hAnsi="Times"/>
          <w:color w:val="000000"/>
        </w:rPr>
        <w:t>.</w:t>
      </w:r>
      <w:r w:rsidRPr="0047730B">
        <w:rPr>
          <w:rFonts w:ascii="Times" w:hAnsi="Times"/>
          <w:color w:val="000000"/>
        </w:rPr>
        <w:t xml:space="preserve"> </w:t>
      </w:r>
      <w:r>
        <w:rPr>
          <w:rFonts w:ascii="Times" w:hAnsi="Times"/>
          <w:color w:val="000000"/>
        </w:rPr>
        <w:t>It shows that</w:t>
      </w:r>
      <w:r w:rsidRPr="0047730B">
        <w:rPr>
          <w:rFonts w:ascii="Times" w:hAnsi="Times"/>
          <w:color w:val="000000"/>
        </w:rPr>
        <w:t xml:space="preserve"> the main factors that influence </w:t>
      </w:r>
      <w:r>
        <w:rPr>
          <w:rFonts w:ascii="Times" w:hAnsi="Times"/>
          <w:color w:val="000000"/>
        </w:rPr>
        <w:t xml:space="preserve">perceptions of the </w:t>
      </w:r>
      <w:r w:rsidRPr="0047730B">
        <w:rPr>
          <w:rFonts w:ascii="Times" w:hAnsi="Times"/>
          <w:color w:val="000000"/>
        </w:rPr>
        <w:t>corporate logo are corporate name, design, and typeface</w:t>
      </w:r>
      <w:r>
        <w:rPr>
          <w:rFonts w:ascii="Times" w:hAnsi="Times"/>
          <w:color w:val="000000"/>
        </w:rPr>
        <w:t xml:space="preserve">, and that the logo does influence the consumer’s perception of </w:t>
      </w:r>
      <w:r w:rsidRPr="0047730B">
        <w:rPr>
          <w:rFonts w:ascii="Times" w:hAnsi="Times"/>
          <w:color w:val="000000"/>
        </w:rPr>
        <w:t xml:space="preserve">corporate image, </w:t>
      </w:r>
      <w:r>
        <w:rPr>
          <w:rFonts w:ascii="Times" w:hAnsi="Times"/>
          <w:color w:val="000000"/>
        </w:rPr>
        <w:t xml:space="preserve">their </w:t>
      </w:r>
      <w:r w:rsidRPr="0047730B">
        <w:rPr>
          <w:rFonts w:ascii="Times" w:hAnsi="Times"/>
          <w:color w:val="000000"/>
        </w:rPr>
        <w:t xml:space="preserve">attitude to advertisements, </w:t>
      </w:r>
      <w:r>
        <w:rPr>
          <w:rFonts w:ascii="Times" w:hAnsi="Times"/>
          <w:color w:val="000000"/>
        </w:rPr>
        <w:t>their familiarity with the brand, their recognition of it and their perception of</w:t>
      </w:r>
      <w:r w:rsidRPr="0047730B">
        <w:rPr>
          <w:rFonts w:ascii="Times" w:hAnsi="Times"/>
          <w:color w:val="000000"/>
        </w:rPr>
        <w:t xml:space="preserve"> corporate reputation.</w:t>
      </w:r>
    </w:p>
    <w:p w14:paraId="500B0237" w14:textId="77777777" w:rsidR="00380D3E" w:rsidRPr="0047730B" w:rsidRDefault="00380D3E" w:rsidP="00380D3E">
      <w:pPr>
        <w:ind w:right="652"/>
        <w:rPr>
          <w:rFonts w:ascii="Times" w:hAnsi="Times"/>
          <w:color w:val="000000"/>
        </w:rPr>
      </w:pPr>
      <w:r w:rsidRPr="0047730B">
        <w:rPr>
          <w:rFonts w:ascii="Times" w:hAnsi="Times"/>
          <w:b/>
          <w:color w:val="000000"/>
        </w:rPr>
        <w:t>H1</w:t>
      </w:r>
      <w:r w:rsidRPr="0047730B">
        <w:rPr>
          <w:rFonts w:ascii="Times" w:hAnsi="Times"/>
          <w:color w:val="000000"/>
        </w:rPr>
        <w:t>: The more favourably the corporate name is perceived by consumers, the more favourable the attitude consumers have towards the corporate logo.</w:t>
      </w:r>
    </w:p>
    <w:p w14:paraId="5160DF61" w14:textId="77777777" w:rsidR="00380D3E" w:rsidRPr="0047730B" w:rsidRDefault="00380D3E" w:rsidP="00380D3E">
      <w:pPr>
        <w:ind w:right="652"/>
        <w:rPr>
          <w:rFonts w:ascii="Times" w:hAnsi="Times"/>
          <w:color w:val="000000"/>
        </w:rPr>
      </w:pPr>
      <w:r w:rsidRPr="0047730B">
        <w:rPr>
          <w:rFonts w:ascii="Times" w:hAnsi="Times"/>
          <w:b/>
          <w:color w:val="000000"/>
        </w:rPr>
        <w:t>H2</w:t>
      </w:r>
      <w:r w:rsidRPr="0047730B">
        <w:rPr>
          <w:rFonts w:ascii="Times" w:hAnsi="Times"/>
          <w:color w:val="000000"/>
        </w:rPr>
        <w:t xml:space="preserve">: The more favourably the corporate typeface is perceived by consumers, the more favourable the attitude of the consumers towards the corporate logo. </w:t>
      </w:r>
    </w:p>
    <w:p w14:paraId="0C667F8E" w14:textId="77777777" w:rsidR="00380D3E" w:rsidRPr="0047730B" w:rsidRDefault="00380D3E" w:rsidP="00380D3E">
      <w:pPr>
        <w:ind w:right="652"/>
        <w:rPr>
          <w:rFonts w:ascii="Times" w:hAnsi="Times"/>
          <w:color w:val="000000"/>
        </w:rPr>
      </w:pPr>
      <w:r w:rsidRPr="0047730B">
        <w:rPr>
          <w:rFonts w:ascii="Times" w:hAnsi="Times"/>
          <w:b/>
          <w:color w:val="000000"/>
        </w:rPr>
        <w:t>H3</w:t>
      </w:r>
      <w:r w:rsidRPr="0047730B">
        <w:rPr>
          <w:rFonts w:ascii="Times" w:hAnsi="Times"/>
          <w:color w:val="000000"/>
        </w:rPr>
        <w:t xml:space="preserve">: The more favourably the design of a company’s logo is perceived by consumers, the more </w:t>
      </w:r>
    </w:p>
    <w:p w14:paraId="533832F7" w14:textId="77777777" w:rsidR="00380D3E" w:rsidRPr="0047730B" w:rsidRDefault="00380D3E" w:rsidP="00380D3E">
      <w:pPr>
        <w:ind w:right="652"/>
        <w:rPr>
          <w:rFonts w:ascii="Times" w:hAnsi="Times"/>
          <w:color w:val="000000"/>
        </w:rPr>
      </w:pPr>
      <w:r w:rsidRPr="0047730B">
        <w:rPr>
          <w:rFonts w:ascii="Times" w:hAnsi="Times"/>
          <w:b/>
          <w:color w:val="000000"/>
        </w:rPr>
        <w:t>H4</w:t>
      </w:r>
      <w:r w:rsidRPr="0047730B">
        <w:rPr>
          <w:rFonts w:ascii="Times" w:hAnsi="Times"/>
          <w:color w:val="000000"/>
        </w:rPr>
        <w:t>: The more favourably the colour used in a company’s logo is perceived by consumers, the more favourable the attitude consumers have towards the corporate logo.</w:t>
      </w:r>
    </w:p>
    <w:p w14:paraId="2E081967" w14:textId="77777777" w:rsidR="00380D3E" w:rsidRDefault="00380D3E" w:rsidP="00380D3E">
      <w:pPr>
        <w:ind w:right="652"/>
        <w:rPr>
          <w:rFonts w:ascii="Times" w:hAnsi="Times"/>
          <w:color w:val="000000"/>
        </w:rPr>
      </w:pPr>
      <w:r w:rsidRPr="0047730B">
        <w:rPr>
          <w:rFonts w:ascii="Times" w:hAnsi="Times"/>
          <w:b/>
          <w:color w:val="000000"/>
        </w:rPr>
        <w:t>H5</w:t>
      </w:r>
      <w:r w:rsidRPr="0047730B">
        <w:rPr>
          <w:rFonts w:ascii="Times" w:hAnsi="Times"/>
          <w:color w:val="000000"/>
        </w:rPr>
        <w:t>: The more favourably the corporate logo of an organization is perceived by the consumers, the more favourable the image consumers have towards the company.</w:t>
      </w:r>
    </w:p>
    <w:p w14:paraId="07C35EEF" w14:textId="77777777" w:rsidR="00380D3E" w:rsidRDefault="00380D3E" w:rsidP="00380D3E">
      <w:pPr>
        <w:ind w:right="652"/>
        <w:rPr>
          <w:rFonts w:ascii="Times" w:hAnsi="Times"/>
          <w:color w:val="000000"/>
        </w:rPr>
      </w:pPr>
      <w:r w:rsidRPr="0047730B">
        <w:rPr>
          <w:rFonts w:ascii="Times" w:hAnsi="Times"/>
          <w:b/>
          <w:color w:val="000000"/>
        </w:rPr>
        <w:t>H6</w:t>
      </w:r>
      <w:r w:rsidRPr="0047730B">
        <w:rPr>
          <w:rFonts w:ascii="Times" w:hAnsi="Times"/>
          <w:color w:val="000000"/>
        </w:rPr>
        <w:t>: The more favourable the image consumers have towards the company’s corporate image, the more favourable the company’s reputation is perceived by consumers.</w:t>
      </w:r>
    </w:p>
    <w:p w14:paraId="6D1DBA7B" w14:textId="77777777" w:rsidR="00380D3E" w:rsidRPr="0047730B" w:rsidRDefault="00380D3E" w:rsidP="00380D3E">
      <w:pPr>
        <w:ind w:right="652"/>
        <w:rPr>
          <w:rFonts w:ascii="Times" w:hAnsi="Times"/>
          <w:color w:val="000000"/>
        </w:rPr>
      </w:pPr>
      <w:r w:rsidRPr="0047730B">
        <w:rPr>
          <w:rFonts w:ascii="Times" w:hAnsi="Times"/>
          <w:b/>
          <w:color w:val="000000"/>
        </w:rPr>
        <w:t>H7</w:t>
      </w:r>
      <w:r w:rsidRPr="0047730B">
        <w:rPr>
          <w:rFonts w:ascii="Times" w:hAnsi="Times"/>
          <w:color w:val="000000"/>
        </w:rPr>
        <w:t>: The more favourably the corporate logo of an organization is perceived by consumers, the more favourable will be their attitude towards that corporate advertisements.</w:t>
      </w:r>
    </w:p>
    <w:p w14:paraId="288801B6" w14:textId="77777777" w:rsidR="00380D3E" w:rsidRPr="0047730B" w:rsidRDefault="00380D3E" w:rsidP="00380D3E">
      <w:pPr>
        <w:ind w:right="652"/>
        <w:rPr>
          <w:rFonts w:ascii="Times" w:hAnsi="Times"/>
          <w:color w:val="000000"/>
        </w:rPr>
      </w:pPr>
      <w:r w:rsidRPr="0047730B">
        <w:rPr>
          <w:rFonts w:ascii="Times" w:hAnsi="Times"/>
          <w:b/>
          <w:color w:val="000000"/>
        </w:rPr>
        <w:t>H8</w:t>
      </w:r>
      <w:r w:rsidRPr="0047730B">
        <w:rPr>
          <w:rFonts w:ascii="Times" w:hAnsi="Times"/>
          <w:color w:val="000000"/>
        </w:rPr>
        <w:t>: The more favourable the consumers’ attitude towards a company’s advertisements, the more favourable will be their image of the company.</w:t>
      </w:r>
    </w:p>
    <w:p w14:paraId="04B674DE" w14:textId="77777777" w:rsidR="00380D3E" w:rsidRPr="0047730B" w:rsidRDefault="00380D3E" w:rsidP="00380D3E">
      <w:pPr>
        <w:ind w:right="652"/>
        <w:rPr>
          <w:rFonts w:ascii="Times" w:hAnsi="Times"/>
          <w:color w:val="000000"/>
        </w:rPr>
      </w:pPr>
      <w:r w:rsidRPr="0047730B">
        <w:rPr>
          <w:rFonts w:ascii="Times" w:hAnsi="Times"/>
          <w:b/>
          <w:color w:val="000000"/>
        </w:rPr>
        <w:t>H9</w:t>
      </w:r>
      <w:r w:rsidRPr="0047730B">
        <w:rPr>
          <w:rFonts w:ascii="Times" w:hAnsi="Times"/>
          <w:color w:val="000000"/>
        </w:rPr>
        <w:t>: The more favourably the corporate logo of an organization is perceived by consumers, the more consumers feel familiar with the product or the company.</w:t>
      </w:r>
    </w:p>
    <w:p w14:paraId="66AE22A4" w14:textId="77777777" w:rsidR="00380D3E" w:rsidRDefault="00380D3E" w:rsidP="00380D3E">
      <w:pPr>
        <w:ind w:right="652"/>
        <w:rPr>
          <w:rFonts w:ascii="Times" w:hAnsi="Times"/>
          <w:color w:val="000000"/>
        </w:rPr>
      </w:pPr>
      <w:r w:rsidRPr="0047730B">
        <w:rPr>
          <w:rFonts w:ascii="Times" w:hAnsi="Times"/>
          <w:b/>
          <w:color w:val="000000"/>
        </w:rPr>
        <w:t>H10</w:t>
      </w:r>
      <w:r w:rsidRPr="0047730B">
        <w:rPr>
          <w:rFonts w:ascii="Times" w:hAnsi="Times"/>
          <w:color w:val="000000"/>
        </w:rPr>
        <w:t>: The more consumers feel familiar with the company or product, the more favourable the image consumers have towards the company.</w:t>
      </w:r>
    </w:p>
    <w:p w14:paraId="4173DE0C" w14:textId="77777777" w:rsidR="00380D3E" w:rsidRPr="0047730B" w:rsidRDefault="00380D3E" w:rsidP="00380D3E">
      <w:pPr>
        <w:ind w:right="652"/>
        <w:rPr>
          <w:rFonts w:ascii="Times" w:hAnsi="Times"/>
          <w:color w:val="000000"/>
        </w:rPr>
      </w:pPr>
      <w:r w:rsidRPr="0047730B">
        <w:rPr>
          <w:rFonts w:ascii="Times" w:hAnsi="Times"/>
          <w:b/>
          <w:color w:val="000000"/>
        </w:rPr>
        <w:t>H11</w:t>
      </w:r>
      <w:r w:rsidRPr="0047730B">
        <w:rPr>
          <w:rFonts w:ascii="Times" w:hAnsi="Times"/>
          <w:color w:val="000000"/>
        </w:rPr>
        <w:t>: The more favourably the corporate logo of an organization is perceived by consumers, the greater the impact on the product and company recognizability.</w:t>
      </w:r>
    </w:p>
    <w:p w14:paraId="151A3E7D" w14:textId="77777777" w:rsidR="00380D3E" w:rsidRDefault="00380D3E" w:rsidP="00380D3E">
      <w:pPr>
        <w:ind w:right="652"/>
        <w:rPr>
          <w:rFonts w:ascii="Times" w:hAnsi="Times"/>
          <w:color w:val="000000"/>
        </w:rPr>
      </w:pPr>
      <w:r w:rsidRPr="0047730B">
        <w:rPr>
          <w:rFonts w:ascii="Times" w:hAnsi="Times"/>
          <w:b/>
          <w:color w:val="000000"/>
        </w:rPr>
        <w:t>H12</w:t>
      </w:r>
      <w:r w:rsidRPr="0047730B">
        <w:rPr>
          <w:rFonts w:ascii="Times" w:hAnsi="Times"/>
          <w:color w:val="000000"/>
        </w:rPr>
        <w:t>: The more that consumers recognize the company or the product, the more favourable the image consumers have towards the company.</w:t>
      </w:r>
    </w:p>
    <w:p w14:paraId="2ADC09DE" w14:textId="77777777" w:rsidR="00380D3E" w:rsidRDefault="00380D3E" w:rsidP="00380D3E">
      <w:pPr>
        <w:ind w:right="652"/>
        <w:rPr>
          <w:rFonts w:ascii="Times" w:hAnsi="Times"/>
          <w:color w:val="000000"/>
        </w:rPr>
      </w:pPr>
    </w:p>
    <w:p w14:paraId="567355ED" w14:textId="3F3D4162" w:rsidR="00380D3E" w:rsidRDefault="00380D3E" w:rsidP="00380D3E">
      <w:pPr>
        <w:ind w:right="652"/>
        <w:rPr>
          <w:rFonts w:ascii="Times" w:hAnsi="Times"/>
          <w:color w:val="000000"/>
        </w:rPr>
      </w:pPr>
      <w:r>
        <w:rPr>
          <w:rFonts w:ascii="Times" w:hAnsi="Times"/>
          <w:color w:val="000000"/>
        </w:rPr>
        <w:t>The relationship between the hypotheses in the model is shown in Figure 5.3.</w:t>
      </w:r>
    </w:p>
    <w:p w14:paraId="6FF5FD86" w14:textId="4B0BFB69" w:rsidR="00380D3E" w:rsidRDefault="00380D3E" w:rsidP="00380D3E">
      <w:pPr>
        <w:ind w:right="652"/>
        <w:rPr>
          <w:rFonts w:ascii="Times" w:hAnsi="Times"/>
          <w:color w:val="000000"/>
        </w:rPr>
      </w:pPr>
    </w:p>
    <w:p w14:paraId="25B8BD31" w14:textId="1A42CDCA" w:rsidR="00380D3E" w:rsidRPr="0047730B" w:rsidRDefault="00380D3E" w:rsidP="00380D3E">
      <w:pPr>
        <w:ind w:right="652"/>
        <w:rPr>
          <w:rFonts w:ascii="Times" w:hAnsi="Times"/>
          <w:color w:val="000000"/>
        </w:rPr>
      </w:pPr>
      <w:r>
        <w:rPr>
          <w:rFonts w:ascii="Times" w:hAnsi="Times"/>
          <w:color w:val="000000"/>
        </w:rPr>
        <w:t>(Take in Figure 5.3. here)</w:t>
      </w:r>
    </w:p>
    <w:p w14:paraId="21B43B7E" w14:textId="77777777" w:rsidR="00380D3E" w:rsidRPr="0054266F" w:rsidRDefault="00380D3E" w:rsidP="00380D3E">
      <w:pPr>
        <w:pStyle w:val="Heading2"/>
      </w:pPr>
      <w:r w:rsidRPr="0054266F">
        <w:t>Data Collection</w:t>
      </w:r>
    </w:p>
    <w:p w14:paraId="57F78CF6" w14:textId="6C4DDD6C" w:rsidR="00380D3E" w:rsidRDefault="00380D3E" w:rsidP="00380D3E">
      <w:pPr>
        <w:rPr>
          <w:rFonts w:ascii="Times" w:hAnsi="Times"/>
          <w:color w:val="000000"/>
        </w:rPr>
      </w:pPr>
      <w:r>
        <w:rPr>
          <w:rFonts w:ascii="Times" w:hAnsi="Times"/>
          <w:color w:val="000000"/>
        </w:rPr>
        <w:t>T</w:t>
      </w:r>
      <w:r w:rsidRPr="0047730B">
        <w:rPr>
          <w:rFonts w:ascii="Times" w:hAnsi="Times"/>
          <w:color w:val="000000"/>
        </w:rPr>
        <w:t xml:space="preserve">he sample was drawn from consumers of the Hong Kong and Shanghai Banking Corporation </w:t>
      </w:r>
      <w:r w:rsidRPr="0047730B">
        <w:rPr>
          <w:rStyle w:val="st1"/>
          <w:rFonts w:ascii="Times" w:hAnsi="Times"/>
          <w:color w:val="000000"/>
        </w:rPr>
        <w:t>(</w:t>
      </w:r>
      <w:r w:rsidRPr="0047730B">
        <w:rPr>
          <w:rStyle w:val="st1"/>
          <w:rFonts w:ascii="Times" w:hAnsi="Times"/>
          <w:bCs/>
          <w:color w:val="000000"/>
        </w:rPr>
        <w:t>HSBC</w:t>
      </w:r>
      <w:r w:rsidRPr="0047730B">
        <w:rPr>
          <w:rStyle w:val="st1"/>
          <w:rFonts w:ascii="Times" w:hAnsi="Times"/>
          <w:color w:val="000000"/>
        </w:rPr>
        <w:t xml:space="preserve">) </w:t>
      </w:r>
      <w:r w:rsidRPr="0047730B">
        <w:rPr>
          <w:rFonts w:ascii="Times" w:hAnsi="Times"/>
          <w:color w:val="000000"/>
        </w:rPr>
        <w:t>within the United Kingdom. 1,352 self-administered questionnaires were distributed in London</w:t>
      </w:r>
      <w:r>
        <w:rPr>
          <w:rFonts w:ascii="Times" w:hAnsi="Times"/>
          <w:color w:val="000000"/>
        </w:rPr>
        <w:t xml:space="preserve">, using </w:t>
      </w:r>
      <w:r w:rsidRPr="0047730B">
        <w:rPr>
          <w:rFonts w:ascii="Times" w:hAnsi="Times"/>
          <w:color w:val="000000"/>
        </w:rPr>
        <w:t>convenience sampling</w:t>
      </w:r>
      <w:r>
        <w:rPr>
          <w:rFonts w:ascii="Times" w:hAnsi="Times"/>
          <w:color w:val="000000"/>
        </w:rPr>
        <w:t xml:space="preserve">. </w:t>
      </w:r>
      <w:r w:rsidRPr="0047730B">
        <w:rPr>
          <w:rFonts w:ascii="Times" w:hAnsi="Times"/>
          <w:color w:val="000000"/>
        </w:rPr>
        <w:t xml:space="preserve">332 usable completed questionnaires were received. </w:t>
      </w:r>
      <w:r>
        <w:rPr>
          <w:rFonts w:ascii="Times" w:hAnsi="Times"/>
          <w:color w:val="000000"/>
        </w:rPr>
        <w:t xml:space="preserve"> </w:t>
      </w:r>
      <w:r w:rsidRPr="0047730B">
        <w:rPr>
          <w:rFonts w:ascii="Times" w:hAnsi="Times"/>
          <w:color w:val="000000"/>
        </w:rPr>
        <w:t xml:space="preserve">Prior to </w:t>
      </w:r>
      <w:r>
        <w:rPr>
          <w:rFonts w:ascii="Times" w:hAnsi="Times"/>
          <w:color w:val="000000"/>
        </w:rPr>
        <w:t xml:space="preserve">this </w:t>
      </w:r>
      <w:r w:rsidRPr="0047730B">
        <w:rPr>
          <w:rFonts w:ascii="Times" w:hAnsi="Times"/>
          <w:color w:val="000000"/>
        </w:rPr>
        <w:t xml:space="preserve">survey, seven interviews </w:t>
      </w:r>
      <w:r>
        <w:rPr>
          <w:rFonts w:ascii="Times" w:hAnsi="Times"/>
          <w:color w:val="000000"/>
        </w:rPr>
        <w:t>were conducted w</w:t>
      </w:r>
      <w:r w:rsidRPr="0047730B">
        <w:rPr>
          <w:rFonts w:ascii="Times" w:hAnsi="Times"/>
          <w:color w:val="000000"/>
        </w:rPr>
        <w:t xml:space="preserve">ith communication and design consultants and four focus groups </w:t>
      </w:r>
      <w:r>
        <w:rPr>
          <w:rFonts w:ascii="Times" w:hAnsi="Times"/>
          <w:color w:val="000000"/>
        </w:rPr>
        <w:t xml:space="preserve">were carried out </w:t>
      </w:r>
      <w:r w:rsidRPr="0047730B">
        <w:rPr>
          <w:rFonts w:ascii="Times" w:hAnsi="Times"/>
          <w:color w:val="000000"/>
        </w:rPr>
        <w:t xml:space="preserve">with </w:t>
      </w:r>
      <w:r>
        <w:rPr>
          <w:rFonts w:ascii="Times" w:hAnsi="Times"/>
          <w:color w:val="000000"/>
        </w:rPr>
        <w:t xml:space="preserve">marketing lecturers and </w:t>
      </w:r>
      <w:r w:rsidRPr="0047730B">
        <w:rPr>
          <w:rFonts w:ascii="Times" w:hAnsi="Times"/>
          <w:color w:val="000000"/>
        </w:rPr>
        <w:t>MBA students.</w:t>
      </w:r>
      <w:r>
        <w:rPr>
          <w:rFonts w:ascii="Times" w:hAnsi="Times"/>
          <w:color w:val="000000"/>
        </w:rPr>
        <w:t xml:space="preserve"> T</w:t>
      </w:r>
      <w:r w:rsidRPr="0047730B">
        <w:rPr>
          <w:rFonts w:ascii="Times" w:hAnsi="Times"/>
          <w:color w:val="000000"/>
        </w:rPr>
        <w:t xml:space="preserve">he researchers created a large pool of items for each of the constructs based on literature review and qualitative data </w:t>
      </w:r>
      <w:r>
        <w:rPr>
          <w:rFonts w:ascii="Times" w:hAnsi="Times"/>
          <w:color w:val="000000"/>
        </w:rPr>
        <w:t xml:space="preserve">and the </w:t>
      </w:r>
      <w:r w:rsidRPr="0047730B">
        <w:rPr>
          <w:rFonts w:ascii="Times" w:hAnsi="Times"/>
          <w:color w:val="000000"/>
        </w:rPr>
        <w:t xml:space="preserve">focus group and interview included in this study. </w:t>
      </w:r>
      <w:r>
        <w:rPr>
          <w:rFonts w:ascii="Times" w:hAnsi="Times"/>
          <w:color w:val="000000"/>
        </w:rPr>
        <w:t>The</w:t>
      </w:r>
      <w:r w:rsidRPr="0047730B">
        <w:rPr>
          <w:rFonts w:ascii="Times" w:hAnsi="Times"/>
          <w:color w:val="000000"/>
        </w:rPr>
        <w:t xml:space="preserve"> construct items were examined for appropriateness and clarity of wording by seven faculty members in the </w:t>
      </w:r>
      <w:r>
        <w:rPr>
          <w:rFonts w:ascii="Times" w:hAnsi="Times"/>
          <w:color w:val="000000"/>
        </w:rPr>
        <w:t xml:space="preserve">researchers’ </w:t>
      </w:r>
      <w:r w:rsidRPr="0047730B">
        <w:rPr>
          <w:rFonts w:ascii="Times" w:hAnsi="Times"/>
          <w:color w:val="000000"/>
        </w:rPr>
        <w:t xml:space="preserve">department of marketing who </w:t>
      </w:r>
      <w:r>
        <w:rPr>
          <w:rFonts w:ascii="Times" w:hAnsi="Times"/>
          <w:color w:val="000000"/>
        </w:rPr>
        <w:t>we</w:t>
      </w:r>
      <w:r w:rsidRPr="0047730B">
        <w:rPr>
          <w:rFonts w:ascii="Times" w:hAnsi="Times"/>
          <w:color w:val="000000"/>
        </w:rPr>
        <w:t xml:space="preserve">re familiar with the topic, as well as five marketing managers and consultants, and the items were assessed for content validity by using judging procedures </w:t>
      </w:r>
      <w:r>
        <w:rPr>
          <w:rFonts w:ascii="Times" w:hAnsi="Times"/>
          <w:color w:val="000000"/>
        </w:rPr>
        <w:t>T</w:t>
      </w:r>
      <w:r w:rsidRPr="0047730B">
        <w:rPr>
          <w:rFonts w:ascii="Times" w:hAnsi="Times"/>
          <w:color w:val="000000"/>
        </w:rPr>
        <w:t xml:space="preserve">he participating faculty members, marketing managers and consultants were </w:t>
      </w:r>
      <w:r>
        <w:rPr>
          <w:rFonts w:ascii="Times" w:hAnsi="Times"/>
          <w:color w:val="000000"/>
        </w:rPr>
        <w:t xml:space="preserve">also </w:t>
      </w:r>
      <w:r w:rsidRPr="0047730B">
        <w:rPr>
          <w:rFonts w:ascii="Times" w:hAnsi="Times"/>
          <w:color w:val="000000"/>
        </w:rPr>
        <w:t xml:space="preserve">asked to comment on whether the questionnaire appeared to measure the intended construct, if any ambiguity or other difficulty was experienced in responding to the items, as well as asking for any suggestions they deemed suitable. Based on </w:t>
      </w:r>
      <w:r>
        <w:rPr>
          <w:rFonts w:ascii="Times" w:hAnsi="Times"/>
          <w:color w:val="000000"/>
        </w:rPr>
        <w:t>this</w:t>
      </w:r>
      <w:r w:rsidRPr="0047730B">
        <w:rPr>
          <w:rFonts w:ascii="Times" w:hAnsi="Times"/>
          <w:color w:val="000000"/>
        </w:rPr>
        <w:t>, some items were e</w:t>
      </w:r>
      <w:r>
        <w:rPr>
          <w:rFonts w:ascii="Times" w:hAnsi="Times"/>
          <w:color w:val="000000"/>
        </w:rPr>
        <w:t>liminated,</w:t>
      </w:r>
      <w:r w:rsidRPr="0047730B">
        <w:rPr>
          <w:rFonts w:ascii="Times" w:hAnsi="Times"/>
          <w:color w:val="000000"/>
        </w:rPr>
        <w:t xml:space="preserve"> and others modified.</w:t>
      </w:r>
      <w:r>
        <w:rPr>
          <w:rFonts w:ascii="Times" w:hAnsi="Times"/>
          <w:color w:val="000000"/>
        </w:rPr>
        <w:t xml:space="preserve"> </w:t>
      </w:r>
      <w:r w:rsidRPr="0047730B">
        <w:rPr>
          <w:rFonts w:ascii="Times" w:hAnsi="Times"/>
          <w:color w:val="000000"/>
        </w:rPr>
        <w:t xml:space="preserve">The modified questionnaire was critically examined by seven academic experts in respect of domain representativeness, item </w:t>
      </w:r>
      <w:r w:rsidRPr="0047730B">
        <w:rPr>
          <w:rFonts w:ascii="Times" w:hAnsi="Times"/>
          <w:color w:val="000000"/>
        </w:rPr>
        <w:lastRenderedPageBreak/>
        <w:t xml:space="preserve">specificity, and construct clarity. </w:t>
      </w:r>
      <w:r>
        <w:rPr>
          <w:rFonts w:ascii="Times" w:hAnsi="Times"/>
          <w:color w:val="000000"/>
        </w:rPr>
        <w:t>M</w:t>
      </w:r>
      <w:r w:rsidRPr="0047730B">
        <w:rPr>
          <w:rFonts w:ascii="Times" w:hAnsi="Times"/>
          <w:color w:val="000000"/>
        </w:rPr>
        <w:t xml:space="preserve">inor refinements were </w:t>
      </w:r>
      <w:r>
        <w:rPr>
          <w:rFonts w:ascii="Times" w:hAnsi="Times"/>
          <w:color w:val="000000"/>
        </w:rPr>
        <w:t xml:space="preserve">then </w:t>
      </w:r>
      <w:r w:rsidRPr="0047730B">
        <w:rPr>
          <w:rFonts w:ascii="Times" w:hAnsi="Times"/>
          <w:color w:val="000000"/>
        </w:rPr>
        <w:t>made to improve the question specificity and precision, and some questions were eliminated</w:t>
      </w:r>
      <w:r>
        <w:rPr>
          <w:rFonts w:ascii="Times" w:hAnsi="Times"/>
          <w:color w:val="000000"/>
        </w:rPr>
        <w:t xml:space="preserve">. </w:t>
      </w:r>
      <w:r w:rsidRPr="0047730B">
        <w:rPr>
          <w:rFonts w:ascii="Times" w:hAnsi="Times"/>
          <w:color w:val="000000"/>
        </w:rPr>
        <w:t xml:space="preserve">This was followed by another phase of pre-tests </w:t>
      </w:r>
      <w:r>
        <w:rPr>
          <w:rFonts w:ascii="Times" w:hAnsi="Times"/>
          <w:color w:val="000000"/>
        </w:rPr>
        <w:t xml:space="preserve">, to check that </w:t>
      </w:r>
      <w:r w:rsidRPr="0047730B">
        <w:rPr>
          <w:rFonts w:ascii="Times" w:hAnsi="Times"/>
          <w:color w:val="000000"/>
        </w:rPr>
        <w:t>the measurement instrument clearly generated reliable and valid measures (Saunders et al., 2007). The questionnaire was completed in the pre-test by 50 academics (lecturers and doctoral researchers); the pre-test respondents were not invited to participate in the final study because it may have impacted on their behavior if they had already been involved in the pilot (</w:t>
      </w:r>
      <w:r>
        <w:rPr>
          <w:rFonts w:ascii="Times" w:hAnsi="Times"/>
          <w:color w:val="000000"/>
        </w:rPr>
        <w:t>E</w:t>
      </w:r>
      <w:r w:rsidRPr="0047730B">
        <w:rPr>
          <w:rFonts w:ascii="Times" w:hAnsi="Times"/>
          <w:color w:val="000000"/>
        </w:rPr>
        <w:t>xploratory factor analysis (EFA) was performed in the pilot study to reduce the items and identify any pattern in the data (De Vaus, 2002). The scale showed a high degree of reliability</w:t>
      </w:r>
      <w:r>
        <w:rPr>
          <w:rFonts w:ascii="Times" w:hAnsi="Times"/>
          <w:color w:val="000000"/>
        </w:rPr>
        <w:t xml:space="preserve">. </w:t>
      </w:r>
      <w:r w:rsidRPr="0047730B">
        <w:rPr>
          <w:rFonts w:ascii="Times" w:hAnsi="Times"/>
          <w:color w:val="000000"/>
        </w:rPr>
        <w:t xml:space="preserve">Some items were </w:t>
      </w:r>
      <w:r>
        <w:rPr>
          <w:rFonts w:ascii="Times" w:hAnsi="Times"/>
          <w:color w:val="000000"/>
        </w:rPr>
        <w:t xml:space="preserve">eliminated due to </w:t>
      </w:r>
      <w:r w:rsidRPr="0047730B">
        <w:rPr>
          <w:rFonts w:ascii="Times" w:hAnsi="Times"/>
          <w:color w:val="000000"/>
        </w:rPr>
        <w:t>low reliability</w:t>
      </w:r>
      <w:r>
        <w:rPr>
          <w:rFonts w:ascii="Times" w:hAnsi="Times"/>
          <w:color w:val="000000"/>
        </w:rPr>
        <w:t>.</w:t>
      </w:r>
    </w:p>
    <w:p w14:paraId="4EE78DA9" w14:textId="77777777" w:rsidR="00380D3E" w:rsidRPr="0054266F" w:rsidRDefault="00380D3E" w:rsidP="00380D3E">
      <w:pPr>
        <w:tabs>
          <w:tab w:val="left" w:pos="567"/>
        </w:tabs>
        <w:spacing w:before="120"/>
        <w:outlineLvl w:val="0"/>
        <w:rPr>
          <w:rFonts w:ascii="Times" w:hAnsi="Times"/>
          <w:b/>
          <w:i/>
          <w:iCs/>
          <w:color w:val="000000"/>
        </w:rPr>
      </w:pPr>
      <w:r w:rsidRPr="0054266F">
        <w:rPr>
          <w:rFonts w:ascii="Times" w:hAnsi="Times"/>
          <w:b/>
          <w:i/>
          <w:iCs/>
          <w:color w:val="000000"/>
        </w:rPr>
        <w:t>Analysis and Results</w:t>
      </w:r>
    </w:p>
    <w:p w14:paraId="2432737F" w14:textId="77777777" w:rsidR="00380D3E" w:rsidRDefault="00380D3E" w:rsidP="00380D3E">
      <w:pPr>
        <w:tabs>
          <w:tab w:val="left" w:pos="567"/>
        </w:tabs>
        <w:rPr>
          <w:rFonts w:ascii="Times" w:hAnsi="Times" w:cs="Times-Roman"/>
          <w:color w:val="000000"/>
          <w:szCs w:val="20"/>
        </w:rPr>
      </w:pPr>
      <w:r w:rsidRPr="0047730B">
        <w:rPr>
          <w:rFonts w:ascii="Times" w:hAnsi="Times"/>
          <w:color w:val="000000"/>
        </w:rPr>
        <w:t xml:space="preserve">The research conceptual framework was tested by employing two-stage structural equation modelling (SEM). First, multi-item measures </w:t>
      </w:r>
      <w:r>
        <w:rPr>
          <w:rFonts w:ascii="Times" w:hAnsi="Times"/>
          <w:color w:val="000000"/>
        </w:rPr>
        <w:t xml:space="preserve">were purified </w:t>
      </w:r>
      <w:r w:rsidRPr="0047730B">
        <w:rPr>
          <w:rFonts w:ascii="Times" w:hAnsi="Times"/>
          <w:color w:val="000000"/>
        </w:rPr>
        <w:t>examined</w:t>
      </w:r>
      <w:r w:rsidRPr="0047730B">
        <w:rPr>
          <w:rFonts w:ascii="Times" w:hAnsi="Times"/>
          <w:color w:val="000000"/>
          <w:szCs w:val="23"/>
        </w:rPr>
        <w:t xml:space="preserve"> psychometric properties </w:t>
      </w:r>
      <w:r>
        <w:rPr>
          <w:rFonts w:ascii="Times" w:hAnsi="Times"/>
          <w:color w:val="000000"/>
          <w:szCs w:val="23"/>
        </w:rPr>
        <w:t xml:space="preserve">were examined </w:t>
      </w:r>
      <w:r w:rsidRPr="0047730B">
        <w:rPr>
          <w:rFonts w:ascii="Times" w:hAnsi="Times"/>
          <w:color w:val="000000"/>
          <w:szCs w:val="23"/>
        </w:rPr>
        <w:t>by performing</w:t>
      </w:r>
      <w:r w:rsidRPr="0047730B">
        <w:rPr>
          <w:rFonts w:ascii="Times" w:hAnsi="Times"/>
          <w:color w:val="000000"/>
        </w:rPr>
        <w:t xml:space="preserve"> confirmatory factor analysis (CFA) to assess the measurement properties of the existing scales’ validity</w:t>
      </w:r>
      <w:r>
        <w:rPr>
          <w:rFonts w:ascii="Times" w:hAnsi="Times"/>
          <w:color w:val="000000"/>
        </w:rPr>
        <w:t xml:space="preserve">. </w:t>
      </w:r>
      <w:r w:rsidRPr="0047730B">
        <w:rPr>
          <w:rFonts w:ascii="Times" w:hAnsi="Times"/>
          <w:color w:val="000000"/>
        </w:rPr>
        <w:t xml:space="preserve">The initial CFA confirmed that the </w:t>
      </w:r>
      <w:r w:rsidRPr="0047730B">
        <w:rPr>
          <w:rFonts w:ascii="Times" w:hAnsi="Times"/>
          <w:color w:val="000000"/>
          <w:szCs w:val="23"/>
        </w:rPr>
        <w:t>absolute correlation between the construct and its measuring of manifest items (i.e., factor loading) was above the minimum threshold criteria of .7 and satisfied the reliability requirements</w:t>
      </w:r>
      <w:r>
        <w:rPr>
          <w:rFonts w:ascii="Times" w:hAnsi="Times"/>
          <w:color w:val="000000"/>
          <w:szCs w:val="23"/>
        </w:rPr>
        <w:t>. T</w:t>
      </w:r>
      <w:r w:rsidRPr="0047730B">
        <w:rPr>
          <w:rFonts w:ascii="Times" w:hAnsi="Times"/>
          <w:color w:val="000000"/>
        </w:rPr>
        <w:t xml:space="preserve">he Cronbach’s </w:t>
      </w:r>
      <w:r w:rsidRPr="0047730B">
        <w:rPr>
          <w:rFonts w:ascii="Times" w:eastAsia="TimesNewRoman" w:hAnsi="Times"/>
          <w:color w:val="000000"/>
        </w:rPr>
        <w:t xml:space="preserve">α </w:t>
      </w:r>
      <w:r w:rsidRPr="0047730B">
        <w:rPr>
          <w:rFonts w:ascii="Times" w:hAnsi="Times"/>
          <w:color w:val="000000"/>
        </w:rPr>
        <w:t>was higher than the required valu</w:t>
      </w:r>
      <w:r>
        <w:rPr>
          <w:rFonts w:ascii="Times" w:hAnsi="Times"/>
          <w:color w:val="000000"/>
        </w:rPr>
        <w:t>e</w:t>
      </w:r>
      <w:r w:rsidRPr="0047730B">
        <w:rPr>
          <w:rFonts w:ascii="Times" w:hAnsi="Times"/>
          <w:color w:val="000000"/>
        </w:rPr>
        <w:t xml:space="preserve"> and satisfied the requirements of the psychometric reliability test</w:t>
      </w:r>
      <w:r>
        <w:rPr>
          <w:rFonts w:ascii="Times" w:hAnsi="Times"/>
          <w:color w:val="000000"/>
        </w:rPr>
        <w:t>.</w:t>
      </w:r>
      <w:r w:rsidRPr="0047730B">
        <w:rPr>
          <w:rFonts w:ascii="Times" w:hAnsi="Times"/>
          <w:color w:val="000000"/>
        </w:rPr>
        <w:t xml:space="preserve"> </w:t>
      </w:r>
      <w:r w:rsidRPr="0047730B">
        <w:rPr>
          <w:rFonts w:ascii="Times" w:hAnsi="Times" w:cs="Times-Roman"/>
          <w:color w:val="000000"/>
          <w:szCs w:val="20"/>
        </w:rPr>
        <w:t xml:space="preserve">The goodness of fit indices of model modification suggested an acceptable fit for the model: </w:t>
      </w:r>
      <w:r w:rsidRPr="0047730B">
        <w:rPr>
          <w:rFonts w:ascii="Times" w:hAnsi="Times"/>
          <w:color w:val="000000"/>
        </w:rPr>
        <w:t xml:space="preserve">The measurement model was nomologically valid </w:t>
      </w:r>
      <w:r w:rsidRPr="0047730B">
        <w:rPr>
          <w:rFonts w:ascii="Times" w:hAnsi="Times"/>
          <w:color w:val="000000"/>
          <w:szCs w:val="26"/>
        </w:rPr>
        <w:t>and each criteri</w:t>
      </w:r>
      <w:r>
        <w:rPr>
          <w:rFonts w:ascii="Times" w:hAnsi="Times"/>
          <w:color w:val="000000"/>
          <w:szCs w:val="26"/>
        </w:rPr>
        <w:t>on</w:t>
      </w:r>
      <w:r w:rsidRPr="0047730B">
        <w:rPr>
          <w:rFonts w:ascii="Times" w:hAnsi="Times"/>
          <w:color w:val="000000"/>
          <w:szCs w:val="26"/>
        </w:rPr>
        <w:t xml:space="preserve"> of fit thus indicated that the proposed measurement model’s fit was acceptable.</w:t>
      </w:r>
      <w:r w:rsidRPr="0047730B">
        <w:rPr>
          <w:rFonts w:ascii="Times" w:hAnsi="Times" w:cs="Times-Roman"/>
          <w:color w:val="000000"/>
          <w:szCs w:val="20"/>
        </w:rPr>
        <w:t xml:space="preserve"> Th</w:t>
      </w:r>
      <w:r>
        <w:rPr>
          <w:rFonts w:ascii="Times" w:hAnsi="Times" w:cs="Times-Roman"/>
          <w:color w:val="000000"/>
          <w:szCs w:val="20"/>
        </w:rPr>
        <w:t>erefore,</w:t>
      </w:r>
      <w:r w:rsidRPr="0047730B">
        <w:rPr>
          <w:rFonts w:ascii="Times" w:hAnsi="Times" w:cs="Times-Roman"/>
          <w:color w:val="000000"/>
          <w:szCs w:val="20"/>
        </w:rPr>
        <w:t xml:space="preserve"> the model fit was adequate (Hair et al., 2006).</w:t>
      </w:r>
      <w:r>
        <w:rPr>
          <w:rFonts w:ascii="Times" w:hAnsi="Times" w:cs="Times-Roman"/>
          <w:color w:val="000000"/>
          <w:szCs w:val="20"/>
        </w:rPr>
        <w:t xml:space="preserve"> T</w:t>
      </w:r>
      <w:r w:rsidRPr="0047730B">
        <w:rPr>
          <w:rFonts w:ascii="Times" w:hAnsi="Times" w:cs="Times-Roman"/>
          <w:color w:val="000000"/>
          <w:szCs w:val="20"/>
        </w:rPr>
        <w:t xml:space="preserve">he model’s internal structure </w:t>
      </w:r>
      <w:r>
        <w:rPr>
          <w:rFonts w:ascii="Times" w:hAnsi="Times" w:cs="Times-Roman"/>
          <w:color w:val="000000"/>
          <w:szCs w:val="20"/>
        </w:rPr>
        <w:t xml:space="preserve">was </w:t>
      </w:r>
      <w:r w:rsidRPr="0047730B">
        <w:rPr>
          <w:rFonts w:ascii="Times" w:hAnsi="Times" w:cs="Times-Roman"/>
          <w:color w:val="000000"/>
          <w:szCs w:val="20"/>
        </w:rPr>
        <w:t>examined by testing the discriminant validity</w:t>
      </w:r>
      <w:r>
        <w:rPr>
          <w:rFonts w:ascii="Times" w:hAnsi="Times" w:cs="Times-Roman"/>
          <w:color w:val="000000"/>
          <w:szCs w:val="20"/>
        </w:rPr>
        <w:t>, while</w:t>
      </w:r>
      <w:r w:rsidRPr="0047730B">
        <w:rPr>
          <w:rFonts w:ascii="Times" w:hAnsi="Times"/>
          <w:color w:val="000000"/>
        </w:rPr>
        <w:t xml:space="preserve"> </w:t>
      </w:r>
      <w:r>
        <w:rPr>
          <w:rFonts w:ascii="Times" w:hAnsi="Times"/>
          <w:color w:val="000000"/>
        </w:rPr>
        <w:t>t</w:t>
      </w:r>
      <w:r w:rsidRPr="0047730B">
        <w:rPr>
          <w:rFonts w:ascii="Times" w:hAnsi="Times"/>
          <w:color w:val="000000"/>
        </w:rPr>
        <w:t>he homogeneity of the construct was also tested by convergent validity.</w:t>
      </w:r>
      <w:r>
        <w:rPr>
          <w:rFonts w:ascii="Times" w:hAnsi="Times"/>
          <w:color w:val="000000"/>
        </w:rPr>
        <w:t xml:space="preserve"> T</w:t>
      </w:r>
      <w:r w:rsidRPr="0047730B">
        <w:rPr>
          <w:rFonts w:ascii="Times" w:hAnsi="Times" w:cs="Times-Roman"/>
          <w:color w:val="000000"/>
          <w:szCs w:val="20"/>
        </w:rPr>
        <w:t xml:space="preserve">wo reliability measures for each construct were examined: composite reliability and average variance extracted. </w:t>
      </w:r>
      <w:r>
        <w:rPr>
          <w:rFonts w:ascii="Times" w:hAnsi="Times" w:cs="Times-Roman"/>
          <w:color w:val="000000"/>
          <w:szCs w:val="20"/>
        </w:rPr>
        <w:t xml:space="preserve">These measures </w:t>
      </w:r>
      <w:r w:rsidRPr="0047730B">
        <w:rPr>
          <w:rFonts w:ascii="Times" w:hAnsi="Times" w:cs="Times-Roman"/>
          <w:color w:val="000000"/>
          <w:szCs w:val="20"/>
        </w:rPr>
        <w:t xml:space="preserve">satisfied the </w:t>
      </w:r>
      <w:r>
        <w:rPr>
          <w:rFonts w:ascii="Times" w:hAnsi="Times" w:cs="Times-Roman"/>
          <w:color w:val="000000"/>
          <w:szCs w:val="20"/>
        </w:rPr>
        <w:t>recommended</w:t>
      </w:r>
      <w:r w:rsidRPr="0047730B">
        <w:rPr>
          <w:rFonts w:ascii="Times" w:hAnsi="Times" w:cs="Times-Roman"/>
          <w:color w:val="000000"/>
          <w:szCs w:val="20"/>
        </w:rPr>
        <w:t xml:space="preserve"> reliability criteria (Hair et al., 2006).</w:t>
      </w:r>
      <w:r>
        <w:rPr>
          <w:rFonts w:ascii="Times" w:hAnsi="Times" w:cs="Times-Roman"/>
          <w:color w:val="000000"/>
          <w:szCs w:val="20"/>
        </w:rPr>
        <w:t xml:space="preserve"> T</w:t>
      </w:r>
      <w:r w:rsidRPr="0047730B">
        <w:rPr>
          <w:rFonts w:ascii="Times" w:hAnsi="Times"/>
          <w:color w:val="000000"/>
          <w:szCs w:val="23"/>
        </w:rPr>
        <w:t xml:space="preserve">he assumed causal and covariance linear relationship among the exogenous (independent) and endogenous (dependent) latent variables were </w:t>
      </w:r>
      <w:r w:rsidRPr="0047730B">
        <w:rPr>
          <w:rFonts w:ascii="Times" w:hAnsi="Times"/>
          <w:color w:val="000000"/>
        </w:rPr>
        <w:t>estimated</w:t>
      </w:r>
      <w:r w:rsidRPr="0047730B">
        <w:rPr>
          <w:rFonts w:ascii="Times" w:hAnsi="Times"/>
          <w:color w:val="000000"/>
          <w:szCs w:val="23"/>
        </w:rPr>
        <w:t>.</w:t>
      </w:r>
      <w:r w:rsidRPr="0047730B">
        <w:rPr>
          <w:rFonts w:ascii="Times" w:hAnsi="Times"/>
          <w:color w:val="000000"/>
        </w:rPr>
        <w:t xml:space="preserve"> Based on the structural model, the research hypotheses were examined </w:t>
      </w:r>
      <w:r>
        <w:rPr>
          <w:rFonts w:ascii="Times" w:hAnsi="Times"/>
          <w:color w:val="000000"/>
        </w:rPr>
        <w:t xml:space="preserve">suing </w:t>
      </w:r>
      <w:r w:rsidRPr="0047730B">
        <w:rPr>
          <w:rFonts w:ascii="Times" w:hAnsi="Times"/>
          <w:color w:val="000000"/>
        </w:rPr>
        <w:t xml:space="preserve">the standardized estimate and t-value (critical </w:t>
      </w:r>
      <w:r>
        <w:rPr>
          <w:rFonts w:ascii="Times" w:hAnsi="Times"/>
          <w:color w:val="000000"/>
        </w:rPr>
        <w:t>r</w:t>
      </w:r>
      <w:r w:rsidRPr="0047730B">
        <w:rPr>
          <w:rFonts w:ascii="Times" w:hAnsi="Times"/>
          <w:color w:val="000000"/>
        </w:rPr>
        <w:t>atio). Goodness-of-fit indices of model modification</w:t>
      </w:r>
      <w:r w:rsidRPr="0047730B">
        <w:rPr>
          <w:rFonts w:ascii="Times" w:hAnsi="Times" w:cs="Times-Roman"/>
          <w:color w:val="000000"/>
          <w:szCs w:val="20"/>
        </w:rPr>
        <w:t xml:space="preserve"> provided mixed evidence about model fit</w:t>
      </w:r>
      <w:r>
        <w:rPr>
          <w:rFonts w:ascii="Times" w:hAnsi="Times" w:cs="Times-Roman"/>
          <w:color w:val="000000"/>
          <w:szCs w:val="20"/>
        </w:rPr>
        <w:t>.</w:t>
      </w:r>
    </w:p>
    <w:p w14:paraId="3E85A694" w14:textId="77777777" w:rsidR="00380D3E" w:rsidRPr="0054266F" w:rsidRDefault="00380D3E" w:rsidP="00380D3E">
      <w:pPr>
        <w:tabs>
          <w:tab w:val="left" w:pos="567"/>
        </w:tabs>
        <w:spacing w:before="120"/>
        <w:rPr>
          <w:rFonts w:ascii="Times" w:hAnsi="Times" w:cs="Times-Roman"/>
          <w:b/>
          <w:bCs/>
          <w:i/>
          <w:iCs/>
          <w:color w:val="000000"/>
          <w:szCs w:val="20"/>
        </w:rPr>
      </w:pPr>
      <w:r w:rsidRPr="0054266F">
        <w:rPr>
          <w:rFonts w:ascii="Times" w:hAnsi="Times" w:cs="Times-Roman"/>
          <w:b/>
          <w:bCs/>
          <w:i/>
          <w:iCs/>
          <w:color w:val="000000"/>
          <w:szCs w:val="20"/>
        </w:rPr>
        <w:t>Hypothesis testing</w:t>
      </w:r>
    </w:p>
    <w:p w14:paraId="285454A2" w14:textId="6BE5AC58" w:rsidR="00380D3E" w:rsidRDefault="00380D3E" w:rsidP="00380D3E">
      <w:pPr>
        <w:rPr>
          <w:rFonts w:ascii="Times" w:hAnsi="Times"/>
          <w:szCs w:val="20"/>
        </w:rPr>
      </w:pPr>
      <w:r w:rsidRPr="0047730B">
        <w:rPr>
          <w:rFonts w:ascii="Times" w:hAnsi="Times"/>
          <w:color w:val="000000"/>
        </w:rPr>
        <w:t>Given the directional nature of the research hypothesis</w:t>
      </w:r>
      <w:r>
        <w:rPr>
          <w:rFonts w:ascii="Times" w:hAnsi="Times"/>
          <w:color w:val="000000"/>
        </w:rPr>
        <w:t xml:space="preserve">, </w:t>
      </w:r>
      <w:r w:rsidRPr="0047730B">
        <w:rPr>
          <w:rFonts w:ascii="Times" w:hAnsi="Times"/>
          <w:color w:val="000000"/>
        </w:rPr>
        <w:t>the importance tests conducted</w:t>
      </w:r>
      <w:r>
        <w:rPr>
          <w:rFonts w:ascii="Times" w:hAnsi="Times"/>
          <w:color w:val="000000"/>
        </w:rPr>
        <w:t xml:space="preserve"> were</w:t>
      </w:r>
      <w:r w:rsidRPr="0047730B">
        <w:rPr>
          <w:rFonts w:ascii="Times" w:hAnsi="Times"/>
          <w:color w:val="000000"/>
        </w:rPr>
        <w:t xml:space="preserve"> all one-tailed. With regard to the antecedents of corporate logo, the strong support for three of the four hypotheses were found. With regard to corporate name, </w:t>
      </w:r>
      <w:r>
        <w:rPr>
          <w:rFonts w:ascii="Times" w:hAnsi="Times"/>
          <w:color w:val="000000"/>
        </w:rPr>
        <w:t xml:space="preserve">it was found that </w:t>
      </w:r>
      <w:r w:rsidRPr="0047730B">
        <w:rPr>
          <w:rFonts w:ascii="Times" w:hAnsi="Times"/>
          <w:color w:val="000000"/>
        </w:rPr>
        <w:t xml:space="preserve">the more favourably the corporate name is perceived by consumers, </w:t>
      </w:r>
      <w:r w:rsidRPr="0047730B">
        <w:rPr>
          <w:rFonts w:ascii="Times" w:eastAsia="Calibri" w:hAnsi="Times"/>
          <w:color w:val="000000"/>
          <w:szCs w:val="22"/>
        </w:rPr>
        <w:t>the more favourable is their attitude towards the corporate logo,</w:t>
      </w:r>
      <w:r w:rsidRPr="0047730B">
        <w:rPr>
          <w:rFonts w:ascii="Times" w:hAnsi="Times"/>
          <w:color w:val="000000"/>
        </w:rPr>
        <w:t xml:space="preserve"> which supports H1. The outcome is similar with H2, which proposes that the more favourably the corporate typeface is perceived by consumers, the more favourable is their attitude towards the corporate logo. With regard to design, the</w:t>
      </w:r>
      <w:r>
        <w:rPr>
          <w:rFonts w:ascii="Times" w:hAnsi="Times"/>
          <w:color w:val="000000"/>
        </w:rPr>
        <w:t>re was</w:t>
      </w:r>
      <w:r w:rsidRPr="0047730B">
        <w:rPr>
          <w:rFonts w:ascii="Times" w:hAnsi="Times"/>
          <w:color w:val="000000"/>
        </w:rPr>
        <w:t xml:space="preserve"> strong support for hypothesis H3: </w:t>
      </w:r>
      <w:r>
        <w:rPr>
          <w:rFonts w:ascii="Times" w:hAnsi="Times"/>
          <w:color w:val="000000"/>
        </w:rPr>
        <w:t>t</w:t>
      </w:r>
      <w:r w:rsidRPr="0047730B">
        <w:rPr>
          <w:rFonts w:ascii="Times" w:hAnsi="Times"/>
          <w:color w:val="000000"/>
        </w:rPr>
        <w:t>he more favourably the design of a company’s logo is perceived by consumers, the more favourable is their attitude towards the corporate logo. However, an unexpected result shows tha</w:t>
      </w:r>
      <w:r>
        <w:rPr>
          <w:rFonts w:ascii="Times" w:hAnsi="Times"/>
          <w:color w:val="000000"/>
        </w:rPr>
        <w:t>t the relationship between colo</w:t>
      </w:r>
      <w:r w:rsidRPr="0047730B">
        <w:rPr>
          <w:rFonts w:ascii="Times" w:hAnsi="Times"/>
          <w:color w:val="000000"/>
        </w:rPr>
        <w:t xml:space="preserve">ur and corporate logo evaluation was non-significant, and the regression path unexpectedly illustrated a negative relationship between these two variables. Therefore, hypothesis H4 was rejected because the results were not statistically significant. </w:t>
      </w:r>
    </w:p>
    <w:p w14:paraId="463F8EA9" w14:textId="77777777" w:rsidR="00380D3E" w:rsidRPr="003D5BD6" w:rsidRDefault="00380D3E" w:rsidP="00380D3E">
      <w:pPr>
        <w:rPr>
          <w:rFonts w:ascii="Times" w:hAnsi="Times"/>
        </w:rPr>
      </w:pPr>
    </w:p>
    <w:p w14:paraId="0F50D1FF" w14:textId="77777777" w:rsidR="00380D3E" w:rsidRDefault="00380D3E" w:rsidP="00380D3E">
      <w:pPr>
        <w:tabs>
          <w:tab w:val="left" w:pos="567"/>
        </w:tabs>
        <w:rPr>
          <w:rFonts w:ascii="Times" w:hAnsi="Times"/>
          <w:color w:val="000000"/>
          <w:szCs w:val="23"/>
        </w:rPr>
      </w:pPr>
      <w:r w:rsidRPr="003D5BD6">
        <w:rPr>
          <w:rFonts w:ascii="Times" w:hAnsi="Times"/>
        </w:rPr>
        <w:t xml:space="preserve">Concerning the consequences of corporate logo, </w:t>
      </w:r>
      <w:r>
        <w:rPr>
          <w:rFonts w:ascii="Times" w:hAnsi="Times"/>
        </w:rPr>
        <w:t xml:space="preserve">there was </w:t>
      </w:r>
      <w:r w:rsidRPr="003D5BD6">
        <w:rPr>
          <w:rFonts w:ascii="Times" w:hAnsi="Times"/>
        </w:rPr>
        <w:t xml:space="preserve">strong support for five out of eight hypotheses. H5 is supported: the more favourably the corporate logo of an organization is perceived by consumers, then the image consumers have of the company is more favourable. H6 </w:t>
      </w:r>
      <w:r>
        <w:rPr>
          <w:rFonts w:ascii="Times" w:hAnsi="Times"/>
        </w:rPr>
        <w:t>was</w:t>
      </w:r>
      <w:r w:rsidRPr="003D5BD6">
        <w:rPr>
          <w:rFonts w:ascii="Times" w:hAnsi="Times"/>
        </w:rPr>
        <w:t xml:space="preserve"> supported: the more favourably that consumers perceive a company’s corporate image, then the company reputation is perceived more favourably by them. </w:t>
      </w:r>
      <w:r>
        <w:rPr>
          <w:rFonts w:ascii="Times" w:hAnsi="Times"/>
        </w:rPr>
        <w:t>T</w:t>
      </w:r>
      <w:r w:rsidRPr="003D5BD6">
        <w:rPr>
          <w:rFonts w:ascii="Times" w:hAnsi="Times"/>
        </w:rPr>
        <w:t>here i</w:t>
      </w:r>
      <w:r>
        <w:rPr>
          <w:rFonts w:ascii="Times" w:hAnsi="Times"/>
        </w:rPr>
        <w:t>was</w:t>
      </w:r>
      <w:r w:rsidRPr="003D5BD6">
        <w:rPr>
          <w:rFonts w:ascii="Times" w:hAnsi="Times"/>
        </w:rPr>
        <w:t xml:space="preserve"> a strong relationship between the evaluation of corporate logo from consumers’ perspective towards an organization’s advertisements (H7), familiarity (H9), and recognizability (H11</w:t>
      </w:r>
      <w:r>
        <w:rPr>
          <w:rFonts w:ascii="Times" w:hAnsi="Times"/>
        </w:rPr>
        <w:t>). C</w:t>
      </w:r>
      <w:r w:rsidRPr="003D5BD6">
        <w:rPr>
          <w:rFonts w:ascii="Times" w:hAnsi="Times"/>
        </w:rPr>
        <w:t>onsumer’s</w:t>
      </w:r>
      <w:r w:rsidRPr="002D7F91">
        <w:rPr>
          <w:rFonts w:ascii="Times" w:hAnsi="Times"/>
        </w:rPr>
        <w:t xml:space="preserve"> attitude towards </w:t>
      </w:r>
      <w:r w:rsidRPr="002D7F91">
        <w:rPr>
          <w:rFonts w:ascii="Times" w:hAnsi="Times"/>
        </w:rPr>
        <w:lastRenderedPageBreak/>
        <w:t>advertisements, familiarity, and recogni</w:t>
      </w:r>
      <w:r>
        <w:rPr>
          <w:rFonts w:ascii="Times" w:hAnsi="Times"/>
        </w:rPr>
        <w:t>z</w:t>
      </w:r>
      <w:r w:rsidRPr="002D7F91">
        <w:rPr>
          <w:rFonts w:ascii="Times" w:hAnsi="Times"/>
        </w:rPr>
        <w:t xml:space="preserve">ability </w:t>
      </w:r>
      <w:r>
        <w:rPr>
          <w:rFonts w:ascii="Times" w:hAnsi="Times"/>
        </w:rPr>
        <w:t>mediated</w:t>
      </w:r>
      <w:r w:rsidRPr="002D7F91">
        <w:rPr>
          <w:rFonts w:ascii="Times" w:hAnsi="Times"/>
        </w:rPr>
        <w:t xml:space="preserve"> between </w:t>
      </w:r>
      <w:r w:rsidRPr="002D7F91">
        <w:rPr>
          <w:rFonts w:ascii="Times" w:hAnsi="Times"/>
          <w:iCs/>
        </w:rPr>
        <w:t>corporate logo</w:t>
      </w:r>
      <w:r w:rsidRPr="002D7F91">
        <w:rPr>
          <w:rFonts w:ascii="Times" w:hAnsi="Times"/>
        </w:rPr>
        <w:t xml:space="preserve"> and corporate image </w:t>
      </w:r>
      <w:r w:rsidRPr="002D7F91">
        <w:rPr>
          <w:rFonts w:ascii="Times" w:hAnsi="Times"/>
          <w:iCs/>
        </w:rPr>
        <w:t>(which is in line with the qualitative study and theoretical expectation).</w:t>
      </w:r>
      <w:r>
        <w:rPr>
          <w:rFonts w:ascii="Times" w:hAnsi="Times"/>
          <w:iCs/>
        </w:rPr>
        <w:t xml:space="preserve"> However, t</w:t>
      </w:r>
      <w:r w:rsidRPr="0047730B">
        <w:rPr>
          <w:rFonts w:ascii="Times" w:hAnsi="Times"/>
          <w:color w:val="000000"/>
        </w:rPr>
        <w:t>he relationship</w:t>
      </w:r>
      <w:r>
        <w:rPr>
          <w:rFonts w:ascii="Times" w:hAnsi="Times"/>
          <w:color w:val="000000"/>
        </w:rPr>
        <w:t>s</w:t>
      </w:r>
      <w:r w:rsidRPr="0047730B">
        <w:rPr>
          <w:rFonts w:ascii="Times" w:hAnsi="Times"/>
          <w:color w:val="000000"/>
        </w:rPr>
        <w:t xml:space="preserve"> between </w:t>
      </w:r>
      <w:r>
        <w:rPr>
          <w:rFonts w:ascii="Times" w:hAnsi="Times"/>
          <w:color w:val="000000"/>
        </w:rPr>
        <w:t xml:space="preserve">a) </w:t>
      </w:r>
      <w:r w:rsidRPr="0047730B">
        <w:rPr>
          <w:rFonts w:ascii="Times" w:hAnsi="Times"/>
          <w:color w:val="000000"/>
        </w:rPr>
        <w:t>the consumer’s attitude towards the advertisements and corporate image</w:t>
      </w:r>
      <w:r>
        <w:rPr>
          <w:rFonts w:ascii="Times" w:hAnsi="Times"/>
          <w:color w:val="000000"/>
        </w:rPr>
        <w:t xml:space="preserve">, b) </w:t>
      </w:r>
      <w:r w:rsidRPr="00675CE8">
        <w:rPr>
          <w:rFonts w:ascii="Times" w:hAnsi="Times"/>
        </w:rPr>
        <w:t xml:space="preserve">familiarity and corporate image, and </w:t>
      </w:r>
      <w:r>
        <w:rPr>
          <w:rFonts w:ascii="Times" w:hAnsi="Times"/>
        </w:rPr>
        <w:t xml:space="preserve">c) </w:t>
      </w:r>
      <w:r w:rsidRPr="00675CE8">
        <w:rPr>
          <w:rFonts w:ascii="Times" w:hAnsi="Times"/>
        </w:rPr>
        <w:t xml:space="preserve">recognizability and corporate image were not significant, </w:t>
      </w:r>
      <w:r>
        <w:rPr>
          <w:rFonts w:ascii="Times" w:hAnsi="Times"/>
        </w:rPr>
        <w:t xml:space="preserve">so </w:t>
      </w:r>
      <w:r w:rsidRPr="00675CE8">
        <w:rPr>
          <w:rFonts w:ascii="Times" w:hAnsi="Times"/>
        </w:rPr>
        <w:t>hypotheses H8, H10 and H12</w:t>
      </w:r>
      <w:r>
        <w:rPr>
          <w:rFonts w:ascii="Times" w:hAnsi="Times"/>
        </w:rPr>
        <w:t xml:space="preserve"> we</w:t>
      </w:r>
      <w:r w:rsidRPr="00675CE8">
        <w:rPr>
          <w:rFonts w:ascii="Times" w:hAnsi="Times"/>
        </w:rPr>
        <w:t>re rejected</w:t>
      </w:r>
      <w:r>
        <w:rPr>
          <w:rFonts w:ascii="Times" w:hAnsi="Times"/>
        </w:rPr>
        <w:t xml:space="preserve"> and these relationships were excluded from the model</w:t>
      </w:r>
      <w:r w:rsidRPr="00675CE8">
        <w:rPr>
          <w:rFonts w:ascii="Times" w:hAnsi="Times"/>
        </w:rPr>
        <w:t>. The results impl</w:t>
      </w:r>
      <w:r>
        <w:rPr>
          <w:rFonts w:ascii="Times" w:hAnsi="Times"/>
        </w:rPr>
        <w:t>ied</w:t>
      </w:r>
      <w:r w:rsidRPr="00675CE8">
        <w:rPr>
          <w:rFonts w:ascii="Times" w:hAnsi="Times"/>
        </w:rPr>
        <w:t xml:space="preserve"> that recogni</w:t>
      </w:r>
      <w:r>
        <w:rPr>
          <w:rFonts w:ascii="Times" w:hAnsi="Times"/>
        </w:rPr>
        <w:t>z</w:t>
      </w:r>
      <w:r w:rsidRPr="00675CE8">
        <w:rPr>
          <w:rFonts w:ascii="Times" w:hAnsi="Times"/>
        </w:rPr>
        <w:t>ability, attitude towards the advertisements, and familiarity</w:t>
      </w:r>
      <w:r>
        <w:rPr>
          <w:rFonts w:ascii="Times" w:hAnsi="Times"/>
        </w:rPr>
        <w:t xml:space="preserve"> do not</w:t>
      </w:r>
      <w:r w:rsidRPr="00675CE8">
        <w:rPr>
          <w:rFonts w:ascii="Times" w:hAnsi="Times"/>
          <w:szCs w:val="23"/>
        </w:rPr>
        <w:t xml:space="preserve"> </w:t>
      </w:r>
      <w:r>
        <w:rPr>
          <w:rFonts w:ascii="Times" w:hAnsi="Times"/>
          <w:szCs w:val="23"/>
        </w:rPr>
        <w:t>mediate</w:t>
      </w:r>
      <w:r w:rsidRPr="00675CE8">
        <w:rPr>
          <w:rFonts w:ascii="Times" w:hAnsi="Times"/>
          <w:szCs w:val="23"/>
        </w:rPr>
        <w:t xml:space="preserve"> mediator between corporate logo and corporate image and </w:t>
      </w:r>
      <w:r w:rsidRPr="00675CE8">
        <w:rPr>
          <w:rFonts w:ascii="Times" w:hAnsi="Times"/>
          <w:iCs/>
        </w:rPr>
        <w:t>did not have a significant impact on corporate image.</w:t>
      </w:r>
      <w:r w:rsidRPr="00675CE8">
        <w:rPr>
          <w:rFonts w:ascii="Times" w:hAnsi="Times"/>
        </w:rPr>
        <w:t xml:space="preserve"> Therefore, hypotheses H8, H10 and H12 were regarded as rejected and those relationships were excluded from the model.</w:t>
      </w:r>
      <w:r w:rsidRPr="0047730B">
        <w:rPr>
          <w:rFonts w:ascii="Times" w:hAnsi="Times"/>
          <w:color w:val="000000"/>
          <w:szCs w:val="23"/>
        </w:rPr>
        <w:t xml:space="preserve"> </w:t>
      </w:r>
    </w:p>
    <w:p w14:paraId="7FFA401E" w14:textId="77777777" w:rsidR="00380D3E" w:rsidRPr="0047730B" w:rsidRDefault="00380D3E" w:rsidP="00380D3E">
      <w:pPr>
        <w:tabs>
          <w:tab w:val="left" w:pos="567"/>
        </w:tabs>
        <w:rPr>
          <w:rFonts w:ascii="Times" w:hAnsi="Times"/>
          <w:b/>
          <w:color w:val="000000"/>
        </w:rPr>
      </w:pPr>
    </w:p>
    <w:p w14:paraId="0D604AE3" w14:textId="3E7AB789" w:rsidR="003F768A" w:rsidRDefault="00AF5195" w:rsidP="00380D3E">
      <w:pPr>
        <w:contextualSpacing/>
        <w:rPr>
          <w:b/>
          <w:bCs/>
        </w:rPr>
      </w:pPr>
      <w:r w:rsidRPr="00B956A7">
        <w:rPr>
          <w:b/>
          <w:bCs/>
        </w:rPr>
        <w:t>Issues for further discussion</w:t>
      </w:r>
    </w:p>
    <w:p w14:paraId="69A18456" w14:textId="6F466E3B" w:rsidR="00AF5195" w:rsidRDefault="00AF5195" w:rsidP="0009711C">
      <w:pPr>
        <w:contextualSpacing/>
      </w:pPr>
      <w:r w:rsidRPr="00B956A7">
        <w:t>Further research opportunities could concern a broader analysis of the analysed case.</w:t>
      </w:r>
      <w:r w:rsidR="0009711C">
        <w:t xml:space="preserve"> I</w:t>
      </w:r>
      <w:r w:rsidRPr="00B956A7">
        <w:t xml:space="preserve">nterdisciplinary issues could also provide relevant insights, particularly in terms of research methods. Future inquiries could be directed towards recognising the research design suitable for carrying out this marketing research study for HSBC, providing </w:t>
      </w:r>
      <w:r w:rsidR="0009711C">
        <w:t xml:space="preserve">a </w:t>
      </w:r>
      <w:r w:rsidRPr="00B956A7">
        <w:t>rational</w:t>
      </w:r>
      <w:r w:rsidR="0009711C">
        <w:t>e</w:t>
      </w:r>
      <w:r w:rsidRPr="00B956A7">
        <w:t xml:space="preserve"> for it; deciding which research method could be used for data collection</w:t>
      </w:r>
      <w:r w:rsidR="0009711C">
        <w:t>,</w:t>
      </w:r>
      <w:r w:rsidRPr="00B956A7">
        <w:t xml:space="preserve"> explaining the selection of the administrated data collection tool (focusing on the reason for choosing the tool and on the pros and cons associated with the chosen method of administration).</w:t>
      </w:r>
    </w:p>
    <w:p w14:paraId="510E4379" w14:textId="77777777" w:rsidR="00AF5195" w:rsidRPr="004A74AC" w:rsidRDefault="00AF5195" w:rsidP="003416CE">
      <w:pPr>
        <w:pStyle w:val="Heading1"/>
      </w:pPr>
      <w:r w:rsidRPr="004A74AC">
        <w:t>References</w:t>
      </w:r>
    </w:p>
    <w:p w14:paraId="2B3F51E6" w14:textId="1C1D7801" w:rsidR="00AF5195" w:rsidRPr="00F6431E" w:rsidRDefault="00AF5195" w:rsidP="00AF5195">
      <w:pPr>
        <w:contextualSpacing/>
      </w:pPr>
      <w:r w:rsidRPr="00F6431E">
        <w:t>Ageeva, E., and Foroudi, P</w:t>
      </w:r>
      <w:r w:rsidR="0009711C">
        <w:t>., 2</w:t>
      </w:r>
      <w:r w:rsidRPr="00F6431E">
        <w:t>019. Tourists</w:t>
      </w:r>
      <w:r>
        <w:t>’</w:t>
      </w:r>
      <w:r w:rsidRPr="00F6431E">
        <w:t xml:space="preserve"> destination image through regional tourism: From supply and demand sides perspectives.</w:t>
      </w:r>
      <w:r>
        <w:t xml:space="preserve"> </w:t>
      </w:r>
      <w:r w:rsidRPr="005D15FE">
        <w:rPr>
          <w:i/>
        </w:rPr>
        <w:t>Journal of Business Research</w:t>
      </w:r>
      <w:r w:rsidRPr="00F6431E">
        <w:t>,</w:t>
      </w:r>
      <w:r>
        <w:t xml:space="preserve"> </w:t>
      </w:r>
      <w:r w:rsidRPr="00F6431E">
        <w:t>101, 334-348.</w:t>
      </w:r>
      <w:r>
        <w:t xml:space="preserve"> </w:t>
      </w:r>
      <w:r w:rsidRPr="00FF322E">
        <w:t>https://doi.org/10.1016/j.jbusres.2019.04.034</w:t>
      </w:r>
    </w:p>
    <w:p w14:paraId="3735AF56" w14:textId="35B78089" w:rsidR="00AF5195" w:rsidRDefault="00AF5195" w:rsidP="00AF5195">
      <w:pPr>
        <w:contextualSpacing/>
      </w:pPr>
      <w:r w:rsidRPr="00F6431E">
        <w:t>Ageeva, E., Melewar, T. C., Foroudi, P. and Dennis, C</w:t>
      </w:r>
      <w:r w:rsidR="0009711C">
        <w:t>., 2</w:t>
      </w:r>
      <w:r w:rsidRPr="00F6431E">
        <w:t>019. Cues adopted by consumers in examining corporate website favorability: An empirical study of financial institutions in the UK and Russia.</w:t>
      </w:r>
      <w:r>
        <w:t xml:space="preserve"> </w:t>
      </w:r>
      <w:r w:rsidRPr="005D15FE">
        <w:rPr>
          <w:i/>
        </w:rPr>
        <w:t>Journal of Business Research</w:t>
      </w:r>
      <w:r w:rsidRPr="00F6431E">
        <w:t>,</w:t>
      </w:r>
      <w:r>
        <w:t xml:space="preserve"> </w:t>
      </w:r>
      <w:r w:rsidRPr="00F6431E">
        <w:t>98, 15-32.</w:t>
      </w:r>
      <w:r>
        <w:t xml:space="preserve"> </w:t>
      </w:r>
      <w:r w:rsidRPr="00FF322E">
        <w:t>https://doi.org/10.1016/j.jbusres.2018.12.079</w:t>
      </w:r>
    </w:p>
    <w:p w14:paraId="2194345C" w14:textId="47C7136B" w:rsidR="00AF5195" w:rsidRPr="005D15FE" w:rsidRDefault="00AF5195" w:rsidP="00AF5195">
      <w:pPr>
        <w:contextualSpacing/>
        <w:rPr>
          <w:i/>
        </w:rPr>
      </w:pPr>
      <w:r w:rsidRPr="00F6431E">
        <w:t>Ageeva, E., Melewar, T. C., Foroudi, P.</w:t>
      </w:r>
      <w:r w:rsidR="009B0471">
        <w:t xml:space="preserve"> </w:t>
      </w:r>
      <w:r w:rsidRPr="00F6431E">
        <w:t>and Dennis, C</w:t>
      </w:r>
      <w:r w:rsidR="0009711C">
        <w:t>., 2</w:t>
      </w:r>
      <w:r w:rsidRPr="00F6431E">
        <w:t>019. Evaluating the factors of corporate website favorability: a case of UK and Russia.</w:t>
      </w:r>
      <w:r>
        <w:t xml:space="preserve"> </w:t>
      </w:r>
      <w:r w:rsidRPr="005D15FE">
        <w:rPr>
          <w:i/>
        </w:rPr>
        <w:t>Qualitative Market Research: An International Journal.</w:t>
      </w:r>
      <w:r w:rsidRPr="00051AB9">
        <w:t xml:space="preserve"> https://doi.org/10.1108/qmr-09-2017-0122</w:t>
      </w:r>
    </w:p>
    <w:p w14:paraId="4DA97727" w14:textId="6651E8F7" w:rsidR="00AF5195" w:rsidRPr="00F6431E" w:rsidRDefault="00AF5195" w:rsidP="00AF5195">
      <w:pPr>
        <w:contextualSpacing/>
      </w:pPr>
      <w:r w:rsidRPr="00F6431E">
        <w:t>Ageeva, E., Melewar, T., Foroudi, P., Dennis, C., and Jin, Z</w:t>
      </w:r>
      <w:r w:rsidR="0009711C">
        <w:t>., 2</w:t>
      </w:r>
      <w:r w:rsidRPr="00F6431E">
        <w:t>018. Examining the influence of corporate website favorability on corporate image and corporate reputation: Findings from fsQCA.</w:t>
      </w:r>
      <w:r>
        <w:t xml:space="preserve"> </w:t>
      </w:r>
      <w:r w:rsidRPr="005D15FE">
        <w:rPr>
          <w:i/>
        </w:rPr>
        <w:t>Journal of Business Research</w:t>
      </w:r>
      <w:r w:rsidRPr="00F6431E">
        <w:t>,</w:t>
      </w:r>
      <w:r>
        <w:t xml:space="preserve"> </w:t>
      </w:r>
      <w:r w:rsidRPr="00F6431E">
        <w:t>89, 287-304.</w:t>
      </w:r>
      <w:r>
        <w:t xml:space="preserve"> </w:t>
      </w:r>
      <w:r w:rsidRPr="00051AB9">
        <w:t>https://doi.org/10.1016/j.jbusres.2018.01.036</w:t>
      </w:r>
    </w:p>
    <w:p w14:paraId="794CE2D0" w14:textId="577A0AAB" w:rsidR="00AF5195" w:rsidRPr="00F6431E" w:rsidRDefault="00AF5195" w:rsidP="00AF5195">
      <w:pPr>
        <w:contextualSpacing/>
      </w:pPr>
      <w:r w:rsidRPr="00F6431E">
        <w:t>Anderson,</w:t>
      </w:r>
      <w:r w:rsidR="00631AC5">
        <w:t xml:space="preserve"> J.</w:t>
      </w:r>
      <w:r w:rsidRPr="00F6431E">
        <w:t xml:space="preserve"> and Gerbing, D</w:t>
      </w:r>
      <w:r w:rsidR="0009711C">
        <w:t>., 1</w:t>
      </w:r>
      <w:r w:rsidRPr="00F6431E">
        <w:t xml:space="preserve">982. Some methods for respecifying measurement models to obtain unidimensional construct measurement, </w:t>
      </w:r>
      <w:r w:rsidRPr="005D15FE">
        <w:rPr>
          <w:i/>
        </w:rPr>
        <w:t>Journal of Marketing Research</w:t>
      </w:r>
      <w:r w:rsidRPr="00F6431E">
        <w:t>, 19(4), 453-460.</w:t>
      </w:r>
      <w:r w:rsidRPr="00051AB9">
        <w:t xml:space="preserve"> https://doi.org/10.1177/002224378201900407</w:t>
      </w:r>
    </w:p>
    <w:p w14:paraId="15A648FD" w14:textId="2E1AB38F" w:rsidR="00AF5195" w:rsidRPr="00F6431E" w:rsidRDefault="00AF5195" w:rsidP="00AF5195">
      <w:pPr>
        <w:contextualSpacing/>
      </w:pPr>
      <w:r w:rsidRPr="00F6431E">
        <w:t>Anderson, J. and Gerbing, D</w:t>
      </w:r>
      <w:r w:rsidR="0009711C">
        <w:t>., 1</w:t>
      </w:r>
      <w:r w:rsidRPr="00F6431E">
        <w:t xml:space="preserve">988. Structural Equation Modelling in Practice: A Review and Recommended Two-step Approach, </w:t>
      </w:r>
      <w:r w:rsidRPr="005D15FE">
        <w:rPr>
          <w:i/>
        </w:rPr>
        <w:t>Psychological Bulletin</w:t>
      </w:r>
      <w:r w:rsidRPr="00F6431E">
        <w:t>, 103(3), 411-423.</w:t>
      </w:r>
      <w:r w:rsidRPr="00051AB9">
        <w:t xml:space="preserve"> https://doi.org/10.1037/0033-2909.103.3.411</w:t>
      </w:r>
    </w:p>
    <w:p w14:paraId="274ADC77" w14:textId="16080BD2" w:rsidR="00AF5195" w:rsidRPr="00F6431E" w:rsidRDefault="00AF5195" w:rsidP="00AF5195">
      <w:pPr>
        <w:contextualSpacing/>
      </w:pPr>
      <w:r w:rsidRPr="00F6431E">
        <w:t>Andriopoulos, C. and Lewis, M</w:t>
      </w:r>
      <w:r w:rsidR="0009711C">
        <w:t>., 2</w:t>
      </w:r>
      <w:r w:rsidRPr="00F6431E">
        <w:t xml:space="preserve">009. Exploitation-exploration tensions and organisational ambidexterity: Managing paradoxes of innovation, Organisation Science, </w:t>
      </w:r>
      <w:r w:rsidRPr="005D15FE">
        <w:rPr>
          <w:i/>
        </w:rPr>
        <w:t>Special Issue on Ambidextrous Organisations,</w:t>
      </w:r>
      <w:r w:rsidRPr="00F6431E">
        <w:t xml:space="preserve"> 20(4), 696-717.</w:t>
      </w:r>
      <w:r w:rsidRPr="00051AB9">
        <w:t xml:space="preserve"> https://doi.org/10.1287/orsc.1080.0406</w:t>
      </w:r>
    </w:p>
    <w:p w14:paraId="7DF890CD" w14:textId="79E4F46C" w:rsidR="00AF5195" w:rsidRPr="005D15FE" w:rsidRDefault="00AF5195" w:rsidP="00AF5195">
      <w:pPr>
        <w:contextualSpacing/>
        <w:rPr>
          <w:i/>
        </w:rPr>
      </w:pPr>
      <w:r w:rsidRPr="00F6431E">
        <w:t>Andriotis, K., Foroudi, P., and Marvi, R</w:t>
      </w:r>
      <w:r w:rsidR="0009711C">
        <w:t>., 2</w:t>
      </w:r>
      <w:r w:rsidRPr="00F6431E">
        <w:t xml:space="preserve">020. Heritage Destination Love, </w:t>
      </w:r>
      <w:r w:rsidRPr="005D15FE">
        <w:rPr>
          <w:i/>
        </w:rPr>
        <w:t>Qualitative Market Research: An International Journal</w:t>
      </w:r>
      <w:r w:rsidRPr="00051AB9">
        <w:t xml:space="preserve"> https://doi.org/10.1108/qmr-03-2020-0038</w:t>
      </w:r>
    </w:p>
    <w:p w14:paraId="43D804EE" w14:textId="7056139A" w:rsidR="00AF5195" w:rsidRPr="00F6431E" w:rsidRDefault="00AF5195" w:rsidP="00AF5195">
      <w:pPr>
        <w:contextualSpacing/>
      </w:pPr>
      <w:r w:rsidRPr="00F6431E">
        <w:t>Armstrong, J. and Overton, S</w:t>
      </w:r>
      <w:r w:rsidR="0009711C">
        <w:t>., 1</w:t>
      </w:r>
      <w:r w:rsidRPr="00F6431E">
        <w:t xml:space="preserve">977. Estimating Nonresponse Bias in Mail Surveys, </w:t>
      </w:r>
      <w:r w:rsidRPr="005D15FE">
        <w:rPr>
          <w:i/>
        </w:rPr>
        <w:t>Journal of Marketing Research,</w:t>
      </w:r>
      <w:r w:rsidRPr="00F6431E">
        <w:t xml:space="preserve"> 14, 396-402.</w:t>
      </w:r>
      <w:r w:rsidRPr="00051AB9">
        <w:t xml:space="preserve"> https://doi.org/10.2307/3150783</w:t>
      </w:r>
    </w:p>
    <w:p w14:paraId="5141ED0F" w14:textId="6B88E678" w:rsidR="00AF5195" w:rsidRPr="00F6431E" w:rsidRDefault="00AF5195" w:rsidP="00AF5195">
      <w:pPr>
        <w:contextualSpacing/>
      </w:pPr>
      <w:r w:rsidRPr="00F6431E">
        <w:t>Bagozzi, R.</w:t>
      </w:r>
      <w:r w:rsidR="0009711C">
        <w:t>, 1</w:t>
      </w:r>
      <w:r w:rsidRPr="00F6431E">
        <w:t xml:space="preserve">994. </w:t>
      </w:r>
      <w:r w:rsidRPr="005D15FE">
        <w:rPr>
          <w:i/>
        </w:rPr>
        <w:t>Principles of marketing research</w:t>
      </w:r>
      <w:r w:rsidRPr="00F6431E">
        <w:t>, Blackwell Publishers, Cambridge, UK.</w:t>
      </w:r>
      <w:r w:rsidRPr="00051AB9">
        <w:t xml:space="preserve"> https://doi.org/10.2307/3151988</w:t>
      </w:r>
    </w:p>
    <w:p w14:paraId="6930470B" w14:textId="2FA7C812" w:rsidR="00AF5195" w:rsidRPr="00F6431E" w:rsidRDefault="00AF5195" w:rsidP="00AF5195">
      <w:pPr>
        <w:contextualSpacing/>
      </w:pPr>
      <w:r w:rsidRPr="00F6431E">
        <w:t>Bagozzi, R. I980</w:t>
      </w:r>
      <w:r w:rsidRPr="005D15FE">
        <w:rPr>
          <w:i/>
        </w:rPr>
        <w:t>. Casual Models in Marketing</w:t>
      </w:r>
      <w:r w:rsidRPr="00F6431E">
        <w:t>, Wiley, New York.</w:t>
      </w:r>
      <w:r w:rsidRPr="00051AB9">
        <w:t xml:space="preserve"> https://doi.org/10.1002/9781444316568.wiem03016</w:t>
      </w:r>
    </w:p>
    <w:p w14:paraId="7C224EBA" w14:textId="7EB2E1CA" w:rsidR="00AF5195" w:rsidRPr="00F6431E" w:rsidRDefault="00AF5195" w:rsidP="00AF5195">
      <w:pPr>
        <w:contextualSpacing/>
      </w:pPr>
      <w:r w:rsidRPr="00F6431E">
        <w:t>Bagozzi, R., Yi, Y., and Phillips, L</w:t>
      </w:r>
      <w:r w:rsidR="0009711C">
        <w:t>., 1</w:t>
      </w:r>
      <w:r w:rsidRPr="00F6431E">
        <w:t xml:space="preserve">991. Assessing construct validity in organisational research, </w:t>
      </w:r>
      <w:r w:rsidRPr="005D15FE">
        <w:rPr>
          <w:i/>
        </w:rPr>
        <w:t>Administrative Science Quarterly</w:t>
      </w:r>
      <w:r w:rsidRPr="00F6431E">
        <w:t>, 36(3), 21-58.</w:t>
      </w:r>
      <w:r w:rsidRPr="00051AB9">
        <w:t xml:space="preserve"> https://doi.org/10.2307/2393203</w:t>
      </w:r>
    </w:p>
    <w:p w14:paraId="4B333EB0" w14:textId="14316F13" w:rsidR="00AF5195" w:rsidRPr="00F6431E" w:rsidRDefault="00AF5195" w:rsidP="00AF5195">
      <w:pPr>
        <w:contextualSpacing/>
      </w:pPr>
      <w:r w:rsidRPr="00F6431E">
        <w:lastRenderedPageBreak/>
        <w:t>Bazeley, P</w:t>
      </w:r>
      <w:r w:rsidR="0009711C">
        <w:t>., 2</w:t>
      </w:r>
      <w:r w:rsidRPr="00F6431E">
        <w:t xml:space="preserve">007. </w:t>
      </w:r>
      <w:r w:rsidRPr="005D15FE">
        <w:rPr>
          <w:i/>
        </w:rPr>
        <w:t>Qualitative data analysis with NVivo,</w:t>
      </w:r>
      <w:r w:rsidRPr="00F6431E">
        <w:t xml:space="preserve"> Sage Publication, London.</w:t>
      </w:r>
      <w:r>
        <w:t xml:space="preserve"> </w:t>
      </w:r>
      <w:r w:rsidRPr="00051AB9">
        <w:t>https://doi.org/10.33151/ajp.5.3.428</w:t>
      </w:r>
    </w:p>
    <w:p w14:paraId="07F8CF5E" w14:textId="0DA09196" w:rsidR="00AF5195" w:rsidRPr="00F6431E" w:rsidRDefault="00AF5195" w:rsidP="00AF5195">
      <w:pPr>
        <w:contextualSpacing/>
      </w:pPr>
      <w:r w:rsidRPr="00F6431E">
        <w:t>Bearden, W., Netemeyer, R., and Mobley, M</w:t>
      </w:r>
      <w:r w:rsidR="0009711C">
        <w:t>., 1</w:t>
      </w:r>
      <w:r w:rsidRPr="00F6431E">
        <w:t xml:space="preserve">993. </w:t>
      </w:r>
      <w:r w:rsidRPr="005D15FE">
        <w:rPr>
          <w:i/>
        </w:rPr>
        <w:t>Handbook of Marketing Scales,</w:t>
      </w:r>
      <w:r w:rsidRPr="00F6431E">
        <w:t xml:space="preserve"> Sage Publication, Newburg Park, CA.</w:t>
      </w:r>
      <w:r w:rsidRPr="00274329">
        <w:t xml:space="preserve"> https://doi.org/10.4135/9781412984379</w:t>
      </w:r>
    </w:p>
    <w:p w14:paraId="6F37EC10" w14:textId="6853FD66" w:rsidR="00AF5195" w:rsidRPr="00F6431E" w:rsidRDefault="00AF5195" w:rsidP="00AF5195">
      <w:pPr>
        <w:contextualSpacing/>
      </w:pPr>
      <w:r w:rsidRPr="00F6431E">
        <w:t>Bentler, P</w:t>
      </w:r>
      <w:r w:rsidR="0009711C">
        <w:t>., 1</w:t>
      </w:r>
      <w:r w:rsidRPr="00F6431E">
        <w:t xml:space="preserve">990. Comparative fit indices in structural models, </w:t>
      </w:r>
      <w:r w:rsidRPr="005D15FE">
        <w:rPr>
          <w:i/>
        </w:rPr>
        <w:t>Psychological Bulletin</w:t>
      </w:r>
      <w:r w:rsidRPr="00F6431E">
        <w:t>, 107(2), 238-246.</w:t>
      </w:r>
      <w:r w:rsidRPr="00274329">
        <w:t xml:space="preserve"> https://doi.org/10.1037/0033-2909.107.2.238</w:t>
      </w:r>
    </w:p>
    <w:p w14:paraId="4F681461" w14:textId="7580C814" w:rsidR="00AF5195" w:rsidRPr="00F6431E" w:rsidRDefault="00AF5195" w:rsidP="00AF5195">
      <w:pPr>
        <w:contextualSpacing/>
      </w:pPr>
      <w:r w:rsidRPr="00F6431E">
        <w:t>Bentler, P. and Bonett, D</w:t>
      </w:r>
      <w:r w:rsidR="0009711C">
        <w:t>., 1</w:t>
      </w:r>
      <w:r w:rsidRPr="00F6431E">
        <w:t xml:space="preserve">980. Significance tests and goodness-of-fit in the analysis of covariance structures, </w:t>
      </w:r>
      <w:r w:rsidRPr="005D15FE">
        <w:rPr>
          <w:i/>
        </w:rPr>
        <w:t>Psychological Bulletin</w:t>
      </w:r>
      <w:r w:rsidRPr="00F6431E">
        <w:t>, 88(3), 588-600.</w:t>
      </w:r>
      <w:r w:rsidRPr="00274329">
        <w:t xml:space="preserve"> https://doi.org/10.1037/0033-2909.88.3.588</w:t>
      </w:r>
    </w:p>
    <w:p w14:paraId="66E29CBC" w14:textId="47EA1B7F" w:rsidR="00AF5195" w:rsidRPr="00F6431E" w:rsidRDefault="00AF5195" w:rsidP="00AF5195">
      <w:pPr>
        <w:contextualSpacing/>
      </w:pPr>
      <w:r w:rsidRPr="00F6431E">
        <w:t>Bentler, P. and Chou C.</w:t>
      </w:r>
      <w:r w:rsidR="0009711C">
        <w:t>, 1</w:t>
      </w:r>
      <w:r w:rsidRPr="00F6431E">
        <w:t xml:space="preserve">987. Practical issues in structural modeling, </w:t>
      </w:r>
      <w:r w:rsidRPr="005D15FE">
        <w:rPr>
          <w:i/>
        </w:rPr>
        <w:t xml:space="preserve">Sociological Methods and Research, </w:t>
      </w:r>
      <w:r w:rsidRPr="00F6431E">
        <w:t>16(1), 78-117.</w:t>
      </w:r>
      <w:r w:rsidRPr="00274329">
        <w:t xml:space="preserve"> https://doi.org/10.1177/0049124187016001004</w:t>
      </w:r>
    </w:p>
    <w:p w14:paraId="1EA3CDC9" w14:textId="34669EE3" w:rsidR="00AF5195" w:rsidRPr="00F6431E" w:rsidRDefault="00AF5195" w:rsidP="00AF5195">
      <w:pPr>
        <w:contextualSpacing/>
      </w:pPr>
      <w:r w:rsidRPr="00F6431E">
        <w:t>Bollen, K</w:t>
      </w:r>
      <w:r w:rsidR="0009711C">
        <w:t>., 1</w:t>
      </w:r>
      <w:r w:rsidRPr="00F6431E">
        <w:t xml:space="preserve">989. </w:t>
      </w:r>
      <w:r w:rsidRPr="005D15FE">
        <w:rPr>
          <w:i/>
        </w:rPr>
        <w:t>Structural Equations with Latent Variables</w:t>
      </w:r>
      <w:r w:rsidRPr="00F6431E">
        <w:t>, John Wiley and Sons, New York, US.</w:t>
      </w:r>
      <w:r w:rsidRPr="00F066D8">
        <w:t xml:space="preserve"> https://doi.org/10.1002/9781118619179</w:t>
      </w:r>
    </w:p>
    <w:p w14:paraId="0D1A6AAB" w14:textId="68D0C378" w:rsidR="00AF5195" w:rsidRPr="00F066D8" w:rsidRDefault="00AF5195" w:rsidP="00AF5195">
      <w:pPr>
        <w:contextualSpacing/>
      </w:pPr>
      <w:r w:rsidRPr="00F6431E">
        <w:t>Brown, D., Foroudi, P. and Hafeez, K</w:t>
      </w:r>
      <w:r w:rsidR="0009711C">
        <w:t>., 2</w:t>
      </w:r>
      <w:r w:rsidRPr="00F6431E">
        <w:t>019. Marketing management capability: the construct, and its dimensions: An examination of managers and entrepreneurs</w:t>
      </w:r>
      <w:r>
        <w:t>’</w:t>
      </w:r>
      <w:r w:rsidRPr="00F6431E">
        <w:t xml:space="preserve"> perception in the retail setting, </w:t>
      </w:r>
      <w:r w:rsidRPr="005D15FE">
        <w:rPr>
          <w:i/>
        </w:rPr>
        <w:t xml:space="preserve">Qualitative Market Research: An International Journal. </w:t>
      </w:r>
      <w:r w:rsidRPr="00F066D8">
        <w:t>https://doi.org/10.1108/qmr-10-2017-0131</w:t>
      </w:r>
    </w:p>
    <w:p w14:paraId="497AE302" w14:textId="754CE7C6" w:rsidR="00AF5195" w:rsidRPr="00F6431E" w:rsidRDefault="00AF5195" w:rsidP="00AF5195">
      <w:pPr>
        <w:contextualSpacing/>
      </w:pPr>
      <w:r w:rsidRPr="00F6431E">
        <w:t>Bryman, A</w:t>
      </w:r>
      <w:r w:rsidR="0009711C">
        <w:t>., 2</w:t>
      </w:r>
      <w:r w:rsidRPr="00F6431E">
        <w:t xml:space="preserve">004. </w:t>
      </w:r>
      <w:r w:rsidRPr="005D15FE">
        <w:rPr>
          <w:i/>
        </w:rPr>
        <w:t xml:space="preserve">Social Research Methods, </w:t>
      </w:r>
      <w:r w:rsidRPr="00F6431E">
        <w:t>Oxford University Press, Oxford, UK.</w:t>
      </w:r>
    </w:p>
    <w:p w14:paraId="0A63A91C" w14:textId="059CC0D5" w:rsidR="00AF5195" w:rsidRPr="00F6431E" w:rsidRDefault="00AF5195" w:rsidP="00AF5195">
      <w:pPr>
        <w:contextualSpacing/>
      </w:pPr>
      <w:r w:rsidRPr="00F6431E">
        <w:t>Bryman, A</w:t>
      </w:r>
      <w:r w:rsidR="0009711C">
        <w:t>., 2</w:t>
      </w:r>
      <w:r w:rsidRPr="00F6431E">
        <w:t xml:space="preserve">006. Integrating quantitative and qualitative research: How is it done? </w:t>
      </w:r>
      <w:r w:rsidRPr="005D15FE">
        <w:rPr>
          <w:i/>
        </w:rPr>
        <w:t>Qualitative Research</w:t>
      </w:r>
      <w:r w:rsidRPr="00F6431E">
        <w:t>, 6(1), 97-113.</w:t>
      </w:r>
      <w:r>
        <w:t xml:space="preserve"> </w:t>
      </w:r>
      <w:r w:rsidRPr="005E210C">
        <w:t>https://doi.org/10.1177/1468794106058877</w:t>
      </w:r>
    </w:p>
    <w:p w14:paraId="2C5B416F" w14:textId="7C2563AB" w:rsidR="00AF5195" w:rsidRPr="00F6431E" w:rsidRDefault="00AF5195" w:rsidP="00AF5195">
      <w:pPr>
        <w:contextualSpacing/>
      </w:pPr>
      <w:r w:rsidRPr="00F6431E">
        <w:t>Bryman, A. and Bell, E</w:t>
      </w:r>
      <w:r w:rsidR="0009711C">
        <w:t>., 2</w:t>
      </w:r>
      <w:r w:rsidRPr="00F6431E">
        <w:t xml:space="preserve">007. </w:t>
      </w:r>
      <w:r w:rsidRPr="005D15FE">
        <w:rPr>
          <w:i/>
        </w:rPr>
        <w:t>Business Research Methods</w:t>
      </w:r>
      <w:r w:rsidRPr="00F6431E">
        <w:t>, Second Edition, Oxford University Press, Oxford, UK.</w:t>
      </w:r>
    </w:p>
    <w:p w14:paraId="43EA03E2" w14:textId="08F95114" w:rsidR="00AF5195" w:rsidRPr="00F6431E" w:rsidRDefault="00AF5195" w:rsidP="00AF5195">
      <w:pPr>
        <w:contextualSpacing/>
      </w:pPr>
      <w:r w:rsidRPr="00F6431E">
        <w:t>Bryman, A. and Burgess, R</w:t>
      </w:r>
      <w:r w:rsidR="0009711C">
        <w:t>., 1</w:t>
      </w:r>
      <w:r w:rsidRPr="00F6431E">
        <w:t xml:space="preserve">994. </w:t>
      </w:r>
      <w:r w:rsidRPr="005D15FE">
        <w:rPr>
          <w:i/>
        </w:rPr>
        <w:t>Analysing Qualitative Data</w:t>
      </w:r>
      <w:r w:rsidRPr="00F6431E">
        <w:t>, Routledge, London.</w:t>
      </w:r>
      <w:r w:rsidRPr="005E210C">
        <w:t xml:space="preserve"> https://doi.org/10.4324/9780203413081_chapter_11</w:t>
      </w:r>
    </w:p>
    <w:p w14:paraId="03A3D6AA" w14:textId="4FBF8EBB" w:rsidR="00AF5195" w:rsidRPr="00F6431E" w:rsidRDefault="00AF5195" w:rsidP="00AF5195">
      <w:pPr>
        <w:contextualSpacing/>
      </w:pPr>
      <w:r w:rsidRPr="00F6431E">
        <w:t>Burgess, R. G</w:t>
      </w:r>
      <w:r w:rsidR="0009711C">
        <w:t>., 1</w:t>
      </w:r>
      <w:r w:rsidRPr="00F6431E">
        <w:t xml:space="preserve">982. The unstructured interview as a conversation, in Burgess, R.G. ed., </w:t>
      </w:r>
      <w:r w:rsidRPr="005D15FE">
        <w:rPr>
          <w:i/>
        </w:rPr>
        <w:t>Field Research: A Sourcebook and Field Manual</w:t>
      </w:r>
      <w:r w:rsidRPr="00F6431E">
        <w:t>, George Allen and Unwin, London.</w:t>
      </w:r>
      <w:r w:rsidRPr="005E210C">
        <w:t xml:space="preserve"> https://doi.org/10.4324/9780203379998</w:t>
      </w:r>
    </w:p>
    <w:p w14:paraId="3F6ED7E7" w14:textId="0479C8B1" w:rsidR="00AF5195" w:rsidRPr="00F6431E" w:rsidRDefault="00AF5195" w:rsidP="00AF5195">
      <w:pPr>
        <w:contextualSpacing/>
      </w:pPr>
      <w:r w:rsidRPr="00F6431E">
        <w:t>Burrell, G. and Morgan, G</w:t>
      </w:r>
      <w:r w:rsidR="0009711C">
        <w:t>., 1</w:t>
      </w:r>
      <w:r w:rsidRPr="00F6431E">
        <w:t>979</w:t>
      </w:r>
      <w:r w:rsidRPr="005D15FE">
        <w:rPr>
          <w:i/>
        </w:rPr>
        <w:t>. Sociological Paradigms and Organisational Analysis: Elements of the Sociology of Corporate Life,</w:t>
      </w:r>
      <w:r w:rsidRPr="00F6431E">
        <w:t xml:space="preserve"> Heinemann, London.</w:t>
      </w:r>
      <w:r w:rsidRPr="005E210C">
        <w:t xml:space="preserve"> https://doi.org/10.4324/9781315609751</w:t>
      </w:r>
    </w:p>
    <w:p w14:paraId="1A5D8FD6" w14:textId="2F70355A" w:rsidR="00AF5195" w:rsidRPr="00F6431E" w:rsidRDefault="00AF5195" w:rsidP="00AF5195">
      <w:pPr>
        <w:contextualSpacing/>
      </w:pPr>
      <w:r w:rsidRPr="00F6431E">
        <w:t>Byrne, B.</w:t>
      </w:r>
      <w:r w:rsidR="0009711C">
        <w:t>., 2</w:t>
      </w:r>
      <w:r w:rsidRPr="00F6431E">
        <w:t>001</w:t>
      </w:r>
      <w:r w:rsidRPr="005D15FE">
        <w:rPr>
          <w:i/>
        </w:rPr>
        <w:t>. Structural Equation Modeling with AMOS</w:t>
      </w:r>
      <w:r w:rsidRPr="00F6431E">
        <w:t>, Lawrence Erlbaum Associates, New Jersey, US.</w:t>
      </w:r>
      <w:r w:rsidRPr="005E210C">
        <w:t xml:space="preserve"> https://doi.org/10.4324/9781410600219</w:t>
      </w:r>
    </w:p>
    <w:p w14:paraId="1263D332" w14:textId="7142DFA4" w:rsidR="00AF5195" w:rsidRPr="00F6431E" w:rsidRDefault="00AF5195" w:rsidP="00AF5195">
      <w:pPr>
        <w:contextualSpacing/>
      </w:pPr>
      <w:r w:rsidRPr="00F6431E">
        <w:t>Cassell, C. and Symon, G</w:t>
      </w:r>
      <w:r w:rsidR="0009711C">
        <w:t>., 1</w:t>
      </w:r>
      <w:r w:rsidRPr="00F6431E">
        <w:t xml:space="preserve">994. </w:t>
      </w:r>
      <w:r w:rsidRPr="005D15FE">
        <w:rPr>
          <w:i/>
        </w:rPr>
        <w:t>Qualitative Methods in Organisational Research</w:t>
      </w:r>
      <w:r w:rsidRPr="00F6431E">
        <w:t>, Sage Publications, London, 1-13.</w:t>
      </w:r>
      <w:r w:rsidRPr="005E210C">
        <w:t xml:space="preserve"> https://doi.org/10.1108/qrom-10-2015-1332</w:t>
      </w:r>
    </w:p>
    <w:p w14:paraId="1AA9DF76" w14:textId="39B01DDA" w:rsidR="00AF5195" w:rsidRPr="00F6431E" w:rsidRDefault="00AF5195" w:rsidP="00AF5195">
      <w:pPr>
        <w:contextualSpacing/>
      </w:pPr>
      <w:r w:rsidRPr="00F6431E">
        <w:t>Chau, P</w:t>
      </w:r>
      <w:r w:rsidR="0009711C">
        <w:t>., 1</w:t>
      </w:r>
      <w:r w:rsidRPr="00F6431E">
        <w:t xml:space="preserve">997. Re-examining a Model for Evaluating Information Centre Success Using a Structural Equation Modelling Approach, </w:t>
      </w:r>
      <w:r w:rsidRPr="005D15FE">
        <w:rPr>
          <w:i/>
        </w:rPr>
        <w:t>Decision Science</w:t>
      </w:r>
      <w:r w:rsidRPr="00F6431E">
        <w:t>,</w:t>
      </w:r>
      <w:r>
        <w:t xml:space="preserve"> </w:t>
      </w:r>
      <w:r w:rsidRPr="00F6431E">
        <w:t>28(2), 309-334.</w:t>
      </w:r>
      <w:r w:rsidRPr="005E210C">
        <w:t xml:space="preserve"> https://doi.org/10.1111/j.1540-5915.1997.tb01313.x</w:t>
      </w:r>
    </w:p>
    <w:p w14:paraId="01EE717C" w14:textId="71C44B67" w:rsidR="00AF5195" w:rsidRPr="00F6431E" w:rsidRDefault="00AF5195" w:rsidP="00AF5195">
      <w:pPr>
        <w:contextualSpacing/>
      </w:pPr>
      <w:r w:rsidRPr="00F6431E">
        <w:t>Churchill, G</w:t>
      </w:r>
      <w:r w:rsidR="0009711C">
        <w:t>., 1</w:t>
      </w:r>
      <w:r w:rsidRPr="00F6431E">
        <w:t>979. A paradigm for developing better measures of marketing constructs</w:t>
      </w:r>
      <w:r w:rsidRPr="005D15FE">
        <w:rPr>
          <w:i/>
        </w:rPr>
        <w:t>, Journal of Marketing Research</w:t>
      </w:r>
      <w:r w:rsidRPr="00F6431E">
        <w:t>,</w:t>
      </w:r>
      <w:r>
        <w:t xml:space="preserve"> </w:t>
      </w:r>
      <w:r w:rsidRPr="00F6431E">
        <w:t>16(1), 64-74.</w:t>
      </w:r>
      <w:r w:rsidRPr="005E210C">
        <w:t xml:space="preserve"> https://doi.org/10.2307/3150876</w:t>
      </w:r>
    </w:p>
    <w:p w14:paraId="33845DB1" w14:textId="376E0FD5" w:rsidR="00AF5195" w:rsidRPr="00F6431E" w:rsidRDefault="00AF5195" w:rsidP="00AF5195">
      <w:pPr>
        <w:contextualSpacing/>
      </w:pPr>
      <w:r w:rsidRPr="00F6431E">
        <w:t>Churchill, G</w:t>
      </w:r>
      <w:r w:rsidR="0009711C">
        <w:t>., 1</w:t>
      </w:r>
      <w:r w:rsidRPr="00F6431E">
        <w:t xml:space="preserve">999. </w:t>
      </w:r>
      <w:r w:rsidRPr="005D15FE">
        <w:rPr>
          <w:i/>
        </w:rPr>
        <w:t>Marketing Research: Methodological Foundations</w:t>
      </w:r>
      <w:r w:rsidRPr="00F6431E">
        <w:t>, The Dryden Press, I</w:t>
      </w:r>
      <w:r>
        <w:t>ll</w:t>
      </w:r>
      <w:r w:rsidRPr="00F6431E">
        <w:t>.</w:t>
      </w:r>
      <w:r w:rsidRPr="005E210C">
        <w:t xml:space="preserve"> https://doi.org/10.2307/3151081</w:t>
      </w:r>
    </w:p>
    <w:p w14:paraId="780B1941" w14:textId="5467550C" w:rsidR="00AF5195" w:rsidRPr="00F6431E" w:rsidRDefault="00AF5195" w:rsidP="00AF5195">
      <w:pPr>
        <w:contextualSpacing/>
      </w:pPr>
      <w:r w:rsidRPr="00F6431E">
        <w:t>Churchill, G. and Peter, J</w:t>
      </w:r>
      <w:r w:rsidR="0009711C">
        <w:t>., 1</w:t>
      </w:r>
      <w:r w:rsidRPr="00F6431E">
        <w:t xml:space="preserve">984. Research Design Effects on the Reliability of Rating Scales: A Meta-Analysis, </w:t>
      </w:r>
      <w:r w:rsidRPr="005D15FE">
        <w:rPr>
          <w:i/>
        </w:rPr>
        <w:t>Journal of Marketing Research</w:t>
      </w:r>
      <w:r w:rsidRPr="00F6431E">
        <w:t>,</w:t>
      </w:r>
      <w:r>
        <w:t xml:space="preserve"> </w:t>
      </w:r>
      <w:r w:rsidRPr="00F6431E">
        <w:t>21(4), 360-375.</w:t>
      </w:r>
      <w:r w:rsidRPr="005E210C">
        <w:t xml:space="preserve"> https://doi.org/10.1177/002224378402100402</w:t>
      </w:r>
    </w:p>
    <w:p w14:paraId="5CD4CE2B" w14:textId="7CEECD1D" w:rsidR="00AF5195" w:rsidRPr="00F6431E" w:rsidRDefault="00AF5195" w:rsidP="00AF5195">
      <w:pPr>
        <w:contextualSpacing/>
      </w:pPr>
      <w:r w:rsidRPr="00F6431E">
        <w:t>Comrey, L. and Lee, H</w:t>
      </w:r>
      <w:r w:rsidR="0009711C">
        <w:t>., 1</w:t>
      </w:r>
      <w:r w:rsidRPr="00F6431E">
        <w:t xml:space="preserve">992. </w:t>
      </w:r>
      <w:r w:rsidRPr="005D15FE">
        <w:rPr>
          <w:i/>
        </w:rPr>
        <w:t>A First Course in Factor Analysis</w:t>
      </w:r>
      <w:r w:rsidRPr="00F6431E">
        <w:t>, 2nd ed, Lawrence Erlbaum Associates Inc., NJ.</w:t>
      </w:r>
      <w:r w:rsidRPr="005E210C">
        <w:t xml:space="preserve"> https://doi.org/10.1080/10705510701758448</w:t>
      </w:r>
    </w:p>
    <w:p w14:paraId="3921F21E" w14:textId="2FA9D6BB" w:rsidR="003F768A" w:rsidRDefault="00AF5195" w:rsidP="00AF5195">
      <w:pPr>
        <w:contextualSpacing/>
      </w:pPr>
      <w:r w:rsidRPr="00F6431E">
        <w:t>Corbetta, P</w:t>
      </w:r>
      <w:r w:rsidR="0009711C">
        <w:t>., 2</w:t>
      </w:r>
      <w:r w:rsidRPr="00F6431E">
        <w:t>003. Social Research, Sage Publication, London. Corn, A. L</w:t>
      </w:r>
      <w:r w:rsidR="0009711C">
        <w:t>., 1</w:t>
      </w:r>
      <w:r w:rsidRPr="00F6431E">
        <w:t xml:space="preserve">983. Visual function: A theoretical model for individuals with low vision, </w:t>
      </w:r>
      <w:r w:rsidRPr="005D15FE">
        <w:rPr>
          <w:i/>
        </w:rPr>
        <w:t>Journal of Visual Impairment and Blindness</w:t>
      </w:r>
      <w:r w:rsidRPr="00F6431E">
        <w:t>,</w:t>
      </w:r>
      <w:r>
        <w:t xml:space="preserve"> </w:t>
      </w:r>
      <w:r w:rsidRPr="00F6431E">
        <w:t>77(8), 373-377.</w:t>
      </w:r>
    </w:p>
    <w:p w14:paraId="02769AA0" w14:textId="0257A59D" w:rsidR="00AF5195" w:rsidRPr="00F6431E" w:rsidRDefault="00AF5195" w:rsidP="00AF5195">
      <w:pPr>
        <w:contextualSpacing/>
      </w:pPr>
      <w:r w:rsidRPr="00F6431E">
        <w:t>Creswell, J</w:t>
      </w:r>
      <w:r w:rsidR="0009711C">
        <w:t>., 2</w:t>
      </w:r>
      <w:r w:rsidRPr="00F6431E">
        <w:t xml:space="preserve">003. </w:t>
      </w:r>
      <w:r w:rsidRPr="005D15FE">
        <w:rPr>
          <w:i/>
        </w:rPr>
        <w:t>Research design: Qualitative, quantitative, and mixed approaches</w:t>
      </w:r>
      <w:r w:rsidRPr="00F6431E">
        <w:t>, Sage Publications, CA.</w:t>
      </w:r>
      <w:r w:rsidRPr="00576195">
        <w:t xml:space="preserve"> https://doi.org/10.7748/nr.12.1.82.s2</w:t>
      </w:r>
    </w:p>
    <w:p w14:paraId="1B169F01" w14:textId="1CCE8390" w:rsidR="00AF5195" w:rsidRPr="00F6431E" w:rsidRDefault="00AF5195" w:rsidP="00AF5195">
      <w:pPr>
        <w:contextualSpacing/>
      </w:pPr>
      <w:r w:rsidRPr="00F6431E">
        <w:t>Creswell, J. and Miller, D. L</w:t>
      </w:r>
      <w:r w:rsidR="0009711C">
        <w:t>., 2</w:t>
      </w:r>
      <w:r w:rsidRPr="00F6431E">
        <w:t xml:space="preserve">000. Determining validity in qualitative inquiry, </w:t>
      </w:r>
      <w:r w:rsidRPr="005D15FE">
        <w:rPr>
          <w:i/>
        </w:rPr>
        <w:t>Theory into Practice</w:t>
      </w:r>
      <w:r w:rsidRPr="00F6431E">
        <w:t>,</w:t>
      </w:r>
      <w:r>
        <w:t xml:space="preserve"> </w:t>
      </w:r>
      <w:r w:rsidRPr="00F6431E">
        <w:t>39(3), 124-131.</w:t>
      </w:r>
      <w:r w:rsidRPr="00875D99">
        <w:t xml:space="preserve"> https://doi.org/10.1207/s15430421tip3903_2</w:t>
      </w:r>
    </w:p>
    <w:p w14:paraId="4DDEA9A7" w14:textId="60E79DB5" w:rsidR="00AF5195" w:rsidRPr="00F6431E" w:rsidRDefault="00AF5195" w:rsidP="00AF5195">
      <w:pPr>
        <w:contextualSpacing/>
      </w:pPr>
      <w:r w:rsidRPr="00F6431E">
        <w:lastRenderedPageBreak/>
        <w:t>Cronbach, L</w:t>
      </w:r>
      <w:r w:rsidR="0009711C">
        <w:t>., 1</w:t>
      </w:r>
      <w:r w:rsidRPr="00F6431E">
        <w:t xml:space="preserve">951. Coefficient alpha and the internal structure of tests, </w:t>
      </w:r>
      <w:r w:rsidRPr="005D15FE">
        <w:rPr>
          <w:i/>
        </w:rPr>
        <w:t>Psychometrika</w:t>
      </w:r>
      <w:r w:rsidRPr="00F6431E">
        <w:t>,</w:t>
      </w:r>
      <w:r>
        <w:t xml:space="preserve"> </w:t>
      </w:r>
      <w:r w:rsidRPr="00F6431E">
        <w:t>16(3), 297-334.</w:t>
      </w:r>
      <w:r w:rsidRPr="00875D99">
        <w:t xml:space="preserve"> https://doi.org/10.1007/bf02310555</w:t>
      </w:r>
    </w:p>
    <w:p w14:paraId="721F56AA" w14:textId="1E8CDABC" w:rsidR="00AF5195" w:rsidRPr="00F6431E" w:rsidRDefault="00AF5195" w:rsidP="00AF5195">
      <w:pPr>
        <w:contextualSpacing/>
      </w:pPr>
      <w:r w:rsidRPr="00F6431E">
        <w:t>Dacin, P. and Brown, T</w:t>
      </w:r>
      <w:r w:rsidR="0009711C">
        <w:t>., 2</w:t>
      </w:r>
      <w:r w:rsidRPr="00F6431E">
        <w:t xml:space="preserve">002. Corporate Identity and Corporate Associations: A Framework for Future Research, </w:t>
      </w:r>
      <w:r w:rsidRPr="005D15FE">
        <w:rPr>
          <w:i/>
        </w:rPr>
        <w:t>Corporate Reputation Review</w:t>
      </w:r>
      <w:r w:rsidRPr="00F6431E">
        <w:t>,</w:t>
      </w:r>
      <w:r>
        <w:t xml:space="preserve"> </w:t>
      </w:r>
      <w:r w:rsidRPr="00F6431E">
        <w:t>5(2/3), 254-253.</w:t>
      </w:r>
      <w:r w:rsidRPr="00875D99">
        <w:t xml:space="preserve"> https://doi.org/10.1057/palgrave.crr.1540178</w:t>
      </w:r>
    </w:p>
    <w:p w14:paraId="374CA049" w14:textId="2B80F544" w:rsidR="00AF5195" w:rsidRPr="00F6431E" w:rsidRDefault="00AF5195" w:rsidP="00AF5195">
      <w:pPr>
        <w:contextualSpacing/>
      </w:pPr>
      <w:r w:rsidRPr="00F6431E">
        <w:t>De Vaus, D</w:t>
      </w:r>
      <w:r w:rsidR="0009711C">
        <w:t>., 2</w:t>
      </w:r>
      <w:r w:rsidRPr="00F6431E">
        <w:t xml:space="preserve">002. </w:t>
      </w:r>
      <w:r w:rsidRPr="005D15FE">
        <w:rPr>
          <w:i/>
        </w:rPr>
        <w:t>Surveys in social research,</w:t>
      </w:r>
      <w:r w:rsidRPr="00F6431E">
        <w:t xml:space="preserve"> Routledge, London.</w:t>
      </w:r>
      <w:r>
        <w:t xml:space="preserve"> </w:t>
      </w:r>
      <w:r w:rsidRPr="00875D99">
        <w:t>https://doi.org/10.4324/9780203501054</w:t>
      </w:r>
    </w:p>
    <w:p w14:paraId="11ADD2FC" w14:textId="01E1F5EE" w:rsidR="00AF5195" w:rsidRPr="00F6431E" w:rsidRDefault="00AF5195" w:rsidP="00AF5195">
      <w:pPr>
        <w:contextualSpacing/>
      </w:pPr>
      <w:r w:rsidRPr="00F6431E">
        <w:t>Denscombe, M</w:t>
      </w:r>
      <w:r w:rsidR="0009711C">
        <w:t>., 2</w:t>
      </w:r>
      <w:r w:rsidRPr="00F6431E">
        <w:t xml:space="preserve">07. </w:t>
      </w:r>
      <w:r w:rsidRPr="005D15FE">
        <w:rPr>
          <w:i/>
        </w:rPr>
        <w:t>The good research guide: for small-scale social research</w:t>
      </w:r>
      <w:r w:rsidRPr="00F6431E">
        <w:t>, Open University Press, Berkshire.</w:t>
      </w:r>
    </w:p>
    <w:p w14:paraId="5483C571" w14:textId="0F2D5885" w:rsidR="00AF5195" w:rsidRPr="00F6431E" w:rsidRDefault="00AF5195" w:rsidP="00AF5195">
      <w:pPr>
        <w:contextualSpacing/>
      </w:pPr>
      <w:r w:rsidRPr="00F6431E">
        <w:t>Deshpande, R</w:t>
      </w:r>
      <w:r w:rsidR="0009711C">
        <w:t>., 1</w:t>
      </w:r>
      <w:r w:rsidRPr="00F6431E">
        <w:t xml:space="preserve">983. Paradigms lost: on theory and method in research in marketing, </w:t>
      </w:r>
      <w:r w:rsidRPr="005D15FE">
        <w:rPr>
          <w:i/>
        </w:rPr>
        <w:t>The Journal of Marketing,</w:t>
      </w:r>
      <w:r>
        <w:t xml:space="preserve"> </w:t>
      </w:r>
      <w:r w:rsidRPr="00F6431E">
        <w:t>47(F), 101-10.</w:t>
      </w:r>
      <w:r w:rsidRPr="00875D99">
        <w:t xml:space="preserve"> https://doi.org/10.1177/002224298304700411</w:t>
      </w:r>
    </w:p>
    <w:p w14:paraId="5E3A6D38" w14:textId="3DE6F0E0" w:rsidR="00AF5195" w:rsidRPr="00F6431E" w:rsidRDefault="00AF5195" w:rsidP="00AF5195">
      <w:pPr>
        <w:contextualSpacing/>
      </w:pPr>
      <w:r w:rsidRPr="00F6431E">
        <w:t>DeVellis, R. F</w:t>
      </w:r>
      <w:r w:rsidR="0009711C">
        <w:t>., 2</w:t>
      </w:r>
      <w:r w:rsidRPr="00F6431E">
        <w:t xml:space="preserve">003. </w:t>
      </w:r>
      <w:r w:rsidRPr="005D15FE">
        <w:rPr>
          <w:i/>
        </w:rPr>
        <w:t>Scale Development: Theory and Application</w:t>
      </w:r>
      <w:r w:rsidRPr="00F6431E">
        <w:t>, Second Edition. Sage Publications, CA.</w:t>
      </w:r>
    </w:p>
    <w:p w14:paraId="027CF023" w14:textId="704F6445" w:rsidR="00AF5195" w:rsidRPr="00F6431E" w:rsidRDefault="00AF5195" w:rsidP="00AF5195">
      <w:pPr>
        <w:contextualSpacing/>
      </w:pPr>
      <w:r w:rsidRPr="00F6431E">
        <w:t>Dillon, W. and Goldstein, M</w:t>
      </w:r>
      <w:r w:rsidR="0009711C">
        <w:t>., 1</w:t>
      </w:r>
      <w:r w:rsidRPr="00F6431E">
        <w:t xml:space="preserve">984. </w:t>
      </w:r>
      <w:r w:rsidRPr="005D15FE">
        <w:rPr>
          <w:i/>
        </w:rPr>
        <w:t>Multivariate Analysis, Methods and Applications</w:t>
      </w:r>
      <w:r w:rsidRPr="00F6431E">
        <w:t>, John Wiley and Sons, Toronto.</w:t>
      </w:r>
      <w:r w:rsidRPr="00BD7C71">
        <w:t xml:space="preserve"> https://doi.org/10.1002/bimj.4710290617</w:t>
      </w:r>
    </w:p>
    <w:p w14:paraId="0E152CAF" w14:textId="3E0592ED" w:rsidR="00AF5195" w:rsidRPr="00F6431E" w:rsidRDefault="00AF5195" w:rsidP="00AF5195">
      <w:pPr>
        <w:contextualSpacing/>
      </w:pPr>
      <w:r w:rsidRPr="00F6431E">
        <w:t>Doll, W., Xia, W., and Torkzadeh, G</w:t>
      </w:r>
      <w:r w:rsidR="0009711C">
        <w:t>., 1</w:t>
      </w:r>
      <w:r w:rsidRPr="00F6431E">
        <w:t>994. A Confirmatory Factor Analysis of the End-User Computing Satisfaction Instrument</w:t>
      </w:r>
      <w:r w:rsidRPr="005D15FE">
        <w:rPr>
          <w:i/>
        </w:rPr>
        <w:t>, MIS Quarterly</w:t>
      </w:r>
      <w:r w:rsidRPr="00F6431E">
        <w:t>,</w:t>
      </w:r>
      <w:r>
        <w:t xml:space="preserve"> </w:t>
      </w:r>
      <w:r w:rsidRPr="00F6431E">
        <w:t>18(4), 453-461.</w:t>
      </w:r>
      <w:r w:rsidRPr="00BD7C71">
        <w:t xml:space="preserve"> https://doi.org/10.2307/249524</w:t>
      </w:r>
    </w:p>
    <w:p w14:paraId="5D5FF15E" w14:textId="076AA943" w:rsidR="00AF5195" w:rsidRPr="00F6431E" w:rsidRDefault="00AF5195" w:rsidP="00AF5195">
      <w:pPr>
        <w:contextualSpacing/>
      </w:pPr>
      <w:r w:rsidRPr="00F6431E">
        <w:t>Easterby-Smith, M., Thorpe, R., and Lowe, A</w:t>
      </w:r>
      <w:r w:rsidR="0009711C">
        <w:t>., 2</w:t>
      </w:r>
      <w:r w:rsidRPr="00F6431E">
        <w:t xml:space="preserve">002. </w:t>
      </w:r>
      <w:r w:rsidRPr="005D15FE">
        <w:rPr>
          <w:i/>
        </w:rPr>
        <w:t>Management Research: An Introduction</w:t>
      </w:r>
      <w:r w:rsidRPr="00F6431E">
        <w:t>, Sage Publications, London.</w:t>
      </w:r>
      <w:r w:rsidRPr="00BD7C71">
        <w:t xml:space="preserve"> https://doi.org/10.4135/9781446250488.n3</w:t>
      </w:r>
    </w:p>
    <w:p w14:paraId="44BB920B" w14:textId="79D58B0B" w:rsidR="00AF5195" w:rsidRPr="005D15FE" w:rsidRDefault="00AF5195" w:rsidP="00AF5195">
      <w:pPr>
        <w:contextualSpacing/>
        <w:rPr>
          <w:i/>
        </w:rPr>
      </w:pPr>
      <w:r w:rsidRPr="00F6431E">
        <w:t>Edirisinghe, D., Nazarian, A., Foroudi, P., and Lindridge, A</w:t>
      </w:r>
      <w:r w:rsidR="0009711C">
        <w:t>., 2</w:t>
      </w:r>
      <w:r w:rsidRPr="00F6431E">
        <w:t xml:space="preserve">019. Establishing psychological relationship between customers and retailers: a study of the clothing retail industry, </w:t>
      </w:r>
      <w:r w:rsidRPr="005D15FE">
        <w:rPr>
          <w:i/>
        </w:rPr>
        <w:t>Qualitative Market Research: An International Journal.</w:t>
      </w:r>
      <w:r w:rsidRPr="00BD7C71">
        <w:t xml:space="preserve"> https://doi.org/10.1108/qmr-12-2017-0167</w:t>
      </w:r>
    </w:p>
    <w:p w14:paraId="6ADE833D" w14:textId="40A6181B" w:rsidR="00AF5195" w:rsidRPr="00F6431E" w:rsidRDefault="00AF5195" w:rsidP="00AF5195">
      <w:pPr>
        <w:contextualSpacing/>
      </w:pPr>
      <w:r w:rsidRPr="00F6431E">
        <w:t>Esterberg, K</w:t>
      </w:r>
      <w:r w:rsidR="0009711C">
        <w:t>., 2</w:t>
      </w:r>
      <w:r w:rsidRPr="00F6431E">
        <w:t xml:space="preserve">002. </w:t>
      </w:r>
      <w:r w:rsidRPr="005D15FE">
        <w:rPr>
          <w:i/>
        </w:rPr>
        <w:t>Qualitative methods in social research</w:t>
      </w:r>
      <w:r w:rsidRPr="00F6431E">
        <w:t>, McGraw-Hill, Boston.</w:t>
      </w:r>
    </w:p>
    <w:p w14:paraId="755DB3CB" w14:textId="6489AD13" w:rsidR="00AF5195" w:rsidRPr="00F6431E" w:rsidRDefault="00AF5195" w:rsidP="00AF5195">
      <w:pPr>
        <w:contextualSpacing/>
      </w:pPr>
      <w:r w:rsidRPr="00F6431E">
        <w:t>Fern, E. F</w:t>
      </w:r>
      <w:r w:rsidR="0009711C">
        <w:t>., 1</w:t>
      </w:r>
      <w:r w:rsidRPr="00F6431E">
        <w:t xml:space="preserve">982. The Use of Focus Groups for Idea Generation: The Effects of Group Size, Acquaintanceship, and Moderator on Response Quantity and Quality, </w:t>
      </w:r>
      <w:r w:rsidRPr="005D15FE">
        <w:rPr>
          <w:i/>
        </w:rPr>
        <w:t xml:space="preserve">Journal of Marketing Research, </w:t>
      </w:r>
      <w:r w:rsidRPr="00F6431E">
        <w:t>19(1), 1-13.</w:t>
      </w:r>
      <w:r w:rsidRPr="00260C02">
        <w:t xml:space="preserve"> https://doi.org/10.2307/3151525</w:t>
      </w:r>
    </w:p>
    <w:p w14:paraId="26C75DAC" w14:textId="6E52E81C" w:rsidR="00AF5195" w:rsidRPr="00F6431E" w:rsidRDefault="00AF5195" w:rsidP="00AF5195">
      <w:pPr>
        <w:contextualSpacing/>
      </w:pPr>
      <w:r w:rsidRPr="00F6431E">
        <w:t>Field, A</w:t>
      </w:r>
      <w:r w:rsidR="0009711C">
        <w:t>., 2</w:t>
      </w:r>
      <w:r w:rsidRPr="00F6431E">
        <w:t xml:space="preserve">009. </w:t>
      </w:r>
      <w:r w:rsidRPr="005D15FE">
        <w:rPr>
          <w:i/>
        </w:rPr>
        <w:t>Discovering Statistics using SPSS</w:t>
      </w:r>
      <w:r w:rsidRPr="00F6431E">
        <w:t>, Sage Publications, London.</w:t>
      </w:r>
    </w:p>
    <w:p w14:paraId="49614AC1" w14:textId="717E8B9E" w:rsidR="00AF5195" w:rsidRPr="00F6431E" w:rsidRDefault="00AF5195" w:rsidP="00AF5195">
      <w:pPr>
        <w:contextualSpacing/>
      </w:pPr>
      <w:r w:rsidRPr="00F6431E">
        <w:t>Fornell, C. and Larcker, D</w:t>
      </w:r>
      <w:r w:rsidR="0009711C">
        <w:t>., 1</w:t>
      </w:r>
      <w:r w:rsidRPr="00F6431E">
        <w:t xml:space="preserve">981. Structural equation models with unobservable variables and measurement error, </w:t>
      </w:r>
      <w:r w:rsidRPr="005D15FE">
        <w:rPr>
          <w:i/>
        </w:rPr>
        <w:t>Journal of Marketing Research</w:t>
      </w:r>
      <w:r w:rsidRPr="00F6431E">
        <w:t>,</w:t>
      </w:r>
      <w:r>
        <w:t xml:space="preserve"> </w:t>
      </w:r>
      <w:r w:rsidRPr="00F6431E">
        <w:t>18(1), 39-50.</w:t>
      </w:r>
      <w:r w:rsidRPr="00260C02">
        <w:t xml:space="preserve"> https://doi.org/10.2307/3150980</w:t>
      </w:r>
    </w:p>
    <w:p w14:paraId="347D9B97" w14:textId="1E08131D" w:rsidR="00AF5195" w:rsidRPr="00F6431E" w:rsidRDefault="00AF5195" w:rsidP="00AF5195">
      <w:pPr>
        <w:contextualSpacing/>
      </w:pPr>
      <w:r w:rsidRPr="00F6431E">
        <w:t>Foroudi, M., Balmer, J. M., Chen, W., Foroudi, P., and Patsala, P</w:t>
      </w:r>
      <w:r w:rsidR="0009711C">
        <w:t>., 2</w:t>
      </w:r>
      <w:r w:rsidRPr="00F6431E">
        <w:t>020. Explicating place identity attitudes, place architecture attitudes, and identification triad theory.</w:t>
      </w:r>
      <w:r>
        <w:t xml:space="preserve"> </w:t>
      </w:r>
      <w:r w:rsidRPr="005D15FE">
        <w:rPr>
          <w:i/>
        </w:rPr>
        <w:t>Journal of Business Research</w:t>
      </w:r>
      <w:r w:rsidRPr="00F6431E">
        <w:t>,</w:t>
      </w:r>
      <w:r>
        <w:t xml:space="preserve"> </w:t>
      </w:r>
      <w:r w:rsidRPr="00F6431E">
        <w:t>109(March), 321-336.</w:t>
      </w:r>
      <w:r w:rsidRPr="00260C02">
        <w:t xml:space="preserve"> https://doi.org/10.1016/j.jbusres.2019.12.010</w:t>
      </w:r>
    </w:p>
    <w:p w14:paraId="51C6C2A7" w14:textId="328687AE" w:rsidR="00AF5195" w:rsidRPr="005D15FE" w:rsidRDefault="00AF5195" w:rsidP="00AF5195">
      <w:pPr>
        <w:contextualSpacing/>
        <w:rPr>
          <w:i/>
        </w:rPr>
      </w:pPr>
      <w:r w:rsidRPr="00F6431E">
        <w:t>Foroudi, M., Balmer, M.T., Chen, W., and Foroudi, P</w:t>
      </w:r>
      <w:r w:rsidR="0009711C">
        <w:t>., 2</w:t>
      </w:r>
      <w:r w:rsidRPr="00F6431E">
        <w:t xml:space="preserve">019. Corporate identity, place architecture, and identification: an exploratory case study, </w:t>
      </w:r>
      <w:r w:rsidRPr="005D15FE">
        <w:rPr>
          <w:i/>
        </w:rPr>
        <w:t xml:space="preserve">Qualitative Market Research: An International </w:t>
      </w:r>
      <w:r w:rsidRPr="00260C02">
        <w:t>Journal https://doi.org/10.1108/qmr-03-2017-0076</w:t>
      </w:r>
    </w:p>
    <w:p w14:paraId="51264F7E" w14:textId="4549FFE1" w:rsidR="00AF5195" w:rsidRPr="00F6431E" w:rsidRDefault="00AF5195" w:rsidP="00AF5195">
      <w:pPr>
        <w:contextualSpacing/>
      </w:pPr>
      <w:r w:rsidRPr="00F6431E">
        <w:t>Foroudi, P</w:t>
      </w:r>
      <w:r w:rsidR="0009711C">
        <w:t>., 2</w:t>
      </w:r>
      <w:r w:rsidRPr="00F6431E">
        <w:t>019. Influence of brand signature, brand awareness, brand attitude, brand reputation on hotel industry</w:t>
      </w:r>
      <w:r>
        <w:t>’</w:t>
      </w:r>
      <w:r w:rsidRPr="00F6431E">
        <w:t>s brand performance</w:t>
      </w:r>
      <w:r w:rsidRPr="005D15FE">
        <w:rPr>
          <w:i/>
        </w:rPr>
        <w:t>. International Journal of Hospitality Management</w:t>
      </w:r>
      <w:r w:rsidRPr="00F6431E">
        <w:t>,</w:t>
      </w:r>
      <w:r>
        <w:t xml:space="preserve"> </w:t>
      </w:r>
      <w:r w:rsidRPr="00F6431E">
        <w:t>76(Jan), 271-285.</w:t>
      </w:r>
      <w:r w:rsidRPr="00F8439B">
        <w:t xml:space="preserve"> https://doi.org/10.1016/j.ijhm.2018.05.016</w:t>
      </w:r>
    </w:p>
    <w:p w14:paraId="45C471E9" w14:textId="0762A841" w:rsidR="00AF5195" w:rsidRPr="00F6431E" w:rsidRDefault="00AF5195" w:rsidP="00AF5195">
      <w:pPr>
        <w:contextualSpacing/>
      </w:pPr>
      <w:r w:rsidRPr="00F6431E">
        <w:t>Foroudi, P</w:t>
      </w:r>
      <w:r w:rsidR="0009711C">
        <w:t>., 2</w:t>
      </w:r>
      <w:r w:rsidRPr="00F6431E">
        <w:t xml:space="preserve">020. Corporate Brand Strategy: Drivers and Outcomes of Corporate Brand Orientation in International Marketing, </w:t>
      </w:r>
      <w:r w:rsidRPr="00B20EF2">
        <w:rPr>
          <w:i/>
        </w:rPr>
        <w:t>International Journal of Hospitality Management</w:t>
      </w:r>
      <w:r w:rsidRPr="00F6431E">
        <w:t xml:space="preserve"> (</w:t>
      </w:r>
      <w:r w:rsidR="00C72BAA">
        <w:t>in print</w:t>
      </w:r>
      <w:r>
        <w:t>)</w:t>
      </w:r>
      <w:r w:rsidRPr="00F8439B">
        <w:t xml:space="preserve"> https://doi.org/10.1016/j.ijhm.2020.102519</w:t>
      </w:r>
    </w:p>
    <w:p w14:paraId="1C52C905" w14:textId="0DF73B31" w:rsidR="00AF5195" w:rsidRPr="00F6431E" w:rsidRDefault="00AF5195" w:rsidP="00AF5195">
      <w:pPr>
        <w:contextualSpacing/>
      </w:pPr>
      <w:r w:rsidRPr="00F6431E">
        <w:t>Foroudi, P., Akarsu, T.N., Ageeva, E., Foroudi, M., Dennis, C., and Melewar, T</w:t>
      </w:r>
      <w:r w:rsidR="0009711C">
        <w:t>., 2</w:t>
      </w:r>
      <w:r w:rsidRPr="00F6431E">
        <w:t xml:space="preserve">018. Promising the Dream: The Changing Destination Image of London through the Effect of Website Place, </w:t>
      </w:r>
      <w:r w:rsidRPr="00B20EF2">
        <w:rPr>
          <w:i/>
        </w:rPr>
        <w:t>Journal of Business Research</w:t>
      </w:r>
      <w:r w:rsidRPr="00F6431E">
        <w:t xml:space="preserve">, 83(Feb), 97-110. </w:t>
      </w:r>
      <w:r w:rsidRPr="00F8439B">
        <w:t>https://doi.org/10.1016/j.jbusres.2017.10.003</w:t>
      </w:r>
    </w:p>
    <w:p w14:paraId="2EF68255" w14:textId="63997691" w:rsidR="00AF5195" w:rsidRPr="00F6431E" w:rsidRDefault="00AF5195" w:rsidP="00AF5195">
      <w:pPr>
        <w:contextualSpacing/>
      </w:pPr>
      <w:r w:rsidRPr="00F6431E">
        <w:t>Foroudi, P., Cuomo, M., Foroudi, M., Katsikeas, C. S., and Gupta, S</w:t>
      </w:r>
      <w:r w:rsidR="0009711C">
        <w:t>., 2</w:t>
      </w:r>
      <w:r w:rsidRPr="00F6431E">
        <w:t>019. Linking identity and heritage with image and a reputation for competition.</w:t>
      </w:r>
      <w:r>
        <w:t xml:space="preserve"> </w:t>
      </w:r>
      <w:r w:rsidRPr="00B20EF2">
        <w:rPr>
          <w:i/>
        </w:rPr>
        <w:t>Journal of Business Research</w:t>
      </w:r>
      <w:r w:rsidRPr="00F6431E">
        <w:t>.</w:t>
      </w:r>
      <w:r w:rsidRPr="00F8439B">
        <w:t xml:space="preserve"> https://doi.org/10.1016/j.jbusres.2019.09.042</w:t>
      </w:r>
    </w:p>
    <w:p w14:paraId="41F2D597" w14:textId="257A9468" w:rsidR="00AF5195" w:rsidRPr="00B20EF2" w:rsidRDefault="00AF5195" w:rsidP="00AF5195">
      <w:pPr>
        <w:contextualSpacing/>
        <w:rPr>
          <w:i/>
        </w:rPr>
      </w:pPr>
      <w:r w:rsidRPr="00F6431E">
        <w:t>Foroudi, P., Cuomo, M., and Foroudi, M.M</w:t>
      </w:r>
      <w:r w:rsidR="0009711C">
        <w:t>., 2</w:t>
      </w:r>
      <w:r w:rsidRPr="00F6431E">
        <w:t xml:space="preserve">019. Continuance Interaction Intention in Retailing: Relations between Customer Values, Satisfaction, Loyalty, and Identification, </w:t>
      </w:r>
      <w:r w:rsidRPr="00F6431E">
        <w:br/>
      </w:r>
      <w:r w:rsidRPr="00B20EF2">
        <w:rPr>
          <w:i/>
        </w:rPr>
        <w:t xml:space="preserve">Information Technology and People </w:t>
      </w:r>
      <w:r w:rsidRPr="00F8439B">
        <w:t>https://doi.org/10.1108/itp-09-2018-0421</w:t>
      </w:r>
    </w:p>
    <w:p w14:paraId="1BF8CC1D" w14:textId="0B62F272" w:rsidR="00AF5195" w:rsidRPr="00F8439B" w:rsidRDefault="00AF5195" w:rsidP="00AF5195">
      <w:pPr>
        <w:contextualSpacing/>
      </w:pPr>
      <w:r w:rsidRPr="00F6431E">
        <w:lastRenderedPageBreak/>
        <w:t>Foroudi, P., Foroudi, M., Nguyen, B., and Gupta, S</w:t>
      </w:r>
      <w:r w:rsidR="0009711C">
        <w:t>., 2</w:t>
      </w:r>
      <w:r w:rsidRPr="00F6431E">
        <w:t>018. Conceptualising and managing Corporate Logo: A Qualitative Study from Stakeholders Perspectives</w:t>
      </w:r>
      <w:r w:rsidRPr="00B20EF2">
        <w:rPr>
          <w:i/>
        </w:rPr>
        <w:t>, Qualitative Market Research: An International Journal.</w:t>
      </w:r>
      <w:r w:rsidRPr="00F8439B">
        <w:t xml:space="preserve"> https://doi.org/10.1108/qmr-04-2017-0080</w:t>
      </w:r>
    </w:p>
    <w:p w14:paraId="32BB283D" w14:textId="6E1B8EB4" w:rsidR="00AF5195" w:rsidRPr="00F6431E" w:rsidRDefault="00AF5195" w:rsidP="00AF5195">
      <w:pPr>
        <w:contextualSpacing/>
      </w:pPr>
      <w:r w:rsidRPr="00F6431E">
        <w:t>Foroudi, P., Gupta, S., and Melewar, T</w:t>
      </w:r>
      <w:r w:rsidR="0009711C">
        <w:t>., 2</w:t>
      </w:r>
      <w:r w:rsidRPr="00F6431E">
        <w:t xml:space="preserve">017. Corporate logo: History, Definition, and Component, </w:t>
      </w:r>
      <w:r w:rsidRPr="00B20EF2">
        <w:rPr>
          <w:i/>
        </w:rPr>
        <w:t>International Studies of Management and Organization</w:t>
      </w:r>
      <w:r w:rsidRPr="00F6431E">
        <w:t>,</w:t>
      </w:r>
      <w:r>
        <w:t xml:space="preserve"> </w:t>
      </w:r>
      <w:r w:rsidRPr="00F6431E">
        <w:t>47(2), 176-196.</w:t>
      </w:r>
      <w:r w:rsidRPr="00F8439B">
        <w:t xml:space="preserve"> https://doi.org/10.1080/00208825.2017.1256166</w:t>
      </w:r>
    </w:p>
    <w:p w14:paraId="51036C5F" w14:textId="20A53F2E" w:rsidR="00AF5195" w:rsidRPr="00F6431E" w:rsidRDefault="00AF5195" w:rsidP="00AF5195">
      <w:pPr>
        <w:contextualSpacing/>
      </w:pPr>
      <w:r w:rsidRPr="00F6431E">
        <w:t>Foroudi, P., Hafeez, K., and Foroudi, M</w:t>
      </w:r>
      <w:r w:rsidR="0009711C">
        <w:t>., 2</w:t>
      </w:r>
      <w:r w:rsidRPr="00F6431E">
        <w:t xml:space="preserve">016. Evaluating the impact of corporate logos towards corporate reputation: a case of Persia and Mexico, </w:t>
      </w:r>
      <w:r w:rsidRPr="00B20EF2">
        <w:rPr>
          <w:i/>
        </w:rPr>
        <w:t>Qualitative Market Research: An International Journal,</w:t>
      </w:r>
      <w:r>
        <w:t xml:space="preserve"> </w:t>
      </w:r>
      <w:r w:rsidRPr="00F6431E">
        <w:t>20(2), 158-180.</w:t>
      </w:r>
      <w:r w:rsidRPr="00F8439B">
        <w:t xml:space="preserve"> https://doi.org/10.1108/qmr-05-2015-0043</w:t>
      </w:r>
    </w:p>
    <w:p w14:paraId="0B616BE8" w14:textId="7350AF10" w:rsidR="00AF5195" w:rsidRPr="00F6431E" w:rsidRDefault="00AF5195" w:rsidP="00AF5195">
      <w:pPr>
        <w:contextualSpacing/>
      </w:pPr>
      <w:r w:rsidRPr="00F6431E">
        <w:t>Foroudi, P., Marvi, R., and Kizgin, H</w:t>
      </w:r>
      <w:r w:rsidR="0009711C">
        <w:t>., 2</w:t>
      </w:r>
      <w:r w:rsidRPr="00F6431E">
        <w:t xml:space="preserve">020. </w:t>
      </w:r>
      <w:r w:rsidR="00645119" w:rsidRPr="00F6431E">
        <w:t>The others: the role of individual personality, cultural acculturation, and perceived value on self-esteem, satisfaction, and performance proficiency</w:t>
      </w:r>
      <w:r w:rsidRPr="00F6431E">
        <w:t xml:space="preserve">, </w:t>
      </w:r>
      <w:r w:rsidRPr="00B20EF2">
        <w:rPr>
          <w:i/>
        </w:rPr>
        <w:t>International Journal of Information Management</w:t>
      </w:r>
      <w:r>
        <w:t xml:space="preserve">. </w:t>
      </w:r>
      <w:r w:rsidRPr="00F8439B">
        <w:t>https://doi.org/10.1016/j.ijinfomgt.2020.102075</w:t>
      </w:r>
    </w:p>
    <w:p w14:paraId="33754C45" w14:textId="0017232B" w:rsidR="00AF5195" w:rsidRPr="00F6431E" w:rsidRDefault="00AF5195" w:rsidP="00AF5195">
      <w:pPr>
        <w:contextualSpacing/>
      </w:pPr>
      <w:r w:rsidRPr="00F6431E">
        <w:t>Foroudi, P., Melewar, T.., and Gupta, S</w:t>
      </w:r>
      <w:r w:rsidR="0009711C">
        <w:t>., 2</w:t>
      </w:r>
      <w:r w:rsidRPr="00F6431E">
        <w:t>014. Linking corporate logo, corporate image, and reputation: An examination of consumer perceptions in the financial setting</w:t>
      </w:r>
      <w:r w:rsidRPr="00B20EF2">
        <w:rPr>
          <w:i/>
        </w:rPr>
        <w:t>, Journal of Business Research</w:t>
      </w:r>
      <w:r w:rsidRPr="00F6431E">
        <w:t>,</w:t>
      </w:r>
      <w:r>
        <w:t xml:space="preserve"> </w:t>
      </w:r>
      <w:r w:rsidRPr="00F6431E">
        <w:t>67(11), 2269-2281.</w:t>
      </w:r>
      <w:r w:rsidRPr="00F8439B">
        <w:t xml:space="preserve"> https://doi.org/10.1016/j.jbusres.2014.06.015</w:t>
      </w:r>
    </w:p>
    <w:p w14:paraId="35FBB441" w14:textId="4ECB4962" w:rsidR="00AF5195" w:rsidRPr="00B20EF2" w:rsidRDefault="00AF5195" w:rsidP="00AF5195">
      <w:pPr>
        <w:contextualSpacing/>
        <w:rPr>
          <w:i/>
        </w:rPr>
      </w:pPr>
      <w:r w:rsidRPr="00F6431E">
        <w:t>Foroudi, P., Nazarian, A., Ziyadin, S., Kitchen, P.J., Hafeez, K., Priporas, C., and Pantano, E</w:t>
      </w:r>
      <w:r w:rsidR="0009711C">
        <w:t>., 2</w:t>
      </w:r>
      <w:r w:rsidRPr="00F6431E">
        <w:t>020. Co-creating brand image and reputation through Stakeholder</w:t>
      </w:r>
      <w:r>
        <w:t>’</w:t>
      </w:r>
      <w:r w:rsidRPr="00F6431E">
        <w:t>s social network</w:t>
      </w:r>
      <w:r w:rsidRPr="00B20EF2">
        <w:rPr>
          <w:i/>
        </w:rPr>
        <w:t>, Journal of Business Research</w:t>
      </w:r>
      <w:r w:rsidRPr="00F8439B">
        <w:t xml:space="preserve"> https://doi.org/10.1016/j.jbusres.2020.03.035</w:t>
      </w:r>
    </w:p>
    <w:p w14:paraId="143EFC81" w14:textId="022DD9DE" w:rsidR="00AF5195" w:rsidRPr="00F6431E" w:rsidRDefault="00AF5195" w:rsidP="00AF5195">
      <w:pPr>
        <w:contextualSpacing/>
      </w:pPr>
      <w:r w:rsidRPr="00F6431E">
        <w:t>Garver, M. and Mentzer, J</w:t>
      </w:r>
      <w:r w:rsidR="0009711C">
        <w:t>., 1</w:t>
      </w:r>
      <w:r w:rsidRPr="00F6431E">
        <w:t xml:space="preserve">999. Logistics research methods: employing structural equation modeling to test for construct validity, </w:t>
      </w:r>
      <w:r w:rsidRPr="00B20EF2">
        <w:rPr>
          <w:i/>
        </w:rPr>
        <w:t>Journal of Business Logistics</w:t>
      </w:r>
      <w:r w:rsidRPr="00F6431E">
        <w:t>,</w:t>
      </w:r>
      <w:r>
        <w:t xml:space="preserve"> </w:t>
      </w:r>
      <w:r w:rsidRPr="00F6431E">
        <w:t>20(1), 33-57.</w:t>
      </w:r>
    </w:p>
    <w:p w14:paraId="4F69A100" w14:textId="1334B32A" w:rsidR="00AF5195" w:rsidRPr="00F6431E" w:rsidRDefault="00AF5195" w:rsidP="00AF5195">
      <w:pPr>
        <w:contextualSpacing/>
      </w:pPr>
      <w:r w:rsidRPr="00F6431E">
        <w:t>Gerbing, D. and Anderson, J</w:t>
      </w:r>
      <w:r w:rsidR="0009711C">
        <w:t>., 1</w:t>
      </w:r>
      <w:r w:rsidRPr="00F6431E">
        <w:t xml:space="preserve">988. An Updated Paradigm for Scale Development Incorporating Unidimensionality and Its Assessment, </w:t>
      </w:r>
      <w:r w:rsidRPr="00B20EF2">
        <w:rPr>
          <w:i/>
        </w:rPr>
        <w:t>Journal of Marketing Research</w:t>
      </w:r>
      <w:r w:rsidRPr="00F6431E">
        <w:t>,</w:t>
      </w:r>
      <w:r>
        <w:t xml:space="preserve"> </w:t>
      </w:r>
      <w:r w:rsidRPr="00F6431E">
        <w:t>25(2), 186-192.</w:t>
      </w:r>
      <w:r w:rsidRPr="00F8439B">
        <w:t xml:space="preserve"> https://doi.org/10.1177/002224378802500207</w:t>
      </w:r>
    </w:p>
    <w:p w14:paraId="2252696C" w14:textId="04F55874" w:rsidR="00AF5195" w:rsidRPr="00F6431E" w:rsidRDefault="00AF5195" w:rsidP="00AF5195">
      <w:pPr>
        <w:contextualSpacing/>
      </w:pPr>
      <w:r w:rsidRPr="00F6431E">
        <w:t>Gerbing, D. W. and Anderson, J. C</w:t>
      </w:r>
      <w:r w:rsidR="0009711C">
        <w:t>., 1</w:t>
      </w:r>
      <w:r w:rsidRPr="00F6431E">
        <w:t xml:space="preserve">992. Monte Carlo evaluation of goodness of fit indices for path analysis models, </w:t>
      </w:r>
      <w:r w:rsidRPr="00B20EF2">
        <w:rPr>
          <w:i/>
        </w:rPr>
        <w:t>Sociological Methods and Research</w:t>
      </w:r>
      <w:r w:rsidRPr="00F6431E">
        <w:t>,</w:t>
      </w:r>
      <w:r>
        <w:t xml:space="preserve"> </w:t>
      </w:r>
      <w:r w:rsidRPr="00F6431E">
        <w:t>21(2), 131-160.</w:t>
      </w:r>
      <w:r w:rsidRPr="00F8439B">
        <w:t xml:space="preserve"> https://doi.org/10.1177/0049124192021002002</w:t>
      </w:r>
    </w:p>
    <w:p w14:paraId="4EA327B4" w14:textId="7A82878F" w:rsidR="00AF5195" w:rsidRPr="00F6431E" w:rsidRDefault="00AF5195" w:rsidP="00AF5195">
      <w:pPr>
        <w:contextualSpacing/>
      </w:pPr>
      <w:r w:rsidRPr="00F6431E">
        <w:t>Gerbing, D. and Anderson, J</w:t>
      </w:r>
      <w:r w:rsidR="0009711C">
        <w:t>., 1</w:t>
      </w:r>
      <w:r w:rsidRPr="00F6431E">
        <w:t xml:space="preserve">993. Monte Carlo evaluation of goodness of fit indices for structural equation models, In K. A. Bollen and J. S. Long Eds.., </w:t>
      </w:r>
      <w:r w:rsidRPr="00B20EF2">
        <w:rPr>
          <w:i/>
        </w:rPr>
        <w:t>Testing structural equation modems</w:t>
      </w:r>
      <w:r w:rsidRPr="00F6431E">
        <w:t xml:space="preserve"> 40-65., Sage Publications, CA.</w:t>
      </w:r>
      <w:r w:rsidRPr="00AD45B2">
        <w:t xml:space="preserve"> https://doi.org/10.1177/0049124192021002002</w:t>
      </w:r>
    </w:p>
    <w:p w14:paraId="64370B91" w14:textId="728E86E3" w:rsidR="00AF5195" w:rsidRPr="00F6431E" w:rsidRDefault="00AF5195" w:rsidP="00AF5195">
      <w:pPr>
        <w:contextualSpacing/>
      </w:pPr>
      <w:r w:rsidRPr="00F6431E">
        <w:t>Gibbs. G</w:t>
      </w:r>
      <w:r w:rsidR="0009711C">
        <w:t>., 2</w:t>
      </w:r>
      <w:r w:rsidRPr="00F6431E">
        <w:t xml:space="preserve">002. </w:t>
      </w:r>
      <w:r w:rsidRPr="00B20EF2">
        <w:rPr>
          <w:i/>
        </w:rPr>
        <w:t>Qualitative Data Analysis: Explorations with NVivo</w:t>
      </w:r>
      <w:r w:rsidRPr="00F6431E">
        <w:t>, Open University Press, London.</w:t>
      </w:r>
      <w:r w:rsidRPr="00AD45B2">
        <w:t xml:space="preserve"> https://doi.org/10.7748/nr.9.4.86.s3</w:t>
      </w:r>
    </w:p>
    <w:p w14:paraId="2EC39816" w14:textId="17001AFF" w:rsidR="00AF5195" w:rsidRPr="00F6431E" w:rsidRDefault="00AF5195" w:rsidP="00AF5195">
      <w:pPr>
        <w:contextualSpacing/>
      </w:pPr>
      <w:r w:rsidRPr="00F6431E">
        <w:t>Goodman, L</w:t>
      </w:r>
      <w:r w:rsidR="0009711C">
        <w:t>., 1</w:t>
      </w:r>
      <w:r w:rsidRPr="00F6431E">
        <w:t xml:space="preserve">961. Snowball sampling, </w:t>
      </w:r>
      <w:r w:rsidRPr="00B20EF2">
        <w:rPr>
          <w:i/>
        </w:rPr>
        <w:t>Annals of Mathematical Statistics</w:t>
      </w:r>
      <w:r w:rsidRPr="00F6431E">
        <w:t>, 32(1), 148-70.</w:t>
      </w:r>
      <w:r w:rsidRPr="00AD45B2">
        <w:t xml:space="preserve"> https://doi.org/10.1214/aoms/1177705148</w:t>
      </w:r>
    </w:p>
    <w:p w14:paraId="20AE58BD" w14:textId="3D14662E" w:rsidR="00AF5195" w:rsidRPr="00F6431E" w:rsidRDefault="00AF5195" w:rsidP="00AF5195">
      <w:pPr>
        <w:contextualSpacing/>
      </w:pPr>
      <w:r w:rsidRPr="00F6431E">
        <w:t>Green, P., Tull, D., and Albaum, G</w:t>
      </w:r>
      <w:r w:rsidR="0009711C">
        <w:t>., 1</w:t>
      </w:r>
      <w:r w:rsidRPr="00F6431E">
        <w:t xml:space="preserve">988. </w:t>
      </w:r>
      <w:r w:rsidRPr="00B20EF2">
        <w:rPr>
          <w:i/>
        </w:rPr>
        <w:t>Research for marketing decisions</w:t>
      </w:r>
      <w:r w:rsidRPr="00F6431E">
        <w:t>, Prentice-Hall, New Jersey.</w:t>
      </w:r>
      <w:r w:rsidRPr="004D5775">
        <w:t xml:space="preserve"> https://doi.org/10.2307/3172616</w:t>
      </w:r>
    </w:p>
    <w:p w14:paraId="5B8F0ED8" w14:textId="1E536C75" w:rsidR="00AF5195" w:rsidRPr="00F6431E" w:rsidRDefault="00AF5195" w:rsidP="00AF5195">
      <w:pPr>
        <w:contextualSpacing/>
      </w:pPr>
      <w:r w:rsidRPr="00F6431E">
        <w:t>Greene, J., Caracelli, V., and Graham, W</w:t>
      </w:r>
      <w:r w:rsidR="0009711C">
        <w:t>., 1</w:t>
      </w:r>
      <w:r w:rsidRPr="00F6431E">
        <w:t xml:space="preserve">989. Toward a Conceptual Framework for Mixed-method Evaluation Designs, </w:t>
      </w:r>
      <w:r w:rsidRPr="00B20EF2">
        <w:rPr>
          <w:i/>
        </w:rPr>
        <w:t>Educational Evaluation and Policy Analysis</w:t>
      </w:r>
      <w:r w:rsidRPr="00F6431E">
        <w:t>,</w:t>
      </w:r>
      <w:r>
        <w:t xml:space="preserve"> </w:t>
      </w:r>
      <w:r w:rsidRPr="00F6431E">
        <w:t>11(3), 255-74.</w:t>
      </w:r>
      <w:r w:rsidRPr="004D5775">
        <w:t xml:space="preserve"> https://doi.org/10.3102/01623737011003255</w:t>
      </w:r>
    </w:p>
    <w:p w14:paraId="1A39598D" w14:textId="39ABC5AB" w:rsidR="00AF5195" w:rsidRPr="00F6431E" w:rsidRDefault="00AF5195" w:rsidP="00AF5195">
      <w:pPr>
        <w:contextualSpacing/>
      </w:pPr>
      <w:r w:rsidRPr="00F6431E">
        <w:t>Hair, J., Black, W., Babin, B. and Anderson, R</w:t>
      </w:r>
      <w:r w:rsidR="0009711C">
        <w:t>., 2</w:t>
      </w:r>
      <w:r w:rsidRPr="00F6431E">
        <w:t xml:space="preserve">010. </w:t>
      </w:r>
      <w:r w:rsidRPr="00B20EF2">
        <w:rPr>
          <w:i/>
        </w:rPr>
        <w:t>Multivariate data analysis: a global perspective</w:t>
      </w:r>
      <w:r w:rsidRPr="00F6431E">
        <w:t>, 7th edn, Prentice-Hall, London.</w:t>
      </w:r>
      <w:r w:rsidRPr="004D5775">
        <w:t xml:space="preserve"> https://doi.org/10.1007/978-3-030-06031-2_16</w:t>
      </w:r>
    </w:p>
    <w:p w14:paraId="252D2AF9" w14:textId="3AD2A450" w:rsidR="00AF5195" w:rsidRPr="00F6431E" w:rsidRDefault="00AF5195" w:rsidP="00AF5195">
      <w:pPr>
        <w:contextualSpacing/>
      </w:pPr>
      <w:r w:rsidRPr="00F6431E">
        <w:t>Haralambos, M. and Holborn, M</w:t>
      </w:r>
      <w:r w:rsidR="0009711C">
        <w:t>., 2</w:t>
      </w:r>
      <w:r w:rsidRPr="00F6431E">
        <w:t xml:space="preserve">000. </w:t>
      </w:r>
      <w:r w:rsidRPr="00B20EF2">
        <w:rPr>
          <w:i/>
        </w:rPr>
        <w:t>Sociology: Themes and Perspectives</w:t>
      </w:r>
      <w:r w:rsidRPr="00F6431E">
        <w:t>, Collins, London.</w:t>
      </w:r>
    </w:p>
    <w:p w14:paraId="50D66780" w14:textId="3F2E8B09" w:rsidR="00AF5195" w:rsidRPr="00F6431E" w:rsidRDefault="00AF5195" w:rsidP="00AF5195">
      <w:pPr>
        <w:contextualSpacing/>
      </w:pPr>
      <w:r w:rsidRPr="00F6431E">
        <w:t>Harwood, T.. and Garry, T</w:t>
      </w:r>
      <w:r w:rsidR="0009711C">
        <w:t>., 2</w:t>
      </w:r>
      <w:r w:rsidRPr="00F6431E">
        <w:t xml:space="preserve">003. An overview of content analysis, </w:t>
      </w:r>
      <w:r w:rsidRPr="00B20EF2">
        <w:rPr>
          <w:i/>
        </w:rPr>
        <w:t>The Marketing Review</w:t>
      </w:r>
      <w:r w:rsidRPr="00F6431E">
        <w:t>,</w:t>
      </w:r>
      <w:r>
        <w:t xml:space="preserve"> </w:t>
      </w:r>
      <w:r w:rsidRPr="00F6431E">
        <w:t>3(4), 479-498.</w:t>
      </w:r>
      <w:r w:rsidRPr="004D5775">
        <w:t xml:space="preserve"> https://doi.org/10.1362/146934703771910080</w:t>
      </w:r>
    </w:p>
    <w:p w14:paraId="4C4D798F" w14:textId="2505CDAA" w:rsidR="00AF5195" w:rsidRPr="00F6431E" w:rsidRDefault="00AF5195" w:rsidP="00AF5195">
      <w:pPr>
        <w:contextualSpacing/>
      </w:pPr>
      <w:r w:rsidRPr="00F6431E">
        <w:t>Huberman, M. and Miles, M</w:t>
      </w:r>
      <w:r w:rsidR="0009711C">
        <w:t>., 1</w:t>
      </w:r>
      <w:r w:rsidRPr="00F6431E">
        <w:t xml:space="preserve">994. Data management and analysis methods, In: Denzin N, Lincoln Y. </w:t>
      </w:r>
      <w:r w:rsidRPr="00B20EF2">
        <w:rPr>
          <w:i/>
        </w:rPr>
        <w:t>Handbook of qualitative research</w:t>
      </w:r>
      <w:r w:rsidRPr="00F6431E">
        <w:t>, 428-444, Sage Publications, CA.</w:t>
      </w:r>
    </w:p>
    <w:p w14:paraId="533D378B" w14:textId="18F7883F" w:rsidR="00AF5195" w:rsidRPr="00F6431E" w:rsidRDefault="00AF5195" w:rsidP="00AF5195">
      <w:pPr>
        <w:contextualSpacing/>
      </w:pPr>
      <w:r w:rsidRPr="00F6431E">
        <w:t>Hunter, J. and Gerbing, D</w:t>
      </w:r>
      <w:r w:rsidR="0009711C">
        <w:t>., 1</w:t>
      </w:r>
      <w:r w:rsidRPr="00F6431E">
        <w:t>982. Unidimensional</w:t>
      </w:r>
      <w:r>
        <w:t xml:space="preserve"> </w:t>
      </w:r>
      <w:r w:rsidRPr="00F6431E">
        <w:t xml:space="preserve">measurement, second-order factor analysis, and causal models, </w:t>
      </w:r>
      <w:r w:rsidRPr="00B20EF2">
        <w:rPr>
          <w:i/>
        </w:rPr>
        <w:t>Research in Organisational Behaviour</w:t>
      </w:r>
      <w:r w:rsidRPr="00F6431E">
        <w:t>,</w:t>
      </w:r>
      <w:r>
        <w:t xml:space="preserve"> </w:t>
      </w:r>
      <w:r w:rsidRPr="00F6431E">
        <w:t>4, 267-320.</w:t>
      </w:r>
    </w:p>
    <w:p w14:paraId="6E88AC1B" w14:textId="5398A207" w:rsidR="00AF5195" w:rsidRPr="00F6431E" w:rsidRDefault="00AF5195" w:rsidP="00AF5195">
      <w:pPr>
        <w:contextualSpacing/>
      </w:pPr>
      <w:r w:rsidRPr="00F6431E">
        <w:t>Huppatz, D</w:t>
      </w:r>
      <w:r w:rsidR="0009711C">
        <w:t>., 2</w:t>
      </w:r>
      <w:r w:rsidRPr="00F6431E">
        <w:t xml:space="preserve">005. Globalising Corporate Identity in Hong Kong: Rebranding Two Banks, </w:t>
      </w:r>
      <w:r w:rsidRPr="00B20EF2">
        <w:rPr>
          <w:i/>
        </w:rPr>
        <w:t>Journal of Design History</w:t>
      </w:r>
      <w:r w:rsidRPr="00F6431E">
        <w:t>,</w:t>
      </w:r>
      <w:r>
        <w:t xml:space="preserve"> </w:t>
      </w:r>
      <w:r w:rsidRPr="00F6431E">
        <w:t>18(4), 357-369.</w:t>
      </w:r>
      <w:r w:rsidRPr="0029161C">
        <w:t xml:space="preserve"> https://doi.org/10.1093/jdh/epi053</w:t>
      </w:r>
    </w:p>
    <w:p w14:paraId="0C3F7522" w14:textId="2E103D25" w:rsidR="00AF5195" w:rsidRPr="00F6431E" w:rsidRDefault="00AF5195" w:rsidP="00AF5195">
      <w:pPr>
        <w:contextualSpacing/>
      </w:pPr>
      <w:r w:rsidRPr="00F6431E">
        <w:lastRenderedPageBreak/>
        <w:t>Joreskog, K. and Sorbom, D</w:t>
      </w:r>
      <w:r w:rsidR="0009711C">
        <w:t>., 1</w:t>
      </w:r>
      <w:r w:rsidRPr="00F6431E">
        <w:t xml:space="preserve">982. Recent developments in structural equation modeling, </w:t>
      </w:r>
      <w:r w:rsidRPr="00B20EF2">
        <w:rPr>
          <w:i/>
        </w:rPr>
        <w:t>Journal of Marketing Research</w:t>
      </w:r>
      <w:r w:rsidRPr="00F6431E">
        <w:t>,</w:t>
      </w:r>
      <w:r>
        <w:t xml:space="preserve"> </w:t>
      </w:r>
      <w:r w:rsidRPr="00F6431E">
        <w:t>19(4),</w:t>
      </w:r>
      <w:r>
        <w:t xml:space="preserve"> </w:t>
      </w:r>
      <w:r w:rsidRPr="00F6431E">
        <w:t>404-416.</w:t>
      </w:r>
      <w:r w:rsidRPr="0029161C">
        <w:t xml:space="preserve"> https://doi.org/10.2307/3151714</w:t>
      </w:r>
    </w:p>
    <w:p w14:paraId="797D4D6C" w14:textId="1D3704A7" w:rsidR="00AF5195" w:rsidRPr="00F6431E" w:rsidRDefault="00AF5195" w:rsidP="00AF5195">
      <w:pPr>
        <w:contextualSpacing/>
      </w:pPr>
      <w:r w:rsidRPr="00F6431E">
        <w:t>Jowell, R</w:t>
      </w:r>
      <w:r w:rsidR="0009711C">
        <w:t>., 1</w:t>
      </w:r>
      <w:r w:rsidRPr="00F6431E">
        <w:t xml:space="preserve">986. The Codification of Statistical Ethics, </w:t>
      </w:r>
      <w:r w:rsidRPr="00B20EF2">
        <w:rPr>
          <w:i/>
        </w:rPr>
        <w:t>Journal of Official Statistics</w:t>
      </w:r>
      <w:r w:rsidRPr="00F6431E">
        <w:t>,</w:t>
      </w:r>
      <w:r>
        <w:t xml:space="preserve"> </w:t>
      </w:r>
      <w:r w:rsidRPr="00F6431E">
        <w:t>2(3), 217-53.</w:t>
      </w:r>
    </w:p>
    <w:p w14:paraId="571031A7" w14:textId="7BCA84FF" w:rsidR="00AF5195" w:rsidRPr="00F6431E" w:rsidRDefault="00AF5195" w:rsidP="00AF5195">
      <w:pPr>
        <w:contextualSpacing/>
      </w:pPr>
      <w:r w:rsidRPr="00F6431E">
        <w:t>Kerlinger, F.</w:t>
      </w:r>
      <w:r w:rsidR="0009711C">
        <w:t>, 1</w:t>
      </w:r>
      <w:r w:rsidRPr="00F6431E">
        <w:t xml:space="preserve">973. </w:t>
      </w:r>
      <w:r w:rsidRPr="00B20EF2">
        <w:rPr>
          <w:i/>
        </w:rPr>
        <w:t>Foundation of Behavioural Research</w:t>
      </w:r>
      <w:r w:rsidRPr="00F6431E">
        <w:t>, Second Edition, Holt, Rinehart, Winston Inc., NY.</w:t>
      </w:r>
    </w:p>
    <w:p w14:paraId="234DB29B" w14:textId="46538E07" w:rsidR="00AF5195" w:rsidRPr="00F6431E" w:rsidRDefault="00AF5195" w:rsidP="00AF5195">
      <w:pPr>
        <w:contextualSpacing/>
      </w:pPr>
      <w:r w:rsidRPr="00F6431E">
        <w:t>King, F.</w:t>
      </w:r>
      <w:r w:rsidR="0009711C">
        <w:t>., 1</w:t>
      </w:r>
      <w:r w:rsidRPr="00F6431E">
        <w:t xml:space="preserve">991. </w:t>
      </w:r>
      <w:r w:rsidRPr="00B20EF2">
        <w:rPr>
          <w:i/>
        </w:rPr>
        <w:t>The Hongkong Bank in the period of development and nationalism, 1941-1984: from regional bank to multinational group,</w:t>
      </w:r>
      <w:r w:rsidRPr="00F6431E">
        <w:t xml:space="preserve"> Cambridge University Press, Cambridge, UK. </w:t>
      </w:r>
      <w:r w:rsidRPr="0029161C">
        <w:t>https://doi.org/10.2307/2234618</w:t>
      </w:r>
    </w:p>
    <w:p w14:paraId="76C99D1A" w14:textId="1FB524D0" w:rsidR="00AF5195" w:rsidRPr="00F6431E" w:rsidRDefault="00AF5195" w:rsidP="00AF5195">
      <w:pPr>
        <w:contextualSpacing/>
      </w:pPr>
      <w:r w:rsidRPr="00F6431E">
        <w:t>Kline, R</w:t>
      </w:r>
      <w:r w:rsidR="0009711C">
        <w:t>., 1</w:t>
      </w:r>
      <w:r w:rsidRPr="00F6431E">
        <w:t xml:space="preserve">998. </w:t>
      </w:r>
      <w:r w:rsidRPr="006E0744">
        <w:rPr>
          <w:i/>
        </w:rPr>
        <w:t>Principles and practices of structural equation modeling</w:t>
      </w:r>
      <w:r w:rsidRPr="00F6431E">
        <w:t>, Guilford, NY.</w:t>
      </w:r>
      <w:r w:rsidRPr="0029161C">
        <w:t xml:space="preserve"> https://doi.org/10.1080/10705511.2012.687667</w:t>
      </w:r>
    </w:p>
    <w:p w14:paraId="2F9CE283" w14:textId="61C78AEE" w:rsidR="00AF5195" w:rsidRPr="00F6431E" w:rsidRDefault="00AF5195" w:rsidP="00AF5195">
      <w:pPr>
        <w:contextualSpacing/>
      </w:pPr>
      <w:r w:rsidRPr="00F6431E">
        <w:t>Koller, V</w:t>
      </w:r>
      <w:r w:rsidR="0009711C">
        <w:t>., 2</w:t>
      </w:r>
      <w:r w:rsidRPr="00F6431E">
        <w:t>007. The World</w:t>
      </w:r>
      <w:r>
        <w:t>’</w:t>
      </w:r>
      <w:r w:rsidRPr="00F6431E">
        <w:t xml:space="preserve">s Local Bank: Glocalisation as a Strategy in Corporate Branding Discourse, </w:t>
      </w:r>
      <w:r w:rsidRPr="006E0744">
        <w:rPr>
          <w:i/>
        </w:rPr>
        <w:t>Social Semiotics</w:t>
      </w:r>
      <w:r w:rsidRPr="00F6431E">
        <w:t>,</w:t>
      </w:r>
      <w:r>
        <w:t xml:space="preserve"> </w:t>
      </w:r>
      <w:r w:rsidRPr="00F6431E">
        <w:t>17(1), 111-131.</w:t>
      </w:r>
      <w:r>
        <w:t xml:space="preserve"> </w:t>
      </w:r>
      <w:r w:rsidRPr="006E0744">
        <w:t>http://dx.doi.org/10.1080/10350330601124718</w:t>
      </w:r>
    </w:p>
    <w:p w14:paraId="30AA7D01" w14:textId="13CF86FE" w:rsidR="00AF5195" w:rsidRPr="00F6431E" w:rsidRDefault="00AF5195" w:rsidP="00AF5195">
      <w:pPr>
        <w:contextualSpacing/>
      </w:pPr>
      <w:r w:rsidRPr="00F6431E">
        <w:t>Kotabe, M</w:t>
      </w:r>
      <w:r w:rsidR="0009711C">
        <w:t>., 1</w:t>
      </w:r>
      <w:r w:rsidRPr="00F6431E">
        <w:t xml:space="preserve">990. Corporate Product Policy and Innovative Behaviour of European and Japanese Multinationals: An Empirical Investigation, </w:t>
      </w:r>
      <w:r w:rsidRPr="006E0744">
        <w:rPr>
          <w:i/>
        </w:rPr>
        <w:t>Journal of Marketing</w:t>
      </w:r>
      <w:r w:rsidRPr="00F6431E">
        <w:t>,</w:t>
      </w:r>
      <w:r>
        <w:t xml:space="preserve"> </w:t>
      </w:r>
      <w:r w:rsidRPr="00F6431E">
        <w:t>54(April), 19-33.</w:t>
      </w:r>
      <w:r w:rsidRPr="0029161C">
        <w:t xml:space="preserve"> https://doi.org/10.1177/002224299005400202</w:t>
      </w:r>
    </w:p>
    <w:p w14:paraId="178A58CC" w14:textId="51DCE5B2" w:rsidR="00AF5195" w:rsidRPr="00F6431E" w:rsidRDefault="00AF5195" w:rsidP="00AF5195">
      <w:pPr>
        <w:contextualSpacing/>
      </w:pPr>
      <w:r w:rsidRPr="00F6431E">
        <w:t>Krueger, R</w:t>
      </w:r>
      <w:r w:rsidR="0009711C">
        <w:t>., 1</w:t>
      </w:r>
      <w:r w:rsidRPr="00F6431E">
        <w:t xml:space="preserve">994. </w:t>
      </w:r>
      <w:r w:rsidRPr="00602280">
        <w:rPr>
          <w:i/>
        </w:rPr>
        <w:t>Focus Groups: A Practical Guide for Applied Research</w:t>
      </w:r>
      <w:r w:rsidRPr="00F6431E">
        <w:t>, Sage Publications, London.</w:t>
      </w:r>
      <w:r w:rsidRPr="0029161C">
        <w:t xml:space="preserve"> https://doi.org/10.1016/0737-6782(96)85709-2</w:t>
      </w:r>
    </w:p>
    <w:p w14:paraId="317D3DE3" w14:textId="3D2FE3D7" w:rsidR="00AF5195" w:rsidRPr="00F6431E" w:rsidRDefault="00AF5195" w:rsidP="00AF5195">
      <w:pPr>
        <w:contextualSpacing/>
      </w:pPr>
      <w:r w:rsidRPr="00F6431E">
        <w:t>Lincoln, Y. and Guba, E</w:t>
      </w:r>
      <w:r w:rsidR="0009711C">
        <w:t>., 1</w:t>
      </w:r>
      <w:r w:rsidRPr="00F6431E">
        <w:t xml:space="preserve">985. </w:t>
      </w:r>
      <w:r w:rsidRPr="00602280">
        <w:rPr>
          <w:i/>
        </w:rPr>
        <w:t>Naturalistic inquiry</w:t>
      </w:r>
      <w:r w:rsidRPr="00F6431E">
        <w:t>, Sage Publications, CA.</w:t>
      </w:r>
      <w:r w:rsidRPr="00EF238C">
        <w:t xml:space="preserve"> https://doi.org/10.1016/0147-1767(85)90062-8</w:t>
      </w:r>
    </w:p>
    <w:p w14:paraId="2CBBF4A6" w14:textId="6CDF023D" w:rsidR="00AF5195" w:rsidRPr="00F6431E" w:rsidRDefault="00AF5195" w:rsidP="00AF5195">
      <w:pPr>
        <w:contextualSpacing/>
      </w:pPr>
      <w:r w:rsidRPr="00F6431E">
        <w:t>Lincoln, Y.. and Guba, G</w:t>
      </w:r>
      <w:r w:rsidR="0009711C">
        <w:t>., 2</w:t>
      </w:r>
      <w:r w:rsidRPr="00F6431E">
        <w:t xml:space="preserve">000. Paradigmatic controversies, contradictions, and emerging confluences. In Denzin, N. K. and Lincoln, Y. S. </w:t>
      </w:r>
      <w:r w:rsidRPr="00602280">
        <w:rPr>
          <w:i/>
        </w:rPr>
        <w:t>Handbook of qualitative research</w:t>
      </w:r>
      <w:r w:rsidRPr="00F6431E">
        <w:t>, 163-188, Sage Publications, CA.</w:t>
      </w:r>
      <w:r w:rsidRPr="00EF238C">
        <w:t xml:space="preserve"> https://doi.org/10.1176/ps.2007.58.9.1234a</w:t>
      </w:r>
    </w:p>
    <w:p w14:paraId="41A54D36" w14:textId="25FE2065" w:rsidR="00AF5195" w:rsidRPr="00F6431E" w:rsidRDefault="00AF5195" w:rsidP="00AF5195">
      <w:pPr>
        <w:contextualSpacing/>
      </w:pPr>
      <w:r w:rsidRPr="00F6431E">
        <w:t>MacCallum, R., Browne, M., and Sugawara, H.</w:t>
      </w:r>
      <w:r w:rsidR="0009711C">
        <w:t>., 1</w:t>
      </w:r>
      <w:r w:rsidRPr="00F6431E">
        <w:t xml:space="preserve">996. Power Analysis and Determination of Sample Size for Covariance Structure Modeling, </w:t>
      </w:r>
      <w:r w:rsidRPr="00602280">
        <w:rPr>
          <w:i/>
        </w:rPr>
        <w:t>Psychological Methods</w:t>
      </w:r>
      <w:r w:rsidRPr="00F6431E">
        <w:t>, 1(2), 130-49.</w:t>
      </w:r>
      <w:r w:rsidRPr="00EF238C">
        <w:t xml:space="preserve"> https://doi.org/10.1037/1082-989x.1.2.130</w:t>
      </w:r>
    </w:p>
    <w:p w14:paraId="7D8FE056" w14:textId="17CCC53D" w:rsidR="00AF5195" w:rsidRPr="00F6431E" w:rsidRDefault="00AF5195" w:rsidP="00AF5195">
      <w:pPr>
        <w:contextualSpacing/>
      </w:pPr>
      <w:r w:rsidRPr="00F6431E">
        <w:t>MacLean, S. and Gray, K</w:t>
      </w:r>
      <w:r w:rsidR="0009711C">
        <w:t>., 1</w:t>
      </w:r>
      <w:r w:rsidRPr="00F6431E">
        <w:t xml:space="preserve">998. Structural equation modeling in market research, </w:t>
      </w:r>
      <w:r w:rsidRPr="00602280">
        <w:rPr>
          <w:i/>
        </w:rPr>
        <w:t>Journal of the Australian Market Research Society</w:t>
      </w:r>
      <w:r w:rsidRPr="00F6431E">
        <w:t>,</w:t>
      </w:r>
      <w:r>
        <w:t xml:space="preserve"> </w:t>
      </w:r>
      <w:r w:rsidRPr="00F6431E">
        <w:t>6, 17-32.</w:t>
      </w:r>
      <w:r w:rsidRPr="00EF238C">
        <w:t xml:space="preserve"> https://doi.org/10.1080/10528008.1993.11488419</w:t>
      </w:r>
    </w:p>
    <w:p w14:paraId="139E4DA3" w14:textId="08D13FE8" w:rsidR="00AF5195" w:rsidRPr="00F6431E" w:rsidRDefault="00AF5195" w:rsidP="00AF5195">
      <w:pPr>
        <w:contextualSpacing/>
      </w:pPr>
      <w:r w:rsidRPr="00F6431E">
        <w:t>Malhotra, N</w:t>
      </w:r>
      <w:r w:rsidR="0009711C">
        <w:t>., 1</w:t>
      </w:r>
      <w:r w:rsidRPr="00F6431E">
        <w:t xml:space="preserve">999. </w:t>
      </w:r>
      <w:r w:rsidRPr="00602280">
        <w:rPr>
          <w:i/>
        </w:rPr>
        <w:t>Marketing research: An applied orientation</w:t>
      </w:r>
      <w:r w:rsidRPr="00F6431E">
        <w:t>, 3rd ed, Prentice Hall, New Jersey.</w:t>
      </w:r>
      <w:r w:rsidRPr="00F607C5">
        <w:t xml:space="preserve"> https://doi.org/10.2307/1163741</w:t>
      </w:r>
    </w:p>
    <w:p w14:paraId="3B152C93" w14:textId="55263B6F" w:rsidR="00AF5195" w:rsidRPr="00F6431E" w:rsidRDefault="00AF5195" w:rsidP="00AF5195">
      <w:pPr>
        <w:contextualSpacing/>
      </w:pPr>
      <w:r w:rsidRPr="00F6431E">
        <w:t>Malhotra, N. and Birks, D</w:t>
      </w:r>
      <w:r w:rsidR="0009711C">
        <w:t>., 2</w:t>
      </w:r>
      <w:r w:rsidRPr="00F6431E">
        <w:t xml:space="preserve">000. </w:t>
      </w:r>
      <w:r w:rsidRPr="00602280">
        <w:rPr>
          <w:i/>
        </w:rPr>
        <w:t>Marketing Research: An Applied Approach</w:t>
      </w:r>
      <w:r w:rsidRPr="00F6431E">
        <w:t>, Prentice-Hall, London.</w:t>
      </w:r>
    </w:p>
    <w:p w14:paraId="365BCC62" w14:textId="1B5AF9FA" w:rsidR="00AF5195" w:rsidRPr="00F6431E" w:rsidRDefault="00AF5195" w:rsidP="00AF5195">
      <w:pPr>
        <w:contextualSpacing/>
      </w:pPr>
      <w:r w:rsidRPr="00F6431E">
        <w:t>Malhotra, N., Birks, D., and Wills, P</w:t>
      </w:r>
      <w:r w:rsidR="0009711C">
        <w:t>., 2</w:t>
      </w:r>
      <w:r w:rsidRPr="00F6431E">
        <w:t xml:space="preserve">000. </w:t>
      </w:r>
      <w:r w:rsidRPr="00602280">
        <w:rPr>
          <w:i/>
        </w:rPr>
        <w:t>Marketing Research, An Applied Approach</w:t>
      </w:r>
      <w:r w:rsidRPr="00F6431E">
        <w:t>. Essex, UK.</w:t>
      </w:r>
    </w:p>
    <w:p w14:paraId="7ABCA24A" w14:textId="6B1F95AC" w:rsidR="00AF5195" w:rsidRPr="00F6431E" w:rsidRDefault="00AF5195" w:rsidP="00AF5195">
      <w:pPr>
        <w:contextualSpacing/>
      </w:pPr>
      <w:r w:rsidRPr="00F6431E">
        <w:t>Maxwell, J., and Loomis, D</w:t>
      </w:r>
      <w:r w:rsidR="0009711C">
        <w:t>., 2</w:t>
      </w:r>
      <w:r w:rsidRPr="00F6431E">
        <w:t>003. Mixed methods design: An alternative approach.</w:t>
      </w:r>
      <w:r>
        <w:t xml:space="preserve"> </w:t>
      </w:r>
      <w:r w:rsidRPr="00602280">
        <w:rPr>
          <w:i/>
        </w:rPr>
        <w:t>Handbook of mixed methods in social and behavioral research</w:t>
      </w:r>
      <w:r w:rsidRPr="00F6431E">
        <w:t>,</w:t>
      </w:r>
      <w:r>
        <w:t xml:space="preserve"> </w:t>
      </w:r>
      <w:r w:rsidRPr="00F6431E">
        <w:t>1, 241-272.</w:t>
      </w:r>
      <w:r w:rsidRPr="00EF238C">
        <w:t xml:space="preserve"> https://doi.org/10.4135/9781506335193.n6</w:t>
      </w:r>
    </w:p>
    <w:p w14:paraId="31AAF728" w14:textId="70F389BB" w:rsidR="00AF5195" w:rsidRPr="00F6431E" w:rsidRDefault="00AF5195" w:rsidP="00AF5195">
      <w:pPr>
        <w:contextualSpacing/>
      </w:pPr>
      <w:r w:rsidRPr="00F6431E">
        <w:t>McDaniel, C. and Gates, R</w:t>
      </w:r>
      <w:r w:rsidR="0009711C">
        <w:t>., 1</w:t>
      </w:r>
      <w:r w:rsidRPr="00F6431E">
        <w:t xml:space="preserve">993. </w:t>
      </w:r>
      <w:r w:rsidRPr="00602280">
        <w:rPr>
          <w:i/>
        </w:rPr>
        <w:t>Contemporary Marketing Research</w:t>
      </w:r>
      <w:r w:rsidRPr="00F6431E">
        <w:t>, West Publishing Company, NY.</w:t>
      </w:r>
      <w:r w:rsidRPr="00EF238C">
        <w:t xml:space="preserve"> https://doi.org/10.2307/3172748</w:t>
      </w:r>
    </w:p>
    <w:p w14:paraId="06D88031" w14:textId="018F8338" w:rsidR="00AF5195" w:rsidRPr="00F6431E" w:rsidRDefault="00AF5195" w:rsidP="00AF5195">
      <w:pPr>
        <w:contextualSpacing/>
      </w:pPr>
      <w:r w:rsidRPr="00F6431E">
        <w:t>McDaniel, C. and Gates, R</w:t>
      </w:r>
      <w:r w:rsidR="0009711C">
        <w:t>., 2</w:t>
      </w:r>
      <w:r w:rsidRPr="00F6431E">
        <w:t xml:space="preserve">006. </w:t>
      </w:r>
      <w:r w:rsidRPr="00602280">
        <w:rPr>
          <w:i/>
        </w:rPr>
        <w:t>Marketing research essentials</w:t>
      </w:r>
      <w:r w:rsidRPr="00F6431E">
        <w:t>, 15th ed. John Wiley, New Jersey.</w:t>
      </w:r>
      <w:r w:rsidRPr="00EF238C">
        <w:t xml:space="preserve"> https://doi.org/10.2307/3172748</w:t>
      </w:r>
    </w:p>
    <w:p w14:paraId="3ABA964B" w14:textId="41E561EC" w:rsidR="00AF5195" w:rsidRPr="00F6431E" w:rsidRDefault="00AF5195" w:rsidP="00AF5195">
      <w:pPr>
        <w:contextualSpacing/>
      </w:pPr>
      <w:r w:rsidRPr="00F6431E">
        <w:t>Melewar, T., Foroudi, P., Dinnie, K., and Nguyen, B</w:t>
      </w:r>
      <w:r w:rsidR="0009711C">
        <w:t>., 2</w:t>
      </w:r>
      <w:r w:rsidRPr="00F6431E">
        <w:t>018. The role of corporate identity management in the higher education sector: an exploratory case study.</w:t>
      </w:r>
      <w:r>
        <w:t xml:space="preserve"> </w:t>
      </w:r>
      <w:r w:rsidRPr="00602280">
        <w:rPr>
          <w:i/>
        </w:rPr>
        <w:t>Journal of Marketing Communications</w:t>
      </w:r>
      <w:r w:rsidRPr="00F6431E">
        <w:t>,</w:t>
      </w:r>
      <w:r>
        <w:t xml:space="preserve"> </w:t>
      </w:r>
      <w:r w:rsidRPr="00F6431E">
        <w:t>24(4), 337-359.</w:t>
      </w:r>
      <w:r w:rsidRPr="00EF238C">
        <w:t xml:space="preserve"> https://doi.org/10.1080/13527266.2017.1414073</w:t>
      </w:r>
    </w:p>
    <w:p w14:paraId="23248175" w14:textId="404FDACB" w:rsidR="00AF5195" w:rsidRPr="00F6431E" w:rsidRDefault="00AF5195" w:rsidP="00AF5195">
      <w:pPr>
        <w:contextualSpacing/>
      </w:pPr>
      <w:r w:rsidRPr="00F6431E">
        <w:t>Miles, M. and Huberman, A</w:t>
      </w:r>
      <w:r w:rsidR="0009711C">
        <w:t>., 1</w:t>
      </w:r>
      <w:r w:rsidRPr="00F6431E">
        <w:t xml:space="preserve">994. </w:t>
      </w:r>
      <w:r w:rsidRPr="006E0744">
        <w:rPr>
          <w:i/>
        </w:rPr>
        <w:t>Qualitative data analysis: An expanded sourcebook</w:t>
      </w:r>
      <w:r w:rsidRPr="00F6431E">
        <w:t>, Sage Publications, London.</w:t>
      </w:r>
      <w:r w:rsidRPr="00F607C5">
        <w:t xml:space="preserve"> https://doi.org/10.1177/002076409704300109</w:t>
      </w:r>
    </w:p>
    <w:p w14:paraId="4A87208C" w14:textId="3B5AF384" w:rsidR="00AF5195" w:rsidRPr="00F6431E" w:rsidRDefault="00AF5195" w:rsidP="00AF5195">
      <w:pPr>
        <w:contextualSpacing/>
      </w:pPr>
      <w:r w:rsidRPr="00F6431E">
        <w:t>Miller, J. and Glassner, B</w:t>
      </w:r>
      <w:r w:rsidR="0009711C">
        <w:t>., 1</w:t>
      </w:r>
      <w:r w:rsidRPr="00F6431E">
        <w:t xml:space="preserve">997. </w:t>
      </w:r>
      <w:r w:rsidRPr="006E0744">
        <w:rPr>
          <w:i/>
        </w:rPr>
        <w:t>The ‘Inside’ and the ‘Outside’: Finding Realities in Interviews, In Silverman, D. Qualitative Research: Theory, Method and Practice</w:t>
      </w:r>
      <w:r w:rsidRPr="00F6431E">
        <w:t>, Sage Publications, London.</w:t>
      </w:r>
      <w:r w:rsidRPr="00F607C5">
        <w:t xml:space="preserve"> https://doi.org/10.7748/nr.12.4.92.s9</w:t>
      </w:r>
    </w:p>
    <w:p w14:paraId="3CF879CB" w14:textId="3B5CCA99" w:rsidR="00AF5195" w:rsidRPr="00F6431E" w:rsidRDefault="00AF5195" w:rsidP="00AF5195">
      <w:pPr>
        <w:contextualSpacing/>
      </w:pPr>
      <w:r w:rsidRPr="00F6431E">
        <w:t>Mingers, J</w:t>
      </w:r>
      <w:r w:rsidR="0009711C">
        <w:t>., 2</w:t>
      </w:r>
      <w:r w:rsidRPr="00F6431E">
        <w:t>001. Combining IS research methods: towards a pluralist methodology</w:t>
      </w:r>
      <w:r w:rsidRPr="006E0744">
        <w:rPr>
          <w:i/>
        </w:rPr>
        <w:t>, Information Systems Research</w:t>
      </w:r>
      <w:r w:rsidRPr="00F6431E">
        <w:t>,</w:t>
      </w:r>
      <w:r>
        <w:t xml:space="preserve"> </w:t>
      </w:r>
      <w:r w:rsidRPr="00F6431E">
        <w:t>12(3), 240-259.</w:t>
      </w:r>
      <w:r w:rsidRPr="00F607C5">
        <w:t xml:space="preserve"> https://doi.org/10.1287/isre.12.3.240.9709</w:t>
      </w:r>
    </w:p>
    <w:p w14:paraId="23653FE8" w14:textId="18F38DCC" w:rsidR="00AF5195" w:rsidRPr="00F6431E" w:rsidRDefault="00AF5195" w:rsidP="00AF5195">
      <w:pPr>
        <w:contextualSpacing/>
      </w:pPr>
      <w:r w:rsidRPr="00F6431E">
        <w:lastRenderedPageBreak/>
        <w:t>Nazarian, A., Atkinson, P., and Foroudi, P</w:t>
      </w:r>
      <w:r w:rsidR="0009711C">
        <w:t>., 2</w:t>
      </w:r>
      <w:r w:rsidRPr="00F6431E">
        <w:t>017. Influence of National Culture and Balanced Organisational Culture on the Hotel Industry</w:t>
      </w:r>
      <w:r>
        <w:t>’</w:t>
      </w:r>
      <w:r w:rsidRPr="00F6431E">
        <w:t xml:space="preserve">s Performance, </w:t>
      </w:r>
      <w:r w:rsidRPr="006E0744">
        <w:rPr>
          <w:i/>
        </w:rPr>
        <w:t>International Journal of Hospitality Management,</w:t>
      </w:r>
      <w:r w:rsidRPr="00F6431E">
        <w:t xml:space="preserve"> 63(May), 22-32 </w:t>
      </w:r>
      <w:r w:rsidRPr="00F607C5">
        <w:t>https://doi.org/10.1016/j.ijhm.2017.01.003</w:t>
      </w:r>
    </w:p>
    <w:p w14:paraId="7E5174FA" w14:textId="028B2E37" w:rsidR="00AF5195" w:rsidRPr="00F6431E" w:rsidRDefault="00AF5195" w:rsidP="00AF5195">
      <w:pPr>
        <w:contextualSpacing/>
      </w:pPr>
      <w:r w:rsidRPr="00F6431E">
        <w:t>Nazarian, A., Atkinson, P., Foroudi, P., and Dennis, K</w:t>
      </w:r>
      <w:r w:rsidR="0009711C">
        <w:t>., 2</w:t>
      </w:r>
      <w:r w:rsidRPr="00F6431E">
        <w:t xml:space="preserve">019. Finding the Right Management Approach in Independent Hotels, </w:t>
      </w:r>
      <w:r w:rsidRPr="006E0744">
        <w:rPr>
          <w:i/>
        </w:rPr>
        <w:t>International Journal of Contemporary Hospitality Management.</w:t>
      </w:r>
      <w:r w:rsidRPr="00F607C5">
        <w:t xml:space="preserve"> https://doi.org/10.1108/ijchm-08-2018-0700</w:t>
      </w:r>
    </w:p>
    <w:p w14:paraId="1601A8E3" w14:textId="720ACBF3" w:rsidR="00AF5195" w:rsidRPr="00F6431E" w:rsidRDefault="00AF5195" w:rsidP="00AF5195">
      <w:pPr>
        <w:contextualSpacing/>
      </w:pPr>
      <w:r w:rsidRPr="00F6431E">
        <w:t>Netemeyer, R., Bearden, W., and Sharma, S</w:t>
      </w:r>
      <w:r w:rsidR="0009711C">
        <w:t>., 2</w:t>
      </w:r>
      <w:r w:rsidRPr="00F6431E">
        <w:t xml:space="preserve">003. </w:t>
      </w:r>
      <w:r w:rsidRPr="006E0744">
        <w:rPr>
          <w:i/>
        </w:rPr>
        <w:t>Scaling procedures: issues and applications</w:t>
      </w:r>
      <w:r w:rsidRPr="00F6431E">
        <w:t>, Sage Publications, CA.</w:t>
      </w:r>
      <w:r w:rsidRPr="00F607C5">
        <w:t xml:space="preserve"> https://doi.org/10.4135/9781412985772</w:t>
      </w:r>
    </w:p>
    <w:p w14:paraId="58B8CEED" w14:textId="159F66F1" w:rsidR="00AF5195" w:rsidRPr="00F6431E" w:rsidRDefault="00AF5195" w:rsidP="00AF5195">
      <w:pPr>
        <w:contextualSpacing/>
      </w:pPr>
      <w:r w:rsidRPr="00F6431E">
        <w:t>Neuman, W</w:t>
      </w:r>
      <w:r w:rsidR="0009711C">
        <w:t>., 2</w:t>
      </w:r>
      <w:r w:rsidRPr="00F6431E">
        <w:t xml:space="preserve">003. </w:t>
      </w:r>
      <w:r w:rsidRPr="006E0744">
        <w:rPr>
          <w:i/>
        </w:rPr>
        <w:t>Social Research Methods</w:t>
      </w:r>
      <w:r w:rsidRPr="00F6431E">
        <w:t>, Allyn and Bacon, Boston.</w:t>
      </w:r>
      <w:r w:rsidRPr="00F607C5">
        <w:t xml:space="preserve"> https://doi.org/10.1177/106591297102400434</w:t>
      </w:r>
    </w:p>
    <w:p w14:paraId="44E7385C" w14:textId="715F877A" w:rsidR="00AF5195" w:rsidRPr="00F6431E" w:rsidRDefault="00AF5195" w:rsidP="00AF5195">
      <w:pPr>
        <w:contextualSpacing/>
      </w:pPr>
      <w:r w:rsidRPr="00F6431E">
        <w:t>Norusis, M</w:t>
      </w:r>
      <w:r w:rsidR="0009711C">
        <w:t>., 1</w:t>
      </w:r>
      <w:r w:rsidRPr="00F6431E">
        <w:t xml:space="preserve">993. </w:t>
      </w:r>
      <w:r w:rsidRPr="006E0744">
        <w:rPr>
          <w:i/>
        </w:rPr>
        <w:t>SPSS for Windows: Base System User’s Guide, Release 6.0.</w:t>
      </w:r>
      <w:r w:rsidRPr="00F6431E">
        <w:t xml:space="preserve"> Chicago, SPSS Inc. Chicago, IL.</w:t>
      </w:r>
      <w:r w:rsidRPr="00F607C5">
        <w:t xml:space="preserve"> https://doi.org/10.1002/mar.4220100307</w:t>
      </w:r>
    </w:p>
    <w:p w14:paraId="7569E83A" w14:textId="2161FDA8" w:rsidR="00AF5195" w:rsidRPr="00F6431E" w:rsidRDefault="00AF5195" w:rsidP="00AF5195">
      <w:pPr>
        <w:contextualSpacing/>
      </w:pPr>
      <w:r w:rsidRPr="00F6431E">
        <w:t>Norusis, M</w:t>
      </w:r>
      <w:r w:rsidR="0009711C">
        <w:t>., 1</w:t>
      </w:r>
      <w:r w:rsidRPr="00F6431E">
        <w:t xml:space="preserve">999. </w:t>
      </w:r>
      <w:r w:rsidRPr="006E0744">
        <w:rPr>
          <w:i/>
        </w:rPr>
        <w:t>SPSS Base 9.0</w:t>
      </w:r>
      <w:r w:rsidRPr="00F6431E">
        <w:t xml:space="preserve"> </w:t>
      </w:r>
      <w:r w:rsidRPr="006E0744">
        <w:rPr>
          <w:i/>
        </w:rPr>
        <w:t>Applications Guide</w:t>
      </w:r>
      <w:r w:rsidRPr="00F6431E">
        <w:t>, SPSS Inc. Chicago, IL.</w:t>
      </w:r>
      <w:r w:rsidRPr="007422CE">
        <w:t xml:space="preserve"> https://doi.org/10.2307/1318180</w:t>
      </w:r>
    </w:p>
    <w:p w14:paraId="7AFEEBDB" w14:textId="69B5873E" w:rsidR="00AF5195" w:rsidRPr="00F6431E" w:rsidRDefault="00AF5195" w:rsidP="00AF5195">
      <w:pPr>
        <w:contextualSpacing/>
      </w:pPr>
      <w:r w:rsidRPr="00F6431E">
        <w:t>Novick, M. and Lewis, C</w:t>
      </w:r>
      <w:r w:rsidR="0009711C">
        <w:t>., 1</w:t>
      </w:r>
      <w:r w:rsidRPr="00F6431E">
        <w:t xml:space="preserve">967. Coefficient alpha and the reliability of composite measurement, </w:t>
      </w:r>
      <w:r w:rsidRPr="006E0744">
        <w:rPr>
          <w:i/>
        </w:rPr>
        <w:t>Psychometrika</w:t>
      </w:r>
      <w:r w:rsidRPr="00F6431E">
        <w:t>,</w:t>
      </w:r>
      <w:r>
        <w:t xml:space="preserve"> </w:t>
      </w:r>
      <w:r w:rsidRPr="00F6431E">
        <w:t>32, 1-13.</w:t>
      </w:r>
      <w:r w:rsidRPr="007422CE">
        <w:t xml:space="preserve"> https://doi.org/10.1007/bf02289400</w:t>
      </w:r>
    </w:p>
    <w:p w14:paraId="20AB3B41" w14:textId="68FAAF4B" w:rsidR="00AF5195" w:rsidRPr="00F6431E" w:rsidRDefault="00AF5195" w:rsidP="00AF5195">
      <w:pPr>
        <w:contextualSpacing/>
      </w:pPr>
      <w:r w:rsidRPr="00F6431E">
        <w:t>Nunnally, J. and Bernstein, I</w:t>
      </w:r>
      <w:r w:rsidR="0009711C">
        <w:t>., 1</w:t>
      </w:r>
      <w:r w:rsidRPr="00F6431E">
        <w:t xml:space="preserve">994. </w:t>
      </w:r>
      <w:r w:rsidRPr="006E0744">
        <w:rPr>
          <w:i/>
        </w:rPr>
        <w:t>Psychometric theory</w:t>
      </w:r>
      <w:r w:rsidRPr="00F6431E">
        <w:t>, McGraw-Hill, NY.</w:t>
      </w:r>
      <w:r w:rsidRPr="007422CE">
        <w:t xml:space="preserve"> https://doi.org/10.1177/014662169501900308</w:t>
      </w:r>
    </w:p>
    <w:p w14:paraId="640CE87B" w14:textId="64F7377B" w:rsidR="00AF5195" w:rsidRPr="00F6431E" w:rsidRDefault="00AF5195" w:rsidP="00AF5195">
      <w:pPr>
        <w:contextualSpacing/>
      </w:pPr>
      <w:r w:rsidRPr="00F6431E">
        <w:t>Nunnally, J</w:t>
      </w:r>
      <w:r w:rsidR="0009711C">
        <w:t>., 1</w:t>
      </w:r>
      <w:r w:rsidRPr="00F6431E">
        <w:t xml:space="preserve">978. </w:t>
      </w:r>
      <w:r w:rsidRPr="006E0744">
        <w:rPr>
          <w:i/>
        </w:rPr>
        <w:t>Psychometric theory</w:t>
      </w:r>
      <w:r w:rsidRPr="00F6431E">
        <w:t>, McGraw-Hill, NY.</w:t>
      </w:r>
    </w:p>
    <w:p w14:paraId="5E3F958B" w14:textId="3CAC6C01" w:rsidR="00AF5195" w:rsidRPr="00F6431E" w:rsidRDefault="00AF5195" w:rsidP="00AF5195">
      <w:pPr>
        <w:contextualSpacing/>
      </w:pPr>
      <w:r w:rsidRPr="00F6431E">
        <w:t>O</w:t>
      </w:r>
      <w:r>
        <w:t>’</w:t>
      </w:r>
      <w:r w:rsidRPr="00F6431E">
        <w:t>Halloran, K., Tan, S., Smith, B., and Podlasov, A</w:t>
      </w:r>
      <w:r w:rsidR="0009711C">
        <w:t>., 2</w:t>
      </w:r>
      <w:r w:rsidRPr="00F6431E">
        <w:t xml:space="preserve">011. Multimodal analysis within an interactive software environment: critical discourse perspectives, </w:t>
      </w:r>
      <w:r w:rsidRPr="006E0744">
        <w:rPr>
          <w:i/>
        </w:rPr>
        <w:t>Critical Discourse Studies</w:t>
      </w:r>
      <w:r w:rsidRPr="00F6431E">
        <w:t>,</w:t>
      </w:r>
      <w:r>
        <w:t xml:space="preserve"> </w:t>
      </w:r>
      <w:r w:rsidRPr="00F6431E">
        <w:t xml:space="preserve">8(2), 109-125. </w:t>
      </w:r>
      <w:r w:rsidRPr="007422CE">
        <w:t>https://doi.org/10.1080/17405904.2011.558687</w:t>
      </w:r>
    </w:p>
    <w:p w14:paraId="4858CDB0" w14:textId="145D3957" w:rsidR="00AF5195" w:rsidRPr="00F6431E" w:rsidRDefault="00AF5195" w:rsidP="00AF5195">
      <w:pPr>
        <w:contextualSpacing/>
      </w:pPr>
      <w:r w:rsidRPr="00F6431E">
        <w:t>Olins, W</w:t>
      </w:r>
      <w:r w:rsidR="0009711C">
        <w:t>., 1</w:t>
      </w:r>
      <w:r w:rsidRPr="00F6431E">
        <w:t xml:space="preserve">989. </w:t>
      </w:r>
      <w:r w:rsidRPr="006E0744">
        <w:rPr>
          <w:i/>
        </w:rPr>
        <w:t>Corporate entity: Making Business Strategy Visible through Design</w:t>
      </w:r>
      <w:r w:rsidRPr="00F6431E">
        <w:t>, Thames and Hudson, London.</w:t>
      </w:r>
    </w:p>
    <w:p w14:paraId="11D7AAC3" w14:textId="17B77B92" w:rsidR="00AF5195" w:rsidRPr="00F6431E" w:rsidRDefault="00AF5195" w:rsidP="00AF5195">
      <w:pPr>
        <w:contextualSpacing/>
      </w:pPr>
      <w:r w:rsidRPr="00F6431E">
        <w:t>Palazzo, M., Foroudi, P., Kitchen, P., and Siano, A</w:t>
      </w:r>
      <w:r w:rsidR="0009711C">
        <w:t>., 2</w:t>
      </w:r>
      <w:r w:rsidRPr="00F6431E">
        <w:t>020. Developing Corporate Communications in Italian firms: An Exploratory Study</w:t>
      </w:r>
      <w:r w:rsidRPr="006E0744">
        <w:rPr>
          <w:i/>
        </w:rPr>
        <w:t>, Qualitative Market Research: An International Journal</w:t>
      </w:r>
      <w:r w:rsidRPr="00F6431E">
        <w:t>.</w:t>
      </w:r>
      <w:r w:rsidRPr="007422CE">
        <w:t xml:space="preserve"> https://doi.org/10.1108/qmr-12-2017-0185</w:t>
      </w:r>
    </w:p>
    <w:p w14:paraId="19BEBBCE" w14:textId="5C959BEE" w:rsidR="00AF5195" w:rsidRPr="00F6431E" w:rsidRDefault="00AF5195" w:rsidP="00AF5195">
      <w:pPr>
        <w:contextualSpacing/>
      </w:pPr>
      <w:r w:rsidRPr="00F6431E">
        <w:t>Pantano, E., Priporas, C., and Foroudi, P</w:t>
      </w:r>
      <w:r w:rsidR="0009711C">
        <w:t>., 2</w:t>
      </w:r>
      <w:r w:rsidRPr="00F6431E">
        <w:t>019. Innovation starts at the storefront: modelling consumer behaviour towards storefront windows enriched with innovative technologies.</w:t>
      </w:r>
      <w:r>
        <w:t xml:space="preserve"> </w:t>
      </w:r>
      <w:r w:rsidRPr="00EE56A4">
        <w:rPr>
          <w:i/>
          <w:iCs/>
        </w:rPr>
        <w:t>International Journal of Retail and Distribution Management</w:t>
      </w:r>
      <w:r w:rsidRPr="00F6431E">
        <w:t>,</w:t>
      </w:r>
      <w:r>
        <w:t xml:space="preserve"> </w:t>
      </w:r>
      <w:r w:rsidRPr="00F6431E">
        <w:t>47(2), 202-219.</w:t>
      </w:r>
      <w:r w:rsidRPr="007422CE">
        <w:t xml:space="preserve"> https://doi.org/10.1108/ijrdm-07-2018-0120</w:t>
      </w:r>
    </w:p>
    <w:p w14:paraId="453793D2" w14:textId="54C7B3CE" w:rsidR="00AF5195" w:rsidRPr="00F6431E" w:rsidRDefault="00AF5195" w:rsidP="00AF5195">
      <w:pPr>
        <w:contextualSpacing/>
      </w:pPr>
      <w:r w:rsidRPr="00F6431E">
        <w:t>Patton, M</w:t>
      </w:r>
      <w:r w:rsidR="0009711C">
        <w:t>., 2</w:t>
      </w:r>
      <w:r w:rsidRPr="00F6431E">
        <w:t xml:space="preserve">002. </w:t>
      </w:r>
      <w:r w:rsidRPr="006E0744">
        <w:rPr>
          <w:i/>
        </w:rPr>
        <w:t xml:space="preserve">Qualitative evaluation and research methods </w:t>
      </w:r>
      <w:r w:rsidRPr="00F6431E">
        <w:t>3rd ed.., Sage Publications, Thousand Oaks, CA.</w:t>
      </w:r>
      <w:r w:rsidRPr="007422CE">
        <w:t xml:space="preserve"> https://doi.org/10.1177/10928102005003006</w:t>
      </w:r>
    </w:p>
    <w:p w14:paraId="002EABCC" w14:textId="4766AF38" w:rsidR="00AF5195" w:rsidRPr="00F6431E" w:rsidRDefault="00AF5195" w:rsidP="00AF5195">
      <w:pPr>
        <w:contextualSpacing/>
      </w:pPr>
      <w:r w:rsidRPr="00F6431E">
        <w:t>Peter, J.</w:t>
      </w:r>
      <w:r w:rsidR="0009711C">
        <w:t>, 1</w:t>
      </w:r>
      <w:r w:rsidRPr="00F6431E">
        <w:t xml:space="preserve">979. Reliability: A Review of Psychometric Basics and Recent Marketing Practices, </w:t>
      </w:r>
      <w:r w:rsidRPr="00EE56A4">
        <w:rPr>
          <w:i/>
          <w:iCs/>
        </w:rPr>
        <w:t>Journal of Marketing Research,</w:t>
      </w:r>
      <w:r>
        <w:t xml:space="preserve"> </w:t>
      </w:r>
      <w:r w:rsidRPr="00F6431E">
        <w:t>16(1), 6-17.</w:t>
      </w:r>
    </w:p>
    <w:p w14:paraId="19814FAF" w14:textId="495CDCCC" w:rsidR="00AF5195" w:rsidRPr="00F6431E" w:rsidRDefault="00AF5195" w:rsidP="00AF5195">
      <w:pPr>
        <w:contextualSpacing/>
      </w:pPr>
      <w:r w:rsidRPr="00F6431E">
        <w:t>Peter, J</w:t>
      </w:r>
      <w:r w:rsidR="0009711C">
        <w:t>., 1</w:t>
      </w:r>
      <w:r w:rsidRPr="00F6431E">
        <w:t xml:space="preserve">981. Construct validity: a review of basic issues and marketing practices, </w:t>
      </w:r>
      <w:r w:rsidRPr="006E0744">
        <w:rPr>
          <w:i/>
        </w:rPr>
        <w:t>Journal of Marketing Research</w:t>
      </w:r>
      <w:r w:rsidRPr="00F6431E">
        <w:t>,</w:t>
      </w:r>
      <w:r>
        <w:t xml:space="preserve"> </w:t>
      </w:r>
      <w:r w:rsidRPr="00F6431E">
        <w:t>18(2), 133-45.</w:t>
      </w:r>
    </w:p>
    <w:p w14:paraId="10DAA440" w14:textId="37D79AD4" w:rsidR="00AF5195" w:rsidRPr="00F6431E" w:rsidRDefault="00AF5195" w:rsidP="00AF5195">
      <w:pPr>
        <w:contextualSpacing/>
      </w:pPr>
      <w:r w:rsidRPr="00F6431E">
        <w:t>Peter, J.. and Churchill, G</w:t>
      </w:r>
      <w:r w:rsidR="0009711C">
        <w:t>., 1</w:t>
      </w:r>
      <w:r w:rsidRPr="00F6431E">
        <w:t xml:space="preserve">986. Relationships among Research Design Choices and Psychometric Properties of Rating Scales: A Meta-analysis, </w:t>
      </w:r>
      <w:r w:rsidRPr="006E0744">
        <w:rPr>
          <w:i/>
        </w:rPr>
        <w:t>Journal of Marketing Research</w:t>
      </w:r>
      <w:r w:rsidRPr="00F6431E">
        <w:t>,</w:t>
      </w:r>
      <w:r>
        <w:t xml:space="preserve"> </w:t>
      </w:r>
      <w:r w:rsidRPr="00F6431E">
        <w:t>33(February), 1-10.</w:t>
      </w:r>
      <w:r w:rsidRPr="007422CE">
        <w:t xml:space="preserve"> https://doi.org/10.1177/002224378602300101</w:t>
      </w:r>
    </w:p>
    <w:p w14:paraId="2EDBEB85" w14:textId="64C4A403" w:rsidR="00AF5195" w:rsidRPr="00F6431E" w:rsidRDefault="00AF5195" w:rsidP="00AF5195">
      <w:pPr>
        <w:contextualSpacing/>
      </w:pPr>
      <w:r w:rsidRPr="00F6431E">
        <w:t>Raykov, T. and Widaman, K</w:t>
      </w:r>
      <w:r w:rsidR="0009711C">
        <w:t>., 1</w:t>
      </w:r>
      <w:r w:rsidRPr="00F6431E">
        <w:t xml:space="preserve">995. Issues in applied structural equation modeling research, </w:t>
      </w:r>
      <w:r w:rsidRPr="006E0744">
        <w:rPr>
          <w:i/>
        </w:rPr>
        <w:t>Structural Equation Modeling</w:t>
      </w:r>
      <w:r w:rsidRPr="00F6431E">
        <w:t>,</w:t>
      </w:r>
      <w:r>
        <w:t xml:space="preserve"> </w:t>
      </w:r>
      <w:r w:rsidRPr="00F6431E">
        <w:t>2(4), 289-318.</w:t>
      </w:r>
      <w:r w:rsidRPr="007422CE">
        <w:t xml:space="preserve"> https://doi.org/10.1080/10705519509540017</w:t>
      </w:r>
    </w:p>
    <w:p w14:paraId="45E72929" w14:textId="0C8332C1" w:rsidR="00AF5195" w:rsidRPr="00F6431E" w:rsidRDefault="00AF5195" w:rsidP="00AF5195">
      <w:pPr>
        <w:contextualSpacing/>
      </w:pPr>
      <w:r w:rsidRPr="00F6431E">
        <w:t>Ritchie, J., Lewis, J., and Elam, G</w:t>
      </w:r>
      <w:r w:rsidR="0009711C">
        <w:t>., 2</w:t>
      </w:r>
      <w:r w:rsidRPr="00F6431E">
        <w:t xml:space="preserve">003. Designing and selecting samples, In Ritchie, J. and Lewis, J., </w:t>
      </w:r>
      <w:r w:rsidRPr="006E0744">
        <w:rPr>
          <w:i/>
        </w:rPr>
        <w:t>Qualitative research practice, A guide for social science students and researchers</w:t>
      </w:r>
      <w:r w:rsidRPr="00F6431E">
        <w:t xml:space="preserve"> pp.77-108. Sage Publications, CA.</w:t>
      </w:r>
    </w:p>
    <w:p w14:paraId="5022DFC3" w14:textId="0C801DA6" w:rsidR="00AF5195" w:rsidRPr="00F6431E" w:rsidRDefault="00AF5195" w:rsidP="00AF5195">
      <w:pPr>
        <w:contextualSpacing/>
      </w:pPr>
      <w:r w:rsidRPr="00F6431E">
        <w:t>Roscoe, J</w:t>
      </w:r>
      <w:r w:rsidR="0009711C">
        <w:t>., 1</w:t>
      </w:r>
      <w:r w:rsidRPr="00F6431E">
        <w:t xml:space="preserve">975. </w:t>
      </w:r>
      <w:r w:rsidRPr="006E0744">
        <w:rPr>
          <w:i/>
        </w:rPr>
        <w:t>Fundamental Research Statistics for the Behavioural Sciences</w:t>
      </w:r>
      <w:r w:rsidRPr="00F6431E">
        <w:t>, Rinehart and Winston, NY.</w:t>
      </w:r>
    </w:p>
    <w:p w14:paraId="64EF1BD2" w14:textId="114013BE" w:rsidR="00AF5195" w:rsidRPr="00F6431E" w:rsidRDefault="00AF5195" w:rsidP="00AF5195">
      <w:pPr>
        <w:contextualSpacing/>
      </w:pPr>
      <w:r w:rsidRPr="00F6431E">
        <w:t>Salant, P. and Dillman, D. A</w:t>
      </w:r>
      <w:r w:rsidR="0009711C">
        <w:t>., 1</w:t>
      </w:r>
      <w:r w:rsidRPr="00F6431E">
        <w:t xml:space="preserve">994. </w:t>
      </w:r>
      <w:r w:rsidRPr="006E0744">
        <w:rPr>
          <w:i/>
        </w:rPr>
        <w:t>How to conduct your own survey</w:t>
      </w:r>
      <w:r w:rsidRPr="00F6431E">
        <w:t>, John Wiley and Sons, NY.</w:t>
      </w:r>
    </w:p>
    <w:p w14:paraId="440B3B47" w14:textId="25AE41AC" w:rsidR="00AF5195" w:rsidRPr="00F6431E" w:rsidRDefault="00AF5195" w:rsidP="00AF5195">
      <w:pPr>
        <w:contextualSpacing/>
      </w:pPr>
      <w:r w:rsidRPr="00F6431E">
        <w:t>Saunders, M., Lewis, P., and Thornhill, A</w:t>
      </w:r>
      <w:r w:rsidR="0009711C">
        <w:t>., 2</w:t>
      </w:r>
      <w:r w:rsidRPr="00F6431E">
        <w:t xml:space="preserve">007. </w:t>
      </w:r>
      <w:r w:rsidRPr="006E0744">
        <w:rPr>
          <w:i/>
        </w:rPr>
        <w:t>Research methods for business students</w:t>
      </w:r>
      <w:r w:rsidRPr="00F6431E">
        <w:t>, Prentice Hall, London.</w:t>
      </w:r>
    </w:p>
    <w:p w14:paraId="7DEDF386" w14:textId="1B746CDD" w:rsidR="00AF5195" w:rsidRPr="00F6431E" w:rsidRDefault="00AF5195" w:rsidP="00AF5195">
      <w:pPr>
        <w:contextualSpacing/>
      </w:pPr>
      <w:r w:rsidRPr="00F6431E">
        <w:lastRenderedPageBreak/>
        <w:t>Seale, C</w:t>
      </w:r>
      <w:r w:rsidR="0009711C">
        <w:t>., 1</w:t>
      </w:r>
      <w:r w:rsidRPr="00F6431E">
        <w:t xml:space="preserve">999. Quality in qualitative research, </w:t>
      </w:r>
      <w:r w:rsidRPr="006E0744">
        <w:rPr>
          <w:i/>
        </w:rPr>
        <w:t>Qualitative Inquiry</w:t>
      </w:r>
      <w:r w:rsidRPr="00F6431E">
        <w:t>,</w:t>
      </w:r>
      <w:r>
        <w:t xml:space="preserve"> </w:t>
      </w:r>
      <w:r w:rsidRPr="00F6431E">
        <w:t>5(4), 465-478.</w:t>
      </w:r>
      <w:r w:rsidRPr="001F2623">
        <w:t xml:space="preserve"> https://doi.org/10.1177/107780049900500402</w:t>
      </w:r>
    </w:p>
    <w:p w14:paraId="2CA448A0" w14:textId="6DBB15D0" w:rsidR="00AF5195" w:rsidRPr="00F6431E" w:rsidRDefault="00AF5195" w:rsidP="00AF5195">
      <w:pPr>
        <w:contextualSpacing/>
      </w:pPr>
      <w:r w:rsidRPr="00F6431E">
        <w:t>Sekaran, U</w:t>
      </w:r>
      <w:r w:rsidR="0009711C">
        <w:t>., 2</w:t>
      </w:r>
      <w:r w:rsidRPr="00F6431E">
        <w:t xml:space="preserve">003. </w:t>
      </w:r>
      <w:r w:rsidRPr="006E0744">
        <w:rPr>
          <w:i/>
        </w:rPr>
        <w:t>Research Methods for Business – A skill Building Approach</w:t>
      </w:r>
      <w:r w:rsidRPr="00F6431E">
        <w:t>, John Wiley and Sons, New Jersey.</w:t>
      </w:r>
      <w:r w:rsidRPr="001F2623">
        <w:t xml:space="preserve"> https://doi.org/10.1108/lodj-06-2013-0079</w:t>
      </w:r>
    </w:p>
    <w:p w14:paraId="35830029" w14:textId="6028A244" w:rsidR="00AF5195" w:rsidRPr="00F6431E" w:rsidRDefault="00AF5195" w:rsidP="00AF5195">
      <w:pPr>
        <w:contextualSpacing/>
      </w:pPr>
      <w:r w:rsidRPr="00F6431E">
        <w:t>Shiu, E., Hair, J. J. F., Bush, R., and Ortinau, D</w:t>
      </w:r>
      <w:r w:rsidR="0009711C">
        <w:t>., 2</w:t>
      </w:r>
      <w:r w:rsidRPr="00F6431E">
        <w:t xml:space="preserve">009. </w:t>
      </w:r>
      <w:r w:rsidRPr="006E0744">
        <w:rPr>
          <w:i/>
        </w:rPr>
        <w:t>Marketing Research</w:t>
      </w:r>
      <w:r w:rsidRPr="00F6431E">
        <w:t>, McGraw-Hill, London.</w:t>
      </w:r>
      <w:r w:rsidRPr="001F2623">
        <w:t xml:space="preserve"> https://doi.org/10.1108/03090561211189347</w:t>
      </w:r>
    </w:p>
    <w:p w14:paraId="7DA9FD28" w14:textId="6215D42D" w:rsidR="00AF5195" w:rsidRPr="00F6431E" w:rsidRDefault="00AF5195" w:rsidP="00AF5195">
      <w:pPr>
        <w:contextualSpacing/>
      </w:pPr>
      <w:bookmarkStart w:id="161" w:name="silverman1993"/>
      <w:r w:rsidRPr="00F6431E">
        <w:t>Silverman</w:t>
      </w:r>
      <w:bookmarkEnd w:id="161"/>
      <w:r w:rsidRPr="00F6431E">
        <w:t>, D</w:t>
      </w:r>
      <w:r w:rsidR="0009711C">
        <w:t>., 1</w:t>
      </w:r>
      <w:r w:rsidRPr="00F6431E">
        <w:t xml:space="preserve">993. </w:t>
      </w:r>
      <w:r w:rsidRPr="006E0744">
        <w:rPr>
          <w:i/>
        </w:rPr>
        <w:t>Interpreting Qualitative Data</w:t>
      </w:r>
      <w:r w:rsidRPr="00F6431E">
        <w:t>, Sage Publications,</w:t>
      </w:r>
      <w:r>
        <w:t xml:space="preserve"> </w:t>
      </w:r>
      <w:r w:rsidRPr="00F6431E">
        <w:t>London.</w:t>
      </w:r>
      <w:r w:rsidRPr="001F2623">
        <w:t xml:space="preserve"> https://doi.org/10.1177/1049732308319769</w:t>
      </w:r>
    </w:p>
    <w:p w14:paraId="7D61E6AE" w14:textId="672577F2" w:rsidR="00AF5195" w:rsidRPr="00F6431E" w:rsidRDefault="00AF5195" w:rsidP="00AF5195">
      <w:pPr>
        <w:contextualSpacing/>
      </w:pPr>
      <w:r w:rsidRPr="00F6431E">
        <w:t>Smithson, J</w:t>
      </w:r>
      <w:r w:rsidR="0009711C">
        <w:t>., 2</w:t>
      </w:r>
      <w:r w:rsidRPr="00F6431E">
        <w:t xml:space="preserve">000. Using and analysing focus groups: limitations and possibilities, </w:t>
      </w:r>
      <w:r w:rsidRPr="006E0744">
        <w:rPr>
          <w:i/>
        </w:rPr>
        <w:t>International Journal of Social Research Methodology</w:t>
      </w:r>
      <w:r w:rsidRPr="00F6431E">
        <w:t>,</w:t>
      </w:r>
      <w:r>
        <w:t xml:space="preserve"> </w:t>
      </w:r>
      <w:r w:rsidRPr="00F6431E">
        <w:t>3(2), 103-119.</w:t>
      </w:r>
      <w:r w:rsidRPr="001F2623">
        <w:t xml:space="preserve"> https://doi.org/10.1080/136455700405172</w:t>
      </w:r>
    </w:p>
    <w:p w14:paraId="2FDBAADB" w14:textId="2A46829F" w:rsidR="00AF5195" w:rsidRPr="00F6431E" w:rsidRDefault="00AF5195" w:rsidP="00AF5195">
      <w:pPr>
        <w:contextualSpacing/>
      </w:pPr>
      <w:r w:rsidRPr="00F6431E">
        <w:t>Spiggle, S</w:t>
      </w:r>
      <w:r w:rsidR="0009711C">
        <w:t>., 1</w:t>
      </w:r>
      <w:r w:rsidRPr="00F6431E">
        <w:t xml:space="preserve">994. Analysis and interpretation of qualitative data in consumer research, </w:t>
      </w:r>
      <w:r w:rsidRPr="006E0744">
        <w:rPr>
          <w:i/>
        </w:rPr>
        <w:t>Journal of Consumer Research</w:t>
      </w:r>
      <w:r w:rsidRPr="00F6431E">
        <w:t>,</w:t>
      </w:r>
      <w:r>
        <w:t xml:space="preserve"> </w:t>
      </w:r>
      <w:r w:rsidRPr="00F6431E">
        <w:t>21(3), 491–503.</w:t>
      </w:r>
      <w:r w:rsidRPr="001F2623">
        <w:t xml:space="preserve"> https://doi.org/10.1086/209413</w:t>
      </w:r>
    </w:p>
    <w:p w14:paraId="193660F6" w14:textId="22FFD8C4" w:rsidR="00AF5195" w:rsidRPr="00F6431E" w:rsidRDefault="00AF5195" w:rsidP="00AF5195">
      <w:pPr>
        <w:contextualSpacing/>
      </w:pPr>
      <w:r w:rsidRPr="00F6431E">
        <w:t>Steckler, A., McLeroy, K., Goodman, R., Bird, S., and McCormick, L</w:t>
      </w:r>
      <w:r w:rsidR="0009711C">
        <w:t>., 1</w:t>
      </w:r>
      <w:r w:rsidRPr="00F6431E">
        <w:t xml:space="preserve">992. </w:t>
      </w:r>
      <w:r w:rsidRPr="006E0744">
        <w:rPr>
          <w:i/>
        </w:rPr>
        <w:t>Toward integrating qualitative and quantitative methods: an introduction</w:t>
      </w:r>
      <w:r w:rsidRPr="00F6431E">
        <w:t>, Sage.</w:t>
      </w:r>
      <w:r w:rsidRPr="001F2623">
        <w:t xml:space="preserve"> https://doi.org/10.1177/109019819201900101</w:t>
      </w:r>
    </w:p>
    <w:p w14:paraId="56328932" w14:textId="72D73139" w:rsidR="00AF5195" w:rsidRPr="00F6431E" w:rsidRDefault="00AF5195" w:rsidP="00AF5195">
      <w:pPr>
        <w:contextualSpacing/>
      </w:pPr>
      <w:r w:rsidRPr="00F6431E">
        <w:t>Steenkamp, J. B and Baumgartner, H</w:t>
      </w:r>
      <w:r w:rsidR="0009711C">
        <w:t>., 2</w:t>
      </w:r>
      <w:r w:rsidRPr="00F6431E">
        <w:t xml:space="preserve">000. On the Use of Structural Equation Models in Marketing Modeling, </w:t>
      </w:r>
      <w:r w:rsidRPr="006E0744">
        <w:rPr>
          <w:i/>
        </w:rPr>
        <w:t>International Journal of Research in Marketing</w:t>
      </w:r>
      <w:r w:rsidRPr="00F6431E">
        <w:t>,</w:t>
      </w:r>
      <w:r>
        <w:t xml:space="preserve"> </w:t>
      </w:r>
      <w:r w:rsidRPr="00F6431E">
        <w:t>17(June-September), 195-202.</w:t>
      </w:r>
      <w:r w:rsidRPr="001F2623">
        <w:t xml:space="preserve"> https://doi.org/10.1016/s0167-8116(00)00016-1</w:t>
      </w:r>
    </w:p>
    <w:p w14:paraId="6BC6161B" w14:textId="2F76D869" w:rsidR="00AF5195" w:rsidRPr="00F6431E" w:rsidRDefault="00AF5195" w:rsidP="00AF5195">
      <w:pPr>
        <w:contextualSpacing/>
      </w:pPr>
      <w:r w:rsidRPr="00F6431E">
        <w:t>Steenkamp, J. and van Trijp, H.</w:t>
      </w:r>
      <w:r w:rsidR="0009711C">
        <w:t>, 1</w:t>
      </w:r>
      <w:r w:rsidRPr="00F6431E">
        <w:t xml:space="preserve">991. The use of </w:t>
      </w:r>
      <w:r>
        <w:t>L</w:t>
      </w:r>
      <w:r w:rsidRPr="00F6431E">
        <w:t>isrel in validating marketing constructs</w:t>
      </w:r>
      <w:r w:rsidRPr="006E0744">
        <w:rPr>
          <w:i/>
        </w:rPr>
        <w:t>, International Journal of Research in Marketing</w:t>
      </w:r>
      <w:r w:rsidRPr="00F6431E">
        <w:t>,</w:t>
      </w:r>
      <w:r>
        <w:t xml:space="preserve"> </w:t>
      </w:r>
      <w:r w:rsidRPr="00F6431E">
        <w:t>8(4), 283-299.</w:t>
      </w:r>
      <w:r>
        <w:t xml:space="preserve"> </w:t>
      </w:r>
      <w:r w:rsidRPr="001F2623">
        <w:t>https://doi.org/10.1016/0167-8116(91)90027-5</w:t>
      </w:r>
    </w:p>
    <w:p w14:paraId="294B0CEF" w14:textId="6B0962E2" w:rsidR="00AF5195" w:rsidRPr="00F6431E" w:rsidRDefault="00AF5195" w:rsidP="00AF5195">
      <w:pPr>
        <w:contextualSpacing/>
      </w:pPr>
      <w:r w:rsidRPr="00F6431E">
        <w:t>Steiger, J</w:t>
      </w:r>
      <w:r w:rsidR="0009711C">
        <w:t>., 1</w:t>
      </w:r>
      <w:r w:rsidRPr="00F6431E">
        <w:t xml:space="preserve">990. Structural model evaluation and modification: an interval estimation approach, </w:t>
      </w:r>
      <w:r w:rsidRPr="006E0744">
        <w:rPr>
          <w:i/>
        </w:rPr>
        <w:t>Multivariate Behavioural Research</w:t>
      </w:r>
      <w:r w:rsidRPr="00F6431E">
        <w:t>,</w:t>
      </w:r>
      <w:r>
        <w:t xml:space="preserve"> </w:t>
      </w:r>
      <w:r w:rsidRPr="00F6431E">
        <w:t>25, 173-180.</w:t>
      </w:r>
      <w:r w:rsidRPr="001F2623">
        <w:t xml:space="preserve"> https://doi.org/10.1207/s15327906mbr2502_4</w:t>
      </w:r>
    </w:p>
    <w:p w14:paraId="3F3C01DE" w14:textId="172B5BB9" w:rsidR="00AF5195" w:rsidRPr="00F6431E" w:rsidRDefault="00AF5195" w:rsidP="00AF5195">
      <w:pPr>
        <w:contextualSpacing/>
      </w:pPr>
      <w:r w:rsidRPr="00F6431E">
        <w:t>Stevens, J</w:t>
      </w:r>
      <w:r w:rsidR="0009711C">
        <w:t>., 1</w:t>
      </w:r>
      <w:r w:rsidRPr="00F6431E">
        <w:t xml:space="preserve">996. </w:t>
      </w:r>
      <w:r w:rsidRPr="006E0744">
        <w:rPr>
          <w:i/>
        </w:rPr>
        <w:t>Applied multivariate statistics for the social sciences</w:t>
      </w:r>
      <w:r w:rsidRPr="00F6431E">
        <w:t>, Lawrence Erlbaum, New Jersey.</w:t>
      </w:r>
      <w:r w:rsidRPr="001F2623">
        <w:t xml:space="preserve"> https://doi.org/10.2307/1164712</w:t>
      </w:r>
    </w:p>
    <w:p w14:paraId="7C2081B4" w14:textId="663417A0" w:rsidR="00AF5195" w:rsidRPr="00F6431E" w:rsidRDefault="00AF5195" w:rsidP="00AF5195">
      <w:pPr>
        <w:contextualSpacing/>
      </w:pPr>
      <w:r w:rsidRPr="00F6431E">
        <w:t>Stevens, R., Wrenn, B., Ruddick, M. and Sherwood, P</w:t>
      </w:r>
      <w:r w:rsidR="0009711C">
        <w:t>., 1</w:t>
      </w:r>
      <w:r w:rsidRPr="00F6431E">
        <w:t xml:space="preserve">997. </w:t>
      </w:r>
      <w:r w:rsidRPr="006E0744">
        <w:rPr>
          <w:i/>
        </w:rPr>
        <w:t>The Marketing Research Guide</w:t>
      </w:r>
      <w:r w:rsidRPr="00F6431E">
        <w:t>, The Haworth Press, NY.</w:t>
      </w:r>
      <w:r w:rsidRPr="001F2623">
        <w:t xml:space="preserve"> https://doi.org/10.4324/9780203050453</w:t>
      </w:r>
    </w:p>
    <w:p w14:paraId="061CD15A" w14:textId="1574277F" w:rsidR="00AF5195" w:rsidRPr="00F6431E" w:rsidRDefault="00AF5195" w:rsidP="00AF5195">
      <w:pPr>
        <w:contextualSpacing/>
      </w:pPr>
      <w:r w:rsidRPr="00F6431E">
        <w:t>Strauss, A. and Corbin, J</w:t>
      </w:r>
      <w:r w:rsidR="0009711C">
        <w:t>., 1</w:t>
      </w:r>
      <w:r w:rsidRPr="00F6431E">
        <w:t xml:space="preserve">998. </w:t>
      </w:r>
      <w:r w:rsidRPr="006E0744">
        <w:rPr>
          <w:i/>
        </w:rPr>
        <w:t>Basics of qualitative research: Grounded theory procedures and techniques</w:t>
      </w:r>
      <w:r w:rsidRPr="00F6431E">
        <w:t>, Sage Publications, CA.</w:t>
      </w:r>
      <w:r w:rsidRPr="001F2623">
        <w:t xml:space="preserve"> https://doi.org/10.4135/9781452230153</w:t>
      </w:r>
    </w:p>
    <w:p w14:paraId="1A982005" w14:textId="476531AF" w:rsidR="00AF5195" w:rsidRPr="00F6431E" w:rsidRDefault="00AF5195" w:rsidP="00AF5195">
      <w:pPr>
        <w:contextualSpacing/>
      </w:pPr>
      <w:r w:rsidRPr="00F6431E">
        <w:t>Tabachnick, B. and Fidell, L</w:t>
      </w:r>
      <w:r w:rsidR="0009711C">
        <w:t>., 2</w:t>
      </w:r>
      <w:r w:rsidRPr="00F6431E">
        <w:t xml:space="preserve">006. </w:t>
      </w:r>
      <w:r w:rsidRPr="006E0744">
        <w:rPr>
          <w:i/>
        </w:rPr>
        <w:t>Multivariate analysis of grouped data, invited workshop presented to the meeting of the Western Psychological Association</w:t>
      </w:r>
      <w:r w:rsidRPr="00F6431E">
        <w:t>, Palm Springs, CA.</w:t>
      </w:r>
      <w:r w:rsidRPr="001F2623">
        <w:t xml:space="preserve"> https://doi.org/10.1007/978-3-642-04898-2_394</w:t>
      </w:r>
    </w:p>
    <w:p w14:paraId="59112DBE" w14:textId="5D7C25EE" w:rsidR="00AF5195" w:rsidRPr="00F6431E" w:rsidRDefault="00AF5195" w:rsidP="00AF5195">
      <w:pPr>
        <w:contextualSpacing/>
      </w:pPr>
      <w:r w:rsidRPr="00F6431E">
        <w:t>Tashakkori, A. and Teddlie, C</w:t>
      </w:r>
      <w:r w:rsidR="0009711C">
        <w:t>., 1</w:t>
      </w:r>
      <w:r w:rsidRPr="00F6431E">
        <w:t xml:space="preserve">998. </w:t>
      </w:r>
      <w:r w:rsidRPr="006E0744">
        <w:rPr>
          <w:i/>
        </w:rPr>
        <w:t>Mixed methodology: Combining the qualitative and quantitative approaches</w:t>
      </w:r>
      <w:r w:rsidRPr="00F6431E">
        <w:t>, Sage Publications, CA.</w:t>
      </w:r>
      <w:r w:rsidRPr="001F2623">
        <w:t xml:space="preserve"> https://doi.org/10.2307/2655606</w:t>
      </w:r>
    </w:p>
    <w:p w14:paraId="0314A845" w14:textId="2A36724D" w:rsidR="00AF5195" w:rsidRPr="00F6431E" w:rsidRDefault="00AF5195" w:rsidP="00AF5195">
      <w:pPr>
        <w:contextualSpacing/>
      </w:pPr>
      <w:r w:rsidRPr="00F6431E">
        <w:t>Ticehurst, G. and Veal, A</w:t>
      </w:r>
      <w:r w:rsidR="0009711C">
        <w:t>., 2</w:t>
      </w:r>
      <w:r w:rsidRPr="00F6431E">
        <w:t xml:space="preserve">005. </w:t>
      </w:r>
      <w:r w:rsidRPr="006E0744">
        <w:rPr>
          <w:i/>
        </w:rPr>
        <w:t>Business Research Methods: a managerial approach</w:t>
      </w:r>
      <w:r w:rsidRPr="00F6431E">
        <w:t>, Pearson Education Australia, Australia.</w:t>
      </w:r>
      <w:r w:rsidRPr="001F2623">
        <w:t xml:space="preserve"> https://doi.org/10.4324/9781315672489-3</w:t>
      </w:r>
    </w:p>
    <w:p w14:paraId="4A88152A" w14:textId="660F037F" w:rsidR="00AF5195" w:rsidRPr="006E0744" w:rsidRDefault="00AF5195" w:rsidP="00AF5195">
      <w:pPr>
        <w:contextualSpacing/>
        <w:rPr>
          <w:i/>
        </w:rPr>
      </w:pPr>
      <w:r w:rsidRPr="00F6431E">
        <w:t>Vollero, A., Palazzo, M., Siano, A., and Foroudi, P</w:t>
      </w:r>
      <w:r w:rsidR="0009711C">
        <w:t>., 2</w:t>
      </w:r>
      <w:r w:rsidRPr="00F6431E">
        <w:t>020. From CSR to CSI: analysing consumers</w:t>
      </w:r>
      <w:r>
        <w:t>’</w:t>
      </w:r>
      <w:r w:rsidRPr="00F6431E">
        <w:t xml:space="preserve"> hostile responses to branding initiatives in social media-scape, </w:t>
      </w:r>
      <w:r w:rsidRPr="006E0744">
        <w:rPr>
          <w:i/>
        </w:rPr>
        <w:t>Qualitative Market Research: An International Journal.</w:t>
      </w:r>
      <w:r w:rsidRPr="001F2623">
        <w:t xml:space="preserve"> https://doi.org/10.1108/qmr-12-2017-0184</w:t>
      </w:r>
    </w:p>
    <w:p w14:paraId="61A0CBA4" w14:textId="31A15FBB" w:rsidR="00AF5195" w:rsidRPr="00F6431E" w:rsidRDefault="00AF5195" w:rsidP="00AF5195">
      <w:pPr>
        <w:contextualSpacing/>
      </w:pPr>
      <w:r w:rsidRPr="00F6431E">
        <w:t>Weber, R</w:t>
      </w:r>
      <w:r w:rsidR="0009711C">
        <w:t>., 1</w:t>
      </w:r>
      <w:r w:rsidRPr="00F6431E">
        <w:t xml:space="preserve">985. </w:t>
      </w:r>
      <w:r w:rsidRPr="006E0744">
        <w:rPr>
          <w:i/>
        </w:rPr>
        <w:t>Basic Content Analysis</w:t>
      </w:r>
      <w:r w:rsidRPr="00F6431E">
        <w:t>, Sage Publications, Beverly Hills, CA.</w:t>
      </w:r>
    </w:p>
    <w:p w14:paraId="70B14C2F" w14:textId="28B9B7A0" w:rsidR="00AF5195" w:rsidRPr="00F6431E" w:rsidRDefault="00AF5195" w:rsidP="00AF5195">
      <w:pPr>
        <w:contextualSpacing/>
      </w:pPr>
      <w:r w:rsidRPr="00F6431E">
        <w:t>Welman, J. C. and Kruger, S. J</w:t>
      </w:r>
      <w:r w:rsidR="0009711C">
        <w:t>., 2</w:t>
      </w:r>
      <w:r w:rsidRPr="00F6431E">
        <w:t xml:space="preserve">001. </w:t>
      </w:r>
      <w:r w:rsidRPr="006E0744">
        <w:rPr>
          <w:i/>
        </w:rPr>
        <w:t>Research Methodology for the Business and Administrative Sciences</w:t>
      </w:r>
      <w:r w:rsidRPr="00F6431E">
        <w:t>, Oxford University Press Southern Africa, South Africa.</w:t>
      </w:r>
      <w:r w:rsidRPr="00F607C5">
        <w:t xml:space="preserve"> https://doi.org/10.24052/jbrmr/v13is04/art-29</w:t>
      </w:r>
    </w:p>
    <w:p w14:paraId="5CC49FB5" w14:textId="0E0F688F" w:rsidR="00AF5195" w:rsidRPr="00F6431E" w:rsidRDefault="00AF5195" w:rsidP="00AF5195">
      <w:pPr>
        <w:contextualSpacing/>
      </w:pPr>
      <w:r w:rsidRPr="00F6431E">
        <w:t>Welsh, E</w:t>
      </w:r>
      <w:r w:rsidR="0009711C">
        <w:t>., 2</w:t>
      </w:r>
      <w:r w:rsidRPr="00F6431E">
        <w:t xml:space="preserve">002. Dealing with Data: Using NVivo in the Qualitative Data Analysis Process, </w:t>
      </w:r>
      <w:r w:rsidRPr="006E0744">
        <w:rPr>
          <w:i/>
        </w:rPr>
        <w:t>Forum: Qualitative Social Research</w:t>
      </w:r>
      <w:r w:rsidRPr="00F6431E">
        <w:t>,</w:t>
      </w:r>
      <w:r>
        <w:t xml:space="preserve"> </w:t>
      </w:r>
      <w:r w:rsidRPr="00F6431E">
        <w:t>3(2), 1-7.</w:t>
      </w:r>
      <w:r w:rsidRPr="00F607C5">
        <w:t xml:space="preserve"> https://doi.org/10.7748/nr.9.4.86.s3</w:t>
      </w:r>
    </w:p>
    <w:p w14:paraId="7E2FCDAC" w14:textId="0CE1A2E3" w:rsidR="00AF5195" w:rsidRPr="00F6431E" w:rsidRDefault="00AF5195" w:rsidP="00645119">
      <w:r w:rsidRPr="00F6431E">
        <w:t xml:space="preserve">Weston, C., Gandell, T., Beauchamp, J., McAlpine, L., </w:t>
      </w:r>
      <w:r w:rsidRPr="00EE56A4">
        <w:t>Wiseman</w:t>
      </w:r>
      <w:r w:rsidRPr="00F6431E">
        <w:t>, C., and Beauchamp, C</w:t>
      </w:r>
      <w:r w:rsidR="0009711C">
        <w:t>., 2</w:t>
      </w:r>
      <w:r w:rsidRPr="00F6431E">
        <w:t xml:space="preserve">001. Analysing interview data: The development and evolution of a coding system, </w:t>
      </w:r>
      <w:r w:rsidRPr="006E0744">
        <w:rPr>
          <w:i/>
        </w:rPr>
        <w:t>Qualitative Sociology</w:t>
      </w:r>
      <w:r w:rsidRPr="00F6431E">
        <w:t>,</w:t>
      </w:r>
      <w:r>
        <w:t xml:space="preserve"> </w:t>
      </w:r>
      <w:r w:rsidRPr="00F6431E">
        <w:t>24(3), 381-400.</w:t>
      </w:r>
      <w:r w:rsidRPr="00F607C5">
        <w:t xml:space="preserve"> https://doi.org/10.1023/a:1010690908200</w:t>
      </w:r>
    </w:p>
    <w:p w14:paraId="0AF24768" w14:textId="16AD1189" w:rsidR="00AF5195" w:rsidRPr="00F6431E" w:rsidRDefault="00AF5195" w:rsidP="00AF5195">
      <w:pPr>
        <w:contextualSpacing/>
      </w:pPr>
      <w:r w:rsidRPr="00F6431E">
        <w:t>Zaichkowsky, L</w:t>
      </w:r>
      <w:r w:rsidR="0009711C">
        <w:t>., 1</w:t>
      </w:r>
      <w:r w:rsidRPr="00F6431E">
        <w:t xml:space="preserve">985. Measuring the Involvement Construct, </w:t>
      </w:r>
      <w:r w:rsidRPr="006E0744">
        <w:rPr>
          <w:i/>
        </w:rPr>
        <w:t>Journal of Consumer Research</w:t>
      </w:r>
      <w:r w:rsidRPr="00F6431E">
        <w:t>,</w:t>
      </w:r>
      <w:r>
        <w:t xml:space="preserve"> 12</w:t>
      </w:r>
      <w:r w:rsidRPr="00F6431E">
        <w:t>, 341-352.</w:t>
      </w:r>
      <w:r w:rsidRPr="00F607C5">
        <w:t xml:space="preserve"> https://doi.org/10.1086/208520</w:t>
      </w:r>
    </w:p>
    <w:p w14:paraId="0BAA2771" w14:textId="28DB393B" w:rsidR="00AF5195" w:rsidRPr="00F6431E" w:rsidRDefault="00AF5195" w:rsidP="00AF5195">
      <w:pPr>
        <w:contextualSpacing/>
      </w:pPr>
      <w:r w:rsidRPr="00F6431E">
        <w:lastRenderedPageBreak/>
        <w:t>Zinkhan, G. M., Burton, S., and Wallendorf, M</w:t>
      </w:r>
      <w:r w:rsidR="0009711C">
        <w:t>., 1</w:t>
      </w:r>
      <w:r w:rsidRPr="00F6431E">
        <w:t xml:space="preserve">983. Marketing applications for snowball sampling: potential benefits and problems, in Darden, W. R., Monroe, K. and Dillon, W.R. Eds., </w:t>
      </w:r>
      <w:r w:rsidRPr="006E0744">
        <w:rPr>
          <w:i/>
        </w:rPr>
        <w:t>AMA Winter Educators Conference: Research Methods and Causal Modeling in Marketing</w:t>
      </w:r>
      <w:r>
        <w:t>.</w:t>
      </w:r>
      <w:r w:rsidRPr="00F607C5">
        <w:t xml:space="preserve"> https://doi.org/10.1177/027347538600800105</w:t>
      </w:r>
    </w:p>
    <w:sectPr w:rsidR="00AF5195" w:rsidRPr="00F6431E" w:rsidSect="00C37637">
      <w:footerReference w:type="default" r:id="rId9"/>
      <w:type w:val="continuous"/>
      <w:pgSz w:w="11906" w:h="16838"/>
      <w:pgMar w:top="1440" w:right="1080" w:bottom="1440" w:left="10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3F530" w16cex:dateUtc="2020-04-17T08:28:00Z"/>
  <w16cex:commentExtensible w16cex:durableId="2243F974" w16cex:dateUtc="2020-04-17T08:46:00Z"/>
  <w16cex:commentExtensible w16cex:durableId="2243F8A7" w16cex:dateUtc="2020-04-17T08:43:00Z"/>
  <w16cex:commentExtensible w16cex:durableId="2243F890" w16cex:dateUtc="2020-04-17T08:42:00Z"/>
  <w16cex:commentExtensible w16cex:durableId="2243F8DD" w16cex:dateUtc="2020-04-17T08:43:00Z"/>
  <w16cex:commentExtensible w16cex:durableId="2243FA40" w16cex:dateUtc="2020-04-17T08:49:00Z"/>
  <w16cex:commentExtensible w16cex:durableId="2243FBAD" w16cex:dateUtc="2020-04-17T08:55:00Z"/>
  <w16cex:commentExtensible w16cex:durableId="2243FBE0" w16cex:dateUtc="2020-04-17T08:56:00Z"/>
  <w16cex:commentExtensible w16cex:durableId="2243FC40" w16cex:dateUtc="2020-04-17T08:58:00Z"/>
  <w16cex:commentExtensible w16cex:durableId="2244118F" w16cex:dateUtc="2020-04-17T10:29:00Z"/>
  <w16cex:commentExtensible w16cex:durableId="22440208" w16cex:dateUtc="2020-04-17T09:23:00Z"/>
  <w16cex:commentExtensible w16cex:durableId="2243F9CC" w16cex:dateUtc="2020-04-17T08:47:00Z"/>
  <w16cex:commentExtensible w16cex:durableId="22440266" w16cex:dateUtc="2020-04-17T09:24:00Z"/>
  <w16cex:commentExtensible w16cex:durableId="224402FE" w16cex:dateUtc="2020-04-17T09:27:00Z"/>
  <w16cex:commentExtensible w16cex:durableId="22440386" w16cex:dateUtc="2020-04-17T09:29:00Z"/>
  <w16cex:commentExtensible w16cex:durableId="22442526" w16cex:dateUtc="2020-04-17T11:52:00Z"/>
  <w16cex:commentExtensible w16cex:durableId="22440492" w16cex:dateUtc="2020-04-17T09:33:00Z"/>
  <w16cex:commentExtensible w16cex:durableId="224404FA" w16cex:dateUtc="2020-04-17T09:35:00Z"/>
  <w16cex:commentExtensible w16cex:durableId="22440621" w16cex:dateUtc="2020-04-17T09:40:00Z"/>
  <w16cex:commentExtensible w16cex:durableId="22440678" w16cex:dateUtc="2020-04-17T09:42:00Z"/>
  <w16cex:commentExtensible w16cex:durableId="22440750" w16cex:dateUtc="2020-04-17T09:45:00Z"/>
  <w16cex:commentExtensible w16cex:durableId="22440C33" w16cex:dateUtc="2020-04-17T10:06:00Z"/>
  <w16cex:commentExtensible w16cex:durableId="224408D3" w16cex:dateUtc="2020-04-17T09:52:00Z"/>
  <w16cex:commentExtensible w16cex:durableId="224408A6" w16cex:dateUtc="2020-04-17T09:51:00Z"/>
  <w16cex:commentExtensible w16cex:durableId="224408A2" w16cex:dateUtc="2020-04-17T09:51:00Z"/>
  <w16cex:commentExtensible w16cex:durableId="2244164D" w16cex:dateUtc="2020-04-17T10:49:00Z"/>
  <w16cex:commentExtensible w16cex:durableId="224416E3" w16cex:dateUtc="2020-04-17T10:52:00Z"/>
  <w16cex:commentExtensible w16cex:durableId="2244178C" w16cex:dateUtc="2020-04-17T10:54:00Z"/>
  <w16cex:commentExtensible w16cex:durableId="22441885" w16cex:dateUtc="2020-04-17T10:59:00Z"/>
  <w16cex:commentExtensible w16cex:durableId="22440B71" w16cex:dateUtc="2020-04-17T10:03:00Z"/>
  <w16cex:commentExtensible w16cex:durableId="22440D1E" w16cex:dateUtc="2020-04-17T10:10:00Z"/>
  <w16cex:commentExtensible w16cex:durableId="22441918" w16cex:dateUtc="2020-04-17T11:01:00Z"/>
  <w16cex:commentExtensible w16cex:durableId="2244196A" w16cex:dateUtc="2020-04-17T11:02:00Z"/>
  <w16cex:commentExtensible w16cex:durableId="224419DC" w16cex:dateUtc="2020-04-17T11:04:00Z"/>
  <w16cex:commentExtensible w16cex:durableId="224428F9" w16cex:dateUtc="2020-04-17T12:09:00Z"/>
  <w16cex:commentExtensible w16cex:durableId="22441A27" w16cex:dateUtc="2020-04-17T11:05:00Z"/>
  <w16cex:commentExtensible w16cex:durableId="22441A41" w16cex:dateUtc="2020-04-17T11:06:00Z"/>
  <w16cex:commentExtensible w16cex:durableId="22441A63" w16cex:dateUtc="2020-04-17T11:06:00Z"/>
  <w16cex:commentExtensible w16cex:durableId="22441A89" w16cex:dateUtc="2020-04-17T11:07:00Z"/>
  <w16cex:commentExtensible w16cex:durableId="22442541" w16cex:dateUtc="2020-04-17T1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604D1" w14:textId="77777777" w:rsidR="00220306" w:rsidRDefault="00220306" w:rsidP="00F76A4F">
      <w:r>
        <w:separator/>
      </w:r>
    </w:p>
  </w:endnote>
  <w:endnote w:type="continuationSeparator" w:id="0">
    <w:p w14:paraId="46AEFE39" w14:textId="77777777" w:rsidR="00220306" w:rsidRDefault="00220306" w:rsidP="00F7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KEKJEP+TimesNew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KLNMK+Arial">
    <w:altName w:val="Arial"/>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auto"/>
    <w:pitch w:val="variable"/>
    <w:sig w:usb0="00000003" w:usb1="00000000" w:usb2="00000000" w:usb3="00000000" w:csb0="00000001" w:csb1="00000000"/>
  </w:font>
  <w:font w:name="AdvTT5235d5a9">
    <w:altName w:val="Times New Roman"/>
    <w:panose1 w:val="00000000000000000000"/>
    <w:charset w:val="4D"/>
    <w:family w:val="roman"/>
    <w:notTrueType/>
    <w:pitch w:val="default"/>
    <w:sig w:usb0="00000003" w:usb1="00000000" w:usb2="00000000" w:usb3="00000000" w:csb0="00000001" w:csb1="00000000"/>
  </w:font>
  <w:font w:name="AdvTT5235d5a9+fb">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96979"/>
      <w:docPartObj>
        <w:docPartGallery w:val="Page Numbers (Bottom of Page)"/>
        <w:docPartUnique/>
      </w:docPartObj>
    </w:sdtPr>
    <w:sdtEndPr>
      <w:rPr>
        <w:noProof/>
      </w:rPr>
    </w:sdtEndPr>
    <w:sdtContent>
      <w:p w14:paraId="3B7CF5AC" w14:textId="68371B41" w:rsidR="0009711C" w:rsidRDefault="0009711C" w:rsidP="00F76A4F">
        <w:pPr>
          <w:pStyle w:val="Footer"/>
        </w:pPr>
        <w:r>
          <w:fldChar w:fldCharType="begin"/>
        </w:r>
        <w:r>
          <w:instrText xml:space="preserve"> PAGE   \* MERGEFORMAT </w:instrText>
        </w:r>
        <w:r>
          <w:fldChar w:fldCharType="separate"/>
        </w:r>
        <w:r w:rsidR="00E3215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0BD8" w14:textId="77777777" w:rsidR="00220306" w:rsidRDefault="00220306" w:rsidP="00F76A4F">
      <w:r>
        <w:separator/>
      </w:r>
    </w:p>
  </w:footnote>
  <w:footnote w:type="continuationSeparator" w:id="0">
    <w:p w14:paraId="52E84E8C" w14:textId="77777777" w:rsidR="00220306" w:rsidRDefault="00220306" w:rsidP="00F7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C91"/>
    <w:multiLevelType w:val="hybridMultilevel"/>
    <w:tmpl w:val="30326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EFC"/>
    <w:multiLevelType w:val="hybridMultilevel"/>
    <w:tmpl w:val="50BCB5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66B34"/>
    <w:multiLevelType w:val="hybridMultilevel"/>
    <w:tmpl w:val="4D36A0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60C49"/>
    <w:multiLevelType w:val="hybridMultilevel"/>
    <w:tmpl w:val="0018D07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540D0D"/>
    <w:multiLevelType w:val="multilevel"/>
    <w:tmpl w:val="6FFC8F0E"/>
    <w:lvl w:ilvl="0">
      <w:start w:val="1"/>
      <w:numFmt w:val="decimal"/>
      <w:lvlText w:val="%1"/>
      <w:lvlJc w:val="left"/>
      <w:pPr>
        <w:tabs>
          <w:tab w:val="num" w:pos="432"/>
        </w:tabs>
        <w:ind w:left="432" w:hanging="432"/>
      </w:pPr>
      <w:rPr>
        <w:rFonts w:cs="Times New Roman" w:hint="default"/>
      </w:rPr>
    </w:lvl>
    <w:lvl w:ilvl="1">
      <w:start w:val="1"/>
      <w:numFmt w:val="none"/>
      <w:pStyle w:val="ATABLESHEADING"/>
      <w:lvlText w:val="2.1."/>
      <w:lvlJc w:val="left"/>
      <w:pPr>
        <w:tabs>
          <w:tab w:val="num" w:pos="576"/>
        </w:tabs>
        <w:ind w:left="576" w:hanging="576"/>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A7340B8"/>
    <w:multiLevelType w:val="hybridMultilevel"/>
    <w:tmpl w:val="197E6EE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D75B2"/>
    <w:multiLevelType w:val="hybridMultilevel"/>
    <w:tmpl w:val="0FA0B246"/>
    <w:lvl w:ilvl="0" w:tplc="DA36E9A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C08DA"/>
    <w:multiLevelType w:val="hybridMultilevel"/>
    <w:tmpl w:val="E4F88D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EB6807"/>
    <w:multiLevelType w:val="hybridMultilevel"/>
    <w:tmpl w:val="5D40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1269AD"/>
    <w:multiLevelType w:val="hybridMultilevel"/>
    <w:tmpl w:val="E3C6B0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041980"/>
    <w:multiLevelType w:val="hybridMultilevel"/>
    <w:tmpl w:val="D938D0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8A1118"/>
    <w:multiLevelType w:val="hybridMultilevel"/>
    <w:tmpl w:val="FF8AF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5E42B6"/>
    <w:multiLevelType w:val="hybridMultilevel"/>
    <w:tmpl w:val="7750A4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
  </w:num>
  <w:num w:numId="6">
    <w:abstractNumId w:val="10"/>
  </w:num>
  <w:num w:numId="7">
    <w:abstractNumId w:val="5"/>
  </w:num>
  <w:num w:numId="8">
    <w:abstractNumId w:val="3"/>
  </w:num>
  <w:num w:numId="9">
    <w:abstractNumId w:val="7"/>
  </w:num>
  <w:num w:numId="10">
    <w:abstractNumId w:val="0"/>
  </w:num>
  <w:num w:numId="11">
    <w:abstractNumId w:val="2"/>
  </w:num>
  <w:num w:numId="12">
    <w:abstractNumId w:val="9"/>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CD"/>
    <w:rsid w:val="00011EB9"/>
    <w:rsid w:val="000159F8"/>
    <w:rsid w:val="00023B3F"/>
    <w:rsid w:val="00023D66"/>
    <w:rsid w:val="00024761"/>
    <w:rsid w:val="00031816"/>
    <w:rsid w:val="00043896"/>
    <w:rsid w:val="00047912"/>
    <w:rsid w:val="00052799"/>
    <w:rsid w:val="00070C2B"/>
    <w:rsid w:val="00073BE7"/>
    <w:rsid w:val="00074327"/>
    <w:rsid w:val="0009711C"/>
    <w:rsid w:val="000A2BBE"/>
    <w:rsid w:val="000A320C"/>
    <w:rsid w:val="000C0E94"/>
    <w:rsid w:val="000C20DD"/>
    <w:rsid w:val="000C3A35"/>
    <w:rsid w:val="000C7E62"/>
    <w:rsid w:val="000E3292"/>
    <w:rsid w:val="000E6DFF"/>
    <w:rsid w:val="00104BCA"/>
    <w:rsid w:val="0011371E"/>
    <w:rsid w:val="00116F23"/>
    <w:rsid w:val="00122844"/>
    <w:rsid w:val="00122EE5"/>
    <w:rsid w:val="00161252"/>
    <w:rsid w:val="00167E77"/>
    <w:rsid w:val="00180102"/>
    <w:rsid w:val="00187106"/>
    <w:rsid w:val="00187B10"/>
    <w:rsid w:val="001916D2"/>
    <w:rsid w:val="00193080"/>
    <w:rsid w:val="00194C07"/>
    <w:rsid w:val="001B19CC"/>
    <w:rsid w:val="001B2F83"/>
    <w:rsid w:val="001B3B2F"/>
    <w:rsid w:val="001C7370"/>
    <w:rsid w:val="001E0863"/>
    <w:rsid w:val="001E2719"/>
    <w:rsid w:val="001E2F7F"/>
    <w:rsid w:val="00204A40"/>
    <w:rsid w:val="00210FE1"/>
    <w:rsid w:val="00220306"/>
    <w:rsid w:val="00225410"/>
    <w:rsid w:val="00231325"/>
    <w:rsid w:val="00231A8D"/>
    <w:rsid w:val="00247ED6"/>
    <w:rsid w:val="00253E6F"/>
    <w:rsid w:val="00261920"/>
    <w:rsid w:val="00265035"/>
    <w:rsid w:val="00265B4E"/>
    <w:rsid w:val="00267D24"/>
    <w:rsid w:val="00281EFD"/>
    <w:rsid w:val="0029099B"/>
    <w:rsid w:val="00294614"/>
    <w:rsid w:val="0029556A"/>
    <w:rsid w:val="002A6683"/>
    <w:rsid w:val="002A66CC"/>
    <w:rsid w:val="002A6F36"/>
    <w:rsid w:val="002A7893"/>
    <w:rsid w:val="002B76B1"/>
    <w:rsid w:val="002C0D2F"/>
    <w:rsid w:val="002D190C"/>
    <w:rsid w:val="002D3BC7"/>
    <w:rsid w:val="002E26FA"/>
    <w:rsid w:val="002E4201"/>
    <w:rsid w:val="002E56F3"/>
    <w:rsid w:val="002F14E8"/>
    <w:rsid w:val="002F6DDF"/>
    <w:rsid w:val="003043ED"/>
    <w:rsid w:val="00310B5A"/>
    <w:rsid w:val="0032274A"/>
    <w:rsid w:val="003256FF"/>
    <w:rsid w:val="003416CE"/>
    <w:rsid w:val="003438D5"/>
    <w:rsid w:val="003552AA"/>
    <w:rsid w:val="00363C33"/>
    <w:rsid w:val="00365E22"/>
    <w:rsid w:val="00367CAE"/>
    <w:rsid w:val="00374EC8"/>
    <w:rsid w:val="00380D3E"/>
    <w:rsid w:val="003846E9"/>
    <w:rsid w:val="003911CB"/>
    <w:rsid w:val="00391437"/>
    <w:rsid w:val="0039482D"/>
    <w:rsid w:val="00397A33"/>
    <w:rsid w:val="003C3DBD"/>
    <w:rsid w:val="003C3FDC"/>
    <w:rsid w:val="003D4D00"/>
    <w:rsid w:val="003E3C19"/>
    <w:rsid w:val="003F3719"/>
    <w:rsid w:val="003F6FFC"/>
    <w:rsid w:val="003F768A"/>
    <w:rsid w:val="004039F0"/>
    <w:rsid w:val="00403E86"/>
    <w:rsid w:val="0040413E"/>
    <w:rsid w:val="00411123"/>
    <w:rsid w:val="00422140"/>
    <w:rsid w:val="00422150"/>
    <w:rsid w:val="004234BC"/>
    <w:rsid w:val="00435DDD"/>
    <w:rsid w:val="004371CF"/>
    <w:rsid w:val="00446C04"/>
    <w:rsid w:val="004472F4"/>
    <w:rsid w:val="004632C3"/>
    <w:rsid w:val="00473061"/>
    <w:rsid w:val="00476F51"/>
    <w:rsid w:val="0048358F"/>
    <w:rsid w:val="004A4932"/>
    <w:rsid w:val="004A6B0E"/>
    <w:rsid w:val="004B44D6"/>
    <w:rsid w:val="004B59CB"/>
    <w:rsid w:val="004C6053"/>
    <w:rsid w:val="004D2FC0"/>
    <w:rsid w:val="004D4393"/>
    <w:rsid w:val="004D43AB"/>
    <w:rsid w:val="004E3031"/>
    <w:rsid w:val="004E3084"/>
    <w:rsid w:val="004E49BE"/>
    <w:rsid w:val="004F4515"/>
    <w:rsid w:val="004F5B52"/>
    <w:rsid w:val="004F5FED"/>
    <w:rsid w:val="0050041B"/>
    <w:rsid w:val="0050584F"/>
    <w:rsid w:val="00512629"/>
    <w:rsid w:val="005130D9"/>
    <w:rsid w:val="00522B68"/>
    <w:rsid w:val="005425D8"/>
    <w:rsid w:val="00543B15"/>
    <w:rsid w:val="00546911"/>
    <w:rsid w:val="0055431A"/>
    <w:rsid w:val="005560E5"/>
    <w:rsid w:val="0056280F"/>
    <w:rsid w:val="005748D9"/>
    <w:rsid w:val="0057524A"/>
    <w:rsid w:val="005915FB"/>
    <w:rsid w:val="00592BAF"/>
    <w:rsid w:val="005931CB"/>
    <w:rsid w:val="00594AEB"/>
    <w:rsid w:val="00596F59"/>
    <w:rsid w:val="00597B13"/>
    <w:rsid w:val="005A2914"/>
    <w:rsid w:val="005A440C"/>
    <w:rsid w:val="005A5269"/>
    <w:rsid w:val="005A7772"/>
    <w:rsid w:val="005B4D07"/>
    <w:rsid w:val="005B64EE"/>
    <w:rsid w:val="005C2FAF"/>
    <w:rsid w:val="005C6448"/>
    <w:rsid w:val="005C67E7"/>
    <w:rsid w:val="005D19A5"/>
    <w:rsid w:val="005D1D3F"/>
    <w:rsid w:val="005D3685"/>
    <w:rsid w:val="005D3EB8"/>
    <w:rsid w:val="005E5A57"/>
    <w:rsid w:val="005E6297"/>
    <w:rsid w:val="005F0A4B"/>
    <w:rsid w:val="005F0BB2"/>
    <w:rsid w:val="00601601"/>
    <w:rsid w:val="00602D74"/>
    <w:rsid w:val="00602E24"/>
    <w:rsid w:val="0060635A"/>
    <w:rsid w:val="00611126"/>
    <w:rsid w:val="006113F5"/>
    <w:rsid w:val="00631086"/>
    <w:rsid w:val="00631AC5"/>
    <w:rsid w:val="00637377"/>
    <w:rsid w:val="00637B40"/>
    <w:rsid w:val="006411B7"/>
    <w:rsid w:val="00641E10"/>
    <w:rsid w:val="00643362"/>
    <w:rsid w:val="00643F02"/>
    <w:rsid w:val="00644CB4"/>
    <w:rsid w:val="00645119"/>
    <w:rsid w:val="006462F0"/>
    <w:rsid w:val="00646617"/>
    <w:rsid w:val="006467A7"/>
    <w:rsid w:val="00651AD0"/>
    <w:rsid w:val="00662C2E"/>
    <w:rsid w:val="00670577"/>
    <w:rsid w:val="00670BA6"/>
    <w:rsid w:val="006834F1"/>
    <w:rsid w:val="00690F05"/>
    <w:rsid w:val="0069374D"/>
    <w:rsid w:val="006953C5"/>
    <w:rsid w:val="006B4375"/>
    <w:rsid w:val="006B768E"/>
    <w:rsid w:val="006D23FF"/>
    <w:rsid w:val="0071435F"/>
    <w:rsid w:val="007216C3"/>
    <w:rsid w:val="00732F11"/>
    <w:rsid w:val="00733A9F"/>
    <w:rsid w:val="00733B8B"/>
    <w:rsid w:val="0074420E"/>
    <w:rsid w:val="00756AD9"/>
    <w:rsid w:val="00770EE4"/>
    <w:rsid w:val="007763E2"/>
    <w:rsid w:val="007839C0"/>
    <w:rsid w:val="00793684"/>
    <w:rsid w:val="007A2AC3"/>
    <w:rsid w:val="007C29F4"/>
    <w:rsid w:val="007C315D"/>
    <w:rsid w:val="007D4557"/>
    <w:rsid w:val="007D5900"/>
    <w:rsid w:val="007E0348"/>
    <w:rsid w:val="007E1B91"/>
    <w:rsid w:val="007E7F66"/>
    <w:rsid w:val="007F01AE"/>
    <w:rsid w:val="007F0C43"/>
    <w:rsid w:val="007F2554"/>
    <w:rsid w:val="00807FA6"/>
    <w:rsid w:val="00811AC1"/>
    <w:rsid w:val="00813614"/>
    <w:rsid w:val="00814959"/>
    <w:rsid w:val="00815E5A"/>
    <w:rsid w:val="00817C7F"/>
    <w:rsid w:val="0082235A"/>
    <w:rsid w:val="00825BC3"/>
    <w:rsid w:val="00827687"/>
    <w:rsid w:val="0083542F"/>
    <w:rsid w:val="008375FD"/>
    <w:rsid w:val="008400F4"/>
    <w:rsid w:val="008578F5"/>
    <w:rsid w:val="00876B41"/>
    <w:rsid w:val="0088117B"/>
    <w:rsid w:val="0088164C"/>
    <w:rsid w:val="008900A5"/>
    <w:rsid w:val="008934A6"/>
    <w:rsid w:val="00893659"/>
    <w:rsid w:val="0089408D"/>
    <w:rsid w:val="00897C31"/>
    <w:rsid w:val="008A400D"/>
    <w:rsid w:val="008A5DE7"/>
    <w:rsid w:val="008A6583"/>
    <w:rsid w:val="008A6DC5"/>
    <w:rsid w:val="008B2F46"/>
    <w:rsid w:val="008B434C"/>
    <w:rsid w:val="008B4EFE"/>
    <w:rsid w:val="008D1F35"/>
    <w:rsid w:val="008D457C"/>
    <w:rsid w:val="008E2B8E"/>
    <w:rsid w:val="008F52DB"/>
    <w:rsid w:val="009019B9"/>
    <w:rsid w:val="00911780"/>
    <w:rsid w:val="009119DD"/>
    <w:rsid w:val="00912781"/>
    <w:rsid w:val="00922F59"/>
    <w:rsid w:val="00924DFF"/>
    <w:rsid w:val="00927562"/>
    <w:rsid w:val="00930506"/>
    <w:rsid w:val="00931399"/>
    <w:rsid w:val="00934C13"/>
    <w:rsid w:val="00944B60"/>
    <w:rsid w:val="00974703"/>
    <w:rsid w:val="009834EA"/>
    <w:rsid w:val="009B0471"/>
    <w:rsid w:val="009B5108"/>
    <w:rsid w:val="009B6063"/>
    <w:rsid w:val="009C3B48"/>
    <w:rsid w:val="009D222F"/>
    <w:rsid w:val="009D4E61"/>
    <w:rsid w:val="009D6C16"/>
    <w:rsid w:val="009D7869"/>
    <w:rsid w:val="009E352D"/>
    <w:rsid w:val="009F1F30"/>
    <w:rsid w:val="00A06459"/>
    <w:rsid w:val="00A06548"/>
    <w:rsid w:val="00A07010"/>
    <w:rsid w:val="00A1303C"/>
    <w:rsid w:val="00A168BE"/>
    <w:rsid w:val="00A27F47"/>
    <w:rsid w:val="00A30901"/>
    <w:rsid w:val="00A51AF1"/>
    <w:rsid w:val="00A55D36"/>
    <w:rsid w:val="00A72314"/>
    <w:rsid w:val="00A77C7D"/>
    <w:rsid w:val="00A90B1F"/>
    <w:rsid w:val="00A94CCF"/>
    <w:rsid w:val="00A955D0"/>
    <w:rsid w:val="00A95EC0"/>
    <w:rsid w:val="00AA2243"/>
    <w:rsid w:val="00AA5E11"/>
    <w:rsid w:val="00AC0CFB"/>
    <w:rsid w:val="00AC5B96"/>
    <w:rsid w:val="00AC72B9"/>
    <w:rsid w:val="00AC7A73"/>
    <w:rsid w:val="00AE07E3"/>
    <w:rsid w:val="00AE7DEF"/>
    <w:rsid w:val="00AF5195"/>
    <w:rsid w:val="00B03B43"/>
    <w:rsid w:val="00B05F57"/>
    <w:rsid w:val="00B13A68"/>
    <w:rsid w:val="00B169F8"/>
    <w:rsid w:val="00B26DEF"/>
    <w:rsid w:val="00B351D8"/>
    <w:rsid w:val="00B51CBB"/>
    <w:rsid w:val="00B607D2"/>
    <w:rsid w:val="00B619F5"/>
    <w:rsid w:val="00B71BE0"/>
    <w:rsid w:val="00B730B5"/>
    <w:rsid w:val="00B76111"/>
    <w:rsid w:val="00B852F8"/>
    <w:rsid w:val="00B85A68"/>
    <w:rsid w:val="00B874C2"/>
    <w:rsid w:val="00B90A59"/>
    <w:rsid w:val="00B94F5D"/>
    <w:rsid w:val="00B953FF"/>
    <w:rsid w:val="00B956A7"/>
    <w:rsid w:val="00BA00C3"/>
    <w:rsid w:val="00BA45BF"/>
    <w:rsid w:val="00BA6184"/>
    <w:rsid w:val="00BB3674"/>
    <w:rsid w:val="00BB74C2"/>
    <w:rsid w:val="00BC27AA"/>
    <w:rsid w:val="00BC6184"/>
    <w:rsid w:val="00BF48AF"/>
    <w:rsid w:val="00C12946"/>
    <w:rsid w:val="00C1309E"/>
    <w:rsid w:val="00C30EDD"/>
    <w:rsid w:val="00C337C5"/>
    <w:rsid w:val="00C37637"/>
    <w:rsid w:val="00C631E5"/>
    <w:rsid w:val="00C72BAA"/>
    <w:rsid w:val="00C800AD"/>
    <w:rsid w:val="00C929B1"/>
    <w:rsid w:val="00C94A6D"/>
    <w:rsid w:val="00CA4C42"/>
    <w:rsid w:val="00CD0881"/>
    <w:rsid w:val="00CD2E42"/>
    <w:rsid w:val="00CE2242"/>
    <w:rsid w:val="00CF1E6E"/>
    <w:rsid w:val="00CF26B9"/>
    <w:rsid w:val="00CF3AF9"/>
    <w:rsid w:val="00CF502D"/>
    <w:rsid w:val="00D001FC"/>
    <w:rsid w:val="00D01C59"/>
    <w:rsid w:val="00D021F0"/>
    <w:rsid w:val="00D05D4A"/>
    <w:rsid w:val="00D06FFC"/>
    <w:rsid w:val="00D25FE9"/>
    <w:rsid w:val="00D30156"/>
    <w:rsid w:val="00D35204"/>
    <w:rsid w:val="00D57A28"/>
    <w:rsid w:val="00D605D2"/>
    <w:rsid w:val="00D658F6"/>
    <w:rsid w:val="00D741CD"/>
    <w:rsid w:val="00D7448F"/>
    <w:rsid w:val="00D776C8"/>
    <w:rsid w:val="00D81505"/>
    <w:rsid w:val="00D86B0B"/>
    <w:rsid w:val="00D963BB"/>
    <w:rsid w:val="00DA7613"/>
    <w:rsid w:val="00DB36BC"/>
    <w:rsid w:val="00DC18EA"/>
    <w:rsid w:val="00DC493B"/>
    <w:rsid w:val="00DD530B"/>
    <w:rsid w:val="00DD5A1A"/>
    <w:rsid w:val="00DE17A2"/>
    <w:rsid w:val="00DE6546"/>
    <w:rsid w:val="00DE6D85"/>
    <w:rsid w:val="00DF0C93"/>
    <w:rsid w:val="00DF129A"/>
    <w:rsid w:val="00DF5CDA"/>
    <w:rsid w:val="00DF6A91"/>
    <w:rsid w:val="00E07787"/>
    <w:rsid w:val="00E117B2"/>
    <w:rsid w:val="00E22307"/>
    <w:rsid w:val="00E25C13"/>
    <w:rsid w:val="00E3215C"/>
    <w:rsid w:val="00E333DF"/>
    <w:rsid w:val="00E35BB7"/>
    <w:rsid w:val="00E36FC3"/>
    <w:rsid w:val="00E414F9"/>
    <w:rsid w:val="00E43302"/>
    <w:rsid w:val="00E60433"/>
    <w:rsid w:val="00E66059"/>
    <w:rsid w:val="00E67BA5"/>
    <w:rsid w:val="00E715FC"/>
    <w:rsid w:val="00E73FA9"/>
    <w:rsid w:val="00E74388"/>
    <w:rsid w:val="00E842EA"/>
    <w:rsid w:val="00E85AAF"/>
    <w:rsid w:val="00EA06C7"/>
    <w:rsid w:val="00EA0910"/>
    <w:rsid w:val="00EA3F00"/>
    <w:rsid w:val="00EA72C1"/>
    <w:rsid w:val="00EB4EF9"/>
    <w:rsid w:val="00EB7939"/>
    <w:rsid w:val="00EC1B09"/>
    <w:rsid w:val="00EC1B1F"/>
    <w:rsid w:val="00EC236A"/>
    <w:rsid w:val="00EC4938"/>
    <w:rsid w:val="00EC49C3"/>
    <w:rsid w:val="00EC4FB5"/>
    <w:rsid w:val="00EC65CB"/>
    <w:rsid w:val="00ED1C4B"/>
    <w:rsid w:val="00ED3254"/>
    <w:rsid w:val="00ED3BAF"/>
    <w:rsid w:val="00ED5E2E"/>
    <w:rsid w:val="00EE0FAA"/>
    <w:rsid w:val="00EF1E9D"/>
    <w:rsid w:val="00EF5525"/>
    <w:rsid w:val="00F02CCF"/>
    <w:rsid w:val="00F24262"/>
    <w:rsid w:val="00F26CE5"/>
    <w:rsid w:val="00F2735E"/>
    <w:rsid w:val="00F3690C"/>
    <w:rsid w:val="00F4548E"/>
    <w:rsid w:val="00F50428"/>
    <w:rsid w:val="00F5084A"/>
    <w:rsid w:val="00F55220"/>
    <w:rsid w:val="00F7053A"/>
    <w:rsid w:val="00F72272"/>
    <w:rsid w:val="00F72742"/>
    <w:rsid w:val="00F755F1"/>
    <w:rsid w:val="00F766BB"/>
    <w:rsid w:val="00F76A4F"/>
    <w:rsid w:val="00F76BB7"/>
    <w:rsid w:val="00F77056"/>
    <w:rsid w:val="00F8047B"/>
    <w:rsid w:val="00F87A6E"/>
    <w:rsid w:val="00FA07D7"/>
    <w:rsid w:val="00FA1F4D"/>
    <w:rsid w:val="00FA3028"/>
    <w:rsid w:val="00FA7A99"/>
    <w:rsid w:val="00FB6D77"/>
    <w:rsid w:val="00FD036D"/>
    <w:rsid w:val="00FD0F37"/>
    <w:rsid w:val="00FD4B78"/>
    <w:rsid w:val="00FD7285"/>
    <w:rsid w:val="00FF2500"/>
    <w:rsid w:val="00FF5598"/>
    <w:rsid w:val="00FF62A5"/>
    <w:rsid w:val="00FF6578"/>
    <w:rsid w:val="00FF6FE5"/>
    <w:rsid w:val="00FF7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A44C"/>
  <w15:chartTrackingRefBased/>
  <w15:docId w15:val="{FC4C4C73-8B46-4298-92FC-E58CB962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29"/>
    <w:lsdException w:name="Colorful List Accent 5" w:uiPriority="3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29"/>
    <w:lsdException w:name="Medium Grid 1 Accent 6" w:uiPriority="30"/>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4F"/>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3416CE"/>
    <w:pPr>
      <w:keepNext/>
      <w:keepLines/>
      <w:spacing w:before="120"/>
      <w:outlineLvl w:val="0"/>
    </w:pPr>
    <w:rPr>
      <w:rFonts w:eastAsiaTheme="majorEastAsia" w:cstheme="majorBidi"/>
      <w:b/>
      <w:szCs w:val="28"/>
    </w:rPr>
  </w:style>
  <w:style w:type="paragraph" w:styleId="Heading2">
    <w:name w:val="heading 2"/>
    <w:basedOn w:val="Normal"/>
    <w:next w:val="Normal"/>
    <w:link w:val="Heading2Char"/>
    <w:uiPriority w:val="9"/>
    <w:unhideWhenUsed/>
    <w:qFormat/>
    <w:rsid w:val="003F768A"/>
    <w:pPr>
      <w:keepNext/>
      <w:keepLines/>
      <w:spacing w:before="120"/>
      <w:outlineLvl w:val="1"/>
    </w:pPr>
    <w:rPr>
      <w:rFonts w:eastAsiaTheme="majorEastAsia" w:cstheme="majorBidi"/>
      <w:b/>
      <w:i/>
      <w:iCs/>
    </w:rPr>
  </w:style>
  <w:style w:type="paragraph" w:styleId="Heading3">
    <w:name w:val="heading 3"/>
    <w:aliases w:val="table"/>
    <w:basedOn w:val="Heading2"/>
    <w:next w:val="Normal"/>
    <w:link w:val="Heading3Char"/>
    <w:uiPriority w:val="9"/>
    <w:unhideWhenUsed/>
    <w:qFormat/>
    <w:rsid w:val="00F3690C"/>
    <w:pPr>
      <w:outlineLvl w:val="2"/>
    </w:pPr>
    <w:rPr>
      <w:i w:val="0"/>
      <w:iCs w:val="0"/>
    </w:rPr>
  </w:style>
  <w:style w:type="paragraph" w:styleId="Heading4">
    <w:name w:val="heading 4"/>
    <w:aliases w:val="*** Heading 1"/>
    <w:basedOn w:val="Normal"/>
    <w:next w:val="Normal"/>
    <w:link w:val="Heading4Char"/>
    <w:uiPriority w:val="9"/>
    <w:unhideWhenUsed/>
    <w:rsid w:val="006B768E"/>
    <w:pPr>
      <w:keepNext/>
      <w:keepLines/>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EA72C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EA72C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rsid w:val="00AF5195"/>
    <w:pPr>
      <w:tabs>
        <w:tab w:val="num" w:pos="1296"/>
      </w:tabs>
      <w:spacing w:before="240" w:after="60" w:line="480" w:lineRule="auto"/>
      <w:ind w:left="1296" w:hanging="1296"/>
      <w:jc w:val="both"/>
      <w:outlineLvl w:val="6"/>
    </w:pPr>
    <w:rPr>
      <w:rFonts w:eastAsia="Times New Roman"/>
      <w:color w:val="000000"/>
      <w:sz w:val="20"/>
      <w:szCs w:val="20"/>
      <w:lang w:val="x-none" w:eastAsia="x-none"/>
    </w:rPr>
  </w:style>
  <w:style w:type="paragraph" w:styleId="Heading8">
    <w:name w:val="heading 8"/>
    <w:basedOn w:val="Normal"/>
    <w:next w:val="Normal"/>
    <w:link w:val="Heading8Char"/>
    <w:uiPriority w:val="9"/>
    <w:rsid w:val="00AF5195"/>
    <w:pPr>
      <w:tabs>
        <w:tab w:val="num" w:pos="1440"/>
      </w:tabs>
      <w:spacing w:before="240" w:after="60" w:line="480" w:lineRule="auto"/>
      <w:ind w:left="1440" w:hanging="1440"/>
      <w:jc w:val="both"/>
      <w:outlineLvl w:val="7"/>
    </w:pPr>
    <w:rPr>
      <w:rFonts w:eastAsia="Times New Roman"/>
      <w:i/>
      <w:iCs/>
      <w:color w:val="000000"/>
      <w:sz w:val="20"/>
      <w:szCs w:val="20"/>
      <w:lang w:val="x-none" w:eastAsia="x-none"/>
    </w:rPr>
  </w:style>
  <w:style w:type="paragraph" w:styleId="Heading9">
    <w:name w:val="heading 9"/>
    <w:basedOn w:val="Normal"/>
    <w:next w:val="Normal"/>
    <w:link w:val="Heading9Char"/>
    <w:uiPriority w:val="9"/>
    <w:rsid w:val="00AF5195"/>
    <w:pPr>
      <w:tabs>
        <w:tab w:val="num" w:pos="1584"/>
      </w:tabs>
      <w:spacing w:before="240" w:after="60" w:line="480" w:lineRule="auto"/>
      <w:ind w:left="1584" w:hanging="1584"/>
      <w:jc w:val="both"/>
      <w:outlineLvl w:val="8"/>
    </w:pPr>
    <w:rPr>
      <w:rFonts w:ascii="Arial" w:eastAsia="Times New Roman" w:hAnsi="Arial"/>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6CE"/>
    <w:rPr>
      <w:rFonts w:ascii="Times New Roman" w:eastAsiaTheme="majorEastAsia" w:hAnsi="Times New Roman" w:cstheme="majorBidi"/>
      <w:b/>
      <w:sz w:val="24"/>
      <w:szCs w:val="28"/>
      <w:lang w:eastAsia="en-GB"/>
    </w:rPr>
  </w:style>
  <w:style w:type="character" w:customStyle="1" w:styleId="Heading2Char">
    <w:name w:val="Heading 2 Char"/>
    <w:basedOn w:val="DefaultParagraphFont"/>
    <w:link w:val="Heading2"/>
    <w:uiPriority w:val="9"/>
    <w:rsid w:val="003F768A"/>
    <w:rPr>
      <w:rFonts w:ascii="Times New Roman" w:eastAsiaTheme="majorEastAsia" w:hAnsi="Times New Roman" w:cstheme="majorBidi"/>
      <w:b/>
      <w:i/>
      <w:iCs/>
      <w:sz w:val="24"/>
      <w:szCs w:val="24"/>
      <w:lang w:eastAsia="en-GB"/>
    </w:rPr>
  </w:style>
  <w:style w:type="character" w:customStyle="1" w:styleId="Heading3Char">
    <w:name w:val="Heading 3 Char"/>
    <w:aliases w:val="table Char"/>
    <w:basedOn w:val="DefaultParagraphFont"/>
    <w:link w:val="Heading3"/>
    <w:uiPriority w:val="9"/>
    <w:rsid w:val="00F3690C"/>
    <w:rPr>
      <w:rFonts w:ascii="Times New Roman" w:eastAsiaTheme="majorEastAsia" w:hAnsi="Times New Roman" w:cstheme="majorBidi"/>
      <w:b/>
      <w:i/>
      <w:iCs/>
      <w:sz w:val="24"/>
      <w:szCs w:val="24"/>
      <w:lang w:eastAsia="en-GB"/>
    </w:rPr>
  </w:style>
  <w:style w:type="character" w:customStyle="1" w:styleId="Heading4Char">
    <w:name w:val="Heading 4 Char"/>
    <w:aliases w:val="*** Heading 1 Char"/>
    <w:basedOn w:val="DefaultParagraphFont"/>
    <w:link w:val="Heading4"/>
    <w:uiPriority w:val="9"/>
    <w:rsid w:val="006B768E"/>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rsid w:val="00EA72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A72C1"/>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F3690C"/>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3690C"/>
    <w:rPr>
      <w:rFonts w:ascii="Times New Roman" w:eastAsiaTheme="majorEastAsia" w:hAnsi="Times New Roman" w:cstheme="majorBidi"/>
      <w:b/>
      <w:spacing w:val="-10"/>
      <w:kern w:val="28"/>
      <w:sz w:val="28"/>
      <w:szCs w:val="56"/>
      <w:lang w:eastAsia="en-GB"/>
    </w:rPr>
  </w:style>
  <w:style w:type="paragraph" w:styleId="Subtitle">
    <w:name w:val="Subtitle"/>
    <w:basedOn w:val="Normal"/>
    <w:next w:val="Normal"/>
    <w:link w:val="SubtitleChar"/>
    <w:uiPriority w:val="11"/>
    <w:qFormat/>
    <w:rsid w:val="00194C07"/>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94C07"/>
    <w:rPr>
      <w:rFonts w:eastAsiaTheme="minorEastAsia"/>
      <w:b/>
      <w:spacing w:val="15"/>
      <w:sz w:val="24"/>
    </w:rPr>
  </w:style>
  <w:style w:type="paragraph" w:styleId="ListParagraph">
    <w:name w:val="List Paragraph"/>
    <w:basedOn w:val="Normal"/>
    <w:uiPriority w:val="34"/>
    <w:qFormat/>
    <w:rsid w:val="00187106"/>
    <w:pPr>
      <w:numPr>
        <w:numId w:val="1"/>
      </w:numPr>
      <w:ind w:left="247" w:hanging="283"/>
      <w:contextualSpacing/>
    </w:pPr>
  </w:style>
  <w:style w:type="paragraph" w:customStyle="1" w:styleId="Default">
    <w:name w:val="Default"/>
    <w:rsid w:val="00CF26B9"/>
    <w:pPr>
      <w:autoSpaceDE w:val="0"/>
      <w:autoSpaceDN w:val="0"/>
      <w:adjustRightInd w:val="0"/>
      <w:spacing w:after="0" w:line="240" w:lineRule="auto"/>
    </w:pPr>
    <w:rPr>
      <w:rFonts w:ascii="Calibri" w:hAnsi="Calibri" w:cs="Calibri"/>
      <w:color w:val="000000"/>
      <w:sz w:val="20"/>
      <w:szCs w:val="24"/>
    </w:rPr>
  </w:style>
  <w:style w:type="paragraph" w:styleId="CommentText">
    <w:name w:val="annotation text"/>
    <w:basedOn w:val="Normal"/>
    <w:link w:val="CommentTextChar"/>
    <w:uiPriority w:val="99"/>
    <w:unhideWhenUsed/>
    <w:rsid w:val="006B768E"/>
    <w:pPr>
      <w:spacing w:after="200"/>
    </w:pPr>
    <w:rPr>
      <w:rFonts w:eastAsiaTheme="minorEastAsia"/>
      <w:sz w:val="20"/>
      <w:szCs w:val="20"/>
    </w:rPr>
  </w:style>
  <w:style w:type="character" w:customStyle="1" w:styleId="CommentTextChar">
    <w:name w:val="Comment Text Char"/>
    <w:basedOn w:val="DefaultParagraphFont"/>
    <w:link w:val="CommentText"/>
    <w:uiPriority w:val="99"/>
    <w:rsid w:val="006B768E"/>
    <w:rPr>
      <w:rFonts w:eastAsiaTheme="minorEastAsia"/>
      <w:sz w:val="20"/>
      <w:szCs w:val="20"/>
      <w:lang w:eastAsia="en-GB"/>
    </w:rPr>
  </w:style>
  <w:style w:type="paragraph" w:styleId="CommentSubject">
    <w:name w:val="annotation subject"/>
    <w:basedOn w:val="CommentText"/>
    <w:next w:val="CommentText"/>
    <w:link w:val="CommentSubjectChar"/>
    <w:uiPriority w:val="99"/>
    <w:unhideWhenUsed/>
    <w:rsid w:val="006B768E"/>
    <w:rPr>
      <w:b/>
      <w:bCs/>
    </w:rPr>
  </w:style>
  <w:style w:type="character" w:customStyle="1" w:styleId="CommentSubjectChar">
    <w:name w:val="Comment Subject Char"/>
    <w:basedOn w:val="CommentTextChar"/>
    <w:link w:val="CommentSubject"/>
    <w:uiPriority w:val="99"/>
    <w:rsid w:val="006B768E"/>
    <w:rPr>
      <w:rFonts w:eastAsiaTheme="minorEastAsia"/>
      <w:b/>
      <w:bCs/>
      <w:sz w:val="20"/>
      <w:szCs w:val="20"/>
      <w:lang w:eastAsia="en-GB"/>
    </w:rPr>
  </w:style>
  <w:style w:type="character" w:customStyle="1" w:styleId="BalloonTextChar">
    <w:name w:val="Balloon Text Char"/>
    <w:basedOn w:val="DefaultParagraphFont"/>
    <w:link w:val="BalloonText"/>
    <w:uiPriority w:val="99"/>
    <w:rsid w:val="006B768E"/>
    <w:rPr>
      <w:rFonts w:ascii="Tahoma" w:eastAsiaTheme="minorEastAsia" w:hAnsi="Tahoma" w:cs="Tahoma"/>
      <w:sz w:val="16"/>
      <w:szCs w:val="16"/>
      <w:lang w:eastAsia="en-GB"/>
    </w:rPr>
  </w:style>
  <w:style w:type="paragraph" w:styleId="BalloonText">
    <w:name w:val="Balloon Text"/>
    <w:basedOn w:val="Normal"/>
    <w:link w:val="BalloonTextChar"/>
    <w:uiPriority w:val="99"/>
    <w:unhideWhenUsed/>
    <w:rsid w:val="006B768E"/>
    <w:rPr>
      <w:rFonts w:ascii="Tahoma" w:eastAsiaTheme="minorEastAsia" w:hAnsi="Tahoma" w:cs="Tahoma"/>
      <w:sz w:val="16"/>
      <w:szCs w:val="16"/>
    </w:rPr>
  </w:style>
  <w:style w:type="character" w:styleId="Hyperlink">
    <w:name w:val="Hyperlink"/>
    <w:basedOn w:val="DefaultParagraphFont"/>
    <w:uiPriority w:val="99"/>
    <w:unhideWhenUsed/>
    <w:rsid w:val="006B768E"/>
    <w:rPr>
      <w:color w:val="0563C1" w:themeColor="hyperlink"/>
      <w:u w:val="single"/>
    </w:rPr>
  </w:style>
  <w:style w:type="paragraph" w:styleId="Caption">
    <w:name w:val="caption"/>
    <w:basedOn w:val="Normal"/>
    <w:next w:val="Normal"/>
    <w:uiPriority w:val="35"/>
    <w:unhideWhenUsed/>
    <w:qFormat/>
    <w:rsid w:val="0011371E"/>
    <w:rPr>
      <w:rFonts w:eastAsiaTheme="minorEastAsia"/>
      <w:b/>
      <w:bCs/>
    </w:rPr>
  </w:style>
  <w:style w:type="character" w:customStyle="1" w:styleId="EndnoteTextChar">
    <w:name w:val="Endnote Text Char"/>
    <w:basedOn w:val="DefaultParagraphFont"/>
    <w:link w:val="EndnoteText"/>
    <w:uiPriority w:val="99"/>
    <w:rsid w:val="006B768E"/>
    <w:rPr>
      <w:rFonts w:eastAsiaTheme="minorEastAsia"/>
      <w:sz w:val="20"/>
      <w:szCs w:val="20"/>
      <w:lang w:eastAsia="en-GB"/>
    </w:rPr>
  </w:style>
  <w:style w:type="paragraph" w:styleId="EndnoteText">
    <w:name w:val="endnote text"/>
    <w:basedOn w:val="Normal"/>
    <w:link w:val="EndnoteTextChar"/>
    <w:uiPriority w:val="99"/>
    <w:unhideWhenUsed/>
    <w:rsid w:val="006B768E"/>
    <w:rPr>
      <w:rFonts w:eastAsiaTheme="minorEastAsia"/>
      <w:sz w:val="20"/>
      <w:szCs w:val="20"/>
    </w:rPr>
  </w:style>
  <w:style w:type="paragraph" w:styleId="NoSpacing">
    <w:name w:val="No Spacing"/>
    <w:link w:val="NoSpacingChar"/>
    <w:uiPriority w:val="1"/>
    <w:rsid w:val="006B768E"/>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6B768E"/>
    <w:rPr>
      <w:rFonts w:eastAsiaTheme="minorEastAsia"/>
      <w:lang w:eastAsia="en-GB"/>
    </w:rPr>
  </w:style>
  <w:style w:type="paragraph" w:styleId="TOC1">
    <w:name w:val="toc 1"/>
    <w:basedOn w:val="Normal"/>
    <w:next w:val="Normal"/>
    <w:autoRedefine/>
    <w:uiPriority w:val="39"/>
    <w:unhideWhenUsed/>
    <w:rsid w:val="006B768E"/>
    <w:pPr>
      <w:spacing w:after="100" w:line="276" w:lineRule="auto"/>
    </w:pPr>
    <w:rPr>
      <w:rFonts w:eastAsiaTheme="minorEastAsia"/>
    </w:rPr>
  </w:style>
  <w:style w:type="paragraph" w:styleId="TOC2">
    <w:name w:val="toc 2"/>
    <w:basedOn w:val="Normal"/>
    <w:next w:val="Normal"/>
    <w:autoRedefine/>
    <w:uiPriority w:val="39"/>
    <w:unhideWhenUsed/>
    <w:rsid w:val="006B768E"/>
    <w:pPr>
      <w:spacing w:after="100" w:line="276" w:lineRule="auto"/>
      <w:ind w:left="220"/>
    </w:pPr>
    <w:rPr>
      <w:rFonts w:eastAsiaTheme="minorEastAsia"/>
    </w:rPr>
  </w:style>
  <w:style w:type="paragraph" w:styleId="TOC3">
    <w:name w:val="toc 3"/>
    <w:basedOn w:val="Normal"/>
    <w:next w:val="Normal"/>
    <w:autoRedefine/>
    <w:uiPriority w:val="39"/>
    <w:unhideWhenUsed/>
    <w:rsid w:val="006B768E"/>
    <w:pPr>
      <w:spacing w:after="100" w:line="276" w:lineRule="auto"/>
      <w:ind w:left="440"/>
    </w:pPr>
    <w:rPr>
      <w:rFonts w:eastAsiaTheme="minorEastAsia"/>
    </w:rPr>
  </w:style>
  <w:style w:type="paragraph" w:styleId="Header">
    <w:name w:val="header"/>
    <w:basedOn w:val="Normal"/>
    <w:link w:val="HeaderChar"/>
    <w:unhideWhenUsed/>
    <w:rsid w:val="006B768E"/>
    <w:pPr>
      <w:tabs>
        <w:tab w:val="center" w:pos="4513"/>
        <w:tab w:val="right" w:pos="9026"/>
      </w:tabs>
    </w:pPr>
    <w:rPr>
      <w:rFonts w:eastAsiaTheme="minorEastAsia"/>
    </w:rPr>
  </w:style>
  <w:style w:type="character" w:customStyle="1" w:styleId="HeaderChar">
    <w:name w:val="Header Char"/>
    <w:basedOn w:val="DefaultParagraphFont"/>
    <w:link w:val="Header"/>
    <w:rsid w:val="006B768E"/>
    <w:rPr>
      <w:rFonts w:eastAsiaTheme="minorEastAsia"/>
      <w:lang w:eastAsia="en-GB"/>
    </w:rPr>
  </w:style>
  <w:style w:type="paragraph" w:styleId="Footer">
    <w:name w:val="footer"/>
    <w:basedOn w:val="Normal"/>
    <w:link w:val="FooterChar"/>
    <w:uiPriority w:val="99"/>
    <w:unhideWhenUsed/>
    <w:rsid w:val="006B768E"/>
    <w:pPr>
      <w:tabs>
        <w:tab w:val="center" w:pos="4513"/>
        <w:tab w:val="right" w:pos="9026"/>
      </w:tabs>
    </w:pPr>
    <w:rPr>
      <w:rFonts w:eastAsiaTheme="minorEastAsia"/>
    </w:rPr>
  </w:style>
  <w:style w:type="character" w:customStyle="1" w:styleId="FooterChar">
    <w:name w:val="Footer Char"/>
    <w:basedOn w:val="DefaultParagraphFont"/>
    <w:link w:val="Footer"/>
    <w:uiPriority w:val="99"/>
    <w:rsid w:val="006B768E"/>
    <w:rPr>
      <w:rFonts w:eastAsiaTheme="minorEastAsia"/>
      <w:lang w:eastAsia="en-GB"/>
    </w:rPr>
  </w:style>
  <w:style w:type="paragraph" w:styleId="Bibliography">
    <w:name w:val="Bibliography"/>
    <w:basedOn w:val="Normal"/>
    <w:next w:val="Normal"/>
    <w:uiPriority w:val="37"/>
    <w:unhideWhenUsed/>
    <w:rsid w:val="006B768E"/>
    <w:pPr>
      <w:spacing w:after="200" w:line="276" w:lineRule="auto"/>
    </w:pPr>
    <w:rPr>
      <w:rFonts w:eastAsiaTheme="minorEastAsia"/>
    </w:rPr>
  </w:style>
  <w:style w:type="character" w:customStyle="1" w:styleId="apple-converted-space">
    <w:name w:val="apple-converted-space"/>
    <w:basedOn w:val="DefaultParagraphFont"/>
    <w:rsid w:val="006B768E"/>
  </w:style>
  <w:style w:type="character" w:styleId="SubtleEmphasis">
    <w:name w:val="Subtle Emphasis"/>
    <w:basedOn w:val="DefaultParagraphFont"/>
    <w:uiPriority w:val="19"/>
    <w:rsid w:val="006B768E"/>
    <w:rPr>
      <w:i/>
      <w:iCs/>
      <w:color w:val="808080" w:themeColor="text1" w:themeTint="7F"/>
    </w:rPr>
  </w:style>
  <w:style w:type="character" w:customStyle="1" w:styleId="DocumentMapChar">
    <w:name w:val="Document Map Char"/>
    <w:aliases w:val="CHAPTER TITLES Char"/>
    <w:basedOn w:val="DefaultParagraphFont"/>
    <w:link w:val="DocumentMap"/>
    <w:rsid w:val="006B768E"/>
    <w:rPr>
      <w:rFonts w:ascii="Tahoma" w:eastAsiaTheme="minorEastAsia" w:hAnsi="Tahoma" w:cs="Tahoma"/>
      <w:sz w:val="16"/>
      <w:szCs w:val="16"/>
      <w:lang w:eastAsia="en-GB"/>
    </w:rPr>
  </w:style>
  <w:style w:type="paragraph" w:styleId="DocumentMap">
    <w:name w:val="Document Map"/>
    <w:aliases w:val="CHAPTER TITLES"/>
    <w:basedOn w:val="Normal"/>
    <w:link w:val="DocumentMapChar"/>
    <w:unhideWhenUsed/>
    <w:rsid w:val="006B768E"/>
    <w:rPr>
      <w:rFonts w:ascii="Tahoma" w:eastAsiaTheme="minorEastAsia" w:hAnsi="Tahoma" w:cs="Tahoma"/>
      <w:sz w:val="16"/>
      <w:szCs w:val="16"/>
    </w:rPr>
  </w:style>
  <w:style w:type="table" w:customStyle="1" w:styleId="LightShading-Accent11">
    <w:name w:val="Light Shading - Accent 11"/>
    <w:basedOn w:val="TableNormal"/>
    <w:uiPriority w:val="60"/>
    <w:rsid w:val="006B768E"/>
    <w:pPr>
      <w:spacing w:after="0" w:line="240" w:lineRule="auto"/>
    </w:pPr>
    <w:rPr>
      <w:rFonts w:eastAsiaTheme="minorEastAsia"/>
      <w:color w:val="2E74B5" w:themeColor="accent1" w:themeShade="BF"/>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5">
    <w:name w:val="Light Grid Accent 5"/>
    <w:basedOn w:val="TableNormal"/>
    <w:uiPriority w:val="62"/>
    <w:rsid w:val="006B768E"/>
    <w:pPr>
      <w:spacing w:after="0" w:line="240" w:lineRule="auto"/>
    </w:pPr>
    <w:rPr>
      <w:rFonts w:eastAsiaTheme="minorEastAsia"/>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TOC4">
    <w:name w:val="toc 4"/>
    <w:basedOn w:val="Normal"/>
    <w:next w:val="Normal"/>
    <w:autoRedefine/>
    <w:uiPriority w:val="39"/>
    <w:unhideWhenUsed/>
    <w:rsid w:val="006B768E"/>
    <w:pPr>
      <w:spacing w:after="100" w:line="276" w:lineRule="auto"/>
      <w:ind w:left="660"/>
    </w:pPr>
    <w:rPr>
      <w:rFonts w:eastAsiaTheme="minorEastAsia"/>
    </w:rPr>
  </w:style>
  <w:style w:type="paragraph" w:styleId="TOC5">
    <w:name w:val="toc 5"/>
    <w:basedOn w:val="Normal"/>
    <w:next w:val="Normal"/>
    <w:autoRedefine/>
    <w:uiPriority w:val="39"/>
    <w:unhideWhenUsed/>
    <w:rsid w:val="006B768E"/>
    <w:pPr>
      <w:spacing w:after="100" w:line="276" w:lineRule="auto"/>
      <w:ind w:left="880"/>
    </w:pPr>
    <w:rPr>
      <w:rFonts w:eastAsiaTheme="minorEastAsia"/>
    </w:rPr>
  </w:style>
  <w:style w:type="paragraph" w:styleId="TOC6">
    <w:name w:val="toc 6"/>
    <w:basedOn w:val="Normal"/>
    <w:next w:val="Normal"/>
    <w:autoRedefine/>
    <w:uiPriority w:val="39"/>
    <w:unhideWhenUsed/>
    <w:rsid w:val="006B768E"/>
    <w:pPr>
      <w:spacing w:after="100" w:line="276" w:lineRule="auto"/>
      <w:ind w:left="1100"/>
    </w:pPr>
    <w:rPr>
      <w:rFonts w:eastAsiaTheme="minorEastAsia"/>
    </w:rPr>
  </w:style>
  <w:style w:type="paragraph" w:styleId="TOC7">
    <w:name w:val="toc 7"/>
    <w:basedOn w:val="Normal"/>
    <w:next w:val="Normal"/>
    <w:autoRedefine/>
    <w:uiPriority w:val="39"/>
    <w:unhideWhenUsed/>
    <w:rsid w:val="006B768E"/>
    <w:pPr>
      <w:spacing w:after="100" w:line="276" w:lineRule="auto"/>
      <w:ind w:left="1320"/>
    </w:pPr>
    <w:rPr>
      <w:rFonts w:eastAsiaTheme="minorEastAsia"/>
    </w:rPr>
  </w:style>
  <w:style w:type="paragraph" w:styleId="TOC8">
    <w:name w:val="toc 8"/>
    <w:basedOn w:val="Normal"/>
    <w:next w:val="Normal"/>
    <w:autoRedefine/>
    <w:uiPriority w:val="39"/>
    <w:unhideWhenUsed/>
    <w:rsid w:val="006B768E"/>
    <w:pPr>
      <w:spacing w:after="100" w:line="276" w:lineRule="auto"/>
      <w:ind w:left="1540"/>
    </w:pPr>
    <w:rPr>
      <w:rFonts w:eastAsiaTheme="minorEastAsia"/>
    </w:rPr>
  </w:style>
  <w:style w:type="paragraph" w:styleId="TOC9">
    <w:name w:val="toc 9"/>
    <w:basedOn w:val="Normal"/>
    <w:next w:val="Normal"/>
    <w:autoRedefine/>
    <w:uiPriority w:val="39"/>
    <w:unhideWhenUsed/>
    <w:rsid w:val="006B768E"/>
    <w:pPr>
      <w:spacing w:after="100" w:line="276" w:lineRule="auto"/>
      <w:ind w:left="1760"/>
    </w:pPr>
    <w:rPr>
      <w:rFonts w:eastAsiaTheme="minorEastAsia"/>
    </w:rPr>
  </w:style>
  <w:style w:type="paragraph" w:styleId="FootnoteText">
    <w:name w:val="footnote text"/>
    <w:basedOn w:val="Normal"/>
    <w:link w:val="FootnoteTextChar"/>
    <w:uiPriority w:val="99"/>
    <w:rsid w:val="00EA72C1"/>
    <w:rPr>
      <w:rFonts w:eastAsia="Times New Roman"/>
      <w:sz w:val="20"/>
      <w:szCs w:val="20"/>
    </w:rPr>
  </w:style>
  <w:style w:type="character" w:customStyle="1" w:styleId="FootnoteTextChar">
    <w:name w:val="Footnote Text Char"/>
    <w:basedOn w:val="DefaultParagraphFont"/>
    <w:link w:val="FootnoteText"/>
    <w:uiPriority w:val="99"/>
    <w:rsid w:val="00EA72C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EA72C1"/>
    <w:rPr>
      <w:vertAlign w:val="superscript"/>
    </w:rPr>
  </w:style>
  <w:style w:type="character" w:styleId="CommentReference">
    <w:name w:val="annotation reference"/>
    <w:basedOn w:val="DefaultParagraphFont"/>
    <w:uiPriority w:val="99"/>
    <w:unhideWhenUsed/>
    <w:rsid w:val="00422150"/>
    <w:rPr>
      <w:sz w:val="16"/>
      <w:szCs w:val="16"/>
    </w:rPr>
  </w:style>
  <w:style w:type="table" w:styleId="TableGrid">
    <w:name w:val="Table Grid"/>
    <w:basedOn w:val="TableNormal"/>
    <w:uiPriority w:val="39"/>
    <w:rsid w:val="0085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0E6DFF"/>
    <w:rPr>
      <w:iCs/>
      <w:sz w:val="20"/>
      <w:szCs w:val="20"/>
    </w:rPr>
  </w:style>
  <w:style w:type="paragraph" w:styleId="NormalWeb">
    <w:name w:val="Normal (Web)"/>
    <w:basedOn w:val="Normal"/>
    <w:uiPriority w:val="99"/>
    <w:unhideWhenUsed/>
    <w:rsid w:val="008D1F35"/>
    <w:pPr>
      <w:spacing w:before="100" w:beforeAutospacing="1" w:after="100" w:afterAutospacing="1"/>
    </w:pPr>
    <w:rPr>
      <w:rFonts w:eastAsia="Times New Roman"/>
    </w:rPr>
  </w:style>
  <w:style w:type="paragraph" w:customStyle="1" w:styleId="textbox">
    <w:name w:val="textbox"/>
    <w:basedOn w:val="Normal"/>
    <w:rsid w:val="00B76111"/>
    <w:pPr>
      <w:spacing w:before="100" w:beforeAutospacing="1" w:after="100" w:afterAutospacing="1"/>
      <w:jc w:val="both"/>
    </w:pPr>
    <w:rPr>
      <w:rFonts w:eastAsia="Times New Roman" w:cstheme="minorHAnsi"/>
    </w:rPr>
  </w:style>
  <w:style w:type="character" w:customStyle="1" w:styleId="mw-headline">
    <w:name w:val="mw-headline"/>
    <w:basedOn w:val="DefaultParagraphFont"/>
    <w:rsid w:val="00B76111"/>
  </w:style>
  <w:style w:type="paragraph" w:customStyle="1" w:styleId="Caption1">
    <w:name w:val="Caption1"/>
    <w:basedOn w:val="Normal"/>
    <w:rsid w:val="00B76111"/>
    <w:pPr>
      <w:jc w:val="both"/>
    </w:pPr>
    <w:rPr>
      <w:rFonts w:eastAsia="Times New Roman" w:cstheme="minorHAnsi"/>
      <w:b/>
    </w:rPr>
  </w:style>
  <w:style w:type="character" w:styleId="Strong">
    <w:name w:val="Strong"/>
    <w:basedOn w:val="DefaultParagraphFont"/>
    <w:rsid w:val="00B76111"/>
    <w:rPr>
      <w:b/>
      <w:bCs/>
    </w:rPr>
  </w:style>
  <w:style w:type="character" w:customStyle="1" w:styleId="highlight">
    <w:name w:val="highlight"/>
    <w:basedOn w:val="DefaultParagraphFont"/>
    <w:rsid w:val="00B76111"/>
  </w:style>
  <w:style w:type="paragraph" w:styleId="TOCHeading">
    <w:name w:val="TOC Heading"/>
    <w:basedOn w:val="Heading1"/>
    <w:next w:val="Normal"/>
    <w:uiPriority w:val="39"/>
    <w:unhideWhenUsed/>
    <w:rsid w:val="00B76111"/>
    <w:pPr>
      <w:jc w:val="both"/>
      <w:outlineLvl w:val="9"/>
    </w:pPr>
    <w:rPr>
      <w:rFonts w:cstheme="minorHAnsi"/>
      <w:lang w:val="en-US" w:eastAsia="en-US"/>
    </w:rPr>
  </w:style>
  <w:style w:type="character" w:styleId="BookTitle">
    <w:name w:val="Book Title"/>
    <w:basedOn w:val="DefaultParagraphFont"/>
    <w:uiPriority w:val="33"/>
    <w:rsid w:val="00B76111"/>
    <w:rPr>
      <w:b/>
      <w:bCs/>
      <w:iCs/>
      <w:spacing w:val="5"/>
      <w:sz w:val="36"/>
    </w:rPr>
  </w:style>
  <w:style w:type="paragraph" w:styleId="BodyText">
    <w:name w:val="Body Text"/>
    <w:aliases w:val="AAAAAAAAAAABody Text"/>
    <w:basedOn w:val="Normal"/>
    <w:link w:val="BodyTextChar"/>
    <w:unhideWhenUsed/>
    <w:rsid w:val="00B76111"/>
    <w:rPr>
      <w:rFonts w:cstheme="minorHAnsi"/>
      <w:sz w:val="20"/>
      <w:lang w:eastAsia="en-US"/>
    </w:rPr>
  </w:style>
  <w:style w:type="character" w:customStyle="1" w:styleId="BodyTextChar">
    <w:name w:val="Body Text Char"/>
    <w:aliases w:val="AAAAAAAAAAABody Text Char"/>
    <w:basedOn w:val="DefaultParagraphFont"/>
    <w:link w:val="BodyText"/>
    <w:rsid w:val="00B76111"/>
    <w:rPr>
      <w:rFonts w:cstheme="minorHAnsi"/>
      <w:sz w:val="20"/>
      <w:szCs w:val="24"/>
    </w:rPr>
  </w:style>
  <w:style w:type="paragraph" w:customStyle="1" w:styleId="Footnote">
    <w:name w:val="Footnote"/>
    <w:basedOn w:val="Title"/>
    <w:link w:val="FootnoteChar"/>
    <w:rsid w:val="00B76111"/>
    <w:pPr>
      <w:widowControl w:val="0"/>
      <w:suppressAutoHyphens/>
      <w:autoSpaceDE w:val="0"/>
      <w:autoSpaceDN w:val="0"/>
      <w:adjustRightInd w:val="0"/>
      <w:spacing w:before="240" w:after="60"/>
      <w:contextualSpacing w:val="0"/>
      <w:outlineLvl w:val="0"/>
    </w:pPr>
    <w:rPr>
      <w:rFonts w:ascii="Arial" w:eastAsia="Times New Roman" w:hAnsi="Arial" w:cs="Arial"/>
      <w:b w:val="0"/>
      <w:color w:val="000000"/>
      <w:spacing w:val="0"/>
      <w:kern w:val="0"/>
      <w:sz w:val="22"/>
      <w:szCs w:val="24"/>
      <w:lang w:eastAsia="en-US"/>
    </w:rPr>
  </w:style>
  <w:style w:type="character" w:customStyle="1" w:styleId="FootnoteChar">
    <w:name w:val="Footnote Char"/>
    <w:link w:val="Footnote"/>
    <w:rsid w:val="00B76111"/>
    <w:rPr>
      <w:rFonts w:ascii="Arial" w:eastAsia="Times New Roman" w:hAnsi="Arial" w:cs="Arial"/>
      <w:color w:val="000000"/>
      <w:szCs w:val="24"/>
    </w:rPr>
  </w:style>
  <w:style w:type="character" w:customStyle="1" w:styleId="selectable">
    <w:name w:val="selectable"/>
    <w:basedOn w:val="DefaultParagraphFont"/>
    <w:rsid w:val="00B76111"/>
  </w:style>
  <w:style w:type="paragraph" w:styleId="TableofFigures">
    <w:name w:val="table of figures"/>
    <w:basedOn w:val="Normal"/>
    <w:next w:val="Normal"/>
    <w:uiPriority w:val="99"/>
    <w:unhideWhenUsed/>
    <w:rsid w:val="00B76111"/>
    <w:pPr>
      <w:jc w:val="both"/>
    </w:pPr>
    <w:rPr>
      <w:rFonts w:cstheme="minorHAnsi"/>
      <w:lang w:eastAsia="en-US"/>
    </w:rPr>
  </w:style>
  <w:style w:type="character" w:customStyle="1" w:styleId="st">
    <w:name w:val="st"/>
    <w:basedOn w:val="DefaultParagraphFont"/>
    <w:rsid w:val="00B76111"/>
  </w:style>
  <w:style w:type="paragraph" w:styleId="Quote">
    <w:name w:val="Quote"/>
    <w:aliases w:val="Table text"/>
    <w:basedOn w:val="Normal"/>
    <w:next w:val="Normal"/>
    <w:link w:val="QuoteChar"/>
    <w:uiPriority w:val="29"/>
    <w:qFormat/>
    <w:rsid w:val="00911780"/>
    <w:rPr>
      <w:rFonts w:cstheme="minorHAnsi"/>
      <w:color w:val="404040" w:themeColor="text1" w:themeTint="BF"/>
      <w:sz w:val="20"/>
      <w:lang w:eastAsia="en-US"/>
    </w:rPr>
  </w:style>
  <w:style w:type="character" w:customStyle="1" w:styleId="QuoteChar">
    <w:name w:val="Quote Char"/>
    <w:aliases w:val="Table text Char"/>
    <w:basedOn w:val="DefaultParagraphFont"/>
    <w:link w:val="Quote"/>
    <w:uiPriority w:val="29"/>
    <w:rsid w:val="00911780"/>
    <w:rPr>
      <w:rFonts w:ascii="Calibri" w:hAnsi="Calibri" w:cstheme="minorHAnsi"/>
      <w:color w:val="404040" w:themeColor="text1" w:themeTint="BF"/>
      <w:sz w:val="20"/>
      <w:szCs w:val="24"/>
    </w:rPr>
  </w:style>
  <w:style w:type="character" w:customStyle="1" w:styleId="source">
    <w:name w:val="source"/>
    <w:basedOn w:val="DefaultParagraphFont"/>
    <w:rsid w:val="00B76111"/>
  </w:style>
  <w:style w:type="character" w:customStyle="1" w:styleId="UnresolvedMention1">
    <w:name w:val="Unresolved Mention1"/>
    <w:basedOn w:val="DefaultParagraphFont"/>
    <w:uiPriority w:val="99"/>
    <w:semiHidden/>
    <w:unhideWhenUsed/>
    <w:rsid w:val="00D658F6"/>
    <w:rPr>
      <w:color w:val="605E5C"/>
      <w:shd w:val="clear" w:color="auto" w:fill="E1DFDD"/>
    </w:rPr>
  </w:style>
  <w:style w:type="character" w:customStyle="1" w:styleId="Heading7Char">
    <w:name w:val="Heading 7 Char"/>
    <w:basedOn w:val="DefaultParagraphFont"/>
    <w:link w:val="Heading7"/>
    <w:uiPriority w:val="9"/>
    <w:rsid w:val="00AF5195"/>
    <w:rPr>
      <w:rFonts w:ascii="Times New Roman" w:eastAsia="Times New Roman" w:hAnsi="Times New Roman" w:cs="Times New Roman"/>
      <w:color w:val="000000"/>
      <w:sz w:val="20"/>
      <w:szCs w:val="20"/>
      <w:lang w:val="x-none" w:eastAsia="x-none"/>
    </w:rPr>
  </w:style>
  <w:style w:type="character" w:customStyle="1" w:styleId="Heading8Char">
    <w:name w:val="Heading 8 Char"/>
    <w:basedOn w:val="DefaultParagraphFont"/>
    <w:link w:val="Heading8"/>
    <w:uiPriority w:val="9"/>
    <w:rsid w:val="00AF5195"/>
    <w:rPr>
      <w:rFonts w:ascii="Times New Roman" w:eastAsia="Times New Roman" w:hAnsi="Times New Roman" w:cs="Times New Roman"/>
      <w:i/>
      <w:iCs/>
      <w:color w:val="000000"/>
      <w:sz w:val="20"/>
      <w:szCs w:val="20"/>
      <w:lang w:val="x-none" w:eastAsia="x-none"/>
    </w:rPr>
  </w:style>
  <w:style w:type="character" w:customStyle="1" w:styleId="Heading9Char">
    <w:name w:val="Heading 9 Char"/>
    <w:basedOn w:val="DefaultParagraphFont"/>
    <w:link w:val="Heading9"/>
    <w:uiPriority w:val="9"/>
    <w:rsid w:val="00AF5195"/>
    <w:rPr>
      <w:rFonts w:ascii="Arial" w:eastAsia="Times New Roman" w:hAnsi="Arial" w:cs="Times New Roman"/>
      <w:color w:val="000000"/>
      <w:sz w:val="20"/>
      <w:szCs w:val="20"/>
      <w:lang w:val="x-none" w:eastAsia="x-none"/>
    </w:rPr>
  </w:style>
  <w:style w:type="paragraph" w:customStyle="1" w:styleId="MediumShading1-Accent11">
    <w:name w:val="Medium Shading 1 - Accent 11"/>
    <w:autoRedefine/>
    <w:uiPriority w:val="1"/>
    <w:rsid w:val="00AF5195"/>
    <w:pPr>
      <w:spacing w:after="0" w:line="240" w:lineRule="auto"/>
    </w:pPr>
    <w:rPr>
      <w:rFonts w:ascii="Times New Roman" w:eastAsia="Cambria" w:hAnsi="Times New Roman" w:cs="Times New Roman"/>
      <w:sz w:val="24"/>
      <w:szCs w:val="24"/>
    </w:rPr>
  </w:style>
  <w:style w:type="paragraph" w:customStyle="1" w:styleId="AAAAStyle1">
    <w:name w:val="AAAAStyle1"/>
    <w:next w:val="BodyText"/>
    <w:autoRedefine/>
    <w:rsid w:val="00AF5195"/>
    <w:pPr>
      <w:spacing w:after="200" w:line="480" w:lineRule="auto"/>
      <w:jc w:val="both"/>
    </w:pPr>
    <w:rPr>
      <w:rFonts w:ascii="Times New Roman" w:eastAsia="Cambria" w:hAnsi="Times New Roman" w:cs="Times New Roman"/>
      <w:sz w:val="24"/>
      <w:szCs w:val="24"/>
    </w:rPr>
  </w:style>
  <w:style w:type="paragraph" w:customStyle="1" w:styleId="Style1">
    <w:name w:val="Style1"/>
    <w:basedOn w:val="Normal"/>
    <w:autoRedefine/>
    <w:qFormat/>
    <w:rsid w:val="00AF5195"/>
    <w:pPr>
      <w:widowControl w:val="0"/>
      <w:autoSpaceDE w:val="0"/>
      <w:autoSpaceDN w:val="0"/>
      <w:adjustRightInd w:val="0"/>
      <w:spacing w:line="480" w:lineRule="auto"/>
      <w:jc w:val="both"/>
    </w:pPr>
    <w:rPr>
      <w:rFonts w:ascii="Times" w:eastAsia="Cambria" w:hAnsi="Times"/>
      <w:lang w:eastAsia="en-US"/>
    </w:rPr>
  </w:style>
  <w:style w:type="paragraph" w:customStyle="1" w:styleId="PANTEAPARAGRAPHS">
    <w:name w:val="PANTEA PARAGRAPHS"/>
    <w:autoRedefine/>
    <w:rsid w:val="00AF5195"/>
    <w:pPr>
      <w:spacing w:after="200" w:line="480" w:lineRule="auto"/>
      <w:jc w:val="both"/>
    </w:pPr>
    <w:rPr>
      <w:rFonts w:ascii="Times New Roman" w:eastAsia="Cambria" w:hAnsi="Times New Roman" w:cs="Times New Roman"/>
      <w:sz w:val="24"/>
      <w:szCs w:val="24"/>
    </w:rPr>
  </w:style>
  <w:style w:type="paragraph" w:customStyle="1" w:styleId="Heading1TimesNewRoman">
    <w:name w:val="Heading 1 + Times New Roman"/>
    <w:aliases w:val="12 pt"/>
    <w:basedOn w:val="Heading1"/>
    <w:rsid w:val="00AF5195"/>
    <w:pPr>
      <w:keepNext w:val="0"/>
      <w:keepLines w:val="0"/>
      <w:spacing w:line="276" w:lineRule="auto"/>
      <w:contextualSpacing/>
    </w:pPr>
    <w:rPr>
      <w:rFonts w:eastAsia="Cambria" w:cs="Times New Roman"/>
      <w:b w:val="0"/>
      <w:szCs w:val="24"/>
      <w:lang w:eastAsia="en-US"/>
    </w:rPr>
  </w:style>
  <w:style w:type="paragraph" w:customStyle="1" w:styleId="HeadingLOGO">
    <w:name w:val="Heading LOGO"/>
    <w:basedOn w:val="Heading1"/>
    <w:autoRedefine/>
    <w:rsid w:val="00AF5195"/>
    <w:pPr>
      <w:keepNext w:val="0"/>
      <w:keepLines w:val="0"/>
      <w:spacing w:line="276" w:lineRule="auto"/>
      <w:contextualSpacing/>
    </w:pPr>
    <w:rPr>
      <w:rFonts w:eastAsia="Cambria" w:cs="Times New Roman"/>
      <w:b w:val="0"/>
      <w:szCs w:val="24"/>
      <w:lang w:eastAsia="en-US"/>
    </w:rPr>
  </w:style>
  <w:style w:type="character" w:customStyle="1" w:styleId="italic">
    <w:name w:val="italic"/>
    <w:rsid w:val="00AF5195"/>
  </w:style>
  <w:style w:type="character" w:customStyle="1" w:styleId="TITLESHEADINGS">
    <w:name w:val="***TITLES HEADINGS"/>
    <w:rsid w:val="00AF5195"/>
    <w:rPr>
      <w:rFonts w:ascii="Times" w:hAnsi="Times"/>
      <w:b/>
      <w:caps/>
      <w:dstrike w:val="0"/>
      <w:color w:val="auto"/>
      <w:sz w:val="32"/>
      <w:vertAlign w:val="baseline"/>
    </w:rPr>
  </w:style>
  <w:style w:type="character" w:customStyle="1" w:styleId="addmd1">
    <w:name w:val="addmd1"/>
    <w:rsid w:val="00AF5195"/>
    <w:rPr>
      <w:rFonts w:ascii="Arial" w:hAnsi="Arial" w:cs="Arial"/>
      <w:color w:val="777777"/>
      <w:sz w:val="20"/>
      <w:szCs w:val="20"/>
    </w:rPr>
  </w:style>
  <w:style w:type="character" w:customStyle="1" w:styleId="ln21">
    <w:name w:val="ln21"/>
    <w:rsid w:val="00AF5195"/>
    <w:rPr>
      <w:rFonts w:cs="Times New Roman"/>
      <w:color w:val="676767"/>
    </w:rPr>
  </w:style>
  <w:style w:type="character" w:customStyle="1" w:styleId="f1">
    <w:name w:val="f1"/>
    <w:rsid w:val="00AF5195"/>
    <w:rPr>
      <w:rFonts w:cs="Times New Roman"/>
      <w:color w:val="676767"/>
    </w:rPr>
  </w:style>
  <w:style w:type="paragraph" w:customStyle="1" w:styleId="TITLECAPITAL">
    <w:name w:val="*** TITLE CAPITAL"/>
    <w:basedOn w:val="CHTITLE"/>
    <w:autoRedefine/>
    <w:rsid w:val="00AF5195"/>
  </w:style>
  <w:style w:type="paragraph" w:customStyle="1" w:styleId="CHTITLE">
    <w:name w:val="*** CH TITLE"/>
    <w:basedOn w:val="Heading1"/>
    <w:autoRedefine/>
    <w:rsid w:val="00AF5195"/>
    <w:pPr>
      <w:keepNext w:val="0"/>
      <w:keepLines w:val="0"/>
      <w:contextualSpacing/>
      <w:jc w:val="center"/>
    </w:pPr>
    <w:rPr>
      <w:rFonts w:eastAsia="Cambria" w:cs="Times New Roman"/>
      <w:b w:val="0"/>
      <w:bCs/>
      <w:sz w:val="28"/>
      <w:szCs w:val="24"/>
      <w:lang w:eastAsia="en-US"/>
    </w:rPr>
  </w:style>
  <w:style w:type="paragraph" w:customStyle="1" w:styleId="MediumGrid1-Accent21">
    <w:name w:val="Medium Grid 1 - Accent 21"/>
    <w:basedOn w:val="Normal"/>
    <w:uiPriority w:val="34"/>
    <w:rsid w:val="00AF5195"/>
    <w:pPr>
      <w:spacing w:after="200" w:line="480" w:lineRule="auto"/>
      <w:ind w:left="720"/>
      <w:contextualSpacing/>
      <w:jc w:val="both"/>
    </w:pPr>
    <w:rPr>
      <w:rFonts w:eastAsia="Times New Roman"/>
      <w:color w:val="000000"/>
      <w:lang w:val="en-US" w:eastAsia="en-US"/>
    </w:rPr>
  </w:style>
  <w:style w:type="paragraph" w:styleId="BodyTextIndent">
    <w:name w:val="Body Text Indent"/>
    <w:basedOn w:val="Normal"/>
    <w:link w:val="BodyTextIndentChar"/>
    <w:uiPriority w:val="99"/>
    <w:unhideWhenUsed/>
    <w:rsid w:val="00AF5195"/>
    <w:pPr>
      <w:spacing w:after="120" w:line="480" w:lineRule="auto"/>
      <w:ind w:left="360"/>
      <w:jc w:val="both"/>
    </w:pPr>
    <w:rPr>
      <w:rFonts w:eastAsia="Calibri"/>
      <w:color w:val="000000"/>
      <w:sz w:val="20"/>
      <w:szCs w:val="20"/>
      <w:lang w:val="x-none" w:eastAsia="x-none"/>
    </w:rPr>
  </w:style>
  <w:style w:type="character" w:customStyle="1" w:styleId="BodyTextIndentChar">
    <w:name w:val="Body Text Indent Char"/>
    <w:basedOn w:val="DefaultParagraphFont"/>
    <w:link w:val="BodyTextIndent"/>
    <w:uiPriority w:val="99"/>
    <w:rsid w:val="00AF5195"/>
    <w:rPr>
      <w:rFonts w:ascii="Times New Roman" w:eastAsia="Calibri" w:hAnsi="Times New Roman" w:cs="Times New Roman"/>
      <w:color w:val="000000"/>
      <w:sz w:val="20"/>
      <w:szCs w:val="20"/>
      <w:lang w:val="x-none" w:eastAsia="x-none"/>
    </w:rPr>
  </w:style>
  <w:style w:type="character" w:customStyle="1" w:styleId="gsa">
    <w:name w:val="gs_a"/>
    <w:rsid w:val="00AF5195"/>
  </w:style>
  <w:style w:type="character" w:styleId="PageNumber">
    <w:name w:val="page number"/>
    <w:uiPriority w:val="99"/>
    <w:rsid w:val="00AF5195"/>
    <w:rPr>
      <w:rFonts w:cs="Times New Roman"/>
    </w:rPr>
  </w:style>
  <w:style w:type="paragraph" w:customStyle="1" w:styleId="HeadingLOGO0">
    <w:name w:val="***Heading LOGO"/>
    <w:basedOn w:val="Heading1"/>
    <w:next w:val="a"/>
    <w:autoRedefine/>
    <w:rsid w:val="00AF5195"/>
    <w:pPr>
      <w:keepNext w:val="0"/>
      <w:keepLines w:val="0"/>
      <w:contextualSpacing/>
    </w:pPr>
    <w:rPr>
      <w:rFonts w:eastAsia="Cambria" w:cs="Times New Roman"/>
      <w:b w:val="0"/>
      <w:szCs w:val="24"/>
      <w:lang w:eastAsia="en-US"/>
    </w:rPr>
  </w:style>
  <w:style w:type="paragraph" w:customStyle="1" w:styleId="a">
    <w:name w:val="••"/>
    <w:basedOn w:val="Default"/>
    <w:next w:val="Default"/>
    <w:uiPriority w:val="99"/>
    <w:rsid w:val="00AF5195"/>
    <w:pPr>
      <w:widowControl w:val="0"/>
    </w:pPr>
    <w:rPr>
      <w:rFonts w:ascii="Times New Roman" w:eastAsia="Cambria" w:hAnsi="Times New Roman" w:cs="Times New Roman"/>
      <w:color w:val="auto"/>
      <w:sz w:val="24"/>
      <w:lang w:val="en-US"/>
    </w:rPr>
  </w:style>
  <w:style w:type="character" w:customStyle="1" w:styleId="HTMLTypewriter2">
    <w:name w:val="HTML Typewriter2"/>
    <w:rsid w:val="00AF5195"/>
    <w:rPr>
      <w:rFonts w:ascii="Courier New" w:hAnsi="Courier New" w:cs="Courier New"/>
      <w:sz w:val="20"/>
      <w:szCs w:val="20"/>
    </w:rPr>
  </w:style>
  <w:style w:type="paragraph" w:customStyle="1" w:styleId="CM3">
    <w:name w:val="CM3"/>
    <w:basedOn w:val="Normal"/>
    <w:next w:val="Normal"/>
    <w:rsid w:val="00AF5195"/>
    <w:pPr>
      <w:autoSpaceDE w:val="0"/>
      <w:autoSpaceDN w:val="0"/>
      <w:adjustRightInd w:val="0"/>
      <w:spacing w:line="228" w:lineRule="atLeast"/>
    </w:pPr>
    <w:rPr>
      <w:rFonts w:eastAsia="Calibri"/>
    </w:rPr>
  </w:style>
  <w:style w:type="paragraph" w:customStyle="1" w:styleId="CM43">
    <w:name w:val="CM43"/>
    <w:basedOn w:val="Normal"/>
    <w:next w:val="Normal"/>
    <w:rsid w:val="00AF5195"/>
    <w:pPr>
      <w:autoSpaceDE w:val="0"/>
      <w:autoSpaceDN w:val="0"/>
      <w:adjustRightInd w:val="0"/>
      <w:spacing w:after="225"/>
    </w:pPr>
    <w:rPr>
      <w:rFonts w:eastAsia="Calibri"/>
    </w:rPr>
  </w:style>
  <w:style w:type="character" w:customStyle="1" w:styleId="CommentSubjectChar1">
    <w:name w:val="Comment Subject Char1"/>
    <w:uiPriority w:val="99"/>
    <w:rsid w:val="00AF5195"/>
    <w:rPr>
      <w:rFonts w:ascii="Times New Roman" w:hAnsi="Times New Roman" w:cs="Times New Roman"/>
      <w:b/>
      <w:bCs/>
      <w:sz w:val="20"/>
      <w:szCs w:val="20"/>
      <w:lang w:val="en-GB"/>
    </w:rPr>
  </w:style>
  <w:style w:type="character" w:customStyle="1" w:styleId="w1">
    <w:name w:val="w1"/>
    <w:rsid w:val="00AF5195"/>
    <w:rPr>
      <w:rFonts w:cs="Times New Roman"/>
      <w:color w:val="0000CC"/>
    </w:rPr>
  </w:style>
  <w:style w:type="character" w:customStyle="1" w:styleId="Hyperlink1">
    <w:name w:val="Hyperlink1"/>
    <w:rsid w:val="00AF5195"/>
    <w:rPr>
      <w:rFonts w:ascii="Arial" w:hAnsi="Arial" w:cs="Arial"/>
      <w:color w:val="0000CC"/>
      <w:u w:val="single"/>
    </w:rPr>
  </w:style>
  <w:style w:type="paragraph" w:customStyle="1" w:styleId="inline">
    <w:name w:val="inline"/>
    <w:basedOn w:val="Normal"/>
    <w:rsid w:val="00AF5195"/>
    <w:pPr>
      <w:spacing w:before="100" w:beforeAutospacing="1" w:after="100" w:afterAutospacing="1"/>
    </w:pPr>
    <w:rPr>
      <w:rFonts w:eastAsia="Calibri"/>
    </w:rPr>
  </w:style>
  <w:style w:type="character" w:customStyle="1" w:styleId="author1">
    <w:name w:val="author1"/>
    <w:rsid w:val="00AF5195"/>
    <w:rPr>
      <w:rFonts w:cs="Times New Roman"/>
      <w:b/>
      <w:bCs/>
    </w:rPr>
  </w:style>
  <w:style w:type="character" w:customStyle="1" w:styleId="journal">
    <w:name w:val="journal"/>
    <w:rsid w:val="00AF5195"/>
    <w:rPr>
      <w:rFonts w:cs="Times New Roman"/>
    </w:rPr>
  </w:style>
  <w:style w:type="character" w:customStyle="1" w:styleId="jnumber">
    <w:name w:val="jnumber"/>
    <w:rsid w:val="00AF5195"/>
    <w:rPr>
      <w:rFonts w:cs="Times New Roman"/>
    </w:rPr>
  </w:style>
  <w:style w:type="character" w:styleId="HTMLCite">
    <w:name w:val="HTML Cite"/>
    <w:rsid w:val="00AF5195"/>
    <w:rPr>
      <w:rFonts w:cs="Times New Roman"/>
      <w:i/>
      <w:iCs/>
    </w:rPr>
  </w:style>
  <w:style w:type="paragraph" w:customStyle="1" w:styleId="TOCHeading1">
    <w:name w:val="TOC Heading1"/>
    <w:basedOn w:val="Heading1"/>
    <w:next w:val="Normal"/>
    <w:uiPriority w:val="39"/>
    <w:rsid w:val="00AF5195"/>
    <w:pPr>
      <w:keepNext w:val="0"/>
      <w:spacing w:before="480" w:line="276" w:lineRule="auto"/>
      <w:contextualSpacing/>
      <w:outlineLvl w:val="9"/>
    </w:pPr>
    <w:rPr>
      <w:rFonts w:ascii="Cambria" w:eastAsia="Cambria" w:hAnsi="Cambria" w:cs="Times New Roman"/>
      <w:color w:val="365F91"/>
      <w:sz w:val="28"/>
      <w:szCs w:val="24"/>
      <w:lang w:val="x-none" w:eastAsia="en-US"/>
    </w:rPr>
  </w:style>
  <w:style w:type="paragraph" w:customStyle="1" w:styleId="western">
    <w:name w:val="western"/>
    <w:basedOn w:val="Normal"/>
    <w:rsid w:val="00AF5195"/>
    <w:pPr>
      <w:spacing w:before="100" w:beforeAutospacing="1" w:after="100" w:afterAutospacing="1"/>
    </w:pPr>
    <w:rPr>
      <w:rFonts w:eastAsia="Calibri"/>
    </w:rPr>
  </w:style>
  <w:style w:type="paragraph" w:styleId="HTMLPreformatted">
    <w:name w:val="HTML Preformatted"/>
    <w:basedOn w:val="Normal"/>
    <w:link w:val="HTMLPreformattedChar"/>
    <w:rsid w:val="00AF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PreformattedChar">
    <w:name w:val="HTML Preformatted Char"/>
    <w:basedOn w:val="DefaultParagraphFont"/>
    <w:link w:val="HTMLPreformatted"/>
    <w:rsid w:val="00AF5195"/>
    <w:rPr>
      <w:rFonts w:ascii="Courier New" w:eastAsia="Calibri" w:hAnsi="Courier New" w:cs="Times New Roman"/>
      <w:color w:val="000000"/>
      <w:sz w:val="20"/>
      <w:szCs w:val="20"/>
      <w:lang w:val="x-none" w:eastAsia="en-GB"/>
    </w:rPr>
  </w:style>
  <w:style w:type="paragraph" w:customStyle="1" w:styleId="ColorfulShading-Accent11">
    <w:name w:val="Colorful Shading - Accent 11"/>
    <w:hidden/>
    <w:rsid w:val="00AF5195"/>
    <w:pPr>
      <w:spacing w:after="0" w:line="240" w:lineRule="auto"/>
    </w:pPr>
    <w:rPr>
      <w:rFonts w:ascii="Times New Roman" w:eastAsia="Calibri" w:hAnsi="Times New Roman" w:cs="Times New Roman"/>
      <w:sz w:val="24"/>
      <w:szCs w:val="24"/>
    </w:rPr>
  </w:style>
  <w:style w:type="paragraph" w:styleId="BodyText3">
    <w:name w:val="Body Text 3"/>
    <w:basedOn w:val="Normal"/>
    <w:link w:val="BodyText3Char"/>
    <w:rsid w:val="00AF5195"/>
    <w:pPr>
      <w:spacing w:after="120"/>
    </w:pPr>
    <w:rPr>
      <w:rFonts w:eastAsia="Calibri"/>
      <w:sz w:val="16"/>
      <w:szCs w:val="16"/>
      <w:lang w:val="x-none" w:eastAsia="x-none"/>
    </w:rPr>
  </w:style>
  <w:style w:type="character" w:customStyle="1" w:styleId="BodyText3Char">
    <w:name w:val="Body Text 3 Char"/>
    <w:basedOn w:val="DefaultParagraphFont"/>
    <w:link w:val="BodyText3"/>
    <w:rsid w:val="00AF5195"/>
    <w:rPr>
      <w:rFonts w:ascii="Times New Roman" w:eastAsia="Calibri" w:hAnsi="Times New Roman" w:cs="Times New Roman"/>
      <w:sz w:val="16"/>
      <w:szCs w:val="16"/>
      <w:lang w:val="x-none" w:eastAsia="x-none"/>
    </w:rPr>
  </w:style>
  <w:style w:type="paragraph" w:customStyle="1" w:styleId="StyleOOO">
    <w:name w:val="StyleOOO"/>
    <w:basedOn w:val="Normal"/>
    <w:link w:val="StyleOOOChar"/>
    <w:rsid w:val="00AF5195"/>
    <w:pPr>
      <w:spacing w:line="480" w:lineRule="auto"/>
      <w:jc w:val="both"/>
      <w:outlineLvl w:val="0"/>
    </w:pPr>
    <w:rPr>
      <w:rFonts w:eastAsia="Calibri"/>
      <w:b/>
      <w:bCs/>
      <w:sz w:val="20"/>
      <w:szCs w:val="20"/>
      <w:lang w:val="x-none" w:eastAsia="x-none"/>
    </w:rPr>
  </w:style>
  <w:style w:type="character" w:customStyle="1" w:styleId="StyleOOOChar">
    <w:name w:val="StyleOOO Char"/>
    <w:link w:val="StyleOOO"/>
    <w:locked/>
    <w:rsid w:val="00AF5195"/>
    <w:rPr>
      <w:rFonts w:ascii="Times New Roman" w:eastAsia="Calibri" w:hAnsi="Times New Roman" w:cs="Times New Roman"/>
      <w:b/>
      <w:bCs/>
      <w:sz w:val="20"/>
      <w:szCs w:val="20"/>
      <w:lang w:val="x-none" w:eastAsia="x-none"/>
    </w:rPr>
  </w:style>
  <w:style w:type="paragraph" w:customStyle="1" w:styleId="StyleOOO0">
    <w:name w:val="Style OOO"/>
    <w:basedOn w:val="StyleOOO"/>
    <w:link w:val="StyleOOOChar0"/>
    <w:rsid w:val="00AF5195"/>
  </w:style>
  <w:style w:type="character" w:customStyle="1" w:styleId="StyleOOOChar0">
    <w:name w:val="Style OOO Char"/>
    <w:link w:val="StyleOOO0"/>
    <w:locked/>
    <w:rsid w:val="00AF5195"/>
    <w:rPr>
      <w:rFonts w:ascii="Times New Roman" w:eastAsia="Calibri" w:hAnsi="Times New Roman" w:cs="Times New Roman"/>
      <w:b/>
      <w:bCs/>
      <w:sz w:val="20"/>
      <w:szCs w:val="20"/>
      <w:lang w:val="x-none" w:eastAsia="x-none"/>
    </w:rPr>
  </w:style>
  <w:style w:type="paragraph" w:customStyle="1" w:styleId="NoSpacing1">
    <w:name w:val="No Spacing1"/>
    <w:uiPriority w:val="1"/>
    <w:rsid w:val="00AF5195"/>
    <w:pPr>
      <w:spacing w:after="0" w:line="240" w:lineRule="auto"/>
    </w:pPr>
    <w:rPr>
      <w:rFonts w:ascii="Times New Roman" w:eastAsia="Calibri" w:hAnsi="Times New Roman" w:cs="Times New Roman"/>
      <w:sz w:val="24"/>
      <w:szCs w:val="24"/>
    </w:rPr>
  </w:style>
  <w:style w:type="character" w:customStyle="1" w:styleId="itemsummarydetailsvalues1">
    <w:name w:val="item_summary_details_values1"/>
    <w:rsid w:val="00AF5195"/>
    <w:rPr>
      <w:rFonts w:cs="Times New Roman"/>
      <w:sz w:val="22"/>
      <w:szCs w:val="22"/>
    </w:rPr>
  </w:style>
  <w:style w:type="character" w:customStyle="1" w:styleId="grame">
    <w:name w:val="grame"/>
    <w:rsid w:val="00AF5195"/>
  </w:style>
  <w:style w:type="character" w:styleId="FollowedHyperlink">
    <w:name w:val="FollowedHyperlink"/>
    <w:rsid w:val="00AF5195"/>
    <w:rPr>
      <w:color w:val="800080"/>
      <w:u w:val="single"/>
    </w:rPr>
  </w:style>
  <w:style w:type="character" w:customStyle="1" w:styleId="A0">
    <w:name w:val="A0"/>
    <w:uiPriority w:val="99"/>
    <w:rsid w:val="00AF5195"/>
    <w:rPr>
      <w:color w:val="211D1E"/>
    </w:rPr>
  </w:style>
  <w:style w:type="paragraph" w:customStyle="1" w:styleId="ATABLESHEADING">
    <w:name w:val="A TABLES HEADING"/>
    <w:basedOn w:val="Heading2"/>
    <w:rsid w:val="00AF5195"/>
    <w:pPr>
      <w:keepLines w:val="0"/>
      <w:numPr>
        <w:ilvl w:val="1"/>
        <w:numId w:val="2"/>
      </w:numPr>
      <w:spacing w:before="240" w:after="60" w:line="276" w:lineRule="auto"/>
      <w:ind w:left="1152" w:hanging="1152"/>
    </w:pPr>
    <w:rPr>
      <w:rFonts w:ascii="Times" w:eastAsia="Calibri" w:hAnsi="Times" w:cs="Arial"/>
      <w:bCs/>
      <w:sz w:val="20"/>
      <w:szCs w:val="28"/>
      <w:lang w:val="en-US" w:eastAsia="x-none"/>
    </w:rPr>
  </w:style>
  <w:style w:type="character" w:customStyle="1" w:styleId="CommentTextChar1">
    <w:name w:val="Comment Text Char1"/>
    <w:uiPriority w:val="99"/>
    <w:rsid w:val="00AF5195"/>
    <w:rPr>
      <w:rFonts w:ascii="Times New Roman" w:hAnsi="Times New Roman"/>
      <w:sz w:val="24"/>
      <w:szCs w:val="24"/>
    </w:rPr>
  </w:style>
  <w:style w:type="character" w:customStyle="1" w:styleId="gsa1">
    <w:name w:val="gs_a1"/>
    <w:rsid w:val="00AF5195"/>
    <w:rPr>
      <w:color w:val="008000"/>
    </w:rPr>
  </w:style>
  <w:style w:type="paragraph" w:customStyle="1" w:styleId="OmniPage14">
    <w:name w:val="OmniPage #14"/>
    <w:basedOn w:val="Default"/>
    <w:next w:val="Default"/>
    <w:uiPriority w:val="99"/>
    <w:rsid w:val="00AF5195"/>
    <w:rPr>
      <w:rFonts w:ascii="KEKJEP+TimesNewRoman" w:eastAsia="Calibri" w:hAnsi="KEKJEP+TimesNewRoman" w:cs="Times New Roman"/>
      <w:color w:val="auto"/>
      <w:sz w:val="24"/>
    </w:rPr>
  </w:style>
  <w:style w:type="paragraph" w:styleId="BodyText2">
    <w:name w:val="Body Text 2"/>
    <w:basedOn w:val="Normal"/>
    <w:link w:val="BodyText2Char"/>
    <w:uiPriority w:val="99"/>
    <w:unhideWhenUsed/>
    <w:rsid w:val="00AF5195"/>
    <w:pPr>
      <w:spacing w:after="120" w:line="480" w:lineRule="auto"/>
    </w:pPr>
    <w:rPr>
      <w:rFonts w:eastAsia="Calibri"/>
      <w:sz w:val="20"/>
      <w:szCs w:val="20"/>
      <w:lang w:val="x-none" w:eastAsia="x-none"/>
    </w:rPr>
  </w:style>
  <w:style w:type="character" w:customStyle="1" w:styleId="BodyText2Char">
    <w:name w:val="Body Text 2 Char"/>
    <w:basedOn w:val="DefaultParagraphFont"/>
    <w:link w:val="BodyText2"/>
    <w:uiPriority w:val="99"/>
    <w:rsid w:val="00AF5195"/>
    <w:rPr>
      <w:rFonts w:ascii="Times New Roman" w:eastAsia="Calibri" w:hAnsi="Times New Roman" w:cs="Times New Roman"/>
      <w:sz w:val="20"/>
      <w:szCs w:val="20"/>
      <w:lang w:val="x-none" w:eastAsia="x-none"/>
    </w:rPr>
  </w:style>
  <w:style w:type="character" w:customStyle="1" w:styleId="apple-style-span">
    <w:name w:val="apple-style-span"/>
    <w:rsid w:val="00AF5195"/>
  </w:style>
  <w:style w:type="character" w:customStyle="1" w:styleId="TitleChar1">
    <w:name w:val="Title Char1"/>
    <w:uiPriority w:val="10"/>
    <w:rsid w:val="00AF5195"/>
    <w:rPr>
      <w:rFonts w:ascii="Calibri Light" w:eastAsia="Yu Gothic Light" w:hAnsi="Calibri Light" w:cs="Times New Roman"/>
      <w:spacing w:val="-10"/>
      <w:kern w:val="28"/>
      <w:sz w:val="56"/>
      <w:szCs w:val="56"/>
    </w:rPr>
  </w:style>
  <w:style w:type="character" w:customStyle="1" w:styleId="SubtitleChar1">
    <w:name w:val="Subtitle Char1"/>
    <w:uiPriority w:val="11"/>
    <w:rsid w:val="00AF5195"/>
    <w:rPr>
      <w:rFonts w:eastAsia="Yu Mincho"/>
      <w:color w:val="5A5A5A"/>
      <w:spacing w:val="15"/>
    </w:rPr>
  </w:style>
  <w:style w:type="character" w:customStyle="1" w:styleId="ColorfulGrid-Accent1Char">
    <w:name w:val="Colorful Grid - Accent 1 Char"/>
    <w:link w:val="IntenseEmphasis2"/>
    <w:uiPriority w:val="29"/>
    <w:rsid w:val="00AF5195"/>
    <w:rPr>
      <w:i/>
      <w:iCs/>
      <w:color w:val="000000"/>
    </w:rPr>
  </w:style>
  <w:style w:type="table" w:customStyle="1" w:styleId="IntenseEmphasis2">
    <w:name w:val="Intense Emphasis2"/>
    <w:basedOn w:val="TableNormal"/>
    <w:link w:val="ColorfulGrid-Accent1Char"/>
    <w:uiPriority w:val="29"/>
    <w:qFormat/>
    <w:rsid w:val="00AF5195"/>
    <w:pPr>
      <w:spacing w:after="0" w:line="240" w:lineRule="auto"/>
    </w:pPr>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
    <w:name w:val="Light Shading - Accent 2 Char"/>
    <w:link w:val="SubtleReference2"/>
    <w:uiPriority w:val="30"/>
    <w:rsid w:val="00AF5195"/>
    <w:rPr>
      <w:b/>
      <w:bCs/>
      <w:i/>
      <w:iCs/>
      <w:color w:val="4F81BD"/>
    </w:rPr>
  </w:style>
  <w:style w:type="table" w:customStyle="1" w:styleId="SubtleReference2">
    <w:name w:val="Subtle Reference2"/>
    <w:basedOn w:val="TableNormal"/>
    <w:link w:val="LightShading-Accent2Char"/>
    <w:uiPriority w:val="30"/>
    <w:qFormat/>
    <w:rsid w:val="00AF5195"/>
    <w:pPr>
      <w:spacing w:after="0" w:line="240" w:lineRule="auto"/>
    </w:pPr>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PlaceholderText1">
    <w:name w:val="Placeholder Text1"/>
    <w:uiPriority w:val="99"/>
    <w:rsid w:val="00AF5195"/>
    <w:rPr>
      <w:color w:val="808080"/>
    </w:rPr>
  </w:style>
  <w:style w:type="character" w:customStyle="1" w:styleId="fitname">
    <w:name w:val="fitname"/>
    <w:rsid w:val="00AF5195"/>
    <w:rPr>
      <w:rFonts w:cs="Times New Roman"/>
    </w:rPr>
  </w:style>
  <w:style w:type="character" w:customStyle="1" w:styleId="ColorfulGrid-Accent1Char1">
    <w:name w:val="Colorful Grid - Accent 1 Char1"/>
    <w:link w:val="MediumList2-Accent6"/>
    <w:uiPriority w:val="29"/>
    <w:rsid w:val="00AF5195"/>
    <w:rPr>
      <w:rFonts w:ascii="Cambria" w:hAnsi="Cambria" w:cs="Times New Roman"/>
      <w:i/>
      <w:iCs/>
      <w:color w:val="000000"/>
      <w:sz w:val="22"/>
      <w:szCs w:val="22"/>
      <w:lang w:val="en-GB"/>
    </w:rPr>
  </w:style>
  <w:style w:type="table" w:styleId="MediumList2-Accent6">
    <w:name w:val="Medium List 2 Accent 6"/>
    <w:basedOn w:val="TableNormal"/>
    <w:link w:val="ColorfulGrid-Accent1Char1"/>
    <w:uiPriority w:val="29"/>
    <w:rsid w:val="00AF5195"/>
    <w:pPr>
      <w:spacing w:after="0" w:line="240" w:lineRule="auto"/>
    </w:pPr>
    <w:rPr>
      <w:rFonts w:ascii="Cambria" w:hAnsi="Cambria" w:cs="Times New Roman"/>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1">
    <w:name w:val="Light Shading - Accent 2 Char1"/>
    <w:link w:val="MediumGrid1-Accent6"/>
    <w:uiPriority w:val="30"/>
    <w:rsid w:val="00AF5195"/>
    <w:rPr>
      <w:rFonts w:ascii="Cambria" w:hAnsi="Cambria" w:cs="Times New Roman"/>
      <w:b/>
      <w:bCs/>
      <w:i/>
      <w:iCs/>
      <w:color w:val="4F81BD"/>
      <w:sz w:val="22"/>
      <w:szCs w:val="22"/>
      <w:lang w:val="en-GB"/>
    </w:rPr>
  </w:style>
  <w:style w:type="table" w:styleId="MediumGrid1-Accent6">
    <w:name w:val="Medium Grid 1 Accent 6"/>
    <w:basedOn w:val="TableNormal"/>
    <w:link w:val="LightShading-Accent2Char1"/>
    <w:uiPriority w:val="30"/>
    <w:rsid w:val="00AF5195"/>
    <w:pPr>
      <w:spacing w:after="0" w:line="240" w:lineRule="auto"/>
    </w:pPr>
    <w:rPr>
      <w:rFonts w:ascii="Cambria" w:hAnsi="Cambria" w:cs="Times New Roman"/>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SubtleEmphasis1">
    <w:name w:val="Subtle Emphasis1"/>
    <w:uiPriority w:val="19"/>
    <w:rsid w:val="00AF5195"/>
    <w:rPr>
      <w:i/>
      <w:iCs/>
      <w:color w:val="808080"/>
    </w:rPr>
  </w:style>
  <w:style w:type="character" w:customStyle="1" w:styleId="IntenseEmphasis1">
    <w:name w:val="Intense Emphasis1"/>
    <w:uiPriority w:val="21"/>
    <w:rsid w:val="00AF5195"/>
    <w:rPr>
      <w:b/>
      <w:bCs/>
      <w:i/>
      <w:iCs/>
      <w:color w:val="4F81BD"/>
    </w:rPr>
  </w:style>
  <w:style w:type="character" w:customStyle="1" w:styleId="SubtleReference1">
    <w:name w:val="Subtle Reference1"/>
    <w:uiPriority w:val="31"/>
    <w:rsid w:val="00AF5195"/>
    <w:rPr>
      <w:smallCaps/>
      <w:color w:val="C0504D"/>
      <w:u w:val="single"/>
    </w:rPr>
  </w:style>
  <w:style w:type="character" w:customStyle="1" w:styleId="IntenseReference1">
    <w:name w:val="Intense Reference1"/>
    <w:uiPriority w:val="32"/>
    <w:rsid w:val="00AF5195"/>
    <w:rPr>
      <w:b/>
      <w:bCs/>
      <w:smallCaps/>
      <w:color w:val="C0504D"/>
      <w:spacing w:val="5"/>
      <w:u w:val="single"/>
    </w:rPr>
  </w:style>
  <w:style w:type="character" w:customStyle="1" w:styleId="BookTitle1">
    <w:name w:val="Book Title1"/>
    <w:uiPriority w:val="33"/>
    <w:rsid w:val="00AF5195"/>
    <w:rPr>
      <w:b/>
      <w:bCs/>
      <w:smallCaps/>
      <w:spacing w:val="5"/>
    </w:rPr>
  </w:style>
  <w:style w:type="character" w:styleId="EndnoteReference">
    <w:name w:val="endnote reference"/>
    <w:uiPriority w:val="99"/>
    <w:unhideWhenUsed/>
    <w:rsid w:val="00AF5195"/>
    <w:rPr>
      <w:vertAlign w:val="superscript"/>
    </w:rPr>
  </w:style>
  <w:style w:type="character" w:customStyle="1" w:styleId="LightGrid-Accent11">
    <w:name w:val="Light Grid - Accent 11"/>
    <w:uiPriority w:val="99"/>
    <w:rsid w:val="00AF5195"/>
    <w:rPr>
      <w:color w:val="808080"/>
    </w:rPr>
  </w:style>
  <w:style w:type="character" w:styleId="IntenseEmphasis">
    <w:name w:val="Intense Emphasis"/>
    <w:uiPriority w:val="21"/>
    <w:rsid w:val="00AF5195"/>
    <w:rPr>
      <w:b/>
      <w:bCs/>
      <w:i/>
      <w:iCs/>
      <w:color w:val="4F81BD"/>
    </w:rPr>
  </w:style>
  <w:style w:type="character" w:styleId="SubtleReference">
    <w:name w:val="Subtle Reference"/>
    <w:uiPriority w:val="31"/>
    <w:rsid w:val="00AF5195"/>
    <w:rPr>
      <w:smallCaps/>
      <w:color w:val="C0504D"/>
      <w:u w:val="single"/>
    </w:rPr>
  </w:style>
  <w:style w:type="character" w:styleId="IntenseReference">
    <w:name w:val="Intense Reference"/>
    <w:uiPriority w:val="32"/>
    <w:rsid w:val="00AF5195"/>
    <w:rPr>
      <w:b/>
      <w:bCs/>
      <w:smallCaps/>
      <w:color w:val="C0504D"/>
      <w:spacing w:val="5"/>
      <w:u w:val="single"/>
    </w:rPr>
  </w:style>
  <w:style w:type="character" w:customStyle="1" w:styleId="ptbrand4">
    <w:name w:val="ptbrand4"/>
    <w:rsid w:val="00AF5195"/>
  </w:style>
  <w:style w:type="paragraph" w:customStyle="1" w:styleId="References">
    <w:name w:val="References"/>
    <w:basedOn w:val="Normal"/>
    <w:next w:val="Normal"/>
    <w:uiPriority w:val="99"/>
    <w:rsid w:val="00AF5195"/>
    <w:pPr>
      <w:widowControl w:val="0"/>
      <w:autoSpaceDE w:val="0"/>
      <w:autoSpaceDN w:val="0"/>
      <w:adjustRightInd w:val="0"/>
    </w:pPr>
    <w:rPr>
      <w:rFonts w:ascii="AKLNMK+Arial" w:eastAsia="Cambria" w:hAnsi="AKLNMK+Arial"/>
      <w:lang w:val="en-US" w:eastAsia="en-US"/>
    </w:rPr>
  </w:style>
  <w:style w:type="character" w:customStyle="1" w:styleId="A7">
    <w:name w:val="A7"/>
    <w:rsid w:val="00AF5195"/>
    <w:rPr>
      <w:rFonts w:cs="Book Antiqua"/>
      <w:color w:val="211D1E"/>
      <w:sz w:val="22"/>
      <w:szCs w:val="22"/>
    </w:rPr>
  </w:style>
  <w:style w:type="character" w:customStyle="1" w:styleId="ColorfulGrid-Accent1Char2">
    <w:name w:val="Colorful Grid - Accent 1 Char2"/>
    <w:link w:val="ColorfulShading-Accent5"/>
    <w:uiPriority w:val="29"/>
    <w:rsid w:val="00AF5195"/>
    <w:rPr>
      <w:i/>
      <w:iCs/>
      <w:color w:val="000000"/>
      <w:sz w:val="22"/>
      <w:szCs w:val="22"/>
    </w:rPr>
  </w:style>
  <w:style w:type="table" w:styleId="ColorfulShading-Accent5">
    <w:name w:val="Colorful Shading Accent 5"/>
    <w:basedOn w:val="TableNormal"/>
    <w:link w:val="ColorfulGrid-Accent1Char2"/>
    <w:uiPriority w:val="29"/>
    <w:rsid w:val="00AF5195"/>
    <w:pPr>
      <w:spacing w:after="0" w:line="240" w:lineRule="auto"/>
    </w:pPr>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2">
    <w:name w:val="Light Shading - Accent 2 Char2"/>
    <w:link w:val="ColorfulList-Accent5"/>
    <w:uiPriority w:val="30"/>
    <w:rsid w:val="00AF5195"/>
    <w:rPr>
      <w:b/>
      <w:bCs/>
      <w:i/>
      <w:iCs/>
      <w:color w:val="4F81BD"/>
      <w:sz w:val="22"/>
      <w:szCs w:val="22"/>
    </w:rPr>
  </w:style>
  <w:style w:type="table" w:styleId="ColorfulList-Accent5">
    <w:name w:val="Colorful List Accent 5"/>
    <w:basedOn w:val="TableNormal"/>
    <w:link w:val="LightShading-Accent2Char2"/>
    <w:uiPriority w:val="30"/>
    <w:rsid w:val="00AF5195"/>
    <w:pPr>
      <w:spacing w:after="0" w:line="240" w:lineRule="auto"/>
    </w:pPr>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1">
    <w:name w:val="a"/>
    <w:rsid w:val="00AF5195"/>
  </w:style>
  <w:style w:type="paragraph" w:customStyle="1" w:styleId="ListofTables">
    <w:name w:val="List of Tables"/>
    <w:basedOn w:val="Caption"/>
    <w:link w:val="ListofTablesChar"/>
    <w:rsid w:val="00AF5195"/>
    <w:pPr>
      <w:spacing w:after="120"/>
      <w:jc w:val="both"/>
    </w:pPr>
    <w:rPr>
      <w:rFonts w:eastAsia="Times New Roman" w:cs="Angsana New"/>
      <w:szCs w:val="20"/>
      <w:lang w:val="x-none" w:bidi="th-TH"/>
    </w:rPr>
  </w:style>
  <w:style w:type="character" w:customStyle="1" w:styleId="ListofTablesChar">
    <w:name w:val="List of Tables Char"/>
    <w:link w:val="ListofTables"/>
    <w:rsid w:val="00AF5195"/>
    <w:rPr>
      <w:rFonts w:ascii="Times New Roman" w:eastAsia="Times New Roman" w:hAnsi="Times New Roman" w:cs="Angsana New"/>
      <w:b/>
      <w:bCs/>
      <w:sz w:val="20"/>
      <w:szCs w:val="20"/>
      <w:lang w:val="x-none" w:eastAsia="en-GB" w:bidi="th-TH"/>
    </w:rPr>
  </w:style>
  <w:style w:type="paragraph" w:customStyle="1" w:styleId="ListofFigures">
    <w:name w:val="List of Figures"/>
    <w:basedOn w:val="Caption"/>
    <w:link w:val="ListofFiguresChar"/>
    <w:rsid w:val="00AF5195"/>
    <w:pPr>
      <w:keepNext/>
      <w:spacing w:after="120"/>
    </w:pPr>
    <w:rPr>
      <w:rFonts w:eastAsia="Times New Roman" w:cs="Angsana New"/>
      <w:szCs w:val="20"/>
      <w:lang w:val="x-none" w:bidi="th-TH"/>
    </w:rPr>
  </w:style>
  <w:style w:type="character" w:customStyle="1" w:styleId="ListofFiguresChar">
    <w:name w:val="List of Figures Char"/>
    <w:link w:val="ListofFigures"/>
    <w:rsid w:val="00AF5195"/>
    <w:rPr>
      <w:rFonts w:ascii="Times New Roman" w:eastAsia="Times New Roman" w:hAnsi="Times New Roman" w:cs="Angsana New"/>
      <w:b/>
      <w:bCs/>
      <w:sz w:val="20"/>
      <w:szCs w:val="20"/>
      <w:lang w:val="x-none" w:eastAsia="en-GB" w:bidi="th-TH"/>
    </w:rPr>
  </w:style>
  <w:style w:type="paragraph" w:customStyle="1" w:styleId="TITLECH">
    <w:name w:val="TITLE CH"/>
    <w:basedOn w:val="Normal"/>
    <w:autoRedefine/>
    <w:rsid w:val="00AF5195"/>
    <w:pPr>
      <w:spacing w:line="360" w:lineRule="auto"/>
      <w:jc w:val="both"/>
    </w:pPr>
    <w:rPr>
      <w:rFonts w:ascii="Times" w:eastAsia="Cambria" w:hAnsi="Times"/>
      <w:b/>
      <w:caps/>
      <w:sz w:val="32"/>
      <w:lang w:eastAsia="en-US"/>
    </w:rPr>
  </w:style>
  <w:style w:type="paragraph" w:customStyle="1" w:styleId="FIGURE">
    <w:name w:val="*** FIGURE"/>
    <w:basedOn w:val="TITLECAPITAL"/>
    <w:autoRedefine/>
    <w:rsid w:val="005915FB"/>
    <w:pPr>
      <w:pBdr>
        <w:bottom w:val="single" w:sz="4" w:space="1" w:color="auto"/>
        <w:right w:val="single" w:sz="4" w:space="4" w:color="auto"/>
      </w:pBdr>
      <w:jc w:val="both"/>
    </w:pPr>
    <w:rPr>
      <w:b/>
      <w:bCs w:val="0"/>
      <w:caps/>
      <w:noProof/>
      <w:color w:val="000000"/>
      <w:sz w:val="20"/>
      <w:szCs w:val="20"/>
      <w:lang w:val="en-US"/>
    </w:rPr>
  </w:style>
  <w:style w:type="paragraph" w:customStyle="1" w:styleId="TITLESMALL">
    <w:name w:val="*** TITLE SMALL"/>
    <w:basedOn w:val="AAAAStyle1"/>
    <w:autoRedefine/>
    <w:rsid w:val="00AF5195"/>
    <w:pPr>
      <w:spacing w:before="200" w:after="0" w:line="240" w:lineRule="auto"/>
      <w:outlineLvl w:val="0"/>
    </w:pPr>
    <w:rPr>
      <w:b/>
      <w:color w:val="000000"/>
      <w:szCs w:val="28"/>
      <w:lang w:val="en-US" w:eastAsia="en-GB"/>
    </w:rPr>
  </w:style>
  <w:style w:type="paragraph" w:customStyle="1" w:styleId="MediumGrid21">
    <w:name w:val="Medium Grid 21"/>
    <w:autoRedefine/>
    <w:rsid w:val="00AF5195"/>
    <w:pPr>
      <w:spacing w:after="0" w:line="240" w:lineRule="auto"/>
    </w:pPr>
    <w:rPr>
      <w:rFonts w:ascii="Times New Roman" w:eastAsia="Cambria" w:hAnsi="Times New Roman" w:cs="Times New Roman"/>
      <w:sz w:val="24"/>
      <w:szCs w:val="24"/>
    </w:rPr>
  </w:style>
  <w:style w:type="character" w:customStyle="1" w:styleId="TITLESCAPITALHEADINGS">
    <w:name w:val="***TITLES CAPITAL HEADINGS"/>
    <w:rsid w:val="00AF5195"/>
    <w:rPr>
      <w:rFonts w:ascii="Times" w:eastAsia="Calibri" w:hAnsi="Times" w:cs="Arial"/>
      <w:b/>
      <w:bCs/>
      <w:caps/>
      <w:dstrike w:val="0"/>
      <w:color w:val="auto"/>
      <w:kern w:val="32"/>
      <w:szCs w:val="32"/>
      <w:vertAlign w:val="baseline"/>
    </w:rPr>
  </w:style>
  <w:style w:type="paragraph" w:customStyle="1" w:styleId="Heading20">
    <w:name w:val="*** Heading 2"/>
    <w:basedOn w:val="Heading1"/>
    <w:autoRedefine/>
    <w:rsid w:val="00AF5195"/>
    <w:pPr>
      <w:keepNext w:val="0"/>
      <w:keepLines w:val="0"/>
      <w:spacing w:line="276" w:lineRule="auto"/>
      <w:contextualSpacing/>
    </w:pPr>
    <w:rPr>
      <w:rFonts w:eastAsia="Cambria" w:cs="Times New Roman"/>
      <w:b w:val="0"/>
      <w:bCs/>
      <w:caps/>
      <w:sz w:val="28"/>
      <w:szCs w:val="24"/>
      <w:lang w:eastAsia="en-US"/>
    </w:rPr>
  </w:style>
  <w:style w:type="paragraph" w:customStyle="1" w:styleId="CHTITLE0">
    <w:name w:val="CH TITLE"/>
    <w:basedOn w:val="Heading1"/>
    <w:autoRedefine/>
    <w:rsid w:val="00AF5195"/>
    <w:pPr>
      <w:keepNext w:val="0"/>
      <w:keepLines w:val="0"/>
      <w:contextualSpacing/>
      <w:jc w:val="center"/>
    </w:pPr>
    <w:rPr>
      <w:rFonts w:ascii="Times New Roman Bold" w:eastAsia="Cambria" w:hAnsi="Times New Roman Bold" w:cs="Times New Roman"/>
      <w:b w:val="0"/>
      <w:bCs/>
      <w:caps/>
      <w:sz w:val="32"/>
      <w:szCs w:val="24"/>
      <w:lang w:eastAsia="en-US"/>
    </w:rPr>
  </w:style>
  <w:style w:type="paragraph" w:customStyle="1" w:styleId="CHAPTERTITLES">
    <w:name w:val="***CHAPTER TITLES"/>
    <w:basedOn w:val="MediumGrid21"/>
    <w:autoRedefine/>
    <w:rsid w:val="00AF5195"/>
    <w:pPr>
      <w:spacing w:before="400" w:after="200" w:line="360" w:lineRule="auto"/>
      <w:jc w:val="center"/>
      <w:outlineLvl w:val="0"/>
    </w:pPr>
    <w:rPr>
      <w:rFonts w:ascii="Times" w:hAnsi="Times"/>
      <w:b/>
      <w:caps/>
      <w:sz w:val="32"/>
    </w:rPr>
  </w:style>
  <w:style w:type="paragraph" w:customStyle="1" w:styleId="11TITLES">
    <w:name w:val="*** 1.1 TITLES"/>
    <w:basedOn w:val="Normal"/>
    <w:next w:val="MediumGrid21"/>
    <w:autoRedefine/>
    <w:rsid w:val="00AF5195"/>
    <w:pPr>
      <w:autoSpaceDE w:val="0"/>
      <w:autoSpaceDN w:val="0"/>
      <w:adjustRightInd w:val="0"/>
      <w:spacing w:before="600" w:after="200" w:line="360" w:lineRule="auto"/>
      <w:jc w:val="both"/>
    </w:pPr>
    <w:rPr>
      <w:rFonts w:ascii="Times" w:eastAsia="Calibri" w:hAnsi="Times"/>
      <w:b/>
      <w:caps/>
    </w:rPr>
  </w:style>
  <w:style w:type="character" w:customStyle="1" w:styleId="st1">
    <w:name w:val="st1"/>
    <w:rsid w:val="00AF5195"/>
  </w:style>
  <w:style w:type="character" w:customStyle="1" w:styleId="SubtleEmphasis2">
    <w:name w:val="Subtle Emphasis2"/>
    <w:uiPriority w:val="19"/>
    <w:rsid w:val="00AF5195"/>
    <w:rPr>
      <w:i/>
      <w:iCs/>
      <w:color w:val="808080"/>
    </w:rPr>
  </w:style>
  <w:style w:type="character" w:customStyle="1" w:styleId="IntenseEmphasis3">
    <w:name w:val="Intense Emphasis3"/>
    <w:uiPriority w:val="21"/>
    <w:rsid w:val="00AF5195"/>
    <w:rPr>
      <w:b/>
      <w:bCs/>
      <w:i/>
      <w:iCs/>
      <w:color w:val="4F81BD"/>
    </w:rPr>
  </w:style>
  <w:style w:type="character" w:customStyle="1" w:styleId="SubtleReference3">
    <w:name w:val="Subtle Reference3"/>
    <w:uiPriority w:val="31"/>
    <w:rsid w:val="00AF5195"/>
    <w:rPr>
      <w:smallCaps/>
      <w:color w:val="C0504D"/>
      <w:u w:val="single"/>
    </w:rPr>
  </w:style>
  <w:style w:type="character" w:customStyle="1" w:styleId="IntenseReference2">
    <w:name w:val="Intense Reference2"/>
    <w:uiPriority w:val="32"/>
    <w:rsid w:val="00AF5195"/>
    <w:rPr>
      <w:b/>
      <w:bCs/>
      <w:smallCaps/>
      <w:color w:val="C0504D"/>
      <w:spacing w:val="5"/>
      <w:u w:val="single"/>
    </w:rPr>
  </w:style>
  <w:style w:type="character" w:customStyle="1" w:styleId="BookTitle2">
    <w:name w:val="Book Title2"/>
    <w:uiPriority w:val="33"/>
    <w:rsid w:val="00AF5195"/>
    <w:rPr>
      <w:b/>
      <w:bCs/>
      <w:smallCaps/>
      <w:spacing w:val="5"/>
    </w:rPr>
  </w:style>
  <w:style w:type="paragraph" w:customStyle="1" w:styleId="TOCHeading2">
    <w:name w:val="TOC Heading2"/>
    <w:basedOn w:val="Heading1"/>
    <w:next w:val="Normal"/>
    <w:uiPriority w:val="39"/>
    <w:rsid w:val="00AF5195"/>
    <w:pPr>
      <w:keepNext w:val="0"/>
      <w:spacing w:before="480" w:line="276" w:lineRule="auto"/>
      <w:contextualSpacing/>
      <w:outlineLvl w:val="9"/>
    </w:pPr>
    <w:rPr>
      <w:rFonts w:ascii="Calibri" w:eastAsia="Times New Roman" w:hAnsi="Calibri" w:cs="Times New Roman"/>
      <w:color w:val="365F91"/>
      <w:sz w:val="28"/>
      <w:szCs w:val="24"/>
      <w:lang w:eastAsia="en-US"/>
    </w:rPr>
  </w:style>
  <w:style w:type="character" w:customStyle="1" w:styleId="fontstyle01">
    <w:name w:val="fontstyle01"/>
    <w:rsid w:val="00AF5195"/>
    <w:rPr>
      <w:rFonts w:ascii="AdvTT5235d5a9" w:hAnsi="AdvTT5235d5a9" w:hint="default"/>
      <w:b w:val="0"/>
      <w:bCs w:val="0"/>
      <w:i w:val="0"/>
      <w:iCs w:val="0"/>
      <w:color w:val="242021"/>
      <w:sz w:val="14"/>
      <w:szCs w:val="14"/>
    </w:rPr>
  </w:style>
  <w:style w:type="character" w:customStyle="1" w:styleId="fontstyle21">
    <w:name w:val="fontstyle21"/>
    <w:rsid w:val="00AF5195"/>
    <w:rPr>
      <w:rFonts w:ascii="AdvTT5235d5a9+fb" w:hAnsi="AdvTT5235d5a9+fb" w:hint="default"/>
      <w:b w:val="0"/>
      <w:bCs w:val="0"/>
      <w:i w:val="0"/>
      <w:iCs w:val="0"/>
      <w:color w:val="24202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81465">
      <w:bodyDiv w:val="1"/>
      <w:marLeft w:val="0"/>
      <w:marRight w:val="0"/>
      <w:marTop w:val="0"/>
      <w:marBottom w:val="0"/>
      <w:divBdr>
        <w:top w:val="none" w:sz="0" w:space="0" w:color="auto"/>
        <w:left w:val="none" w:sz="0" w:space="0" w:color="auto"/>
        <w:bottom w:val="none" w:sz="0" w:space="0" w:color="auto"/>
        <w:right w:val="none" w:sz="0" w:space="0" w:color="auto"/>
      </w:divBdr>
    </w:div>
    <w:div w:id="617688844">
      <w:bodyDiv w:val="1"/>
      <w:marLeft w:val="0"/>
      <w:marRight w:val="0"/>
      <w:marTop w:val="0"/>
      <w:marBottom w:val="0"/>
      <w:divBdr>
        <w:top w:val="none" w:sz="0" w:space="0" w:color="auto"/>
        <w:left w:val="none" w:sz="0" w:space="0" w:color="auto"/>
        <w:bottom w:val="none" w:sz="0" w:space="0" w:color="auto"/>
        <w:right w:val="none" w:sz="0" w:space="0" w:color="auto"/>
      </w:divBdr>
    </w:div>
    <w:div w:id="1065682496">
      <w:bodyDiv w:val="1"/>
      <w:marLeft w:val="0"/>
      <w:marRight w:val="0"/>
      <w:marTop w:val="0"/>
      <w:marBottom w:val="0"/>
      <w:divBdr>
        <w:top w:val="none" w:sz="0" w:space="0" w:color="auto"/>
        <w:left w:val="none" w:sz="0" w:space="0" w:color="auto"/>
        <w:bottom w:val="none" w:sz="0" w:space="0" w:color="auto"/>
        <w:right w:val="none" w:sz="0" w:space="0" w:color="auto"/>
      </w:divBdr>
      <w:divsChild>
        <w:div w:id="1977560672">
          <w:marLeft w:val="0"/>
          <w:marRight w:val="0"/>
          <w:marTop w:val="0"/>
          <w:marBottom w:val="0"/>
          <w:divBdr>
            <w:top w:val="none" w:sz="0" w:space="0" w:color="auto"/>
            <w:left w:val="none" w:sz="0" w:space="0" w:color="auto"/>
            <w:bottom w:val="none" w:sz="0" w:space="0" w:color="auto"/>
            <w:right w:val="none" w:sz="0" w:space="0" w:color="auto"/>
          </w:divBdr>
          <w:divsChild>
            <w:div w:id="15281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9194">
      <w:bodyDiv w:val="1"/>
      <w:marLeft w:val="0"/>
      <w:marRight w:val="0"/>
      <w:marTop w:val="0"/>
      <w:marBottom w:val="0"/>
      <w:divBdr>
        <w:top w:val="none" w:sz="0" w:space="0" w:color="auto"/>
        <w:left w:val="none" w:sz="0" w:space="0" w:color="auto"/>
        <w:bottom w:val="none" w:sz="0" w:space="0" w:color="auto"/>
        <w:right w:val="none" w:sz="0" w:space="0" w:color="auto"/>
      </w:divBdr>
    </w:div>
    <w:div w:id="1692026119">
      <w:bodyDiv w:val="1"/>
      <w:marLeft w:val="0"/>
      <w:marRight w:val="0"/>
      <w:marTop w:val="0"/>
      <w:marBottom w:val="0"/>
      <w:divBdr>
        <w:top w:val="none" w:sz="0" w:space="0" w:color="auto"/>
        <w:left w:val="none" w:sz="0" w:space="0" w:color="auto"/>
        <w:bottom w:val="none" w:sz="0" w:space="0" w:color="auto"/>
        <w:right w:val="none" w:sz="0" w:space="0" w:color="auto"/>
      </w:divBdr>
    </w:div>
    <w:div w:id="1768965645">
      <w:bodyDiv w:val="1"/>
      <w:marLeft w:val="0"/>
      <w:marRight w:val="0"/>
      <w:marTop w:val="0"/>
      <w:marBottom w:val="0"/>
      <w:divBdr>
        <w:top w:val="none" w:sz="0" w:space="0" w:color="auto"/>
        <w:left w:val="none" w:sz="0" w:space="0" w:color="auto"/>
        <w:bottom w:val="none" w:sz="0" w:space="0" w:color="auto"/>
        <w:right w:val="none" w:sz="0" w:space="0" w:color="auto"/>
      </w:divBdr>
    </w:div>
    <w:div w:id="1823112671">
      <w:bodyDiv w:val="1"/>
      <w:marLeft w:val="0"/>
      <w:marRight w:val="0"/>
      <w:marTop w:val="0"/>
      <w:marBottom w:val="0"/>
      <w:divBdr>
        <w:top w:val="none" w:sz="0" w:space="0" w:color="auto"/>
        <w:left w:val="none" w:sz="0" w:space="0" w:color="auto"/>
        <w:bottom w:val="none" w:sz="0" w:space="0" w:color="auto"/>
        <w:right w:val="none" w:sz="0" w:space="0" w:color="auto"/>
      </w:divBdr>
    </w:div>
    <w:div w:id="1877039284">
      <w:bodyDiv w:val="1"/>
      <w:marLeft w:val="0"/>
      <w:marRight w:val="0"/>
      <w:marTop w:val="0"/>
      <w:marBottom w:val="0"/>
      <w:divBdr>
        <w:top w:val="none" w:sz="0" w:space="0" w:color="auto"/>
        <w:left w:val="none" w:sz="0" w:space="0" w:color="auto"/>
        <w:bottom w:val="none" w:sz="0" w:space="0" w:color="auto"/>
        <w:right w:val="none" w:sz="0" w:space="0" w:color="auto"/>
      </w:divBdr>
    </w:div>
    <w:div w:id="21385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897D-B5B4-49CD-8AB4-664BEB5E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17686</Words>
  <Characters>100813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Stone</dc:creator>
  <cp:keywords/>
  <dc:description/>
  <cp:lastModifiedBy>Pantea Foroudi</cp:lastModifiedBy>
  <cp:revision>2</cp:revision>
  <dcterms:created xsi:type="dcterms:W3CDTF">2020-09-30T15:53:00Z</dcterms:created>
  <dcterms:modified xsi:type="dcterms:W3CDTF">2020-09-30T15:53:00Z</dcterms:modified>
</cp:coreProperties>
</file>