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F97" w:rsidRDefault="001F21F9" w:rsidP="0066001D">
      <w:pPr>
        <w:pStyle w:val="CM2"/>
        <w:spacing w:line="360" w:lineRule="auto"/>
        <w:ind w:left="360" w:hanging="360"/>
        <w:jc w:val="both"/>
        <w:rPr>
          <w:rFonts w:ascii="Times New Roman" w:hAnsi="Times New Roman" w:cs="DYVCD P+ Times New Roman PSMT"/>
          <w:color w:val="000000"/>
          <w:sz w:val="22"/>
          <w:szCs w:val="22"/>
        </w:rPr>
      </w:pPr>
      <w:proofErr w:type="gramStart"/>
      <w:r w:rsidRPr="0066001D">
        <w:rPr>
          <w:rFonts w:ascii="Times New Roman" w:hAnsi="Times New Roman" w:cs="DYVCD P+ Times New Roman PSMT"/>
          <w:b/>
          <w:color w:val="000000"/>
          <w:sz w:val="22"/>
          <w:szCs w:val="22"/>
        </w:rPr>
        <w:t>DEELY</w:t>
      </w:r>
      <w:r w:rsidRPr="0066001D">
        <w:rPr>
          <w:rFonts w:ascii="Times New Roman" w:hAnsi="Times New Roman" w:cs="DYVCD P+ Times New Roman PSMT"/>
          <w:color w:val="000000"/>
          <w:sz w:val="22"/>
          <w:szCs w:val="22"/>
        </w:rPr>
        <w:t>, John N.</w:t>
      </w:r>
      <w:proofErr w:type="gramEnd"/>
      <w:r w:rsidRPr="0066001D">
        <w:rPr>
          <w:rFonts w:ascii="Times New Roman" w:hAnsi="Times New Roman" w:cs="DYVCD P+ Times New Roman PSMT"/>
          <w:color w:val="000000"/>
          <w:sz w:val="22"/>
          <w:szCs w:val="22"/>
        </w:rPr>
        <w:t xml:space="preserve">  (1942-)</w:t>
      </w:r>
    </w:p>
    <w:p w:rsidR="001F21F9" w:rsidRPr="009B7F97" w:rsidRDefault="001F21F9" w:rsidP="009B7F97">
      <w:pPr>
        <w:pStyle w:val="Default"/>
      </w:pPr>
    </w:p>
    <w:p w:rsidR="00D6365A" w:rsidRPr="0066001D" w:rsidRDefault="001F21F9" w:rsidP="0066001D">
      <w:pPr>
        <w:pStyle w:val="CM2"/>
        <w:spacing w:line="360" w:lineRule="auto"/>
        <w:jc w:val="both"/>
        <w:rPr>
          <w:rFonts w:ascii="Times New Roman" w:hAnsi="Times New Roman" w:cs="DYVCD P+ Times New Roman PSMT"/>
          <w:color w:val="000000"/>
          <w:sz w:val="22"/>
          <w:szCs w:val="22"/>
        </w:rPr>
      </w:pPr>
      <w:r w:rsidRPr="0066001D">
        <w:rPr>
          <w:rFonts w:ascii="Times New Roman" w:hAnsi="Times New Roman" w:cs="DYVCD P+ Times New Roman PSMT"/>
          <w:color w:val="000000"/>
          <w:sz w:val="22"/>
          <w:szCs w:val="22"/>
        </w:rPr>
        <w:t xml:space="preserve">John </w:t>
      </w:r>
      <w:proofErr w:type="spellStart"/>
      <w:r w:rsidRPr="0066001D">
        <w:rPr>
          <w:rFonts w:ascii="Times New Roman" w:hAnsi="Times New Roman" w:cs="DYVCD P+ Times New Roman PSMT"/>
          <w:color w:val="000000"/>
          <w:sz w:val="22"/>
          <w:szCs w:val="22"/>
        </w:rPr>
        <w:t>Deely</w:t>
      </w:r>
      <w:proofErr w:type="spellEnd"/>
      <w:r w:rsidRPr="0066001D">
        <w:rPr>
          <w:rFonts w:ascii="Times New Roman" w:hAnsi="Times New Roman" w:cs="DYVCD P+ Times New Roman PSMT"/>
          <w:color w:val="000000"/>
          <w:sz w:val="22"/>
          <w:szCs w:val="22"/>
        </w:rPr>
        <w:t xml:space="preserve"> was born on 26 April 1942 in Chicago, Illinois.  He was educated at the Aquinas Institute School of Philosophy, River Forest, Illinois receiving a BA in 1965, an MA in 1966 (with his thesis published in article form the same year), and a PhD in 1967 (with the thesis published in monograph form 1971 as </w:t>
      </w:r>
      <w:r w:rsidRPr="0066001D">
        <w:rPr>
          <w:rFonts w:ascii="Times New Roman" w:hAnsi="Times New Roman" w:cs="JOSDP F+ Times New Roman PSM T,"/>
          <w:i/>
          <w:iCs/>
          <w:color w:val="000000"/>
          <w:sz w:val="22"/>
          <w:szCs w:val="22"/>
        </w:rPr>
        <w:t>The Tradition via Heidegger</w:t>
      </w:r>
      <w:r w:rsidRPr="0066001D">
        <w:rPr>
          <w:rFonts w:ascii="Times New Roman" w:hAnsi="Times New Roman" w:cs="DYVCD P+ Times New Roman PSMT"/>
          <w:color w:val="000000"/>
          <w:sz w:val="22"/>
          <w:szCs w:val="22"/>
        </w:rPr>
        <w:t xml:space="preserve">). </w:t>
      </w:r>
      <w:r w:rsidR="00536B95" w:rsidRPr="0066001D">
        <w:rPr>
          <w:rFonts w:ascii="Times New Roman" w:hAnsi="Times New Roman" w:cs="DYVCD P+ Times New Roman PSMT"/>
          <w:color w:val="000000"/>
          <w:sz w:val="22"/>
          <w:szCs w:val="22"/>
        </w:rPr>
        <w:t xml:space="preserve">He held early positions at Saint Mary's College, South Bend (1974–1976), University of Ottawa (1968-1969), St. Thomas University, Fredericton, New Brunswick (1967-1968) and St. Joseph's College, </w:t>
      </w:r>
      <w:proofErr w:type="spellStart"/>
      <w:r w:rsidR="00536B95" w:rsidRPr="0066001D">
        <w:rPr>
          <w:rFonts w:ascii="Times New Roman" w:hAnsi="Times New Roman" w:cs="DYVCD P+ Times New Roman PSMT"/>
          <w:color w:val="000000"/>
          <w:sz w:val="22"/>
          <w:szCs w:val="22"/>
        </w:rPr>
        <w:t>Rensselear</w:t>
      </w:r>
      <w:proofErr w:type="spellEnd"/>
      <w:r w:rsidR="00536B95" w:rsidRPr="0066001D">
        <w:rPr>
          <w:rFonts w:ascii="Times New Roman" w:hAnsi="Times New Roman" w:cs="DYVCD P+ Times New Roman PSMT"/>
          <w:color w:val="000000"/>
          <w:sz w:val="22"/>
          <w:szCs w:val="22"/>
        </w:rPr>
        <w:t xml:space="preserve">, Indiana (1966-1967). Later, he was appointed at </w:t>
      </w:r>
      <w:proofErr w:type="spellStart"/>
      <w:r w:rsidR="00536B95" w:rsidRPr="0066001D">
        <w:rPr>
          <w:rFonts w:ascii="Times New Roman" w:hAnsi="Times New Roman" w:cs="DYVCD P+ Times New Roman PSMT"/>
          <w:color w:val="000000"/>
          <w:sz w:val="22"/>
          <w:szCs w:val="22"/>
        </w:rPr>
        <w:t>Loras</w:t>
      </w:r>
      <w:proofErr w:type="spellEnd"/>
      <w:r w:rsidR="00536B95" w:rsidRPr="0066001D">
        <w:rPr>
          <w:rFonts w:ascii="Times New Roman" w:hAnsi="Times New Roman" w:cs="DYVCD P+ Times New Roman PSMT"/>
          <w:color w:val="000000"/>
          <w:sz w:val="22"/>
          <w:szCs w:val="22"/>
        </w:rPr>
        <w:t xml:space="preserve"> College, Dubuque, Iowa (1976-1999), along with a number of visiting posts including Federal University of Minas </w:t>
      </w:r>
      <w:proofErr w:type="spellStart"/>
      <w:r w:rsidR="00536B95" w:rsidRPr="0066001D">
        <w:rPr>
          <w:rFonts w:ascii="Times New Roman" w:hAnsi="Times New Roman" w:cs="DYVCD P+ Times New Roman PSMT"/>
          <w:color w:val="000000"/>
          <w:sz w:val="22"/>
          <w:szCs w:val="22"/>
        </w:rPr>
        <w:t>Gerais</w:t>
      </w:r>
      <w:proofErr w:type="spellEnd"/>
      <w:r w:rsidR="00536B95" w:rsidRPr="0066001D">
        <w:rPr>
          <w:rFonts w:ascii="Times New Roman" w:hAnsi="Times New Roman" w:cs="DYVCD P+ Times New Roman PSMT"/>
          <w:color w:val="000000"/>
          <w:sz w:val="22"/>
          <w:szCs w:val="22"/>
        </w:rPr>
        <w:t xml:space="preserve">, Belo Horizonte, Brazil (Fall 1988-Spring 1989), Fulbright Professor; </w:t>
      </w:r>
      <w:proofErr w:type="spellStart"/>
      <w:r w:rsidR="00536B95" w:rsidRPr="0066001D">
        <w:rPr>
          <w:rFonts w:ascii="Times New Roman" w:hAnsi="Times New Roman" w:cs="DYVCD P+ Times New Roman PSMT"/>
          <w:color w:val="000000"/>
          <w:sz w:val="22"/>
          <w:szCs w:val="22"/>
        </w:rPr>
        <w:t>Pontificia</w:t>
      </w:r>
      <w:proofErr w:type="spellEnd"/>
      <w:r w:rsidR="00536B95" w:rsidRPr="0066001D">
        <w:rPr>
          <w:rFonts w:ascii="Times New Roman" w:hAnsi="Times New Roman" w:cs="DYVCD P+ Times New Roman PSMT"/>
          <w:color w:val="000000"/>
          <w:sz w:val="22"/>
          <w:szCs w:val="22"/>
        </w:rPr>
        <w:t xml:space="preserve"> </w:t>
      </w:r>
      <w:proofErr w:type="spellStart"/>
      <w:r w:rsidR="00536B95" w:rsidRPr="0066001D">
        <w:rPr>
          <w:rFonts w:ascii="Times New Roman" w:hAnsi="Times New Roman" w:cs="DYVCD P+ Times New Roman PSMT"/>
          <w:color w:val="000000"/>
          <w:sz w:val="22"/>
          <w:szCs w:val="22"/>
        </w:rPr>
        <w:t>Universidade</w:t>
      </w:r>
      <w:proofErr w:type="spellEnd"/>
      <w:r w:rsidR="00536B95" w:rsidRPr="0066001D">
        <w:rPr>
          <w:rFonts w:ascii="Times New Roman" w:hAnsi="Times New Roman" w:cs="DYVCD P+ Times New Roman PSMT"/>
          <w:color w:val="000000"/>
          <w:sz w:val="22"/>
          <w:szCs w:val="22"/>
        </w:rPr>
        <w:t xml:space="preserve"> de São Paulo, 22-26 May 1989, Fulbright-Garcia Robles Professor, </w:t>
      </w:r>
      <w:proofErr w:type="spellStart"/>
      <w:r w:rsidR="00536B95" w:rsidRPr="0066001D">
        <w:rPr>
          <w:rFonts w:ascii="Times New Roman" w:hAnsi="Times New Roman" w:cs="DYVCD P+ Times New Roman PSMT"/>
          <w:color w:val="000000"/>
          <w:sz w:val="22"/>
          <w:szCs w:val="22"/>
        </w:rPr>
        <w:t>Anáhuac</w:t>
      </w:r>
      <w:proofErr w:type="spellEnd"/>
      <w:r w:rsidR="00536B95" w:rsidRPr="0066001D">
        <w:rPr>
          <w:rFonts w:ascii="Times New Roman" w:hAnsi="Times New Roman" w:cs="DYVCD P+ Times New Roman PSMT"/>
          <w:color w:val="000000"/>
          <w:sz w:val="22"/>
          <w:szCs w:val="22"/>
        </w:rPr>
        <w:t xml:space="preserve"> University, México City (Fall 1994–Spring 1995). Since being appointed at the University of St. Thomas, Houston (1999-present),</w:t>
      </w:r>
      <w:r w:rsidR="002D68E1" w:rsidRPr="0066001D">
        <w:rPr>
          <w:rFonts w:ascii="Times New Roman" w:hAnsi="Times New Roman" w:cs="DYVCD P+ Times New Roman PSMT"/>
          <w:color w:val="000000"/>
          <w:sz w:val="22"/>
          <w:szCs w:val="22"/>
        </w:rPr>
        <w:t xml:space="preserve"> where he has held the Rudman Chair in Philosophy since (2007),</w:t>
      </w:r>
      <w:r w:rsidR="00536B95" w:rsidRPr="0066001D">
        <w:rPr>
          <w:rFonts w:ascii="Times New Roman" w:hAnsi="Times New Roman" w:cs="DYVCD P+ Times New Roman PSMT"/>
          <w:color w:val="000000"/>
          <w:sz w:val="22"/>
          <w:szCs w:val="22"/>
        </w:rPr>
        <w:t xml:space="preserve"> he has been a visiting scholar at the University of Helsinki, Finland (Fall 2000), Visiting Fulbright Professor, Southeast European Center for Semiotic Studies, New Bulgarian University, New Bulgarian University, Sofia, Bulgaria (Spring 2005) and </w:t>
      </w:r>
      <w:r w:rsidRPr="0066001D">
        <w:rPr>
          <w:rFonts w:ascii="Times New Roman" w:hAnsi="Times New Roman" w:cs="DYVCD P+ Times New Roman PSMT"/>
          <w:color w:val="000000"/>
          <w:sz w:val="22"/>
          <w:szCs w:val="22"/>
        </w:rPr>
        <w:t xml:space="preserve">Visiting Professor of Semiotics, Tartu University, </w:t>
      </w:r>
      <w:r w:rsidR="00536B95" w:rsidRPr="0066001D">
        <w:rPr>
          <w:rFonts w:ascii="Times New Roman" w:hAnsi="Times New Roman" w:cs="DYVCD P+ Times New Roman PSMT"/>
          <w:color w:val="000000"/>
          <w:sz w:val="22"/>
          <w:szCs w:val="22"/>
        </w:rPr>
        <w:t>Estonia (2009 spring semester).</w:t>
      </w:r>
    </w:p>
    <w:p w:rsidR="00D6365A" w:rsidRPr="0066001D" w:rsidRDefault="00D6365A" w:rsidP="0066001D">
      <w:pPr>
        <w:pStyle w:val="Default"/>
        <w:spacing w:line="360" w:lineRule="auto"/>
        <w:jc w:val="both"/>
        <w:rPr>
          <w:rFonts w:ascii="Times New Roman" w:hAnsi="Times New Roman"/>
          <w:sz w:val="22"/>
        </w:rPr>
      </w:pPr>
    </w:p>
    <w:p w:rsidR="00D6365A" w:rsidRPr="0066001D" w:rsidRDefault="00D6365A" w:rsidP="0066001D">
      <w:pPr>
        <w:pStyle w:val="Default"/>
        <w:spacing w:line="360" w:lineRule="auto"/>
        <w:jc w:val="both"/>
        <w:rPr>
          <w:rFonts w:ascii="Times New Roman" w:hAnsi="Times New Roman"/>
          <w:sz w:val="22"/>
          <w:szCs w:val="20"/>
          <w:lang w:val="en-GB"/>
        </w:rPr>
      </w:pPr>
      <w:r w:rsidRPr="0066001D">
        <w:rPr>
          <w:rFonts w:ascii="Times New Roman" w:hAnsi="Times New Roman"/>
          <w:sz w:val="22"/>
        </w:rPr>
        <w:t xml:space="preserve">His book-length monographs include </w:t>
      </w:r>
      <w:r w:rsidRPr="0066001D">
        <w:rPr>
          <w:rFonts w:ascii="Times New Roman" w:hAnsi="Times New Roman"/>
          <w:i/>
          <w:iCs/>
          <w:sz w:val="22"/>
          <w:szCs w:val="20"/>
        </w:rPr>
        <w:t xml:space="preserve">The Problem of Evolution: Philosophical Repercussions of Evolutionary Science </w:t>
      </w:r>
      <w:r w:rsidRPr="0066001D">
        <w:rPr>
          <w:rFonts w:ascii="Times New Roman" w:hAnsi="Times New Roman"/>
          <w:iCs/>
          <w:sz w:val="22"/>
          <w:szCs w:val="20"/>
        </w:rPr>
        <w:t xml:space="preserve">(with Raymond </w:t>
      </w:r>
      <w:proofErr w:type="spellStart"/>
      <w:r w:rsidRPr="0066001D">
        <w:rPr>
          <w:rFonts w:ascii="Times New Roman" w:hAnsi="Times New Roman"/>
          <w:iCs/>
          <w:sz w:val="22"/>
          <w:szCs w:val="20"/>
        </w:rPr>
        <w:t>Nogar</w:t>
      </w:r>
      <w:proofErr w:type="spellEnd"/>
      <w:r w:rsidRPr="0066001D">
        <w:rPr>
          <w:rFonts w:ascii="Times New Roman" w:hAnsi="Times New Roman"/>
          <w:iCs/>
          <w:sz w:val="22"/>
          <w:szCs w:val="20"/>
        </w:rPr>
        <w:t xml:space="preserve">, 1973), his scholarly edition of </w:t>
      </w:r>
      <w:proofErr w:type="spellStart"/>
      <w:r w:rsidRPr="0066001D">
        <w:rPr>
          <w:rFonts w:ascii="Times New Roman" w:hAnsi="Times New Roman"/>
          <w:i/>
          <w:iCs/>
          <w:sz w:val="22"/>
          <w:szCs w:val="20"/>
        </w:rPr>
        <w:t>Tractatus</w:t>
      </w:r>
      <w:proofErr w:type="spellEnd"/>
      <w:r w:rsidRPr="0066001D">
        <w:rPr>
          <w:rFonts w:ascii="Times New Roman" w:hAnsi="Times New Roman"/>
          <w:i/>
          <w:iCs/>
          <w:sz w:val="22"/>
          <w:szCs w:val="20"/>
        </w:rPr>
        <w:t xml:space="preserve"> de </w:t>
      </w:r>
      <w:proofErr w:type="spellStart"/>
      <w:r w:rsidRPr="0066001D">
        <w:rPr>
          <w:rFonts w:ascii="Times New Roman" w:hAnsi="Times New Roman"/>
          <w:i/>
          <w:iCs/>
          <w:sz w:val="22"/>
          <w:szCs w:val="20"/>
        </w:rPr>
        <w:t>Signis</w:t>
      </w:r>
      <w:proofErr w:type="spellEnd"/>
      <w:r w:rsidRPr="0066001D">
        <w:rPr>
          <w:rFonts w:ascii="Times New Roman" w:hAnsi="Times New Roman"/>
          <w:i/>
          <w:iCs/>
          <w:sz w:val="22"/>
          <w:szCs w:val="20"/>
        </w:rPr>
        <w:t>: The</w:t>
      </w:r>
      <w:r w:rsidRPr="0066001D">
        <w:rPr>
          <w:rFonts w:ascii="Times New Roman" w:hAnsi="Times New Roman"/>
          <w:sz w:val="22"/>
          <w:szCs w:val="20"/>
        </w:rPr>
        <w:t xml:space="preserve"> </w:t>
      </w:r>
      <w:r w:rsidRPr="0066001D">
        <w:rPr>
          <w:rFonts w:ascii="Times New Roman" w:hAnsi="Times New Roman"/>
          <w:i/>
          <w:iCs/>
          <w:sz w:val="22"/>
          <w:szCs w:val="20"/>
        </w:rPr>
        <w:t xml:space="preserve">Semiotic of John </w:t>
      </w:r>
      <w:proofErr w:type="spellStart"/>
      <w:r w:rsidRPr="0066001D">
        <w:rPr>
          <w:rFonts w:ascii="Times New Roman" w:hAnsi="Times New Roman"/>
          <w:i/>
          <w:iCs/>
          <w:sz w:val="22"/>
          <w:szCs w:val="20"/>
        </w:rPr>
        <w:t>Poinsot</w:t>
      </w:r>
      <w:proofErr w:type="spellEnd"/>
      <w:r w:rsidRPr="0066001D">
        <w:rPr>
          <w:rFonts w:ascii="Times New Roman" w:hAnsi="Times New Roman"/>
          <w:i/>
          <w:iCs/>
          <w:sz w:val="22"/>
          <w:szCs w:val="20"/>
        </w:rPr>
        <w:t xml:space="preserve"> </w:t>
      </w:r>
      <w:r w:rsidRPr="0066001D">
        <w:rPr>
          <w:rFonts w:ascii="Times New Roman" w:hAnsi="Times New Roman"/>
          <w:iCs/>
          <w:sz w:val="22"/>
          <w:szCs w:val="20"/>
        </w:rPr>
        <w:t xml:space="preserve">(1985 and 2013), </w:t>
      </w:r>
      <w:r w:rsidRPr="0066001D">
        <w:rPr>
          <w:rFonts w:ascii="Times New Roman" w:hAnsi="Times New Roman"/>
          <w:i/>
          <w:iCs/>
          <w:sz w:val="22"/>
          <w:szCs w:val="20"/>
        </w:rPr>
        <w:t>Basics of Semiotics</w:t>
      </w:r>
      <w:r w:rsidRPr="0066001D">
        <w:rPr>
          <w:rFonts w:ascii="Times New Roman" w:hAnsi="Times New Roman"/>
          <w:iCs/>
          <w:sz w:val="22"/>
          <w:szCs w:val="20"/>
        </w:rPr>
        <w:t xml:space="preserve"> (1990), </w:t>
      </w:r>
      <w:proofErr w:type="gramStart"/>
      <w:r w:rsidRPr="0066001D">
        <w:rPr>
          <w:rFonts w:ascii="Times New Roman" w:hAnsi="Times New Roman"/>
          <w:i/>
          <w:iCs/>
          <w:sz w:val="22"/>
          <w:szCs w:val="20"/>
        </w:rPr>
        <w:t>Four</w:t>
      </w:r>
      <w:proofErr w:type="gramEnd"/>
      <w:r w:rsidRPr="0066001D">
        <w:rPr>
          <w:rFonts w:ascii="Times New Roman" w:hAnsi="Times New Roman"/>
          <w:i/>
          <w:iCs/>
          <w:sz w:val="22"/>
          <w:szCs w:val="20"/>
        </w:rPr>
        <w:t xml:space="preserve"> Ages of Understanding. The First Postmodern History of Philosophy from Ancient Times to the Turn of the 21</w:t>
      </w:r>
      <w:r w:rsidRPr="0066001D">
        <w:rPr>
          <w:rFonts w:ascii="Times New Roman" w:hAnsi="Times New Roman"/>
          <w:i/>
          <w:iCs/>
          <w:sz w:val="22"/>
          <w:szCs w:val="20"/>
          <w:vertAlign w:val="superscript"/>
        </w:rPr>
        <w:t>st</w:t>
      </w:r>
      <w:r w:rsidR="00286E33" w:rsidRPr="0066001D">
        <w:rPr>
          <w:rFonts w:ascii="Times New Roman" w:hAnsi="Times New Roman"/>
          <w:i/>
          <w:iCs/>
          <w:sz w:val="22"/>
          <w:szCs w:val="20"/>
        </w:rPr>
        <w:t xml:space="preserve"> C</w:t>
      </w:r>
      <w:r w:rsidRPr="0066001D">
        <w:rPr>
          <w:rFonts w:ascii="Times New Roman" w:hAnsi="Times New Roman"/>
          <w:i/>
          <w:iCs/>
          <w:sz w:val="22"/>
          <w:szCs w:val="20"/>
        </w:rPr>
        <w:t>entury</w:t>
      </w:r>
      <w:r w:rsidRPr="0066001D">
        <w:rPr>
          <w:rFonts w:ascii="Times New Roman" w:hAnsi="Times New Roman"/>
          <w:iCs/>
          <w:sz w:val="22"/>
          <w:szCs w:val="20"/>
        </w:rPr>
        <w:t xml:space="preserve"> (2001), </w:t>
      </w:r>
      <w:r w:rsidR="003E625E">
        <w:rPr>
          <w:rFonts w:ascii="Times New Roman" w:hAnsi="Times New Roman"/>
          <w:i/>
          <w:iCs/>
          <w:sz w:val="22"/>
          <w:szCs w:val="20"/>
        </w:rPr>
        <w:t>What Distinguishes Human Understanding</w:t>
      </w:r>
      <w:r w:rsidRPr="0066001D">
        <w:rPr>
          <w:rFonts w:ascii="Times New Roman" w:hAnsi="Times New Roman"/>
          <w:i/>
          <w:iCs/>
          <w:sz w:val="22"/>
          <w:szCs w:val="20"/>
        </w:rPr>
        <w:t xml:space="preserve"> </w:t>
      </w:r>
      <w:r w:rsidR="003E625E">
        <w:rPr>
          <w:rFonts w:ascii="Times New Roman" w:hAnsi="Times New Roman"/>
          <w:iCs/>
          <w:sz w:val="22"/>
          <w:szCs w:val="20"/>
        </w:rPr>
        <w:t>(2002</w:t>
      </w:r>
      <w:r w:rsidRPr="0066001D">
        <w:rPr>
          <w:rFonts w:ascii="Times New Roman" w:hAnsi="Times New Roman"/>
          <w:iCs/>
          <w:sz w:val="22"/>
          <w:szCs w:val="20"/>
        </w:rPr>
        <w:t>)</w:t>
      </w:r>
      <w:r w:rsidR="003E625E">
        <w:rPr>
          <w:rFonts w:ascii="Times New Roman" w:hAnsi="Times New Roman"/>
          <w:iCs/>
          <w:sz w:val="22"/>
          <w:szCs w:val="20"/>
        </w:rPr>
        <w:t>,</w:t>
      </w:r>
      <w:r w:rsidRPr="0066001D">
        <w:rPr>
          <w:rFonts w:ascii="Times New Roman" w:hAnsi="Times New Roman"/>
          <w:iCs/>
          <w:sz w:val="22"/>
          <w:szCs w:val="20"/>
        </w:rPr>
        <w:t xml:space="preserve"> </w:t>
      </w:r>
      <w:r w:rsidRPr="0066001D">
        <w:rPr>
          <w:rFonts w:ascii="Times New Roman" w:hAnsi="Times New Roman"/>
          <w:i/>
          <w:iCs/>
          <w:sz w:val="22"/>
          <w:szCs w:val="20"/>
        </w:rPr>
        <w:t xml:space="preserve">The Semiotic Animal </w:t>
      </w:r>
      <w:r w:rsidRPr="0066001D">
        <w:rPr>
          <w:rFonts w:ascii="Times New Roman" w:hAnsi="Times New Roman"/>
          <w:iCs/>
          <w:sz w:val="22"/>
          <w:szCs w:val="20"/>
        </w:rPr>
        <w:t xml:space="preserve">(with Susan </w:t>
      </w:r>
      <w:proofErr w:type="spellStart"/>
      <w:r w:rsidRPr="0066001D">
        <w:rPr>
          <w:rFonts w:ascii="Times New Roman" w:hAnsi="Times New Roman"/>
          <w:iCs/>
          <w:sz w:val="22"/>
          <w:szCs w:val="20"/>
        </w:rPr>
        <w:t>Petrilli</w:t>
      </w:r>
      <w:proofErr w:type="spellEnd"/>
      <w:r w:rsidRPr="0066001D">
        <w:rPr>
          <w:rFonts w:ascii="Times New Roman" w:hAnsi="Times New Roman"/>
          <w:iCs/>
          <w:sz w:val="22"/>
          <w:szCs w:val="20"/>
        </w:rPr>
        <w:t xml:space="preserve"> and Augusto </w:t>
      </w:r>
      <w:proofErr w:type="spellStart"/>
      <w:r w:rsidRPr="0066001D">
        <w:rPr>
          <w:rFonts w:ascii="Times New Roman" w:hAnsi="Times New Roman"/>
          <w:iCs/>
          <w:sz w:val="22"/>
          <w:szCs w:val="20"/>
        </w:rPr>
        <w:t>Ponzio</w:t>
      </w:r>
      <w:proofErr w:type="spellEnd"/>
      <w:r w:rsidRPr="0066001D">
        <w:rPr>
          <w:rFonts w:ascii="Times New Roman" w:hAnsi="Times New Roman"/>
          <w:iCs/>
          <w:sz w:val="22"/>
          <w:szCs w:val="20"/>
        </w:rPr>
        <w:t xml:space="preserve">, 2005), </w:t>
      </w:r>
      <w:r w:rsidRPr="0066001D">
        <w:rPr>
          <w:rFonts w:ascii="Times New Roman" w:hAnsi="Times New Roman"/>
          <w:i/>
          <w:sz w:val="22"/>
          <w:szCs w:val="20"/>
          <w:lang w:val="en-GB"/>
        </w:rPr>
        <w:t>Purely Objective Reality</w:t>
      </w:r>
      <w:r w:rsidRPr="0066001D">
        <w:rPr>
          <w:rFonts w:ascii="Times New Roman" w:hAnsi="Times New Roman"/>
          <w:sz w:val="22"/>
          <w:szCs w:val="20"/>
          <w:lang w:val="en-GB"/>
        </w:rPr>
        <w:t xml:space="preserve"> (2009</w:t>
      </w:r>
      <w:r w:rsidR="0066001D">
        <w:rPr>
          <w:rFonts w:ascii="Times New Roman" w:hAnsi="Times New Roman"/>
          <w:sz w:val="22"/>
          <w:szCs w:val="20"/>
          <w:lang w:val="en-GB"/>
        </w:rPr>
        <w:t>a</w:t>
      </w:r>
      <w:r w:rsidRPr="0066001D">
        <w:rPr>
          <w:rFonts w:ascii="Times New Roman" w:hAnsi="Times New Roman"/>
          <w:sz w:val="22"/>
          <w:szCs w:val="20"/>
          <w:lang w:val="en-GB"/>
        </w:rPr>
        <w:t xml:space="preserve">), </w:t>
      </w:r>
      <w:r w:rsidRPr="0066001D">
        <w:rPr>
          <w:rFonts w:ascii="Times New Roman" w:hAnsi="Times New Roman"/>
          <w:i/>
          <w:sz w:val="22"/>
          <w:szCs w:val="20"/>
          <w:lang w:val="en-GB"/>
        </w:rPr>
        <w:t>Medieval Philosophy Redefined</w:t>
      </w:r>
      <w:r w:rsidRPr="0066001D">
        <w:rPr>
          <w:rFonts w:ascii="Times New Roman" w:hAnsi="Times New Roman"/>
          <w:sz w:val="22"/>
          <w:szCs w:val="20"/>
          <w:lang w:val="en-GB"/>
        </w:rPr>
        <w:t xml:space="preserve"> (2010</w:t>
      </w:r>
      <w:r w:rsidR="005565ED">
        <w:rPr>
          <w:rFonts w:ascii="Times New Roman" w:hAnsi="Times New Roman"/>
          <w:sz w:val="22"/>
          <w:szCs w:val="20"/>
          <w:lang w:val="en-GB"/>
        </w:rPr>
        <w:t>a</w:t>
      </w:r>
      <w:r w:rsidRPr="0066001D">
        <w:rPr>
          <w:rFonts w:ascii="Times New Roman" w:hAnsi="Times New Roman"/>
          <w:sz w:val="22"/>
          <w:szCs w:val="20"/>
          <w:lang w:val="en-GB"/>
        </w:rPr>
        <w:t>) and the ‘</w:t>
      </w:r>
      <w:proofErr w:type="spellStart"/>
      <w:r w:rsidRPr="0066001D">
        <w:rPr>
          <w:rFonts w:ascii="Times New Roman" w:hAnsi="Times New Roman"/>
          <w:sz w:val="22"/>
          <w:szCs w:val="20"/>
          <w:lang w:val="en-GB"/>
        </w:rPr>
        <w:t>Poinsot</w:t>
      </w:r>
      <w:proofErr w:type="spellEnd"/>
      <w:r w:rsidRPr="0066001D">
        <w:rPr>
          <w:rFonts w:ascii="Times New Roman" w:hAnsi="Times New Roman"/>
          <w:sz w:val="22"/>
          <w:szCs w:val="20"/>
          <w:lang w:val="en-GB"/>
        </w:rPr>
        <w:t xml:space="preserve"> trilogy’ (2008a, 2008b, 2015). This body of work is complemented by over 200 articles and a number of book series that </w:t>
      </w:r>
      <w:proofErr w:type="spellStart"/>
      <w:r w:rsidRPr="0066001D">
        <w:rPr>
          <w:rFonts w:ascii="Times New Roman" w:hAnsi="Times New Roman"/>
          <w:sz w:val="22"/>
          <w:szCs w:val="20"/>
          <w:lang w:val="en-GB"/>
        </w:rPr>
        <w:t>Deely</w:t>
      </w:r>
      <w:proofErr w:type="spellEnd"/>
      <w:r w:rsidRPr="0066001D">
        <w:rPr>
          <w:rFonts w:ascii="Times New Roman" w:hAnsi="Times New Roman"/>
          <w:sz w:val="22"/>
          <w:szCs w:val="20"/>
          <w:lang w:val="en-GB"/>
        </w:rPr>
        <w:t xml:space="preserve"> edited, including the yearbooks of the Semiotic Society of America (from 1980), </w:t>
      </w:r>
      <w:r w:rsidRPr="0066001D">
        <w:rPr>
          <w:rFonts w:ascii="Times New Roman" w:hAnsi="Times New Roman"/>
          <w:i/>
          <w:sz w:val="22"/>
          <w:szCs w:val="20"/>
          <w:lang w:val="en-GB"/>
        </w:rPr>
        <w:t>The American Journal of Semiotics</w:t>
      </w:r>
      <w:r w:rsidRPr="0066001D">
        <w:rPr>
          <w:rFonts w:ascii="Times New Roman" w:hAnsi="Times New Roman"/>
          <w:sz w:val="22"/>
          <w:szCs w:val="20"/>
          <w:lang w:val="en-GB"/>
        </w:rPr>
        <w:t xml:space="preserve"> (from 2001), </w:t>
      </w:r>
      <w:r w:rsidRPr="0066001D">
        <w:rPr>
          <w:rFonts w:ascii="Times New Roman" w:hAnsi="Times New Roman"/>
          <w:sz w:val="22"/>
          <w:szCs w:val="22"/>
        </w:rPr>
        <w:t>Sources in Semiotics (University Press o</w:t>
      </w:r>
      <w:r w:rsidR="00D95F17" w:rsidRPr="0066001D">
        <w:rPr>
          <w:rFonts w:ascii="Times New Roman" w:hAnsi="Times New Roman"/>
          <w:sz w:val="22"/>
          <w:szCs w:val="22"/>
        </w:rPr>
        <w:t>f America/</w:t>
      </w:r>
      <w:proofErr w:type="spellStart"/>
      <w:r w:rsidR="00D95F17" w:rsidRPr="0066001D">
        <w:rPr>
          <w:rFonts w:ascii="Times New Roman" w:hAnsi="Times New Roman"/>
          <w:sz w:val="22"/>
          <w:szCs w:val="22"/>
        </w:rPr>
        <w:t>Rowman</w:t>
      </w:r>
      <w:proofErr w:type="spellEnd"/>
      <w:r w:rsidR="00D95F17" w:rsidRPr="0066001D">
        <w:rPr>
          <w:rFonts w:ascii="Times New Roman" w:hAnsi="Times New Roman"/>
          <w:sz w:val="22"/>
          <w:szCs w:val="22"/>
        </w:rPr>
        <w:t xml:space="preserve"> &amp; Littlefield) and</w:t>
      </w:r>
      <w:r w:rsidRPr="0066001D">
        <w:rPr>
          <w:rFonts w:ascii="Times New Roman" w:hAnsi="Times New Roman"/>
          <w:sz w:val="22"/>
          <w:szCs w:val="22"/>
        </w:rPr>
        <w:t xml:space="preserve"> Approaches to </w:t>
      </w:r>
      <w:proofErr w:type="spellStart"/>
      <w:r w:rsidRPr="0066001D">
        <w:rPr>
          <w:rFonts w:ascii="Times New Roman" w:hAnsi="Times New Roman"/>
          <w:sz w:val="22"/>
          <w:szCs w:val="22"/>
        </w:rPr>
        <w:t>Postmodernity</w:t>
      </w:r>
      <w:proofErr w:type="spellEnd"/>
      <w:r w:rsidRPr="0066001D">
        <w:rPr>
          <w:rFonts w:ascii="Times New Roman" w:hAnsi="Times New Roman"/>
          <w:sz w:val="22"/>
          <w:szCs w:val="22"/>
        </w:rPr>
        <w:t xml:space="preserve"> (Scranton University Press 2007–2010).</w:t>
      </w:r>
    </w:p>
    <w:p w:rsidR="00D6365A" w:rsidRPr="0066001D" w:rsidRDefault="00D6365A" w:rsidP="0066001D">
      <w:pPr>
        <w:pStyle w:val="Default"/>
        <w:spacing w:line="360" w:lineRule="auto"/>
        <w:jc w:val="both"/>
        <w:rPr>
          <w:rFonts w:ascii="Times New Roman" w:hAnsi="Times New Roman"/>
          <w:sz w:val="22"/>
          <w:szCs w:val="20"/>
          <w:lang w:val="en-GB"/>
        </w:rPr>
      </w:pPr>
    </w:p>
    <w:p w:rsidR="00F028CC" w:rsidRPr="0066001D" w:rsidRDefault="00D6365A" w:rsidP="0066001D">
      <w:pPr>
        <w:spacing w:line="360" w:lineRule="auto"/>
        <w:ind w:right="-288"/>
        <w:jc w:val="both"/>
        <w:rPr>
          <w:sz w:val="22"/>
          <w:szCs w:val="18"/>
        </w:rPr>
      </w:pPr>
      <w:r w:rsidRPr="0066001D">
        <w:rPr>
          <w:sz w:val="22"/>
          <w:szCs w:val="18"/>
          <w:lang w:val="en-GB"/>
        </w:rPr>
        <w:t xml:space="preserve">An authority on the work of </w:t>
      </w:r>
      <w:r w:rsidR="00C84848" w:rsidRPr="0066001D">
        <w:rPr>
          <w:sz w:val="22"/>
          <w:szCs w:val="18"/>
          <w:lang w:val="en-GB"/>
        </w:rPr>
        <w:t xml:space="preserve">Charles Sanders </w:t>
      </w:r>
      <w:r w:rsidRPr="0066001D">
        <w:rPr>
          <w:sz w:val="22"/>
          <w:szCs w:val="18"/>
          <w:lang w:val="en-GB"/>
        </w:rPr>
        <w:t>Peirce</w:t>
      </w:r>
      <w:r w:rsidR="00C84848" w:rsidRPr="0066001D">
        <w:rPr>
          <w:sz w:val="22"/>
          <w:szCs w:val="18"/>
          <w:lang w:val="en-GB"/>
        </w:rPr>
        <w:t xml:space="preserve"> (1</w:t>
      </w:r>
      <w:r w:rsidR="00286E33" w:rsidRPr="0066001D">
        <w:rPr>
          <w:sz w:val="22"/>
          <w:szCs w:val="18"/>
          <w:lang w:val="en-GB"/>
        </w:rPr>
        <w:t>839-1914)</w:t>
      </w:r>
      <w:r w:rsidRPr="0066001D">
        <w:rPr>
          <w:sz w:val="22"/>
          <w:szCs w:val="18"/>
          <w:lang w:val="en-GB"/>
        </w:rPr>
        <w:t xml:space="preserve"> and a major figure in both contemporary semiotics, Scholastic Realism, Thomism and, more broadly, Catholic philosophy, </w:t>
      </w:r>
      <w:proofErr w:type="spellStart"/>
      <w:r w:rsidRPr="0066001D">
        <w:rPr>
          <w:sz w:val="22"/>
          <w:szCs w:val="18"/>
          <w:lang w:val="en-GB"/>
        </w:rPr>
        <w:t>Deely’s</w:t>
      </w:r>
      <w:proofErr w:type="spellEnd"/>
      <w:r w:rsidRPr="0066001D">
        <w:rPr>
          <w:sz w:val="22"/>
          <w:szCs w:val="18"/>
          <w:lang w:val="en-GB"/>
        </w:rPr>
        <w:t xml:space="preserve"> thinking has demonstrated how awareness of signs has heralded a new, genuinely ‘postmodern’ epoch in the history of human thought. ‘Postmodern’ here means ‘after the modern’ rather than the fashionable intellectual and publishing movement emanating mainly from Paris and associated with the academic trend of </w:t>
      </w:r>
      <w:proofErr w:type="spellStart"/>
      <w:r w:rsidRPr="0066001D">
        <w:rPr>
          <w:sz w:val="22"/>
          <w:szCs w:val="18"/>
          <w:lang w:val="en-GB"/>
        </w:rPr>
        <w:t>poststructuralism</w:t>
      </w:r>
      <w:proofErr w:type="spellEnd"/>
      <w:r w:rsidRPr="0066001D">
        <w:rPr>
          <w:sz w:val="22"/>
          <w:szCs w:val="18"/>
          <w:lang w:val="en-GB"/>
        </w:rPr>
        <w:t xml:space="preserve"> from the 1960s onwards (the </w:t>
      </w:r>
      <w:proofErr w:type="spellStart"/>
      <w:r w:rsidRPr="0066001D">
        <w:rPr>
          <w:sz w:val="22"/>
          <w:szCs w:val="18"/>
          <w:lang w:val="en-GB"/>
        </w:rPr>
        <w:t>postmoderns</w:t>
      </w:r>
      <w:proofErr w:type="spellEnd"/>
      <w:r w:rsidRPr="0066001D">
        <w:rPr>
          <w:sz w:val="22"/>
          <w:szCs w:val="18"/>
          <w:lang w:val="en-GB"/>
        </w:rPr>
        <w:t xml:space="preserve"> “falsely so called” – </w:t>
      </w:r>
      <w:proofErr w:type="spellStart"/>
      <w:r w:rsidRPr="0066001D">
        <w:rPr>
          <w:sz w:val="22"/>
          <w:szCs w:val="18"/>
          <w:lang w:val="en-GB"/>
        </w:rPr>
        <w:t>Deely</w:t>
      </w:r>
      <w:proofErr w:type="spellEnd"/>
      <w:r w:rsidRPr="0066001D">
        <w:rPr>
          <w:sz w:val="22"/>
          <w:szCs w:val="18"/>
          <w:lang w:val="en-GB"/>
        </w:rPr>
        <w:t xml:space="preserve"> 2003). </w:t>
      </w:r>
      <w:proofErr w:type="spellStart"/>
      <w:r w:rsidRPr="0066001D">
        <w:rPr>
          <w:sz w:val="22"/>
          <w:szCs w:val="18"/>
          <w:lang w:val="en-GB"/>
        </w:rPr>
        <w:t>Deely’s</w:t>
      </w:r>
      <w:proofErr w:type="spellEnd"/>
      <w:r w:rsidRPr="0066001D">
        <w:rPr>
          <w:sz w:val="22"/>
          <w:szCs w:val="18"/>
          <w:lang w:val="en-GB"/>
        </w:rPr>
        <w:t xml:space="preserve"> writing on signs calls for a thoroughgoing superseding of the ‘modern’, proposing an understanding of humans as the ‘semiotic animal’ to replace</w:t>
      </w:r>
      <w:r w:rsidRPr="0066001D">
        <w:rPr>
          <w:sz w:val="22"/>
          <w:szCs w:val="18"/>
        </w:rPr>
        <w:t xml:space="preserve"> the modern definition as “res </w:t>
      </w:r>
      <w:proofErr w:type="spellStart"/>
      <w:r w:rsidRPr="0066001D">
        <w:rPr>
          <w:sz w:val="22"/>
          <w:szCs w:val="18"/>
        </w:rPr>
        <w:t>cogitans</w:t>
      </w:r>
      <w:proofErr w:type="spellEnd"/>
      <w:r w:rsidRPr="0066001D">
        <w:rPr>
          <w:sz w:val="22"/>
          <w:szCs w:val="18"/>
        </w:rPr>
        <w:t xml:space="preserve">” (see </w:t>
      </w:r>
      <w:proofErr w:type="spellStart"/>
      <w:r w:rsidRPr="0066001D">
        <w:rPr>
          <w:sz w:val="22"/>
          <w:szCs w:val="18"/>
        </w:rPr>
        <w:t>Deely</w:t>
      </w:r>
      <w:proofErr w:type="spellEnd"/>
      <w:r w:rsidRPr="0066001D">
        <w:rPr>
          <w:sz w:val="22"/>
          <w:szCs w:val="18"/>
        </w:rPr>
        <w:t xml:space="preserve"> 2005). </w:t>
      </w:r>
    </w:p>
    <w:p w:rsidR="00F028CC" w:rsidRPr="0066001D" w:rsidRDefault="00F028CC" w:rsidP="0066001D">
      <w:pPr>
        <w:spacing w:line="360" w:lineRule="auto"/>
        <w:ind w:right="-288"/>
        <w:jc w:val="both"/>
        <w:rPr>
          <w:sz w:val="22"/>
          <w:szCs w:val="18"/>
        </w:rPr>
      </w:pPr>
    </w:p>
    <w:p w:rsidR="00286E33" w:rsidRPr="0066001D" w:rsidRDefault="00F028CC" w:rsidP="0066001D">
      <w:pPr>
        <w:spacing w:line="360" w:lineRule="auto"/>
        <w:ind w:right="-288"/>
        <w:jc w:val="both"/>
        <w:rPr>
          <w:sz w:val="22"/>
          <w:szCs w:val="18"/>
          <w:lang w:val="en-GB"/>
        </w:rPr>
      </w:pPr>
      <w:r w:rsidRPr="0066001D">
        <w:rPr>
          <w:sz w:val="22"/>
          <w:szCs w:val="18"/>
        </w:rPr>
        <w:t xml:space="preserve">Central to </w:t>
      </w:r>
      <w:proofErr w:type="spellStart"/>
      <w:r w:rsidRPr="0066001D">
        <w:rPr>
          <w:sz w:val="22"/>
          <w:szCs w:val="18"/>
        </w:rPr>
        <w:t>Deely’s</w:t>
      </w:r>
      <w:proofErr w:type="spellEnd"/>
      <w:r w:rsidRPr="0066001D">
        <w:rPr>
          <w:sz w:val="22"/>
          <w:szCs w:val="18"/>
        </w:rPr>
        <w:t xml:space="preserve"> work, but certainly not the whole of it, is his excavating of the semiotic of </w:t>
      </w:r>
      <w:proofErr w:type="spellStart"/>
      <w:r w:rsidRPr="0066001D">
        <w:rPr>
          <w:sz w:val="22"/>
          <w:szCs w:val="18"/>
        </w:rPr>
        <w:t>Jo</w:t>
      </w:r>
      <w:r w:rsidRPr="0066001D">
        <w:rPr>
          <w:rFonts w:eastAsiaTheme="minorHAnsi" w:cs="Arial"/>
          <w:color w:val="424242"/>
          <w:sz w:val="22"/>
          <w:szCs w:val="26"/>
        </w:rPr>
        <w:t>ã</w:t>
      </w:r>
      <w:r w:rsidRPr="0066001D">
        <w:rPr>
          <w:sz w:val="22"/>
          <w:szCs w:val="18"/>
        </w:rPr>
        <w:t>o</w:t>
      </w:r>
      <w:proofErr w:type="spellEnd"/>
      <w:r w:rsidRPr="0066001D">
        <w:rPr>
          <w:sz w:val="22"/>
          <w:szCs w:val="18"/>
        </w:rPr>
        <w:t xml:space="preserve"> </w:t>
      </w:r>
      <w:proofErr w:type="spellStart"/>
      <w:r w:rsidRPr="0066001D">
        <w:rPr>
          <w:sz w:val="22"/>
          <w:szCs w:val="18"/>
        </w:rPr>
        <w:t>Poinsot</w:t>
      </w:r>
      <w:proofErr w:type="spellEnd"/>
      <w:r w:rsidRPr="0066001D">
        <w:rPr>
          <w:sz w:val="22"/>
          <w:szCs w:val="18"/>
        </w:rPr>
        <w:t xml:space="preserve"> (also known as John </w:t>
      </w:r>
      <w:proofErr w:type="spellStart"/>
      <w:r w:rsidRPr="0066001D">
        <w:rPr>
          <w:sz w:val="22"/>
          <w:szCs w:val="18"/>
        </w:rPr>
        <w:t>Poinsot</w:t>
      </w:r>
      <w:proofErr w:type="spellEnd"/>
      <w:r w:rsidRPr="0066001D">
        <w:rPr>
          <w:sz w:val="22"/>
          <w:szCs w:val="18"/>
        </w:rPr>
        <w:t xml:space="preserve"> and St. John of Thomas, 1589-1644). In </w:t>
      </w:r>
      <w:proofErr w:type="spellStart"/>
      <w:r w:rsidRPr="0066001D">
        <w:rPr>
          <w:sz w:val="22"/>
          <w:szCs w:val="18"/>
        </w:rPr>
        <w:t>Poinsot</w:t>
      </w:r>
      <w:proofErr w:type="spellEnd"/>
      <w:r w:rsidRPr="0066001D">
        <w:rPr>
          <w:sz w:val="22"/>
          <w:szCs w:val="18"/>
        </w:rPr>
        <w:t xml:space="preserve"> and the heritage of Late Latin thought</w:t>
      </w:r>
      <w:proofErr w:type="gramStart"/>
      <w:r w:rsidRPr="0066001D">
        <w:rPr>
          <w:sz w:val="22"/>
          <w:szCs w:val="18"/>
        </w:rPr>
        <w:t>,</w:t>
      </w:r>
      <w:proofErr w:type="gramEnd"/>
      <w:r w:rsidRPr="0066001D">
        <w:rPr>
          <w:sz w:val="22"/>
          <w:szCs w:val="18"/>
        </w:rPr>
        <w:t xml:space="preserve"> </w:t>
      </w:r>
      <w:proofErr w:type="spellStart"/>
      <w:r w:rsidRPr="0066001D">
        <w:rPr>
          <w:sz w:val="22"/>
          <w:szCs w:val="18"/>
        </w:rPr>
        <w:t>Deely</w:t>
      </w:r>
      <w:proofErr w:type="spellEnd"/>
      <w:r w:rsidR="00C84848" w:rsidRPr="0066001D">
        <w:rPr>
          <w:sz w:val="22"/>
          <w:szCs w:val="18"/>
        </w:rPr>
        <w:t xml:space="preserve"> saw a triadic theory of </w:t>
      </w:r>
      <w:proofErr w:type="spellStart"/>
      <w:r w:rsidR="00C84848" w:rsidRPr="0066001D">
        <w:rPr>
          <w:sz w:val="22"/>
          <w:szCs w:val="18"/>
        </w:rPr>
        <w:t>semiosis</w:t>
      </w:r>
      <w:proofErr w:type="spellEnd"/>
      <w:r w:rsidR="00C84848" w:rsidRPr="0066001D">
        <w:rPr>
          <w:sz w:val="22"/>
          <w:szCs w:val="18"/>
        </w:rPr>
        <w:t xml:space="preserve"> pre-dating Peirce, a</w:t>
      </w:r>
      <w:r w:rsidR="0066001D">
        <w:rPr>
          <w:sz w:val="22"/>
          <w:szCs w:val="18"/>
        </w:rPr>
        <w:t xml:space="preserve">s well as a </w:t>
      </w:r>
      <w:proofErr w:type="spellStart"/>
      <w:r w:rsidR="0066001D">
        <w:rPr>
          <w:sz w:val="22"/>
          <w:szCs w:val="18"/>
        </w:rPr>
        <w:t>Thomist</w:t>
      </w:r>
      <w:proofErr w:type="spellEnd"/>
      <w:r w:rsidR="0066001D">
        <w:rPr>
          <w:sz w:val="22"/>
          <w:szCs w:val="18"/>
        </w:rPr>
        <w:t xml:space="preserve"> logic. </w:t>
      </w:r>
      <w:proofErr w:type="spellStart"/>
      <w:r w:rsidR="00C84848" w:rsidRPr="0066001D">
        <w:rPr>
          <w:sz w:val="22"/>
          <w:szCs w:val="18"/>
        </w:rPr>
        <w:t>Deely</w:t>
      </w:r>
      <w:proofErr w:type="spellEnd"/>
      <w:r w:rsidR="00C84848" w:rsidRPr="0066001D">
        <w:rPr>
          <w:sz w:val="22"/>
          <w:szCs w:val="18"/>
        </w:rPr>
        <w:t xml:space="preserve"> also draws on the ‘</w:t>
      </w:r>
      <w:proofErr w:type="spellStart"/>
      <w:r w:rsidR="00C84848" w:rsidRPr="0066001D">
        <w:rPr>
          <w:sz w:val="22"/>
          <w:szCs w:val="18"/>
        </w:rPr>
        <w:t>antimodernism</w:t>
      </w:r>
      <w:proofErr w:type="spellEnd"/>
      <w:r w:rsidR="00C84848" w:rsidRPr="0066001D">
        <w:rPr>
          <w:sz w:val="22"/>
          <w:szCs w:val="18"/>
        </w:rPr>
        <w:t>’ and ‘</w:t>
      </w:r>
      <w:proofErr w:type="spellStart"/>
      <w:r w:rsidR="00C84848" w:rsidRPr="0066001D">
        <w:rPr>
          <w:sz w:val="22"/>
          <w:szCs w:val="18"/>
        </w:rPr>
        <w:t>ultramodernism</w:t>
      </w:r>
      <w:proofErr w:type="spellEnd"/>
      <w:r w:rsidR="00C84848" w:rsidRPr="0066001D">
        <w:rPr>
          <w:sz w:val="22"/>
          <w:szCs w:val="18"/>
        </w:rPr>
        <w:t>’ of Jacques Maritain (</w:t>
      </w:r>
      <w:r w:rsidR="00286E33" w:rsidRPr="0066001D">
        <w:rPr>
          <w:sz w:val="22"/>
          <w:szCs w:val="18"/>
        </w:rPr>
        <w:t>1882-1973)</w:t>
      </w:r>
      <w:r w:rsidR="00C84848" w:rsidRPr="0066001D">
        <w:rPr>
          <w:sz w:val="22"/>
          <w:szCs w:val="18"/>
        </w:rPr>
        <w:t xml:space="preserve">, the whole of Peirce’s philosophy and logic, as well as the writings of the </w:t>
      </w:r>
      <w:r w:rsidR="00286E33" w:rsidRPr="0066001D">
        <w:rPr>
          <w:sz w:val="22"/>
          <w:szCs w:val="18"/>
        </w:rPr>
        <w:t xml:space="preserve">theoretical biologist, </w:t>
      </w:r>
      <w:proofErr w:type="spellStart"/>
      <w:r w:rsidR="00286E33" w:rsidRPr="0066001D">
        <w:rPr>
          <w:sz w:val="22"/>
          <w:szCs w:val="18"/>
        </w:rPr>
        <w:t>Jakob</w:t>
      </w:r>
      <w:proofErr w:type="spellEnd"/>
      <w:r w:rsidR="00286E33" w:rsidRPr="0066001D">
        <w:rPr>
          <w:sz w:val="22"/>
          <w:szCs w:val="18"/>
        </w:rPr>
        <w:t xml:space="preserve"> von </w:t>
      </w:r>
      <w:proofErr w:type="spellStart"/>
      <w:r w:rsidR="00286E33" w:rsidRPr="0066001D">
        <w:rPr>
          <w:sz w:val="22"/>
          <w:szCs w:val="18"/>
        </w:rPr>
        <w:t>Uexküll</w:t>
      </w:r>
      <w:proofErr w:type="spellEnd"/>
      <w:r w:rsidR="00286E33" w:rsidRPr="0066001D">
        <w:rPr>
          <w:sz w:val="22"/>
          <w:szCs w:val="18"/>
        </w:rPr>
        <w:t xml:space="preserve"> (1864-1944) and the work of the </w:t>
      </w:r>
      <w:proofErr w:type="spellStart"/>
      <w:r w:rsidR="00286E33" w:rsidRPr="0066001D">
        <w:rPr>
          <w:sz w:val="22"/>
          <w:szCs w:val="18"/>
        </w:rPr>
        <w:t>semiotician</w:t>
      </w:r>
      <w:proofErr w:type="spellEnd"/>
      <w:r w:rsidR="00286E33" w:rsidRPr="0066001D">
        <w:rPr>
          <w:sz w:val="22"/>
          <w:szCs w:val="18"/>
        </w:rPr>
        <w:t xml:space="preserve"> and “biologist manqué”, Thomas A. </w:t>
      </w:r>
      <w:proofErr w:type="spellStart"/>
      <w:r w:rsidR="00286E33" w:rsidRPr="0066001D">
        <w:rPr>
          <w:sz w:val="22"/>
          <w:szCs w:val="18"/>
        </w:rPr>
        <w:t>Sebeok</w:t>
      </w:r>
      <w:proofErr w:type="spellEnd"/>
      <w:r w:rsidR="00286E33" w:rsidRPr="0066001D">
        <w:rPr>
          <w:sz w:val="22"/>
          <w:szCs w:val="18"/>
        </w:rPr>
        <w:t xml:space="preserve"> (1920-2001). Tracking </w:t>
      </w:r>
      <w:r w:rsidR="00286E33" w:rsidRPr="0066001D">
        <w:rPr>
          <w:sz w:val="22"/>
          <w:szCs w:val="18"/>
          <w:lang w:val="en-GB"/>
        </w:rPr>
        <w:t xml:space="preserve">the development </w:t>
      </w:r>
      <w:proofErr w:type="gramStart"/>
      <w:r w:rsidR="00286E33" w:rsidRPr="0066001D">
        <w:rPr>
          <w:sz w:val="22"/>
          <w:szCs w:val="18"/>
          <w:lang w:val="en-GB"/>
        </w:rPr>
        <w:t>of a ‘</w:t>
      </w:r>
      <w:proofErr w:type="spellStart"/>
      <w:r w:rsidR="00286E33" w:rsidRPr="0066001D">
        <w:rPr>
          <w:sz w:val="22"/>
          <w:szCs w:val="18"/>
          <w:lang w:val="en-GB"/>
        </w:rPr>
        <w:t>pragmaticist</w:t>
      </w:r>
      <w:proofErr w:type="spellEnd"/>
      <w:r w:rsidR="00286E33" w:rsidRPr="0066001D">
        <w:rPr>
          <w:sz w:val="22"/>
          <w:szCs w:val="18"/>
          <w:lang w:val="en-GB"/>
        </w:rPr>
        <w:t>’</w:t>
      </w:r>
      <w:proofErr w:type="gramEnd"/>
      <w:r w:rsidR="0066001D">
        <w:rPr>
          <w:sz w:val="22"/>
          <w:szCs w:val="18"/>
          <w:lang w:val="en-GB"/>
        </w:rPr>
        <w:t xml:space="preserve"> realism, following Peirce, </w:t>
      </w:r>
      <w:proofErr w:type="spellStart"/>
      <w:r w:rsidR="0066001D">
        <w:rPr>
          <w:sz w:val="22"/>
          <w:szCs w:val="18"/>
          <w:lang w:val="en-GB"/>
        </w:rPr>
        <w:t>Deely’s</w:t>
      </w:r>
      <w:proofErr w:type="spellEnd"/>
      <w:r w:rsidR="0066001D">
        <w:rPr>
          <w:sz w:val="22"/>
          <w:szCs w:val="18"/>
          <w:lang w:val="en-GB"/>
        </w:rPr>
        <w:t xml:space="preserve"> work would addresses</w:t>
      </w:r>
      <w:r w:rsidR="00286E33" w:rsidRPr="0066001D">
        <w:rPr>
          <w:sz w:val="22"/>
          <w:szCs w:val="18"/>
          <w:lang w:val="en-GB"/>
        </w:rPr>
        <w:t xml:space="preserve"> questions of knowledge – how humans come to know (realism) and how they remember (or repeatedly forget) what they might know (the history of pre-modern, modern and postmodern thought; cf. </w:t>
      </w:r>
      <w:proofErr w:type="spellStart"/>
      <w:r w:rsidR="00286E33" w:rsidRPr="0066001D">
        <w:rPr>
          <w:sz w:val="22"/>
          <w:szCs w:val="18"/>
          <w:lang w:val="en-GB"/>
        </w:rPr>
        <w:t>Deely</w:t>
      </w:r>
      <w:proofErr w:type="spellEnd"/>
      <w:r w:rsidR="00286E33" w:rsidRPr="0066001D">
        <w:rPr>
          <w:sz w:val="22"/>
          <w:szCs w:val="18"/>
          <w:lang w:val="en-GB"/>
        </w:rPr>
        <w:t xml:space="preserve"> 1985, 1988). Yet he is very suspicious of the term epistemology and its deployment in philosophy and in thinking in general (see </w:t>
      </w:r>
      <w:proofErr w:type="spellStart"/>
      <w:r w:rsidR="00286E33" w:rsidRPr="0066001D">
        <w:rPr>
          <w:sz w:val="22"/>
          <w:szCs w:val="18"/>
          <w:lang w:val="en-GB"/>
        </w:rPr>
        <w:t>Deely</w:t>
      </w:r>
      <w:proofErr w:type="spellEnd"/>
      <w:r w:rsidR="00286E33" w:rsidRPr="0066001D">
        <w:rPr>
          <w:sz w:val="22"/>
          <w:szCs w:val="18"/>
          <w:lang w:val="en-GB"/>
        </w:rPr>
        <w:t xml:space="preserve"> 2010</w:t>
      </w:r>
      <w:r w:rsidR="005565ED">
        <w:rPr>
          <w:sz w:val="22"/>
          <w:szCs w:val="18"/>
          <w:lang w:val="en-GB"/>
        </w:rPr>
        <w:t>b</w:t>
      </w:r>
      <w:r w:rsidR="00286E33" w:rsidRPr="0066001D">
        <w:rPr>
          <w:sz w:val="22"/>
          <w:szCs w:val="18"/>
          <w:lang w:val="en-GB"/>
        </w:rPr>
        <w:t>). His early articles focused on the problems that the idea of evolution posed for conceptions of what it is to be human. This concern runs through all of his work, including his most recent discussions of the human as the animal possessing a semiotic consciousness.</w:t>
      </w:r>
    </w:p>
    <w:p w:rsidR="00286E33" w:rsidRPr="0066001D" w:rsidRDefault="00286E33" w:rsidP="0066001D">
      <w:pPr>
        <w:spacing w:line="360" w:lineRule="auto"/>
        <w:ind w:right="-288"/>
        <w:jc w:val="both"/>
        <w:rPr>
          <w:sz w:val="22"/>
          <w:szCs w:val="18"/>
          <w:lang w:val="en-GB"/>
        </w:rPr>
      </w:pPr>
    </w:p>
    <w:p w:rsidR="00F028CC" w:rsidRPr="0066001D" w:rsidRDefault="00286E33" w:rsidP="0066001D">
      <w:pPr>
        <w:spacing w:line="360" w:lineRule="auto"/>
        <w:ind w:right="-288"/>
        <w:jc w:val="both"/>
        <w:rPr>
          <w:sz w:val="22"/>
          <w:szCs w:val="22"/>
        </w:rPr>
      </w:pPr>
      <w:r w:rsidRPr="0066001D">
        <w:rPr>
          <w:sz w:val="22"/>
          <w:szCs w:val="18"/>
          <w:lang w:val="en-GB"/>
        </w:rPr>
        <w:t xml:space="preserve">As with </w:t>
      </w:r>
      <w:proofErr w:type="spellStart"/>
      <w:r w:rsidRPr="0066001D">
        <w:rPr>
          <w:sz w:val="22"/>
          <w:szCs w:val="18"/>
          <w:lang w:val="en-GB"/>
        </w:rPr>
        <w:t>Jakob</w:t>
      </w:r>
      <w:proofErr w:type="spellEnd"/>
      <w:r w:rsidRPr="0066001D">
        <w:rPr>
          <w:sz w:val="22"/>
          <w:szCs w:val="18"/>
          <w:lang w:val="en-GB"/>
        </w:rPr>
        <w:t xml:space="preserve"> von </w:t>
      </w:r>
      <w:proofErr w:type="spellStart"/>
      <w:r w:rsidRPr="0066001D">
        <w:rPr>
          <w:sz w:val="22"/>
          <w:szCs w:val="18"/>
          <w:lang w:val="en-GB"/>
        </w:rPr>
        <w:t>Uex</w:t>
      </w:r>
      <w:r w:rsidRPr="0066001D">
        <w:rPr>
          <w:sz w:val="22"/>
          <w:szCs w:val="18"/>
        </w:rPr>
        <w:t>küll</w:t>
      </w:r>
      <w:proofErr w:type="spellEnd"/>
      <w:r w:rsidRPr="0066001D">
        <w:rPr>
          <w:sz w:val="22"/>
          <w:szCs w:val="18"/>
        </w:rPr>
        <w:t xml:space="preserve">, what unites human and non-human animals for </w:t>
      </w:r>
      <w:proofErr w:type="spellStart"/>
      <w:r w:rsidRPr="0066001D">
        <w:rPr>
          <w:sz w:val="22"/>
          <w:szCs w:val="18"/>
        </w:rPr>
        <w:t>Deely</w:t>
      </w:r>
      <w:proofErr w:type="spellEnd"/>
      <w:r w:rsidRPr="0066001D">
        <w:rPr>
          <w:sz w:val="22"/>
          <w:szCs w:val="18"/>
        </w:rPr>
        <w:t xml:space="preserve"> is </w:t>
      </w:r>
      <w:r w:rsidRPr="0066001D">
        <w:rPr>
          <w:sz w:val="22"/>
          <w:szCs w:val="22"/>
        </w:rPr>
        <w:t>the</w:t>
      </w:r>
      <w:r w:rsidR="00F028CC" w:rsidRPr="0066001D">
        <w:rPr>
          <w:sz w:val="22"/>
          <w:szCs w:val="22"/>
        </w:rPr>
        <w:t xml:space="preserve"> habitation of</w:t>
      </w:r>
      <w:r w:rsidRPr="0066001D">
        <w:rPr>
          <w:sz w:val="22"/>
          <w:szCs w:val="22"/>
        </w:rPr>
        <w:t xml:space="preserve"> both in</w:t>
      </w:r>
      <w:r w:rsidR="00F028CC" w:rsidRPr="0066001D">
        <w:rPr>
          <w:sz w:val="22"/>
          <w:szCs w:val="22"/>
        </w:rPr>
        <w:t xml:space="preserve"> an </w:t>
      </w:r>
      <w:proofErr w:type="spellStart"/>
      <w:r w:rsidR="00F028CC" w:rsidRPr="0066001D">
        <w:rPr>
          <w:i/>
          <w:sz w:val="22"/>
          <w:szCs w:val="22"/>
        </w:rPr>
        <w:t>Umwelt</w:t>
      </w:r>
      <w:proofErr w:type="spellEnd"/>
      <w:r w:rsidR="0066001D">
        <w:rPr>
          <w:sz w:val="22"/>
          <w:szCs w:val="22"/>
        </w:rPr>
        <w:t>. A</w:t>
      </w:r>
      <w:r w:rsidR="00F028CC" w:rsidRPr="0066001D">
        <w:rPr>
          <w:sz w:val="22"/>
          <w:szCs w:val="22"/>
        </w:rPr>
        <w:t xml:space="preserve">n animal’s </w:t>
      </w:r>
      <w:proofErr w:type="spellStart"/>
      <w:r w:rsidR="00F028CC" w:rsidRPr="0066001D">
        <w:rPr>
          <w:i/>
          <w:iCs/>
          <w:sz w:val="22"/>
          <w:szCs w:val="22"/>
        </w:rPr>
        <w:t>Umwelt</w:t>
      </w:r>
      <w:proofErr w:type="spellEnd"/>
      <w:r w:rsidR="00F028CC" w:rsidRPr="0066001D">
        <w:rPr>
          <w:sz w:val="22"/>
          <w:szCs w:val="22"/>
        </w:rPr>
        <w:t xml:space="preserve"> is its ‘objective’ world: it is the world that the animal lives in, how it apprehends everything around itself (and even within itself); yet, at the same time, that very apprehension takes place on the basis of the sensory apparatus that it possesses and, consequently, the signs that it is able to emit and receive</w:t>
      </w:r>
      <w:r w:rsidR="0066001D">
        <w:rPr>
          <w:sz w:val="22"/>
          <w:szCs w:val="22"/>
        </w:rPr>
        <w:t xml:space="preserve"> (</w:t>
      </w:r>
      <w:proofErr w:type="spellStart"/>
      <w:r w:rsidR="0066001D">
        <w:rPr>
          <w:sz w:val="22"/>
          <w:szCs w:val="22"/>
        </w:rPr>
        <w:t>Deely</w:t>
      </w:r>
      <w:proofErr w:type="spellEnd"/>
      <w:r w:rsidR="0066001D">
        <w:rPr>
          <w:sz w:val="22"/>
          <w:szCs w:val="22"/>
        </w:rPr>
        <w:t xml:space="preserve"> 2009b)</w:t>
      </w:r>
      <w:r w:rsidR="00F028CC" w:rsidRPr="0066001D">
        <w:rPr>
          <w:sz w:val="22"/>
          <w:szCs w:val="22"/>
        </w:rPr>
        <w:t xml:space="preserve">. A dog’s hearing, for example, a key part of its sensory apparatus, is much more honed to high frequencies than a human’s; for this reason, a dog inhabits a different </w:t>
      </w:r>
      <w:proofErr w:type="spellStart"/>
      <w:r w:rsidR="00F028CC" w:rsidRPr="0066001D">
        <w:rPr>
          <w:i/>
          <w:iCs/>
          <w:sz w:val="22"/>
          <w:szCs w:val="22"/>
        </w:rPr>
        <w:t>Umwelt</w:t>
      </w:r>
      <w:proofErr w:type="spellEnd"/>
      <w:r w:rsidR="00F028CC" w:rsidRPr="0066001D">
        <w:rPr>
          <w:sz w:val="22"/>
          <w:szCs w:val="22"/>
        </w:rPr>
        <w:t xml:space="preserve"> to a human and uses largely different signs. If an animal’s </w:t>
      </w:r>
      <w:proofErr w:type="spellStart"/>
      <w:r w:rsidR="00F028CC" w:rsidRPr="0066001D">
        <w:rPr>
          <w:i/>
          <w:iCs/>
          <w:sz w:val="22"/>
          <w:szCs w:val="22"/>
        </w:rPr>
        <w:t>Umwelt</w:t>
      </w:r>
      <w:proofErr w:type="spellEnd"/>
      <w:r w:rsidR="00F028CC" w:rsidRPr="0066001D">
        <w:rPr>
          <w:sz w:val="22"/>
          <w:szCs w:val="22"/>
        </w:rPr>
        <w:t xml:space="preserve"> is its ‘objective’ world and it is where an animal relates to ‘objects’ then there is a need to distinguish ‘objects’ from ‘signs’. Customarily, ‘objective’ implies phenomena completely separate and closed off from the vagaries of subjects’ apprehensions. Commonly, in speech, there is reference to </w:t>
      </w:r>
      <w:proofErr w:type="gramStart"/>
      <w:r w:rsidR="00F028CC" w:rsidRPr="0066001D">
        <w:rPr>
          <w:sz w:val="22"/>
          <w:szCs w:val="22"/>
        </w:rPr>
        <w:t>an ‘objective</w:t>
      </w:r>
      <w:proofErr w:type="gramEnd"/>
      <w:r w:rsidR="00F028CC" w:rsidRPr="0066001D">
        <w:rPr>
          <w:sz w:val="22"/>
          <w:szCs w:val="22"/>
        </w:rPr>
        <w:t xml:space="preserve"> view’ or that which is </w:t>
      </w:r>
      <w:proofErr w:type="spellStart"/>
      <w:r w:rsidR="00F028CC" w:rsidRPr="0066001D">
        <w:rPr>
          <w:sz w:val="22"/>
          <w:szCs w:val="22"/>
        </w:rPr>
        <w:t>untrammelled</w:t>
      </w:r>
      <w:proofErr w:type="spellEnd"/>
      <w:r w:rsidR="00F028CC" w:rsidRPr="0066001D">
        <w:rPr>
          <w:sz w:val="22"/>
          <w:szCs w:val="22"/>
        </w:rPr>
        <w:t xml:space="preserve"> by opinion and partisan perspectives. </w:t>
      </w:r>
      <w:proofErr w:type="spellStart"/>
      <w:r w:rsidR="00F028CC" w:rsidRPr="0066001D">
        <w:rPr>
          <w:sz w:val="22"/>
          <w:szCs w:val="22"/>
        </w:rPr>
        <w:t>Deely</w:t>
      </w:r>
      <w:proofErr w:type="spellEnd"/>
      <w:r w:rsidR="00F028CC" w:rsidRPr="0066001D">
        <w:rPr>
          <w:sz w:val="22"/>
          <w:szCs w:val="22"/>
        </w:rPr>
        <w:t>, by contrast, performs a logical re-figuration of objectivity. He demonstrates that the world that seems to be wholly independent of humans — ‘objective’ — can never be such</w:t>
      </w:r>
      <w:r w:rsidR="0066001D">
        <w:rPr>
          <w:sz w:val="22"/>
          <w:szCs w:val="22"/>
        </w:rPr>
        <w:t xml:space="preserve"> (see </w:t>
      </w:r>
      <w:proofErr w:type="spellStart"/>
      <w:r w:rsidR="0066001D">
        <w:rPr>
          <w:sz w:val="22"/>
          <w:szCs w:val="22"/>
        </w:rPr>
        <w:t>Deely</w:t>
      </w:r>
      <w:proofErr w:type="spellEnd"/>
      <w:r w:rsidR="0066001D">
        <w:rPr>
          <w:sz w:val="22"/>
          <w:szCs w:val="22"/>
        </w:rPr>
        <w:t xml:space="preserve"> 2009a)</w:t>
      </w:r>
      <w:r w:rsidR="00F028CC" w:rsidRPr="0066001D">
        <w:rPr>
          <w:sz w:val="22"/>
          <w:szCs w:val="22"/>
        </w:rPr>
        <w:t xml:space="preserve">. </w:t>
      </w:r>
      <w:proofErr w:type="spellStart"/>
      <w:r w:rsidR="00F028CC" w:rsidRPr="0066001D">
        <w:rPr>
          <w:sz w:val="22"/>
          <w:szCs w:val="22"/>
        </w:rPr>
        <w:t>Deely</w:t>
      </w:r>
      <w:proofErr w:type="spellEnd"/>
      <w:r w:rsidR="00F028CC" w:rsidRPr="0066001D">
        <w:rPr>
          <w:sz w:val="22"/>
          <w:szCs w:val="22"/>
        </w:rPr>
        <w:t xml:space="preserve"> offers a thorough re-orientation of what is commonly understood as the dependency of the world on its subjects, a re-orientation derived, principally, from the distinction between ‘signs’, ‘objects’ and ‘things’. As </w:t>
      </w:r>
      <w:proofErr w:type="spellStart"/>
      <w:r w:rsidR="00F028CC" w:rsidRPr="0066001D">
        <w:rPr>
          <w:sz w:val="22"/>
          <w:szCs w:val="22"/>
        </w:rPr>
        <w:t>Deely</w:t>
      </w:r>
      <w:proofErr w:type="spellEnd"/>
      <w:r w:rsidR="00F028CC" w:rsidRPr="0066001D">
        <w:rPr>
          <w:sz w:val="22"/>
          <w:szCs w:val="22"/>
        </w:rPr>
        <w:t xml:space="preserve"> maintains (1994: 11),</w:t>
      </w:r>
    </w:p>
    <w:p w:rsidR="00F028CC" w:rsidRPr="0066001D" w:rsidRDefault="00F028CC" w:rsidP="0066001D">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jc w:val="both"/>
        <w:rPr>
          <w:sz w:val="22"/>
          <w:szCs w:val="22"/>
        </w:rPr>
      </w:pPr>
    </w:p>
    <w:p w:rsidR="00F028CC" w:rsidRPr="0066001D" w:rsidRDefault="00F028CC" w:rsidP="0066001D">
      <w:pPr>
        <w:tabs>
          <w:tab w:val="left" w:pos="-1080"/>
          <w:tab w:val="left" w:pos="-720"/>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567" w:right="357"/>
        <w:jc w:val="both"/>
        <w:rPr>
          <w:sz w:val="22"/>
          <w:szCs w:val="22"/>
        </w:rPr>
      </w:pPr>
      <w:r w:rsidRPr="0066001D">
        <w:rPr>
          <w:sz w:val="22"/>
        </w:rPr>
        <w:t>There are signs and there are other things besides: things which are unknown to us at the moment and perhaps for all our individual life; things which existed before us and other things which will exist after us; things which exist only as a result of our social interactions, like governments and flags; and things which exist within our round of interactions — like daytime and night — but without being produced exactly by those interactions, or at least not inasmuch as they are ‘ours’, i.e. springing from us in some primary sense.</w:t>
      </w:r>
    </w:p>
    <w:p w:rsidR="00F028CC" w:rsidRPr="0066001D" w:rsidRDefault="00F028CC" w:rsidP="0066001D">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jc w:val="both"/>
        <w:rPr>
          <w:sz w:val="22"/>
          <w:szCs w:val="22"/>
        </w:rPr>
      </w:pPr>
    </w:p>
    <w:p w:rsidR="00F028CC" w:rsidRPr="0066001D" w:rsidRDefault="00F028CC" w:rsidP="0066001D">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jc w:val="both"/>
        <w:rPr>
          <w:sz w:val="22"/>
          <w:szCs w:val="22"/>
        </w:rPr>
      </w:pPr>
      <w:r w:rsidRPr="0066001D">
        <w:rPr>
          <w:sz w:val="22"/>
          <w:szCs w:val="22"/>
        </w:rPr>
        <w:t xml:space="preserve">Objects, on the other hand, are “what the things become once experienced” (1994: 11), bearing in mind also that experience takes place through a physical, sensory modality. In this sense, even such entities as unicorns or the </w:t>
      </w:r>
      <w:proofErr w:type="gramStart"/>
      <w:r w:rsidRPr="0066001D">
        <w:rPr>
          <w:sz w:val="22"/>
          <w:szCs w:val="22"/>
        </w:rPr>
        <w:t>minotaur</w:t>
      </w:r>
      <w:proofErr w:type="gramEnd"/>
      <w:r w:rsidRPr="0066001D">
        <w:rPr>
          <w:sz w:val="22"/>
          <w:szCs w:val="22"/>
        </w:rPr>
        <w:t xml:space="preserve"> can be considered objects </w:t>
      </w:r>
      <w:r w:rsidRPr="0066001D">
        <w:rPr>
          <w:i/>
          <w:iCs/>
          <w:sz w:val="22"/>
          <w:szCs w:val="22"/>
        </w:rPr>
        <w:t xml:space="preserve">embodied </w:t>
      </w:r>
      <w:r w:rsidRPr="0066001D">
        <w:rPr>
          <w:sz w:val="22"/>
          <w:szCs w:val="22"/>
        </w:rPr>
        <w:t xml:space="preserve">in the physical marks of a text. But </w:t>
      </w:r>
      <w:proofErr w:type="spellStart"/>
      <w:r w:rsidRPr="0066001D">
        <w:rPr>
          <w:sz w:val="22"/>
          <w:szCs w:val="22"/>
        </w:rPr>
        <w:t>Deely</w:t>
      </w:r>
      <w:proofErr w:type="spellEnd"/>
      <w:r w:rsidRPr="0066001D">
        <w:rPr>
          <w:sz w:val="22"/>
          <w:szCs w:val="22"/>
        </w:rPr>
        <w:t xml:space="preserve"> argues that a “thing of experience” — an object — requires more than just embodiment: the </w:t>
      </w:r>
      <w:proofErr w:type="spellStart"/>
      <w:r w:rsidRPr="0066001D">
        <w:rPr>
          <w:sz w:val="22"/>
          <w:szCs w:val="22"/>
        </w:rPr>
        <w:t>Colosseum</w:t>
      </w:r>
      <w:proofErr w:type="spellEnd"/>
      <w:r w:rsidRPr="0066001D">
        <w:rPr>
          <w:sz w:val="22"/>
          <w:szCs w:val="22"/>
        </w:rPr>
        <w:t xml:space="preserve"> and the Arc de </w:t>
      </w:r>
      <w:proofErr w:type="spellStart"/>
      <w:r w:rsidRPr="0066001D">
        <w:rPr>
          <w:sz w:val="22"/>
          <w:szCs w:val="22"/>
        </w:rPr>
        <w:t>Triomphe</w:t>
      </w:r>
      <w:proofErr w:type="spellEnd"/>
      <w:r w:rsidRPr="0066001D">
        <w:rPr>
          <w:sz w:val="22"/>
          <w:szCs w:val="22"/>
        </w:rPr>
        <w:t xml:space="preserve"> preceded us and are expected to exist after us; but the point is that their existence as such is the product of </w:t>
      </w:r>
      <w:proofErr w:type="spellStart"/>
      <w:r w:rsidRPr="0066001D">
        <w:rPr>
          <w:i/>
          <w:iCs/>
          <w:sz w:val="22"/>
          <w:szCs w:val="22"/>
        </w:rPr>
        <w:t>anthroposemiosis</w:t>
      </w:r>
      <w:proofErr w:type="spellEnd"/>
      <w:r w:rsidRPr="0066001D">
        <w:rPr>
          <w:sz w:val="22"/>
          <w:szCs w:val="22"/>
        </w:rPr>
        <w:t xml:space="preserve">. There are plenty of things — such as some metals in the earth and some things in the universe, as </w:t>
      </w:r>
      <w:proofErr w:type="spellStart"/>
      <w:r w:rsidRPr="0066001D">
        <w:rPr>
          <w:sz w:val="22"/>
          <w:szCs w:val="22"/>
        </w:rPr>
        <w:t>Deely</w:t>
      </w:r>
      <w:proofErr w:type="spellEnd"/>
      <w:r w:rsidRPr="0066001D">
        <w:rPr>
          <w:sz w:val="22"/>
          <w:szCs w:val="22"/>
        </w:rPr>
        <w:t xml:space="preserve"> suggests (1994: 16) — that </w:t>
      </w:r>
      <w:proofErr w:type="spellStart"/>
      <w:r w:rsidRPr="0066001D">
        <w:rPr>
          <w:sz w:val="22"/>
          <w:szCs w:val="22"/>
        </w:rPr>
        <w:t>anthroposemiosis</w:t>
      </w:r>
      <w:proofErr w:type="spellEnd"/>
      <w:r w:rsidRPr="0066001D">
        <w:rPr>
          <w:sz w:val="22"/>
          <w:szCs w:val="22"/>
        </w:rPr>
        <w:t xml:space="preserve"> has not yet touched. Objects are thus sometimes identical with things and can even “present themselves ‘as if’ they were simply things” (1994: 18). Likewise, signs seem to be just objects of experience — the light from a candle, the scent of a rose, the shining metal of a gun; but a sign also signifies </w:t>
      </w:r>
      <w:r w:rsidRPr="0066001D">
        <w:rPr>
          <w:i/>
          <w:iCs/>
          <w:sz w:val="22"/>
          <w:szCs w:val="22"/>
        </w:rPr>
        <w:t>beyond itself</w:t>
      </w:r>
      <w:r w:rsidRPr="0066001D">
        <w:rPr>
          <w:sz w:val="22"/>
          <w:szCs w:val="22"/>
        </w:rPr>
        <w:t>. In order for it to do so, a sign must be: not just a physical thing; not just an experienced object; but experienced as “doubly related” (</w:t>
      </w:r>
      <w:proofErr w:type="spellStart"/>
      <w:r w:rsidRPr="0066001D">
        <w:rPr>
          <w:sz w:val="22"/>
          <w:szCs w:val="22"/>
        </w:rPr>
        <w:t>Deely</w:t>
      </w:r>
      <w:proofErr w:type="spellEnd"/>
      <w:r w:rsidRPr="0066001D">
        <w:rPr>
          <w:sz w:val="22"/>
          <w:szCs w:val="22"/>
        </w:rPr>
        <w:t xml:space="preserve"> 1994: 22), standing for something else in some respect or capacity (or, for short: in a context). </w:t>
      </w:r>
    </w:p>
    <w:p w:rsidR="00F028CC" w:rsidRPr="0066001D" w:rsidRDefault="00F028CC" w:rsidP="0066001D">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jc w:val="both"/>
        <w:rPr>
          <w:sz w:val="22"/>
          <w:szCs w:val="22"/>
        </w:rPr>
      </w:pPr>
    </w:p>
    <w:p w:rsidR="0066001D" w:rsidRDefault="00F028CC" w:rsidP="0066001D">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jc w:val="both"/>
        <w:rPr>
          <w:sz w:val="22"/>
          <w:szCs w:val="22"/>
        </w:rPr>
      </w:pPr>
      <w:r w:rsidRPr="0066001D">
        <w:rPr>
          <w:sz w:val="22"/>
          <w:szCs w:val="22"/>
        </w:rPr>
        <w:t xml:space="preserve">To demonstrate the sign/object/thing relation and the shift in dependency, </w:t>
      </w:r>
      <w:proofErr w:type="spellStart"/>
      <w:r w:rsidRPr="0066001D">
        <w:rPr>
          <w:sz w:val="22"/>
          <w:szCs w:val="22"/>
        </w:rPr>
        <w:t>Deely</w:t>
      </w:r>
      <w:proofErr w:type="spellEnd"/>
      <w:r w:rsidRPr="0066001D">
        <w:rPr>
          <w:sz w:val="22"/>
          <w:szCs w:val="22"/>
        </w:rPr>
        <w:t xml:space="preserve"> employs the image of an iceberg’s tip: to be sure, the tip protrudes into experience as an object (a mind-dependent entity, in the order of </w:t>
      </w:r>
      <w:proofErr w:type="spellStart"/>
      <w:r w:rsidRPr="0066001D">
        <w:rPr>
          <w:i/>
          <w:iCs/>
          <w:sz w:val="22"/>
          <w:szCs w:val="22"/>
        </w:rPr>
        <w:t>ens</w:t>
      </w:r>
      <w:proofErr w:type="spellEnd"/>
      <w:r w:rsidRPr="0066001D">
        <w:rPr>
          <w:i/>
          <w:iCs/>
          <w:sz w:val="22"/>
          <w:szCs w:val="22"/>
        </w:rPr>
        <w:t xml:space="preserve"> </w:t>
      </w:r>
      <w:proofErr w:type="spellStart"/>
      <w:r w:rsidRPr="0066001D">
        <w:rPr>
          <w:i/>
          <w:iCs/>
          <w:sz w:val="22"/>
          <w:szCs w:val="22"/>
        </w:rPr>
        <w:t>rationis</w:t>
      </w:r>
      <w:proofErr w:type="spellEnd"/>
      <w:r w:rsidRPr="0066001D">
        <w:rPr>
          <w:sz w:val="22"/>
          <w:szCs w:val="22"/>
        </w:rPr>
        <w:t xml:space="preserve">); moreover, it is, as such, a thing (mind-independent, in the order of </w:t>
      </w:r>
      <w:proofErr w:type="spellStart"/>
      <w:r w:rsidRPr="0066001D">
        <w:rPr>
          <w:i/>
          <w:iCs/>
          <w:sz w:val="22"/>
          <w:szCs w:val="22"/>
        </w:rPr>
        <w:t>ens</w:t>
      </w:r>
      <w:proofErr w:type="spellEnd"/>
      <w:r w:rsidRPr="0066001D">
        <w:rPr>
          <w:i/>
          <w:iCs/>
          <w:sz w:val="22"/>
          <w:szCs w:val="22"/>
        </w:rPr>
        <w:t xml:space="preserve"> </w:t>
      </w:r>
      <w:proofErr w:type="spellStart"/>
      <w:r w:rsidRPr="0066001D">
        <w:rPr>
          <w:i/>
          <w:iCs/>
          <w:sz w:val="22"/>
          <w:szCs w:val="22"/>
        </w:rPr>
        <w:t>reale</w:t>
      </w:r>
      <w:proofErr w:type="spellEnd"/>
      <w:r w:rsidRPr="0066001D">
        <w:rPr>
          <w:sz w:val="22"/>
          <w:szCs w:val="22"/>
        </w:rPr>
        <w:t xml:space="preserve">); but, above all, as is known from the popular phrase, the tip is a </w:t>
      </w:r>
      <w:r w:rsidRPr="0066001D">
        <w:rPr>
          <w:i/>
          <w:iCs/>
          <w:sz w:val="22"/>
          <w:szCs w:val="22"/>
        </w:rPr>
        <w:t>sign</w:t>
      </w:r>
      <w:r w:rsidRPr="0066001D">
        <w:rPr>
          <w:sz w:val="22"/>
          <w:szCs w:val="22"/>
        </w:rPr>
        <w:t xml:space="preserve"> that there is much more below (1994: 144). An important corollary of this, though, is that whatever is beneath the tip of the iceberg cannot be </w:t>
      </w:r>
      <w:r w:rsidRPr="0066001D">
        <w:rPr>
          <w:i/>
          <w:iCs/>
          <w:sz w:val="22"/>
          <w:szCs w:val="22"/>
        </w:rPr>
        <w:t>approached</w:t>
      </w:r>
      <w:r w:rsidRPr="0066001D">
        <w:rPr>
          <w:sz w:val="22"/>
          <w:szCs w:val="22"/>
        </w:rPr>
        <w:t xml:space="preserve"> as a thing. It is possible that experience could make it an object but, even then, through the sensations it provokes, the feelings about them and its consequence, it is only available as a sign. It is simultaneously of the order of </w:t>
      </w:r>
      <w:proofErr w:type="spellStart"/>
      <w:proofErr w:type="gramStart"/>
      <w:r w:rsidRPr="0066001D">
        <w:rPr>
          <w:i/>
          <w:iCs/>
          <w:sz w:val="22"/>
          <w:szCs w:val="22"/>
        </w:rPr>
        <w:t>ens</w:t>
      </w:r>
      <w:proofErr w:type="spellEnd"/>
      <w:proofErr w:type="gramEnd"/>
      <w:r w:rsidRPr="0066001D">
        <w:rPr>
          <w:i/>
          <w:iCs/>
          <w:sz w:val="22"/>
          <w:szCs w:val="22"/>
        </w:rPr>
        <w:t xml:space="preserve"> </w:t>
      </w:r>
      <w:proofErr w:type="spellStart"/>
      <w:r w:rsidRPr="0066001D">
        <w:rPr>
          <w:i/>
          <w:iCs/>
          <w:sz w:val="22"/>
          <w:szCs w:val="22"/>
        </w:rPr>
        <w:t>reale</w:t>
      </w:r>
      <w:proofErr w:type="spellEnd"/>
      <w:r w:rsidRPr="0066001D">
        <w:rPr>
          <w:i/>
          <w:iCs/>
          <w:sz w:val="22"/>
          <w:szCs w:val="22"/>
        </w:rPr>
        <w:t xml:space="preserve"> </w:t>
      </w:r>
      <w:r w:rsidRPr="0066001D">
        <w:rPr>
          <w:sz w:val="22"/>
          <w:szCs w:val="22"/>
        </w:rPr>
        <w:t xml:space="preserve">and </w:t>
      </w:r>
      <w:proofErr w:type="spellStart"/>
      <w:r w:rsidRPr="0066001D">
        <w:rPr>
          <w:i/>
          <w:iCs/>
          <w:sz w:val="22"/>
          <w:szCs w:val="22"/>
        </w:rPr>
        <w:t>ens</w:t>
      </w:r>
      <w:proofErr w:type="spellEnd"/>
      <w:r w:rsidRPr="0066001D">
        <w:rPr>
          <w:i/>
          <w:iCs/>
          <w:sz w:val="22"/>
          <w:szCs w:val="22"/>
        </w:rPr>
        <w:t xml:space="preserve"> </w:t>
      </w:r>
      <w:proofErr w:type="spellStart"/>
      <w:r w:rsidRPr="0066001D">
        <w:rPr>
          <w:i/>
          <w:iCs/>
          <w:sz w:val="22"/>
          <w:szCs w:val="22"/>
        </w:rPr>
        <w:t>rationis</w:t>
      </w:r>
      <w:proofErr w:type="spellEnd"/>
      <w:r w:rsidRPr="0066001D">
        <w:rPr>
          <w:i/>
          <w:iCs/>
          <w:sz w:val="22"/>
          <w:szCs w:val="22"/>
        </w:rPr>
        <w:t xml:space="preserve"> </w:t>
      </w:r>
      <w:r w:rsidR="0066001D">
        <w:rPr>
          <w:sz w:val="22"/>
          <w:szCs w:val="22"/>
        </w:rPr>
        <w:t>and it would be folly</w:t>
      </w:r>
      <w:r w:rsidRPr="0066001D">
        <w:rPr>
          <w:sz w:val="22"/>
          <w:szCs w:val="22"/>
        </w:rPr>
        <w:t xml:space="preserve"> to bracket off one or the other in an attempt to render it as either solely object or thing. Hence Peirce’s statement</w:t>
      </w:r>
      <w:r w:rsidR="0066001D">
        <w:rPr>
          <w:sz w:val="22"/>
          <w:szCs w:val="22"/>
        </w:rPr>
        <w:t xml:space="preserve"> that</w:t>
      </w:r>
      <w:r w:rsidRPr="0066001D">
        <w:rPr>
          <w:sz w:val="22"/>
          <w:szCs w:val="22"/>
        </w:rPr>
        <w:t xml:space="preserve"> “to try to peel off signs &amp; get down to the real thing is like trying to peel an onion and get down to the onion itself” (see Brent 1993: 300 n. 84).</w:t>
      </w:r>
    </w:p>
    <w:p w:rsidR="0066001D" w:rsidRDefault="0066001D" w:rsidP="0066001D">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jc w:val="both"/>
        <w:rPr>
          <w:sz w:val="22"/>
          <w:szCs w:val="22"/>
        </w:rPr>
      </w:pPr>
    </w:p>
    <w:p w:rsidR="00CB4A8F" w:rsidRDefault="00CB4A8F" w:rsidP="0066001D">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jc w:val="both"/>
        <w:rPr>
          <w:sz w:val="22"/>
          <w:szCs w:val="22"/>
        </w:rPr>
      </w:pPr>
      <w:r>
        <w:rPr>
          <w:sz w:val="22"/>
          <w:szCs w:val="22"/>
        </w:rPr>
        <w:t xml:space="preserve">This realism of </w:t>
      </w:r>
      <w:proofErr w:type="spellStart"/>
      <w:r>
        <w:rPr>
          <w:sz w:val="22"/>
          <w:szCs w:val="22"/>
        </w:rPr>
        <w:t>Deely</w:t>
      </w:r>
      <w:proofErr w:type="spellEnd"/>
      <w:r>
        <w:rPr>
          <w:sz w:val="22"/>
          <w:szCs w:val="22"/>
        </w:rPr>
        <w:t xml:space="preserve"> implies, in consonance with von </w:t>
      </w:r>
      <w:proofErr w:type="spellStart"/>
      <w:r w:rsidRPr="0066001D">
        <w:rPr>
          <w:sz w:val="22"/>
          <w:szCs w:val="18"/>
          <w:lang w:val="en-GB"/>
        </w:rPr>
        <w:t>Uex</w:t>
      </w:r>
      <w:r w:rsidRPr="0066001D">
        <w:rPr>
          <w:sz w:val="22"/>
          <w:szCs w:val="18"/>
        </w:rPr>
        <w:t>küll</w:t>
      </w:r>
      <w:proofErr w:type="spellEnd"/>
      <w:r>
        <w:rPr>
          <w:sz w:val="22"/>
          <w:szCs w:val="18"/>
        </w:rPr>
        <w:t>,</w:t>
      </w:r>
      <w:r>
        <w:rPr>
          <w:sz w:val="22"/>
          <w:szCs w:val="22"/>
        </w:rPr>
        <w:t xml:space="preserve"> that non-human animals inhabit a world of objects. Humans, by contrast, in their awareness that there are such things as signs – as opposed to simply responding to or emanating signs – are compelled to inhabit the bio/</w:t>
      </w:r>
      <w:proofErr w:type="spellStart"/>
      <w:r>
        <w:rPr>
          <w:sz w:val="22"/>
          <w:szCs w:val="22"/>
        </w:rPr>
        <w:t>semiosphere</w:t>
      </w:r>
      <w:proofErr w:type="spellEnd"/>
      <w:r>
        <w:rPr>
          <w:sz w:val="22"/>
          <w:szCs w:val="22"/>
        </w:rPr>
        <w:t xml:space="preserve"> ethically. This is developed in </w:t>
      </w:r>
      <w:proofErr w:type="spellStart"/>
      <w:r>
        <w:rPr>
          <w:sz w:val="22"/>
          <w:szCs w:val="22"/>
        </w:rPr>
        <w:t>Deel</w:t>
      </w:r>
      <w:r w:rsidR="005565ED">
        <w:rPr>
          <w:sz w:val="22"/>
          <w:szCs w:val="22"/>
        </w:rPr>
        <w:t>y’s</w:t>
      </w:r>
      <w:proofErr w:type="spellEnd"/>
      <w:r w:rsidR="005565ED">
        <w:rPr>
          <w:sz w:val="22"/>
          <w:szCs w:val="22"/>
        </w:rPr>
        <w:t xml:space="preserve"> later work (especially 2010c</w:t>
      </w:r>
      <w:r>
        <w:rPr>
          <w:sz w:val="22"/>
          <w:szCs w:val="22"/>
        </w:rPr>
        <w:t>).</w:t>
      </w:r>
    </w:p>
    <w:p w:rsidR="00CB4A8F" w:rsidRDefault="00CB4A8F" w:rsidP="0066001D">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jc w:val="both"/>
        <w:rPr>
          <w:sz w:val="22"/>
          <w:szCs w:val="22"/>
        </w:rPr>
      </w:pPr>
    </w:p>
    <w:p w:rsidR="00CB4A8F" w:rsidRDefault="00CB4A8F" w:rsidP="0066001D">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jc w:val="both"/>
        <w:rPr>
          <w:sz w:val="22"/>
          <w:szCs w:val="22"/>
        </w:rPr>
      </w:pPr>
    </w:p>
    <w:p w:rsidR="009B7F97" w:rsidRPr="00CB4A8F" w:rsidRDefault="009B7F97" w:rsidP="009B7F97">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jc w:val="both"/>
        <w:rPr>
          <w:sz w:val="22"/>
          <w:szCs w:val="22"/>
        </w:rPr>
      </w:pPr>
      <w:r>
        <w:rPr>
          <w:sz w:val="22"/>
          <w:szCs w:val="22"/>
        </w:rPr>
        <w:t>References</w:t>
      </w:r>
    </w:p>
    <w:p w:rsidR="009B7F97" w:rsidRPr="00536B95" w:rsidRDefault="009B7F97" w:rsidP="009B7F97">
      <w:pPr>
        <w:pStyle w:val="Default"/>
      </w:pPr>
    </w:p>
    <w:p w:rsidR="009B7F97" w:rsidRPr="005722B7" w:rsidRDefault="009B7F97" w:rsidP="009B7F97">
      <w:pPr>
        <w:jc w:val="both"/>
        <w:rPr>
          <w:sz w:val="22"/>
        </w:rPr>
      </w:pPr>
      <w:r w:rsidRPr="005722B7">
        <w:rPr>
          <w:sz w:val="22"/>
        </w:rPr>
        <w:t xml:space="preserve">Brent, Joseph (1993) </w:t>
      </w:r>
      <w:r w:rsidRPr="005722B7">
        <w:rPr>
          <w:i/>
          <w:sz w:val="22"/>
        </w:rPr>
        <w:t>Charles Sanders Peirce: A Life</w:t>
      </w:r>
      <w:r w:rsidRPr="005722B7">
        <w:rPr>
          <w:sz w:val="22"/>
        </w:rPr>
        <w:t>, Bloomington: Indiana University Press.</w:t>
      </w:r>
    </w:p>
    <w:p w:rsidR="009B7F97" w:rsidRPr="005722B7" w:rsidRDefault="009B7F97" w:rsidP="009B7F97">
      <w:pPr>
        <w:jc w:val="both"/>
        <w:rPr>
          <w:iCs/>
          <w:sz w:val="22"/>
          <w:szCs w:val="20"/>
        </w:rPr>
      </w:pPr>
      <w:proofErr w:type="spellStart"/>
      <w:r w:rsidRPr="005722B7">
        <w:rPr>
          <w:sz w:val="22"/>
        </w:rPr>
        <w:t>Deely</w:t>
      </w:r>
      <w:proofErr w:type="spellEnd"/>
      <w:r w:rsidRPr="005722B7">
        <w:rPr>
          <w:sz w:val="22"/>
        </w:rPr>
        <w:t>, John (1971)</w:t>
      </w:r>
      <w:r w:rsidRPr="005722B7">
        <w:rPr>
          <w:i/>
          <w:iCs/>
          <w:sz w:val="22"/>
          <w:szCs w:val="20"/>
        </w:rPr>
        <w:t xml:space="preserve"> The Tradition via Heidegger</w:t>
      </w:r>
      <w:r w:rsidRPr="005722B7">
        <w:rPr>
          <w:iCs/>
          <w:sz w:val="22"/>
          <w:szCs w:val="20"/>
        </w:rPr>
        <w:t xml:space="preserve">, The Hague: </w:t>
      </w:r>
      <w:proofErr w:type="spellStart"/>
      <w:r w:rsidRPr="005722B7">
        <w:rPr>
          <w:iCs/>
          <w:sz w:val="22"/>
          <w:szCs w:val="20"/>
        </w:rPr>
        <w:t>Martinus</w:t>
      </w:r>
      <w:proofErr w:type="spellEnd"/>
      <w:r w:rsidRPr="005722B7">
        <w:rPr>
          <w:iCs/>
          <w:sz w:val="22"/>
          <w:szCs w:val="20"/>
        </w:rPr>
        <w:t xml:space="preserve"> </w:t>
      </w:r>
      <w:proofErr w:type="spellStart"/>
      <w:r w:rsidRPr="005722B7">
        <w:rPr>
          <w:iCs/>
          <w:sz w:val="22"/>
          <w:szCs w:val="20"/>
        </w:rPr>
        <w:t>Nijhoff</w:t>
      </w:r>
      <w:proofErr w:type="spellEnd"/>
      <w:r w:rsidRPr="005722B7">
        <w:rPr>
          <w:iCs/>
          <w:sz w:val="22"/>
          <w:szCs w:val="20"/>
        </w:rPr>
        <w:t>.</w:t>
      </w:r>
    </w:p>
    <w:p w:rsidR="009B7F97" w:rsidRPr="005722B7" w:rsidRDefault="009B7F97" w:rsidP="009B7F9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proofErr w:type="gramStart"/>
      <w:r w:rsidRPr="005722B7">
        <w:rPr>
          <w:sz w:val="22"/>
        </w:rPr>
        <w:t xml:space="preserve">_________ (1985) </w:t>
      </w:r>
      <w:proofErr w:type="spellStart"/>
      <w:r w:rsidRPr="005722B7">
        <w:rPr>
          <w:i/>
          <w:iCs/>
          <w:sz w:val="22"/>
        </w:rPr>
        <w:t>Tractatus</w:t>
      </w:r>
      <w:proofErr w:type="spellEnd"/>
      <w:r w:rsidRPr="005722B7">
        <w:rPr>
          <w:i/>
          <w:iCs/>
          <w:sz w:val="22"/>
        </w:rPr>
        <w:t xml:space="preserve"> de </w:t>
      </w:r>
      <w:proofErr w:type="spellStart"/>
      <w:r w:rsidRPr="005722B7">
        <w:rPr>
          <w:i/>
          <w:iCs/>
          <w:sz w:val="22"/>
        </w:rPr>
        <w:t>Signis</w:t>
      </w:r>
      <w:proofErr w:type="spellEnd"/>
      <w:r w:rsidRPr="005722B7">
        <w:rPr>
          <w:i/>
          <w:iCs/>
          <w:sz w:val="22"/>
        </w:rPr>
        <w:t>.</w:t>
      </w:r>
      <w:proofErr w:type="gramEnd"/>
      <w:r w:rsidRPr="005722B7">
        <w:rPr>
          <w:i/>
          <w:iCs/>
          <w:sz w:val="22"/>
        </w:rPr>
        <w:t xml:space="preserve"> </w:t>
      </w:r>
      <w:proofErr w:type="gramStart"/>
      <w:r w:rsidRPr="005722B7">
        <w:rPr>
          <w:i/>
          <w:iCs/>
          <w:sz w:val="22"/>
        </w:rPr>
        <w:t xml:space="preserve">The Semiotic of John </w:t>
      </w:r>
      <w:proofErr w:type="spellStart"/>
      <w:r w:rsidRPr="005722B7">
        <w:rPr>
          <w:i/>
          <w:iCs/>
          <w:sz w:val="22"/>
        </w:rPr>
        <w:t>Poinsot</w:t>
      </w:r>
      <w:proofErr w:type="spellEnd"/>
      <w:r w:rsidRPr="005722B7">
        <w:rPr>
          <w:sz w:val="22"/>
        </w:rPr>
        <w:t>.</w:t>
      </w:r>
      <w:proofErr w:type="gramEnd"/>
      <w:r w:rsidRPr="005722B7">
        <w:rPr>
          <w:sz w:val="22"/>
        </w:rPr>
        <w:t xml:space="preserve"> Berkeley: University of California Press.</w:t>
      </w:r>
    </w:p>
    <w:p w:rsidR="009B7F97" w:rsidRPr="005722B7" w:rsidRDefault="009B7F97" w:rsidP="009B7F97">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sz w:val="22"/>
        </w:rPr>
      </w:pPr>
      <w:r w:rsidRPr="005722B7">
        <w:rPr>
          <w:sz w:val="22"/>
        </w:rPr>
        <w:t xml:space="preserve">_________ (1990) </w:t>
      </w:r>
      <w:r w:rsidRPr="005722B7">
        <w:rPr>
          <w:i/>
          <w:iCs/>
          <w:sz w:val="22"/>
        </w:rPr>
        <w:t>Basics of Semiotics</w:t>
      </w:r>
      <w:r w:rsidRPr="005722B7">
        <w:rPr>
          <w:sz w:val="22"/>
        </w:rPr>
        <w:t xml:space="preserve"> Bloomington: Indiana University Press.</w:t>
      </w:r>
    </w:p>
    <w:p w:rsidR="009B7F97" w:rsidRPr="005722B7" w:rsidRDefault="009B7F97" w:rsidP="009B7F97">
      <w:pPr>
        <w:jc w:val="both"/>
        <w:rPr>
          <w:sz w:val="22"/>
        </w:rPr>
      </w:pPr>
      <w:r w:rsidRPr="005722B7">
        <w:rPr>
          <w:sz w:val="22"/>
        </w:rPr>
        <w:t xml:space="preserve">_________  (1994) </w:t>
      </w:r>
      <w:r w:rsidRPr="005722B7">
        <w:rPr>
          <w:i/>
          <w:sz w:val="22"/>
        </w:rPr>
        <w:t xml:space="preserve">The Human Use of Signs, or Elements of </w:t>
      </w:r>
      <w:proofErr w:type="spellStart"/>
      <w:r w:rsidRPr="005722B7">
        <w:rPr>
          <w:i/>
          <w:sz w:val="22"/>
        </w:rPr>
        <w:t>Anthroposemiosis</w:t>
      </w:r>
      <w:proofErr w:type="spellEnd"/>
      <w:r w:rsidRPr="005722B7">
        <w:rPr>
          <w:sz w:val="22"/>
        </w:rPr>
        <w:t xml:space="preserve">. Lanham, MD: </w:t>
      </w:r>
      <w:proofErr w:type="spellStart"/>
      <w:r w:rsidRPr="005722B7">
        <w:rPr>
          <w:sz w:val="22"/>
        </w:rPr>
        <w:t>Rowman</w:t>
      </w:r>
      <w:proofErr w:type="spellEnd"/>
      <w:r w:rsidRPr="005722B7">
        <w:rPr>
          <w:sz w:val="22"/>
        </w:rPr>
        <w:t xml:space="preserve"> and Littlefield.</w:t>
      </w:r>
    </w:p>
    <w:p w:rsidR="009B7F97" w:rsidRPr="005722B7" w:rsidRDefault="009B7F97" w:rsidP="009B7F97">
      <w:pPr>
        <w:jc w:val="both"/>
        <w:rPr>
          <w:sz w:val="22"/>
        </w:rPr>
      </w:pPr>
      <w:proofErr w:type="gramStart"/>
      <w:r w:rsidRPr="005722B7">
        <w:rPr>
          <w:sz w:val="22"/>
        </w:rPr>
        <w:t xml:space="preserve">_________  (2001a) </w:t>
      </w:r>
      <w:r w:rsidRPr="005722B7">
        <w:rPr>
          <w:i/>
          <w:sz w:val="22"/>
        </w:rPr>
        <w:t>Four Ages of Understanding.</w:t>
      </w:r>
      <w:proofErr w:type="gramEnd"/>
      <w:r w:rsidRPr="005722B7">
        <w:rPr>
          <w:i/>
          <w:sz w:val="22"/>
        </w:rPr>
        <w:t xml:space="preserve"> The First Postmodern Survey of Philosophy from Ancient Times to the Turn of the Twenty-first Century,</w:t>
      </w:r>
      <w:r w:rsidRPr="005722B7">
        <w:rPr>
          <w:sz w:val="22"/>
        </w:rPr>
        <w:t xml:space="preserve"> Toronto: University of Toronto Press.</w:t>
      </w:r>
    </w:p>
    <w:p w:rsidR="009B7F97" w:rsidRPr="005722B7" w:rsidRDefault="009B7F97" w:rsidP="009B7F97">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sz w:val="22"/>
        </w:rPr>
      </w:pPr>
      <w:proofErr w:type="spellStart"/>
      <w:r w:rsidRPr="005722B7">
        <w:rPr>
          <w:sz w:val="22"/>
        </w:rPr>
        <w:t>Deely</w:t>
      </w:r>
      <w:proofErr w:type="spellEnd"/>
      <w:r w:rsidRPr="005722B7">
        <w:rPr>
          <w:sz w:val="22"/>
        </w:rPr>
        <w:t xml:space="preserve">, J. (2002) </w:t>
      </w:r>
      <w:r w:rsidRPr="005722B7">
        <w:rPr>
          <w:i/>
          <w:iCs/>
          <w:sz w:val="22"/>
        </w:rPr>
        <w:t>What Distinguishes Human Understanding?</w:t>
      </w:r>
      <w:r w:rsidRPr="005722B7">
        <w:rPr>
          <w:sz w:val="22"/>
        </w:rPr>
        <w:t xml:space="preserve"> South Bend: St. Augustine’s Press.</w:t>
      </w:r>
    </w:p>
    <w:p w:rsidR="009B7F97" w:rsidRPr="005722B7" w:rsidRDefault="009B7F97" w:rsidP="009B7F97">
      <w:pPr>
        <w:tabs>
          <w:tab w:val="left" w:pos="360"/>
          <w:tab w:val="left" w:pos="709"/>
          <w:tab w:val="left" w:pos="1800"/>
          <w:tab w:val="left" w:pos="2250"/>
          <w:tab w:val="left" w:pos="2520"/>
          <w:tab w:val="left" w:pos="3240"/>
          <w:tab w:val="left" w:pos="3960"/>
          <w:tab w:val="left" w:pos="4590"/>
          <w:tab w:val="left" w:pos="4950"/>
          <w:tab w:val="left" w:pos="5400"/>
          <w:tab w:val="left" w:pos="6120"/>
          <w:tab w:val="left" w:pos="6390"/>
          <w:tab w:val="left" w:pos="6840"/>
          <w:tab w:val="left" w:pos="7020"/>
          <w:tab w:val="left" w:pos="7380"/>
          <w:tab w:val="left" w:pos="8280"/>
          <w:tab w:val="left" w:pos="8370"/>
          <w:tab w:val="left" w:pos="9090"/>
          <w:tab w:val="left" w:pos="927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sz w:val="22"/>
        </w:rPr>
      </w:pPr>
      <w:proofErr w:type="gramStart"/>
      <w:r w:rsidRPr="005722B7">
        <w:rPr>
          <w:rStyle w:val="CharacterStyle2"/>
          <w:rFonts w:ascii="Times New Roman" w:hAnsi="Times New Roman"/>
          <w:spacing w:val="3"/>
          <w:sz w:val="22"/>
        </w:rPr>
        <w:t>_________  (</w:t>
      </w:r>
      <w:r w:rsidRPr="005722B7">
        <w:rPr>
          <w:sz w:val="22"/>
        </w:rPr>
        <w:t xml:space="preserve">2003) ‘The quasi-error of the external world’, </w:t>
      </w:r>
      <w:r w:rsidRPr="005722B7">
        <w:rPr>
          <w:i/>
          <w:sz w:val="22"/>
        </w:rPr>
        <w:t>Cybernetics and Human Knowing</w:t>
      </w:r>
      <w:r w:rsidRPr="005722B7">
        <w:rPr>
          <w:sz w:val="22"/>
        </w:rPr>
        <w:t xml:space="preserve"> 10 (1): 25-46.</w:t>
      </w:r>
      <w:proofErr w:type="gramEnd"/>
    </w:p>
    <w:p w:rsidR="009B7F97" w:rsidRPr="005722B7" w:rsidRDefault="009B7F97" w:rsidP="009B7F97">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sz w:val="22"/>
        </w:rPr>
      </w:pPr>
      <w:r w:rsidRPr="005722B7">
        <w:rPr>
          <w:sz w:val="22"/>
        </w:rPr>
        <w:t>_________  (2005) “Defining the Semiotic Animal: A postmodern definition of human being superseding the modern defi</w:t>
      </w:r>
      <w:r w:rsidRPr="005722B7">
        <w:rPr>
          <w:sz w:val="22"/>
        </w:rPr>
        <w:softHyphen/>
        <w:t>ni</w:t>
      </w:r>
      <w:r w:rsidRPr="005722B7">
        <w:rPr>
          <w:sz w:val="22"/>
        </w:rPr>
        <w:softHyphen/>
        <w:t xml:space="preserve">tion ‘Res </w:t>
      </w:r>
      <w:proofErr w:type="spellStart"/>
      <w:r w:rsidRPr="005722B7">
        <w:rPr>
          <w:sz w:val="22"/>
        </w:rPr>
        <w:t>Cogi</w:t>
      </w:r>
      <w:r w:rsidRPr="005722B7">
        <w:rPr>
          <w:sz w:val="22"/>
        </w:rPr>
        <w:softHyphen/>
        <w:t>tans</w:t>
      </w:r>
      <w:proofErr w:type="spellEnd"/>
      <w:r w:rsidRPr="005722B7">
        <w:rPr>
          <w:sz w:val="22"/>
        </w:rPr>
        <w:t xml:space="preserve">’,” </w:t>
      </w:r>
      <w:r w:rsidRPr="005722B7">
        <w:rPr>
          <w:i/>
          <w:iCs/>
          <w:sz w:val="22"/>
        </w:rPr>
        <w:t>American Catholic Philosophical Quarterly</w:t>
      </w:r>
      <w:r w:rsidRPr="005722B7">
        <w:rPr>
          <w:sz w:val="22"/>
        </w:rPr>
        <w:t xml:space="preserve"> 79: 461–481. </w:t>
      </w:r>
    </w:p>
    <w:p w:rsidR="009B7F97" w:rsidRPr="005722B7" w:rsidRDefault="009B7F97" w:rsidP="009B7F97">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sz w:val="22"/>
        </w:rPr>
      </w:pPr>
      <w:r w:rsidRPr="005722B7">
        <w:rPr>
          <w:sz w:val="22"/>
          <w:lang w:val="it-IT"/>
        </w:rPr>
        <w:t>_________</w:t>
      </w:r>
      <w:proofErr w:type="gramStart"/>
      <w:r w:rsidRPr="005722B7">
        <w:rPr>
          <w:sz w:val="22"/>
          <w:lang w:val="it-IT"/>
        </w:rPr>
        <w:t xml:space="preserve">  </w:t>
      </w:r>
      <w:proofErr w:type="gramEnd"/>
      <w:r w:rsidRPr="005722B7">
        <w:rPr>
          <w:sz w:val="22"/>
          <w:lang w:val="it-IT"/>
        </w:rPr>
        <w:t xml:space="preserve">(2008a) </w:t>
      </w:r>
      <w:proofErr w:type="spellStart"/>
      <w:r w:rsidRPr="005722B7">
        <w:rPr>
          <w:i/>
          <w:iCs/>
          <w:sz w:val="22"/>
          <w:lang w:val="it-IT"/>
        </w:rPr>
        <w:t>Augustine</w:t>
      </w:r>
      <w:proofErr w:type="spellEnd"/>
      <w:r w:rsidRPr="005722B7">
        <w:rPr>
          <w:i/>
          <w:iCs/>
          <w:sz w:val="22"/>
          <w:lang w:val="it-IT"/>
        </w:rPr>
        <w:t xml:space="preserve"> and </w:t>
      </w:r>
      <w:proofErr w:type="spellStart"/>
      <w:r w:rsidRPr="005722B7">
        <w:rPr>
          <w:i/>
          <w:iCs/>
          <w:sz w:val="22"/>
          <w:lang w:val="it-IT"/>
        </w:rPr>
        <w:t>Poinsot</w:t>
      </w:r>
      <w:proofErr w:type="spellEnd"/>
      <w:r w:rsidRPr="005722B7">
        <w:rPr>
          <w:i/>
          <w:iCs/>
          <w:sz w:val="22"/>
          <w:lang w:val="it-IT"/>
        </w:rPr>
        <w:t xml:space="preserve">. </w:t>
      </w:r>
      <w:r w:rsidRPr="005722B7">
        <w:rPr>
          <w:i/>
          <w:iCs/>
          <w:sz w:val="22"/>
        </w:rPr>
        <w:t xml:space="preserve">The </w:t>
      </w:r>
      <w:proofErr w:type="spellStart"/>
      <w:r w:rsidRPr="005722B7">
        <w:rPr>
          <w:i/>
          <w:iCs/>
          <w:sz w:val="22"/>
        </w:rPr>
        <w:t>protosemiotic</w:t>
      </w:r>
      <w:proofErr w:type="spellEnd"/>
      <w:r w:rsidRPr="005722B7">
        <w:rPr>
          <w:i/>
          <w:iCs/>
          <w:sz w:val="22"/>
        </w:rPr>
        <w:t xml:space="preserve"> development</w:t>
      </w:r>
      <w:r w:rsidRPr="005722B7">
        <w:rPr>
          <w:sz w:val="22"/>
        </w:rPr>
        <w:t>, Scranton: University of Scranton Press.</w:t>
      </w:r>
    </w:p>
    <w:p w:rsidR="009B7F97" w:rsidRPr="005722B7" w:rsidRDefault="009B7F97" w:rsidP="009B7F97">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sz w:val="22"/>
        </w:rPr>
      </w:pPr>
      <w:proofErr w:type="gramStart"/>
      <w:r w:rsidRPr="005722B7">
        <w:rPr>
          <w:sz w:val="22"/>
        </w:rPr>
        <w:t xml:space="preserve">_________  (2008b) </w:t>
      </w:r>
      <w:r w:rsidRPr="005722B7">
        <w:rPr>
          <w:i/>
          <w:iCs/>
          <w:sz w:val="22"/>
        </w:rPr>
        <w:t xml:space="preserve">Descartes &amp; </w:t>
      </w:r>
      <w:proofErr w:type="spellStart"/>
      <w:r w:rsidRPr="005722B7">
        <w:rPr>
          <w:i/>
          <w:iCs/>
          <w:sz w:val="22"/>
        </w:rPr>
        <w:t>Poinsot</w:t>
      </w:r>
      <w:proofErr w:type="spellEnd"/>
      <w:r w:rsidRPr="005722B7">
        <w:rPr>
          <w:i/>
          <w:iCs/>
          <w:sz w:val="22"/>
        </w:rPr>
        <w:t>.</w:t>
      </w:r>
      <w:proofErr w:type="gramEnd"/>
      <w:r w:rsidRPr="005722B7">
        <w:rPr>
          <w:i/>
          <w:iCs/>
          <w:sz w:val="22"/>
        </w:rPr>
        <w:t xml:space="preserve"> The crossroad of signs and ideas</w:t>
      </w:r>
      <w:r w:rsidRPr="005722B7">
        <w:rPr>
          <w:sz w:val="22"/>
        </w:rPr>
        <w:t xml:space="preserve">, Scranton: _________  (2009a) </w:t>
      </w:r>
      <w:r w:rsidRPr="005722B7">
        <w:rPr>
          <w:i/>
          <w:sz w:val="22"/>
        </w:rPr>
        <w:t>Purely Objective Reality</w:t>
      </w:r>
      <w:r w:rsidRPr="005722B7">
        <w:rPr>
          <w:sz w:val="22"/>
        </w:rPr>
        <w:t xml:space="preserve">, Berlin: de </w:t>
      </w:r>
      <w:proofErr w:type="spellStart"/>
      <w:r w:rsidRPr="005722B7">
        <w:rPr>
          <w:sz w:val="22"/>
        </w:rPr>
        <w:t>Gruyter</w:t>
      </w:r>
      <w:proofErr w:type="spellEnd"/>
      <w:r w:rsidRPr="005722B7">
        <w:rPr>
          <w:sz w:val="22"/>
        </w:rPr>
        <w:t xml:space="preserve"> Mouton.</w:t>
      </w:r>
    </w:p>
    <w:p w:rsidR="009B7F97" w:rsidRPr="005722B7" w:rsidRDefault="009B7F97" w:rsidP="009B7F97">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sz w:val="22"/>
        </w:rPr>
      </w:pPr>
      <w:r w:rsidRPr="005722B7">
        <w:rPr>
          <w:sz w:val="22"/>
        </w:rPr>
        <w:t>_________  (2009b) ‘</w:t>
      </w:r>
      <w:proofErr w:type="spellStart"/>
      <w:r w:rsidRPr="005722B7">
        <w:rPr>
          <w:sz w:val="22"/>
        </w:rPr>
        <w:t>Semiosis</w:t>
      </w:r>
      <w:proofErr w:type="spellEnd"/>
      <w:r w:rsidRPr="005722B7">
        <w:rPr>
          <w:sz w:val="22"/>
        </w:rPr>
        <w:t xml:space="preserve"> and </w:t>
      </w:r>
      <w:proofErr w:type="spellStart"/>
      <w:r w:rsidRPr="005722B7">
        <w:rPr>
          <w:sz w:val="22"/>
        </w:rPr>
        <w:t>Jakob</w:t>
      </w:r>
      <w:proofErr w:type="spellEnd"/>
      <w:r w:rsidRPr="005722B7">
        <w:rPr>
          <w:sz w:val="22"/>
        </w:rPr>
        <w:t xml:space="preserve"> von </w:t>
      </w:r>
      <w:proofErr w:type="spellStart"/>
      <w:r w:rsidRPr="005722B7">
        <w:rPr>
          <w:sz w:val="22"/>
        </w:rPr>
        <w:t>Uexküll’s</w:t>
      </w:r>
      <w:proofErr w:type="spellEnd"/>
      <w:r w:rsidRPr="005722B7">
        <w:rPr>
          <w:sz w:val="22"/>
        </w:rPr>
        <w:t xml:space="preserve"> concept of </w:t>
      </w:r>
      <w:proofErr w:type="spellStart"/>
      <w:r w:rsidRPr="005722B7">
        <w:rPr>
          <w:sz w:val="22"/>
        </w:rPr>
        <w:t>umwelt</w:t>
      </w:r>
      <w:proofErr w:type="spellEnd"/>
      <w:r w:rsidRPr="005722B7">
        <w:rPr>
          <w:sz w:val="22"/>
        </w:rPr>
        <w:t xml:space="preserve">’ in Paul </w:t>
      </w:r>
      <w:proofErr w:type="spellStart"/>
      <w:r w:rsidRPr="005722B7">
        <w:rPr>
          <w:sz w:val="22"/>
        </w:rPr>
        <w:t>Cobley</w:t>
      </w:r>
      <w:proofErr w:type="spellEnd"/>
      <w:r w:rsidRPr="005722B7">
        <w:rPr>
          <w:sz w:val="22"/>
        </w:rPr>
        <w:t xml:space="preserve"> (ed.) </w:t>
      </w:r>
      <w:r w:rsidRPr="005722B7">
        <w:rPr>
          <w:i/>
          <w:sz w:val="22"/>
        </w:rPr>
        <w:t>Realism for the 21</w:t>
      </w:r>
      <w:r w:rsidRPr="005722B7">
        <w:rPr>
          <w:i/>
          <w:sz w:val="22"/>
          <w:vertAlign w:val="superscript"/>
        </w:rPr>
        <w:t>st</w:t>
      </w:r>
      <w:r w:rsidRPr="005722B7">
        <w:rPr>
          <w:i/>
          <w:sz w:val="22"/>
        </w:rPr>
        <w:t xml:space="preserve"> Century: A John </w:t>
      </w:r>
      <w:proofErr w:type="spellStart"/>
      <w:r w:rsidRPr="005722B7">
        <w:rPr>
          <w:i/>
          <w:sz w:val="22"/>
        </w:rPr>
        <w:t>Deely</w:t>
      </w:r>
      <w:proofErr w:type="spellEnd"/>
      <w:r w:rsidRPr="005722B7">
        <w:rPr>
          <w:i/>
          <w:sz w:val="22"/>
        </w:rPr>
        <w:t xml:space="preserve"> Reader</w:t>
      </w:r>
      <w:r w:rsidRPr="005722B7">
        <w:rPr>
          <w:sz w:val="22"/>
        </w:rPr>
        <w:t>, Scranton: University of Scranton Press.</w:t>
      </w:r>
    </w:p>
    <w:p w:rsidR="009B7F97" w:rsidRPr="005722B7" w:rsidRDefault="009B7F97" w:rsidP="009B7F97">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sz w:val="22"/>
        </w:rPr>
      </w:pPr>
      <w:r w:rsidRPr="005722B7">
        <w:rPr>
          <w:sz w:val="22"/>
        </w:rPr>
        <w:t xml:space="preserve">_________  (2010a) </w:t>
      </w:r>
      <w:r w:rsidRPr="005722B7">
        <w:rPr>
          <w:i/>
          <w:sz w:val="22"/>
          <w:szCs w:val="20"/>
          <w:lang w:val="en-GB"/>
        </w:rPr>
        <w:t xml:space="preserve">Medieval Philosophy </w:t>
      </w:r>
      <w:proofErr w:type="gramStart"/>
      <w:r w:rsidRPr="005722B7">
        <w:rPr>
          <w:i/>
          <w:sz w:val="22"/>
          <w:szCs w:val="20"/>
          <w:lang w:val="en-GB"/>
        </w:rPr>
        <w:t>Redefined</w:t>
      </w:r>
      <w:r w:rsidRPr="005722B7">
        <w:rPr>
          <w:sz w:val="22"/>
          <w:szCs w:val="20"/>
          <w:lang w:val="en-GB"/>
        </w:rPr>
        <w:t xml:space="preserve"> </w:t>
      </w:r>
      <w:r w:rsidRPr="005722B7">
        <w:rPr>
          <w:sz w:val="22"/>
        </w:rPr>
        <w:t>,</w:t>
      </w:r>
      <w:proofErr w:type="gramEnd"/>
      <w:r w:rsidRPr="005722B7">
        <w:rPr>
          <w:sz w:val="22"/>
        </w:rPr>
        <w:t xml:space="preserve"> Scranton: University of Scranton Press.</w:t>
      </w:r>
    </w:p>
    <w:p w:rsidR="009B7F97" w:rsidRPr="005722B7" w:rsidRDefault="009B7F97" w:rsidP="009B7F97">
      <w:pPr>
        <w:pStyle w:val="Default"/>
        <w:jc w:val="both"/>
        <w:rPr>
          <w:rFonts w:ascii="Times New Roman" w:hAnsi="Times New Roman"/>
          <w:sz w:val="22"/>
        </w:rPr>
      </w:pPr>
      <w:r w:rsidRPr="005722B7">
        <w:rPr>
          <w:rFonts w:ascii="Times New Roman" w:hAnsi="Times New Roman"/>
          <w:sz w:val="22"/>
        </w:rPr>
        <w:t xml:space="preserve">_________  (2010b) ‘Realism and epistemology’ in Paul </w:t>
      </w:r>
      <w:proofErr w:type="spellStart"/>
      <w:r w:rsidRPr="005722B7">
        <w:rPr>
          <w:rFonts w:ascii="Times New Roman" w:hAnsi="Times New Roman"/>
          <w:sz w:val="22"/>
        </w:rPr>
        <w:t>Cobley</w:t>
      </w:r>
      <w:proofErr w:type="spellEnd"/>
      <w:r w:rsidRPr="005722B7">
        <w:rPr>
          <w:rFonts w:ascii="Times New Roman" w:hAnsi="Times New Roman"/>
          <w:sz w:val="22"/>
        </w:rPr>
        <w:t xml:space="preserve"> (ed.) </w:t>
      </w:r>
      <w:r w:rsidRPr="005722B7">
        <w:rPr>
          <w:rFonts w:ascii="Times New Roman" w:hAnsi="Times New Roman"/>
          <w:i/>
          <w:sz w:val="22"/>
        </w:rPr>
        <w:t xml:space="preserve">The </w:t>
      </w:r>
      <w:proofErr w:type="spellStart"/>
      <w:r w:rsidRPr="005722B7">
        <w:rPr>
          <w:rFonts w:ascii="Times New Roman" w:hAnsi="Times New Roman"/>
          <w:i/>
          <w:sz w:val="22"/>
        </w:rPr>
        <w:t>Routledge</w:t>
      </w:r>
      <w:proofErr w:type="spellEnd"/>
      <w:r w:rsidRPr="005722B7">
        <w:rPr>
          <w:rFonts w:ascii="Times New Roman" w:hAnsi="Times New Roman"/>
          <w:i/>
          <w:sz w:val="22"/>
        </w:rPr>
        <w:t xml:space="preserve"> Companion to Semiotics</w:t>
      </w:r>
      <w:r w:rsidRPr="005722B7">
        <w:rPr>
          <w:rFonts w:ascii="Times New Roman" w:hAnsi="Times New Roman"/>
          <w:sz w:val="22"/>
        </w:rPr>
        <w:t xml:space="preserve">, London: </w:t>
      </w:r>
      <w:proofErr w:type="spellStart"/>
      <w:r w:rsidRPr="005722B7">
        <w:rPr>
          <w:rFonts w:ascii="Times New Roman" w:hAnsi="Times New Roman"/>
          <w:sz w:val="22"/>
        </w:rPr>
        <w:t>Routledge</w:t>
      </w:r>
      <w:proofErr w:type="spellEnd"/>
      <w:r w:rsidRPr="005722B7">
        <w:rPr>
          <w:rFonts w:ascii="Times New Roman" w:hAnsi="Times New Roman"/>
          <w:sz w:val="22"/>
        </w:rPr>
        <w:t>.</w:t>
      </w:r>
    </w:p>
    <w:p w:rsidR="009B7F97" w:rsidRPr="005722B7" w:rsidRDefault="009B7F97" w:rsidP="009B7F97">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sz w:val="22"/>
        </w:rPr>
      </w:pPr>
      <w:proofErr w:type="gramStart"/>
      <w:r w:rsidRPr="005722B7">
        <w:rPr>
          <w:sz w:val="22"/>
        </w:rPr>
        <w:t>University of Scranton Press.</w:t>
      </w:r>
      <w:proofErr w:type="gramEnd"/>
    </w:p>
    <w:p w:rsidR="009B7F97" w:rsidRPr="005722B7" w:rsidRDefault="009B7F97" w:rsidP="009B7F97">
      <w:pPr>
        <w:jc w:val="both"/>
        <w:rPr>
          <w:sz w:val="22"/>
          <w:szCs w:val="20"/>
          <w:lang w:val="en-GB"/>
        </w:rPr>
      </w:pPr>
      <w:r w:rsidRPr="005722B7">
        <w:rPr>
          <w:sz w:val="22"/>
        </w:rPr>
        <w:t xml:space="preserve">_________  (2010c) </w:t>
      </w:r>
      <w:r w:rsidRPr="005722B7">
        <w:rPr>
          <w:i/>
          <w:sz w:val="22"/>
          <w:szCs w:val="20"/>
          <w:lang w:val="en-GB"/>
        </w:rPr>
        <w:t>Semiotic Animal: A Postmodern Definition of ‘Human Being’ Transcending Patriarchy and Feminism</w:t>
      </w:r>
      <w:r w:rsidRPr="005722B7">
        <w:rPr>
          <w:sz w:val="22"/>
          <w:szCs w:val="20"/>
          <w:lang w:val="en-GB"/>
        </w:rPr>
        <w:t xml:space="preserve">, </w:t>
      </w:r>
      <w:r w:rsidRPr="005722B7">
        <w:rPr>
          <w:sz w:val="22"/>
        </w:rPr>
        <w:t>South Bend: St. Augustine’s Press.</w:t>
      </w:r>
    </w:p>
    <w:p w:rsidR="009B7F97" w:rsidRPr="005722B7" w:rsidRDefault="009B7F97" w:rsidP="009B7F97">
      <w:pPr>
        <w:pStyle w:val="Default"/>
        <w:jc w:val="both"/>
        <w:rPr>
          <w:rFonts w:ascii="Times New Roman" w:hAnsi="Times New Roman"/>
          <w:i/>
          <w:iCs/>
          <w:sz w:val="22"/>
          <w:szCs w:val="20"/>
        </w:rPr>
      </w:pPr>
      <w:r w:rsidRPr="005722B7">
        <w:rPr>
          <w:rFonts w:ascii="Times New Roman" w:hAnsi="Times New Roman"/>
          <w:sz w:val="22"/>
        </w:rPr>
        <w:t xml:space="preserve">_________  (2013) </w:t>
      </w:r>
      <w:proofErr w:type="spellStart"/>
      <w:r w:rsidRPr="005722B7">
        <w:rPr>
          <w:rFonts w:ascii="Times New Roman" w:hAnsi="Times New Roman"/>
          <w:i/>
          <w:iCs/>
          <w:sz w:val="22"/>
          <w:szCs w:val="20"/>
        </w:rPr>
        <w:t>Tractatus</w:t>
      </w:r>
      <w:proofErr w:type="spellEnd"/>
      <w:r w:rsidRPr="005722B7">
        <w:rPr>
          <w:rFonts w:ascii="Times New Roman" w:hAnsi="Times New Roman"/>
          <w:i/>
          <w:iCs/>
          <w:sz w:val="22"/>
          <w:szCs w:val="20"/>
        </w:rPr>
        <w:t xml:space="preserve"> de </w:t>
      </w:r>
      <w:proofErr w:type="spellStart"/>
      <w:r w:rsidRPr="005722B7">
        <w:rPr>
          <w:rFonts w:ascii="Times New Roman" w:hAnsi="Times New Roman"/>
          <w:i/>
          <w:iCs/>
          <w:sz w:val="22"/>
          <w:szCs w:val="20"/>
        </w:rPr>
        <w:t>Signis</w:t>
      </w:r>
      <w:proofErr w:type="spellEnd"/>
      <w:r w:rsidRPr="005722B7">
        <w:rPr>
          <w:rFonts w:ascii="Times New Roman" w:hAnsi="Times New Roman"/>
          <w:i/>
          <w:iCs/>
          <w:sz w:val="22"/>
          <w:szCs w:val="20"/>
        </w:rPr>
        <w:t>: The</w:t>
      </w:r>
      <w:r w:rsidRPr="005722B7">
        <w:rPr>
          <w:rFonts w:ascii="Times New Roman" w:hAnsi="Times New Roman"/>
          <w:sz w:val="22"/>
          <w:szCs w:val="20"/>
        </w:rPr>
        <w:t xml:space="preserve"> </w:t>
      </w:r>
      <w:r w:rsidRPr="005722B7">
        <w:rPr>
          <w:rFonts w:ascii="Times New Roman" w:hAnsi="Times New Roman"/>
          <w:i/>
          <w:iCs/>
          <w:sz w:val="22"/>
          <w:szCs w:val="20"/>
        </w:rPr>
        <w:t xml:space="preserve">Semiotic of John </w:t>
      </w:r>
      <w:proofErr w:type="spellStart"/>
      <w:r w:rsidRPr="005722B7">
        <w:rPr>
          <w:rFonts w:ascii="Times New Roman" w:hAnsi="Times New Roman"/>
          <w:i/>
          <w:iCs/>
          <w:sz w:val="22"/>
          <w:szCs w:val="20"/>
        </w:rPr>
        <w:t>Poinsot</w:t>
      </w:r>
      <w:proofErr w:type="spellEnd"/>
      <w:r w:rsidRPr="005722B7">
        <w:rPr>
          <w:rFonts w:ascii="Times New Roman" w:hAnsi="Times New Roman"/>
          <w:i/>
          <w:iCs/>
          <w:sz w:val="22"/>
          <w:szCs w:val="20"/>
        </w:rPr>
        <w:t xml:space="preserve"> </w:t>
      </w:r>
      <w:r w:rsidRPr="005722B7">
        <w:rPr>
          <w:rFonts w:ascii="Times New Roman" w:hAnsi="Times New Roman"/>
          <w:iCs/>
          <w:sz w:val="22"/>
          <w:szCs w:val="20"/>
        </w:rPr>
        <w:t>Corrected 2</w:t>
      </w:r>
      <w:r w:rsidRPr="005722B7">
        <w:rPr>
          <w:rFonts w:ascii="Times New Roman" w:hAnsi="Times New Roman"/>
          <w:iCs/>
          <w:sz w:val="22"/>
          <w:szCs w:val="20"/>
          <w:vertAlign w:val="superscript"/>
        </w:rPr>
        <w:t>nd</w:t>
      </w:r>
      <w:r w:rsidRPr="005722B7">
        <w:rPr>
          <w:rFonts w:ascii="Times New Roman" w:hAnsi="Times New Roman"/>
          <w:iCs/>
          <w:sz w:val="22"/>
          <w:szCs w:val="20"/>
        </w:rPr>
        <w:t xml:space="preserve"> </w:t>
      </w:r>
      <w:proofErr w:type="spellStart"/>
      <w:r w:rsidRPr="005722B7">
        <w:rPr>
          <w:rFonts w:ascii="Times New Roman" w:hAnsi="Times New Roman"/>
          <w:iCs/>
          <w:sz w:val="22"/>
          <w:szCs w:val="20"/>
        </w:rPr>
        <w:t>edn</w:t>
      </w:r>
      <w:proofErr w:type="spellEnd"/>
      <w:r w:rsidRPr="005722B7">
        <w:rPr>
          <w:rFonts w:ascii="Times New Roman" w:hAnsi="Times New Roman"/>
          <w:iCs/>
          <w:sz w:val="22"/>
          <w:szCs w:val="20"/>
        </w:rPr>
        <w:t xml:space="preserve">, </w:t>
      </w:r>
      <w:proofErr w:type="gramStart"/>
      <w:r w:rsidRPr="005722B7">
        <w:rPr>
          <w:rFonts w:ascii="Times New Roman" w:hAnsi="Times New Roman"/>
          <w:sz w:val="22"/>
        </w:rPr>
        <w:t>South</w:t>
      </w:r>
      <w:proofErr w:type="gramEnd"/>
      <w:r w:rsidRPr="005722B7">
        <w:rPr>
          <w:rFonts w:ascii="Times New Roman" w:hAnsi="Times New Roman"/>
          <w:sz w:val="22"/>
        </w:rPr>
        <w:t xml:space="preserve"> Bend: St. Augustine’s Press.</w:t>
      </w:r>
    </w:p>
    <w:p w:rsidR="009B7F97" w:rsidRPr="005722B7" w:rsidRDefault="009B7F97" w:rsidP="009B7F97">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sz w:val="22"/>
        </w:rPr>
      </w:pPr>
      <w:r w:rsidRPr="005722B7">
        <w:rPr>
          <w:sz w:val="22"/>
        </w:rPr>
        <w:t xml:space="preserve">_________  (2015) </w:t>
      </w:r>
      <w:r w:rsidRPr="005722B7">
        <w:rPr>
          <w:i/>
          <w:sz w:val="22"/>
        </w:rPr>
        <w:t xml:space="preserve">Peirce and </w:t>
      </w:r>
      <w:proofErr w:type="spellStart"/>
      <w:proofErr w:type="gramStart"/>
      <w:r w:rsidRPr="005722B7">
        <w:rPr>
          <w:i/>
          <w:sz w:val="22"/>
        </w:rPr>
        <w:t>Poinsot</w:t>
      </w:r>
      <w:proofErr w:type="spellEnd"/>
      <w:r w:rsidRPr="005722B7">
        <w:rPr>
          <w:i/>
          <w:sz w:val="22"/>
        </w:rPr>
        <w:t>,</w:t>
      </w:r>
      <w:proofErr w:type="gramEnd"/>
      <w:r w:rsidRPr="005722B7">
        <w:rPr>
          <w:i/>
          <w:sz w:val="22"/>
        </w:rPr>
        <w:t xml:space="preserve"> </w:t>
      </w:r>
      <w:r w:rsidRPr="005722B7">
        <w:rPr>
          <w:sz w:val="22"/>
        </w:rPr>
        <w:t>South Bend: St. Augustine’s Press.</w:t>
      </w:r>
    </w:p>
    <w:p w:rsidR="009B7F97" w:rsidRPr="005722B7" w:rsidRDefault="009B7F97" w:rsidP="009B7F97">
      <w:pPr>
        <w:pStyle w:val="Default"/>
        <w:jc w:val="both"/>
        <w:rPr>
          <w:rFonts w:ascii="Times New Roman" w:hAnsi="Times New Roman"/>
          <w:iCs/>
          <w:sz w:val="22"/>
          <w:szCs w:val="20"/>
        </w:rPr>
      </w:pPr>
      <w:proofErr w:type="spellStart"/>
      <w:r w:rsidRPr="005722B7">
        <w:rPr>
          <w:rFonts w:ascii="Times New Roman" w:hAnsi="Times New Roman"/>
          <w:iCs/>
          <w:sz w:val="22"/>
          <w:szCs w:val="20"/>
        </w:rPr>
        <w:t>Deely</w:t>
      </w:r>
      <w:proofErr w:type="spellEnd"/>
      <w:r w:rsidRPr="005722B7">
        <w:rPr>
          <w:rFonts w:ascii="Times New Roman" w:hAnsi="Times New Roman"/>
          <w:iCs/>
          <w:sz w:val="22"/>
          <w:szCs w:val="20"/>
        </w:rPr>
        <w:t xml:space="preserve">, John and </w:t>
      </w:r>
      <w:proofErr w:type="spellStart"/>
      <w:r w:rsidRPr="005722B7">
        <w:rPr>
          <w:rFonts w:ascii="Times New Roman" w:hAnsi="Times New Roman"/>
          <w:iCs/>
          <w:sz w:val="22"/>
          <w:szCs w:val="20"/>
        </w:rPr>
        <w:t>Nogar</w:t>
      </w:r>
      <w:proofErr w:type="spellEnd"/>
      <w:r w:rsidRPr="005722B7">
        <w:rPr>
          <w:rFonts w:ascii="Times New Roman" w:hAnsi="Times New Roman"/>
          <w:iCs/>
          <w:sz w:val="22"/>
          <w:szCs w:val="20"/>
        </w:rPr>
        <w:t xml:space="preserve">, Raymond (1973) </w:t>
      </w:r>
      <w:r w:rsidRPr="005722B7">
        <w:rPr>
          <w:rFonts w:ascii="Times New Roman" w:hAnsi="Times New Roman"/>
          <w:i/>
          <w:iCs/>
          <w:sz w:val="22"/>
          <w:szCs w:val="20"/>
        </w:rPr>
        <w:t>The Problem of Evolution: Philosophical Repercussions of Evolutionary Science</w:t>
      </w:r>
      <w:r w:rsidRPr="005722B7">
        <w:rPr>
          <w:rFonts w:ascii="Times New Roman" w:hAnsi="Times New Roman"/>
          <w:iCs/>
          <w:sz w:val="22"/>
          <w:szCs w:val="20"/>
        </w:rPr>
        <w:t>,</w:t>
      </w:r>
      <w:r w:rsidRPr="005722B7">
        <w:rPr>
          <w:rFonts w:ascii="Times New Roman" w:hAnsi="Times New Roman"/>
          <w:i/>
          <w:iCs/>
          <w:sz w:val="22"/>
          <w:szCs w:val="20"/>
        </w:rPr>
        <w:t xml:space="preserve"> </w:t>
      </w:r>
      <w:r w:rsidRPr="005722B7">
        <w:rPr>
          <w:rFonts w:ascii="Times New Roman" w:hAnsi="Times New Roman"/>
          <w:iCs/>
          <w:sz w:val="22"/>
          <w:szCs w:val="20"/>
        </w:rPr>
        <w:t>New York: Appleton-Century-Crofts.</w:t>
      </w:r>
    </w:p>
    <w:p w:rsidR="009B7F97" w:rsidRPr="005722B7" w:rsidRDefault="009B7F97" w:rsidP="009B7F97">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sz w:val="22"/>
        </w:rPr>
      </w:pPr>
      <w:proofErr w:type="spellStart"/>
      <w:r w:rsidRPr="005722B7">
        <w:rPr>
          <w:sz w:val="22"/>
        </w:rPr>
        <w:t>Deely</w:t>
      </w:r>
      <w:proofErr w:type="spellEnd"/>
      <w:r w:rsidRPr="005722B7">
        <w:rPr>
          <w:sz w:val="22"/>
        </w:rPr>
        <w:t xml:space="preserve">, John, </w:t>
      </w:r>
      <w:proofErr w:type="spellStart"/>
      <w:r w:rsidRPr="005722B7">
        <w:rPr>
          <w:sz w:val="22"/>
        </w:rPr>
        <w:t>Petrilli</w:t>
      </w:r>
      <w:proofErr w:type="spellEnd"/>
      <w:r w:rsidRPr="005722B7">
        <w:rPr>
          <w:sz w:val="22"/>
        </w:rPr>
        <w:t xml:space="preserve">, Susan and </w:t>
      </w:r>
      <w:proofErr w:type="spellStart"/>
      <w:r w:rsidRPr="005722B7">
        <w:rPr>
          <w:sz w:val="22"/>
        </w:rPr>
        <w:t>Ponzio</w:t>
      </w:r>
      <w:proofErr w:type="spellEnd"/>
      <w:r w:rsidRPr="005722B7">
        <w:rPr>
          <w:sz w:val="22"/>
        </w:rPr>
        <w:t xml:space="preserve">, Augusto (2005) </w:t>
      </w:r>
      <w:r w:rsidRPr="005722B7">
        <w:rPr>
          <w:i/>
          <w:iCs/>
          <w:sz w:val="22"/>
        </w:rPr>
        <w:t>The Semiotic Animal</w:t>
      </w:r>
      <w:r w:rsidRPr="005722B7">
        <w:rPr>
          <w:iCs/>
          <w:sz w:val="22"/>
        </w:rPr>
        <w:t>,</w:t>
      </w:r>
      <w:r w:rsidRPr="005722B7">
        <w:rPr>
          <w:sz w:val="22"/>
        </w:rPr>
        <w:t xml:space="preserve"> Ottawa: </w:t>
      </w:r>
      <w:proofErr w:type="spellStart"/>
      <w:r w:rsidRPr="005722B7">
        <w:rPr>
          <w:sz w:val="22"/>
        </w:rPr>
        <w:t>Legas</w:t>
      </w:r>
      <w:proofErr w:type="spellEnd"/>
      <w:r w:rsidRPr="005722B7">
        <w:rPr>
          <w:sz w:val="22"/>
        </w:rPr>
        <w:t>.</w:t>
      </w:r>
    </w:p>
    <w:p w:rsidR="009B7F97" w:rsidRDefault="009B7F97" w:rsidP="004952B2">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p w:rsidR="009B7F97" w:rsidRDefault="009B7F97" w:rsidP="004952B2">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p w:rsidR="009B7F97" w:rsidRPr="004952B2" w:rsidRDefault="009B7F97" w:rsidP="009B7F97">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1499 words without references</w:t>
      </w:r>
    </w:p>
    <w:p w:rsidR="009B7F97" w:rsidRDefault="009B7F97" w:rsidP="003E625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1813 words including references</w:t>
      </w:r>
    </w:p>
    <w:p w:rsidR="009B7F97" w:rsidRDefault="009B7F97" w:rsidP="003E625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p w:rsidR="009B7F97" w:rsidRDefault="009B7F97" w:rsidP="003E625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 xml:space="preserve">Paul </w:t>
      </w:r>
      <w:proofErr w:type="spellStart"/>
      <w:r>
        <w:t>Cobley</w:t>
      </w:r>
      <w:proofErr w:type="spellEnd"/>
    </w:p>
    <w:p w:rsidR="003E625E" w:rsidRDefault="009B7F97" w:rsidP="003E625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Middlesex University</w:t>
      </w:r>
    </w:p>
    <w:p w:rsidR="00CB4A8F" w:rsidRPr="005565ED" w:rsidRDefault="00CB4A8F">
      <w:pPr>
        <w:rPr>
          <w:i/>
          <w:iCs/>
          <w:sz w:val="22"/>
          <w:szCs w:val="20"/>
        </w:rPr>
      </w:pPr>
    </w:p>
    <w:p w:rsidR="00CB4A8F" w:rsidRPr="005565ED" w:rsidRDefault="00CB4A8F" w:rsidP="00CB4A8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B4A8F" w:rsidRPr="00923C3B" w:rsidRDefault="00CB4A8F" w:rsidP="00CB4A8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p w:rsidR="00CB4A8F" w:rsidRPr="00923C3B" w:rsidRDefault="00CB4A8F" w:rsidP="00CB4A8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p w:rsidR="00CB4A8F" w:rsidRPr="00923C3B" w:rsidRDefault="00CB4A8F" w:rsidP="00CB4A8F">
      <w:pPr>
        <w:tabs>
          <w:tab w:val="left" w:pos="360"/>
          <w:tab w:val="left" w:pos="709"/>
          <w:tab w:val="left" w:pos="1800"/>
          <w:tab w:val="left" w:pos="2250"/>
          <w:tab w:val="left" w:pos="2520"/>
          <w:tab w:val="left" w:pos="3240"/>
          <w:tab w:val="left" w:pos="3960"/>
          <w:tab w:val="left" w:pos="4590"/>
          <w:tab w:val="left" w:pos="4950"/>
          <w:tab w:val="left" w:pos="5400"/>
          <w:tab w:val="left" w:pos="6120"/>
          <w:tab w:val="left" w:pos="6390"/>
          <w:tab w:val="left" w:pos="6840"/>
          <w:tab w:val="left" w:pos="7020"/>
          <w:tab w:val="left" w:pos="7380"/>
          <w:tab w:val="left" w:pos="8280"/>
          <w:tab w:val="left" w:pos="8370"/>
          <w:tab w:val="left" w:pos="9090"/>
          <w:tab w:val="left" w:pos="927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s>
        <w:ind w:right="-1054"/>
        <w:rPr>
          <w:i/>
        </w:rPr>
      </w:pPr>
    </w:p>
    <w:p w:rsidR="001F21F9" w:rsidRDefault="001F21F9"/>
    <w:sectPr w:rsidR="001F21F9" w:rsidSect="001F21F9">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DYVCD P+ Times New Roman PSM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hicago">
    <w:altName w:val="Arial"/>
    <w:charset w:val="00"/>
    <w:family w:val="auto"/>
    <w:pitch w:val="variable"/>
    <w:sig w:usb0="03000000" w:usb1="00000000" w:usb2="00000000" w:usb3="00000000" w:csb0="00000001" w:csb1="00000000"/>
  </w:font>
  <w:font w:name="JOSDP F+ Times New Roman PSM 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5E4D56"/>
    <w:multiLevelType w:val="hybridMultilevel"/>
    <w:tmpl w:val="2C1CB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F21F9"/>
    <w:rsid w:val="001F21F9"/>
    <w:rsid w:val="00286E33"/>
    <w:rsid w:val="002D68E1"/>
    <w:rsid w:val="003E625E"/>
    <w:rsid w:val="0043363B"/>
    <w:rsid w:val="004952B2"/>
    <w:rsid w:val="00536B95"/>
    <w:rsid w:val="005565ED"/>
    <w:rsid w:val="005722B7"/>
    <w:rsid w:val="0059033D"/>
    <w:rsid w:val="0066001D"/>
    <w:rsid w:val="00794C8F"/>
    <w:rsid w:val="009B7F97"/>
    <w:rsid w:val="00C84848"/>
    <w:rsid w:val="00CB4A8F"/>
    <w:rsid w:val="00D6365A"/>
    <w:rsid w:val="00D95F17"/>
    <w:rsid w:val="00F028CC"/>
  </w:rsids>
  <m:mathPr>
    <m:mathFont m:val="@ヒラギノ角ゴ Pro W3"/>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Acronym" w:uiPriority="0"/>
    <w:lsdException w:name="HTML Address"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1F9"/>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cterStyle2">
    <w:name w:val="Character Style 2"/>
    <w:rsid w:val="001F21F9"/>
    <w:rPr>
      <w:rFonts w:ascii="Bookman Old Style" w:hAnsi="Bookman Old Style"/>
      <w:sz w:val="14"/>
    </w:rPr>
  </w:style>
  <w:style w:type="paragraph" w:customStyle="1" w:styleId="Default">
    <w:name w:val="Default"/>
    <w:rsid w:val="001F21F9"/>
    <w:pPr>
      <w:widowControl w:val="0"/>
      <w:autoSpaceDE w:val="0"/>
      <w:autoSpaceDN w:val="0"/>
      <w:adjustRightInd w:val="0"/>
    </w:pPr>
    <w:rPr>
      <w:rFonts w:ascii="DYVCD P+ Times New Roman PSMT" w:eastAsia="Times New Roman" w:hAnsi="DYVCD P+ Times New Roman PSMT" w:cs="DYVCD P+ Times New Roman PSMT"/>
      <w:color w:val="000000"/>
    </w:rPr>
  </w:style>
  <w:style w:type="paragraph" w:customStyle="1" w:styleId="CM2">
    <w:name w:val="CM2"/>
    <w:basedOn w:val="Default"/>
    <w:next w:val="Default"/>
    <w:uiPriority w:val="99"/>
    <w:rsid w:val="001F21F9"/>
    <w:rPr>
      <w:rFonts w:cs="Times New Roman"/>
      <w:color w:val="auto"/>
    </w:rPr>
  </w:style>
  <w:style w:type="paragraph" w:customStyle="1" w:styleId="CM1">
    <w:name w:val="CM1"/>
    <w:basedOn w:val="Default"/>
    <w:next w:val="Default"/>
    <w:uiPriority w:val="99"/>
    <w:rsid w:val="001F21F9"/>
    <w:pPr>
      <w:spacing w:line="286" w:lineRule="atLeast"/>
    </w:pPr>
    <w:rPr>
      <w:rFonts w:cs="Times New Roman"/>
      <w:color w:val="auto"/>
    </w:rPr>
  </w:style>
  <w:style w:type="table" w:styleId="TableGrid">
    <w:name w:val="Table Grid"/>
    <w:basedOn w:val="TableNormal"/>
    <w:uiPriority w:val="59"/>
    <w:rsid w:val="00D6365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6365A"/>
    <w:pPr>
      <w:ind w:left="720"/>
      <w:contextualSpacing/>
    </w:pPr>
  </w:style>
  <w:style w:type="character" w:customStyle="1" w:styleId="BodyTextChar">
    <w:name w:val="Body Text Char"/>
    <w:basedOn w:val="DefaultParagraphFont"/>
    <w:link w:val="BodyText"/>
    <w:uiPriority w:val="99"/>
    <w:rsid w:val="00CB4A8F"/>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CB4A8F"/>
    <w:pPr>
      <w:widowControl w:val="0"/>
      <w:autoSpaceDE w:val="0"/>
      <w:autoSpaceDN w:val="0"/>
      <w:adjustRightInd w:val="0"/>
      <w:spacing w:after="120"/>
    </w:pPr>
    <w:rPr>
      <w:sz w:val="20"/>
      <w:szCs w:val="20"/>
    </w:rPr>
  </w:style>
  <w:style w:type="character" w:customStyle="1" w:styleId="FooterChar">
    <w:name w:val="Footer Char"/>
    <w:basedOn w:val="DefaultParagraphFont"/>
    <w:link w:val="Footer"/>
    <w:semiHidden/>
    <w:rsid w:val="00CB4A8F"/>
    <w:rPr>
      <w:rFonts w:ascii="Times New Roman" w:eastAsia="Times New Roman" w:hAnsi="Times New Roman" w:cs="Times New Roman"/>
      <w:sz w:val="20"/>
      <w:szCs w:val="20"/>
      <w:lang w:val="en-GB"/>
    </w:rPr>
  </w:style>
  <w:style w:type="paragraph" w:styleId="Footer">
    <w:name w:val="footer"/>
    <w:basedOn w:val="Normal"/>
    <w:link w:val="FooterChar"/>
    <w:semiHidden/>
    <w:rsid w:val="00CB4A8F"/>
    <w:pPr>
      <w:tabs>
        <w:tab w:val="center" w:pos="4153"/>
        <w:tab w:val="right" w:pos="8306"/>
      </w:tabs>
      <w:overflowPunct w:val="0"/>
      <w:autoSpaceDE w:val="0"/>
      <w:autoSpaceDN w:val="0"/>
      <w:adjustRightInd w:val="0"/>
      <w:textAlignment w:val="baseline"/>
    </w:pPr>
    <w:rPr>
      <w:sz w:val="20"/>
      <w:szCs w:val="20"/>
      <w:lang w:val="en-GB"/>
    </w:rPr>
  </w:style>
  <w:style w:type="character" w:customStyle="1" w:styleId="FooterChar1">
    <w:name w:val="Footer Char1"/>
    <w:basedOn w:val="DefaultParagraphFont"/>
    <w:link w:val="Footer"/>
    <w:uiPriority w:val="99"/>
    <w:semiHidden/>
    <w:rsid w:val="00CB4A8F"/>
    <w:rPr>
      <w:rFonts w:ascii="Times New Roman" w:eastAsia="Times New Roman" w:hAnsi="Times New Roman" w:cs="Times New Roman"/>
    </w:rPr>
  </w:style>
  <w:style w:type="character" w:customStyle="1" w:styleId="HeaderChar">
    <w:name w:val="Header Char"/>
    <w:basedOn w:val="DefaultParagraphFont"/>
    <w:link w:val="Header"/>
    <w:semiHidden/>
    <w:rsid w:val="00CB4A8F"/>
    <w:rPr>
      <w:rFonts w:ascii="Times New Roman" w:eastAsia="Times New Roman" w:hAnsi="Times New Roman" w:cs="Times New Roman"/>
      <w:sz w:val="20"/>
      <w:szCs w:val="20"/>
      <w:lang w:val="en-GB"/>
    </w:rPr>
  </w:style>
  <w:style w:type="paragraph" w:styleId="Header">
    <w:name w:val="header"/>
    <w:basedOn w:val="Normal"/>
    <w:link w:val="HeaderChar"/>
    <w:semiHidden/>
    <w:rsid w:val="00CB4A8F"/>
    <w:pPr>
      <w:tabs>
        <w:tab w:val="center" w:pos="4153"/>
        <w:tab w:val="right" w:pos="8306"/>
      </w:tabs>
      <w:overflowPunct w:val="0"/>
      <w:autoSpaceDE w:val="0"/>
      <w:autoSpaceDN w:val="0"/>
      <w:adjustRightInd w:val="0"/>
      <w:textAlignment w:val="baseline"/>
    </w:pPr>
    <w:rPr>
      <w:sz w:val="20"/>
      <w:szCs w:val="20"/>
      <w:lang w:val="en-GB"/>
    </w:rPr>
  </w:style>
  <w:style w:type="character" w:customStyle="1" w:styleId="HeaderChar1">
    <w:name w:val="Header Char1"/>
    <w:basedOn w:val="DefaultParagraphFont"/>
    <w:link w:val="Header"/>
    <w:uiPriority w:val="99"/>
    <w:semiHidden/>
    <w:rsid w:val="00CB4A8F"/>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CB4A8F"/>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CB4A8F"/>
    <w:pPr>
      <w:widowControl w:val="0"/>
      <w:autoSpaceDE w:val="0"/>
      <w:autoSpaceDN w:val="0"/>
      <w:adjustRightInd w:val="0"/>
      <w:spacing w:after="120" w:line="480" w:lineRule="auto"/>
    </w:pPr>
    <w:rPr>
      <w:sz w:val="20"/>
      <w:szCs w:val="20"/>
    </w:rPr>
  </w:style>
  <w:style w:type="character" w:customStyle="1" w:styleId="BodyTextIndentChar">
    <w:name w:val="Body Text Indent Char"/>
    <w:basedOn w:val="DefaultParagraphFont"/>
    <w:link w:val="BodyTextIndent"/>
    <w:rsid w:val="00CB4A8F"/>
    <w:rPr>
      <w:rFonts w:ascii="Arial" w:eastAsia="Times New Roman" w:hAnsi="Arial" w:cs="Times New Roman"/>
      <w:szCs w:val="20"/>
      <w:lang w:val="it-IT" w:eastAsia="it-IT"/>
    </w:rPr>
  </w:style>
  <w:style w:type="paragraph" w:styleId="BodyTextIndent">
    <w:name w:val="Body Text Indent"/>
    <w:basedOn w:val="Normal"/>
    <w:link w:val="BodyTextIndentChar"/>
    <w:rsid w:val="00CB4A8F"/>
    <w:pPr>
      <w:spacing w:after="120"/>
      <w:ind w:left="283"/>
    </w:pPr>
    <w:rPr>
      <w:rFonts w:ascii="Arial" w:hAnsi="Arial"/>
      <w:szCs w:val="20"/>
      <w:lang w:val="it-IT" w:eastAsia="it-IT"/>
    </w:rPr>
  </w:style>
  <w:style w:type="character" w:customStyle="1" w:styleId="FootnoteTextChar">
    <w:name w:val="Footnote Text Char"/>
    <w:basedOn w:val="DefaultParagraphFont"/>
    <w:link w:val="FootnoteText"/>
    <w:semiHidden/>
    <w:rsid w:val="00CB4A8F"/>
    <w:rPr>
      <w:rFonts w:ascii="Times" w:eastAsia="Times New Roman" w:hAnsi="Times" w:cs="Times New Roman"/>
      <w:szCs w:val="20"/>
    </w:rPr>
  </w:style>
  <w:style w:type="paragraph" w:styleId="FootnoteText">
    <w:name w:val="footnote text"/>
    <w:basedOn w:val="Normal"/>
    <w:link w:val="FootnoteTextChar"/>
    <w:semiHidden/>
    <w:rsid w:val="00CB4A8F"/>
    <w:rPr>
      <w:rFonts w:ascii="Times" w:hAnsi="Times"/>
      <w:szCs w:val="20"/>
    </w:rPr>
  </w:style>
  <w:style w:type="character" w:customStyle="1" w:styleId="HTMLAddressChar">
    <w:name w:val="HTML Address Char"/>
    <w:basedOn w:val="DefaultParagraphFont"/>
    <w:link w:val="HTMLAddress"/>
    <w:rsid w:val="00CB4A8F"/>
    <w:rPr>
      <w:rFonts w:ascii="Chicago" w:eastAsia="Times New Roman" w:hAnsi="Chicago" w:cs="Times New Roman"/>
      <w:szCs w:val="20"/>
      <w:lang w:eastAsia="da-DK"/>
    </w:rPr>
  </w:style>
  <w:style w:type="paragraph" w:styleId="HTMLAddress">
    <w:name w:val="HTML Address"/>
    <w:aliases w:val="WP_Normal"/>
    <w:basedOn w:val="HTMLAcronym"/>
    <w:link w:val="HTMLAddressChar"/>
    <w:rsid w:val="00CB4A8F"/>
    <w:rPr>
      <w:rFonts w:ascii="Chicago" w:hAnsi="Chicago"/>
      <w:szCs w:val="20"/>
      <w:lang w:eastAsia="da-DK"/>
    </w:rPr>
  </w:style>
  <w:style w:type="character" w:styleId="HTMLAcronym">
    <w:name w:val="HTML Acronym"/>
    <w:basedOn w:val="DefaultParagraphFont"/>
    <w:rsid w:val="00CB4A8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1697</Words>
  <Characters>9675</Characters>
  <Application>Microsoft Macintosh Word</Application>
  <DocSecurity>0</DocSecurity>
  <Lines>80</Lines>
  <Paragraphs>19</Paragraphs>
  <ScaleCrop>false</ScaleCrop>
  <Company>Middlesex University</Company>
  <LinksUpToDate>false</LinksUpToDate>
  <CharactersWithSpaces>11881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7</cp:revision>
  <dcterms:created xsi:type="dcterms:W3CDTF">2015-01-10T09:07:00Z</dcterms:created>
  <dcterms:modified xsi:type="dcterms:W3CDTF">2015-01-10T11:09:00Z</dcterms:modified>
</cp:coreProperties>
</file>